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557A" w14:textId="77777777" w:rsidR="00D37BD2" w:rsidRDefault="00621CD0">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1691557B" w14:textId="77777777" w:rsidR="00D37BD2" w:rsidRDefault="00D37BD2">
      <w:pPr>
        <w:spacing w:after="0" w:line="259" w:lineRule="auto"/>
        <w:jc w:val="both"/>
        <w:rPr>
          <w:rFonts w:ascii="Arial" w:eastAsia="Arial" w:hAnsi="Arial" w:cs="Arial"/>
          <w:b/>
          <w:sz w:val="36"/>
          <w:szCs w:val="36"/>
        </w:rPr>
      </w:pPr>
    </w:p>
    <w:p w14:paraId="1691557C" w14:textId="77777777" w:rsidR="00D37BD2" w:rsidRDefault="00D37BD2">
      <w:pPr>
        <w:spacing w:after="0" w:line="259" w:lineRule="auto"/>
        <w:rPr>
          <w:rFonts w:ascii="Arial" w:eastAsia="Arial" w:hAnsi="Arial" w:cs="Arial"/>
          <w:b/>
          <w:sz w:val="36"/>
          <w:szCs w:val="36"/>
        </w:rPr>
      </w:pPr>
    </w:p>
    <w:p w14:paraId="0C0CDB17" w14:textId="3CDA9C9C" w:rsidR="00CC5648" w:rsidRPr="00CC5648" w:rsidRDefault="00CC5648" w:rsidP="00D9133D">
      <w:pPr>
        <w:keepNext/>
        <w:keepLines/>
        <w:tabs>
          <w:tab w:val="left" w:pos="7035"/>
        </w:tabs>
        <w:suppressAutoHyphens/>
        <w:autoSpaceDN w:val="0"/>
        <w:spacing w:before="240" w:after="240" w:line="240" w:lineRule="auto"/>
        <w:textAlignment w:val="baseline"/>
        <w:outlineLvl w:val="0"/>
        <w:rPr>
          <w:rFonts w:ascii="Arial" w:eastAsia="Times New Roman" w:hAnsi="Arial"/>
          <w:b/>
          <w:sz w:val="36"/>
          <w:szCs w:val="32"/>
        </w:rPr>
      </w:pPr>
      <w:r w:rsidRPr="00CC5648">
        <w:rPr>
          <w:rFonts w:ascii="Arial" w:eastAsia="Times New Roman" w:hAnsi="Arial"/>
          <w:b/>
          <w:sz w:val="36"/>
          <w:szCs w:val="32"/>
        </w:rPr>
        <w:t xml:space="preserve">Order Form </w:t>
      </w:r>
      <w:r w:rsidR="00D9133D">
        <w:rPr>
          <w:rFonts w:ascii="Arial" w:eastAsia="Times New Roman" w:hAnsi="Arial"/>
          <w:b/>
          <w:sz w:val="36"/>
          <w:szCs w:val="32"/>
        </w:rPr>
        <w:tab/>
      </w:r>
    </w:p>
    <w:p w14:paraId="643DB8A7" w14:textId="5B20B158" w:rsidR="00CC5648" w:rsidRPr="00CC5648" w:rsidRDefault="00CC5648" w:rsidP="00CC5648">
      <w:pPr>
        <w:suppressAutoHyphens/>
        <w:autoSpaceDN w:val="0"/>
        <w:spacing w:after="120" w:line="240" w:lineRule="auto"/>
        <w:textAlignment w:val="baseline"/>
        <w:rPr>
          <w:rFonts w:ascii="Arial" w:hAnsi="Arial" w:cs="Calibri"/>
          <w:color w:val="FF0000"/>
        </w:rPr>
      </w:pPr>
      <w:r w:rsidRPr="00CC5648">
        <w:rPr>
          <w:rFonts w:ascii="Arial" w:hAnsi="Arial" w:cs="Calibri"/>
        </w:rPr>
        <w:t>CALL-OFF REFERENCE:</w:t>
      </w:r>
      <w:r w:rsidRPr="00CC5648">
        <w:rPr>
          <w:rFonts w:ascii="Arial" w:hAnsi="Arial" w:cs="Calibri"/>
        </w:rPr>
        <w:tab/>
      </w:r>
      <w:r w:rsidRPr="00CC5648">
        <w:rPr>
          <w:rFonts w:ascii="Arial" w:hAnsi="Arial" w:cs="Calibri"/>
        </w:rPr>
        <w:tab/>
      </w:r>
      <w:r w:rsidR="00534B4D" w:rsidRPr="006960E1">
        <w:rPr>
          <w:rFonts w:ascii="Arial" w:eastAsia="Arial" w:hAnsi="Arial" w:cs="Arial"/>
          <w:b/>
          <w:bCs/>
          <w:sz w:val="24"/>
          <w:szCs w:val="24"/>
        </w:rPr>
        <w:t>713822454</w:t>
      </w:r>
      <w:r w:rsidRPr="00CC5648">
        <w:rPr>
          <w:rFonts w:ascii="Arial" w:hAnsi="Arial" w:cs="Calibri"/>
          <w:color w:val="FF0000"/>
        </w:rPr>
        <w:t xml:space="preserve"> </w:t>
      </w:r>
      <w:r w:rsidRPr="00534B4D">
        <w:rPr>
          <w:rFonts w:ascii="Arial" w:hAnsi="Arial" w:cs="Calibri"/>
          <w:b/>
          <w:bCs/>
        </w:rPr>
        <w:t xml:space="preserve">– </w:t>
      </w:r>
      <w:r w:rsidR="00534B4D" w:rsidRPr="00534B4D">
        <w:rPr>
          <w:rFonts w:ascii="Arial" w:hAnsi="Arial" w:cs="Calibri"/>
          <w:b/>
          <w:bCs/>
        </w:rPr>
        <w:t xml:space="preserve">Provision of </w:t>
      </w:r>
      <w:r w:rsidR="00534B4D" w:rsidRPr="00534B4D">
        <w:rPr>
          <w:rFonts w:ascii="Arial" w:eastAsia="Times New Roman" w:hAnsi="Arial" w:cs="Arial"/>
          <w:b/>
          <w:bCs/>
          <w:color w:val="000000"/>
        </w:rPr>
        <w:t>the continued service of a RN Family &amp; People Support (FPS) Portal and Call Centre</w:t>
      </w:r>
    </w:p>
    <w:p w14:paraId="70F653E7" w14:textId="77777777" w:rsidR="0089064C" w:rsidRPr="00E62CE0" w:rsidRDefault="00CC5648" w:rsidP="0089064C">
      <w:pPr>
        <w:pStyle w:val="Standard"/>
      </w:pPr>
      <w:r w:rsidRPr="00CC5648">
        <w:rPr>
          <w:rFonts w:cs="Calibri"/>
        </w:rPr>
        <w:t>THE BUYER:</w:t>
      </w:r>
      <w:r w:rsidRPr="00CC5648">
        <w:rPr>
          <w:rFonts w:cs="Calibri"/>
        </w:rPr>
        <w:tab/>
      </w:r>
      <w:r w:rsidRPr="00CC5648">
        <w:rPr>
          <w:rFonts w:cs="Calibri"/>
        </w:rPr>
        <w:tab/>
      </w:r>
      <w:r w:rsidRPr="00CC5648">
        <w:rPr>
          <w:rFonts w:cs="Calibri"/>
        </w:rPr>
        <w:tab/>
      </w:r>
      <w:r w:rsidRPr="00CC5648">
        <w:rPr>
          <w:rFonts w:cs="Calibri"/>
        </w:rPr>
        <w:tab/>
      </w:r>
      <w:r w:rsidR="0089064C" w:rsidRPr="00E62CE0">
        <w:rPr>
          <w:rFonts w:eastAsia="Calibri"/>
          <w:bCs/>
          <w:shd w:val="clear" w:color="auto" w:fill="FFFFFF"/>
          <w:lang w:eastAsia="en-GB"/>
        </w:rPr>
        <w:t>Ministry of Defence</w:t>
      </w:r>
      <w:r w:rsidR="0089064C" w:rsidRPr="00E62CE0">
        <w:rPr>
          <w:bCs/>
          <w:shd w:val="clear" w:color="auto" w:fill="FFFFFF"/>
        </w:rPr>
        <w:t xml:space="preserve">  -  Secretary of State for Defence of the United Kingdom of Great Britain and Northern Ireland (“The Authority”)</w:t>
      </w:r>
    </w:p>
    <w:p w14:paraId="2EE1BA75" w14:textId="34FDC530" w:rsidR="00CC5648" w:rsidRPr="00CC5648" w:rsidRDefault="00CC5648" w:rsidP="00CC5648">
      <w:pPr>
        <w:suppressAutoHyphens/>
        <w:autoSpaceDN w:val="0"/>
        <w:spacing w:after="120" w:line="240" w:lineRule="auto"/>
        <w:textAlignment w:val="baseline"/>
        <w:rPr>
          <w:rFonts w:ascii="Arial" w:hAnsi="Arial" w:cs="Calibri"/>
        </w:rPr>
      </w:pPr>
    </w:p>
    <w:p w14:paraId="200D9B88" w14:textId="77777777" w:rsidR="00E3140A" w:rsidRDefault="00CC5648" w:rsidP="00E3140A">
      <w:pPr>
        <w:suppressAutoHyphens/>
        <w:autoSpaceDN w:val="0"/>
        <w:spacing w:after="0" w:line="240" w:lineRule="auto"/>
        <w:textAlignment w:val="baseline"/>
        <w:rPr>
          <w:rFonts w:ascii="Arial" w:hAnsi="Arial" w:cs="Calibri"/>
        </w:rPr>
      </w:pPr>
      <w:r w:rsidRPr="00CC5648">
        <w:rPr>
          <w:rFonts w:ascii="Arial" w:hAnsi="Arial" w:cs="Calibri"/>
        </w:rPr>
        <w:t>BUYER ADDRESS</w:t>
      </w:r>
      <w:r w:rsidRPr="00CC5648">
        <w:rPr>
          <w:rFonts w:ascii="Arial" w:hAnsi="Arial" w:cs="Calibri"/>
        </w:rPr>
        <w:tab/>
      </w:r>
      <w:r w:rsidRPr="00CC5648">
        <w:rPr>
          <w:rFonts w:ascii="Arial" w:hAnsi="Arial" w:cs="Calibri"/>
        </w:rPr>
        <w:tab/>
      </w:r>
      <w:r w:rsidRPr="00CC5648">
        <w:rPr>
          <w:rFonts w:ascii="Arial" w:hAnsi="Arial" w:cs="Calibri"/>
        </w:rPr>
        <w:tab/>
      </w:r>
      <w:r w:rsidR="00E3140A" w:rsidRPr="00E3140A">
        <w:rPr>
          <w:rFonts w:ascii="Arial" w:hAnsi="Arial" w:cs="Calibri"/>
        </w:rPr>
        <w:t xml:space="preserve">Navy Commercial, Leach Building, HMS Excellent, Portsmouth, </w:t>
      </w:r>
    </w:p>
    <w:p w14:paraId="19A18B6A" w14:textId="57F5FAD5" w:rsidR="00CC5648" w:rsidRPr="00CC5648" w:rsidRDefault="00E3140A" w:rsidP="00E3140A">
      <w:pPr>
        <w:suppressAutoHyphens/>
        <w:autoSpaceDN w:val="0"/>
        <w:spacing w:after="0" w:line="240" w:lineRule="auto"/>
        <w:textAlignment w:val="baseline"/>
        <w:rPr>
          <w:rFonts w:ascii="Arial" w:hAnsi="Arial" w:cs="Calibri"/>
        </w:rPr>
      </w:pPr>
      <w:r>
        <w:rPr>
          <w:rFonts w:ascii="Arial" w:hAnsi="Arial" w:cs="Calibri"/>
        </w:rPr>
        <w:t xml:space="preserve">                                                           </w:t>
      </w:r>
      <w:r w:rsidRPr="00E3140A">
        <w:rPr>
          <w:rFonts w:ascii="Arial" w:hAnsi="Arial" w:cs="Calibri"/>
        </w:rPr>
        <w:t>PO2 8BY</w:t>
      </w:r>
    </w:p>
    <w:p w14:paraId="6ECCCCAE" w14:textId="5F27E30F" w:rsidR="00C517EE" w:rsidRPr="00C517EE" w:rsidRDefault="00C517EE" w:rsidP="00C517EE">
      <w:pPr>
        <w:suppressAutoHyphens/>
        <w:autoSpaceDN w:val="0"/>
        <w:spacing w:after="0" w:line="240" w:lineRule="auto"/>
        <w:textAlignment w:val="baseline"/>
        <w:rPr>
          <w:rFonts w:ascii="Arial" w:hAnsi="Arial" w:cs="Calibri"/>
        </w:rPr>
      </w:pPr>
      <w:r w:rsidRPr="00C517EE">
        <w:rPr>
          <w:rFonts w:ascii="Arial" w:hAnsi="Arial" w:cs="Calibri"/>
        </w:rPr>
        <w:t xml:space="preserve">THE SUPPLIER: </w:t>
      </w:r>
      <w:r w:rsidRPr="00C517EE">
        <w:rPr>
          <w:rFonts w:ascii="Arial" w:hAnsi="Arial" w:cs="Calibri"/>
        </w:rPr>
        <w:tab/>
      </w:r>
      <w:r w:rsidRPr="00C517EE">
        <w:rPr>
          <w:rFonts w:ascii="Arial" w:hAnsi="Arial" w:cs="Calibri"/>
        </w:rPr>
        <w:tab/>
      </w:r>
      <w:r w:rsidRPr="00C517EE">
        <w:rPr>
          <w:rFonts w:ascii="Arial" w:hAnsi="Arial" w:cs="Calibri"/>
        </w:rPr>
        <w:tab/>
      </w:r>
      <w:r w:rsidR="005F447C" w:rsidRPr="00EE586E">
        <w:rPr>
          <w:rFonts w:ascii="Arial" w:hAnsi="Arial" w:cs="Calibri"/>
          <w:bCs/>
          <w:shd w:val="clear" w:color="auto" w:fill="FFFFFF"/>
        </w:rPr>
        <w:t>Wavenet Limited</w:t>
      </w:r>
    </w:p>
    <w:p w14:paraId="41D52FDD" w14:textId="445AB276" w:rsidR="00C517EE" w:rsidRPr="00C517EE" w:rsidRDefault="00C517EE" w:rsidP="00C517EE">
      <w:pPr>
        <w:suppressAutoHyphens/>
        <w:autoSpaceDN w:val="0"/>
        <w:spacing w:after="0" w:line="240" w:lineRule="auto"/>
        <w:textAlignment w:val="baseline"/>
        <w:rPr>
          <w:rFonts w:ascii="Arial" w:hAnsi="Arial" w:cs="Calibri"/>
        </w:rPr>
      </w:pPr>
      <w:r w:rsidRPr="00C517EE">
        <w:rPr>
          <w:rFonts w:ascii="Arial" w:hAnsi="Arial" w:cs="Calibri"/>
        </w:rPr>
        <w:t xml:space="preserve">SUPPLIER ADDRESS: </w:t>
      </w:r>
      <w:r w:rsidRPr="00C517EE">
        <w:rPr>
          <w:rFonts w:ascii="Arial" w:hAnsi="Arial" w:cs="Calibri"/>
        </w:rPr>
        <w:tab/>
      </w:r>
      <w:r w:rsidRPr="00C517EE">
        <w:rPr>
          <w:rFonts w:ascii="Arial" w:hAnsi="Arial" w:cs="Calibri"/>
        </w:rPr>
        <w:tab/>
      </w:r>
      <w:r w:rsidR="00EE586E" w:rsidRPr="00EE586E">
        <w:rPr>
          <w:rFonts w:ascii="Arial" w:hAnsi="Arial" w:cs="Calibri"/>
          <w:bCs/>
          <w:shd w:val="clear" w:color="auto" w:fill="FFFFFF"/>
        </w:rPr>
        <w:t>Wavenet Group, Second Floor, One Central Boulevard, Blythe Valley Park, Shirley, Solihull, United Kingdom, B90 8BG</w:t>
      </w:r>
    </w:p>
    <w:p w14:paraId="2A9A067B" w14:textId="23959CCF" w:rsidR="00C517EE" w:rsidRPr="00C517EE" w:rsidRDefault="00C517EE" w:rsidP="00C517EE">
      <w:pPr>
        <w:suppressAutoHyphens/>
        <w:autoSpaceDN w:val="0"/>
        <w:spacing w:after="0" w:line="240" w:lineRule="auto"/>
        <w:textAlignment w:val="baseline"/>
        <w:rPr>
          <w:rFonts w:ascii="Arial" w:hAnsi="Arial" w:cs="Calibri"/>
        </w:rPr>
      </w:pPr>
      <w:r w:rsidRPr="00C517EE">
        <w:rPr>
          <w:rFonts w:ascii="Arial" w:hAnsi="Arial" w:cs="Calibri"/>
        </w:rPr>
        <w:t xml:space="preserve">REGISTRATION NUMBER: </w:t>
      </w:r>
      <w:r w:rsidRPr="00C517EE">
        <w:rPr>
          <w:rFonts w:ascii="Arial" w:hAnsi="Arial" w:cs="Calibri"/>
        </w:rPr>
        <w:tab/>
      </w:r>
      <w:r w:rsidRPr="00C517EE">
        <w:rPr>
          <w:rFonts w:ascii="Arial" w:hAnsi="Arial" w:cs="Calibri"/>
        </w:rPr>
        <w:tab/>
      </w:r>
      <w:r w:rsidR="00AD2E81" w:rsidRPr="00467FAB">
        <w:rPr>
          <w:rFonts w:ascii="Arial" w:eastAsia="Arial" w:hAnsi="Arial" w:cs="Arial"/>
          <w:bCs/>
          <w:sz w:val="24"/>
          <w:szCs w:val="24"/>
        </w:rPr>
        <w:t>03919664</w:t>
      </w:r>
    </w:p>
    <w:p w14:paraId="71F76450" w14:textId="41FD86A5" w:rsidR="00C517EE" w:rsidRPr="00C517EE" w:rsidRDefault="00C517EE" w:rsidP="00C517EE">
      <w:pPr>
        <w:suppressAutoHyphens/>
        <w:autoSpaceDN w:val="0"/>
        <w:spacing w:after="0" w:line="240" w:lineRule="auto"/>
        <w:textAlignment w:val="baseline"/>
        <w:rPr>
          <w:rFonts w:ascii="Arial" w:hAnsi="Arial" w:cs="Calibri"/>
        </w:rPr>
      </w:pPr>
      <w:r w:rsidRPr="00C517EE">
        <w:rPr>
          <w:rFonts w:ascii="Arial" w:hAnsi="Arial" w:cs="Calibri"/>
        </w:rPr>
        <w:t xml:space="preserve">DUNS NUMBER:       </w:t>
      </w:r>
      <w:r w:rsidRPr="00C517EE">
        <w:rPr>
          <w:rFonts w:ascii="Arial" w:hAnsi="Arial" w:cs="Calibri"/>
        </w:rPr>
        <w:tab/>
      </w:r>
      <w:r w:rsidRPr="00C517EE">
        <w:rPr>
          <w:rFonts w:ascii="Arial" w:hAnsi="Arial" w:cs="Calibri"/>
        </w:rPr>
        <w:tab/>
      </w:r>
      <w:r w:rsidRPr="00C517EE">
        <w:rPr>
          <w:rFonts w:ascii="Arial" w:hAnsi="Arial" w:cs="Calibri"/>
        </w:rPr>
        <w:tab/>
      </w:r>
      <w:r w:rsidR="00A6362F" w:rsidRPr="00467FAB">
        <w:rPr>
          <w:rFonts w:ascii="Arial" w:eastAsia="Arial" w:hAnsi="Arial" w:cs="Arial"/>
          <w:bCs/>
          <w:sz w:val="24"/>
          <w:szCs w:val="24"/>
        </w:rPr>
        <w:t>239297489</w:t>
      </w:r>
    </w:p>
    <w:p w14:paraId="3AD043C7" w14:textId="1E3BC870" w:rsidR="00C517EE" w:rsidRPr="00C517EE" w:rsidRDefault="00C517EE" w:rsidP="00C517EE">
      <w:pPr>
        <w:suppressAutoHyphens/>
        <w:autoSpaceDN w:val="0"/>
        <w:spacing w:after="0" w:line="240" w:lineRule="auto"/>
        <w:textAlignment w:val="baseline"/>
        <w:rPr>
          <w:rFonts w:ascii="Arial" w:hAnsi="Arial" w:cs="Calibri"/>
        </w:rPr>
      </w:pPr>
      <w:r w:rsidRPr="00C517EE">
        <w:rPr>
          <w:rFonts w:ascii="Arial" w:hAnsi="Arial" w:cs="Calibri"/>
        </w:rPr>
        <w:t xml:space="preserve">SID4GOV ID:                 </w:t>
      </w:r>
      <w:r w:rsidRPr="00C517EE">
        <w:rPr>
          <w:rFonts w:ascii="Arial" w:hAnsi="Arial" w:cs="Calibri"/>
        </w:rPr>
        <w:tab/>
      </w:r>
      <w:r w:rsidRPr="00C517EE">
        <w:rPr>
          <w:rFonts w:ascii="Arial" w:hAnsi="Arial" w:cs="Calibri"/>
        </w:rPr>
        <w:tab/>
      </w:r>
    </w:p>
    <w:p w14:paraId="1691558B" w14:textId="77777777" w:rsidR="00D37BD2" w:rsidRDefault="00D37BD2">
      <w:pPr>
        <w:rPr>
          <w:rFonts w:ascii="Arial" w:eastAsia="Arial" w:hAnsi="Arial" w:cs="Arial"/>
          <w:sz w:val="24"/>
          <w:szCs w:val="24"/>
        </w:rPr>
      </w:pPr>
    </w:p>
    <w:p w14:paraId="16915594" w14:textId="1EACD416" w:rsidR="00D37BD2" w:rsidRDefault="00621CD0">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16915595" w14:textId="77777777" w:rsidR="00D37BD2" w:rsidRDefault="00D37BD2">
      <w:pPr>
        <w:spacing w:after="0" w:line="259" w:lineRule="auto"/>
        <w:rPr>
          <w:rFonts w:ascii="Arial" w:eastAsia="Arial" w:hAnsi="Arial" w:cs="Arial"/>
          <w:sz w:val="24"/>
          <w:szCs w:val="24"/>
        </w:rPr>
      </w:pPr>
    </w:p>
    <w:p w14:paraId="16915596" w14:textId="7F00FEB4" w:rsidR="00D37BD2" w:rsidRDefault="00621CD0">
      <w:pPr>
        <w:spacing w:after="0" w:line="259" w:lineRule="auto"/>
        <w:jc w:val="both"/>
        <w:rPr>
          <w:rFonts w:ascii="Arial" w:hAnsi="Arial" w:cs="Calibri"/>
          <w:bCs/>
          <w:color w:val="FF0000"/>
          <w:shd w:val="clear" w:color="auto" w:fill="FFFFFF"/>
        </w:rPr>
      </w:pPr>
      <w:r>
        <w:rPr>
          <w:rFonts w:ascii="Arial" w:eastAsia="Arial" w:hAnsi="Arial" w:cs="Arial"/>
          <w:sz w:val="24"/>
          <w:szCs w:val="24"/>
        </w:rPr>
        <w:t xml:space="preserve">This Order Form is for the provision of the Call-Off Deliverables and </w:t>
      </w:r>
      <w:r w:rsidRPr="00817C50">
        <w:rPr>
          <w:rFonts w:ascii="Arial" w:eastAsia="Arial" w:hAnsi="Arial" w:cs="Arial"/>
          <w:sz w:val="24"/>
          <w:szCs w:val="24"/>
        </w:rPr>
        <w:t xml:space="preserve">dated </w:t>
      </w:r>
      <w:r w:rsidR="00817C50" w:rsidRPr="00817C50">
        <w:rPr>
          <w:rFonts w:ascii="Arial" w:hAnsi="Arial" w:cs="Calibri"/>
          <w:bCs/>
          <w:shd w:val="clear" w:color="auto" w:fill="FFFFFF"/>
        </w:rPr>
        <w:t>25/03/2025</w:t>
      </w:r>
    </w:p>
    <w:p w14:paraId="4574E2FA" w14:textId="77777777" w:rsidR="00125AD4" w:rsidRDefault="00125AD4">
      <w:pPr>
        <w:spacing w:after="0" w:line="259" w:lineRule="auto"/>
        <w:jc w:val="both"/>
        <w:rPr>
          <w:rFonts w:ascii="Arial" w:eastAsia="Arial" w:hAnsi="Arial" w:cs="Arial"/>
          <w:sz w:val="24"/>
          <w:szCs w:val="24"/>
        </w:rPr>
      </w:pPr>
    </w:p>
    <w:p w14:paraId="16915597" w14:textId="77777777" w:rsidR="00D37BD2" w:rsidRDefault="00621CD0">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16915598" w14:textId="77777777" w:rsidR="00D37BD2" w:rsidRDefault="00D37BD2">
      <w:pPr>
        <w:tabs>
          <w:tab w:val="left" w:pos="2257"/>
        </w:tabs>
        <w:spacing w:after="0" w:line="259" w:lineRule="auto"/>
        <w:rPr>
          <w:rFonts w:ascii="Arial" w:eastAsia="Arial" w:hAnsi="Arial" w:cs="Arial"/>
          <w:b/>
          <w:sz w:val="24"/>
          <w:szCs w:val="24"/>
        </w:rPr>
      </w:pPr>
      <w:bookmarkStart w:id="0" w:name="_heading=h.30j0zll" w:colFirst="0" w:colLast="0"/>
      <w:bookmarkEnd w:id="0"/>
    </w:p>
    <w:p w14:paraId="16915599" w14:textId="77777777" w:rsidR="00D37BD2" w:rsidRDefault="00621CD0">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5DDB11DC" w14:textId="77777777" w:rsidR="00534B4D" w:rsidRDefault="00534B4D">
      <w:pPr>
        <w:spacing w:after="0" w:line="240" w:lineRule="auto"/>
        <w:rPr>
          <w:rFonts w:ascii="Arial" w:eastAsia="Arial" w:hAnsi="Arial" w:cs="Arial"/>
          <w:sz w:val="24"/>
          <w:szCs w:val="24"/>
        </w:rPr>
      </w:pPr>
    </w:p>
    <w:p w14:paraId="1691559E" w14:textId="104C6568" w:rsidR="00D37BD2" w:rsidRPr="00534B4D" w:rsidRDefault="00621CD0">
      <w:pPr>
        <w:spacing w:after="0" w:line="240" w:lineRule="auto"/>
        <w:rPr>
          <w:rFonts w:ascii="Arial" w:eastAsia="Arial" w:hAnsi="Arial" w:cs="Arial"/>
          <w:sz w:val="24"/>
          <w:szCs w:val="24"/>
        </w:rPr>
      </w:pPr>
      <w:r w:rsidRPr="00534B4D">
        <w:rPr>
          <w:rFonts w:ascii="Arial" w:eastAsia="Arial" w:hAnsi="Arial" w:cs="Arial"/>
          <w:sz w:val="24"/>
          <w:szCs w:val="24"/>
        </w:rPr>
        <w:t xml:space="preserve">Lot 3 Software </w:t>
      </w:r>
    </w:p>
    <w:p w14:paraId="169155A3" w14:textId="77777777" w:rsidR="00D37BD2" w:rsidRDefault="00D37BD2" w:rsidP="00534B4D">
      <w:pPr>
        <w:tabs>
          <w:tab w:val="left" w:pos="2257"/>
        </w:tabs>
        <w:spacing w:after="0" w:line="259" w:lineRule="auto"/>
        <w:rPr>
          <w:rFonts w:ascii="Arial" w:eastAsia="Arial" w:hAnsi="Arial" w:cs="Arial"/>
          <w:b/>
          <w:sz w:val="24"/>
          <w:szCs w:val="24"/>
          <w:highlight w:val="yellow"/>
        </w:rPr>
      </w:pPr>
    </w:p>
    <w:p w14:paraId="169155A4" w14:textId="77777777" w:rsidR="00D37BD2" w:rsidRDefault="00621CD0">
      <w:pPr>
        <w:keepNext/>
        <w:spacing w:after="0" w:line="259" w:lineRule="auto"/>
        <w:rPr>
          <w:rFonts w:ascii="Arial" w:eastAsia="Arial" w:hAnsi="Arial" w:cs="Arial"/>
          <w:sz w:val="24"/>
          <w:szCs w:val="24"/>
        </w:rPr>
      </w:pPr>
      <w:r>
        <w:rPr>
          <w:rFonts w:ascii="Arial" w:eastAsia="Arial" w:hAnsi="Arial" w:cs="Arial"/>
          <w:sz w:val="24"/>
          <w:szCs w:val="24"/>
        </w:rPr>
        <w:t>CALL-OFF INCORPORATED TERMS</w:t>
      </w:r>
    </w:p>
    <w:p w14:paraId="169155A6" w14:textId="77777777" w:rsidR="00D37BD2" w:rsidRDefault="00D37BD2">
      <w:pPr>
        <w:keepNext/>
        <w:spacing w:after="0" w:line="259" w:lineRule="auto"/>
        <w:rPr>
          <w:rFonts w:ascii="Arial" w:eastAsia="Arial" w:hAnsi="Arial" w:cs="Arial"/>
          <w:sz w:val="24"/>
          <w:szCs w:val="24"/>
        </w:rPr>
      </w:pPr>
    </w:p>
    <w:p w14:paraId="169155A7" w14:textId="77777777" w:rsidR="00D37BD2" w:rsidRPr="0086624B" w:rsidRDefault="00621CD0">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w:t>
      </w:r>
      <w:r w:rsidRPr="0086624B">
        <w:rPr>
          <w:rFonts w:ascii="Arial" w:eastAsia="Arial" w:hAnsi="Arial" w:cs="Arial"/>
          <w:sz w:val="24"/>
          <w:szCs w:val="24"/>
        </w:rPr>
        <w:t>following order of precedence applies:</w:t>
      </w:r>
    </w:p>
    <w:p w14:paraId="169155A8" w14:textId="77777777" w:rsidR="00D37BD2" w:rsidRPr="0086624B" w:rsidRDefault="00621CD0">
      <w:pPr>
        <w:numPr>
          <w:ilvl w:val="0"/>
          <w:numId w:val="1"/>
        </w:numPr>
        <w:pBdr>
          <w:top w:val="nil"/>
          <w:left w:val="nil"/>
          <w:bottom w:val="nil"/>
          <w:right w:val="nil"/>
          <w:between w:val="nil"/>
        </w:pBdr>
        <w:spacing w:after="0"/>
        <w:rPr>
          <w:rFonts w:ascii="Arial" w:eastAsia="Arial" w:hAnsi="Arial" w:cs="Arial"/>
          <w:color w:val="000000"/>
          <w:sz w:val="24"/>
          <w:szCs w:val="24"/>
        </w:rPr>
      </w:pPr>
      <w:r w:rsidRPr="0086624B">
        <w:rPr>
          <w:rFonts w:ascii="Arial" w:eastAsia="Arial" w:hAnsi="Arial" w:cs="Arial"/>
          <w:color w:val="000000"/>
          <w:sz w:val="24"/>
          <w:szCs w:val="24"/>
        </w:rPr>
        <w:t>This Order Form including the Call-Off Special Terms and Call-Off Special Schedules.</w:t>
      </w:r>
    </w:p>
    <w:p w14:paraId="169155A9" w14:textId="77777777" w:rsidR="00D37BD2" w:rsidRPr="0086624B" w:rsidRDefault="00621CD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sidRPr="0086624B">
        <w:rPr>
          <w:rFonts w:ascii="Arial" w:eastAsia="Arial" w:hAnsi="Arial" w:cs="Arial"/>
          <w:color w:val="000000"/>
          <w:sz w:val="24"/>
          <w:szCs w:val="24"/>
        </w:rPr>
        <w:t xml:space="preserve">Joint Schedule 1 (Definitions and Interpretation) </w:t>
      </w:r>
      <w:r w:rsidRPr="0086624B">
        <w:rPr>
          <w:rFonts w:ascii="Arial" w:eastAsia="Arial" w:hAnsi="Arial" w:cs="Arial"/>
          <w:sz w:val="24"/>
          <w:szCs w:val="24"/>
        </w:rPr>
        <w:t>RM6098</w:t>
      </w:r>
    </w:p>
    <w:p w14:paraId="169155AA" w14:textId="77777777" w:rsidR="00D37BD2" w:rsidRPr="0086624B" w:rsidRDefault="00621CD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sidRPr="0086624B">
        <w:rPr>
          <w:rFonts w:ascii="Arial" w:eastAsia="Arial" w:hAnsi="Arial" w:cs="Arial"/>
          <w:color w:val="000000"/>
          <w:sz w:val="24"/>
          <w:szCs w:val="24"/>
        </w:rPr>
        <w:t>Framework Special Terms</w:t>
      </w:r>
    </w:p>
    <w:p w14:paraId="169155AB" w14:textId="77777777" w:rsidR="00D37BD2" w:rsidRPr="0086624B" w:rsidRDefault="00621CD0">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sidRPr="0086624B">
        <w:rPr>
          <w:rFonts w:ascii="Arial" w:eastAsia="Arial" w:hAnsi="Arial" w:cs="Arial"/>
          <w:color w:val="000000"/>
          <w:sz w:val="24"/>
          <w:szCs w:val="24"/>
        </w:rPr>
        <w:t>The following Schedules in equal order of precedence:</w:t>
      </w:r>
    </w:p>
    <w:p w14:paraId="169155AF" w14:textId="77777777" w:rsidR="00D37BD2" w:rsidRDefault="00621CD0">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169155B0" w14:textId="77777777" w:rsidR="00D37BD2"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169155B1" w14:textId="77777777" w:rsidR="00D37BD2" w:rsidRPr="00DB0CA9"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DB0CA9">
        <w:rPr>
          <w:rFonts w:ascii="Arial" w:eastAsia="Arial" w:hAnsi="Arial" w:cs="Arial"/>
          <w:color w:val="000000"/>
          <w:sz w:val="24"/>
          <w:szCs w:val="24"/>
        </w:rPr>
        <w:t>Joint Schedule 3 (Insurance Requirements)</w:t>
      </w:r>
    </w:p>
    <w:p w14:paraId="169155B2" w14:textId="77777777" w:rsidR="00D37BD2"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169155B3" w14:textId="5472814E" w:rsidR="00D37BD2" w:rsidRPr="00F97826"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F97826">
        <w:rPr>
          <w:rFonts w:ascii="Arial" w:eastAsia="Arial" w:hAnsi="Arial" w:cs="Arial"/>
          <w:color w:val="000000"/>
          <w:sz w:val="24"/>
          <w:szCs w:val="24"/>
        </w:rPr>
        <w:t>Joint Schedule 6 (Key Subcontractors)</w:t>
      </w:r>
      <w:r w:rsidRPr="00F97826">
        <w:rPr>
          <w:rFonts w:ascii="Arial" w:eastAsia="Arial" w:hAnsi="Arial" w:cs="Arial"/>
          <w:color w:val="000000"/>
          <w:sz w:val="24"/>
          <w:szCs w:val="24"/>
        </w:rPr>
        <w:tab/>
      </w:r>
      <w:r w:rsidRPr="00F97826">
        <w:rPr>
          <w:rFonts w:ascii="Arial" w:eastAsia="Arial" w:hAnsi="Arial" w:cs="Arial"/>
          <w:color w:val="000000"/>
          <w:sz w:val="24"/>
          <w:szCs w:val="24"/>
        </w:rPr>
        <w:tab/>
      </w:r>
      <w:r w:rsidRPr="00F97826">
        <w:rPr>
          <w:rFonts w:ascii="Arial" w:eastAsia="Arial" w:hAnsi="Arial" w:cs="Arial"/>
          <w:color w:val="000000"/>
          <w:sz w:val="24"/>
          <w:szCs w:val="24"/>
        </w:rPr>
        <w:tab/>
      </w:r>
      <w:r w:rsidRPr="00F97826">
        <w:rPr>
          <w:rFonts w:ascii="Arial" w:eastAsia="Arial" w:hAnsi="Arial" w:cs="Arial"/>
          <w:color w:val="000000"/>
          <w:sz w:val="24"/>
          <w:szCs w:val="24"/>
        </w:rPr>
        <w:tab/>
      </w:r>
    </w:p>
    <w:p w14:paraId="169155B4" w14:textId="47D782C0" w:rsidR="00D37BD2" w:rsidRPr="008820AF"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8820AF">
        <w:rPr>
          <w:rFonts w:ascii="Arial" w:eastAsia="Arial" w:hAnsi="Arial" w:cs="Arial"/>
          <w:color w:val="000000"/>
          <w:sz w:val="24"/>
          <w:szCs w:val="24"/>
        </w:rPr>
        <w:t xml:space="preserve">Joint Schedule 7 (Financial Difficulties) </w:t>
      </w:r>
    </w:p>
    <w:p w14:paraId="169155B6" w14:textId="25EBFFF9" w:rsidR="00D37BD2" w:rsidRPr="008820AF"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8820AF">
        <w:rPr>
          <w:rFonts w:ascii="Arial" w:eastAsia="Arial" w:hAnsi="Arial" w:cs="Arial"/>
          <w:color w:val="000000"/>
          <w:sz w:val="24"/>
          <w:szCs w:val="24"/>
        </w:rPr>
        <w:lastRenderedPageBreak/>
        <w:t>Joint Schedule 9 (Minimum Standards of Reliability)</w:t>
      </w:r>
      <w:r w:rsidRPr="008820AF">
        <w:rPr>
          <w:rFonts w:ascii="Arial" w:eastAsia="Arial" w:hAnsi="Arial" w:cs="Arial"/>
          <w:color w:val="000000"/>
          <w:sz w:val="24"/>
          <w:szCs w:val="24"/>
        </w:rPr>
        <w:tab/>
      </w:r>
      <w:r w:rsidRPr="008820AF">
        <w:rPr>
          <w:rFonts w:ascii="Arial" w:eastAsia="Arial" w:hAnsi="Arial" w:cs="Arial"/>
          <w:color w:val="000000"/>
          <w:sz w:val="24"/>
          <w:szCs w:val="24"/>
        </w:rPr>
        <w:tab/>
      </w:r>
    </w:p>
    <w:p w14:paraId="169155B7" w14:textId="77777777" w:rsidR="00D37BD2"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69155B8" w14:textId="77777777" w:rsidR="00D37BD2"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169155BA" w14:textId="68A0D715" w:rsidR="00D37BD2" w:rsidRPr="006D1626" w:rsidRDefault="00621CD0" w:rsidP="0078599C">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6D1626">
        <w:rPr>
          <w:rFonts w:ascii="Arial" w:eastAsia="Arial" w:hAnsi="Arial" w:cs="Arial"/>
          <w:color w:val="000000"/>
          <w:sz w:val="24"/>
          <w:szCs w:val="24"/>
        </w:rPr>
        <w:t>Joint Schedule 12 (Supply Chain Visibility)</w:t>
      </w:r>
      <w:r w:rsidRPr="006D1626">
        <w:rPr>
          <w:rFonts w:ascii="Arial" w:eastAsia="Arial" w:hAnsi="Arial" w:cs="Arial"/>
          <w:color w:val="000000"/>
          <w:sz w:val="24"/>
          <w:szCs w:val="24"/>
        </w:rPr>
        <w:tab/>
      </w:r>
      <w:r w:rsidRPr="006D1626">
        <w:rPr>
          <w:rFonts w:ascii="Arial" w:eastAsia="Arial" w:hAnsi="Arial" w:cs="Arial"/>
          <w:color w:val="000000"/>
          <w:sz w:val="24"/>
          <w:szCs w:val="24"/>
        </w:rPr>
        <w:tab/>
      </w:r>
      <w:r w:rsidRPr="006D1626">
        <w:rPr>
          <w:rFonts w:ascii="Arial" w:eastAsia="Arial" w:hAnsi="Arial" w:cs="Arial"/>
          <w:color w:val="000000"/>
          <w:sz w:val="24"/>
          <w:szCs w:val="24"/>
        </w:rPr>
        <w:tab/>
      </w:r>
      <w:r w:rsidRPr="006D1626">
        <w:rPr>
          <w:rFonts w:ascii="Arial" w:eastAsia="Arial" w:hAnsi="Arial" w:cs="Arial"/>
          <w:color w:val="000000"/>
          <w:sz w:val="24"/>
          <w:szCs w:val="24"/>
        </w:rPr>
        <w:tab/>
      </w:r>
    </w:p>
    <w:p w14:paraId="169155BB" w14:textId="77777777" w:rsidR="00D37BD2" w:rsidRDefault="00621CD0">
      <w:pPr>
        <w:numPr>
          <w:ilvl w:val="0"/>
          <w:numId w:val="2"/>
        </w:numPr>
        <w:pBdr>
          <w:top w:val="nil"/>
          <w:left w:val="nil"/>
          <w:bottom w:val="nil"/>
          <w:right w:val="nil"/>
          <w:between w:val="nil"/>
        </w:pBdr>
        <w:spacing w:after="0"/>
        <w:rPr>
          <w:rFonts w:ascii="Arial" w:eastAsia="Arial" w:hAnsi="Arial" w:cs="Arial"/>
          <w:color w:val="000000"/>
          <w:sz w:val="24"/>
          <w:szCs w:val="24"/>
        </w:rPr>
      </w:pPr>
      <w:r w:rsidRPr="0086624B">
        <w:rPr>
          <w:rFonts w:ascii="Arial" w:eastAsia="Arial" w:hAnsi="Arial" w:cs="Arial"/>
          <w:color w:val="000000"/>
          <w:sz w:val="24"/>
          <w:szCs w:val="24"/>
        </w:rPr>
        <w:t>Call-Off Schedules fo</w:t>
      </w:r>
      <w:r w:rsidRPr="0086624B">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169155BC" w14:textId="43368F99" w:rsidR="00D37BD2"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646896">
        <w:rPr>
          <w:rFonts w:ascii="Arial" w:eastAsia="Arial" w:hAnsi="Arial" w:cs="Arial"/>
          <w:color w:val="000000"/>
          <w:sz w:val="24"/>
          <w:szCs w:val="24"/>
        </w:rPr>
        <w:t>Call-Off Schedule 1 (Transparency Reports)</w:t>
      </w:r>
    </w:p>
    <w:p w14:paraId="1BF77033" w14:textId="32B0205A" w:rsidR="005E0AB5" w:rsidRPr="00646896" w:rsidRDefault="005E0AB5">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169155BF" w14:textId="2D083D3A"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Call-Off Schedule 5 (Pricing Details)</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p>
    <w:p w14:paraId="169155C0" w14:textId="1F2FAAFD"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6 (ICT Services) including </w:t>
      </w:r>
      <w:r w:rsidRPr="001440D0">
        <w:rPr>
          <w:rFonts w:ascii="Arial" w:eastAsia="Arial" w:hAnsi="Arial" w:cs="Arial"/>
          <w:sz w:val="24"/>
          <w:szCs w:val="24"/>
        </w:rPr>
        <w:t>Annexes A to E</w:t>
      </w:r>
    </w:p>
    <w:p w14:paraId="169155C2" w14:textId="51183867"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8 (Business Continuity and Disaster Recovery) </w:t>
      </w:r>
    </w:p>
    <w:p w14:paraId="169155C3" w14:textId="697B1ACC"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Call-Off Schedule 9 (Security)</w:t>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p>
    <w:p w14:paraId="169155C4" w14:textId="32BFF554"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10 (Exit Management) </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r w:rsidRPr="001440D0">
        <w:rPr>
          <w:rFonts w:ascii="Arial" w:eastAsia="Arial" w:hAnsi="Arial" w:cs="Arial"/>
          <w:color w:val="000000"/>
          <w:sz w:val="24"/>
          <w:szCs w:val="24"/>
        </w:rPr>
        <w:tab/>
        <w:t xml:space="preserve"> </w:t>
      </w:r>
    </w:p>
    <w:p w14:paraId="169155C5" w14:textId="09335C9A"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11 (Installation Works) </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r w:rsidRPr="001440D0">
        <w:rPr>
          <w:rFonts w:ascii="Arial" w:eastAsia="Arial" w:hAnsi="Arial" w:cs="Arial"/>
          <w:color w:val="000000"/>
          <w:sz w:val="24"/>
          <w:szCs w:val="24"/>
        </w:rPr>
        <w:tab/>
        <w:t xml:space="preserve"> </w:t>
      </w:r>
    </w:p>
    <w:p w14:paraId="169155C8" w14:textId="552BC236" w:rsidR="00D37BD2" w:rsidRPr="001440D0" w:rsidRDefault="00621CD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14 (Service Levels) </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p>
    <w:p w14:paraId="169155CD" w14:textId="3181EDB5" w:rsidR="00D37BD2" w:rsidRPr="001440D0" w:rsidRDefault="00621CD0" w:rsidP="006A28CC">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 xml:space="preserve">Call-Off Schedule 17 (MOD Terms) </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p>
    <w:p w14:paraId="169155D1" w14:textId="74F96014" w:rsidR="00D37BD2" w:rsidRPr="001440D0" w:rsidRDefault="00621CD0" w:rsidP="00DB0A78">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1440D0">
        <w:rPr>
          <w:rFonts w:ascii="Arial" w:eastAsia="Arial" w:hAnsi="Arial" w:cs="Arial"/>
          <w:color w:val="000000"/>
          <w:sz w:val="24"/>
          <w:szCs w:val="24"/>
        </w:rPr>
        <w:t>Call-Off Schedule 20 (Call-Off Specification)</w:t>
      </w:r>
      <w:r w:rsidRPr="001440D0">
        <w:rPr>
          <w:rFonts w:ascii="Arial" w:eastAsia="Arial" w:hAnsi="Arial" w:cs="Arial"/>
          <w:color w:val="000000"/>
          <w:sz w:val="24"/>
          <w:szCs w:val="24"/>
        </w:rPr>
        <w:tab/>
      </w:r>
      <w:r w:rsidRPr="001440D0">
        <w:rPr>
          <w:rFonts w:ascii="Arial" w:eastAsia="Arial" w:hAnsi="Arial" w:cs="Arial"/>
          <w:color w:val="000000"/>
          <w:sz w:val="24"/>
          <w:szCs w:val="24"/>
        </w:rPr>
        <w:tab/>
      </w:r>
      <w:r w:rsidRPr="001440D0">
        <w:rPr>
          <w:rFonts w:ascii="Arial" w:eastAsia="Arial" w:hAnsi="Arial" w:cs="Arial"/>
          <w:color w:val="000000"/>
          <w:sz w:val="24"/>
          <w:szCs w:val="24"/>
        </w:rPr>
        <w:tab/>
        <w:t xml:space="preserve"> </w:t>
      </w:r>
    </w:p>
    <w:p w14:paraId="169155D3" w14:textId="77777777" w:rsidR="00D37BD2" w:rsidRPr="0086624B" w:rsidRDefault="00621CD0">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sidRPr="001440D0">
        <w:rPr>
          <w:rFonts w:ascii="Arial" w:eastAsia="Arial" w:hAnsi="Arial" w:cs="Arial"/>
          <w:color w:val="000000"/>
          <w:sz w:val="24"/>
          <w:szCs w:val="24"/>
        </w:rPr>
        <w:t>CCS Core Terms</w:t>
      </w:r>
      <w:r w:rsidRPr="0086624B">
        <w:rPr>
          <w:rFonts w:ascii="Arial" w:eastAsia="Arial" w:hAnsi="Arial" w:cs="Arial"/>
          <w:color w:val="000000"/>
          <w:sz w:val="24"/>
          <w:szCs w:val="24"/>
        </w:rPr>
        <w:t xml:space="preserve"> (version 3.0.11)</w:t>
      </w:r>
      <w:r w:rsidRPr="0086624B">
        <w:rPr>
          <w:rFonts w:ascii="Arial" w:eastAsia="Arial" w:hAnsi="Arial" w:cs="Arial"/>
          <w:sz w:val="24"/>
          <w:szCs w:val="24"/>
        </w:rPr>
        <w:t xml:space="preserve"> as amended by the Framework Award Form</w:t>
      </w:r>
    </w:p>
    <w:p w14:paraId="3386B359" w14:textId="77777777" w:rsidR="00534B4D" w:rsidRDefault="00621CD0" w:rsidP="00534B4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sidRPr="0086624B">
        <w:rPr>
          <w:rFonts w:ascii="Arial" w:eastAsia="Arial" w:hAnsi="Arial" w:cs="Arial"/>
          <w:color w:val="000000"/>
          <w:sz w:val="24"/>
          <w:szCs w:val="24"/>
        </w:rPr>
        <w:t>Joint Schedule 5 (Corporate Social Responsibility) RM6098</w:t>
      </w:r>
    </w:p>
    <w:p w14:paraId="018E6FA4" w14:textId="3ED2AEBF" w:rsidR="00534B4D" w:rsidRPr="00534B4D" w:rsidRDefault="00534B4D" w:rsidP="00534B4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sidRPr="00534B4D">
        <w:rPr>
          <w:rFonts w:ascii="Arial" w:hAnsi="Arial"/>
          <w:bCs/>
          <w:sz w:val="24"/>
          <w:szCs w:val="24"/>
        </w:rPr>
        <w:t>Annexes A-E to Call-Off Schedule 6 (ICT Services)</w:t>
      </w:r>
    </w:p>
    <w:p w14:paraId="1BF42DD1" w14:textId="77777777" w:rsidR="00534B4D" w:rsidRPr="0086624B" w:rsidRDefault="00534B4D" w:rsidP="00534B4D">
      <w:pPr>
        <w:pBdr>
          <w:top w:val="nil"/>
          <w:left w:val="nil"/>
          <w:bottom w:val="nil"/>
          <w:right w:val="nil"/>
          <w:between w:val="nil"/>
        </w:pBdr>
        <w:spacing w:after="0" w:line="259" w:lineRule="auto"/>
        <w:ind w:left="720"/>
        <w:rPr>
          <w:rFonts w:ascii="Arial" w:eastAsia="Arial" w:hAnsi="Arial" w:cs="Arial"/>
          <w:color w:val="000000"/>
          <w:sz w:val="24"/>
          <w:szCs w:val="24"/>
        </w:rPr>
      </w:pPr>
    </w:p>
    <w:p w14:paraId="169155D7" w14:textId="77777777" w:rsidR="00D37BD2" w:rsidRDefault="00D37BD2" w:rsidP="007F4FED">
      <w:pPr>
        <w:pBdr>
          <w:top w:val="nil"/>
          <w:left w:val="nil"/>
          <w:bottom w:val="nil"/>
          <w:right w:val="nil"/>
          <w:between w:val="nil"/>
        </w:pBdr>
        <w:spacing w:after="0" w:line="259" w:lineRule="auto"/>
        <w:rPr>
          <w:rFonts w:ascii="Arial" w:eastAsia="Arial" w:hAnsi="Arial" w:cs="Arial"/>
          <w:color w:val="000000"/>
          <w:sz w:val="24"/>
          <w:szCs w:val="24"/>
          <w:highlight w:val="yellow"/>
        </w:rPr>
      </w:pPr>
    </w:p>
    <w:p w14:paraId="169155D8"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169155D9" w14:textId="77777777" w:rsidR="00D37BD2" w:rsidRDefault="00D37BD2">
      <w:pPr>
        <w:tabs>
          <w:tab w:val="left" w:pos="2257"/>
        </w:tabs>
        <w:spacing w:after="0" w:line="259" w:lineRule="auto"/>
        <w:rPr>
          <w:rFonts w:ascii="Arial" w:eastAsia="Arial" w:hAnsi="Arial" w:cs="Arial"/>
          <w:sz w:val="24"/>
          <w:szCs w:val="24"/>
        </w:rPr>
      </w:pPr>
    </w:p>
    <w:p w14:paraId="169155DA"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169155E1" w14:textId="77777777" w:rsidR="00D37BD2" w:rsidRDefault="00D37BD2">
      <w:pPr>
        <w:spacing w:after="0" w:line="259" w:lineRule="auto"/>
        <w:rPr>
          <w:rFonts w:ascii="Arial" w:eastAsia="Arial" w:hAnsi="Arial" w:cs="Arial"/>
          <w:sz w:val="24"/>
          <w:szCs w:val="24"/>
        </w:rPr>
      </w:pPr>
    </w:p>
    <w:p w14:paraId="74286E46" w14:textId="77777777" w:rsidR="004B58E9" w:rsidRPr="004B58E9" w:rsidRDefault="004B58E9" w:rsidP="004B58E9">
      <w:pPr>
        <w:suppressAutoHyphens/>
        <w:autoSpaceDN w:val="0"/>
        <w:spacing w:after="120" w:line="240" w:lineRule="auto"/>
        <w:textAlignment w:val="baseline"/>
        <w:rPr>
          <w:rFonts w:ascii="Arial" w:hAnsi="Arial" w:cs="Calibri"/>
        </w:rPr>
      </w:pPr>
      <w:r w:rsidRPr="004B58E9">
        <w:rPr>
          <w:rFonts w:ascii="Arial" w:hAnsi="Arial" w:cs="Calibri"/>
        </w:rPr>
        <w:t>The following Special Terms are incorporated into this Call-Off Contract:</w:t>
      </w:r>
    </w:p>
    <w:p w14:paraId="4E1B5656"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1 The Contractor shall, and shall procure that their Sub-contractors shall, notify the Authority in writing as soon as they become aware that:</w:t>
      </w:r>
    </w:p>
    <w:p w14:paraId="09CBF218"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a. the Contract Deliverables and/or Services contain any Russian/Belarussian products and/or services; or</w:t>
      </w:r>
    </w:p>
    <w:p w14:paraId="701335D1"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2C048E7C"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(1) registered in the UK or in a country with which the UK has a relevant international agreement providing reciprocal rights of access in the relevant field of public procurement; and/or</w:t>
      </w:r>
    </w:p>
    <w:p w14:paraId="45DAF2C1"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(2) which have significant business operations in the UK or in a country with which the UK has a relevant international agreement providing reciprocal rights of access in the relevant field of public procurement.</w:t>
      </w:r>
    </w:p>
    <w:p w14:paraId="7B9FA96E"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3733E091"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5C3ADB0A" w14:textId="77777777" w:rsidR="004B58E9" w:rsidRPr="004B58E9" w:rsidRDefault="004B58E9" w:rsidP="004B58E9">
      <w:pPr>
        <w:suppressAutoHyphens/>
        <w:autoSpaceDN w:val="0"/>
        <w:spacing w:after="0" w:line="240" w:lineRule="auto"/>
        <w:textAlignment w:val="baseline"/>
        <w:rPr>
          <w:rFonts w:ascii="Arial" w:hAnsi="Arial" w:cs="Calibri"/>
        </w:rPr>
      </w:pPr>
      <w:r w:rsidRPr="004B58E9">
        <w:rPr>
          <w:rFonts w:ascii="Arial" w:hAnsi="Arial" w:cs="Calibri"/>
        </w:rPr>
        <w:t>4 The Contractor shall include provisions equivalent to those set out in this clause in all relevant Sub-contracts.</w:t>
      </w:r>
    </w:p>
    <w:p w14:paraId="1E915433" w14:textId="77777777" w:rsidR="00A50563" w:rsidRPr="004070AB" w:rsidRDefault="00A50563" w:rsidP="00A50563">
      <w:pPr>
        <w:suppressAutoHyphens/>
        <w:autoSpaceDN w:val="0"/>
        <w:spacing w:after="0" w:line="240" w:lineRule="auto"/>
        <w:textAlignment w:val="baseline"/>
        <w:rPr>
          <w:rFonts w:ascii="Arial" w:eastAsia="MS Mincho" w:hAnsi="Arial" w:cs="Arial"/>
          <w:bCs/>
        </w:rPr>
      </w:pPr>
    </w:p>
    <w:p w14:paraId="4857ED16" w14:textId="77777777" w:rsidR="00A50563" w:rsidRPr="004070AB" w:rsidRDefault="00A50563" w:rsidP="00A50563">
      <w:pPr>
        <w:suppressAutoHyphens/>
        <w:autoSpaceDN w:val="0"/>
        <w:spacing w:after="0" w:line="240" w:lineRule="auto"/>
        <w:textAlignment w:val="baseline"/>
        <w:rPr>
          <w:rFonts w:ascii="Arial" w:eastAsia="MS Mincho" w:hAnsi="Arial" w:cs="Arial"/>
          <w:b/>
          <w:color w:val="365F91"/>
        </w:rPr>
      </w:pPr>
    </w:p>
    <w:p w14:paraId="702F468C" w14:textId="77777777" w:rsidR="00A50563" w:rsidRPr="00534B4D" w:rsidRDefault="00A50563" w:rsidP="00A50563">
      <w:pPr>
        <w:tabs>
          <w:tab w:val="num" w:pos="0"/>
        </w:tabs>
        <w:spacing w:after="0" w:line="240" w:lineRule="auto"/>
        <w:rPr>
          <w:rFonts w:ascii="Arial" w:hAnsi="Arial" w:cs="Arial"/>
        </w:rPr>
      </w:pPr>
      <w:r w:rsidRPr="00534B4D">
        <w:rPr>
          <w:rFonts w:ascii="Arial" w:hAnsi="Arial" w:cs="Arial"/>
        </w:rPr>
        <w:t xml:space="preserve">If, at any time, any of the goods or services provided under the Contract do not meet the required delivery timescales, standards or quality, then the Authority will not be obligated to buy any more goods or </w:t>
      </w:r>
      <w:r w:rsidRPr="00534B4D">
        <w:rPr>
          <w:rFonts w:ascii="Arial" w:hAnsi="Arial" w:cs="Arial"/>
        </w:rPr>
        <w:lastRenderedPageBreak/>
        <w:t xml:space="preserve">services unless it is satisfied that the required timescale, standard or quality will be met. The Authority shall be entitled to remove those goods or services from the Contract.  </w:t>
      </w:r>
    </w:p>
    <w:p w14:paraId="60B255BB" w14:textId="77777777" w:rsidR="00A50563" w:rsidRPr="00534B4D" w:rsidRDefault="00A50563" w:rsidP="00A50563">
      <w:pPr>
        <w:tabs>
          <w:tab w:val="num" w:pos="0"/>
        </w:tabs>
        <w:spacing w:after="0" w:line="240" w:lineRule="auto"/>
        <w:rPr>
          <w:rFonts w:ascii="Arial" w:hAnsi="Arial" w:cs="Arial"/>
        </w:rPr>
      </w:pPr>
    </w:p>
    <w:p w14:paraId="348FBDED" w14:textId="77777777" w:rsidR="00A50563" w:rsidRPr="00534B4D" w:rsidRDefault="00A50563" w:rsidP="00A50563">
      <w:pPr>
        <w:spacing w:after="0" w:line="240" w:lineRule="auto"/>
        <w:rPr>
          <w:rFonts w:ascii="Arial" w:hAnsi="Arial" w:cs="Arial"/>
        </w:rPr>
      </w:pPr>
      <w:r w:rsidRPr="00534B4D">
        <w:rPr>
          <w:rFonts w:ascii="Arial" w:hAnsi="Arial" w:cs="Arial"/>
        </w:rPr>
        <w:t xml:space="preserve">Where the Contractor is unable to deliver the required goods/services within agreed timescales, the Authority shall be entitled to procure those goods/services from other providers and shall be entitled to cancel any orders that have been made with the Contractor with no costs or fees incurred by the Authority in relation to those goods/services that the Contractor was unable to provide on time. </w:t>
      </w:r>
    </w:p>
    <w:p w14:paraId="5974C7C3" w14:textId="77777777" w:rsidR="00A50563" w:rsidRPr="00534B4D" w:rsidRDefault="00A50563" w:rsidP="00A50563">
      <w:pPr>
        <w:spacing w:after="0" w:line="240" w:lineRule="auto"/>
        <w:rPr>
          <w:rFonts w:ascii="Arial" w:hAnsi="Arial" w:cs="Arial"/>
        </w:rPr>
      </w:pPr>
    </w:p>
    <w:p w14:paraId="0B42E73C" w14:textId="5481C2D7" w:rsidR="00932EDA" w:rsidRPr="00534B4D" w:rsidRDefault="00A50563" w:rsidP="00534B4D">
      <w:pPr>
        <w:spacing w:after="0" w:line="240" w:lineRule="auto"/>
        <w:rPr>
          <w:rFonts w:ascii="Arial" w:hAnsi="Arial" w:cs="Arial"/>
        </w:rPr>
      </w:pPr>
      <w:r w:rsidRPr="00534B4D">
        <w:rPr>
          <w:rFonts w:ascii="Arial" w:hAnsi="Arial" w:cs="Arial"/>
        </w:rPr>
        <w:t xml:space="preserve">If, </w:t>
      </w:r>
      <w:proofErr w:type="gramStart"/>
      <w:r w:rsidRPr="00534B4D">
        <w:rPr>
          <w:rFonts w:ascii="Arial" w:hAnsi="Arial" w:cs="Arial"/>
        </w:rPr>
        <w:t>in order to</w:t>
      </w:r>
      <w:proofErr w:type="gramEnd"/>
      <w:r w:rsidRPr="00534B4D">
        <w:rPr>
          <w:rFonts w:ascii="Arial" w:hAnsi="Arial" w:cs="Arial"/>
        </w:rPr>
        <w:t xml:space="preserve"> deliver the goods/services, the Contractor sources anything through their supply chain subcontractors they shall not charge any additional mark up, on those costs they have paid, when calculating prices to be charged to the Authority.</w:t>
      </w:r>
    </w:p>
    <w:p w14:paraId="49C36278" w14:textId="77777777" w:rsidR="004B58E9" w:rsidRPr="00817C50" w:rsidRDefault="004B58E9">
      <w:pPr>
        <w:spacing w:after="0" w:line="259" w:lineRule="auto"/>
        <w:rPr>
          <w:rFonts w:ascii="Arial" w:eastAsia="Arial" w:hAnsi="Arial" w:cs="Arial"/>
          <w:b/>
          <w:sz w:val="24"/>
          <w:szCs w:val="24"/>
        </w:rPr>
      </w:pPr>
    </w:p>
    <w:p w14:paraId="3AE56834" w14:textId="77777777" w:rsidR="003614EC" w:rsidRPr="00817C50" w:rsidRDefault="00621CD0">
      <w:pPr>
        <w:spacing w:after="0" w:line="259" w:lineRule="auto"/>
        <w:rPr>
          <w:rFonts w:ascii="Arial" w:eastAsia="Arial" w:hAnsi="Arial" w:cs="Arial"/>
          <w:sz w:val="24"/>
          <w:szCs w:val="24"/>
        </w:rPr>
      </w:pPr>
      <w:r w:rsidRPr="00817C50">
        <w:rPr>
          <w:rFonts w:ascii="Arial" w:eastAsia="Arial" w:hAnsi="Arial" w:cs="Arial"/>
          <w:sz w:val="24"/>
          <w:szCs w:val="24"/>
        </w:rPr>
        <w:t>CALL-OFF START DATE:</w:t>
      </w:r>
      <w:r w:rsidRPr="00817C50">
        <w:rPr>
          <w:rFonts w:ascii="Arial" w:eastAsia="Arial" w:hAnsi="Arial" w:cs="Arial"/>
          <w:sz w:val="24"/>
          <w:szCs w:val="24"/>
        </w:rPr>
        <w:tab/>
      </w:r>
      <w:r w:rsidRPr="00817C50">
        <w:rPr>
          <w:rFonts w:ascii="Arial" w:eastAsia="Arial" w:hAnsi="Arial" w:cs="Arial"/>
          <w:sz w:val="24"/>
          <w:szCs w:val="24"/>
        </w:rPr>
        <w:tab/>
      </w:r>
      <w:r w:rsidRPr="00817C50">
        <w:rPr>
          <w:rFonts w:ascii="Arial" w:eastAsia="Arial" w:hAnsi="Arial" w:cs="Arial"/>
          <w:sz w:val="24"/>
          <w:szCs w:val="24"/>
        </w:rPr>
        <w:tab/>
      </w:r>
    </w:p>
    <w:p w14:paraId="6E234518" w14:textId="7A6F7C35" w:rsidR="00932EDA" w:rsidRPr="00817C50" w:rsidRDefault="00817C50" w:rsidP="00932EDA">
      <w:pPr>
        <w:spacing w:after="0" w:line="259" w:lineRule="auto"/>
        <w:rPr>
          <w:rFonts w:ascii="Arial" w:hAnsi="Arial" w:cs="Calibri"/>
        </w:rPr>
      </w:pPr>
      <w:r w:rsidRPr="00817C50">
        <w:rPr>
          <w:rFonts w:ascii="Arial" w:hAnsi="Arial" w:cs="Calibri"/>
        </w:rPr>
        <w:t>31/03/2025</w:t>
      </w:r>
    </w:p>
    <w:p w14:paraId="1C2A8E67" w14:textId="77777777" w:rsidR="00FF7FAF" w:rsidRPr="00817C50" w:rsidRDefault="00FF7FAF">
      <w:pPr>
        <w:spacing w:after="0" w:line="259" w:lineRule="auto"/>
        <w:rPr>
          <w:rFonts w:ascii="Arial" w:eastAsia="Arial" w:hAnsi="Arial" w:cs="Arial"/>
          <w:sz w:val="24"/>
          <w:szCs w:val="24"/>
        </w:rPr>
      </w:pPr>
    </w:p>
    <w:p w14:paraId="36852C7E" w14:textId="77777777" w:rsidR="003614EC" w:rsidRPr="00817C50" w:rsidRDefault="00621CD0">
      <w:pPr>
        <w:spacing w:after="0" w:line="259" w:lineRule="auto"/>
        <w:rPr>
          <w:rFonts w:ascii="Arial" w:eastAsia="Arial" w:hAnsi="Arial" w:cs="Arial"/>
          <w:sz w:val="24"/>
          <w:szCs w:val="24"/>
        </w:rPr>
      </w:pPr>
      <w:r w:rsidRPr="00817C50">
        <w:rPr>
          <w:rFonts w:ascii="Arial" w:eastAsia="Arial" w:hAnsi="Arial" w:cs="Arial"/>
          <w:sz w:val="24"/>
          <w:szCs w:val="24"/>
        </w:rPr>
        <w:t xml:space="preserve">CALL-OFF EXPIRY DATE: </w:t>
      </w:r>
      <w:r w:rsidRPr="00817C50">
        <w:rPr>
          <w:rFonts w:ascii="Arial" w:eastAsia="Arial" w:hAnsi="Arial" w:cs="Arial"/>
          <w:sz w:val="24"/>
          <w:szCs w:val="24"/>
        </w:rPr>
        <w:tab/>
      </w:r>
      <w:r w:rsidRPr="00817C50">
        <w:rPr>
          <w:rFonts w:ascii="Arial" w:eastAsia="Arial" w:hAnsi="Arial" w:cs="Arial"/>
          <w:sz w:val="24"/>
          <w:szCs w:val="24"/>
        </w:rPr>
        <w:tab/>
      </w:r>
    </w:p>
    <w:p w14:paraId="169155E5" w14:textId="711DBF85" w:rsidR="00D37BD2" w:rsidRPr="00817C50" w:rsidRDefault="00817C50">
      <w:pPr>
        <w:spacing w:after="0" w:line="259" w:lineRule="auto"/>
        <w:rPr>
          <w:rFonts w:ascii="Arial" w:hAnsi="Arial" w:cs="Calibri"/>
        </w:rPr>
      </w:pPr>
      <w:r w:rsidRPr="00817C50">
        <w:rPr>
          <w:rFonts w:ascii="Arial" w:hAnsi="Arial" w:cs="Calibri"/>
        </w:rPr>
        <w:t>6/03/2027</w:t>
      </w:r>
    </w:p>
    <w:p w14:paraId="0CD3B389" w14:textId="77777777" w:rsidR="00FF7FAF" w:rsidRPr="00817C50" w:rsidRDefault="00FF7FAF">
      <w:pPr>
        <w:spacing w:after="0" w:line="259" w:lineRule="auto"/>
        <w:rPr>
          <w:rFonts w:ascii="Arial" w:eastAsia="Arial" w:hAnsi="Arial" w:cs="Arial"/>
          <w:sz w:val="24"/>
          <w:szCs w:val="24"/>
        </w:rPr>
      </w:pPr>
    </w:p>
    <w:p w14:paraId="1FEEAE68" w14:textId="77777777" w:rsidR="003614EC" w:rsidRPr="00817C50" w:rsidRDefault="00621CD0">
      <w:pPr>
        <w:spacing w:after="0" w:line="259" w:lineRule="auto"/>
        <w:rPr>
          <w:rFonts w:ascii="Arial" w:eastAsia="Arial" w:hAnsi="Arial" w:cs="Arial"/>
          <w:sz w:val="24"/>
          <w:szCs w:val="24"/>
        </w:rPr>
      </w:pPr>
      <w:r w:rsidRPr="00817C50">
        <w:rPr>
          <w:rFonts w:ascii="Arial" w:eastAsia="Arial" w:hAnsi="Arial" w:cs="Arial"/>
          <w:sz w:val="24"/>
          <w:szCs w:val="24"/>
        </w:rPr>
        <w:t>CALL-OFF INITIAL PERIOD:</w:t>
      </w:r>
      <w:r w:rsidRPr="00817C50">
        <w:rPr>
          <w:rFonts w:ascii="Arial" w:eastAsia="Arial" w:hAnsi="Arial" w:cs="Arial"/>
          <w:sz w:val="24"/>
          <w:szCs w:val="24"/>
        </w:rPr>
        <w:tab/>
      </w:r>
      <w:r w:rsidRPr="00817C50">
        <w:rPr>
          <w:rFonts w:ascii="Arial" w:eastAsia="Arial" w:hAnsi="Arial" w:cs="Arial"/>
          <w:sz w:val="24"/>
          <w:szCs w:val="24"/>
        </w:rPr>
        <w:tab/>
      </w:r>
    </w:p>
    <w:p w14:paraId="169155E6" w14:textId="4693FE3C" w:rsidR="00D37BD2" w:rsidRPr="00817C50" w:rsidRDefault="00534B4D">
      <w:pPr>
        <w:spacing w:after="0" w:line="259" w:lineRule="auto"/>
        <w:rPr>
          <w:rFonts w:ascii="Arial" w:eastAsia="Arial" w:hAnsi="Arial" w:cs="Arial"/>
          <w:sz w:val="24"/>
          <w:szCs w:val="24"/>
        </w:rPr>
      </w:pPr>
      <w:r w:rsidRPr="00817C50">
        <w:rPr>
          <w:rFonts w:ascii="Arial" w:hAnsi="Arial" w:cs="Calibri"/>
        </w:rPr>
        <w:t>2</w:t>
      </w:r>
      <w:r w:rsidR="00CC21F7" w:rsidRPr="00817C50">
        <w:rPr>
          <w:rFonts w:ascii="Arial" w:hAnsi="Arial" w:cs="Calibri"/>
        </w:rPr>
        <w:t xml:space="preserve"> Year</w:t>
      </w:r>
      <w:r w:rsidRPr="00817C50">
        <w:rPr>
          <w:rFonts w:ascii="Arial" w:hAnsi="Arial" w:cs="Calibri"/>
        </w:rPr>
        <w:t>s</w:t>
      </w:r>
    </w:p>
    <w:p w14:paraId="169155E7" w14:textId="77777777" w:rsidR="00D37BD2" w:rsidRPr="00817C50" w:rsidRDefault="00D37BD2">
      <w:pPr>
        <w:spacing w:after="0" w:line="259" w:lineRule="auto"/>
        <w:rPr>
          <w:rFonts w:ascii="Arial" w:eastAsia="Arial" w:hAnsi="Arial" w:cs="Arial"/>
          <w:sz w:val="24"/>
          <w:szCs w:val="24"/>
        </w:rPr>
      </w:pPr>
    </w:p>
    <w:p w14:paraId="169155E8" w14:textId="77777777" w:rsidR="00D37BD2" w:rsidRPr="00817C50" w:rsidRDefault="00621CD0">
      <w:pPr>
        <w:spacing w:after="0" w:line="259" w:lineRule="auto"/>
        <w:rPr>
          <w:rFonts w:ascii="Arial" w:eastAsia="Arial" w:hAnsi="Arial" w:cs="Arial"/>
          <w:sz w:val="24"/>
          <w:szCs w:val="24"/>
        </w:rPr>
      </w:pPr>
      <w:r w:rsidRPr="00817C50">
        <w:rPr>
          <w:rFonts w:ascii="Arial" w:eastAsia="Arial" w:hAnsi="Arial" w:cs="Arial"/>
          <w:sz w:val="24"/>
          <w:szCs w:val="24"/>
        </w:rPr>
        <w:t xml:space="preserve">CALL-OFF DELIVERABLES </w:t>
      </w:r>
    </w:p>
    <w:p w14:paraId="0DD9C6EB" w14:textId="28E91360" w:rsidR="009C4872" w:rsidRPr="00817C50" w:rsidRDefault="009C4872" w:rsidP="009C4872">
      <w:pPr>
        <w:rPr>
          <w:rFonts w:ascii="Arial" w:hAnsi="Arial" w:cs="Arial"/>
        </w:rPr>
      </w:pPr>
      <w:r w:rsidRPr="00817C50">
        <w:rPr>
          <w:rFonts w:ascii="Arial" w:hAnsi="Arial" w:cs="Arial"/>
        </w:rPr>
        <w:t>See Call Off Schedule 20 (Specification)</w:t>
      </w:r>
    </w:p>
    <w:p w14:paraId="169155ED" w14:textId="77777777" w:rsidR="00D37BD2" w:rsidRPr="00817C50" w:rsidRDefault="00621CD0">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LOCATION FOR DELIVERY</w:t>
      </w:r>
    </w:p>
    <w:p w14:paraId="364B3288" w14:textId="77777777" w:rsidR="001A6717" w:rsidRPr="00817C50" w:rsidRDefault="001A6717" w:rsidP="001A6717">
      <w:pPr>
        <w:suppressAutoHyphens/>
        <w:autoSpaceDN w:val="0"/>
        <w:spacing w:after="0" w:line="240" w:lineRule="auto"/>
        <w:textAlignment w:val="baseline"/>
        <w:rPr>
          <w:rFonts w:ascii="Arial" w:hAnsi="Arial" w:cs="Calibri"/>
        </w:rPr>
      </w:pPr>
      <w:r w:rsidRPr="00817C50">
        <w:rPr>
          <w:rFonts w:ascii="Arial" w:hAnsi="Arial" w:cs="Calibri"/>
        </w:rPr>
        <w:t>As stated in Statement of Requirements/Specification</w:t>
      </w:r>
    </w:p>
    <w:p w14:paraId="37AF587F" w14:textId="77777777" w:rsidR="00B52F26" w:rsidRPr="00817C50" w:rsidRDefault="00B52F26">
      <w:pPr>
        <w:tabs>
          <w:tab w:val="left" w:pos="2257"/>
        </w:tabs>
        <w:spacing w:after="0" w:line="259" w:lineRule="auto"/>
        <w:rPr>
          <w:rFonts w:ascii="Arial" w:eastAsia="Arial" w:hAnsi="Arial" w:cs="Arial"/>
          <w:sz w:val="24"/>
          <w:szCs w:val="24"/>
        </w:rPr>
      </w:pPr>
    </w:p>
    <w:p w14:paraId="169155F0" w14:textId="77777777" w:rsidR="00D37BD2" w:rsidRPr="00817C50" w:rsidRDefault="00621CD0">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DATES FOR DELIVERY</w:t>
      </w:r>
    </w:p>
    <w:p w14:paraId="74554BBD" w14:textId="68193C20" w:rsidR="00BE6074" w:rsidRPr="00817C50" w:rsidRDefault="00BD23EE" w:rsidP="00BE6074">
      <w:pPr>
        <w:widowControl w:val="0"/>
        <w:tabs>
          <w:tab w:val="left" w:pos="2257"/>
        </w:tabs>
        <w:suppressAutoHyphens/>
        <w:autoSpaceDN w:val="0"/>
        <w:spacing w:after="0" w:line="240" w:lineRule="auto"/>
        <w:textAlignment w:val="baseline"/>
        <w:rPr>
          <w:rFonts w:ascii="Arial" w:eastAsia="Arial" w:hAnsi="Arial" w:cs="Arial"/>
          <w:shd w:val="clear" w:color="auto" w:fill="FFFFFF"/>
          <w:lang w:eastAsia="zh-CN" w:bidi="hi-IN"/>
        </w:rPr>
      </w:pPr>
      <w:r w:rsidRPr="00817C50">
        <w:rPr>
          <w:rFonts w:ascii="Arial" w:eastAsia="Arial" w:hAnsi="Arial" w:cs="Arial"/>
          <w:shd w:val="clear" w:color="auto" w:fill="FFFFFF"/>
          <w:lang w:eastAsia="zh-CN" w:bidi="hi-IN"/>
        </w:rPr>
        <w:t>As detailed above</w:t>
      </w:r>
      <w:r w:rsidR="001C33E8" w:rsidRPr="00817C50">
        <w:rPr>
          <w:rFonts w:ascii="Arial" w:eastAsia="Arial" w:hAnsi="Arial" w:cs="Arial"/>
          <w:shd w:val="clear" w:color="auto" w:fill="FFFFFF"/>
          <w:lang w:eastAsia="zh-CN" w:bidi="hi-IN"/>
        </w:rPr>
        <w:t xml:space="preserve">  </w:t>
      </w:r>
    </w:p>
    <w:p w14:paraId="6AAA1DC9" w14:textId="77777777" w:rsidR="00BE6074" w:rsidRPr="00817C50" w:rsidRDefault="00BE6074">
      <w:pPr>
        <w:tabs>
          <w:tab w:val="left" w:pos="2257"/>
        </w:tabs>
        <w:spacing w:after="0" w:line="259" w:lineRule="auto"/>
        <w:rPr>
          <w:rFonts w:ascii="Arial" w:eastAsia="Arial" w:hAnsi="Arial" w:cs="Arial"/>
          <w:sz w:val="24"/>
          <w:szCs w:val="24"/>
        </w:rPr>
      </w:pPr>
    </w:p>
    <w:p w14:paraId="169155F5" w14:textId="3098A2CB" w:rsidR="00D37BD2" w:rsidRPr="00817C50" w:rsidRDefault="00621CD0">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TESTING OF DELIVERABLES</w:t>
      </w:r>
    </w:p>
    <w:p w14:paraId="6161F965" w14:textId="77777777" w:rsidR="000C2DB7" w:rsidRPr="00817C50" w:rsidRDefault="000C2DB7" w:rsidP="000C2DB7">
      <w:pPr>
        <w:suppressAutoHyphens/>
        <w:autoSpaceDN w:val="0"/>
        <w:spacing w:after="120" w:line="240" w:lineRule="auto"/>
        <w:textAlignment w:val="baseline"/>
        <w:rPr>
          <w:rFonts w:ascii="Arial" w:hAnsi="Arial" w:cs="Calibri"/>
        </w:rPr>
      </w:pPr>
      <w:r w:rsidRPr="00817C50">
        <w:rPr>
          <w:rFonts w:ascii="Arial" w:hAnsi="Arial" w:cs="Calibri"/>
        </w:rPr>
        <w:t>None</w:t>
      </w:r>
    </w:p>
    <w:p w14:paraId="64FAC9E4" w14:textId="77777777" w:rsidR="000C2DB7" w:rsidRDefault="000C2DB7">
      <w:pPr>
        <w:tabs>
          <w:tab w:val="left" w:pos="2257"/>
        </w:tabs>
        <w:spacing w:after="0" w:line="259" w:lineRule="auto"/>
        <w:rPr>
          <w:rFonts w:ascii="Arial" w:eastAsia="Arial" w:hAnsi="Arial" w:cs="Arial"/>
          <w:sz w:val="24"/>
          <w:szCs w:val="24"/>
        </w:rPr>
      </w:pPr>
    </w:p>
    <w:p w14:paraId="169155FD" w14:textId="350A3E0A"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169155FF" w14:textId="4E5FF5CF" w:rsidR="00D37BD2" w:rsidRPr="00F1306B" w:rsidRDefault="00F1306B">
      <w:pPr>
        <w:tabs>
          <w:tab w:val="left" w:pos="2257"/>
        </w:tabs>
        <w:spacing w:after="0" w:line="259" w:lineRule="auto"/>
        <w:rPr>
          <w:rFonts w:ascii="Arial" w:eastAsia="Arial" w:hAnsi="Arial" w:cs="Arial"/>
          <w:color w:val="FF0000"/>
          <w:sz w:val="24"/>
          <w:szCs w:val="24"/>
        </w:rPr>
      </w:pPr>
      <w:r w:rsidRPr="00F1306B">
        <w:rPr>
          <w:rFonts w:ascii="Arial" w:eastAsia="Arial" w:hAnsi="Arial" w:cs="Arial"/>
          <w:sz w:val="24"/>
          <w:szCs w:val="24"/>
        </w:rPr>
        <w:t xml:space="preserve">The warranty period for the purposes of Clause 3.1.2 of the Core Terms shall </w:t>
      </w:r>
      <w:r w:rsidRPr="00817C50">
        <w:rPr>
          <w:rFonts w:ascii="Arial" w:eastAsia="Arial" w:hAnsi="Arial" w:cs="Arial"/>
          <w:sz w:val="24"/>
          <w:szCs w:val="24"/>
        </w:rPr>
        <w:t xml:space="preserve">be </w:t>
      </w:r>
      <w:r w:rsidR="00817C50" w:rsidRPr="00817C50">
        <w:rPr>
          <w:rFonts w:ascii="Arial" w:eastAsia="Arial" w:hAnsi="Arial" w:cs="Arial"/>
          <w:sz w:val="24"/>
          <w:szCs w:val="24"/>
        </w:rPr>
        <w:t>2</w:t>
      </w:r>
      <w:r w:rsidRPr="00817C50">
        <w:rPr>
          <w:rFonts w:ascii="Arial" w:eastAsia="Arial" w:hAnsi="Arial" w:cs="Arial"/>
          <w:sz w:val="24"/>
          <w:szCs w:val="24"/>
        </w:rPr>
        <w:t xml:space="preserve"> year</w:t>
      </w:r>
      <w:r w:rsidR="00817C50" w:rsidRPr="00817C50">
        <w:rPr>
          <w:rFonts w:ascii="Arial" w:eastAsia="Arial" w:hAnsi="Arial" w:cs="Arial"/>
          <w:sz w:val="24"/>
          <w:szCs w:val="24"/>
        </w:rPr>
        <w:t>s</w:t>
      </w:r>
      <w:r w:rsidRPr="00817C50">
        <w:rPr>
          <w:rFonts w:ascii="Arial" w:eastAsia="Arial" w:hAnsi="Arial" w:cs="Arial"/>
          <w:sz w:val="24"/>
          <w:szCs w:val="24"/>
        </w:rPr>
        <w:t>.</w:t>
      </w:r>
    </w:p>
    <w:p w14:paraId="55B556B9" w14:textId="77777777" w:rsidR="00F1306B" w:rsidRDefault="00F1306B">
      <w:pPr>
        <w:tabs>
          <w:tab w:val="left" w:pos="2257"/>
        </w:tabs>
        <w:spacing w:after="0" w:line="259" w:lineRule="auto"/>
        <w:rPr>
          <w:rFonts w:ascii="Arial" w:eastAsia="Arial" w:hAnsi="Arial" w:cs="Arial"/>
          <w:sz w:val="24"/>
          <w:szCs w:val="24"/>
        </w:rPr>
      </w:pPr>
    </w:p>
    <w:p w14:paraId="16915600" w14:textId="77777777" w:rsidR="00D37BD2" w:rsidRPr="00817C50" w:rsidRDefault="00621CD0">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 xml:space="preserve">MAXIMUM LIABILITY </w:t>
      </w:r>
    </w:p>
    <w:p w14:paraId="081352C4" w14:textId="77777777" w:rsidR="00B97201" w:rsidRPr="00817C50" w:rsidRDefault="00B97201" w:rsidP="00B97201">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The limitation of liability for this Call-Off Contract is stated in Clause 11.2 of the Core Terms.</w:t>
      </w:r>
    </w:p>
    <w:p w14:paraId="16915605" w14:textId="528FF57E" w:rsidR="00D37BD2" w:rsidRPr="00817C50" w:rsidRDefault="00B97201">
      <w:pPr>
        <w:tabs>
          <w:tab w:val="left" w:pos="2257"/>
        </w:tabs>
        <w:spacing w:after="0" w:line="259" w:lineRule="auto"/>
        <w:rPr>
          <w:rFonts w:ascii="Arial" w:hAnsi="Arial" w:cs="Calibri"/>
          <w:bCs/>
        </w:rPr>
      </w:pPr>
      <w:r w:rsidRPr="00817C50">
        <w:rPr>
          <w:rFonts w:ascii="Arial" w:eastAsia="Arial" w:hAnsi="Arial" w:cs="Arial"/>
          <w:sz w:val="24"/>
          <w:szCs w:val="24"/>
        </w:rPr>
        <w:t xml:space="preserve">The Estimated Year 1 Charges used to calculate liability in the first Contract Year is </w:t>
      </w:r>
      <w:r w:rsidR="00C3379B" w:rsidRPr="00817C50">
        <w:rPr>
          <w:rFonts w:ascii="Arial" w:hAnsi="Arial" w:cs="Calibri"/>
        </w:rPr>
        <w:t>£2</w:t>
      </w:r>
      <w:r w:rsidR="00817C50" w:rsidRPr="00817C50">
        <w:rPr>
          <w:rFonts w:ascii="Arial" w:hAnsi="Arial" w:cs="Calibri"/>
        </w:rPr>
        <w:t>,151.72</w:t>
      </w:r>
      <w:r w:rsidR="00C3379B" w:rsidRPr="00817C50">
        <w:rPr>
          <w:rFonts w:ascii="Arial" w:hAnsi="Arial" w:cs="Calibri"/>
        </w:rPr>
        <w:t xml:space="preserve"> </w:t>
      </w:r>
      <w:r w:rsidR="00C3379B" w:rsidRPr="00817C50">
        <w:rPr>
          <w:rFonts w:ascii="Arial" w:hAnsi="Arial" w:cs="Calibri"/>
          <w:bCs/>
        </w:rPr>
        <w:t>(excluding VAT).</w:t>
      </w:r>
    </w:p>
    <w:p w14:paraId="10B1E9D6" w14:textId="77777777" w:rsidR="00C3379B" w:rsidRPr="00817C50" w:rsidRDefault="00C3379B">
      <w:pPr>
        <w:tabs>
          <w:tab w:val="left" w:pos="2257"/>
        </w:tabs>
        <w:spacing w:after="0" w:line="259" w:lineRule="auto"/>
        <w:rPr>
          <w:rFonts w:ascii="Arial" w:eastAsia="Arial" w:hAnsi="Arial" w:cs="Arial"/>
          <w:b/>
          <w:sz w:val="24"/>
          <w:szCs w:val="24"/>
        </w:rPr>
      </w:pPr>
    </w:p>
    <w:p w14:paraId="16915606" w14:textId="77777777" w:rsidR="00D37BD2" w:rsidRPr="00817C50" w:rsidRDefault="00621CD0">
      <w:pPr>
        <w:tabs>
          <w:tab w:val="left" w:pos="2257"/>
        </w:tabs>
        <w:spacing w:after="0" w:line="259" w:lineRule="auto"/>
        <w:rPr>
          <w:rFonts w:ascii="Arial" w:eastAsia="Arial" w:hAnsi="Arial" w:cs="Arial"/>
          <w:sz w:val="24"/>
          <w:szCs w:val="24"/>
        </w:rPr>
      </w:pPr>
      <w:r w:rsidRPr="00817C50">
        <w:rPr>
          <w:rFonts w:ascii="Arial" w:eastAsia="Arial" w:hAnsi="Arial" w:cs="Arial"/>
          <w:sz w:val="24"/>
          <w:szCs w:val="24"/>
        </w:rPr>
        <w:t>CALL-OFF CHARGES</w:t>
      </w:r>
    </w:p>
    <w:p w14:paraId="028E5862" w14:textId="5A6EC7DD" w:rsidR="00D01664" w:rsidRPr="00817C50" w:rsidRDefault="00817C50" w:rsidP="00D01664">
      <w:pPr>
        <w:pStyle w:val="Standard"/>
      </w:pPr>
      <w:r w:rsidRPr="00817C50">
        <w:rPr>
          <w:bCs/>
        </w:rPr>
        <w:t>£132,828.96 for 2 Years.</w:t>
      </w:r>
    </w:p>
    <w:p w14:paraId="16915609" w14:textId="70186466" w:rsidR="00D37BD2" w:rsidRDefault="00621CD0">
      <w:pPr>
        <w:tabs>
          <w:tab w:val="left" w:pos="2257"/>
        </w:tabs>
        <w:spacing w:after="0" w:line="259" w:lineRule="auto"/>
        <w:rPr>
          <w:rFonts w:ascii="Arial" w:eastAsia="Arial" w:hAnsi="Arial" w:cs="Arial"/>
          <w:sz w:val="24"/>
          <w:szCs w:val="24"/>
          <w:highlight w:val="yellow"/>
        </w:rPr>
      </w:pPr>
      <w:r>
        <w:rPr>
          <w:rFonts w:ascii="Arial" w:eastAsia="Arial" w:hAnsi="Arial" w:cs="Arial"/>
          <w:sz w:val="24"/>
          <w:szCs w:val="24"/>
        </w:rPr>
        <w:t>See details in Call-Off Schedule 5 (Pricing Details</w:t>
      </w:r>
      <w:r w:rsidR="003D0F9B">
        <w:rPr>
          <w:rFonts w:ascii="Arial" w:eastAsia="Arial" w:hAnsi="Arial" w:cs="Arial"/>
          <w:sz w:val="24"/>
          <w:szCs w:val="24"/>
        </w:rPr>
        <w:t>)</w:t>
      </w:r>
    </w:p>
    <w:p w14:paraId="1B8981DA" w14:textId="77777777" w:rsidR="00CD2022" w:rsidRDefault="00CD2022">
      <w:pPr>
        <w:tabs>
          <w:tab w:val="left" w:pos="2257"/>
        </w:tabs>
        <w:spacing w:after="0" w:line="259" w:lineRule="auto"/>
        <w:rPr>
          <w:rFonts w:ascii="Arial" w:eastAsia="Arial" w:hAnsi="Arial" w:cs="Arial"/>
          <w:b/>
          <w:sz w:val="24"/>
          <w:szCs w:val="24"/>
        </w:rPr>
      </w:pPr>
    </w:p>
    <w:p w14:paraId="16915610"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30DB8BF5" w14:textId="77777777" w:rsidR="0014313F" w:rsidRPr="00534B4D" w:rsidRDefault="0014313F" w:rsidP="0014313F">
      <w:pPr>
        <w:suppressAutoHyphens/>
        <w:autoSpaceDN w:val="0"/>
        <w:spacing w:after="120" w:line="240" w:lineRule="auto"/>
        <w:textAlignment w:val="baseline"/>
        <w:rPr>
          <w:rFonts w:ascii="Arial" w:hAnsi="Arial" w:cs="Calibri"/>
        </w:rPr>
      </w:pPr>
      <w:r w:rsidRPr="00534B4D">
        <w:rPr>
          <w:rFonts w:ascii="Arial" w:hAnsi="Arial" w:cs="Calibri"/>
        </w:rPr>
        <w:t>None</w:t>
      </w:r>
    </w:p>
    <w:p w14:paraId="6A8F3E8C" w14:textId="77777777" w:rsidR="0014313F" w:rsidRDefault="0014313F">
      <w:pPr>
        <w:tabs>
          <w:tab w:val="left" w:pos="2257"/>
        </w:tabs>
        <w:spacing w:after="0" w:line="259" w:lineRule="auto"/>
        <w:rPr>
          <w:rFonts w:ascii="Arial" w:eastAsia="Arial" w:hAnsi="Arial" w:cs="Arial"/>
          <w:sz w:val="24"/>
          <w:szCs w:val="24"/>
        </w:rPr>
      </w:pPr>
    </w:p>
    <w:p w14:paraId="16915613" w14:textId="7973CD13"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1B8E92DA" w14:textId="77777777" w:rsidR="00036A59" w:rsidRDefault="00036A59" w:rsidP="00036A59">
      <w:pPr>
        <w:suppressAutoHyphens/>
        <w:autoSpaceDN w:val="0"/>
        <w:spacing w:after="0" w:line="240" w:lineRule="auto"/>
        <w:textAlignment w:val="baseline"/>
        <w:rPr>
          <w:rFonts w:ascii="Arial" w:hAnsi="Arial" w:cs="Calibri"/>
        </w:rPr>
      </w:pPr>
      <w:r w:rsidRPr="00036A59">
        <w:rPr>
          <w:rFonts w:ascii="Arial" w:hAnsi="Arial" w:cs="Calibri"/>
        </w:rPr>
        <w:t>Payments will only be made following delivery of goods or completion of services.</w:t>
      </w:r>
    </w:p>
    <w:p w14:paraId="08FD03E9" w14:textId="77777777" w:rsidR="00036A59" w:rsidRDefault="00036A59" w:rsidP="00036A59">
      <w:pPr>
        <w:suppressAutoHyphens/>
        <w:autoSpaceDN w:val="0"/>
        <w:spacing w:after="0" w:line="240" w:lineRule="auto"/>
        <w:textAlignment w:val="baseline"/>
        <w:rPr>
          <w:rFonts w:ascii="Arial" w:hAnsi="Arial" w:cs="Calibri"/>
        </w:rPr>
      </w:pPr>
    </w:p>
    <w:p w14:paraId="5DE2582E" w14:textId="47A4667F" w:rsidR="00F32B0F" w:rsidRPr="00F32B0F" w:rsidRDefault="00F32B0F" w:rsidP="00036A59">
      <w:pPr>
        <w:suppressAutoHyphens/>
        <w:autoSpaceDN w:val="0"/>
        <w:spacing w:after="0" w:line="240" w:lineRule="auto"/>
        <w:textAlignment w:val="baseline"/>
        <w:rPr>
          <w:rFonts w:ascii="Arial" w:hAnsi="Arial" w:cs="Calibri"/>
        </w:rPr>
      </w:pPr>
      <w:r w:rsidRPr="00F32B0F">
        <w:rPr>
          <w:rFonts w:ascii="Arial" w:hAnsi="Arial" w:cs="Calibri"/>
        </w:rPr>
        <w:t>Payments to be made via CP&amp;F/Exostar.</w:t>
      </w:r>
    </w:p>
    <w:p w14:paraId="4F5DD711" w14:textId="77777777" w:rsidR="00F32B0F" w:rsidRPr="00F32B0F" w:rsidRDefault="00F32B0F" w:rsidP="00036A59">
      <w:pPr>
        <w:widowControl w:val="0"/>
        <w:tabs>
          <w:tab w:val="left" w:pos="2257"/>
        </w:tabs>
        <w:suppressAutoHyphens/>
        <w:autoSpaceDN w:val="0"/>
        <w:spacing w:after="0"/>
        <w:textAlignment w:val="baseline"/>
        <w:rPr>
          <w:rFonts w:ascii="Arial" w:eastAsia="Arial" w:hAnsi="Arial" w:cs="Arial"/>
          <w:bCs/>
          <w:shd w:val="clear" w:color="auto" w:fill="FFFFFF"/>
          <w:lang w:eastAsia="zh-CN" w:bidi="hi-IN"/>
        </w:rPr>
      </w:pPr>
    </w:p>
    <w:p w14:paraId="5E1098C4" w14:textId="77777777" w:rsidR="00F32B0F" w:rsidRPr="00F32B0F" w:rsidRDefault="00F32B0F" w:rsidP="00036A59">
      <w:pPr>
        <w:tabs>
          <w:tab w:val="left" w:pos="540"/>
        </w:tabs>
        <w:suppressAutoHyphens/>
        <w:autoSpaceDN w:val="0"/>
        <w:spacing w:after="0" w:line="240" w:lineRule="auto"/>
        <w:ind w:right="-20"/>
        <w:textAlignment w:val="baseline"/>
        <w:rPr>
          <w:rFonts w:ascii="Arial" w:hAnsi="Arial" w:cs="Arial"/>
        </w:rPr>
      </w:pPr>
      <w:r w:rsidRPr="00F32B0F">
        <w:rPr>
          <w:rFonts w:ascii="Arial" w:hAnsi="Arial" w:cs="Arial"/>
        </w:rPr>
        <w:t>The process for Supplier on-boarding for CP&amp;F shall include completing the full MOD registration process in Exostar.</w:t>
      </w:r>
    </w:p>
    <w:p w14:paraId="3DC17F21" w14:textId="77777777" w:rsidR="00F32B0F" w:rsidRPr="00F32B0F" w:rsidRDefault="00F32B0F" w:rsidP="00F32B0F">
      <w:pPr>
        <w:tabs>
          <w:tab w:val="left" w:pos="540"/>
        </w:tabs>
        <w:suppressAutoHyphens/>
        <w:autoSpaceDN w:val="0"/>
        <w:spacing w:after="0" w:line="240" w:lineRule="auto"/>
        <w:ind w:right="-20"/>
        <w:textAlignment w:val="baseline"/>
        <w:rPr>
          <w:rFonts w:ascii="Arial" w:hAnsi="Arial" w:cs="Arial"/>
        </w:rPr>
      </w:pPr>
    </w:p>
    <w:p w14:paraId="4336EC5B" w14:textId="77777777" w:rsidR="00F32B0F" w:rsidRPr="00F32B0F" w:rsidRDefault="00F32B0F" w:rsidP="00F32B0F">
      <w:pPr>
        <w:tabs>
          <w:tab w:val="left" w:pos="540"/>
        </w:tabs>
        <w:suppressAutoHyphens/>
        <w:autoSpaceDN w:val="0"/>
        <w:spacing w:after="0" w:line="240" w:lineRule="auto"/>
        <w:ind w:right="-20"/>
        <w:textAlignment w:val="baseline"/>
        <w:rPr>
          <w:rFonts w:ascii="Arial" w:hAnsi="Arial" w:cs="Arial"/>
        </w:rPr>
      </w:pPr>
      <w:r w:rsidRPr="00F32B0F">
        <w:rPr>
          <w:rFonts w:ascii="Arial" w:hAnsi="Arial" w:cs="Arial"/>
        </w:rPr>
        <w:t>An invoice shall only be valid if it has been submitted for the correct amount and tax treatment in Exostar.</w:t>
      </w:r>
    </w:p>
    <w:p w14:paraId="2D1630F5" w14:textId="77777777" w:rsidR="00F32B0F" w:rsidRPr="00F32B0F" w:rsidRDefault="00F32B0F" w:rsidP="00F32B0F">
      <w:pPr>
        <w:widowControl w:val="0"/>
        <w:tabs>
          <w:tab w:val="left" w:pos="2257"/>
        </w:tabs>
        <w:suppressAutoHyphens/>
        <w:autoSpaceDN w:val="0"/>
        <w:spacing w:after="0"/>
        <w:textAlignment w:val="baseline"/>
        <w:rPr>
          <w:rFonts w:ascii="Arial" w:eastAsia="Arial" w:hAnsi="Arial" w:cs="Arial"/>
          <w:bCs/>
          <w:shd w:val="clear" w:color="auto" w:fill="FFFFFF"/>
          <w:lang w:eastAsia="zh-CN" w:bidi="hi-IN"/>
        </w:rPr>
      </w:pPr>
    </w:p>
    <w:p w14:paraId="4760EEEF" w14:textId="77777777" w:rsidR="00F32B0F" w:rsidRPr="00F32B0F" w:rsidRDefault="00F32B0F" w:rsidP="00F32B0F">
      <w:pPr>
        <w:suppressAutoHyphens/>
        <w:autoSpaceDN w:val="0"/>
        <w:spacing w:after="120" w:line="240" w:lineRule="auto"/>
        <w:textAlignment w:val="baseline"/>
        <w:rPr>
          <w:rFonts w:ascii="Arial" w:eastAsia="Arial" w:hAnsi="Arial" w:cs="Arial"/>
          <w:bCs/>
          <w:shd w:val="clear" w:color="auto" w:fill="FFFFFF"/>
          <w:lang w:eastAsia="zh-CN" w:bidi="hi-IN"/>
        </w:rPr>
      </w:pPr>
      <w:r w:rsidRPr="00F32B0F">
        <w:rPr>
          <w:rFonts w:ascii="Arial" w:eastAsia="Arial" w:hAnsi="Arial" w:cs="Arial"/>
          <w:bCs/>
          <w:shd w:val="clear" w:color="auto" w:fill="FFFFFF"/>
          <w:lang w:eastAsia="zh-CN" w:bidi="hi-IN"/>
        </w:rPr>
        <w:t>The Supplier shall confirm the amount they consider to be due for payment, for any month or period, within 31 calendar days of the end of that month or period and shall submit invoices through CP&amp;F/Exostar no later than 7 calendar days after that payment amount has been confirmed, unless otherwise agreed. All final amounts due under the contract must be confirmed by the Supplier within 31 calendar days of the end date of the contract, unless otherwise agreed.</w:t>
      </w:r>
    </w:p>
    <w:p w14:paraId="16915615" w14:textId="77777777" w:rsidR="00D37BD2" w:rsidRDefault="00D37BD2">
      <w:pPr>
        <w:tabs>
          <w:tab w:val="left" w:pos="2257"/>
        </w:tabs>
        <w:spacing w:after="0" w:line="259" w:lineRule="auto"/>
        <w:rPr>
          <w:rFonts w:ascii="Arial" w:eastAsia="Arial" w:hAnsi="Arial" w:cs="Arial"/>
          <w:b/>
          <w:sz w:val="24"/>
          <w:szCs w:val="24"/>
        </w:rPr>
      </w:pPr>
    </w:p>
    <w:p w14:paraId="16915616"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1691561B" w14:textId="1A39A7E8" w:rsidR="00D37BD2" w:rsidRDefault="00B52F26">
      <w:pPr>
        <w:tabs>
          <w:tab w:val="left" w:pos="2257"/>
        </w:tabs>
        <w:spacing w:after="0" w:line="259" w:lineRule="auto"/>
        <w:rPr>
          <w:rFonts w:ascii="Arial" w:eastAsia="Arial" w:hAnsi="Arial" w:cs="Arial"/>
          <w:sz w:val="24"/>
          <w:szCs w:val="24"/>
        </w:rPr>
      </w:pPr>
      <w:r w:rsidRPr="00B52F26">
        <w:rPr>
          <w:rFonts w:ascii="Arial" w:hAnsi="Arial" w:cs="Calibri"/>
        </w:rPr>
        <w:t>Navy Commercial, Leach Building, HMS Excellent, Portsmouth, PO2 8BY</w:t>
      </w:r>
    </w:p>
    <w:p w14:paraId="1691561C"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0C16F8EA" w14:textId="56CE4CED" w:rsidR="00F07401" w:rsidRPr="00817C50" w:rsidRDefault="00817C50" w:rsidP="00F07401">
      <w:pPr>
        <w:widowControl w:val="0"/>
        <w:tabs>
          <w:tab w:val="left" w:pos="2257"/>
        </w:tabs>
        <w:suppressAutoHyphens/>
        <w:autoSpaceDN w:val="0"/>
        <w:spacing w:after="0" w:line="240" w:lineRule="auto"/>
        <w:textAlignment w:val="baseline"/>
        <w:rPr>
          <w:rFonts w:ascii="Arial" w:eastAsia="Arial" w:hAnsi="Arial" w:cs="Arial"/>
          <w:bCs/>
          <w:shd w:val="clear" w:color="auto" w:fill="FFFFFF"/>
          <w:lang w:eastAsia="zh-CN" w:bidi="hi-IN"/>
        </w:rPr>
      </w:pPr>
      <w:r w:rsidRPr="00817C50">
        <w:rPr>
          <w:rFonts w:ascii="Arial" w:eastAsia="Arial" w:hAnsi="Arial" w:cs="Arial"/>
          <w:bCs/>
          <w:shd w:val="clear" w:color="auto" w:fill="FFFFFF"/>
          <w:lang w:eastAsia="zh-CN" w:bidi="hi-IN"/>
        </w:rPr>
        <w:t>George Attwell</w:t>
      </w:r>
    </w:p>
    <w:p w14:paraId="6857E865" w14:textId="49465820" w:rsidR="00F07401" w:rsidRPr="00817C50" w:rsidRDefault="00817C50" w:rsidP="00F07401">
      <w:pPr>
        <w:widowControl w:val="0"/>
        <w:tabs>
          <w:tab w:val="left" w:pos="2257"/>
        </w:tabs>
        <w:suppressAutoHyphens/>
        <w:autoSpaceDN w:val="0"/>
        <w:spacing w:after="0" w:line="240" w:lineRule="auto"/>
        <w:textAlignment w:val="baseline"/>
        <w:rPr>
          <w:rFonts w:ascii="Arial" w:eastAsia="Arial" w:hAnsi="Arial" w:cs="Arial"/>
          <w:lang w:eastAsia="zh-CN" w:bidi="hi-IN"/>
        </w:rPr>
      </w:pPr>
      <w:r w:rsidRPr="00817C50">
        <w:rPr>
          <w:rFonts w:ascii="Arial" w:eastAsia="Arial" w:hAnsi="Arial" w:cs="Arial"/>
          <w:bCs/>
          <w:shd w:val="clear" w:color="auto" w:fill="FFFFFF"/>
          <w:lang w:eastAsia="zh-CN" w:bidi="hi-IN"/>
        </w:rPr>
        <w:t>George.Attwell100@mod.gov.uk</w:t>
      </w:r>
    </w:p>
    <w:p w14:paraId="16915621" w14:textId="77777777" w:rsidR="00D37BD2" w:rsidRDefault="00D37BD2">
      <w:pPr>
        <w:tabs>
          <w:tab w:val="left" w:pos="2257"/>
        </w:tabs>
        <w:spacing w:after="0" w:line="259" w:lineRule="auto"/>
        <w:rPr>
          <w:rFonts w:ascii="Arial" w:eastAsia="Arial" w:hAnsi="Arial" w:cs="Arial"/>
          <w:sz w:val="24"/>
          <w:szCs w:val="24"/>
        </w:rPr>
      </w:pPr>
    </w:p>
    <w:p w14:paraId="16915622"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59D9F774" w14:textId="77777777" w:rsidR="00123080" w:rsidRPr="00817C50" w:rsidRDefault="00123080" w:rsidP="00123080">
      <w:pPr>
        <w:suppressAutoHyphens/>
        <w:autoSpaceDN w:val="0"/>
        <w:spacing w:after="120" w:line="240" w:lineRule="auto"/>
        <w:textAlignment w:val="baseline"/>
        <w:rPr>
          <w:rFonts w:ascii="Arial" w:hAnsi="Arial" w:cs="Calibri"/>
        </w:rPr>
      </w:pPr>
      <w:r w:rsidRPr="00817C50">
        <w:rPr>
          <w:rFonts w:ascii="Arial" w:hAnsi="Arial" w:cs="Calibri"/>
        </w:rPr>
        <w:t>None</w:t>
      </w:r>
    </w:p>
    <w:p w14:paraId="16915625" w14:textId="77777777" w:rsidR="00D37BD2" w:rsidRDefault="00D37BD2">
      <w:pPr>
        <w:tabs>
          <w:tab w:val="left" w:pos="2257"/>
        </w:tabs>
        <w:spacing w:after="0" w:line="259" w:lineRule="auto"/>
        <w:rPr>
          <w:rFonts w:ascii="Arial" w:eastAsia="Arial" w:hAnsi="Arial" w:cs="Arial"/>
          <w:sz w:val="24"/>
          <w:szCs w:val="24"/>
        </w:rPr>
      </w:pPr>
    </w:p>
    <w:p w14:paraId="16915626"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7825046B" w14:textId="77777777" w:rsidR="009A1353" w:rsidRDefault="009A1353" w:rsidP="009A1353">
      <w:pPr>
        <w:widowControl w:val="0"/>
        <w:tabs>
          <w:tab w:val="left" w:pos="2257"/>
        </w:tabs>
        <w:suppressAutoHyphens/>
        <w:autoSpaceDN w:val="0"/>
        <w:spacing w:after="0" w:line="240" w:lineRule="auto"/>
        <w:textAlignment w:val="baseline"/>
        <w:rPr>
          <w:rFonts w:ascii="Arial" w:eastAsia="Arial" w:hAnsi="Arial" w:cs="Arial"/>
          <w:shd w:val="clear" w:color="auto" w:fill="FFFFFF"/>
          <w:lang w:eastAsia="zh-CN" w:bidi="hi-IN"/>
        </w:rPr>
      </w:pPr>
      <w:bookmarkStart w:id="2" w:name="_Hlk91519155"/>
      <w:r w:rsidRPr="009A1353">
        <w:rPr>
          <w:rFonts w:ascii="Arial" w:eastAsia="Arial" w:hAnsi="Arial" w:cs="Arial"/>
          <w:shd w:val="clear" w:color="auto" w:fill="FFFFFF"/>
          <w:lang w:eastAsia="zh-CN" w:bidi="hi-IN"/>
        </w:rPr>
        <w:t>As Per Call-Off Schedule 17 (MOD Terms)</w:t>
      </w:r>
      <w:bookmarkEnd w:id="2"/>
      <w:r w:rsidRPr="009A1353">
        <w:rPr>
          <w:rFonts w:ascii="Arial" w:eastAsia="Arial" w:hAnsi="Arial" w:cs="Arial"/>
          <w:shd w:val="clear" w:color="auto" w:fill="FFFFFF"/>
          <w:lang w:eastAsia="zh-CN" w:bidi="hi-IN"/>
        </w:rPr>
        <w:t>.</w:t>
      </w:r>
    </w:p>
    <w:p w14:paraId="064168D8" w14:textId="77777777" w:rsidR="009A1353" w:rsidRPr="009A1353" w:rsidRDefault="009A1353" w:rsidP="009A1353">
      <w:pPr>
        <w:widowControl w:val="0"/>
        <w:tabs>
          <w:tab w:val="left" w:pos="2257"/>
        </w:tabs>
        <w:suppressAutoHyphens/>
        <w:autoSpaceDN w:val="0"/>
        <w:spacing w:after="0" w:line="240" w:lineRule="auto"/>
        <w:textAlignment w:val="baseline"/>
        <w:rPr>
          <w:rFonts w:ascii="Arial" w:eastAsia="Arial" w:hAnsi="Arial" w:cs="Arial"/>
          <w:shd w:val="clear" w:color="auto" w:fill="FFFFFF"/>
          <w:lang w:eastAsia="zh-CN" w:bidi="hi-IN"/>
        </w:rPr>
      </w:pPr>
    </w:p>
    <w:p w14:paraId="3D35BA48" w14:textId="77777777" w:rsidR="00BE7EAE" w:rsidRPr="00BE7EAE" w:rsidRDefault="00BE7EAE" w:rsidP="00BE7EAE">
      <w:pPr>
        <w:tabs>
          <w:tab w:val="left" w:pos="2257"/>
        </w:tabs>
        <w:spacing w:after="0" w:line="259" w:lineRule="auto"/>
        <w:rPr>
          <w:rFonts w:ascii="Arial" w:eastAsia="Arial" w:hAnsi="Arial" w:cs="Arial"/>
          <w:shd w:val="clear" w:color="auto" w:fill="FFFFFF"/>
          <w:lang w:eastAsia="zh-CN" w:bidi="hi-IN"/>
        </w:rPr>
      </w:pPr>
      <w:r w:rsidRPr="00BE7EAE">
        <w:rPr>
          <w:rFonts w:ascii="Arial" w:eastAsia="Arial" w:hAnsi="Arial" w:cs="Arial"/>
          <w:shd w:val="clear" w:color="auto" w:fill="FFFFFF"/>
          <w:lang w:eastAsia="zh-CN" w:bidi="hi-IN"/>
        </w:rPr>
        <w:t xml:space="preserve">The Contractor shall ensure that they arrange for any relevant security clearances (including BPSS or SC) to be in place when their personnel are required deliver any goods or services on Authority sites. </w:t>
      </w:r>
    </w:p>
    <w:p w14:paraId="51383924" w14:textId="77777777" w:rsidR="00BE7EAE" w:rsidRPr="00BE7EAE" w:rsidRDefault="00BE7EAE" w:rsidP="00BE7EAE">
      <w:pPr>
        <w:tabs>
          <w:tab w:val="left" w:pos="2257"/>
        </w:tabs>
        <w:spacing w:after="0" w:line="259" w:lineRule="auto"/>
        <w:rPr>
          <w:rFonts w:ascii="Arial" w:eastAsia="Arial" w:hAnsi="Arial" w:cs="Arial"/>
          <w:shd w:val="clear" w:color="auto" w:fill="FFFFFF"/>
          <w:lang w:eastAsia="zh-CN" w:bidi="hi-IN"/>
        </w:rPr>
      </w:pPr>
    </w:p>
    <w:p w14:paraId="74F503E0" w14:textId="77777777" w:rsidR="00BE7EAE" w:rsidRPr="00BE7EAE" w:rsidRDefault="00BE7EAE" w:rsidP="00BE7EAE">
      <w:pPr>
        <w:tabs>
          <w:tab w:val="left" w:pos="2257"/>
        </w:tabs>
        <w:spacing w:after="0" w:line="259" w:lineRule="auto"/>
        <w:rPr>
          <w:rFonts w:ascii="Arial" w:eastAsia="Arial" w:hAnsi="Arial" w:cs="Arial"/>
          <w:shd w:val="clear" w:color="auto" w:fill="FFFFFF"/>
          <w:lang w:eastAsia="zh-CN" w:bidi="hi-IN"/>
        </w:rPr>
      </w:pPr>
      <w:r w:rsidRPr="00BE7EAE">
        <w:rPr>
          <w:rFonts w:ascii="Arial" w:eastAsia="Arial" w:hAnsi="Arial" w:cs="Arial"/>
          <w:shd w:val="clear" w:color="auto" w:fill="FFFFFF"/>
          <w:lang w:eastAsia="zh-CN" w:bidi="hi-IN"/>
        </w:rPr>
        <w:t xml:space="preserve">If Contractor personnel are required to access any classified information at MOD sites or on a MOD provided laptop, they must ensure that this information remains at those sites or on that laptop, unless otherwise agreed and detailed on a Security Aspects Letter. </w:t>
      </w:r>
    </w:p>
    <w:p w14:paraId="76A2947E" w14:textId="77777777" w:rsidR="00BE7EAE" w:rsidRPr="00BE7EAE" w:rsidRDefault="00BE7EAE" w:rsidP="00BE7EAE">
      <w:pPr>
        <w:tabs>
          <w:tab w:val="left" w:pos="2257"/>
        </w:tabs>
        <w:spacing w:after="0" w:line="259" w:lineRule="auto"/>
        <w:rPr>
          <w:rFonts w:ascii="Arial" w:eastAsia="Arial" w:hAnsi="Arial" w:cs="Arial"/>
          <w:shd w:val="clear" w:color="auto" w:fill="FFFFFF"/>
          <w:lang w:eastAsia="zh-CN" w:bidi="hi-IN"/>
        </w:rPr>
      </w:pPr>
    </w:p>
    <w:p w14:paraId="16915629" w14:textId="5627AA2C" w:rsidR="00D37BD2" w:rsidRDefault="00BE7EAE" w:rsidP="00BE7EAE">
      <w:pPr>
        <w:tabs>
          <w:tab w:val="left" w:pos="2257"/>
        </w:tabs>
        <w:spacing w:after="0" w:line="259" w:lineRule="auto"/>
        <w:rPr>
          <w:rFonts w:ascii="Arial" w:eastAsia="Arial" w:hAnsi="Arial" w:cs="Arial"/>
          <w:shd w:val="clear" w:color="auto" w:fill="FFFFFF"/>
          <w:lang w:eastAsia="zh-CN" w:bidi="hi-IN"/>
        </w:rPr>
      </w:pPr>
      <w:r w:rsidRPr="00BE7EAE">
        <w:rPr>
          <w:rFonts w:ascii="Arial" w:eastAsia="Arial" w:hAnsi="Arial" w:cs="Arial"/>
          <w:shd w:val="clear" w:color="auto" w:fill="FFFFFF"/>
          <w:lang w:eastAsia="zh-CN" w:bidi="hi-IN"/>
        </w:rPr>
        <w:t>The Supplier and/or Supplier personnel shall return any Buyer Property (including passes and laptops) within 7 calendar days of a request from the Buyer, unless otherwise agreed. Where Supplier personnel still hold any Buyer Property which contains sensitive information (including passes and laptops), beyond the requested date of return, this may be considered a security breach.</w:t>
      </w:r>
    </w:p>
    <w:p w14:paraId="68F33176" w14:textId="77777777" w:rsidR="00BE7EAE" w:rsidRDefault="00BE7EAE" w:rsidP="00BE7EAE">
      <w:pPr>
        <w:tabs>
          <w:tab w:val="left" w:pos="2257"/>
        </w:tabs>
        <w:spacing w:after="0" w:line="259" w:lineRule="auto"/>
        <w:rPr>
          <w:rFonts w:ascii="Arial" w:eastAsia="Arial" w:hAnsi="Arial" w:cs="Arial"/>
          <w:sz w:val="24"/>
          <w:szCs w:val="24"/>
        </w:rPr>
      </w:pPr>
    </w:p>
    <w:p w14:paraId="1691562A"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6506140D" w14:textId="61AE08C8" w:rsidR="00BE5C67" w:rsidRPr="00817C50" w:rsidRDefault="00817C50" w:rsidP="00BE5C67">
      <w:pPr>
        <w:widowControl w:val="0"/>
        <w:tabs>
          <w:tab w:val="left" w:pos="2257"/>
        </w:tabs>
        <w:suppressAutoHyphens/>
        <w:autoSpaceDN w:val="0"/>
        <w:spacing w:after="0" w:line="240" w:lineRule="auto"/>
        <w:textAlignment w:val="baseline"/>
        <w:rPr>
          <w:rFonts w:ascii="Arial" w:eastAsia="Arial" w:hAnsi="Arial" w:cs="Arial"/>
          <w:bCs/>
          <w:shd w:val="clear" w:color="auto" w:fill="FFFFFF"/>
          <w:lang w:eastAsia="zh-CN" w:bidi="hi-IN"/>
        </w:rPr>
      </w:pPr>
      <w:r w:rsidRPr="00817C50">
        <w:rPr>
          <w:rFonts w:ascii="Arial" w:eastAsia="Arial" w:hAnsi="Arial" w:cs="Arial"/>
          <w:bCs/>
          <w:shd w:val="clear" w:color="auto" w:fill="FFFFFF"/>
          <w:lang w:eastAsia="zh-CN" w:bidi="hi-IN"/>
        </w:rPr>
        <w:t>Jonathon Howarth</w:t>
      </w:r>
    </w:p>
    <w:p w14:paraId="226A8195" w14:textId="4500548C" w:rsidR="00BE5C67" w:rsidRPr="00817C50" w:rsidRDefault="00817C50" w:rsidP="00BE5C67">
      <w:pPr>
        <w:widowControl w:val="0"/>
        <w:tabs>
          <w:tab w:val="left" w:pos="2257"/>
        </w:tabs>
        <w:suppressAutoHyphens/>
        <w:autoSpaceDN w:val="0"/>
        <w:spacing w:after="0" w:line="240" w:lineRule="auto"/>
        <w:textAlignment w:val="baseline"/>
        <w:rPr>
          <w:rFonts w:ascii="Arial" w:eastAsia="Arial" w:hAnsi="Arial" w:cs="Arial"/>
          <w:bCs/>
          <w:shd w:val="clear" w:color="auto" w:fill="FFFFFF"/>
          <w:lang w:eastAsia="zh-CN" w:bidi="hi-IN"/>
        </w:rPr>
      </w:pPr>
      <w:r w:rsidRPr="00817C50">
        <w:rPr>
          <w:rFonts w:ascii="Arial" w:eastAsia="Arial" w:hAnsi="Arial" w:cs="Arial"/>
          <w:bCs/>
          <w:shd w:val="clear" w:color="auto" w:fill="FFFFFF"/>
          <w:lang w:eastAsia="zh-CN" w:bidi="hi-IN"/>
        </w:rPr>
        <w:t>Jonathon.Howarth@wavenet.co.uk</w:t>
      </w:r>
    </w:p>
    <w:p w14:paraId="6E3664F4" w14:textId="77777777" w:rsidR="00A36D80" w:rsidRPr="00A36D80" w:rsidRDefault="00A36D80" w:rsidP="00A36D80">
      <w:pPr>
        <w:suppressAutoHyphens/>
        <w:autoSpaceDN w:val="0"/>
        <w:spacing w:after="0" w:line="240" w:lineRule="auto"/>
        <w:ind w:left="11" w:hanging="11"/>
        <w:textAlignment w:val="baseline"/>
        <w:rPr>
          <w:rFonts w:ascii="Arial" w:hAnsi="Arial" w:cs="Calibri"/>
        </w:rPr>
      </w:pPr>
    </w:p>
    <w:p w14:paraId="37CBCCF1" w14:textId="77777777" w:rsidR="00A36D80" w:rsidRPr="00A36D80" w:rsidRDefault="00A36D80" w:rsidP="00A36D80">
      <w:pPr>
        <w:tabs>
          <w:tab w:val="left" w:pos="540"/>
        </w:tabs>
        <w:suppressAutoHyphens/>
        <w:autoSpaceDN w:val="0"/>
        <w:spacing w:after="0" w:line="240" w:lineRule="auto"/>
        <w:ind w:left="11" w:right="-20"/>
        <w:textAlignment w:val="baseline"/>
        <w:rPr>
          <w:rFonts w:ascii="Arial" w:hAnsi="Arial" w:cs="Calibri"/>
        </w:rPr>
      </w:pPr>
      <w:r w:rsidRPr="00A36D80">
        <w:rPr>
          <w:rFonts w:ascii="Arial" w:hAnsi="Arial" w:cs="Arial"/>
        </w:rPr>
        <w:t xml:space="preserve">The Supplier shall notify the Authority if their representative changes to allow any requests from the Authority to be dealt with promptly.  </w:t>
      </w:r>
    </w:p>
    <w:p w14:paraId="1691562F" w14:textId="77777777" w:rsidR="00D37BD2" w:rsidRDefault="00D37BD2">
      <w:pPr>
        <w:tabs>
          <w:tab w:val="left" w:pos="2257"/>
        </w:tabs>
        <w:spacing w:after="0" w:line="259" w:lineRule="auto"/>
        <w:rPr>
          <w:rFonts w:ascii="Arial" w:eastAsia="Arial" w:hAnsi="Arial" w:cs="Arial"/>
          <w:sz w:val="24"/>
          <w:szCs w:val="24"/>
        </w:rPr>
      </w:pPr>
    </w:p>
    <w:p w14:paraId="16915630"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6ADF4A70" w14:textId="77777777" w:rsidR="007A1F63" w:rsidRPr="007A1F63" w:rsidRDefault="007A1F63" w:rsidP="007A1F63">
      <w:pPr>
        <w:tabs>
          <w:tab w:val="left" w:pos="2257"/>
        </w:tabs>
        <w:spacing w:after="0" w:line="259" w:lineRule="auto"/>
        <w:rPr>
          <w:rFonts w:ascii="Arial" w:eastAsia="Arial" w:hAnsi="Arial" w:cs="Arial"/>
          <w:bCs/>
          <w:shd w:val="clear" w:color="auto" w:fill="FFFFFF"/>
          <w:lang w:eastAsia="zh-CN" w:bidi="hi-IN"/>
        </w:rPr>
      </w:pPr>
      <w:r w:rsidRPr="007A1F63">
        <w:rPr>
          <w:rFonts w:ascii="Arial" w:eastAsia="Arial" w:hAnsi="Arial" w:cs="Arial"/>
          <w:bCs/>
          <w:shd w:val="clear" w:color="auto" w:fill="FFFFFF"/>
          <w:lang w:eastAsia="zh-CN" w:bidi="hi-IN"/>
        </w:rPr>
        <w:t>Paddy Sheridan-Ruddy</w:t>
      </w:r>
    </w:p>
    <w:p w14:paraId="13379504" w14:textId="77777777" w:rsidR="007A1F63" w:rsidRPr="007A1F63" w:rsidRDefault="007A1F63" w:rsidP="007A1F63">
      <w:pPr>
        <w:tabs>
          <w:tab w:val="left" w:pos="2257"/>
        </w:tabs>
        <w:spacing w:after="0" w:line="259" w:lineRule="auto"/>
        <w:rPr>
          <w:rFonts w:ascii="Arial" w:eastAsia="Arial" w:hAnsi="Arial" w:cs="Arial"/>
          <w:bCs/>
          <w:shd w:val="clear" w:color="auto" w:fill="FFFFFF"/>
          <w:lang w:eastAsia="zh-CN" w:bidi="hi-IN"/>
        </w:rPr>
      </w:pPr>
      <w:r w:rsidRPr="007A1F63">
        <w:rPr>
          <w:rFonts w:ascii="Arial" w:eastAsia="Arial" w:hAnsi="Arial" w:cs="Arial"/>
          <w:bCs/>
          <w:shd w:val="clear" w:color="auto" w:fill="FFFFFF"/>
          <w:lang w:eastAsia="zh-CN" w:bidi="hi-IN"/>
        </w:rPr>
        <w:t xml:space="preserve">Framework Contracts Manager </w:t>
      </w:r>
    </w:p>
    <w:p w14:paraId="565C6456" w14:textId="77777777" w:rsidR="007A1F63" w:rsidRPr="007A1F63" w:rsidRDefault="007A1F63" w:rsidP="007A1F63">
      <w:pPr>
        <w:tabs>
          <w:tab w:val="left" w:pos="2257"/>
        </w:tabs>
        <w:spacing w:after="0" w:line="259" w:lineRule="auto"/>
        <w:rPr>
          <w:rFonts w:ascii="Arial" w:eastAsia="Arial" w:hAnsi="Arial" w:cs="Arial"/>
          <w:bCs/>
          <w:shd w:val="clear" w:color="auto" w:fill="FFFFFF"/>
          <w:lang w:eastAsia="zh-CN" w:bidi="hi-IN"/>
        </w:rPr>
      </w:pPr>
      <w:r w:rsidRPr="007A1F63">
        <w:rPr>
          <w:rFonts w:ascii="Arial" w:eastAsia="Arial" w:hAnsi="Arial" w:cs="Arial"/>
          <w:bCs/>
          <w:shd w:val="clear" w:color="auto" w:fill="FFFFFF"/>
          <w:lang w:eastAsia="zh-CN" w:bidi="hi-IN"/>
        </w:rPr>
        <w:t>paddy.sheridan-ruddy@wavenet.co.uk</w:t>
      </w:r>
    </w:p>
    <w:p w14:paraId="16915635" w14:textId="318225B0" w:rsidR="00D37BD2" w:rsidRPr="007A1F63" w:rsidRDefault="007A1F63" w:rsidP="007A1F63">
      <w:pPr>
        <w:tabs>
          <w:tab w:val="left" w:pos="2257"/>
        </w:tabs>
        <w:spacing w:after="0" w:line="259" w:lineRule="auto"/>
        <w:rPr>
          <w:rFonts w:ascii="Arial" w:eastAsia="Arial" w:hAnsi="Arial" w:cs="Arial"/>
          <w:sz w:val="24"/>
          <w:szCs w:val="24"/>
        </w:rPr>
      </w:pPr>
      <w:r w:rsidRPr="007A1F63">
        <w:rPr>
          <w:rFonts w:ascii="Arial" w:eastAsia="Arial" w:hAnsi="Arial" w:cs="Arial"/>
          <w:bCs/>
          <w:shd w:val="clear" w:color="auto" w:fill="FFFFFF"/>
          <w:lang w:eastAsia="zh-CN" w:bidi="hi-IN"/>
        </w:rPr>
        <w:t>Wavenet Group, Second Floor, One Central Boulevard, Blythe Valley Park, Shirley, Solihull, United Kingdom, B90 8BG</w:t>
      </w:r>
    </w:p>
    <w:p w14:paraId="16915636"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53935866" w14:textId="77777777" w:rsidR="00AC4D4B" w:rsidRPr="00AC4D4B" w:rsidRDefault="00AC4D4B" w:rsidP="00AC4D4B">
      <w:pPr>
        <w:widowControl w:val="0"/>
        <w:tabs>
          <w:tab w:val="left" w:pos="2257"/>
        </w:tabs>
        <w:suppressAutoHyphens/>
        <w:autoSpaceDN w:val="0"/>
        <w:spacing w:after="0" w:line="240" w:lineRule="auto"/>
        <w:textAlignment w:val="baseline"/>
        <w:rPr>
          <w:rFonts w:ascii="Arial" w:eastAsia="Arial" w:hAnsi="Arial" w:cs="Arial"/>
          <w:lang w:eastAsia="zh-CN" w:bidi="hi-IN"/>
        </w:rPr>
      </w:pPr>
      <w:r w:rsidRPr="00AC4D4B">
        <w:rPr>
          <w:rFonts w:ascii="Arial" w:eastAsia="Arial" w:hAnsi="Arial" w:cs="Arial"/>
          <w:shd w:val="clear" w:color="auto" w:fill="FFFFFF"/>
          <w:lang w:eastAsia="zh-CN" w:bidi="hi-IN"/>
        </w:rPr>
        <w:t>Detailed in Schedule 20 (Specification), if required</w:t>
      </w:r>
    </w:p>
    <w:p w14:paraId="16915638" w14:textId="77777777" w:rsidR="00D37BD2" w:rsidRDefault="00D37BD2">
      <w:pPr>
        <w:tabs>
          <w:tab w:val="left" w:pos="2257"/>
        </w:tabs>
        <w:spacing w:after="0" w:line="259" w:lineRule="auto"/>
        <w:rPr>
          <w:rFonts w:ascii="Arial" w:eastAsia="Arial" w:hAnsi="Arial" w:cs="Arial"/>
          <w:b/>
          <w:sz w:val="24"/>
          <w:szCs w:val="24"/>
        </w:rPr>
      </w:pPr>
    </w:p>
    <w:p w14:paraId="16915639"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6199D3D9" w14:textId="77777777" w:rsidR="00AC4D4B" w:rsidRPr="00AC4D4B" w:rsidRDefault="00AC4D4B" w:rsidP="00AC4D4B">
      <w:pPr>
        <w:widowControl w:val="0"/>
        <w:tabs>
          <w:tab w:val="left" w:pos="2257"/>
        </w:tabs>
        <w:suppressAutoHyphens/>
        <w:autoSpaceDN w:val="0"/>
        <w:spacing w:after="0" w:line="240" w:lineRule="auto"/>
        <w:textAlignment w:val="baseline"/>
        <w:rPr>
          <w:rFonts w:ascii="Arial" w:eastAsia="Arial" w:hAnsi="Arial" w:cs="Arial"/>
          <w:lang w:eastAsia="zh-CN" w:bidi="hi-IN"/>
        </w:rPr>
      </w:pPr>
      <w:r w:rsidRPr="00AC4D4B">
        <w:rPr>
          <w:rFonts w:ascii="Arial" w:eastAsia="Arial" w:hAnsi="Arial" w:cs="Arial"/>
          <w:shd w:val="clear" w:color="auto" w:fill="FFFFFF"/>
          <w:lang w:eastAsia="zh-CN" w:bidi="hi-IN"/>
        </w:rPr>
        <w:lastRenderedPageBreak/>
        <w:t>Detailed in Schedule 20 (Specification), if required</w:t>
      </w:r>
    </w:p>
    <w:p w14:paraId="1691563B" w14:textId="77777777" w:rsidR="00D37BD2" w:rsidRDefault="00D37BD2">
      <w:pPr>
        <w:tabs>
          <w:tab w:val="left" w:pos="2257"/>
        </w:tabs>
        <w:spacing w:after="0" w:line="259" w:lineRule="auto"/>
        <w:rPr>
          <w:rFonts w:ascii="Arial" w:eastAsia="Arial" w:hAnsi="Arial" w:cs="Arial"/>
          <w:b/>
          <w:sz w:val="24"/>
          <w:szCs w:val="24"/>
        </w:rPr>
      </w:pPr>
    </w:p>
    <w:p w14:paraId="1691563C"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6A9BA7B" w14:textId="77777777" w:rsidR="00520DD6" w:rsidRPr="00520DD6" w:rsidRDefault="00520DD6" w:rsidP="00520DD6">
      <w:pPr>
        <w:suppressAutoHyphens/>
        <w:autoSpaceDN w:val="0"/>
        <w:spacing w:after="120" w:line="240" w:lineRule="auto"/>
        <w:textAlignment w:val="baseline"/>
        <w:rPr>
          <w:rFonts w:ascii="Arial" w:hAnsi="Arial" w:cs="Calibri"/>
        </w:rPr>
      </w:pPr>
      <w:r w:rsidRPr="00520DD6">
        <w:rPr>
          <w:rFonts w:ascii="Arial" w:hAnsi="Arial" w:cs="Calibri"/>
        </w:rPr>
        <w:t>Not Applicable</w:t>
      </w:r>
    </w:p>
    <w:p w14:paraId="16915642" w14:textId="77777777" w:rsidR="00D37BD2" w:rsidRDefault="00D37BD2">
      <w:pPr>
        <w:tabs>
          <w:tab w:val="left" w:pos="2257"/>
        </w:tabs>
        <w:spacing w:after="0" w:line="259" w:lineRule="auto"/>
        <w:rPr>
          <w:rFonts w:ascii="Arial" w:eastAsia="Arial" w:hAnsi="Arial" w:cs="Arial"/>
          <w:sz w:val="24"/>
          <w:szCs w:val="24"/>
        </w:rPr>
      </w:pPr>
    </w:p>
    <w:p w14:paraId="16915643" w14:textId="77777777"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5E7AB717" w14:textId="686BF607" w:rsidR="00194891" w:rsidRPr="004B51B2" w:rsidRDefault="00194891" w:rsidP="00194891">
      <w:pPr>
        <w:widowControl w:val="0"/>
        <w:tabs>
          <w:tab w:val="left" w:pos="2257"/>
        </w:tabs>
        <w:suppressAutoHyphens/>
        <w:autoSpaceDN w:val="0"/>
        <w:spacing w:after="0" w:line="240" w:lineRule="auto"/>
        <w:textAlignment w:val="baseline"/>
        <w:rPr>
          <w:rFonts w:ascii="Arial" w:eastAsia="Arial" w:hAnsi="Arial" w:cs="Arial"/>
          <w:shd w:val="clear" w:color="auto" w:fill="FFFFFF"/>
          <w:lang w:eastAsia="zh-CN" w:bidi="hi-IN"/>
        </w:rPr>
      </w:pPr>
      <w:r w:rsidRPr="004B51B2">
        <w:rPr>
          <w:rFonts w:ascii="Arial" w:eastAsia="Arial" w:hAnsi="Arial" w:cs="Arial"/>
          <w:shd w:val="clear" w:color="auto" w:fill="FFFFFF"/>
          <w:lang w:eastAsia="zh-CN" w:bidi="hi-IN"/>
        </w:rPr>
        <w:t xml:space="preserve">Not Applicable </w:t>
      </w:r>
    </w:p>
    <w:p w14:paraId="16915645" w14:textId="77777777" w:rsidR="00D37BD2" w:rsidRPr="004B51B2" w:rsidRDefault="00D37BD2">
      <w:pPr>
        <w:tabs>
          <w:tab w:val="left" w:pos="2257"/>
        </w:tabs>
        <w:spacing w:after="0" w:line="259" w:lineRule="auto"/>
        <w:rPr>
          <w:rFonts w:ascii="Arial" w:eastAsia="Arial" w:hAnsi="Arial" w:cs="Arial"/>
          <w:b/>
          <w:sz w:val="24"/>
          <w:szCs w:val="24"/>
        </w:rPr>
      </w:pPr>
    </w:p>
    <w:p w14:paraId="16915646" w14:textId="77777777" w:rsidR="00D37BD2" w:rsidRPr="004B51B2" w:rsidRDefault="00621CD0">
      <w:pPr>
        <w:tabs>
          <w:tab w:val="left" w:pos="2257"/>
        </w:tabs>
        <w:spacing w:after="0" w:line="259" w:lineRule="auto"/>
        <w:rPr>
          <w:rFonts w:ascii="Arial" w:eastAsia="Arial" w:hAnsi="Arial" w:cs="Arial"/>
          <w:sz w:val="24"/>
          <w:szCs w:val="24"/>
        </w:rPr>
      </w:pPr>
      <w:r w:rsidRPr="004B51B2">
        <w:rPr>
          <w:rFonts w:ascii="Arial" w:eastAsia="Arial" w:hAnsi="Arial" w:cs="Arial"/>
          <w:sz w:val="24"/>
          <w:szCs w:val="24"/>
        </w:rPr>
        <w:t>COMMERCIALLY SENSITIVE INFORMATION</w:t>
      </w:r>
    </w:p>
    <w:p w14:paraId="16915648" w14:textId="19B2DB11" w:rsidR="00D37BD2" w:rsidRPr="004B51B2" w:rsidRDefault="004B51B2">
      <w:pPr>
        <w:tabs>
          <w:tab w:val="left" w:pos="2257"/>
        </w:tabs>
        <w:spacing w:after="0" w:line="259" w:lineRule="auto"/>
        <w:rPr>
          <w:rFonts w:ascii="Arial" w:eastAsia="Arial" w:hAnsi="Arial" w:cs="Arial"/>
          <w:shd w:val="clear" w:color="auto" w:fill="FFFFFF"/>
          <w:lang w:eastAsia="zh-CN" w:bidi="hi-IN"/>
        </w:rPr>
      </w:pPr>
      <w:r w:rsidRPr="004B51B2">
        <w:rPr>
          <w:rFonts w:ascii="Arial" w:eastAsia="Arial" w:hAnsi="Arial" w:cs="Arial"/>
          <w:shd w:val="clear" w:color="auto" w:fill="FFFFFF"/>
          <w:lang w:eastAsia="zh-CN" w:bidi="hi-IN"/>
        </w:rPr>
        <w:t>Not Applicable</w:t>
      </w:r>
    </w:p>
    <w:p w14:paraId="32DA2010" w14:textId="77777777" w:rsidR="00DB4D51" w:rsidRPr="004B51B2" w:rsidRDefault="00DB4D51">
      <w:pPr>
        <w:tabs>
          <w:tab w:val="left" w:pos="2257"/>
        </w:tabs>
        <w:spacing w:after="0" w:line="259" w:lineRule="auto"/>
        <w:rPr>
          <w:rFonts w:ascii="Arial" w:eastAsia="Arial" w:hAnsi="Arial" w:cs="Arial"/>
          <w:b/>
          <w:sz w:val="24"/>
          <w:szCs w:val="24"/>
        </w:rPr>
      </w:pPr>
    </w:p>
    <w:p w14:paraId="16915649" w14:textId="77777777" w:rsidR="00D37BD2" w:rsidRPr="004B51B2" w:rsidRDefault="00621CD0">
      <w:pPr>
        <w:tabs>
          <w:tab w:val="left" w:pos="2257"/>
        </w:tabs>
        <w:spacing w:after="0" w:line="259" w:lineRule="auto"/>
        <w:rPr>
          <w:rFonts w:ascii="Arial" w:eastAsia="Arial" w:hAnsi="Arial" w:cs="Arial"/>
          <w:sz w:val="24"/>
          <w:szCs w:val="24"/>
        </w:rPr>
      </w:pPr>
      <w:r w:rsidRPr="004B51B2">
        <w:rPr>
          <w:rFonts w:ascii="Arial" w:eastAsia="Arial" w:hAnsi="Arial" w:cs="Arial"/>
          <w:sz w:val="24"/>
          <w:szCs w:val="24"/>
        </w:rPr>
        <w:t>SERVICE CREDITS</w:t>
      </w:r>
    </w:p>
    <w:p w14:paraId="544E7582" w14:textId="7D8ACE0C" w:rsidR="002F155C" w:rsidRPr="004B51B2" w:rsidRDefault="00FC3BBF">
      <w:pPr>
        <w:tabs>
          <w:tab w:val="left" w:pos="2257"/>
        </w:tabs>
        <w:spacing w:after="0" w:line="259" w:lineRule="auto"/>
        <w:rPr>
          <w:rFonts w:ascii="Arial" w:hAnsi="Arial" w:cs="Calibri"/>
          <w:shd w:val="clear" w:color="auto" w:fill="FFFFFF"/>
        </w:rPr>
      </w:pPr>
      <w:r w:rsidRPr="004B51B2">
        <w:rPr>
          <w:rFonts w:ascii="Arial" w:hAnsi="Arial" w:cs="Calibri"/>
          <w:shd w:val="clear" w:color="auto" w:fill="FFFFFF"/>
        </w:rPr>
        <w:t>Not Applicable</w:t>
      </w:r>
      <w:r w:rsidRPr="004B51B2">
        <w:rPr>
          <w:rFonts w:ascii="Arial" w:hAnsi="Arial" w:cs="Calibri"/>
          <w:b/>
          <w:shd w:val="clear" w:color="auto" w:fill="FFFFFF"/>
        </w:rPr>
        <w:t xml:space="preserve"> </w:t>
      </w:r>
    </w:p>
    <w:p w14:paraId="5EF5CE4F" w14:textId="77777777" w:rsidR="00FC3BBF" w:rsidRDefault="00FC3BBF">
      <w:pPr>
        <w:tabs>
          <w:tab w:val="left" w:pos="2257"/>
        </w:tabs>
        <w:spacing w:after="0" w:line="259" w:lineRule="auto"/>
        <w:rPr>
          <w:rFonts w:ascii="Arial" w:eastAsia="Arial" w:hAnsi="Arial" w:cs="Arial"/>
          <w:sz w:val="24"/>
          <w:szCs w:val="24"/>
        </w:rPr>
      </w:pPr>
    </w:p>
    <w:p w14:paraId="16915651" w14:textId="2FEDE3F2" w:rsidR="00D37BD2" w:rsidRDefault="00621CD0">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16915654" w14:textId="134B7A96" w:rsidR="00D37BD2" w:rsidRPr="00FC3BBF" w:rsidRDefault="00FC3BBF">
      <w:pPr>
        <w:spacing w:after="0" w:line="240" w:lineRule="auto"/>
        <w:jc w:val="both"/>
        <w:rPr>
          <w:rFonts w:ascii="Arial" w:hAnsi="Arial" w:cs="Calibri"/>
          <w:shd w:val="clear" w:color="auto" w:fill="FFFFFF"/>
        </w:rPr>
      </w:pPr>
      <w:r w:rsidRPr="00FC3BBF">
        <w:rPr>
          <w:rFonts w:ascii="Arial" w:hAnsi="Arial" w:cs="Calibri"/>
          <w:shd w:val="clear" w:color="auto" w:fill="FFFFFF"/>
        </w:rPr>
        <w:t>Not Applicable</w:t>
      </w:r>
    </w:p>
    <w:p w14:paraId="2E65187C" w14:textId="77777777" w:rsidR="00FC3BBF" w:rsidRDefault="00FC3BBF">
      <w:pPr>
        <w:spacing w:after="0" w:line="240" w:lineRule="auto"/>
        <w:jc w:val="both"/>
        <w:rPr>
          <w:rFonts w:ascii="Arial" w:eastAsia="Arial" w:hAnsi="Arial" w:cs="Arial"/>
          <w:sz w:val="24"/>
          <w:szCs w:val="24"/>
        </w:rPr>
      </w:pPr>
    </w:p>
    <w:p w14:paraId="16915655" w14:textId="77777777" w:rsidR="00D37BD2" w:rsidRDefault="00621CD0">
      <w:pPr>
        <w:spacing w:after="0" w:line="240" w:lineRule="auto"/>
        <w:jc w:val="both"/>
        <w:rPr>
          <w:rFonts w:ascii="Arial" w:eastAsia="Arial" w:hAnsi="Arial" w:cs="Arial"/>
          <w:sz w:val="24"/>
          <w:szCs w:val="24"/>
        </w:rPr>
      </w:pPr>
      <w:r>
        <w:rPr>
          <w:rFonts w:ascii="Arial" w:eastAsia="Arial" w:hAnsi="Arial" w:cs="Arial"/>
          <w:sz w:val="24"/>
          <w:szCs w:val="24"/>
        </w:rPr>
        <w:t>GUARANTEE</w:t>
      </w:r>
    </w:p>
    <w:p w14:paraId="1F26EEBB" w14:textId="77777777" w:rsidR="00AA6092" w:rsidRPr="00FC3BBF" w:rsidRDefault="00AA6092" w:rsidP="00AA6092">
      <w:pPr>
        <w:spacing w:after="0" w:line="240" w:lineRule="auto"/>
        <w:jc w:val="both"/>
        <w:rPr>
          <w:rFonts w:ascii="Arial" w:hAnsi="Arial" w:cs="Calibri"/>
          <w:shd w:val="clear" w:color="auto" w:fill="FFFFFF"/>
        </w:rPr>
      </w:pPr>
      <w:r w:rsidRPr="00FC3BBF">
        <w:rPr>
          <w:rFonts w:ascii="Arial" w:hAnsi="Arial" w:cs="Calibri"/>
          <w:shd w:val="clear" w:color="auto" w:fill="FFFFFF"/>
        </w:rPr>
        <w:t>Not Applicable</w:t>
      </w:r>
    </w:p>
    <w:p w14:paraId="16915659" w14:textId="77777777" w:rsidR="00D37BD2" w:rsidRDefault="00D37BD2">
      <w:pPr>
        <w:spacing w:after="0" w:line="259" w:lineRule="auto"/>
        <w:rPr>
          <w:rFonts w:ascii="Arial" w:eastAsia="Arial" w:hAnsi="Arial" w:cs="Arial"/>
          <w:b/>
          <w:sz w:val="24"/>
          <w:szCs w:val="24"/>
          <w:highlight w:val="yellow"/>
        </w:rPr>
      </w:pPr>
    </w:p>
    <w:p w14:paraId="1691565A" w14:textId="77777777" w:rsidR="00D37BD2" w:rsidRDefault="00621CD0">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7BBDCA50" w14:textId="77777777" w:rsidR="00B22DD4" w:rsidRPr="00344767" w:rsidRDefault="00B22DD4" w:rsidP="00B22DD4">
      <w:pPr>
        <w:tabs>
          <w:tab w:val="left" w:pos="1066"/>
        </w:tabs>
        <w:spacing w:after="0" w:line="240" w:lineRule="auto"/>
        <w:rPr>
          <w:rFonts w:ascii="Arial" w:hAnsi="Arial" w:cs="Arial"/>
          <w:color w:val="000000" w:themeColor="text1"/>
        </w:rPr>
      </w:pPr>
      <w:r w:rsidRPr="00344767">
        <w:rPr>
          <w:rFonts w:ascii="Arial" w:hAnsi="Arial" w:cs="Arial"/>
          <w:color w:val="000000" w:themeColor="text1"/>
        </w:rPr>
        <w:t>The Supplier has stated they will deliver the following Social Value Commitments through the duration of the Contract:</w:t>
      </w:r>
    </w:p>
    <w:tbl>
      <w:tblPr>
        <w:tblStyle w:val="TableGrid"/>
        <w:tblW w:w="4770" w:type="pct"/>
        <w:tblLook w:val="04A0" w:firstRow="1" w:lastRow="0" w:firstColumn="1" w:lastColumn="0" w:noHBand="0" w:noVBand="1"/>
      </w:tblPr>
      <w:tblGrid>
        <w:gridCol w:w="6392"/>
        <w:gridCol w:w="1599"/>
        <w:gridCol w:w="1867"/>
      </w:tblGrid>
      <w:tr w:rsidR="00B22DD4" w:rsidRPr="00344767" w14:paraId="43AD60EF" w14:textId="77777777" w:rsidTr="00341235">
        <w:trPr>
          <w:trHeight w:val="279"/>
        </w:trPr>
        <w:tc>
          <w:tcPr>
            <w:tcW w:w="3242" w:type="pct"/>
            <w:tcBorders>
              <w:top w:val="single" w:sz="4" w:space="0" w:color="auto"/>
              <w:left w:val="single" w:sz="4" w:space="0" w:color="auto"/>
              <w:bottom w:val="single" w:sz="4" w:space="0" w:color="auto"/>
              <w:right w:val="single" w:sz="4" w:space="0" w:color="auto"/>
            </w:tcBorders>
            <w:hideMark/>
          </w:tcPr>
          <w:p w14:paraId="3B07474A" w14:textId="77777777" w:rsidR="00B22DD4" w:rsidRPr="00344767" w:rsidRDefault="00B22DD4" w:rsidP="00341235">
            <w:pPr>
              <w:tabs>
                <w:tab w:val="left" w:pos="1066"/>
              </w:tabs>
              <w:rPr>
                <w:rFonts w:ascii="Arial" w:eastAsiaTheme="minorHAnsi" w:hAnsi="Arial" w:cs="Arial"/>
                <w:color w:val="000000" w:themeColor="text1"/>
                <w:sz w:val="22"/>
                <w:szCs w:val="22"/>
              </w:rPr>
            </w:pPr>
            <w:r w:rsidRPr="00344767">
              <w:rPr>
                <w:rFonts w:ascii="Arial" w:hAnsi="Arial" w:cs="Arial"/>
                <w:color w:val="000000" w:themeColor="text1"/>
                <w:sz w:val="22"/>
                <w:szCs w:val="22"/>
              </w:rPr>
              <w:t>Supplier Commitments:</w:t>
            </w:r>
          </w:p>
        </w:tc>
        <w:tc>
          <w:tcPr>
            <w:tcW w:w="811" w:type="pct"/>
            <w:tcBorders>
              <w:top w:val="single" w:sz="4" w:space="0" w:color="auto"/>
              <w:left w:val="single" w:sz="4" w:space="0" w:color="auto"/>
              <w:bottom w:val="single" w:sz="4" w:space="0" w:color="auto"/>
              <w:right w:val="single" w:sz="4" w:space="0" w:color="auto"/>
            </w:tcBorders>
            <w:hideMark/>
          </w:tcPr>
          <w:p w14:paraId="2146AED6" w14:textId="77777777" w:rsidR="00B22DD4" w:rsidRPr="00344767" w:rsidRDefault="00B22DD4" w:rsidP="00341235">
            <w:pPr>
              <w:tabs>
                <w:tab w:val="left" w:pos="1066"/>
              </w:tabs>
              <w:rPr>
                <w:rFonts w:ascii="Arial" w:hAnsi="Arial" w:cs="Arial"/>
                <w:bCs/>
                <w:color w:val="000000" w:themeColor="text1"/>
                <w:sz w:val="22"/>
                <w:szCs w:val="22"/>
              </w:rPr>
            </w:pPr>
            <w:r w:rsidRPr="00344767">
              <w:rPr>
                <w:rFonts w:ascii="Arial" w:hAnsi="Arial" w:cs="Arial"/>
                <w:bCs/>
                <w:color w:val="000000" w:themeColor="text1"/>
                <w:sz w:val="22"/>
                <w:szCs w:val="22"/>
              </w:rPr>
              <w:t>Numeric Value</w:t>
            </w:r>
          </w:p>
        </w:tc>
        <w:tc>
          <w:tcPr>
            <w:tcW w:w="947" w:type="pct"/>
            <w:tcBorders>
              <w:top w:val="single" w:sz="4" w:space="0" w:color="auto"/>
              <w:left w:val="single" w:sz="4" w:space="0" w:color="auto"/>
              <w:bottom w:val="single" w:sz="4" w:space="0" w:color="auto"/>
              <w:right w:val="single" w:sz="4" w:space="0" w:color="auto"/>
            </w:tcBorders>
            <w:hideMark/>
          </w:tcPr>
          <w:p w14:paraId="2FAE1020" w14:textId="77777777" w:rsidR="00B22DD4" w:rsidRPr="00344767" w:rsidRDefault="00B22DD4" w:rsidP="00341235">
            <w:pPr>
              <w:tabs>
                <w:tab w:val="left" w:pos="1066"/>
              </w:tabs>
              <w:rPr>
                <w:rFonts w:ascii="Arial" w:hAnsi="Arial" w:cs="Arial"/>
                <w:bCs/>
                <w:color w:val="000000" w:themeColor="text1"/>
                <w:sz w:val="22"/>
                <w:szCs w:val="22"/>
              </w:rPr>
            </w:pPr>
            <w:r w:rsidRPr="00344767">
              <w:rPr>
                <w:rFonts w:ascii="Arial" w:hAnsi="Arial" w:cs="Arial"/>
                <w:bCs/>
                <w:color w:val="000000" w:themeColor="text1"/>
                <w:sz w:val="22"/>
                <w:szCs w:val="22"/>
              </w:rPr>
              <w:t>Completion Date</w:t>
            </w:r>
          </w:p>
        </w:tc>
      </w:tr>
      <w:tr w:rsidR="00B22DD4" w:rsidRPr="00344767" w14:paraId="257072B1" w14:textId="77777777" w:rsidTr="00341235">
        <w:trPr>
          <w:trHeight w:val="279"/>
        </w:trPr>
        <w:tc>
          <w:tcPr>
            <w:tcW w:w="3242" w:type="pct"/>
            <w:tcBorders>
              <w:top w:val="single" w:sz="4" w:space="0" w:color="auto"/>
              <w:left w:val="single" w:sz="4" w:space="0" w:color="auto"/>
              <w:bottom w:val="single" w:sz="4" w:space="0" w:color="auto"/>
              <w:right w:val="single" w:sz="4" w:space="0" w:color="auto"/>
            </w:tcBorders>
            <w:hideMark/>
          </w:tcPr>
          <w:p w14:paraId="6D6C8B56" w14:textId="6BA58BAB" w:rsidR="00B22DD4" w:rsidRPr="00BC12D0" w:rsidRDefault="00517AA6" w:rsidP="00341235">
            <w:pPr>
              <w:tabs>
                <w:tab w:val="left" w:pos="1066"/>
              </w:tabs>
              <w:rPr>
                <w:rFonts w:ascii="Arial" w:hAnsi="Arial" w:cs="Arial"/>
                <w:bCs/>
                <w:sz w:val="22"/>
                <w:szCs w:val="22"/>
              </w:rPr>
            </w:pPr>
            <w:r w:rsidRPr="00BC12D0">
              <w:rPr>
                <w:rFonts w:ascii="Arial" w:hAnsi="Arial" w:cs="Arial"/>
                <w:bCs/>
                <w:sz w:val="22"/>
                <w:szCs w:val="22"/>
              </w:rPr>
              <w:t>Number of people-hours spent protecting and improving the environment under the contract, by UK region</w:t>
            </w:r>
          </w:p>
        </w:tc>
        <w:tc>
          <w:tcPr>
            <w:tcW w:w="811" w:type="pct"/>
            <w:tcBorders>
              <w:top w:val="single" w:sz="4" w:space="0" w:color="auto"/>
              <w:left w:val="single" w:sz="4" w:space="0" w:color="auto"/>
              <w:bottom w:val="single" w:sz="4" w:space="0" w:color="auto"/>
              <w:right w:val="single" w:sz="4" w:space="0" w:color="auto"/>
            </w:tcBorders>
            <w:hideMark/>
          </w:tcPr>
          <w:p w14:paraId="782A4C43" w14:textId="6E03B896" w:rsidR="00B22DD4" w:rsidRPr="00517AA6" w:rsidRDefault="00517AA6" w:rsidP="00341235">
            <w:pPr>
              <w:tabs>
                <w:tab w:val="left" w:pos="1066"/>
              </w:tabs>
              <w:rPr>
                <w:rFonts w:ascii="Arial" w:hAnsi="Arial" w:cs="Arial"/>
                <w:bCs/>
                <w:sz w:val="22"/>
                <w:szCs w:val="22"/>
              </w:rPr>
            </w:pPr>
            <w:r w:rsidRPr="00517AA6">
              <w:rPr>
                <w:rFonts w:ascii="Arial" w:hAnsi="Arial" w:cs="Arial"/>
                <w:bCs/>
                <w:sz w:val="22"/>
                <w:szCs w:val="22"/>
              </w:rPr>
              <w:t>30 Hours</w:t>
            </w:r>
          </w:p>
        </w:tc>
        <w:tc>
          <w:tcPr>
            <w:tcW w:w="947" w:type="pct"/>
            <w:tcBorders>
              <w:top w:val="single" w:sz="4" w:space="0" w:color="auto"/>
              <w:left w:val="single" w:sz="4" w:space="0" w:color="auto"/>
              <w:bottom w:val="single" w:sz="4" w:space="0" w:color="auto"/>
              <w:right w:val="single" w:sz="4" w:space="0" w:color="auto"/>
            </w:tcBorders>
            <w:hideMark/>
          </w:tcPr>
          <w:p w14:paraId="09BCA772" w14:textId="6D227A37" w:rsidR="00B22DD4" w:rsidRPr="00344767" w:rsidRDefault="00BC12D0" w:rsidP="00341235">
            <w:pPr>
              <w:tabs>
                <w:tab w:val="left" w:pos="1066"/>
              </w:tabs>
              <w:rPr>
                <w:rFonts w:ascii="Arial" w:hAnsi="Arial" w:cs="Arial"/>
                <w:bCs/>
                <w:color w:val="FF0000"/>
                <w:sz w:val="22"/>
                <w:szCs w:val="22"/>
              </w:rPr>
            </w:pPr>
            <w:r w:rsidRPr="00BC12D0">
              <w:rPr>
                <w:rFonts w:ascii="Arial" w:hAnsi="Arial" w:cs="Arial"/>
                <w:bCs/>
                <w:sz w:val="22"/>
                <w:szCs w:val="22"/>
              </w:rPr>
              <w:t>Contract end date</w:t>
            </w:r>
          </w:p>
        </w:tc>
      </w:tr>
    </w:tbl>
    <w:p w14:paraId="2D865AC5" w14:textId="77777777" w:rsidR="00B22DD4" w:rsidRPr="00344767" w:rsidRDefault="00B22DD4" w:rsidP="00B22DD4">
      <w:pPr>
        <w:tabs>
          <w:tab w:val="left" w:pos="1066"/>
        </w:tabs>
        <w:spacing w:after="0" w:line="240" w:lineRule="auto"/>
        <w:rPr>
          <w:rFonts w:ascii="Arial" w:hAnsi="Arial" w:cs="Arial"/>
          <w:color w:val="000000" w:themeColor="text1"/>
          <w:lang w:val="en-US" w:eastAsia="en-US"/>
        </w:rPr>
      </w:pPr>
      <w:r w:rsidRPr="00344767">
        <w:rPr>
          <w:rFonts w:ascii="Arial" w:hAnsi="Arial" w:cs="Arial"/>
          <w:color w:val="000000" w:themeColor="text1"/>
        </w:rPr>
        <w:t>The commitments will also be deliverable in accordance with how they have been described within the Tender Proposal.</w:t>
      </w:r>
    </w:p>
    <w:p w14:paraId="76A11484" w14:textId="77777777" w:rsidR="00C45F63" w:rsidRPr="00C45F63" w:rsidRDefault="00C45F63" w:rsidP="00C45F63">
      <w:pPr>
        <w:tabs>
          <w:tab w:val="left" w:pos="1066"/>
        </w:tabs>
        <w:suppressAutoHyphens/>
        <w:autoSpaceDN w:val="0"/>
        <w:spacing w:after="0" w:line="240" w:lineRule="auto"/>
        <w:textAlignment w:val="baseline"/>
        <w:rPr>
          <w:rFonts w:ascii="Arial" w:hAnsi="Arial" w:cs="Arial"/>
          <w:color w:val="000000"/>
        </w:rPr>
      </w:pPr>
    </w:p>
    <w:p w14:paraId="1C9CF155" w14:textId="77777777" w:rsidR="00C45F63" w:rsidRPr="00C45F63" w:rsidRDefault="00C45F63" w:rsidP="00C45F63">
      <w:pPr>
        <w:tabs>
          <w:tab w:val="left" w:pos="1066"/>
        </w:tabs>
        <w:suppressAutoHyphens/>
        <w:autoSpaceDN w:val="0"/>
        <w:spacing w:after="0" w:line="240" w:lineRule="auto"/>
        <w:textAlignment w:val="baseline"/>
        <w:rPr>
          <w:rFonts w:ascii="Arial" w:hAnsi="Arial" w:cs="Arial"/>
        </w:rPr>
      </w:pPr>
      <w:r w:rsidRPr="00C45F63">
        <w:rPr>
          <w:rFonts w:ascii="Arial" w:hAnsi="Arial" w:cs="Arial"/>
          <w:color w:val="000000"/>
        </w:rPr>
        <w:t>The Authority shall be able to request that the supplier provide evidence that they are meeting these commitments. The supplier shall provide evidence of this within 10 working days. If the supplier is unable to provide sufficient evidence or is not meeting their commitments, the Authority reserves the right to de</w:t>
      </w:r>
      <w:r w:rsidRPr="004B51B2">
        <w:rPr>
          <w:rFonts w:ascii="Arial" w:hAnsi="Arial" w:cs="Arial"/>
        </w:rPr>
        <w:t>duct 5% of the next payment that becomes due for each week or portion of a week th</w:t>
      </w:r>
      <w:r w:rsidRPr="00C45F63">
        <w:rPr>
          <w:rFonts w:ascii="Arial" w:hAnsi="Arial" w:cs="Arial"/>
          <w:color w:val="000000"/>
        </w:rPr>
        <w:t>at passes before the supplier can evidence that those commitments are being met.</w:t>
      </w:r>
    </w:p>
    <w:p w14:paraId="4BE31A94" w14:textId="77777777" w:rsidR="00C45F63" w:rsidRPr="00C45F63" w:rsidRDefault="00C45F63" w:rsidP="00C45F63">
      <w:pPr>
        <w:suppressAutoHyphens/>
        <w:autoSpaceDN w:val="0"/>
        <w:spacing w:after="0" w:line="259" w:lineRule="auto"/>
        <w:textAlignment w:val="baseline"/>
        <w:rPr>
          <w:rFonts w:ascii="Arial" w:hAnsi="Arial" w:cs="Calibri"/>
        </w:rPr>
      </w:pPr>
    </w:p>
    <w:p w14:paraId="1691565C" w14:textId="77777777" w:rsidR="00D37BD2" w:rsidRDefault="00D37BD2">
      <w:pPr>
        <w:spacing w:after="240"/>
        <w:jc w:val="both"/>
        <w:rPr>
          <w:rFonts w:ascii="Arial" w:eastAsia="Arial" w:hAnsi="Arial" w:cs="Arial"/>
          <w:sz w:val="24"/>
          <w:szCs w:val="24"/>
        </w:rPr>
      </w:pPr>
    </w:p>
    <w:tbl>
      <w:tblPr>
        <w:tblStyle w:val="a3"/>
        <w:tblW w:w="9170" w:type="dxa"/>
        <w:tblInd w:w="-108"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D37BD2" w14:paraId="1691565F" w14:textId="77777777" w:rsidTr="00D37BD2">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1691565D" w14:textId="77777777" w:rsidR="00D37BD2" w:rsidRDefault="00621CD0">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lastRenderedPageBreak/>
              <w:t>For and on behalf of the Supplier:</w:t>
            </w:r>
          </w:p>
        </w:tc>
        <w:tc>
          <w:tcPr>
            <w:tcW w:w="4664" w:type="dxa"/>
            <w:gridSpan w:val="2"/>
          </w:tcPr>
          <w:p w14:paraId="1691565E" w14:textId="77777777" w:rsidR="00D37BD2" w:rsidRDefault="00621CD0">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2F2CF5" w14:paraId="16915664" w14:textId="77777777" w:rsidTr="00D37BD2">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6915660" w14:textId="77777777" w:rsidR="002F2CF5" w:rsidRDefault="002F2CF5" w:rsidP="002F2CF5">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16915661" w14:textId="6AE4A4D3" w:rsidR="002F2CF5" w:rsidRPr="0059369F" w:rsidRDefault="002F2CF5" w:rsidP="002F2CF5">
            <w:pPr>
              <w:widowControl w:val="0"/>
              <w:tabs>
                <w:tab w:val="left" w:pos="2257"/>
              </w:tabs>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hd w:val="clear" w:color="auto" w:fill="FFFFFF"/>
                <w:lang w:eastAsia="zh-CN" w:bidi="hi-IN"/>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cnfStyle w:val="000010000000" w:firstRow="0" w:lastRow="0" w:firstColumn="0" w:lastColumn="0" w:oddVBand="1" w:evenVBand="0" w:oddHBand="0" w:evenHBand="0" w:firstRowFirstColumn="0" w:firstRowLastColumn="0" w:lastRowFirstColumn="0" w:lastRowLastColumn="0"/>
            <w:tcW w:w="1556" w:type="dxa"/>
          </w:tcPr>
          <w:p w14:paraId="16915662" w14:textId="0CAAF3D9" w:rsidR="002F2CF5" w:rsidRDefault="002F2CF5" w:rsidP="002F2CF5">
            <w:pPr>
              <w:keepNext/>
              <w:pBdr>
                <w:top w:val="nil"/>
                <w:left w:val="nil"/>
                <w:bottom w:val="nil"/>
                <w:right w:val="nil"/>
                <w:between w:val="nil"/>
              </w:pBdr>
              <w:spacing w:before="240" w:after="120"/>
              <w:ind w:left="142"/>
              <w:jc w:val="both"/>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tcW w:w="3108" w:type="dxa"/>
          </w:tcPr>
          <w:p w14:paraId="16915663" w14:textId="1C409E33" w:rsidR="002F2CF5" w:rsidRPr="001A6DB9" w:rsidRDefault="002F2CF5" w:rsidP="002F2CF5">
            <w:pPr>
              <w:widowControl w:val="0"/>
              <w:tabs>
                <w:tab w:val="left" w:pos="2257"/>
              </w:tabs>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shd w:val="clear" w:color="auto" w:fill="FFFFFF"/>
                <w:lang w:eastAsia="zh-CN" w:bidi="hi-IN"/>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r>
      <w:tr w:rsidR="002F2CF5" w14:paraId="16915669" w14:textId="77777777" w:rsidTr="00D37BD2">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6915665" w14:textId="77777777" w:rsidR="002F2CF5" w:rsidRDefault="002F2CF5" w:rsidP="002F2CF5">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16915666" w14:textId="2EC0AC3F" w:rsidR="002F2CF5" w:rsidRDefault="002F2CF5" w:rsidP="002F2CF5">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cnfStyle w:val="000010000000" w:firstRow="0" w:lastRow="0" w:firstColumn="0" w:lastColumn="0" w:oddVBand="1" w:evenVBand="0" w:oddHBand="0" w:evenHBand="0" w:firstRowFirstColumn="0" w:firstRowLastColumn="0" w:lastRowFirstColumn="0" w:lastRowLastColumn="0"/>
            <w:tcW w:w="1556" w:type="dxa"/>
          </w:tcPr>
          <w:p w14:paraId="16915667" w14:textId="28CB84F7" w:rsidR="002F2CF5" w:rsidRDefault="002F2CF5" w:rsidP="002F2CF5">
            <w:pPr>
              <w:keepNext/>
              <w:pBdr>
                <w:top w:val="nil"/>
                <w:left w:val="nil"/>
                <w:bottom w:val="nil"/>
                <w:right w:val="nil"/>
                <w:between w:val="nil"/>
              </w:pBdr>
              <w:spacing w:before="240" w:after="120"/>
              <w:ind w:left="142"/>
              <w:jc w:val="both"/>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tcW w:w="3108" w:type="dxa"/>
          </w:tcPr>
          <w:p w14:paraId="16915668" w14:textId="3F9A733B" w:rsidR="002F2CF5" w:rsidRDefault="002F2CF5" w:rsidP="002F2CF5">
            <w:pPr>
              <w:keepNext/>
              <w:pBdr>
                <w:top w:val="nil"/>
                <w:left w:val="nil"/>
                <w:bottom w:val="nil"/>
                <w:right w:val="nil"/>
                <w:between w:val="nil"/>
              </w:pBdr>
              <w:spacing w:before="240" w:after="12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r>
      <w:tr w:rsidR="002F2CF5" w14:paraId="1691566E" w14:textId="77777777" w:rsidTr="00D37BD2">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1691566A" w14:textId="77777777" w:rsidR="002F2CF5" w:rsidRDefault="002F2CF5" w:rsidP="002F2CF5">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1691566B" w14:textId="05397085" w:rsidR="002F2CF5" w:rsidRDefault="002F2CF5" w:rsidP="002F2CF5">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cnfStyle w:val="000010000000" w:firstRow="0" w:lastRow="0" w:firstColumn="0" w:lastColumn="0" w:oddVBand="1" w:evenVBand="0" w:oddHBand="0" w:evenHBand="0" w:firstRowFirstColumn="0" w:firstRowLastColumn="0" w:lastRowFirstColumn="0" w:lastRowLastColumn="0"/>
            <w:tcW w:w="1556" w:type="dxa"/>
          </w:tcPr>
          <w:p w14:paraId="1691566C" w14:textId="22087C5E" w:rsidR="002F2CF5" w:rsidRDefault="002F2CF5" w:rsidP="002F2CF5">
            <w:pPr>
              <w:keepNext/>
              <w:pBdr>
                <w:top w:val="nil"/>
                <w:left w:val="nil"/>
                <w:bottom w:val="nil"/>
                <w:right w:val="nil"/>
                <w:between w:val="nil"/>
              </w:pBdr>
              <w:spacing w:before="240" w:after="120"/>
              <w:ind w:left="142"/>
              <w:jc w:val="both"/>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tcW w:w="3108" w:type="dxa"/>
          </w:tcPr>
          <w:p w14:paraId="1691566D" w14:textId="6B284C9B" w:rsidR="002F2CF5" w:rsidRDefault="002F2CF5" w:rsidP="002F2CF5">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r>
      <w:tr w:rsidR="002F2CF5" w14:paraId="16915673" w14:textId="77777777" w:rsidTr="00D37BD2">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1691566F" w14:textId="77777777" w:rsidR="002F2CF5" w:rsidRDefault="002F2CF5" w:rsidP="002F2CF5">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16915670" w14:textId="5F390FFA" w:rsidR="002F2CF5" w:rsidRDefault="002F2CF5" w:rsidP="002F2CF5">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cnfStyle w:val="000010000000" w:firstRow="0" w:lastRow="0" w:firstColumn="0" w:lastColumn="0" w:oddVBand="1" w:evenVBand="0" w:oddHBand="0" w:evenHBand="0" w:firstRowFirstColumn="0" w:firstRowLastColumn="0" w:lastRowFirstColumn="0" w:lastRowLastColumn="0"/>
            <w:tcW w:w="1556" w:type="dxa"/>
          </w:tcPr>
          <w:p w14:paraId="16915671" w14:textId="700A745A" w:rsidR="002F2CF5" w:rsidRDefault="002F2CF5" w:rsidP="002F2CF5">
            <w:pPr>
              <w:keepNext/>
              <w:pBdr>
                <w:top w:val="nil"/>
                <w:left w:val="nil"/>
                <w:bottom w:val="nil"/>
                <w:right w:val="nil"/>
                <w:between w:val="nil"/>
              </w:pBdr>
              <w:spacing w:before="240" w:after="120"/>
              <w:ind w:left="142"/>
              <w:jc w:val="both"/>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c>
          <w:tcPr>
            <w:tcW w:w="3108" w:type="dxa"/>
          </w:tcPr>
          <w:p w14:paraId="16915672" w14:textId="69B46A3D" w:rsidR="002F2CF5" w:rsidRDefault="002F2CF5" w:rsidP="002F2CF5">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sidRPr="00917209">
              <w:rPr>
                <w:rFonts w:ascii="Arial" w:hAnsi="Arial" w:cs="Arial"/>
                <w:color w:val="FFFFFF"/>
                <w:sz w:val="22"/>
                <w:szCs w:val="22"/>
                <w:highlight w:val="yellow"/>
              </w:rPr>
              <w:t>Redacted</w:t>
            </w:r>
            <w:r w:rsidRPr="00917209">
              <w:rPr>
                <w:rFonts w:ascii="Arial" w:hAnsi="Arial" w:cs="Arial"/>
                <w:color w:val="FFFFFF"/>
                <w:sz w:val="22"/>
                <w:szCs w:val="22"/>
                <w:highlight w:val="black"/>
              </w:rPr>
              <w:t xml:space="preserve"> under FOIA Section 40, Personal Information </w:t>
            </w:r>
          </w:p>
        </w:tc>
      </w:tr>
    </w:tbl>
    <w:p w14:paraId="1809DEB0" w14:textId="77777777" w:rsidR="00621CD0" w:rsidRDefault="00621CD0">
      <w:pPr>
        <w:rPr>
          <w:rFonts w:ascii="Arial" w:eastAsia="Arial" w:hAnsi="Arial" w:cs="Arial"/>
        </w:rPr>
      </w:pPr>
    </w:p>
    <w:p w14:paraId="10166590" w14:textId="77777777" w:rsidR="00621CD0" w:rsidRDefault="00621CD0">
      <w:pPr>
        <w:rPr>
          <w:rFonts w:ascii="Arial" w:eastAsia="Arial" w:hAnsi="Arial" w:cs="Arial"/>
        </w:rPr>
      </w:pPr>
    </w:p>
    <w:p w14:paraId="4958B366" w14:textId="77777777" w:rsidR="00534B4D" w:rsidRDefault="00534B4D">
      <w:pPr>
        <w:rPr>
          <w:rFonts w:ascii="Arial" w:eastAsia="Arial" w:hAnsi="Arial" w:cs="Arial"/>
        </w:rPr>
      </w:pPr>
    </w:p>
    <w:p w14:paraId="7B65CA0B" w14:textId="77777777" w:rsidR="002F2CF5" w:rsidRDefault="002F2CF5">
      <w:pPr>
        <w:rPr>
          <w:rFonts w:ascii="Arial" w:eastAsia="Arial" w:hAnsi="Arial" w:cs="Arial"/>
        </w:rPr>
      </w:pPr>
    </w:p>
    <w:p w14:paraId="5B409C76" w14:textId="77777777" w:rsidR="002F2CF5" w:rsidRDefault="002F2CF5">
      <w:pPr>
        <w:rPr>
          <w:rFonts w:ascii="Arial" w:eastAsia="Arial" w:hAnsi="Arial" w:cs="Arial"/>
        </w:rPr>
      </w:pPr>
    </w:p>
    <w:p w14:paraId="3E2A0953" w14:textId="77777777" w:rsidR="002F2CF5" w:rsidRDefault="002F2CF5">
      <w:pPr>
        <w:rPr>
          <w:rFonts w:ascii="Arial" w:eastAsia="Arial" w:hAnsi="Arial" w:cs="Arial"/>
        </w:rPr>
      </w:pPr>
    </w:p>
    <w:p w14:paraId="44EC8047" w14:textId="77777777" w:rsidR="002F2CF5" w:rsidRDefault="002F2CF5">
      <w:pPr>
        <w:rPr>
          <w:rFonts w:ascii="Arial" w:eastAsia="Arial" w:hAnsi="Arial" w:cs="Arial"/>
        </w:rPr>
      </w:pPr>
    </w:p>
    <w:p w14:paraId="2954AB8A" w14:textId="77777777" w:rsidR="002F2CF5" w:rsidRDefault="002F2CF5">
      <w:pPr>
        <w:rPr>
          <w:rFonts w:ascii="Arial" w:eastAsia="Arial" w:hAnsi="Arial" w:cs="Arial"/>
        </w:rPr>
      </w:pPr>
    </w:p>
    <w:p w14:paraId="7991023B" w14:textId="77777777" w:rsidR="002F2CF5" w:rsidRDefault="002F2CF5">
      <w:pPr>
        <w:rPr>
          <w:rFonts w:ascii="Arial" w:eastAsia="Arial" w:hAnsi="Arial" w:cs="Arial"/>
        </w:rPr>
      </w:pPr>
    </w:p>
    <w:p w14:paraId="2F7B2A27" w14:textId="77777777" w:rsidR="002F2CF5" w:rsidRDefault="002F2CF5">
      <w:pPr>
        <w:rPr>
          <w:rFonts w:ascii="Arial" w:eastAsia="Arial" w:hAnsi="Arial" w:cs="Arial"/>
        </w:rPr>
      </w:pPr>
    </w:p>
    <w:p w14:paraId="410E3883" w14:textId="77777777" w:rsidR="002F2CF5" w:rsidRDefault="002F2CF5">
      <w:pPr>
        <w:rPr>
          <w:rFonts w:ascii="Arial" w:eastAsia="Arial" w:hAnsi="Arial" w:cs="Arial"/>
        </w:rPr>
      </w:pPr>
    </w:p>
    <w:p w14:paraId="25BBFCF8" w14:textId="77777777" w:rsidR="002F2CF5" w:rsidRDefault="002F2CF5">
      <w:pPr>
        <w:rPr>
          <w:rFonts w:ascii="Arial" w:eastAsia="Arial" w:hAnsi="Arial" w:cs="Arial"/>
        </w:rPr>
      </w:pPr>
    </w:p>
    <w:p w14:paraId="5298A1DB" w14:textId="77777777" w:rsidR="002F2CF5" w:rsidRDefault="002F2CF5">
      <w:pPr>
        <w:rPr>
          <w:rFonts w:ascii="Arial" w:eastAsia="Arial" w:hAnsi="Arial" w:cs="Arial"/>
        </w:rPr>
      </w:pPr>
    </w:p>
    <w:p w14:paraId="68D44DB8" w14:textId="77777777" w:rsidR="002F2CF5" w:rsidRDefault="002F2CF5">
      <w:pPr>
        <w:rPr>
          <w:rFonts w:ascii="Arial" w:eastAsia="Arial" w:hAnsi="Arial" w:cs="Arial"/>
        </w:rPr>
      </w:pPr>
    </w:p>
    <w:p w14:paraId="7817145B" w14:textId="77777777" w:rsidR="002F2CF5" w:rsidRDefault="002F2CF5">
      <w:pPr>
        <w:rPr>
          <w:rFonts w:ascii="Arial" w:eastAsia="Arial" w:hAnsi="Arial" w:cs="Arial"/>
        </w:rPr>
      </w:pPr>
    </w:p>
    <w:p w14:paraId="249A0C8A" w14:textId="77777777" w:rsidR="002F2CF5" w:rsidRDefault="002F2CF5">
      <w:pPr>
        <w:rPr>
          <w:rFonts w:ascii="Arial" w:eastAsia="Arial" w:hAnsi="Arial" w:cs="Arial"/>
        </w:rPr>
      </w:pPr>
    </w:p>
    <w:p w14:paraId="49F49C49" w14:textId="77777777" w:rsidR="00356D67" w:rsidRDefault="00356D67" w:rsidP="00BC12D0">
      <w:pPr>
        <w:ind w:right="3"/>
      </w:pPr>
      <w:bookmarkStart w:id="3" w:name="bookmark=id.gjdgxs" w:colFirst="0" w:colLast="0"/>
      <w:bookmarkEnd w:id="3"/>
      <w:r>
        <w:rPr>
          <w:noProof/>
        </w:rPr>
        <w:lastRenderedPageBreak/>
        <w:drawing>
          <wp:anchor distT="0" distB="0" distL="114300" distR="114300" simplePos="0" relativeHeight="251659264" behindDoc="0" locked="0" layoutInCell="1" hidden="0" allowOverlap="1" wp14:anchorId="66F55322" wp14:editId="6C831E49">
            <wp:simplePos x="0" y="0"/>
            <wp:positionH relativeFrom="column">
              <wp:posOffset>-76189</wp:posOffset>
            </wp:positionH>
            <wp:positionV relativeFrom="paragraph">
              <wp:posOffset>280665</wp:posOffset>
            </wp:positionV>
            <wp:extent cx="1647821" cy="13716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647821" cy="1371600"/>
                    </a:xfrm>
                    <a:prstGeom prst="rect">
                      <a:avLst/>
                    </a:prstGeom>
                    <a:ln/>
                  </pic:spPr>
                </pic:pic>
              </a:graphicData>
            </a:graphic>
          </wp:anchor>
        </w:drawing>
      </w:r>
    </w:p>
    <w:p w14:paraId="481C8425" w14:textId="77777777" w:rsidR="00356D67" w:rsidRDefault="00356D67" w:rsidP="00356D67">
      <w:pPr>
        <w:ind w:left="1133" w:right="3" w:hanging="843"/>
      </w:pPr>
    </w:p>
    <w:p w14:paraId="0906614D" w14:textId="77777777" w:rsidR="00356D67" w:rsidRDefault="00356D67" w:rsidP="00356D67">
      <w:pPr>
        <w:ind w:left="1133" w:right="3" w:hanging="843"/>
      </w:pPr>
    </w:p>
    <w:p w14:paraId="54CF82FD" w14:textId="77777777" w:rsidR="00356D67" w:rsidRDefault="00356D67" w:rsidP="00356D67">
      <w:pPr>
        <w:ind w:left="1133" w:right="3" w:hanging="843"/>
      </w:pPr>
    </w:p>
    <w:p w14:paraId="37E110B5" w14:textId="77777777" w:rsidR="00356D67" w:rsidRDefault="00356D67" w:rsidP="00356D67">
      <w:pPr>
        <w:ind w:left="1133" w:right="3" w:hanging="843"/>
      </w:pPr>
    </w:p>
    <w:p w14:paraId="504ABFB4" w14:textId="77777777" w:rsidR="00356D67" w:rsidRDefault="00356D67" w:rsidP="00356D67">
      <w:pPr>
        <w:ind w:left="1133" w:right="3" w:hanging="843"/>
      </w:pPr>
    </w:p>
    <w:p w14:paraId="5EA92EF6" w14:textId="77777777" w:rsidR="00356D67" w:rsidRDefault="00356D67" w:rsidP="00356D67">
      <w:pPr>
        <w:ind w:left="1133" w:right="3" w:hanging="843"/>
      </w:pPr>
    </w:p>
    <w:p w14:paraId="223710BD" w14:textId="77777777" w:rsidR="00356D67" w:rsidRDefault="00356D67" w:rsidP="00356D67">
      <w:pPr>
        <w:ind w:left="1133" w:right="3" w:hanging="843"/>
      </w:pPr>
    </w:p>
    <w:p w14:paraId="3589DFF4" w14:textId="77777777" w:rsidR="00356D67" w:rsidRDefault="00356D67" w:rsidP="00356D67">
      <w:pPr>
        <w:ind w:left="1133" w:right="3" w:hanging="843"/>
        <w:rPr>
          <w:b/>
        </w:rPr>
      </w:pPr>
    </w:p>
    <w:p w14:paraId="05615D73" w14:textId="77777777" w:rsidR="00356D67" w:rsidRDefault="00356D67" w:rsidP="00356D67">
      <w:pPr>
        <w:ind w:left="1133" w:right="3" w:hanging="843"/>
        <w:rPr>
          <w:b/>
          <w:sz w:val="96"/>
          <w:szCs w:val="96"/>
        </w:rPr>
        <w:sectPr w:rsidR="00356D67">
          <w:headerReference w:type="even" r:id="rId12"/>
          <w:headerReference w:type="default" r:id="rId13"/>
          <w:footerReference w:type="even" r:id="rId14"/>
          <w:footerReference w:type="default" r:id="rId15"/>
          <w:headerReference w:type="first" r:id="rId16"/>
          <w:footerReference w:type="first" r:id="rId17"/>
          <w:pgSz w:w="11906" w:h="16838"/>
          <w:pgMar w:top="720" w:right="1023" w:bottom="720" w:left="540" w:header="360" w:footer="720" w:gutter="0"/>
          <w:pgNumType w:start="1"/>
          <w:cols w:space="720"/>
        </w:sectPr>
      </w:pPr>
      <w:r>
        <w:rPr>
          <w:b/>
          <w:sz w:val="96"/>
          <w:szCs w:val="96"/>
        </w:rPr>
        <w:t>Core Terms - RM6098</w:t>
      </w:r>
      <w:r>
        <w:br w:type="page"/>
      </w:r>
    </w:p>
    <w:p w14:paraId="034AB509" w14:textId="77777777" w:rsidR="00356D67" w:rsidRDefault="00356D67" w:rsidP="00ED7E96">
      <w:pPr>
        <w:pStyle w:val="Heading1"/>
        <w:numPr>
          <w:ilvl w:val="0"/>
          <w:numId w:val="34"/>
        </w:numPr>
        <w:ind w:left="1133" w:right="3" w:hanging="843"/>
        <w:rPr>
          <w:sz w:val="28"/>
          <w:szCs w:val="28"/>
        </w:rPr>
      </w:pPr>
      <w:r>
        <w:lastRenderedPageBreak/>
        <w:t>Definitions used in the contract</w:t>
      </w:r>
      <w:r>
        <w:rPr>
          <w:sz w:val="28"/>
          <w:szCs w:val="28"/>
        </w:rPr>
        <w:t xml:space="preserve"> </w:t>
      </w:r>
    </w:p>
    <w:p w14:paraId="640FCCD8" w14:textId="77777777" w:rsidR="00356D67" w:rsidRDefault="00356D67" w:rsidP="00356D67">
      <w:pPr>
        <w:ind w:left="1133" w:right="3" w:hanging="843"/>
      </w:pPr>
      <w:r>
        <w:t>Interpret this Contract using Joint Schedule 1 (Definitions).</w:t>
      </w:r>
      <w:r>
        <w:br/>
      </w:r>
    </w:p>
    <w:p w14:paraId="4D326B9D" w14:textId="77777777" w:rsidR="00356D67" w:rsidRDefault="00356D67" w:rsidP="00ED7E96">
      <w:pPr>
        <w:pStyle w:val="Heading1"/>
        <w:numPr>
          <w:ilvl w:val="0"/>
          <w:numId w:val="34"/>
        </w:numPr>
        <w:ind w:left="1133" w:right="3" w:hanging="843"/>
      </w:pPr>
      <w:r>
        <w:t xml:space="preserve">How the contract works </w:t>
      </w:r>
    </w:p>
    <w:p w14:paraId="22573B28"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Supplier is eligible for the award of Call-Off Contracts during the Framework Contract Period.</w:t>
      </w:r>
      <w:r>
        <w:rPr>
          <w:color w:val="000000"/>
        </w:rPr>
        <w:br/>
      </w:r>
    </w:p>
    <w:p w14:paraId="07852E33"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CCS does not guarantee the Supplier any exclusivity, quantity or value of work under the Framework Contract.</w:t>
      </w:r>
      <w:r>
        <w:rPr>
          <w:color w:val="000000"/>
        </w:rPr>
        <w:br/>
      </w:r>
    </w:p>
    <w:p w14:paraId="1B4A04A4"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CCS has paid one penny to the Supplier legally to form the Framework Contract. The Supplier acknowledges this payment. </w:t>
      </w:r>
      <w:r>
        <w:rPr>
          <w:color w:val="000000"/>
        </w:rPr>
        <w:br/>
      </w:r>
    </w:p>
    <w:p w14:paraId="01A0BE34"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If the Buyer decides to buy Deliverables under the Framework Contract it must use Framework Schedule 7 (Call-Off Award Procedure) and must state its requirements using Framework Schedule 6 (Order Form Template and Call-Off Schedules). If allowed by the Regulations, the Buyer can:</w:t>
      </w:r>
    </w:p>
    <w:p w14:paraId="0EAD9454" w14:textId="77777777" w:rsidR="00356D67" w:rsidRDefault="00356D67" w:rsidP="00356D67">
      <w:pPr>
        <w:ind w:left="1133" w:right="3" w:hanging="843"/>
      </w:pPr>
    </w:p>
    <w:p w14:paraId="34202047" w14:textId="77777777" w:rsidR="00356D67" w:rsidRDefault="00356D67" w:rsidP="00ED7E96">
      <w:pPr>
        <w:widowControl w:val="0"/>
        <w:numPr>
          <w:ilvl w:val="1"/>
          <w:numId w:val="33"/>
        </w:numPr>
        <w:spacing w:before="20" w:after="0" w:line="240" w:lineRule="auto"/>
        <w:ind w:left="1133" w:right="3" w:hanging="843"/>
      </w:pPr>
      <w:r>
        <w:t>make changes to Framework Schedule 6 (Order Form Template and Call-Off Schedules</w:t>
      </w:r>
      <w:proofErr w:type="gramStart"/>
      <w:r>
        <w:t>);</w:t>
      </w:r>
      <w:proofErr w:type="gramEnd"/>
    </w:p>
    <w:p w14:paraId="4F8306E4" w14:textId="77777777" w:rsidR="00356D67" w:rsidRDefault="00356D67" w:rsidP="00ED7E96">
      <w:pPr>
        <w:widowControl w:val="0"/>
        <w:numPr>
          <w:ilvl w:val="1"/>
          <w:numId w:val="33"/>
        </w:numPr>
        <w:spacing w:before="20" w:after="0" w:line="240" w:lineRule="auto"/>
        <w:ind w:left="1133" w:right="3" w:hanging="843"/>
      </w:pPr>
      <w:r>
        <w:t xml:space="preserve">create new Call-Off </w:t>
      </w:r>
      <w:proofErr w:type="gramStart"/>
      <w:r>
        <w:t>Schedules;</w:t>
      </w:r>
      <w:proofErr w:type="gramEnd"/>
    </w:p>
    <w:p w14:paraId="70AC38C5" w14:textId="77777777" w:rsidR="00356D67" w:rsidRDefault="00356D67" w:rsidP="00ED7E96">
      <w:pPr>
        <w:widowControl w:val="0"/>
        <w:numPr>
          <w:ilvl w:val="1"/>
          <w:numId w:val="33"/>
        </w:numPr>
        <w:spacing w:before="20" w:after="0" w:line="240" w:lineRule="auto"/>
        <w:ind w:left="1133" w:right="3" w:hanging="843"/>
      </w:pPr>
      <w:r>
        <w:t xml:space="preserve">exclude optional template Call-Off Schedules; and/or </w:t>
      </w:r>
    </w:p>
    <w:p w14:paraId="1A0AE14B" w14:textId="77777777" w:rsidR="00356D67" w:rsidRDefault="00356D67" w:rsidP="00ED7E96">
      <w:pPr>
        <w:widowControl w:val="0"/>
        <w:numPr>
          <w:ilvl w:val="1"/>
          <w:numId w:val="33"/>
        </w:numPr>
        <w:spacing w:before="20" w:after="0" w:line="240" w:lineRule="auto"/>
        <w:ind w:left="1133" w:right="3" w:hanging="843"/>
      </w:pPr>
      <w:r>
        <w:t>use Special Terms in the Order Form to add or change terms.</w:t>
      </w:r>
    </w:p>
    <w:p w14:paraId="2E71BA50" w14:textId="77777777" w:rsidR="00356D67" w:rsidRDefault="00356D67" w:rsidP="00356D67">
      <w:pPr>
        <w:spacing w:after="0"/>
        <w:ind w:left="1133" w:right="3" w:hanging="843"/>
      </w:pPr>
    </w:p>
    <w:p w14:paraId="5C054E2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Each Call-Off Contract:</w:t>
      </w:r>
      <w:r>
        <w:rPr>
          <w:color w:val="000000"/>
        </w:rPr>
        <w:br/>
      </w:r>
    </w:p>
    <w:p w14:paraId="529405C2" w14:textId="77777777" w:rsidR="00356D67" w:rsidRDefault="00356D67" w:rsidP="00ED7E96">
      <w:pPr>
        <w:widowControl w:val="0"/>
        <w:numPr>
          <w:ilvl w:val="1"/>
          <w:numId w:val="45"/>
        </w:numPr>
        <w:spacing w:before="20" w:after="0" w:line="240" w:lineRule="auto"/>
        <w:ind w:left="1133" w:right="3" w:hanging="843"/>
      </w:pPr>
      <w:r>
        <w:t xml:space="preserve">is a separate Contract from the Framework </w:t>
      </w:r>
      <w:proofErr w:type="gramStart"/>
      <w:r>
        <w:t>Contract;</w:t>
      </w:r>
      <w:proofErr w:type="gramEnd"/>
    </w:p>
    <w:p w14:paraId="13ADCA48" w14:textId="77777777" w:rsidR="00356D67" w:rsidRDefault="00356D67" w:rsidP="00ED7E96">
      <w:pPr>
        <w:widowControl w:val="0"/>
        <w:numPr>
          <w:ilvl w:val="1"/>
          <w:numId w:val="45"/>
        </w:numPr>
        <w:spacing w:before="20" w:after="0" w:line="240" w:lineRule="auto"/>
        <w:ind w:left="1133" w:right="3" w:hanging="843"/>
      </w:pPr>
      <w:r>
        <w:t xml:space="preserve">is between a Supplier and a </w:t>
      </w:r>
      <w:proofErr w:type="gramStart"/>
      <w:r>
        <w:t>Buyer;</w:t>
      </w:r>
      <w:proofErr w:type="gramEnd"/>
    </w:p>
    <w:p w14:paraId="0D35E7BA" w14:textId="77777777" w:rsidR="00356D67" w:rsidRDefault="00356D67" w:rsidP="00ED7E96">
      <w:pPr>
        <w:widowControl w:val="0"/>
        <w:numPr>
          <w:ilvl w:val="1"/>
          <w:numId w:val="45"/>
        </w:numPr>
        <w:spacing w:before="20" w:after="0" w:line="240" w:lineRule="auto"/>
        <w:ind w:left="1133" w:right="3" w:hanging="843"/>
      </w:pPr>
      <w:r>
        <w:t>includes Core Terms, Schedules and any other changes or items in the completed Order Form; and</w:t>
      </w:r>
    </w:p>
    <w:p w14:paraId="68078D8E" w14:textId="77777777" w:rsidR="00356D67" w:rsidRDefault="00356D67" w:rsidP="00ED7E96">
      <w:pPr>
        <w:widowControl w:val="0"/>
        <w:numPr>
          <w:ilvl w:val="1"/>
          <w:numId w:val="45"/>
        </w:numPr>
        <w:spacing w:before="20" w:after="0" w:line="240" w:lineRule="auto"/>
        <w:ind w:left="1133" w:right="3" w:hanging="843"/>
      </w:pPr>
      <w:r>
        <w:t>survives the termination of the Framework Contract.</w:t>
      </w:r>
      <w:r>
        <w:br/>
      </w:r>
    </w:p>
    <w:p w14:paraId="04CE6944"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Where the Supplier is approached by any Other Contracting Authority requesting Deliverables or substantially similar goods or services, the Supplier must tell them about this Framework Contract before accepting their order. </w:t>
      </w:r>
      <w:r>
        <w:rPr>
          <w:color w:val="000000"/>
        </w:rPr>
        <w:br/>
      </w:r>
    </w:p>
    <w:p w14:paraId="7DA8FFA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The Supplier acknowledges it has all the information required to perform its obligations under each Contract before </w:t>
      </w:r>
      <w:proofErr w:type="gramStart"/>
      <w:r>
        <w:rPr>
          <w:color w:val="000000"/>
        </w:rPr>
        <w:t>entering into</w:t>
      </w:r>
      <w:proofErr w:type="gramEnd"/>
      <w:r>
        <w:rPr>
          <w:color w:val="000000"/>
        </w:rPr>
        <w:t xml:space="preserve"> a Contract. When information is provided by a Relevant Authority no warranty of its accuracy is given to the Supplier.</w:t>
      </w:r>
      <w:r>
        <w:rPr>
          <w:color w:val="000000"/>
        </w:rPr>
        <w:br/>
      </w:r>
    </w:p>
    <w:p w14:paraId="5764EBCE"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The Supplier will not be excused from any obligation, or be entitled to additional Costs or Charges because it failed </w:t>
      </w:r>
      <w:proofErr w:type="gramStart"/>
      <w:r>
        <w:rPr>
          <w:color w:val="000000"/>
        </w:rPr>
        <w:t>to</w:t>
      </w:r>
      <w:proofErr w:type="gramEnd"/>
      <w:r>
        <w:rPr>
          <w:color w:val="000000"/>
        </w:rPr>
        <w:t xml:space="preserve"> either:</w:t>
      </w:r>
      <w:r>
        <w:rPr>
          <w:color w:val="000000"/>
        </w:rPr>
        <w:br/>
      </w:r>
    </w:p>
    <w:p w14:paraId="55B72FF3" w14:textId="77777777" w:rsidR="00356D67" w:rsidRDefault="00356D67" w:rsidP="00ED7E96">
      <w:pPr>
        <w:widowControl w:val="0"/>
        <w:numPr>
          <w:ilvl w:val="1"/>
          <w:numId w:val="42"/>
        </w:numPr>
        <w:spacing w:before="20" w:after="0" w:line="240" w:lineRule="auto"/>
        <w:ind w:left="1133" w:right="3" w:hanging="843"/>
      </w:pPr>
      <w:r>
        <w:t>verify the accuracy of the Due Diligence Information; or</w:t>
      </w:r>
    </w:p>
    <w:p w14:paraId="6FB76F9E" w14:textId="77777777" w:rsidR="00356D67" w:rsidRDefault="00356D67" w:rsidP="00ED7E96">
      <w:pPr>
        <w:widowControl w:val="0"/>
        <w:numPr>
          <w:ilvl w:val="1"/>
          <w:numId w:val="42"/>
        </w:numPr>
        <w:spacing w:before="20" w:after="0" w:line="240" w:lineRule="auto"/>
        <w:ind w:left="1133" w:right="3" w:hanging="843"/>
      </w:pPr>
      <w:r>
        <w:lastRenderedPageBreak/>
        <w:t>properly perform its own adequate checks.</w:t>
      </w:r>
    </w:p>
    <w:p w14:paraId="6B41E147" w14:textId="77777777" w:rsidR="00356D67" w:rsidRDefault="00356D67" w:rsidP="00356D67">
      <w:pPr>
        <w:ind w:left="1133" w:right="3" w:hanging="843"/>
      </w:pPr>
    </w:p>
    <w:p w14:paraId="596C5BC0"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CCS and the Buyer will not be liable for errors, omissions or misrepresentation of any information.</w:t>
      </w:r>
    </w:p>
    <w:p w14:paraId="2D08B170" w14:textId="77777777" w:rsidR="00356D67" w:rsidRDefault="00356D67" w:rsidP="00356D67">
      <w:pPr>
        <w:ind w:left="1133" w:right="3" w:hanging="843"/>
      </w:pPr>
    </w:p>
    <w:p w14:paraId="418BE39D"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Supplier warrants and represents that all statements </w:t>
      </w:r>
      <w:proofErr w:type="gramStart"/>
      <w:r>
        <w:rPr>
          <w:color w:val="000000"/>
        </w:rPr>
        <w:t>made</w:t>
      </w:r>
      <w:proofErr w:type="gramEnd"/>
      <w:r>
        <w:rPr>
          <w:color w:val="000000"/>
        </w:rPr>
        <w:t xml:space="preserve"> and documents submitted as part of the procurement of Deliverables are and remain true and accurate. </w:t>
      </w:r>
    </w:p>
    <w:p w14:paraId="2EA7D447" w14:textId="77777777" w:rsidR="00356D67" w:rsidRDefault="00356D67" w:rsidP="00356D67">
      <w:pPr>
        <w:ind w:left="1133" w:right="3" w:hanging="843"/>
      </w:pPr>
    </w:p>
    <w:p w14:paraId="77878440" w14:textId="77777777" w:rsidR="00356D67" w:rsidRDefault="00356D67" w:rsidP="00ED7E96">
      <w:pPr>
        <w:pStyle w:val="Heading1"/>
        <w:numPr>
          <w:ilvl w:val="0"/>
          <w:numId w:val="34"/>
        </w:numPr>
        <w:ind w:left="1133" w:right="3" w:hanging="843"/>
      </w:pPr>
      <w:bookmarkStart w:id="4" w:name="_heading=h.1fob9te" w:colFirst="0" w:colLast="0"/>
      <w:bookmarkEnd w:id="4"/>
      <w:r>
        <w:t xml:space="preserve">What needs to be delivered </w:t>
      </w:r>
    </w:p>
    <w:p w14:paraId="24E99100"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rPr>
          <w:b/>
          <w:color w:val="000000"/>
          <w:sz w:val="28"/>
          <w:szCs w:val="28"/>
        </w:rPr>
      </w:pPr>
      <w:r>
        <w:rPr>
          <w:b/>
          <w:color w:val="000000"/>
          <w:sz w:val="28"/>
          <w:szCs w:val="28"/>
        </w:rPr>
        <w:t>All deliverables</w:t>
      </w:r>
    </w:p>
    <w:p w14:paraId="2F6C6952"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rPr>
          <w:color w:val="000000"/>
        </w:rPr>
        <w:t>The Supplier must provide Deliverables:</w:t>
      </w:r>
      <w:r>
        <w:rPr>
          <w:color w:val="000000"/>
        </w:rPr>
        <w:br/>
      </w:r>
    </w:p>
    <w:p w14:paraId="6D112ABB" w14:textId="77777777" w:rsidR="00356D67" w:rsidRDefault="00356D67" w:rsidP="00ED7E96">
      <w:pPr>
        <w:widowControl w:val="0"/>
        <w:numPr>
          <w:ilvl w:val="1"/>
          <w:numId w:val="52"/>
        </w:numPr>
        <w:spacing w:before="20" w:after="0" w:line="240" w:lineRule="auto"/>
        <w:ind w:left="1133" w:right="3" w:hanging="848"/>
      </w:pPr>
      <w:r>
        <w:t>that comply with the Specification, the Framework Tender Response and, in relation to a Call-Off Contract, the Call-Off Tender (if there is one</w:t>
      </w:r>
      <w:proofErr w:type="gramStart"/>
      <w:r>
        <w:t>);</w:t>
      </w:r>
      <w:proofErr w:type="gramEnd"/>
    </w:p>
    <w:p w14:paraId="46A12DC3" w14:textId="77777777" w:rsidR="00356D67" w:rsidRDefault="00356D67" w:rsidP="00ED7E96">
      <w:pPr>
        <w:widowControl w:val="0"/>
        <w:numPr>
          <w:ilvl w:val="1"/>
          <w:numId w:val="52"/>
        </w:numPr>
        <w:spacing w:before="20" w:after="0" w:line="240" w:lineRule="auto"/>
        <w:ind w:left="1133" w:right="3" w:hanging="848"/>
      </w:pPr>
      <w:r>
        <w:t xml:space="preserve">to a professional </w:t>
      </w:r>
      <w:proofErr w:type="gramStart"/>
      <w:r>
        <w:t>standard;</w:t>
      </w:r>
      <w:proofErr w:type="gramEnd"/>
    </w:p>
    <w:p w14:paraId="306565FC" w14:textId="77777777" w:rsidR="00356D67" w:rsidRDefault="00356D67" w:rsidP="00ED7E96">
      <w:pPr>
        <w:widowControl w:val="0"/>
        <w:numPr>
          <w:ilvl w:val="1"/>
          <w:numId w:val="52"/>
        </w:numPr>
        <w:spacing w:before="20" w:after="0" w:line="240" w:lineRule="auto"/>
        <w:ind w:left="1133" w:right="3" w:hanging="848"/>
      </w:pPr>
      <w:r>
        <w:t xml:space="preserve">using reasonable skill and </w:t>
      </w:r>
      <w:proofErr w:type="gramStart"/>
      <w:r>
        <w:t>care;</w:t>
      </w:r>
      <w:proofErr w:type="gramEnd"/>
    </w:p>
    <w:p w14:paraId="3D064DB6" w14:textId="77777777" w:rsidR="00356D67" w:rsidRDefault="00356D67" w:rsidP="00ED7E96">
      <w:pPr>
        <w:widowControl w:val="0"/>
        <w:numPr>
          <w:ilvl w:val="1"/>
          <w:numId w:val="52"/>
        </w:numPr>
        <w:spacing w:before="20" w:after="0" w:line="240" w:lineRule="auto"/>
        <w:ind w:left="1133" w:right="3" w:hanging="848"/>
      </w:pPr>
      <w:r>
        <w:t xml:space="preserve">using Good Industry </w:t>
      </w:r>
      <w:proofErr w:type="gramStart"/>
      <w:r>
        <w:t>Practice;</w:t>
      </w:r>
      <w:proofErr w:type="gramEnd"/>
    </w:p>
    <w:p w14:paraId="35E01ECD" w14:textId="77777777" w:rsidR="00356D67" w:rsidRDefault="00356D67" w:rsidP="00ED7E96">
      <w:pPr>
        <w:widowControl w:val="0"/>
        <w:numPr>
          <w:ilvl w:val="1"/>
          <w:numId w:val="52"/>
        </w:numPr>
        <w:spacing w:before="20" w:after="0" w:line="240" w:lineRule="auto"/>
        <w:ind w:left="1133" w:right="3" w:hanging="848"/>
      </w:pPr>
      <w:r>
        <w:t xml:space="preserve">using its own policies, processes and internal quality control measures as long as they do not conflict with the </w:t>
      </w:r>
      <w:proofErr w:type="gramStart"/>
      <w:r>
        <w:t>Contract;</w:t>
      </w:r>
      <w:proofErr w:type="gramEnd"/>
    </w:p>
    <w:p w14:paraId="720A7696" w14:textId="77777777" w:rsidR="00356D67" w:rsidRDefault="00356D67" w:rsidP="00ED7E96">
      <w:pPr>
        <w:widowControl w:val="0"/>
        <w:numPr>
          <w:ilvl w:val="1"/>
          <w:numId w:val="52"/>
        </w:numPr>
        <w:spacing w:before="20" w:after="0" w:line="240" w:lineRule="auto"/>
        <w:ind w:left="1133" w:right="3" w:hanging="848"/>
      </w:pPr>
      <w:r>
        <w:t xml:space="preserve">on the dates agreed; and </w:t>
      </w:r>
    </w:p>
    <w:p w14:paraId="167449B6" w14:textId="77777777" w:rsidR="00356D67" w:rsidRDefault="00356D67" w:rsidP="00ED7E96">
      <w:pPr>
        <w:widowControl w:val="0"/>
        <w:numPr>
          <w:ilvl w:val="1"/>
          <w:numId w:val="52"/>
        </w:numPr>
        <w:spacing w:before="20" w:after="0" w:line="240" w:lineRule="auto"/>
        <w:ind w:left="1133" w:right="3" w:hanging="848"/>
      </w:pPr>
      <w:bookmarkStart w:id="5" w:name="_heading=h.3znysh7" w:colFirst="0" w:colLast="0"/>
      <w:bookmarkEnd w:id="5"/>
      <w:r>
        <w:t xml:space="preserve">that comply with Law. </w:t>
      </w:r>
    </w:p>
    <w:p w14:paraId="063C9048" w14:textId="77777777" w:rsidR="00356D67" w:rsidRDefault="00356D67" w:rsidP="00356D67">
      <w:pPr>
        <w:ind w:left="1133" w:right="3" w:hanging="843"/>
      </w:pPr>
    </w:p>
    <w:p w14:paraId="5C77C05E" w14:textId="77777777" w:rsidR="00356D67" w:rsidRDefault="00356D67" w:rsidP="00ED7E96">
      <w:pPr>
        <w:widowControl w:val="0"/>
        <w:numPr>
          <w:ilvl w:val="2"/>
          <w:numId w:val="34"/>
        </w:numPr>
        <w:pBdr>
          <w:top w:val="nil"/>
          <w:left w:val="nil"/>
          <w:bottom w:val="nil"/>
          <w:right w:val="nil"/>
          <w:between w:val="nil"/>
        </w:pBdr>
        <w:spacing w:before="20" w:after="0" w:line="240" w:lineRule="auto"/>
        <w:ind w:left="1133" w:right="3" w:hanging="843"/>
      </w:pPr>
      <w:r>
        <w:rPr>
          <w:color w:val="000000"/>
        </w:rPr>
        <w:t>The Supplier must provide Deliverables with a warranty of at least 90 days from Delivery against all obvious defects.</w:t>
      </w:r>
      <w:r>
        <w:rPr>
          <w:color w:val="000000"/>
        </w:rPr>
        <w:br/>
      </w:r>
    </w:p>
    <w:p w14:paraId="791BC86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rPr>
          <w:b/>
          <w:color w:val="000000"/>
          <w:sz w:val="28"/>
          <w:szCs w:val="28"/>
        </w:rPr>
      </w:pPr>
      <w:bookmarkStart w:id="6" w:name="_heading=h.2et92p0" w:colFirst="0" w:colLast="0"/>
      <w:bookmarkEnd w:id="6"/>
      <w:r>
        <w:rPr>
          <w:b/>
          <w:color w:val="000000"/>
          <w:sz w:val="28"/>
          <w:szCs w:val="28"/>
        </w:rPr>
        <w:t>Goods clauses</w:t>
      </w:r>
    </w:p>
    <w:p w14:paraId="39E4646C"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All Goods delivered must be new, or as new if recycled or refurbished, and o</w:t>
      </w:r>
      <w:r>
        <w:t>f known origin and authenticity.</w:t>
      </w:r>
    </w:p>
    <w:p w14:paraId="09ED5BE1" w14:textId="77777777" w:rsidR="00356D67" w:rsidRDefault="00356D67" w:rsidP="00356D67">
      <w:pPr>
        <w:pBdr>
          <w:top w:val="nil"/>
          <w:left w:val="nil"/>
          <w:bottom w:val="nil"/>
          <w:right w:val="nil"/>
          <w:between w:val="nil"/>
        </w:pBdr>
        <w:spacing w:after="0"/>
        <w:ind w:left="1712" w:right="3"/>
      </w:pPr>
    </w:p>
    <w:p w14:paraId="71EA75A4"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All manufacturer warranties covering the Goods must be assignable to the Buyer on request and for free.</w:t>
      </w:r>
      <w:r>
        <w:rPr>
          <w:color w:val="000000"/>
        </w:rPr>
        <w:br/>
      </w:r>
    </w:p>
    <w:p w14:paraId="4AB0098A"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transfers ownership of the Goods on Delivery or payment for those Goods, whichever is earlier.</w:t>
      </w:r>
      <w:r>
        <w:rPr>
          <w:color w:val="000000"/>
        </w:rPr>
        <w:br/>
      </w:r>
    </w:p>
    <w:p w14:paraId="5E6AE1CD"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Risk in the Goods transfers to the Buyer on Delivery of the </w:t>
      </w:r>
      <w:proofErr w:type="gramStart"/>
      <w:r>
        <w:rPr>
          <w:color w:val="000000"/>
        </w:rPr>
        <w:t>Goods, but</w:t>
      </w:r>
      <w:proofErr w:type="gramEnd"/>
      <w:r>
        <w:rPr>
          <w:color w:val="000000"/>
        </w:rPr>
        <w:t xml:space="preserve"> remains with the Supplier if the Buyer notices damage following Delivery and lets the Supplier know within 3 Working Days of Delivery.</w:t>
      </w:r>
    </w:p>
    <w:p w14:paraId="45655A2D" w14:textId="77777777" w:rsidR="00356D67" w:rsidRDefault="00356D67" w:rsidP="00356D67">
      <w:pPr>
        <w:pBdr>
          <w:top w:val="nil"/>
          <w:left w:val="nil"/>
          <w:bottom w:val="nil"/>
          <w:right w:val="nil"/>
          <w:between w:val="nil"/>
        </w:pBdr>
        <w:spacing w:after="0"/>
        <w:ind w:left="1133" w:right="3" w:hanging="843"/>
        <w:rPr>
          <w:color w:val="000000"/>
        </w:rPr>
      </w:pPr>
    </w:p>
    <w:p w14:paraId="5C414EFB"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warrants that it has full and unrestricted ownership of the Goods at the time of transfer of ownership.</w:t>
      </w:r>
      <w:r>
        <w:rPr>
          <w:color w:val="000000"/>
        </w:rPr>
        <w:br/>
      </w:r>
    </w:p>
    <w:p w14:paraId="507FDCD5"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The Supplier must deliver the Goods on the date and to the specified location during </w:t>
      </w:r>
      <w:r>
        <w:rPr>
          <w:color w:val="000000"/>
        </w:rPr>
        <w:lastRenderedPageBreak/>
        <w:t>the Buyer’s working hours.</w:t>
      </w:r>
      <w:r>
        <w:rPr>
          <w:color w:val="000000"/>
        </w:rPr>
        <w:br/>
      </w:r>
    </w:p>
    <w:p w14:paraId="5447B590"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provide sufficient packaging for the Goods to reach the point of Delivery safely and undamaged.</w:t>
      </w:r>
      <w:r>
        <w:rPr>
          <w:color w:val="000000"/>
        </w:rPr>
        <w:br/>
      </w:r>
    </w:p>
    <w:p w14:paraId="5E0D3B83"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All deliveries must have a delivery note attached that specifies the order number, type and quantity of Goods.</w:t>
      </w:r>
      <w:r>
        <w:rPr>
          <w:color w:val="000000"/>
        </w:rPr>
        <w:br/>
      </w:r>
    </w:p>
    <w:p w14:paraId="3CB10780"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provide all tools, information and instructions the Buyer needs to make use of the Goods.</w:t>
      </w:r>
      <w:r>
        <w:rPr>
          <w:color w:val="000000"/>
        </w:rPr>
        <w:br/>
      </w:r>
    </w:p>
    <w:p w14:paraId="6E799D74"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bookmarkStart w:id="7" w:name="_heading=h.tyjcwt" w:colFirst="0" w:colLast="0"/>
      <w:bookmarkEnd w:id="7"/>
      <w:r>
        <w:rPr>
          <w:color w:val="000000"/>
        </w:rPr>
        <w:t xml:space="preserve">The Supplier must indemnify the Buyer against the costs of any Recall of the Goods and give notice of actual or anticipated action about the Recall of the Goods. </w:t>
      </w:r>
      <w:r>
        <w:rPr>
          <w:color w:val="000000"/>
        </w:rPr>
        <w:br/>
      </w:r>
    </w:p>
    <w:p w14:paraId="4A9A50D1"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The Buyer can cancel any order or part order of Goods which has not been Delivered. If the Buyer gives less than 14 </w:t>
      </w:r>
      <w:proofErr w:type="spellStart"/>
      <w:r>
        <w:rPr>
          <w:color w:val="000000"/>
        </w:rPr>
        <w:t xml:space="preserve">days </w:t>
      </w:r>
      <w:proofErr w:type="gramStart"/>
      <w:r>
        <w:rPr>
          <w:color w:val="000000"/>
        </w:rPr>
        <w:t>notice</w:t>
      </w:r>
      <w:proofErr w:type="spellEnd"/>
      <w:proofErr w:type="gramEnd"/>
      <w:r>
        <w:rPr>
          <w:color w:val="000000"/>
        </w:rPr>
        <w:t xml:space="preserve"> then it will pay the Supplier’s reasonable and proven costs already incurred on the cancelled order as long as the Supplier takes all reasonable steps to minimise these costs.</w:t>
      </w:r>
      <w:r>
        <w:rPr>
          <w:color w:val="000000"/>
        </w:rPr>
        <w:br/>
      </w:r>
    </w:p>
    <w:p w14:paraId="1D1B4E80"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The Supplier must at its own cost repair, replace, refund or substitute (at the Buyer’s option and request) any Goods that the Buyer rejects because they do not conform with Clause 3. If the Supplier does not do </w:t>
      </w:r>
      <w:proofErr w:type="gramStart"/>
      <w:r>
        <w:rPr>
          <w:color w:val="000000"/>
        </w:rPr>
        <w:t>this</w:t>
      </w:r>
      <w:proofErr w:type="gramEnd"/>
      <w:r>
        <w:rPr>
          <w:color w:val="000000"/>
        </w:rPr>
        <w:t xml:space="preserve"> it will pay the Buyer’s costs including repair or re-supply by a third party.</w:t>
      </w:r>
    </w:p>
    <w:p w14:paraId="3B9F3F8B" w14:textId="77777777" w:rsidR="00356D67" w:rsidRDefault="00356D67" w:rsidP="00356D67">
      <w:pPr>
        <w:pBdr>
          <w:top w:val="nil"/>
          <w:left w:val="nil"/>
          <w:bottom w:val="nil"/>
          <w:right w:val="nil"/>
          <w:between w:val="nil"/>
        </w:pBdr>
        <w:spacing w:after="0"/>
        <w:ind w:left="1712" w:right="3"/>
      </w:pPr>
    </w:p>
    <w:p w14:paraId="6755966E"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rPr>
          <w:b/>
          <w:color w:val="000000"/>
          <w:sz w:val="28"/>
          <w:szCs w:val="28"/>
        </w:rPr>
      </w:pPr>
      <w:bookmarkStart w:id="8" w:name="_heading=h.3dy6vkm" w:colFirst="0" w:colLast="0"/>
      <w:bookmarkEnd w:id="8"/>
      <w:r>
        <w:rPr>
          <w:b/>
          <w:color w:val="000000"/>
          <w:sz w:val="28"/>
          <w:szCs w:val="28"/>
        </w:rPr>
        <w:t>Services clauses</w:t>
      </w:r>
    </w:p>
    <w:p w14:paraId="5978D91E"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Late Delivery of the Services will be a Default of a Call-Off Contract. </w:t>
      </w:r>
      <w:r>
        <w:rPr>
          <w:color w:val="000000"/>
        </w:rPr>
        <w:br/>
      </w:r>
    </w:p>
    <w:p w14:paraId="0C2E47F7"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The Supplier must co-operate with the Buyer and </w:t>
      </w:r>
      <w:proofErr w:type="gramStart"/>
      <w:r>
        <w:rPr>
          <w:color w:val="000000"/>
        </w:rPr>
        <w:t>third party</w:t>
      </w:r>
      <w:proofErr w:type="gramEnd"/>
      <w:r>
        <w:rPr>
          <w:color w:val="000000"/>
        </w:rPr>
        <w:t xml:space="preserve"> suppliers on all aspects connected with the Delivery of the Services and ensure that Supplier Staff comply with any reasonable instructions.</w:t>
      </w:r>
      <w:r>
        <w:rPr>
          <w:color w:val="000000"/>
        </w:rPr>
        <w:br/>
      </w:r>
    </w:p>
    <w:p w14:paraId="668B9011"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at its own risk and expense provide all Supplier Equipment required to Deliver the Services.</w:t>
      </w:r>
      <w:r>
        <w:rPr>
          <w:color w:val="000000"/>
        </w:rPr>
        <w:br/>
      </w:r>
    </w:p>
    <w:p w14:paraId="1322C501"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allocate sufficient resources and appropriate expertise to each Contract.</w:t>
      </w:r>
      <w:r>
        <w:rPr>
          <w:color w:val="000000"/>
        </w:rPr>
        <w:br/>
      </w:r>
    </w:p>
    <w:p w14:paraId="37EC6F43"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take all reasonable care to ensure performance does not disrupt the Buyer’s operations, employees or other contractors.</w:t>
      </w:r>
      <w:r>
        <w:rPr>
          <w:color w:val="000000"/>
        </w:rPr>
        <w:br/>
      </w:r>
    </w:p>
    <w:p w14:paraId="04752427"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Supplier must ensure all Services, and anything used to Deliver the Services, are of good quality and free from defects.</w:t>
      </w:r>
      <w:r>
        <w:rPr>
          <w:color w:val="000000"/>
        </w:rPr>
        <w:br/>
      </w:r>
    </w:p>
    <w:p w14:paraId="1CF8923C"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rPr>
          <w:color w:val="000000"/>
        </w:rPr>
        <w:t xml:space="preserve">The Buyer is entitled to withhold payment for partially or undelivered </w:t>
      </w:r>
      <w:proofErr w:type="gramStart"/>
      <w:r>
        <w:rPr>
          <w:color w:val="000000"/>
        </w:rPr>
        <w:t>Services, but</w:t>
      </w:r>
      <w:proofErr w:type="gramEnd"/>
      <w:r>
        <w:rPr>
          <w:color w:val="000000"/>
        </w:rPr>
        <w:t xml:space="preserve"> doing so does not stop it from using its other rights under the Contract. </w:t>
      </w:r>
      <w:r>
        <w:rPr>
          <w:color w:val="000000"/>
        </w:rPr>
        <w:br/>
      </w:r>
    </w:p>
    <w:p w14:paraId="070EC5C4" w14:textId="77777777" w:rsidR="00356D67" w:rsidRDefault="00356D67" w:rsidP="00ED7E96">
      <w:pPr>
        <w:pStyle w:val="Heading1"/>
        <w:numPr>
          <w:ilvl w:val="0"/>
          <w:numId w:val="34"/>
        </w:numPr>
        <w:ind w:left="1133" w:right="3" w:hanging="843"/>
      </w:pPr>
      <w:r>
        <w:lastRenderedPageBreak/>
        <w:t>Pricing and payments</w:t>
      </w:r>
    </w:p>
    <w:p w14:paraId="5CC5ABFF"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In exchange for the Deliverables, the Supplier must invoice the Buyer for the Charges in the Order Form.</w:t>
      </w:r>
      <w:r>
        <w:rPr>
          <w:color w:val="000000"/>
        </w:rPr>
        <w:br/>
      </w:r>
    </w:p>
    <w:p w14:paraId="26642D88"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CCS must invoice the Supplier for the Management </w:t>
      </w:r>
      <w:proofErr w:type="gramStart"/>
      <w:r>
        <w:rPr>
          <w:color w:val="000000"/>
        </w:rPr>
        <w:t>Charge</w:t>
      </w:r>
      <w:proofErr w:type="gramEnd"/>
      <w:r>
        <w:rPr>
          <w:color w:val="000000"/>
        </w:rPr>
        <w:t xml:space="preserve"> and the Supplier must pay it using the process in Framework Schedule 5 (Management Charges and Information). </w:t>
      </w:r>
      <w:r>
        <w:rPr>
          <w:color w:val="000000"/>
        </w:rPr>
        <w:br/>
      </w:r>
    </w:p>
    <w:p w14:paraId="6C33705A"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All Charges and the Management Charge:</w:t>
      </w:r>
      <w:r>
        <w:rPr>
          <w:color w:val="000000"/>
        </w:rPr>
        <w:br/>
      </w:r>
    </w:p>
    <w:p w14:paraId="0C6A2482" w14:textId="77777777" w:rsidR="00356D67" w:rsidRDefault="00356D67" w:rsidP="00ED7E96">
      <w:pPr>
        <w:widowControl w:val="0"/>
        <w:numPr>
          <w:ilvl w:val="1"/>
          <w:numId w:val="17"/>
        </w:numPr>
        <w:spacing w:before="20" w:after="0" w:line="240" w:lineRule="auto"/>
        <w:ind w:left="1133" w:right="3" w:hanging="843"/>
      </w:pPr>
      <w:r>
        <w:t>exclude VAT, which is payable on provision of a valid VAT invoice; and</w:t>
      </w:r>
    </w:p>
    <w:p w14:paraId="5F0753C9" w14:textId="77777777" w:rsidR="00356D67" w:rsidRDefault="00356D67" w:rsidP="00ED7E96">
      <w:pPr>
        <w:widowControl w:val="0"/>
        <w:numPr>
          <w:ilvl w:val="1"/>
          <w:numId w:val="17"/>
        </w:numPr>
        <w:spacing w:before="20" w:after="0" w:line="240" w:lineRule="auto"/>
        <w:ind w:left="1133" w:right="3" w:hanging="843"/>
      </w:pPr>
      <w:r>
        <w:t>include all costs connected with the Supply of Deliverables.</w:t>
      </w:r>
    </w:p>
    <w:p w14:paraId="37262794" w14:textId="77777777" w:rsidR="00356D67" w:rsidRDefault="00356D67" w:rsidP="00356D67">
      <w:pPr>
        <w:ind w:left="1133" w:right="3" w:hanging="843"/>
      </w:pPr>
    </w:p>
    <w:p w14:paraId="4DC91F46"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The Buyer must pay the Supplier the Charges within 30 days of receipt by the Buyer of a valid, undisputed invoice, in cleared funds using the payment method and details stated in the Order Form. </w:t>
      </w:r>
      <w:r>
        <w:rPr>
          <w:color w:val="000000"/>
        </w:rPr>
        <w:br/>
      </w:r>
    </w:p>
    <w:p w14:paraId="37C19759"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A Supplier invoice is only valid if it:</w:t>
      </w:r>
      <w:r>
        <w:rPr>
          <w:color w:val="000000"/>
        </w:rPr>
        <w:br/>
      </w:r>
    </w:p>
    <w:p w14:paraId="18D7FFC9" w14:textId="77777777" w:rsidR="00356D67" w:rsidRDefault="00356D67" w:rsidP="00ED7E96">
      <w:pPr>
        <w:widowControl w:val="0"/>
        <w:numPr>
          <w:ilvl w:val="1"/>
          <w:numId w:val="4"/>
        </w:numPr>
        <w:spacing w:before="20" w:after="0" w:line="240" w:lineRule="auto"/>
        <w:ind w:left="1133" w:right="3" w:hanging="843"/>
      </w:pPr>
      <w:r>
        <w:t xml:space="preserve">includes all appropriate references including the Contract reference number and other details reasonably requested by the </w:t>
      </w:r>
      <w:proofErr w:type="gramStart"/>
      <w:r>
        <w:t>Buyer;</w:t>
      </w:r>
      <w:proofErr w:type="gramEnd"/>
    </w:p>
    <w:p w14:paraId="317C7C51" w14:textId="77777777" w:rsidR="00356D67" w:rsidRDefault="00356D67" w:rsidP="00ED7E96">
      <w:pPr>
        <w:widowControl w:val="0"/>
        <w:numPr>
          <w:ilvl w:val="1"/>
          <w:numId w:val="4"/>
        </w:numPr>
        <w:spacing w:before="20" w:after="0" w:line="240" w:lineRule="auto"/>
        <w:ind w:left="1133" w:right="3" w:hanging="843"/>
      </w:pPr>
      <w:r>
        <w:t>includes a detailed breakdown of Delivered Deliverables and Milestone(s) (if any); and</w:t>
      </w:r>
    </w:p>
    <w:p w14:paraId="0FB9EF0B" w14:textId="77777777" w:rsidR="00356D67" w:rsidRDefault="00356D67" w:rsidP="00ED7E96">
      <w:pPr>
        <w:widowControl w:val="0"/>
        <w:numPr>
          <w:ilvl w:val="1"/>
          <w:numId w:val="4"/>
        </w:numPr>
        <w:spacing w:before="20" w:after="0" w:line="240" w:lineRule="auto"/>
        <w:ind w:left="1133" w:right="3" w:hanging="843"/>
      </w:pPr>
      <w:r>
        <w:t>does not include any Management Charge (the Supplier must not charge the Buyer in any way for the Management Charge).</w:t>
      </w:r>
    </w:p>
    <w:p w14:paraId="6B1434A3" w14:textId="77777777" w:rsidR="00356D67" w:rsidRDefault="00356D67" w:rsidP="00356D67">
      <w:pPr>
        <w:ind w:left="1133" w:right="3" w:hanging="843"/>
      </w:pPr>
    </w:p>
    <w:p w14:paraId="01344189"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Buyer must accept and process for payment an undisputed Electronic Invoice received from the Supplier.</w:t>
      </w:r>
    </w:p>
    <w:p w14:paraId="4CC2E309" w14:textId="77777777" w:rsidR="00356D67" w:rsidRDefault="00356D67" w:rsidP="00356D67">
      <w:pPr>
        <w:pBdr>
          <w:top w:val="nil"/>
          <w:left w:val="nil"/>
          <w:bottom w:val="nil"/>
          <w:right w:val="nil"/>
          <w:between w:val="nil"/>
        </w:pBdr>
        <w:spacing w:after="0"/>
        <w:ind w:left="1133" w:right="3" w:hanging="843"/>
        <w:rPr>
          <w:color w:val="000000"/>
        </w:rPr>
      </w:pPr>
    </w:p>
    <w:p w14:paraId="6B8CA7EF"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The Buyer may </w:t>
      </w:r>
      <w:proofErr w:type="gramStart"/>
      <w:r>
        <w:rPr>
          <w:color w:val="000000"/>
        </w:rPr>
        <w:t>retain</w:t>
      </w:r>
      <w:proofErr w:type="gramEnd"/>
      <w:r>
        <w:rPr>
          <w:color w:val="000000"/>
        </w:rPr>
        <w:t xml:space="preserve"> or set-off payment of any amount owed to it by the Supplier if notice and reasons are provided.</w:t>
      </w:r>
      <w:r>
        <w:rPr>
          <w:color w:val="000000"/>
        </w:rPr>
        <w:br/>
      </w:r>
    </w:p>
    <w:p w14:paraId="0E137510"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9" w:name="_heading=h.1t3h5sf" w:colFirst="0" w:colLast="0"/>
      <w:bookmarkEnd w:id="9"/>
      <w:r>
        <w:rPr>
          <w:color w:val="000000"/>
        </w:rPr>
        <w:t>The Supplier must ensure that all Subcontractors are paid, in full, within 30 days of receipt of a valid, undisputed invoice. If this does not happen, CCS or the Buyer can publish the details of the late payment or non-payment.</w:t>
      </w:r>
      <w:r>
        <w:rPr>
          <w:color w:val="000000"/>
        </w:rPr>
        <w:br/>
      </w:r>
    </w:p>
    <w:p w14:paraId="1B7E9665"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10" w:name="bookmark=id.2s8eyo1" w:colFirst="0" w:colLast="0"/>
      <w:bookmarkStart w:id="11" w:name="_heading=h.4d34og8" w:colFirst="0" w:colLast="0"/>
      <w:bookmarkEnd w:id="10"/>
      <w:bookmarkEnd w:id="11"/>
      <w:r>
        <w:rPr>
          <w:color w:val="000000"/>
        </w:rPr>
        <w:t>If CCS or the Buyer can get more favourable commercial terms for the supply at cost of any materials, goods or services used by the Supplier to provide the Deliverables, then CCS or the Buyer may require the Supplier to replace its existing commercial terms with the more favourable terms offered for the relevant items.</w:t>
      </w:r>
      <w:r>
        <w:rPr>
          <w:color w:val="000000"/>
        </w:rPr>
        <w:br/>
      </w:r>
    </w:p>
    <w:p w14:paraId="625C6147"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If CCS or the Buyer uses Clause 4.9 then the Framework Prices (and where applicable, the Charges) must be reduced by an agreed amount by using the Variation Procedure.</w:t>
      </w:r>
      <w:r>
        <w:rPr>
          <w:color w:val="000000"/>
        </w:rPr>
        <w:br/>
      </w:r>
    </w:p>
    <w:p w14:paraId="0D0CD0AA"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 has no right of set-off, counterclaim, discount or abatement unless they are ordered to do so by a court.</w:t>
      </w:r>
      <w:r>
        <w:rPr>
          <w:color w:val="000000"/>
        </w:rPr>
        <w:tab/>
      </w:r>
      <w:r>
        <w:rPr>
          <w:color w:val="000000"/>
        </w:rPr>
        <w:br/>
      </w:r>
    </w:p>
    <w:p w14:paraId="3FADC480" w14:textId="77777777" w:rsidR="00356D67" w:rsidRDefault="00356D67" w:rsidP="00ED7E96">
      <w:pPr>
        <w:pStyle w:val="Heading1"/>
        <w:numPr>
          <w:ilvl w:val="0"/>
          <w:numId w:val="34"/>
        </w:numPr>
        <w:ind w:left="1133" w:right="3" w:hanging="843"/>
      </w:pPr>
      <w:r>
        <w:lastRenderedPageBreak/>
        <w:t xml:space="preserve">The buyer’s obligations to the supplier </w:t>
      </w:r>
    </w:p>
    <w:p w14:paraId="08584BE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12" w:name="_heading=h.17dp8vu" w:colFirst="0" w:colLast="0"/>
      <w:bookmarkEnd w:id="12"/>
      <w:r>
        <w:rPr>
          <w:color w:val="000000"/>
        </w:rPr>
        <w:t>If Supplier Non-Performance arises from an Authority Cause:</w:t>
      </w:r>
      <w:r>
        <w:rPr>
          <w:color w:val="000000"/>
        </w:rPr>
        <w:br/>
      </w:r>
    </w:p>
    <w:p w14:paraId="3E658C61" w14:textId="77777777" w:rsidR="00356D67" w:rsidRDefault="00356D67" w:rsidP="00ED7E96">
      <w:pPr>
        <w:widowControl w:val="0"/>
        <w:numPr>
          <w:ilvl w:val="1"/>
          <w:numId w:val="38"/>
        </w:numPr>
        <w:spacing w:before="20" w:after="0" w:line="240" w:lineRule="auto"/>
        <w:ind w:left="1133" w:right="3" w:hanging="843"/>
      </w:pPr>
      <w:r>
        <w:t xml:space="preserve">neither CCS </w:t>
      </w:r>
      <w:proofErr w:type="gramStart"/>
      <w:r>
        <w:t>or</w:t>
      </w:r>
      <w:proofErr w:type="gramEnd"/>
      <w:r>
        <w:t xml:space="preserve"> the Buyer can terminate a Contract under Clause 10.4.1;</w:t>
      </w:r>
    </w:p>
    <w:p w14:paraId="58C73170" w14:textId="77777777" w:rsidR="00356D67" w:rsidRDefault="00356D67" w:rsidP="00ED7E96">
      <w:pPr>
        <w:widowControl w:val="0"/>
        <w:numPr>
          <w:ilvl w:val="1"/>
          <w:numId w:val="38"/>
        </w:numPr>
        <w:spacing w:before="20" w:after="0" w:line="240" w:lineRule="auto"/>
        <w:ind w:left="1133" w:right="3" w:hanging="843"/>
      </w:pPr>
      <w:r>
        <w:t xml:space="preserve">the Supplier is entitled to reasonable and proven additional expenses and to relief from liability and Deduction under this </w:t>
      </w:r>
      <w:proofErr w:type="gramStart"/>
      <w:r>
        <w:t>Contract;</w:t>
      </w:r>
      <w:proofErr w:type="gramEnd"/>
    </w:p>
    <w:p w14:paraId="6CC08B79" w14:textId="77777777" w:rsidR="00356D67" w:rsidRDefault="00356D67" w:rsidP="00ED7E96">
      <w:pPr>
        <w:widowControl w:val="0"/>
        <w:numPr>
          <w:ilvl w:val="1"/>
          <w:numId w:val="38"/>
        </w:numPr>
        <w:spacing w:before="20" w:after="0" w:line="240" w:lineRule="auto"/>
        <w:ind w:left="1133" w:right="3" w:hanging="843"/>
      </w:pPr>
      <w:r>
        <w:t>the Supplier is entitled to additional time needed to make the Delivery; and</w:t>
      </w:r>
    </w:p>
    <w:p w14:paraId="31B38F7A" w14:textId="77777777" w:rsidR="00356D67" w:rsidRDefault="00356D67" w:rsidP="00ED7E96">
      <w:pPr>
        <w:widowControl w:val="0"/>
        <w:numPr>
          <w:ilvl w:val="1"/>
          <w:numId w:val="38"/>
        </w:numPr>
        <w:spacing w:before="20" w:after="0" w:line="240" w:lineRule="auto"/>
        <w:ind w:left="1133" w:right="3" w:hanging="843"/>
      </w:pPr>
      <w:r>
        <w:t>the Supplier cannot suspend the ongoing supply of Deliverables.</w:t>
      </w:r>
      <w:r>
        <w:br/>
      </w:r>
    </w:p>
    <w:p w14:paraId="50941229"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Clause 5.1 only applies if the Supplier:</w:t>
      </w:r>
      <w:r>
        <w:rPr>
          <w:color w:val="000000"/>
        </w:rPr>
        <w:br/>
      </w:r>
    </w:p>
    <w:p w14:paraId="5B899CBD" w14:textId="77777777" w:rsidR="00356D67" w:rsidRDefault="00356D67" w:rsidP="00ED7E96">
      <w:pPr>
        <w:widowControl w:val="0"/>
        <w:numPr>
          <w:ilvl w:val="1"/>
          <w:numId w:val="39"/>
        </w:numPr>
        <w:spacing w:before="20" w:after="0" w:line="240" w:lineRule="auto"/>
        <w:ind w:left="1133" w:right="3" w:hanging="843"/>
      </w:pPr>
      <w:r>
        <w:t xml:space="preserve">gives notice to the Party responsible for the Authority Cause within 10 Working Days of becoming </w:t>
      </w:r>
      <w:proofErr w:type="gramStart"/>
      <w:r>
        <w:t>aware;</w:t>
      </w:r>
      <w:proofErr w:type="gramEnd"/>
    </w:p>
    <w:p w14:paraId="494EE370" w14:textId="77777777" w:rsidR="00356D67" w:rsidRDefault="00356D67" w:rsidP="00ED7E96">
      <w:pPr>
        <w:widowControl w:val="0"/>
        <w:numPr>
          <w:ilvl w:val="1"/>
          <w:numId w:val="39"/>
        </w:numPr>
        <w:spacing w:before="20" w:after="0" w:line="240" w:lineRule="auto"/>
        <w:ind w:left="1133" w:right="3" w:hanging="843"/>
      </w:pPr>
      <w:r>
        <w:t>demonstrates that the Supplier Non-Performance would not have occurred but for the Authority Cause; and</w:t>
      </w:r>
    </w:p>
    <w:p w14:paraId="7278254A" w14:textId="77777777" w:rsidR="00356D67" w:rsidRDefault="00356D67" w:rsidP="00ED7E96">
      <w:pPr>
        <w:widowControl w:val="0"/>
        <w:numPr>
          <w:ilvl w:val="1"/>
          <w:numId w:val="39"/>
        </w:numPr>
        <w:spacing w:before="20" w:after="0" w:line="240" w:lineRule="auto"/>
        <w:ind w:left="1133" w:right="3" w:hanging="843"/>
      </w:pPr>
      <w:r>
        <w:t>mitigated the impact of the Authority Cause.</w:t>
      </w:r>
    </w:p>
    <w:p w14:paraId="063B6D6A" w14:textId="77777777" w:rsidR="00356D67" w:rsidRDefault="00356D67" w:rsidP="00356D67">
      <w:pPr>
        <w:ind w:left="1133" w:right="3" w:hanging="843"/>
      </w:pPr>
    </w:p>
    <w:p w14:paraId="30E133C8" w14:textId="77777777" w:rsidR="00356D67" w:rsidRDefault="00356D67" w:rsidP="00ED7E96">
      <w:pPr>
        <w:pStyle w:val="Heading1"/>
        <w:numPr>
          <w:ilvl w:val="0"/>
          <w:numId w:val="34"/>
        </w:numPr>
        <w:ind w:left="1133" w:right="3" w:hanging="843"/>
      </w:pPr>
      <w:bookmarkStart w:id="13" w:name="_heading=h.3rdcrjn" w:colFirst="0" w:colLast="0"/>
      <w:bookmarkEnd w:id="13"/>
      <w:r>
        <w:t xml:space="preserve">Record keeping and reporting </w:t>
      </w:r>
    </w:p>
    <w:p w14:paraId="4A8C42F1"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Supplier must attend Progress Meetings with the Buyer and provide Progress Reports when specified in the Order Form.</w:t>
      </w:r>
      <w:r>
        <w:rPr>
          <w:color w:val="000000"/>
        </w:rPr>
        <w:br/>
      </w:r>
    </w:p>
    <w:p w14:paraId="01F0F5BD"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must keep and maintain full and accurate records and accounts on everything to do with the Contract:</w:t>
      </w:r>
    </w:p>
    <w:p w14:paraId="14101381" w14:textId="77777777" w:rsidR="00356D67" w:rsidRDefault="00356D67" w:rsidP="00356D67">
      <w:pPr>
        <w:pBdr>
          <w:top w:val="nil"/>
          <w:left w:val="nil"/>
          <w:bottom w:val="nil"/>
          <w:right w:val="nil"/>
          <w:between w:val="nil"/>
        </w:pBdr>
        <w:ind w:left="1133" w:right="3" w:hanging="843"/>
        <w:rPr>
          <w:color w:val="000000"/>
        </w:rPr>
      </w:pPr>
    </w:p>
    <w:p w14:paraId="47C8E60D" w14:textId="77777777" w:rsidR="00356D67" w:rsidRDefault="00356D67" w:rsidP="00ED7E96">
      <w:pPr>
        <w:widowControl w:val="0"/>
        <w:numPr>
          <w:ilvl w:val="1"/>
          <w:numId w:val="41"/>
        </w:numPr>
        <w:spacing w:before="20" w:after="0" w:line="240" w:lineRule="auto"/>
        <w:ind w:left="1133" w:right="3" w:hanging="843"/>
      </w:pPr>
      <w:r>
        <w:t xml:space="preserve">during the Contract </w:t>
      </w:r>
      <w:proofErr w:type="gramStart"/>
      <w:r>
        <w:t>Period;</w:t>
      </w:r>
      <w:proofErr w:type="gramEnd"/>
    </w:p>
    <w:p w14:paraId="012E5552" w14:textId="77777777" w:rsidR="00356D67" w:rsidRDefault="00356D67" w:rsidP="00ED7E96">
      <w:pPr>
        <w:widowControl w:val="0"/>
        <w:numPr>
          <w:ilvl w:val="1"/>
          <w:numId w:val="41"/>
        </w:numPr>
        <w:spacing w:before="20" w:after="0" w:line="240" w:lineRule="auto"/>
        <w:ind w:left="1133" w:right="3" w:hanging="843"/>
      </w:pPr>
      <w:r>
        <w:t>for 7 years after the End Date; and</w:t>
      </w:r>
    </w:p>
    <w:p w14:paraId="698BE109" w14:textId="77777777" w:rsidR="00356D67" w:rsidRDefault="00356D67" w:rsidP="00ED7E96">
      <w:pPr>
        <w:widowControl w:val="0"/>
        <w:numPr>
          <w:ilvl w:val="1"/>
          <w:numId w:val="41"/>
        </w:numPr>
        <w:spacing w:before="20" w:after="0" w:line="240" w:lineRule="auto"/>
        <w:ind w:left="1133" w:right="3" w:hanging="843"/>
      </w:pPr>
      <w:r>
        <w:t>in accordance with UK GDPR,</w:t>
      </w:r>
    </w:p>
    <w:p w14:paraId="36450398" w14:textId="77777777" w:rsidR="00356D67" w:rsidRDefault="00356D67" w:rsidP="00356D67">
      <w:pPr>
        <w:spacing w:after="0"/>
        <w:ind w:left="1070" w:right="3"/>
      </w:pPr>
    </w:p>
    <w:p w14:paraId="10A79DB0" w14:textId="77777777" w:rsidR="00356D67" w:rsidRDefault="00356D67" w:rsidP="00356D67">
      <w:pPr>
        <w:pBdr>
          <w:top w:val="nil"/>
          <w:left w:val="nil"/>
          <w:bottom w:val="nil"/>
          <w:right w:val="nil"/>
          <w:between w:val="nil"/>
        </w:pBdr>
        <w:spacing w:after="0"/>
        <w:ind w:left="1133" w:right="3"/>
        <w:rPr>
          <w:color w:val="000000"/>
        </w:rPr>
      </w:pPr>
      <w:r>
        <w:rPr>
          <w:color w:val="000000"/>
        </w:rPr>
        <w:t>including but not limited to the records and accounts stated in the definition of Audit in Joint Schedule 1.</w:t>
      </w:r>
      <w:r>
        <w:rPr>
          <w:color w:val="000000"/>
        </w:rPr>
        <w:br/>
      </w:r>
    </w:p>
    <w:p w14:paraId="095916A6"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Relevant Authority or an Auditor can Audit the Supplier.</w:t>
      </w:r>
      <w:r>
        <w:rPr>
          <w:color w:val="000000"/>
        </w:rPr>
        <w:br/>
      </w:r>
    </w:p>
    <w:p w14:paraId="39C68A23"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During an Audit, the Supplier must:</w:t>
      </w:r>
    </w:p>
    <w:p w14:paraId="10AE4486" w14:textId="77777777" w:rsidR="00356D67" w:rsidRDefault="00356D67" w:rsidP="00356D67">
      <w:pPr>
        <w:pBdr>
          <w:top w:val="nil"/>
          <w:left w:val="nil"/>
          <w:bottom w:val="nil"/>
          <w:right w:val="nil"/>
          <w:between w:val="nil"/>
        </w:pBdr>
        <w:ind w:left="1133" w:right="3" w:hanging="843"/>
        <w:rPr>
          <w:color w:val="000000"/>
        </w:rPr>
      </w:pPr>
    </w:p>
    <w:p w14:paraId="08877A10" w14:textId="77777777" w:rsidR="00356D67" w:rsidRDefault="00356D67" w:rsidP="00ED7E96">
      <w:pPr>
        <w:widowControl w:val="0"/>
        <w:numPr>
          <w:ilvl w:val="1"/>
          <w:numId w:val="23"/>
        </w:numPr>
        <w:spacing w:before="20" w:after="0" w:line="240" w:lineRule="auto"/>
        <w:ind w:left="1133" w:right="3" w:hanging="843"/>
      </w:pPr>
      <w:r>
        <w:t>allow the Relevant Authority or any Auditor access to their premises to verify all contract accounts and records of everything to do with the Contract and provide copies for an Audit; and</w:t>
      </w:r>
    </w:p>
    <w:p w14:paraId="50625FD3" w14:textId="77777777" w:rsidR="00356D67" w:rsidRDefault="00356D67" w:rsidP="00ED7E96">
      <w:pPr>
        <w:widowControl w:val="0"/>
        <w:numPr>
          <w:ilvl w:val="1"/>
          <w:numId w:val="23"/>
        </w:numPr>
        <w:spacing w:before="20" w:after="0" w:line="240" w:lineRule="auto"/>
        <w:ind w:left="1133" w:right="3" w:hanging="843"/>
      </w:pPr>
      <w:r>
        <w:t>provide information to the Relevant Authority or to the Auditor and reasonable co-operation at their request.</w:t>
      </w:r>
    </w:p>
    <w:p w14:paraId="6902FB57" w14:textId="77777777" w:rsidR="00356D67" w:rsidRDefault="00356D67" w:rsidP="00356D67">
      <w:pPr>
        <w:spacing w:after="0"/>
        <w:ind w:left="1133" w:right="3" w:hanging="843"/>
      </w:pPr>
    </w:p>
    <w:p w14:paraId="327122B5"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Where the Audit of the Supplier is carried out by an Auditor, the Auditor shall be </w:t>
      </w:r>
      <w:r>
        <w:rPr>
          <w:color w:val="000000"/>
        </w:rPr>
        <w:lastRenderedPageBreak/>
        <w:t>entitled to share any information obtained during the Audit with the Relevant Authority.</w:t>
      </w:r>
    </w:p>
    <w:p w14:paraId="394D3506" w14:textId="77777777" w:rsidR="00356D67" w:rsidRDefault="00356D67" w:rsidP="00356D67">
      <w:pPr>
        <w:ind w:left="1133" w:right="3" w:hanging="843"/>
      </w:pPr>
    </w:p>
    <w:p w14:paraId="61F7F4A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If the Supplier is not providing any of the Deliverables, or is unable to provide them, it must immediately: </w:t>
      </w:r>
    </w:p>
    <w:p w14:paraId="0071A3D5" w14:textId="77777777" w:rsidR="00356D67" w:rsidRDefault="00356D67" w:rsidP="00356D67">
      <w:pPr>
        <w:ind w:left="1133" w:right="3" w:hanging="843"/>
      </w:pPr>
    </w:p>
    <w:p w14:paraId="22A6CAD8" w14:textId="77777777" w:rsidR="00356D67" w:rsidRDefault="00356D67" w:rsidP="00ED7E96">
      <w:pPr>
        <w:widowControl w:val="0"/>
        <w:numPr>
          <w:ilvl w:val="1"/>
          <w:numId w:val="40"/>
        </w:numPr>
        <w:spacing w:before="20" w:after="0" w:line="240" w:lineRule="auto"/>
        <w:ind w:left="1133" w:right="3" w:hanging="843"/>
      </w:pPr>
      <w:r>
        <w:t xml:space="preserve">tell the Relevant Authority and give </w:t>
      </w:r>
      <w:proofErr w:type="gramStart"/>
      <w:r>
        <w:t>reasons;</w:t>
      </w:r>
      <w:proofErr w:type="gramEnd"/>
    </w:p>
    <w:p w14:paraId="73C0773D" w14:textId="77777777" w:rsidR="00356D67" w:rsidRDefault="00356D67" w:rsidP="00ED7E96">
      <w:pPr>
        <w:widowControl w:val="0"/>
        <w:numPr>
          <w:ilvl w:val="1"/>
          <w:numId w:val="40"/>
        </w:numPr>
        <w:spacing w:before="20" w:after="0" w:line="240" w:lineRule="auto"/>
        <w:ind w:left="1133" w:right="3" w:hanging="843"/>
      </w:pPr>
      <w:r>
        <w:t xml:space="preserve">propose corrective action; and </w:t>
      </w:r>
    </w:p>
    <w:p w14:paraId="39AB6266" w14:textId="77777777" w:rsidR="00356D67" w:rsidRDefault="00356D67" w:rsidP="00ED7E96">
      <w:pPr>
        <w:widowControl w:val="0"/>
        <w:numPr>
          <w:ilvl w:val="1"/>
          <w:numId w:val="40"/>
        </w:numPr>
        <w:spacing w:before="20" w:after="0" w:line="240" w:lineRule="auto"/>
        <w:ind w:left="1133" w:right="3" w:hanging="843"/>
      </w:pPr>
      <w:r>
        <w:t>provide a  deadline for completing the corrective action.</w:t>
      </w:r>
    </w:p>
    <w:p w14:paraId="7EEAAF41" w14:textId="77777777" w:rsidR="00356D67" w:rsidRDefault="00356D67" w:rsidP="00356D67">
      <w:pPr>
        <w:spacing w:after="0"/>
        <w:ind w:left="1133" w:right="3" w:hanging="843"/>
      </w:pPr>
    </w:p>
    <w:p w14:paraId="0C52466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Supplier must provide CCS with a </w:t>
      </w:r>
      <w:proofErr w:type="spellStart"/>
      <w:r>
        <w:rPr>
          <w:color w:val="000000"/>
        </w:rPr>
        <w:t>Self Audit</w:t>
      </w:r>
      <w:proofErr w:type="spellEnd"/>
      <w:r>
        <w:rPr>
          <w:color w:val="000000"/>
        </w:rPr>
        <w:t xml:space="preserve"> Certificate supported by an audit report at the end of each Contract Year. The report must contain:</w:t>
      </w:r>
    </w:p>
    <w:p w14:paraId="4B63A593" w14:textId="77777777" w:rsidR="00356D67" w:rsidRDefault="00356D67" w:rsidP="00356D67">
      <w:pPr>
        <w:ind w:left="1133" w:right="3" w:hanging="843"/>
      </w:pPr>
    </w:p>
    <w:p w14:paraId="48D3CF2B" w14:textId="77777777" w:rsidR="00356D67" w:rsidRDefault="00356D67" w:rsidP="00ED7E96">
      <w:pPr>
        <w:widowControl w:val="0"/>
        <w:numPr>
          <w:ilvl w:val="1"/>
          <w:numId w:val="5"/>
        </w:numPr>
        <w:spacing w:before="20" w:after="0" w:line="240" w:lineRule="auto"/>
        <w:ind w:left="1133" w:right="3" w:hanging="843"/>
      </w:pPr>
      <w:r>
        <w:t xml:space="preserve">the methodology of the </w:t>
      </w:r>
      <w:proofErr w:type="gramStart"/>
      <w:r>
        <w:t>review;</w:t>
      </w:r>
      <w:proofErr w:type="gramEnd"/>
    </w:p>
    <w:p w14:paraId="00BF8B80" w14:textId="77777777" w:rsidR="00356D67" w:rsidRDefault="00356D67" w:rsidP="00ED7E96">
      <w:pPr>
        <w:widowControl w:val="0"/>
        <w:numPr>
          <w:ilvl w:val="1"/>
          <w:numId w:val="5"/>
        </w:numPr>
        <w:spacing w:before="20" w:after="0" w:line="240" w:lineRule="auto"/>
        <w:ind w:left="1133" w:right="3" w:hanging="843"/>
      </w:pPr>
      <w:r>
        <w:t xml:space="preserve">the sampling techniques </w:t>
      </w:r>
      <w:proofErr w:type="gramStart"/>
      <w:r>
        <w:t>applied;</w:t>
      </w:r>
      <w:proofErr w:type="gramEnd"/>
    </w:p>
    <w:p w14:paraId="4F577009" w14:textId="77777777" w:rsidR="00356D67" w:rsidRDefault="00356D67" w:rsidP="00ED7E96">
      <w:pPr>
        <w:widowControl w:val="0"/>
        <w:numPr>
          <w:ilvl w:val="1"/>
          <w:numId w:val="5"/>
        </w:numPr>
        <w:spacing w:before="20" w:after="0" w:line="240" w:lineRule="auto"/>
        <w:ind w:left="1133" w:right="3" w:hanging="843"/>
      </w:pPr>
      <w:r>
        <w:t>details of any issues; and</w:t>
      </w:r>
    </w:p>
    <w:p w14:paraId="6871EE7F" w14:textId="77777777" w:rsidR="00356D67" w:rsidRDefault="00356D67" w:rsidP="00ED7E96">
      <w:pPr>
        <w:widowControl w:val="0"/>
        <w:numPr>
          <w:ilvl w:val="1"/>
          <w:numId w:val="5"/>
        </w:numPr>
        <w:spacing w:before="20" w:after="0" w:line="240" w:lineRule="auto"/>
        <w:ind w:left="1133" w:right="3" w:hanging="843"/>
      </w:pPr>
      <w:r>
        <w:t>any remedial action taken.</w:t>
      </w:r>
    </w:p>
    <w:p w14:paraId="75D772A6" w14:textId="77777777" w:rsidR="00356D67" w:rsidRDefault="00356D67" w:rsidP="00356D67">
      <w:pPr>
        <w:spacing w:after="0"/>
        <w:ind w:left="1133" w:right="3" w:hanging="843"/>
      </w:pPr>
    </w:p>
    <w:p w14:paraId="65563573"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Self Audit Certificate must be completed and signed by an auditor or senior member of the Supplier’s management team that is qualified in either a relevant audit or financial discipline. </w:t>
      </w:r>
      <w:r>
        <w:rPr>
          <w:color w:val="000000"/>
        </w:rPr>
        <w:br/>
      </w:r>
    </w:p>
    <w:p w14:paraId="374D7364" w14:textId="77777777" w:rsidR="00356D67" w:rsidRDefault="00356D67" w:rsidP="00ED7E96">
      <w:pPr>
        <w:pStyle w:val="Heading1"/>
        <w:numPr>
          <w:ilvl w:val="0"/>
          <w:numId w:val="34"/>
        </w:numPr>
        <w:ind w:left="1133" w:right="3" w:hanging="843"/>
      </w:pPr>
      <w:r>
        <w:t xml:space="preserve">Supplier staff </w:t>
      </w:r>
    </w:p>
    <w:p w14:paraId="31508B69"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The Supplier Staff involved in the performance of each Contract must:</w:t>
      </w:r>
      <w:r>
        <w:rPr>
          <w:color w:val="000000"/>
        </w:rPr>
        <w:br/>
      </w:r>
    </w:p>
    <w:p w14:paraId="7A010AF1" w14:textId="77777777" w:rsidR="00356D67" w:rsidRDefault="00356D67" w:rsidP="00ED7E96">
      <w:pPr>
        <w:widowControl w:val="0"/>
        <w:numPr>
          <w:ilvl w:val="1"/>
          <w:numId w:val="7"/>
        </w:numPr>
        <w:spacing w:before="20" w:after="0" w:line="240" w:lineRule="auto"/>
        <w:ind w:left="1133" w:right="3" w:hanging="843"/>
      </w:pPr>
      <w:r>
        <w:t xml:space="preserve">be appropriately trained and </w:t>
      </w:r>
      <w:proofErr w:type="gramStart"/>
      <w:r>
        <w:t>qualified;</w:t>
      </w:r>
      <w:proofErr w:type="gramEnd"/>
    </w:p>
    <w:p w14:paraId="150DAA8D" w14:textId="77777777" w:rsidR="00356D67" w:rsidRDefault="00356D67" w:rsidP="00ED7E96">
      <w:pPr>
        <w:widowControl w:val="0"/>
        <w:numPr>
          <w:ilvl w:val="1"/>
          <w:numId w:val="7"/>
        </w:numPr>
        <w:spacing w:before="20" w:after="0" w:line="240" w:lineRule="auto"/>
        <w:ind w:left="1133" w:right="3" w:hanging="843"/>
      </w:pPr>
      <w:r>
        <w:t>be vetted using Good Industry Practice and the Security Policy; and</w:t>
      </w:r>
    </w:p>
    <w:p w14:paraId="4854A562" w14:textId="77777777" w:rsidR="00356D67" w:rsidRDefault="00356D67" w:rsidP="00ED7E96">
      <w:pPr>
        <w:widowControl w:val="0"/>
        <w:numPr>
          <w:ilvl w:val="1"/>
          <w:numId w:val="7"/>
        </w:numPr>
        <w:spacing w:before="20" w:after="0" w:line="240" w:lineRule="auto"/>
        <w:ind w:left="1133" w:right="3" w:hanging="843"/>
      </w:pPr>
      <w:r>
        <w:t>comply with all conduct requirements when on the Buyer’s Premises.</w:t>
      </w:r>
    </w:p>
    <w:p w14:paraId="72598959" w14:textId="77777777" w:rsidR="00356D67" w:rsidRDefault="00356D67" w:rsidP="00356D67">
      <w:pPr>
        <w:ind w:left="1133" w:right="3" w:hanging="843"/>
      </w:pPr>
    </w:p>
    <w:p w14:paraId="6FF718FC"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14" w:name="_heading=h.26in1rg" w:colFirst="0" w:colLast="0"/>
      <w:bookmarkEnd w:id="14"/>
      <w:r>
        <w:rPr>
          <w:color w:val="000000"/>
        </w:rPr>
        <w:t>Where a Buyer decides one of the Supplier’s Staff is not suitable to work on a contract, the Supplier must replace them with a suitably qualified alternative.</w:t>
      </w:r>
      <w:r>
        <w:rPr>
          <w:color w:val="000000"/>
        </w:rPr>
        <w:br/>
      </w:r>
    </w:p>
    <w:p w14:paraId="75866CE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15" w:name="_heading=h.lnxbz9" w:colFirst="0" w:colLast="0"/>
      <w:bookmarkEnd w:id="15"/>
      <w:r>
        <w:rPr>
          <w:color w:val="000000"/>
        </w:rPr>
        <w:t xml:space="preserve">If requested, the Supplier must replace any person whose acts or omissions have caused the Supplier to breach Clause 27. </w:t>
      </w:r>
      <w:r>
        <w:rPr>
          <w:color w:val="000000"/>
        </w:rPr>
        <w:br/>
      </w:r>
    </w:p>
    <w:p w14:paraId="410D201B"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16" w:name="_heading=h.35nkun2" w:colFirst="0" w:colLast="0"/>
      <w:bookmarkEnd w:id="16"/>
      <w:r>
        <w:rPr>
          <w:color w:val="000000"/>
        </w:rPr>
        <w:t xml:space="preserve">The Supplier must provide a list of Supplier Staff needing to access the Buyer’s Premises and say why access is required. </w:t>
      </w:r>
      <w:r>
        <w:rPr>
          <w:color w:val="000000"/>
        </w:rPr>
        <w:br/>
      </w:r>
    </w:p>
    <w:p w14:paraId="2F957038"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bookmarkStart w:id="17" w:name="_heading=h.1ksv4uv" w:colFirst="0" w:colLast="0"/>
      <w:bookmarkEnd w:id="17"/>
      <w:r>
        <w:rPr>
          <w:color w:val="000000"/>
        </w:rPr>
        <w:t xml:space="preserve">The Supplier indemnifies CCS and the Buyer against all claims brought by any person employed by the Supplier caused by an act or omission of the Supplier or any Supplier Staff. </w:t>
      </w:r>
      <w:r>
        <w:rPr>
          <w:color w:val="000000"/>
        </w:rPr>
        <w:br/>
      </w:r>
    </w:p>
    <w:p w14:paraId="12FEE7F8" w14:textId="77777777" w:rsidR="00356D67" w:rsidRDefault="00356D67" w:rsidP="00ED7E96">
      <w:pPr>
        <w:pStyle w:val="Heading1"/>
        <w:numPr>
          <w:ilvl w:val="0"/>
          <w:numId w:val="34"/>
        </w:numPr>
        <w:ind w:left="1133" w:right="3" w:hanging="843"/>
      </w:pPr>
      <w:r>
        <w:lastRenderedPageBreak/>
        <w:t xml:space="preserve">Rights and protection </w:t>
      </w:r>
    </w:p>
    <w:p w14:paraId="5815BD7B"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18" w:name="_heading=h.44sinio" w:colFirst="0" w:colLast="0"/>
      <w:bookmarkEnd w:id="18"/>
      <w:r>
        <w:rPr>
          <w:color w:val="000000"/>
        </w:rPr>
        <w:t>The Supplier warrants and represents that:</w:t>
      </w:r>
      <w:r>
        <w:rPr>
          <w:color w:val="000000"/>
        </w:rPr>
        <w:br/>
      </w:r>
    </w:p>
    <w:p w14:paraId="5512EDDA" w14:textId="77777777" w:rsidR="00356D67" w:rsidRDefault="00356D67" w:rsidP="00ED7E96">
      <w:pPr>
        <w:widowControl w:val="0"/>
        <w:numPr>
          <w:ilvl w:val="1"/>
          <w:numId w:val="47"/>
        </w:numPr>
        <w:spacing w:before="20" w:after="0" w:line="240" w:lineRule="auto"/>
        <w:ind w:left="1133" w:right="3" w:hanging="843"/>
      </w:pPr>
      <w:r>
        <w:t xml:space="preserve">it has full capacity and authority to enter into and to perform each </w:t>
      </w:r>
      <w:proofErr w:type="gramStart"/>
      <w:r>
        <w:t>Contract;</w:t>
      </w:r>
      <w:proofErr w:type="gramEnd"/>
    </w:p>
    <w:p w14:paraId="523B99B0" w14:textId="77777777" w:rsidR="00356D67" w:rsidRDefault="00356D67" w:rsidP="00ED7E96">
      <w:pPr>
        <w:widowControl w:val="0"/>
        <w:numPr>
          <w:ilvl w:val="1"/>
          <w:numId w:val="47"/>
        </w:numPr>
        <w:spacing w:before="20" w:after="0" w:line="240" w:lineRule="auto"/>
        <w:ind w:left="1133" w:right="3" w:hanging="843"/>
      </w:pPr>
      <w:r>
        <w:t xml:space="preserve">each Contract is executed by its authorised </w:t>
      </w:r>
      <w:proofErr w:type="gramStart"/>
      <w:r>
        <w:t>representative;</w:t>
      </w:r>
      <w:proofErr w:type="gramEnd"/>
    </w:p>
    <w:p w14:paraId="5383D871" w14:textId="77777777" w:rsidR="00356D67" w:rsidRDefault="00356D67" w:rsidP="00ED7E96">
      <w:pPr>
        <w:widowControl w:val="0"/>
        <w:numPr>
          <w:ilvl w:val="1"/>
          <w:numId w:val="47"/>
        </w:numPr>
        <w:spacing w:before="20" w:after="0" w:line="240" w:lineRule="auto"/>
        <w:ind w:left="1133" w:right="3" w:hanging="843"/>
      </w:pPr>
      <w:r>
        <w:t xml:space="preserve">it is a legally valid and existing organisation incorporated in the place it was </w:t>
      </w:r>
      <w:proofErr w:type="gramStart"/>
      <w:r>
        <w:t>formed;</w:t>
      </w:r>
      <w:proofErr w:type="gramEnd"/>
    </w:p>
    <w:p w14:paraId="04134949" w14:textId="77777777" w:rsidR="00356D67" w:rsidRDefault="00356D67" w:rsidP="00ED7E96">
      <w:pPr>
        <w:widowControl w:val="0"/>
        <w:numPr>
          <w:ilvl w:val="1"/>
          <w:numId w:val="47"/>
        </w:numPr>
        <w:spacing w:before="20" w:after="0" w:line="240" w:lineRule="auto"/>
        <w:ind w:left="1133" w:right="3" w:hanging="843"/>
      </w:pPr>
      <w:r>
        <w:t xml:space="preserve">there are no known legal or regulatory actions or investigations before any court, administrative body or arbitration tribunal pending or threatened against it or its Affiliates that might affect its ability to perform each </w:t>
      </w:r>
      <w:proofErr w:type="gramStart"/>
      <w:r>
        <w:t>Contract;</w:t>
      </w:r>
      <w:proofErr w:type="gramEnd"/>
    </w:p>
    <w:p w14:paraId="72EF2E03" w14:textId="77777777" w:rsidR="00356D67" w:rsidRDefault="00356D67" w:rsidP="00ED7E96">
      <w:pPr>
        <w:widowControl w:val="0"/>
        <w:numPr>
          <w:ilvl w:val="1"/>
          <w:numId w:val="47"/>
        </w:numPr>
        <w:spacing w:before="20" w:after="0" w:line="240" w:lineRule="auto"/>
        <w:ind w:left="1133" w:right="3" w:hanging="843"/>
      </w:pPr>
      <w:r>
        <w:t xml:space="preserve">it maintains all necessary rights, authorisations, licences and consents to perform its obligations under each </w:t>
      </w:r>
      <w:proofErr w:type="gramStart"/>
      <w:r>
        <w:t>Contract;</w:t>
      </w:r>
      <w:proofErr w:type="gramEnd"/>
    </w:p>
    <w:p w14:paraId="5CC527A4" w14:textId="77777777" w:rsidR="00356D67" w:rsidRDefault="00356D67" w:rsidP="00ED7E96">
      <w:pPr>
        <w:widowControl w:val="0"/>
        <w:numPr>
          <w:ilvl w:val="1"/>
          <w:numId w:val="47"/>
        </w:numPr>
        <w:spacing w:before="20" w:after="0" w:line="240" w:lineRule="auto"/>
        <w:ind w:left="1133" w:right="3" w:hanging="843"/>
      </w:pPr>
      <w:r>
        <w:t xml:space="preserve">it does not have any contractual obligations which are likely to have a material adverse effect on its ability to perform each </w:t>
      </w:r>
      <w:proofErr w:type="gramStart"/>
      <w:r>
        <w:t>Contract;</w:t>
      </w:r>
      <w:proofErr w:type="gramEnd"/>
    </w:p>
    <w:p w14:paraId="128EB6D7" w14:textId="77777777" w:rsidR="00356D67" w:rsidRDefault="00356D67" w:rsidP="00ED7E96">
      <w:pPr>
        <w:widowControl w:val="0"/>
        <w:numPr>
          <w:ilvl w:val="1"/>
          <w:numId w:val="47"/>
        </w:numPr>
        <w:spacing w:before="20" w:after="0" w:line="240" w:lineRule="auto"/>
        <w:ind w:left="1133" w:right="3" w:hanging="843"/>
      </w:pPr>
      <w:r>
        <w:t>it is not impacted by an Insolvency Event; and</w:t>
      </w:r>
    </w:p>
    <w:p w14:paraId="08091E0A" w14:textId="77777777" w:rsidR="00356D67" w:rsidRDefault="00356D67" w:rsidP="00ED7E96">
      <w:pPr>
        <w:widowControl w:val="0"/>
        <w:numPr>
          <w:ilvl w:val="1"/>
          <w:numId w:val="47"/>
        </w:numPr>
        <w:spacing w:before="20" w:after="0" w:line="240" w:lineRule="auto"/>
        <w:ind w:left="1133" w:right="3" w:hanging="843"/>
      </w:pPr>
      <w:r>
        <w:t>it will comply with each Call-Off Contract.</w:t>
      </w:r>
    </w:p>
    <w:p w14:paraId="60D2277E" w14:textId="77777777" w:rsidR="00356D67" w:rsidRDefault="00356D67" w:rsidP="00356D67">
      <w:pPr>
        <w:ind w:left="1133" w:right="3" w:hanging="843"/>
      </w:pPr>
    </w:p>
    <w:p w14:paraId="79420003"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warranties and representations in Clauses 2.10 and 8.1 are repeated each time the Supplier provides Deliverables under the Contract.</w:t>
      </w:r>
      <w:r>
        <w:rPr>
          <w:color w:val="000000"/>
        </w:rPr>
        <w:br/>
      </w:r>
    </w:p>
    <w:p w14:paraId="74075ADD"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 indemnifies both CCS and every Buyer against each of the following:</w:t>
      </w:r>
    </w:p>
    <w:p w14:paraId="5935C027" w14:textId="77777777" w:rsidR="00356D67" w:rsidRDefault="00356D67" w:rsidP="00356D67">
      <w:pPr>
        <w:ind w:left="1133" w:right="3" w:hanging="843"/>
      </w:pPr>
    </w:p>
    <w:p w14:paraId="7E197959" w14:textId="77777777" w:rsidR="00356D67" w:rsidRDefault="00356D67" w:rsidP="00ED7E96">
      <w:pPr>
        <w:widowControl w:val="0"/>
        <w:numPr>
          <w:ilvl w:val="1"/>
          <w:numId w:val="26"/>
        </w:numPr>
        <w:spacing w:before="20" w:after="0" w:line="240" w:lineRule="auto"/>
        <w:ind w:left="1133" w:right="3" w:hanging="843"/>
      </w:pPr>
      <w:bookmarkStart w:id="19" w:name="_heading=h.2jxsxqh" w:colFirst="0" w:colLast="0"/>
      <w:bookmarkEnd w:id="19"/>
      <w:r>
        <w:t>wilful misconduct of the Supplier, Subcontractor and Supplier Staff that impacts the Contract; and</w:t>
      </w:r>
    </w:p>
    <w:p w14:paraId="32513BBA" w14:textId="77777777" w:rsidR="00356D67" w:rsidRDefault="00356D67" w:rsidP="00ED7E96">
      <w:pPr>
        <w:widowControl w:val="0"/>
        <w:numPr>
          <w:ilvl w:val="1"/>
          <w:numId w:val="26"/>
        </w:numPr>
        <w:spacing w:before="20" w:after="0" w:line="240" w:lineRule="auto"/>
        <w:ind w:left="1133" w:right="3" w:hanging="843"/>
      </w:pPr>
      <w:bookmarkStart w:id="20" w:name="_heading=h.z337ya" w:colFirst="0" w:colLast="0"/>
      <w:bookmarkEnd w:id="20"/>
      <w:r>
        <w:t>non-payment by the Supplier of any Tax or National Insurance.</w:t>
      </w:r>
    </w:p>
    <w:p w14:paraId="716D13BA" w14:textId="77777777" w:rsidR="00356D67" w:rsidRDefault="00356D67" w:rsidP="00356D67">
      <w:pPr>
        <w:ind w:left="1133" w:right="3" w:hanging="843"/>
      </w:pPr>
      <w:bookmarkStart w:id="21" w:name="_heading=h.3j2qqm3" w:colFirst="0" w:colLast="0"/>
      <w:bookmarkEnd w:id="21"/>
    </w:p>
    <w:p w14:paraId="009AB984"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All claims indemnified under this Contract must use Clause 26.</w:t>
      </w:r>
      <w:r>
        <w:rPr>
          <w:color w:val="000000"/>
        </w:rPr>
        <w:br/>
      </w:r>
    </w:p>
    <w:p w14:paraId="4ACBA2A4"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description of any provision of this Contract as a warranty does not prevent CCS or a Buyer from exercising any termination right that it may have for breach of that clause by the Supplier.</w:t>
      </w:r>
      <w:r>
        <w:rPr>
          <w:color w:val="000000"/>
        </w:rPr>
        <w:br/>
      </w:r>
    </w:p>
    <w:p w14:paraId="012B556F"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If the Supplier becomes aware of a representation or warranty that becomes untrue or misleading, it must immediately notify CCS and every Buyer.</w:t>
      </w:r>
      <w:r>
        <w:rPr>
          <w:color w:val="000000"/>
        </w:rPr>
        <w:br/>
      </w:r>
    </w:p>
    <w:p w14:paraId="767938D2"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All </w:t>
      </w:r>
      <w:proofErr w:type="gramStart"/>
      <w:r>
        <w:rPr>
          <w:color w:val="000000"/>
        </w:rPr>
        <w:t>third party</w:t>
      </w:r>
      <w:proofErr w:type="gramEnd"/>
      <w:r>
        <w:rPr>
          <w:color w:val="000000"/>
        </w:rPr>
        <w:t xml:space="preserve"> warranties and indemnities covering the Deliverables must be assigned for the Buyer’s benefit by the Supplier. </w:t>
      </w:r>
      <w:r>
        <w:rPr>
          <w:color w:val="000000"/>
        </w:rPr>
        <w:br/>
      </w:r>
    </w:p>
    <w:p w14:paraId="2385C4A8" w14:textId="77777777" w:rsidR="00356D67" w:rsidRDefault="00356D67" w:rsidP="00ED7E96">
      <w:pPr>
        <w:pStyle w:val="Heading1"/>
        <w:numPr>
          <w:ilvl w:val="0"/>
          <w:numId w:val="34"/>
        </w:numPr>
        <w:ind w:left="1133" w:right="3" w:hanging="843"/>
      </w:pPr>
      <w:bookmarkStart w:id="22" w:name="_heading=h.1y810tw" w:colFirst="0" w:colLast="0"/>
      <w:bookmarkEnd w:id="22"/>
      <w:r>
        <w:t>Intellectual Property Rights (IPRs)</w:t>
      </w:r>
    </w:p>
    <w:p w14:paraId="5DD6237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23" w:name="_heading=h.4i7ojhp" w:colFirst="0" w:colLast="0"/>
      <w:bookmarkEnd w:id="23"/>
      <w:r>
        <w:rPr>
          <w:color w:val="000000"/>
        </w:rPr>
        <w:t>Each Party keeps ownership of its own Existing IPRs. The Supplier gives the Buyer a non-exclusive, perpetual, royalty-free, irrevocable, transferable worldwide licence to use, change and sub-license the Supplier’s Existing IPR to enable it to both:</w:t>
      </w:r>
    </w:p>
    <w:p w14:paraId="7B1C7708" w14:textId="77777777" w:rsidR="00356D67" w:rsidRDefault="00356D67" w:rsidP="00356D67">
      <w:pPr>
        <w:ind w:left="1133" w:right="3" w:hanging="843"/>
      </w:pPr>
      <w:bookmarkStart w:id="24" w:name="_heading=h.2xcytpi" w:colFirst="0" w:colLast="0"/>
      <w:bookmarkEnd w:id="24"/>
    </w:p>
    <w:p w14:paraId="0E0F5B15" w14:textId="77777777" w:rsidR="00356D67" w:rsidRDefault="00356D67" w:rsidP="00ED7E96">
      <w:pPr>
        <w:widowControl w:val="0"/>
        <w:numPr>
          <w:ilvl w:val="1"/>
          <w:numId w:val="24"/>
        </w:numPr>
        <w:spacing w:before="20" w:after="0" w:line="240" w:lineRule="auto"/>
        <w:ind w:left="1133" w:right="3" w:hanging="843"/>
      </w:pPr>
      <w:r>
        <w:lastRenderedPageBreak/>
        <w:t>receive and use the Deliverables; and</w:t>
      </w:r>
    </w:p>
    <w:p w14:paraId="7E25DAC4" w14:textId="77777777" w:rsidR="00356D67" w:rsidRDefault="00356D67" w:rsidP="00ED7E96">
      <w:pPr>
        <w:widowControl w:val="0"/>
        <w:numPr>
          <w:ilvl w:val="1"/>
          <w:numId w:val="24"/>
        </w:numPr>
        <w:spacing w:before="20" w:after="0" w:line="240" w:lineRule="auto"/>
        <w:ind w:left="1133" w:right="3" w:hanging="843"/>
      </w:pPr>
      <w:r>
        <w:t>make use of the deliverables provided by a Replacement Supplier.</w:t>
      </w:r>
    </w:p>
    <w:p w14:paraId="0D467C81" w14:textId="77777777" w:rsidR="00356D67" w:rsidRDefault="00356D67" w:rsidP="00356D67">
      <w:pPr>
        <w:ind w:left="1133" w:right="3" w:hanging="843"/>
      </w:pPr>
    </w:p>
    <w:p w14:paraId="64231888"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25" w:name="_heading=h.1ci93xb" w:colFirst="0" w:colLast="0"/>
      <w:bookmarkEnd w:id="25"/>
      <w:r>
        <w:rPr>
          <w:color w:val="000000"/>
        </w:rPr>
        <w:t>Any New IPR created under a Contract is owned by the Buyer. The Buyer gives the Supplier a licence to use any Existing IPRs and New IPRs for the purpose of fulfilling its obligations during the Contract Period.</w:t>
      </w:r>
      <w:r>
        <w:rPr>
          <w:color w:val="000000"/>
        </w:rPr>
        <w:br/>
      </w:r>
    </w:p>
    <w:p w14:paraId="3171180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Where a Party acquires ownership of IPRs incorrectly under this Contract it must do everything reasonably necessary to complete a transfer assigning them in writing to the other Party on request and at its own cost.</w:t>
      </w:r>
      <w:r>
        <w:rPr>
          <w:color w:val="000000"/>
        </w:rPr>
        <w:br/>
      </w:r>
    </w:p>
    <w:p w14:paraId="5AB3EA0F"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Neither Party has the right to use the other Party’s IPRs, including any use of the other Party’s names, logos or trademarks, except as provided in Clause 9 or otherwise agreed in writing.</w:t>
      </w:r>
      <w:r>
        <w:rPr>
          <w:color w:val="000000"/>
        </w:rPr>
        <w:br/>
      </w:r>
    </w:p>
    <w:p w14:paraId="432724A8"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26" w:name="_heading=h.3whwml4" w:colFirst="0" w:colLast="0"/>
      <w:bookmarkEnd w:id="26"/>
      <w:r>
        <w:rPr>
          <w:color w:val="000000"/>
        </w:rPr>
        <w:t>If there is an IPR Claim, the Supplier indemnifies CCS and each Buyer against all losses, damages, costs or expenses (including professional fees and fines) incurred as a result.</w:t>
      </w:r>
      <w:r>
        <w:rPr>
          <w:color w:val="000000"/>
        </w:rPr>
        <w:br/>
      </w:r>
    </w:p>
    <w:p w14:paraId="4FB60763"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If an IPR Claim is made or anticipated the Supplier must at its own expense and the Buyer’s sole option, either:</w:t>
      </w:r>
    </w:p>
    <w:p w14:paraId="15465050" w14:textId="77777777" w:rsidR="00356D67" w:rsidRDefault="00356D67" w:rsidP="00356D67">
      <w:pPr>
        <w:ind w:left="1133" w:right="3" w:hanging="843"/>
      </w:pPr>
    </w:p>
    <w:p w14:paraId="4583BD64" w14:textId="77777777" w:rsidR="00356D67" w:rsidRDefault="00356D67" w:rsidP="00ED7E96">
      <w:pPr>
        <w:widowControl w:val="0"/>
        <w:numPr>
          <w:ilvl w:val="1"/>
          <w:numId w:val="9"/>
        </w:numPr>
        <w:spacing w:before="20" w:after="0" w:line="240" w:lineRule="auto"/>
        <w:ind w:left="1133" w:right="3" w:hanging="843"/>
      </w:pPr>
      <w:r>
        <w:t xml:space="preserve">obtain for CCS and the Buyer the rights in Clause 9.1 and 9.2 without infringing any third party IPR; or </w:t>
      </w:r>
    </w:p>
    <w:p w14:paraId="6A05853C" w14:textId="77777777" w:rsidR="00356D67" w:rsidRDefault="00356D67" w:rsidP="00ED7E96">
      <w:pPr>
        <w:widowControl w:val="0"/>
        <w:numPr>
          <w:ilvl w:val="1"/>
          <w:numId w:val="9"/>
        </w:numPr>
        <w:spacing w:before="20" w:after="0" w:line="240" w:lineRule="auto"/>
        <w:ind w:left="1133" w:right="3" w:hanging="843"/>
      </w:pPr>
      <w:r>
        <w:t>replace or modify the relevant item with substitutes that do not infringe IPR without adversely affecting the functionality or performance of the Deliverables.</w:t>
      </w:r>
    </w:p>
    <w:p w14:paraId="70D53BD1" w14:textId="77777777" w:rsidR="00356D67" w:rsidRDefault="00356D67" w:rsidP="00356D67">
      <w:pPr>
        <w:pBdr>
          <w:top w:val="nil"/>
          <w:left w:val="nil"/>
          <w:bottom w:val="nil"/>
          <w:right w:val="nil"/>
          <w:between w:val="nil"/>
        </w:pBdr>
        <w:spacing w:after="0"/>
        <w:ind w:left="1133" w:right="3" w:hanging="843"/>
        <w:rPr>
          <w:color w:val="000000"/>
        </w:rPr>
      </w:pPr>
    </w:p>
    <w:p w14:paraId="3F64A5C8"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proofErr w:type="gramStart"/>
      <w:r>
        <w:rPr>
          <w:color w:val="000000"/>
        </w:rPr>
        <w:t>In spite of</w:t>
      </w:r>
      <w:proofErr w:type="gramEnd"/>
      <w:r>
        <w:rPr>
          <w:color w:val="000000"/>
        </w:rPr>
        <w:t xml:space="preserve"> any other provisions of a Contract and for the avoidance of doubt, award of a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 and the specific IPR involved.</w:t>
      </w:r>
    </w:p>
    <w:p w14:paraId="1338B004" w14:textId="77777777" w:rsidR="00356D67" w:rsidRDefault="00356D67" w:rsidP="00356D67">
      <w:pPr>
        <w:ind w:left="1133" w:right="3" w:hanging="843"/>
      </w:pPr>
      <w:r>
        <w:t xml:space="preserve"> </w:t>
      </w:r>
    </w:p>
    <w:p w14:paraId="00C55270" w14:textId="77777777" w:rsidR="00356D67" w:rsidRDefault="00356D67" w:rsidP="00ED7E96">
      <w:pPr>
        <w:pStyle w:val="Heading1"/>
        <w:numPr>
          <w:ilvl w:val="0"/>
          <w:numId w:val="34"/>
        </w:numPr>
        <w:ind w:left="1133" w:right="3" w:hanging="843"/>
      </w:pPr>
      <w:r>
        <w:t>Ending the contract or any subcontract</w:t>
      </w:r>
    </w:p>
    <w:p w14:paraId="2CF84305"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rPr>
          <w:b/>
          <w:color w:val="000000"/>
          <w:sz w:val="28"/>
          <w:szCs w:val="28"/>
        </w:rPr>
      </w:pPr>
      <w:r>
        <w:rPr>
          <w:b/>
          <w:color w:val="000000"/>
          <w:sz w:val="28"/>
          <w:szCs w:val="28"/>
        </w:rPr>
        <w:t>Contract Period</w:t>
      </w:r>
    </w:p>
    <w:p w14:paraId="4B2FD05D"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Contract takes effect on the Start Date and ends on the End Date or earlier if required by Law.</w:t>
      </w:r>
      <w:r>
        <w:rPr>
          <w:color w:val="000000"/>
        </w:rPr>
        <w:br/>
      </w:r>
    </w:p>
    <w:p w14:paraId="045951F3"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Relevant Authority can extend the Contract for the Extension Period by giving the Supplier no less than 3 Months' written notice before the Contract expires.</w:t>
      </w:r>
      <w:r>
        <w:rPr>
          <w:color w:val="000000"/>
        </w:rPr>
        <w:br/>
      </w:r>
    </w:p>
    <w:p w14:paraId="71A97E16"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rPr>
          <w:b/>
          <w:color w:val="000000"/>
          <w:sz w:val="28"/>
          <w:szCs w:val="28"/>
        </w:rPr>
      </w:pPr>
      <w:bookmarkStart w:id="27" w:name="_heading=h.2bn6wsx" w:colFirst="0" w:colLast="0"/>
      <w:bookmarkEnd w:id="27"/>
      <w:r>
        <w:rPr>
          <w:b/>
          <w:color w:val="000000"/>
          <w:sz w:val="28"/>
          <w:szCs w:val="28"/>
        </w:rPr>
        <w:t xml:space="preserve">Ending the contract without a reason </w:t>
      </w:r>
    </w:p>
    <w:p w14:paraId="0E5715A5"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CCS has the right to terminate the Framework Contract at any time without reason by giving the Supplier at least 30 days' notice.</w:t>
      </w:r>
      <w:r>
        <w:rPr>
          <w:color w:val="000000"/>
        </w:rPr>
        <w:br/>
      </w:r>
    </w:p>
    <w:p w14:paraId="3DE613F6"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lastRenderedPageBreak/>
        <w:t>Each Buyer has the right to terminate their Call-Off Contract at any time without reason by giving the Supplier not less than 90 days' written notice.</w:t>
      </w:r>
      <w:r>
        <w:rPr>
          <w:color w:val="000000"/>
        </w:rPr>
        <w:br/>
      </w:r>
    </w:p>
    <w:p w14:paraId="3E98A6F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rPr>
          <w:b/>
          <w:color w:val="000000"/>
          <w:sz w:val="28"/>
          <w:szCs w:val="28"/>
        </w:rPr>
      </w:pPr>
      <w:bookmarkStart w:id="28" w:name="_heading=h.qsh70q" w:colFirst="0" w:colLast="0"/>
      <w:bookmarkEnd w:id="28"/>
      <w:r>
        <w:rPr>
          <w:b/>
          <w:color w:val="000000"/>
          <w:sz w:val="28"/>
          <w:szCs w:val="28"/>
        </w:rPr>
        <w:t>Rectification plan process</w:t>
      </w:r>
    </w:p>
    <w:p w14:paraId="014A79CC"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If there is a Default, the Relevant Authority may, without limiting its other rights, request that the Supplier provide a Rectification Plan, within 10 working days .</w:t>
      </w:r>
    </w:p>
    <w:p w14:paraId="212F4AB2" w14:textId="77777777" w:rsidR="00356D67" w:rsidRDefault="00356D67" w:rsidP="00356D67">
      <w:pPr>
        <w:pBdr>
          <w:top w:val="nil"/>
          <w:left w:val="nil"/>
          <w:bottom w:val="nil"/>
          <w:right w:val="nil"/>
          <w:between w:val="nil"/>
        </w:pBdr>
        <w:spacing w:after="0"/>
        <w:ind w:left="1133" w:right="3" w:hanging="843"/>
        <w:rPr>
          <w:color w:val="000000"/>
        </w:rPr>
      </w:pPr>
    </w:p>
    <w:p w14:paraId="2E51625D"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rPr>
          <w:color w:val="000000"/>
        </w:rPr>
        <w:t>When the Relevant Authority receives a requested Rectification Plan it can either:</w:t>
      </w:r>
    </w:p>
    <w:p w14:paraId="033744A5" w14:textId="77777777" w:rsidR="00356D67" w:rsidRDefault="00356D67" w:rsidP="00356D67">
      <w:pPr>
        <w:ind w:left="1133" w:right="3" w:hanging="843"/>
      </w:pPr>
    </w:p>
    <w:p w14:paraId="7A512845" w14:textId="77777777" w:rsidR="00356D67" w:rsidRDefault="00356D67" w:rsidP="00ED7E96">
      <w:pPr>
        <w:widowControl w:val="0"/>
        <w:numPr>
          <w:ilvl w:val="1"/>
          <w:numId w:val="13"/>
        </w:numPr>
        <w:spacing w:before="20" w:after="0" w:line="240" w:lineRule="auto"/>
        <w:ind w:left="1133" w:right="3" w:hanging="843"/>
      </w:pPr>
      <w:r>
        <w:t>reject the Rectification Plan or revised Rectification Plan, giving reasons; or</w:t>
      </w:r>
    </w:p>
    <w:p w14:paraId="1682DBB7" w14:textId="77777777" w:rsidR="00356D67" w:rsidRDefault="00356D67" w:rsidP="00ED7E96">
      <w:pPr>
        <w:widowControl w:val="0"/>
        <w:numPr>
          <w:ilvl w:val="1"/>
          <w:numId w:val="13"/>
        </w:numPr>
        <w:spacing w:before="20" w:after="0" w:line="240" w:lineRule="auto"/>
        <w:ind w:left="1133" w:right="3" w:hanging="843"/>
      </w:pPr>
      <w:r>
        <w:t>accept the Rectification Plan or revised Rectification Plan (without limiting its rights) and the Supplier must immediately start work on the actions in the Rectification Plan at its own cost, unless agreed otherwise by the Parties.</w:t>
      </w:r>
    </w:p>
    <w:p w14:paraId="3533B8FF" w14:textId="77777777" w:rsidR="00356D67" w:rsidRDefault="00356D67" w:rsidP="00356D67">
      <w:pPr>
        <w:ind w:left="1133" w:right="3" w:hanging="843"/>
      </w:pPr>
    </w:p>
    <w:p w14:paraId="1C4CED59" w14:textId="77777777" w:rsidR="00356D67" w:rsidRDefault="00356D67" w:rsidP="00ED7E96">
      <w:pPr>
        <w:widowControl w:val="0"/>
        <w:numPr>
          <w:ilvl w:val="2"/>
          <w:numId w:val="34"/>
        </w:numPr>
        <w:pBdr>
          <w:top w:val="nil"/>
          <w:left w:val="nil"/>
          <w:bottom w:val="nil"/>
          <w:right w:val="nil"/>
          <w:between w:val="nil"/>
        </w:pBdr>
        <w:spacing w:before="20" w:after="20" w:line="240" w:lineRule="auto"/>
        <w:ind w:left="1133" w:right="3" w:hanging="843"/>
      </w:pPr>
      <w:r>
        <w:rPr>
          <w:color w:val="000000"/>
        </w:rPr>
        <w:t>Where the Rectification Plan or revised Rectification Plan is rejected, the Relevant Authority:</w:t>
      </w:r>
    </w:p>
    <w:p w14:paraId="4E3A3996" w14:textId="77777777" w:rsidR="00356D67" w:rsidRDefault="00356D67" w:rsidP="00356D67">
      <w:pPr>
        <w:ind w:left="1133" w:right="3" w:hanging="843"/>
      </w:pPr>
    </w:p>
    <w:p w14:paraId="2AC0098F" w14:textId="77777777" w:rsidR="00356D67" w:rsidRDefault="00356D67" w:rsidP="00ED7E96">
      <w:pPr>
        <w:widowControl w:val="0"/>
        <w:numPr>
          <w:ilvl w:val="1"/>
          <w:numId w:val="51"/>
        </w:numPr>
        <w:spacing w:before="20" w:after="0" w:line="240" w:lineRule="auto"/>
        <w:ind w:left="1133" w:right="3" w:hanging="843"/>
      </w:pPr>
      <w:r>
        <w:t>must give reasonable grounds for its decision; and</w:t>
      </w:r>
    </w:p>
    <w:p w14:paraId="243B732A" w14:textId="77777777" w:rsidR="00356D67" w:rsidRDefault="00356D67" w:rsidP="00ED7E96">
      <w:pPr>
        <w:widowControl w:val="0"/>
        <w:numPr>
          <w:ilvl w:val="1"/>
          <w:numId w:val="51"/>
        </w:numPr>
        <w:spacing w:before="20" w:after="0" w:line="240" w:lineRule="auto"/>
        <w:ind w:left="1133" w:right="3" w:hanging="843"/>
        <w:rPr>
          <w:sz w:val="28"/>
          <w:szCs w:val="28"/>
        </w:rPr>
      </w:pPr>
      <w:r>
        <w:t>may request that the Supplier provides a revised Rectification Plan within 5 Working Days.</w:t>
      </w:r>
    </w:p>
    <w:p w14:paraId="17BDDF49" w14:textId="77777777" w:rsidR="00356D67" w:rsidRDefault="00356D67" w:rsidP="00356D67">
      <w:pPr>
        <w:spacing w:after="0"/>
        <w:ind w:left="1133" w:right="3" w:hanging="843"/>
      </w:pPr>
    </w:p>
    <w:p w14:paraId="6A2BC2DE" w14:textId="77777777" w:rsidR="00356D67" w:rsidRDefault="00356D67" w:rsidP="00ED7E96">
      <w:pPr>
        <w:widowControl w:val="0"/>
        <w:numPr>
          <w:ilvl w:val="2"/>
          <w:numId w:val="34"/>
        </w:numPr>
        <w:pBdr>
          <w:top w:val="nil"/>
          <w:left w:val="nil"/>
          <w:bottom w:val="nil"/>
          <w:right w:val="nil"/>
          <w:between w:val="nil"/>
        </w:pBdr>
        <w:spacing w:before="20" w:after="20" w:line="240" w:lineRule="auto"/>
        <w:ind w:left="1133" w:right="3" w:hanging="843"/>
      </w:pPr>
      <w:r>
        <w:rPr>
          <w:color w:val="000000"/>
        </w:rPr>
        <w:t xml:space="preserve">If the Relevant Authority rejects any Rectification Plan, including any revised Rectification Plan, the Relevant Authority does not have to request a revised Rectification Plan before exercising its right to terminate its Contract under Clause 10.4.3(a). </w:t>
      </w:r>
    </w:p>
    <w:p w14:paraId="2BDFA633" w14:textId="77777777" w:rsidR="00356D67" w:rsidRDefault="00356D67" w:rsidP="00356D67">
      <w:pPr>
        <w:spacing w:after="0"/>
        <w:ind w:left="1133" w:right="3" w:hanging="843"/>
        <w:rPr>
          <w:b/>
          <w:sz w:val="28"/>
          <w:szCs w:val="28"/>
        </w:rPr>
      </w:pPr>
    </w:p>
    <w:p w14:paraId="3DF7CD6A"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rPr>
          <w:b/>
          <w:color w:val="000000"/>
          <w:sz w:val="28"/>
          <w:szCs w:val="28"/>
        </w:rPr>
      </w:pPr>
      <w:r>
        <w:rPr>
          <w:b/>
          <w:color w:val="000000"/>
          <w:sz w:val="28"/>
          <w:szCs w:val="28"/>
        </w:rPr>
        <w:t xml:space="preserve">When CCS or the buyer can end a contract </w:t>
      </w:r>
    </w:p>
    <w:p w14:paraId="66904202"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bookmarkStart w:id="29" w:name="_heading=h.3as4poj" w:colFirst="0" w:colLast="0"/>
      <w:bookmarkEnd w:id="29"/>
      <w:r>
        <w:rPr>
          <w:color w:val="000000"/>
        </w:rPr>
        <w:t>If any of the following events happen, the Relevant Authority has the right to immediately terminate its Contract by issuing a Termination Notice to the Supplier:</w:t>
      </w:r>
    </w:p>
    <w:p w14:paraId="47413326" w14:textId="77777777" w:rsidR="00356D67" w:rsidRDefault="00356D67" w:rsidP="00356D67">
      <w:pPr>
        <w:ind w:left="1133" w:right="3" w:hanging="843"/>
      </w:pPr>
      <w:bookmarkStart w:id="30" w:name="_heading=h.1pxezwc" w:colFirst="0" w:colLast="0"/>
      <w:bookmarkEnd w:id="30"/>
    </w:p>
    <w:p w14:paraId="2B540C47" w14:textId="77777777" w:rsidR="00356D67" w:rsidRDefault="00356D67" w:rsidP="00ED7E96">
      <w:pPr>
        <w:widowControl w:val="0"/>
        <w:numPr>
          <w:ilvl w:val="1"/>
          <w:numId w:val="11"/>
        </w:numPr>
        <w:spacing w:before="20" w:after="0" w:line="240" w:lineRule="auto"/>
        <w:ind w:left="1133" w:right="3" w:hanging="843"/>
      </w:pPr>
      <w:r>
        <w:t xml:space="preserve">there is a Supplier Insolvency </w:t>
      </w:r>
      <w:proofErr w:type="gramStart"/>
      <w:r>
        <w:t>Event;</w:t>
      </w:r>
      <w:proofErr w:type="gramEnd"/>
    </w:p>
    <w:p w14:paraId="5267C09B" w14:textId="77777777" w:rsidR="00356D67" w:rsidRDefault="00356D67" w:rsidP="00ED7E96">
      <w:pPr>
        <w:widowControl w:val="0"/>
        <w:numPr>
          <w:ilvl w:val="1"/>
          <w:numId w:val="11"/>
        </w:numPr>
        <w:spacing w:before="20" w:after="0" w:line="240" w:lineRule="auto"/>
        <w:ind w:left="1133" w:right="3" w:hanging="843"/>
      </w:pPr>
      <w:r>
        <w:t xml:space="preserve">there is a Default that is not corrected in line with an accepted Rectification </w:t>
      </w:r>
      <w:proofErr w:type="gramStart"/>
      <w:r>
        <w:t>Plan;</w:t>
      </w:r>
      <w:proofErr w:type="gramEnd"/>
      <w:r>
        <w:t xml:space="preserve"> </w:t>
      </w:r>
    </w:p>
    <w:p w14:paraId="7154D8B7" w14:textId="77777777" w:rsidR="00356D67" w:rsidRDefault="00356D67" w:rsidP="00ED7E96">
      <w:pPr>
        <w:widowControl w:val="0"/>
        <w:numPr>
          <w:ilvl w:val="1"/>
          <w:numId w:val="11"/>
        </w:numPr>
        <w:spacing w:before="20" w:after="0" w:line="240" w:lineRule="auto"/>
        <w:ind w:left="1133" w:right="3" w:hanging="843"/>
      </w:pPr>
      <w:r>
        <w:t xml:space="preserve">the Supplier does not provide a Rectification Plan within 10 days of the </w:t>
      </w:r>
      <w:proofErr w:type="gramStart"/>
      <w:r>
        <w:t>request;</w:t>
      </w:r>
      <w:proofErr w:type="gramEnd"/>
    </w:p>
    <w:p w14:paraId="5F0ADF96" w14:textId="77777777" w:rsidR="00356D67" w:rsidRDefault="00356D67" w:rsidP="00ED7E96">
      <w:pPr>
        <w:widowControl w:val="0"/>
        <w:numPr>
          <w:ilvl w:val="1"/>
          <w:numId w:val="11"/>
        </w:numPr>
        <w:spacing w:before="20" w:after="0" w:line="240" w:lineRule="auto"/>
        <w:ind w:left="1133" w:right="3" w:hanging="843"/>
      </w:pPr>
      <w:r>
        <w:t xml:space="preserve">there is any material Default of the </w:t>
      </w:r>
      <w:proofErr w:type="gramStart"/>
      <w:r>
        <w:t>Contract;</w:t>
      </w:r>
      <w:proofErr w:type="gramEnd"/>
    </w:p>
    <w:p w14:paraId="3F30681E" w14:textId="77777777" w:rsidR="00356D67" w:rsidRDefault="00356D67" w:rsidP="00ED7E96">
      <w:pPr>
        <w:widowControl w:val="0"/>
        <w:numPr>
          <w:ilvl w:val="1"/>
          <w:numId w:val="11"/>
        </w:numPr>
        <w:spacing w:before="20" w:after="0" w:line="240" w:lineRule="auto"/>
        <w:ind w:left="1133" w:right="3" w:hanging="843"/>
      </w:pPr>
      <w:r>
        <w:t xml:space="preserve">there is any material Default of any Joint Controller Agreement relating to any </w:t>
      </w:r>
      <w:proofErr w:type="gramStart"/>
      <w:r>
        <w:t>Contract;</w:t>
      </w:r>
      <w:proofErr w:type="gramEnd"/>
    </w:p>
    <w:p w14:paraId="3F170C95" w14:textId="77777777" w:rsidR="00356D67" w:rsidRDefault="00356D67" w:rsidP="00ED7E96">
      <w:pPr>
        <w:widowControl w:val="0"/>
        <w:numPr>
          <w:ilvl w:val="1"/>
          <w:numId w:val="11"/>
        </w:numPr>
        <w:spacing w:before="20" w:after="0" w:line="240" w:lineRule="auto"/>
        <w:ind w:left="1133" w:right="3" w:hanging="843"/>
      </w:pPr>
      <w:r>
        <w:t xml:space="preserve">there is a Default of Clauses 2.10, 9, 14, 15, 27, 32 or Framework Schedule 9 (Cyber Essentials) (where applicable) relating to any </w:t>
      </w:r>
      <w:proofErr w:type="gramStart"/>
      <w:r>
        <w:t>Contract;</w:t>
      </w:r>
      <w:proofErr w:type="gramEnd"/>
    </w:p>
    <w:p w14:paraId="724A871E" w14:textId="77777777" w:rsidR="00356D67" w:rsidRDefault="00356D67" w:rsidP="00ED7E96">
      <w:pPr>
        <w:widowControl w:val="0"/>
        <w:numPr>
          <w:ilvl w:val="1"/>
          <w:numId w:val="11"/>
        </w:numPr>
        <w:spacing w:before="20" w:after="0" w:line="240" w:lineRule="auto"/>
        <w:ind w:left="1133" w:right="3" w:hanging="843"/>
      </w:pPr>
      <w:r>
        <w:t>there is a consistent repeated failure to meet the Performance Indicators in Framework Schedule 4 (Framework Management</w:t>
      </w:r>
      <w:proofErr w:type="gramStart"/>
      <w:r>
        <w:t>);</w:t>
      </w:r>
      <w:proofErr w:type="gramEnd"/>
    </w:p>
    <w:p w14:paraId="302E85AE" w14:textId="77777777" w:rsidR="00356D67" w:rsidRDefault="00356D67" w:rsidP="00ED7E96">
      <w:pPr>
        <w:widowControl w:val="0"/>
        <w:numPr>
          <w:ilvl w:val="1"/>
          <w:numId w:val="11"/>
        </w:numPr>
        <w:spacing w:before="20" w:after="0" w:line="240" w:lineRule="auto"/>
        <w:ind w:left="1133" w:right="3" w:hanging="843"/>
      </w:pPr>
      <w:r>
        <w:t xml:space="preserve">there is a Change of Control of the Supplier which is not pre-approved by the Relevant Authority in </w:t>
      </w:r>
      <w:proofErr w:type="gramStart"/>
      <w:r>
        <w:t>writing;</w:t>
      </w:r>
      <w:proofErr w:type="gramEnd"/>
    </w:p>
    <w:p w14:paraId="03CB40C0" w14:textId="77777777" w:rsidR="00356D67" w:rsidRDefault="00356D67" w:rsidP="00ED7E96">
      <w:pPr>
        <w:widowControl w:val="0"/>
        <w:numPr>
          <w:ilvl w:val="1"/>
          <w:numId w:val="11"/>
        </w:numPr>
        <w:spacing w:before="20" w:after="0" w:line="240" w:lineRule="auto"/>
        <w:ind w:left="1133" w:right="3" w:hanging="843"/>
      </w:pPr>
      <w:r>
        <w:t>if the Relevant Authority discovers that the Supplier was in one of the situations in 57 (1) or 57(2) of the Regulations at the time the Contract was awarded; or</w:t>
      </w:r>
    </w:p>
    <w:p w14:paraId="277FC5BE" w14:textId="77777777" w:rsidR="00356D67" w:rsidRDefault="00356D67" w:rsidP="00ED7E96">
      <w:pPr>
        <w:widowControl w:val="0"/>
        <w:numPr>
          <w:ilvl w:val="1"/>
          <w:numId w:val="11"/>
        </w:numPr>
        <w:spacing w:before="20" w:after="0" w:line="240" w:lineRule="auto"/>
        <w:ind w:left="1133" w:right="3" w:hanging="843"/>
      </w:pPr>
      <w:r>
        <w:t>the Supplier or its Affiliates embarrass or bring CCS or the Buyer into disrepute or diminish the public trust in them.</w:t>
      </w:r>
    </w:p>
    <w:p w14:paraId="6BD1C224" w14:textId="77777777" w:rsidR="00356D67" w:rsidRDefault="00356D67" w:rsidP="00356D67">
      <w:pPr>
        <w:ind w:left="1133" w:right="3" w:hanging="843"/>
      </w:pPr>
    </w:p>
    <w:p w14:paraId="6911E127" w14:textId="77777777" w:rsidR="00356D67" w:rsidRDefault="00356D67" w:rsidP="00ED7E96">
      <w:pPr>
        <w:widowControl w:val="0"/>
        <w:numPr>
          <w:ilvl w:val="2"/>
          <w:numId w:val="34"/>
        </w:numPr>
        <w:pBdr>
          <w:top w:val="nil"/>
          <w:left w:val="nil"/>
          <w:bottom w:val="nil"/>
          <w:right w:val="nil"/>
          <w:between w:val="nil"/>
        </w:pBdr>
        <w:spacing w:before="20" w:after="0" w:line="240" w:lineRule="auto"/>
        <w:ind w:left="1133" w:right="3" w:hanging="843"/>
      </w:pPr>
      <w:r>
        <w:rPr>
          <w:color w:val="000000"/>
        </w:rPr>
        <w:t xml:space="preserve">CCS may terminate the Framework Contract if a Buyer terminates a Call-Off Contract for any of the reasons listed in Clause 10.4.1. </w:t>
      </w:r>
    </w:p>
    <w:p w14:paraId="6DF77B98" w14:textId="77777777" w:rsidR="00356D67" w:rsidRDefault="00356D67" w:rsidP="00356D67">
      <w:pPr>
        <w:pBdr>
          <w:top w:val="nil"/>
          <w:left w:val="nil"/>
          <w:bottom w:val="nil"/>
          <w:right w:val="nil"/>
          <w:between w:val="nil"/>
        </w:pBdr>
        <w:spacing w:after="0"/>
        <w:ind w:left="1133" w:right="3" w:hanging="843"/>
        <w:rPr>
          <w:color w:val="000000"/>
        </w:rPr>
      </w:pPr>
    </w:p>
    <w:p w14:paraId="4A4D5BAC"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rPr>
          <w:color w:val="000000"/>
        </w:rPr>
        <w:t>If any of the following non-</w:t>
      </w:r>
      <w:proofErr w:type="gramStart"/>
      <w:r>
        <w:rPr>
          <w:color w:val="000000"/>
        </w:rPr>
        <w:t>fault based</w:t>
      </w:r>
      <w:proofErr w:type="gramEnd"/>
      <w:r>
        <w:rPr>
          <w:color w:val="000000"/>
        </w:rPr>
        <w:t xml:space="preserve"> events happen, the Relevant Authority has the right to immediately terminate its Contract by issuing a Termination Notice to the Supplier:</w:t>
      </w:r>
    </w:p>
    <w:p w14:paraId="14C2AD3A" w14:textId="77777777" w:rsidR="00356D67" w:rsidRDefault="00356D67" w:rsidP="00356D67">
      <w:pPr>
        <w:ind w:left="1133" w:right="3" w:hanging="843"/>
      </w:pPr>
    </w:p>
    <w:p w14:paraId="0B7C5873" w14:textId="77777777" w:rsidR="00356D67" w:rsidRDefault="00356D67" w:rsidP="00ED7E96">
      <w:pPr>
        <w:widowControl w:val="0"/>
        <w:numPr>
          <w:ilvl w:val="1"/>
          <w:numId w:val="20"/>
        </w:numPr>
        <w:spacing w:before="20" w:after="0" w:line="240" w:lineRule="auto"/>
        <w:ind w:left="1133" w:right="3" w:hanging="843"/>
      </w:pPr>
      <w:r>
        <w:t xml:space="preserve">the Relevant Authority rejects a Rectification </w:t>
      </w:r>
      <w:proofErr w:type="gramStart"/>
      <w:r>
        <w:t>Plan;</w:t>
      </w:r>
      <w:proofErr w:type="gramEnd"/>
    </w:p>
    <w:p w14:paraId="3C59E71B" w14:textId="77777777" w:rsidR="00356D67" w:rsidRDefault="00356D67" w:rsidP="00ED7E96">
      <w:pPr>
        <w:widowControl w:val="0"/>
        <w:numPr>
          <w:ilvl w:val="1"/>
          <w:numId w:val="20"/>
        </w:numPr>
        <w:spacing w:before="20" w:after="0" w:line="240" w:lineRule="auto"/>
        <w:ind w:left="1133" w:right="3" w:hanging="843"/>
      </w:pPr>
      <w:r>
        <w:t>there is a Variation which cannot be agreed using Clause 24 (Changing the contract) or resolved using Clause 34 (Resolving disputes</w:t>
      </w:r>
      <w:proofErr w:type="gramStart"/>
      <w:r>
        <w:t>);</w:t>
      </w:r>
      <w:proofErr w:type="gramEnd"/>
      <w:r>
        <w:t xml:space="preserve"> </w:t>
      </w:r>
    </w:p>
    <w:p w14:paraId="6003BA8B" w14:textId="77777777" w:rsidR="00356D67" w:rsidRDefault="00356D67" w:rsidP="00ED7E96">
      <w:pPr>
        <w:widowControl w:val="0"/>
        <w:numPr>
          <w:ilvl w:val="1"/>
          <w:numId w:val="20"/>
        </w:numPr>
        <w:spacing w:before="20" w:after="0" w:line="240" w:lineRule="auto"/>
        <w:ind w:left="1133" w:right="3" w:hanging="843"/>
      </w:pPr>
      <w:r>
        <w:t>if there is a declaration of ineffectiveness in respect of any Variation; or</w:t>
      </w:r>
    </w:p>
    <w:p w14:paraId="0A184822" w14:textId="77777777" w:rsidR="00356D67" w:rsidRDefault="00356D67" w:rsidP="00ED7E96">
      <w:pPr>
        <w:widowControl w:val="0"/>
        <w:numPr>
          <w:ilvl w:val="1"/>
          <w:numId w:val="20"/>
        </w:numPr>
        <w:spacing w:before="20" w:after="0" w:line="240" w:lineRule="auto"/>
        <w:ind w:left="1133" w:right="3" w:hanging="843"/>
      </w:pPr>
      <w:r>
        <w:t>the events in 73 (1) (a) of the Regulations happen.</w:t>
      </w:r>
    </w:p>
    <w:p w14:paraId="6093E776" w14:textId="77777777" w:rsidR="00356D67" w:rsidRDefault="00356D67" w:rsidP="00356D67">
      <w:pPr>
        <w:ind w:left="1133" w:right="3" w:hanging="843"/>
      </w:pPr>
    </w:p>
    <w:p w14:paraId="2523930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rPr>
          <w:b/>
          <w:color w:val="000000"/>
          <w:sz w:val="28"/>
          <w:szCs w:val="28"/>
        </w:rPr>
      </w:pPr>
      <w:bookmarkStart w:id="31" w:name="_heading=h.49x2ik5" w:colFirst="0" w:colLast="0"/>
      <w:bookmarkEnd w:id="31"/>
      <w:r>
        <w:rPr>
          <w:b/>
          <w:color w:val="000000"/>
          <w:sz w:val="28"/>
          <w:szCs w:val="28"/>
        </w:rPr>
        <w:t xml:space="preserve">When the supplier can end the contract </w:t>
      </w:r>
    </w:p>
    <w:p w14:paraId="60CC425E"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t xml:space="preserve">The Supplier can issue a Reminder Notice if the Buyer does not pay an undisputed invoice on time. The Supplier can terminate a Call-Off Contract if the Buyer fails to pay an undisputed invoiced sum due and worth over 10% of the annual Contract Value within 30 days of the date of the Reminder Notice. </w:t>
      </w:r>
    </w:p>
    <w:p w14:paraId="171AED4A" w14:textId="77777777" w:rsidR="00356D67" w:rsidRDefault="00356D67" w:rsidP="00356D67">
      <w:pPr>
        <w:ind w:left="1133" w:right="3" w:hanging="843"/>
      </w:pPr>
    </w:p>
    <w:p w14:paraId="7F0DDAE3"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rPr>
          <w:b/>
          <w:color w:val="000000"/>
          <w:sz w:val="28"/>
          <w:szCs w:val="28"/>
        </w:rPr>
      </w:pPr>
      <w:r>
        <w:rPr>
          <w:b/>
          <w:color w:val="000000"/>
          <w:sz w:val="28"/>
          <w:szCs w:val="28"/>
        </w:rPr>
        <w:t>What happens if the contract ends</w:t>
      </w:r>
    </w:p>
    <w:p w14:paraId="519340B5"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rPr>
          <w:color w:val="000000"/>
        </w:rPr>
      </w:pPr>
      <w:r>
        <w:t xml:space="preserve">Where a Party terminates a Contract under any of Clauses 10.2.1, 10.2.2, 10.4.1, 10.4.2, 10.4.3, 10.5 or 20.2 or a Contract expires </w:t>
      </w:r>
      <w:proofErr w:type="gramStart"/>
      <w:r>
        <w:t>all of</w:t>
      </w:r>
      <w:proofErr w:type="gramEnd"/>
      <w:r>
        <w:t xml:space="preserve"> the following apply:</w:t>
      </w:r>
      <w:r>
        <w:br/>
      </w:r>
    </w:p>
    <w:p w14:paraId="19263E8A" w14:textId="77777777" w:rsidR="00356D67" w:rsidRDefault="00356D67" w:rsidP="00ED7E96">
      <w:pPr>
        <w:widowControl w:val="0"/>
        <w:numPr>
          <w:ilvl w:val="1"/>
          <w:numId w:val="21"/>
        </w:numPr>
        <w:spacing w:before="20" w:after="0" w:line="240" w:lineRule="auto"/>
        <w:ind w:left="1133" w:right="3" w:hanging="843"/>
      </w:pPr>
      <w:r>
        <w:t>The Buyer’s payment obligations under the terminated Contract stop immediately.</w:t>
      </w:r>
    </w:p>
    <w:p w14:paraId="6B3A055A" w14:textId="77777777" w:rsidR="00356D67" w:rsidRDefault="00356D67" w:rsidP="00ED7E96">
      <w:pPr>
        <w:widowControl w:val="0"/>
        <w:numPr>
          <w:ilvl w:val="1"/>
          <w:numId w:val="21"/>
        </w:numPr>
        <w:spacing w:before="20" w:after="0" w:line="240" w:lineRule="auto"/>
        <w:ind w:left="1133" w:right="3" w:hanging="843"/>
      </w:pPr>
      <w:bookmarkStart w:id="32" w:name="_heading=h.147n2zr" w:colFirst="0" w:colLast="0"/>
      <w:bookmarkEnd w:id="32"/>
      <w:r>
        <w:t>Accumulated rights of the Parties are not affected.</w:t>
      </w:r>
    </w:p>
    <w:p w14:paraId="2BEC4A01" w14:textId="77777777" w:rsidR="00356D67" w:rsidRDefault="00356D67" w:rsidP="00ED7E96">
      <w:pPr>
        <w:widowControl w:val="0"/>
        <w:numPr>
          <w:ilvl w:val="1"/>
          <w:numId w:val="21"/>
        </w:numPr>
        <w:spacing w:before="20" w:after="0" w:line="240" w:lineRule="auto"/>
        <w:ind w:left="1133" w:right="3" w:hanging="843"/>
      </w:pPr>
      <w:r>
        <w:t xml:space="preserve">The Supplier must promptly repay to the Buyer </w:t>
      </w:r>
      <w:proofErr w:type="gramStart"/>
      <w:r>
        <w:t>any and all</w:t>
      </w:r>
      <w:proofErr w:type="gramEnd"/>
      <w:r>
        <w:t xml:space="preserve"> Charges the Buyer has paid in advance in respect of Deliverables not provided by the Supplier as at the End Date.</w:t>
      </w:r>
    </w:p>
    <w:p w14:paraId="22DFC907" w14:textId="77777777" w:rsidR="00356D67" w:rsidRDefault="00356D67" w:rsidP="00ED7E96">
      <w:pPr>
        <w:widowControl w:val="0"/>
        <w:numPr>
          <w:ilvl w:val="1"/>
          <w:numId w:val="21"/>
        </w:numPr>
        <w:spacing w:before="20" w:after="0" w:line="240" w:lineRule="auto"/>
        <w:ind w:left="1133" w:right="3" w:hanging="843"/>
      </w:pPr>
      <w:bookmarkStart w:id="33" w:name="_heading=h.3o7alnk" w:colFirst="0" w:colLast="0"/>
      <w:bookmarkEnd w:id="33"/>
      <w:r>
        <w:t>The Supplier must promptly delete or return the Government Data except where required to retain copies by Law.</w:t>
      </w:r>
    </w:p>
    <w:p w14:paraId="7E2FE203" w14:textId="77777777" w:rsidR="00356D67" w:rsidRDefault="00356D67" w:rsidP="00ED7E96">
      <w:pPr>
        <w:widowControl w:val="0"/>
        <w:numPr>
          <w:ilvl w:val="1"/>
          <w:numId w:val="21"/>
        </w:numPr>
        <w:spacing w:before="20" w:after="0" w:line="240" w:lineRule="auto"/>
        <w:ind w:left="1133" w:right="3" w:hanging="843"/>
      </w:pPr>
      <w:bookmarkStart w:id="34" w:name="_heading=h.23ckvvd" w:colFirst="0" w:colLast="0"/>
      <w:bookmarkEnd w:id="34"/>
      <w:r>
        <w:t>The Supplier must promptly return any of CCS or the Buyer’s property provided under the terminated Contract.</w:t>
      </w:r>
    </w:p>
    <w:p w14:paraId="0DFE9071" w14:textId="77777777" w:rsidR="00356D67" w:rsidRDefault="00356D67" w:rsidP="00ED7E96">
      <w:pPr>
        <w:widowControl w:val="0"/>
        <w:numPr>
          <w:ilvl w:val="1"/>
          <w:numId w:val="21"/>
        </w:numPr>
        <w:spacing w:before="20" w:after="0" w:line="240" w:lineRule="auto"/>
        <w:ind w:left="1133" w:right="3" w:hanging="843"/>
      </w:pPr>
      <w:bookmarkStart w:id="35" w:name="_heading=h.ihv636" w:colFirst="0" w:colLast="0"/>
      <w:bookmarkEnd w:id="35"/>
      <w:r>
        <w:t>The Supplier must, at no cost to CCS or the Buyer, co-operate fully in the handover and re-procurement (including to a Replacement Supplier).</w:t>
      </w:r>
    </w:p>
    <w:p w14:paraId="79F8028F" w14:textId="77777777" w:rsidR="00356D67" w:rsidRDefault="00356D67" w:rsidP="00356D67">
      <w:pPr>
        <w:pBdr>
          <w:top w:val="nil"/>
          <w:left w:val="nil"/>
          <w:bottom w:val="nil"/>
          <w:right w:val="nil"/>
          <w:between w:val="nil"/>
        </w:pBdr>
        <w:spacing w:after="0"/>
        <w:ind w:left="1133" w:right="3" w:hanging="843"/>
        <w:rPr>
          <w:color w:val="000000"/>
        </w:rPr>
      </w:pPr>
    </w:p>
    <w:p w14:paraId="3A871B0A"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bookmarkStart w:id="36" w:name="_heading=h.32hioqz" w:colFirst="0" w:colLast="0"/>
      <w:bookmarkEnd w:id="36"/>
      <w:r>
        <w:rPr>
          <w:color w:val="000000"/>
        </w:rPr>
        <w:t>In addition to the consequences of termination listed in Clause 10.6.1, where the Relevant Authority terminates a Contract under Clause 10.4.1 the Supplier is also responsible for the Relevant Authority’s reasonable costs of procuring Replacement Deliverables for the rest of the Contract Period.</w:t>
      </w:r>
    </w:p>
    <w:p w14:paraId="6C252878" w14:textId="77777777" w:rsidR="00356D67" w:rsidRDefault="00356D67" w:rsidP="00356D67">
      <w:pPr>
        <w:ind w:left="1133" w:right="3" w:hanging="843"/>
      </w:pPr>
    </w:p>
    <w:p w14:paraId="688E7BA0" w14:textId="77777777" w:rsidR="00356D67" w:rsidRDefault="00356D67" w:rsidP="00ED7E96">
      <w:pPr>
        <w:widowControl w:val="0"/>
        <w:numPr>
          <w:ilvl w:val="2"/>
          <w:numId w:val="34"/>
        </w:numPr>
        <w:pBdr>
          <w:top w:val="nil"/>
          <w:left w:val="nil"/>
          <w:bottom w:val="nil"/>
          <w:right w:val="nil"/>
          <w:between w:val="nil"/>
        </w:pBdr>
        <w:spacing w:before="20" w:after="20" w:line="240" w:lineRule="auto"/>
        <w:ind w:left="1133" w:right="3" w:hanging="843"/>
      </w:pPr>
      <w:r>
        <w:rPr>
          <w:color w:val="000000"/>
        </w:rPr>
        <w:t>In addition to the consequences of termination listed in Clause 10.6.1, if either the Relevant Authority terminates a Contract under Clause 10.2.1 or 10.2.2 or a Supplier terminates a Call-Off Contract under Clause 10.5:</w:t>
      </w:r>
    </w:p>
    <w:p w14:paraId="3D29A907" w14:textId="77777777" w:rsidR="00356D67" w:rsidRDefault="00356D67" w:rsidP="00356D67">
      <w:pPr>
        <w:ind w:left="1133" w:right="3" w:hanging="843"/>
      </w:pPr>
    </w:p>
    <w:p w14:paraId="02464DB5" w14:textId="77777777" w:rsidR="00356D67" w:rsidRDefault="00356D67" w:rsidP="00ED7E96">
      <w:pPr>
        <w:widowControl w:val="0"/>
        <w:numPr>
          <w:ilvl w:val="1"/>
          <w:numId w:val="22"/>
        </w:numPr>
        <w:spacing w:before="20" w:after="0" w:line="240" w:lineRule="auto"/>
        <w:ind w:left="1133" w:right="3" w:hanging="843"/>
      </w:pPr>
      <w:r>
        <w:lastRenderedPageBreak/>
        <w:t>the Buyer must promptly pay all outstanding Charges incurred to the Supplier; and</w:t>
      </w:r>
    </w:p>
    <w:p w14:paraId="5E1FDC43" w14:textId="77777777" w:rsidR="00356D67" w:rsidRDefault="00356D67" w:rsidP="00ED7E96">
      <w:pPr>
        <w:widowControl w:val="0"/>
        <w:numPr>
          <w:ilvl w:val="1"/>
          <w:numId w:val="22"/>
        </w:numPr>
        <w:spacing w:before="20" w:after="0" w:line="240" w:lineRule="auto"/>
        <w:ind w:left="1133" w:right="3" w:hanging="843"/>
      </w:pPr>
      <w:r>
        <w:t xml:space="preserve">the Buyer must pay the Supplier reasonable committed and unavoidable Losses </w:t>
      </w:r>
      <w:proofErr w:type="gramStart"/>
      <w:r>
        <w:t>as long as</w:t>
      </w:r>
      <w:proofErr w:type="gramEnd"/>
      <w:r>
        <w:t xml:space="preserve"> the Supplier provides a fully itemised and costed schedule with evidence - the maximum value of this payment is limited to the total sum payable to the Supplier if the Contract had not been terminated. </w:t>
      </w:r>
    </w:p>
    <w:p w14:paraId="0751E970" w14:textId="77777777" w:rsidR="00356D67" w:rsidRDefault="00356D67" w:rsidP="00356D67">
      <w:pPr>
        <w:ind w:left="1133" w:right="3" w:hanging="843"/>
      </w:pPr>
    </w:p>
    <w:p w14:paraId="6C7511CD" w14:textId="77777777" w:rsidR="00356D67" w:rsidRDefault="00356D67" w:rsidP="00ED7E96">
      <w:pPr>
        <w:widowControl w:val="0"/>
        <w:numPr>
          <w:ilvl w:val="2"/>
          <w:numId w:val="34"/>
        </w:numPr>
        <w:pBdr>
          <w:top w:val="nil"/>
          <w:left w:val="nil"/>
          <w:bottom w:val="nil"/>
          <w:right w:val="nil"/>
          <w:between w:val="nil"/>
        </w:pBdr>
        <w:spacing w:before="20" w:after="20" w:line="240" w:lineRule="auto"/>
        <w:ind w:left="1133" w:right="3" w:hanging="843"/>
      </w:pPr>
      <w:r>
        <w:rPr>
          <w:color w:val="000000"/>
        </w:rPr>
        <w:t>In addition to the consequences of termination listed in Clause 10.6.1, where a Party terminates under Clause 20.2 each Party must cover its own Losses.</w:t>
      </w:r>
    </w:p>
    <w:p w14:paraId="6238D471" w14:textId="77777777" w:rsidR="00356D67" w:rsidRDefault="00356D67" w:rsidP="00356D67">
      <w:pPr>
        <w:ind w:left="1133" w:right="3" w:hanging="843"/>
      </w:pPr>
    </w:p>
    <w:p w14:paraId="393ACD57" w14:textId="77777777" w:rsidR="00356D67" w:rsidRDefault="00356D67" w:rsidP="00ED7E96">
      <w:pPr>
        <w:widowControl w:val="0"/>
        <w:numPr>
          <w:ilvl w:val="2"/>
          <w:numId w:val="34"/>
        </w:numPr>
        <w:pBdr>
          <w:top w:val="nil"/>
          <w:left w:val="nil"/>
          <w:bottom w:val="nil"/>
          <w:right w:val="nil"/>
          <w:between w:val="nil"/>
        </w:pBdr>
        <w:spacing w:before="20" w:after="20" w:line="240" w:lineRule="auto"/>
        <w:ind w:left="1133" w:right="3" w:hanging="843"/>
      </w:pPr>
      <w:r>
        <w:rPr>
          <w:color w:val="000000"/>
        </w:rPr>
        <w:t>The following Clauses survive the termination or expiry of each Contract: 3.2.10, 4.2, 6, 7.5, 9, 11, 12.2, 14, 15, 16, 17, 18, 31.3, 34, 35 and any Clauses and Schedules which are expressly or by implication intended to continue.</w:t>
      </w:r>
    </w:p>
    <w:p w14:paraId="1FE457BA" w14:textId="77777777" w:rsidR="00356D67" w:rsidRDefault="00356D67" w:rsidP="00356D67">
      <w:pPr>
        <w:ind w:left="1133" w:right="3" w:hanging="843"/>
      </w:pPr>
      <w:bookmarkStart w:id="37" w:name="_heading=h.1hmsyys" w:colFirst="0" w:colLast="0"/>
      <w:bookmarkEnd w:id="37"/>
    </w:p>
    <w:p w14:paraId="16063B3C"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rPr>
          <w:b/>
          <w:color w:val="000000"/>
          <w:sz w:val="28"/>
          <w:szCs w:val="28"/>
        </w:rPr>
      </w:pPr>
      <w:bookmarkStart w:id="38" w:name="_heading=h.41mghml" w:colFirst="0" w:colLast="0"/>
      <w:bookmarkEnd w:id="38"/>
      <w:r>
        <w:rPr>
          <w:b/>
          <w:color w:val="000000"/>
          <w:sz w:val="28"/>
          <w:szCs w:val="28"/>
        </w:rPr>
        <w:t xml:space="preserve">Partially ending and suspending the contract </w:t>
      </w:r>
    </w:p>
    <w:p w14:paraId="081B3D46"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Where CCS has the right to terminate the Framework Contract it can suspend the Supplier's ability to accept Orders (for any period</w:t>
      </w:r>
      <w:proofErr w:type="gramStart"/>
      <w:r>
        <w:rPr>
          <w:color w:val="000000"/>
        </w:rPr>
        <w:t>)</w:t>
      </w:r>
      <w:proofErr w:type="gramEnd"/>
      <w:r>
        <w:rPr>
          <w:color w:val="000000"/>
        </w:rPr>
        <w:t xml:space="preserve"> and the Supplier cannot enter into any new Call-Off Contracts during this period. If this happens, the Supplier must still meet its obligations under any existing Call-Off Contracts that have already been signed.</w:t>
      </w:r>
    </w:p>
    <w:p w14:paraId="180A5D0E" w14:textId="77777777" w:rsidR="00356D67" w:rsidRDefault="00356D67" w:rsidP="00356D67">
      <w:pPr>
        <w:pBdr>
          <w:top w:val="nil"/>
          <w:left w:val="nil"/>
          <w:bottom w:val="nil"/>
          <w:right w:val="nil"/>
          <w:between w:val="nil"/>
        </w:pBdr>
        <w:spacing w:after="0"/>
        <w:ind w:left="1133" w:right="3" w:hanging="843"/>
        <w:rPr>
          <w:color w:val="000000"/>
        </w:rPr>
      </w:pPr>
    </w:p>
    <w:p w14:paraId="60A0A585"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Where CCS has the right to terminate a Framework Contract it is entitled to terminate all or part of it.</w:t>
      </w:r>
    </w:p>
    <w:p w14:paraId="0DFACB71" w14:textId="77777777" w:rsidR="00356D67" w:rsidRDefault="00356D67" w:rsidP="00356D67">
      <w:pPr>
        <w:pBdr>
          <w:top w:val="nil"/>
          <w:left w:val="nil"/>
          <w:bottom w:val="nil"/>
          <w:right w:val="nil"/>
          <w:between w:val="nil"/>
        </w:pBdr>
        <w:spacing w:after="0"/>
        <w:ind w:left="1133" w:right="3" w:hanging="843"/>
        <w:rPr>
          <w:color w:val="000000"/>
        </w:rPr>
      </w:pPr>
    </w:p>
    <w:p w14:paraId="695B65A5"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 xml:space="preserve">Where the Buyer has the right to terminate a Call-Off Contract it can terminate or suspend (for any period), all or part of it. If the Buyer suspends a </w:t>
      </w:r>
      <w:proofErr w:type="gramStart"/>
      <w:r>
        <w:rPr>
          <w:color w:val="000000"/>
        </w:rPr>
        <w:t>Contract</w:t>
      </w:r>
      <w:proofErr w:type="gramEnd"/>
      <w:r>
        <w:rPr>
          <w:color w:val="000000"/>
        </w:rPr>
        <w:t xml:space="preserve"> it can provide the Deliverables itself or buy them from a third party. </w:t>
      </w:r>
    </w:p>
    <w:p w14:paraId="72576299" w14:textId="77777777" w:rsidR="00356D67" w:rsidRDefault="00356D67" w:rsidP="00356D67">
      <w:pPr>
        <w:pBdr>
          <w:top w:val="nil"/>
          <w:left w:val="nil"/>
          <w:bottom w:val="nil"/>
          <w:right w:val="nil"/>
          <w:between w:val="nil"/>
        </w:pBdr>
        <w:spacing w:after="0"/>
        <w:ind w:left="1133" w:right="3" w:hanging="843"/>
        <w:rPr>
          <w:color w:val="000000"/>
        </w:rPr>
      </w:pPr>
    </w:p>
    <w:p w14:paraId="1D6E8ADC"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rPr>
          <w:color w:val="000000"/>
        </w:rPr>
        <w:t>The Relevant Authority can only partially terminate or suspend a Contract if the remaining parts of that Contract can still be used to effectively deliver the intended purpose.</w:t>
      </w:r>
      <w:r>
        <w:rPr>
          <w:color w:val="000000"/>
        </w:rPr>
        <w:br/>
      </w:r>
    </w:p>
    <w:p w14:paraId="34D1D664" w14:textId="77777777" w:rsidR="00356D67" w:rsidRDefault="00356D67" w:rsidP="00ED7E96">
      <w:pPr>
        <w:widowControl w:val="0"/>
        <w:numPr>
          <w:ilvl w:val="2"/>
          <w:numId w:val="34"/>
        </w:numPr>
        <w:pBdr>
          <w:top w:val="nil"/>
          <w:left w:val="nil"/>
          <w:bottom w:val="nil"/>
          <w:right w:val="nil"/>
          <w:between w:val="nil"/>
        </w:pBdr>
        <w:spacing w:after="20" w:line="240" w:lineRule="auto"/>
        <w:ind w:left="1133" w:right="3" w:hanging="843"/>
      </w:pPr>
      <w:r>
        <w:rPr>
          <w:color w:val="000000"/>
        </w:rPr>
        <w:t>The Parties must agree any necessary Variation required by Clause 10.7 using the Variation Procedure, but the Supplier may not either:</w:t>
      </w:r>
    </w:p>
    <w:p w14:paraId="711A8434" w14:textId="77777777" w:rsidR="00356D67" w:rsidRDefault="00356D67" w:rsidP="00356D67">
      <w:pPr>
        <w:ind w:left="1133" w:right="3" w:hanging="843"/>
      </w:pPr>
    </w:p>
    <w:p w14:paraId="214EC2D7" w14:textId="77777777" w:rsidR="00356D67" w:rsidRDefault="00356D67" w:rsidP="00ED7E96">
      <w:pPr>
        <w:widowControl w:val="0"/>
        <w:numPr>
          <w:ilvl w:val="1"/>
          <w:numId w:val="43"/>
        </w:numPr>
        <w:spacing w:before="20" w:after="0" w:line="240" w:lineRule="auto"/>
        <w:ind w:left="1133" w:right="3" w:hanging="843"/>
      </w:pPr>
      <w:r>
        <w:t>reject the Variation; or</w:t>
      </w:r>
    </w:p>
    <w:p w14:paraId="659586FF" w14:textId="77777777" w:rsidR="00356D67" w:rsidRDefault="00356D67" w:rsidP="00ED7E96">
      <w:pPr>
        <w:widowControl w:val="0"/>
        <w:numPr>
          <w:ilvl w:val="1"/>
          <w:numId w:val="43"/>
        </w:numPr>
        <w:spacing w:before="20" w:after="0" w:line="240" w:lineRule="auto"/>
        <w:ind w:left="1133" w:right="3" w:hanging="843"/>
      </w:pPr>
      <w:r>
        <w:t>increase the Charges, except where the right to partial termination is under Clause 10.2.</w:t>
      </w:r>
    </w:p>
    <w:p w14:paraId="3468DD1F" w14:textId="77777777" w:rsidR="00356D67" w:rsidRDefault="00356D67" w:rsidP="00356D67">
      <w:pPr>
        <w:ind w:left="1133" w:right="3" w:hanging="843"/>
      </w:pPr>
    </w:p>
    <w:p w14:paraId="35F7CB19" w14:textId="77777777" w:rsidR="00356D67" w:rsidRDefault="00356D67" w:rsidP="00ED7E96">
      <w:pPr>
        <w:widowControl w:val="0"/>
        <w:numPr>
          <w:ilvl w:val="2"/>
          <w:numId w:val="34"/>
        </w:numPr>
        <w:pBdr>
          <w:top w:val="nil"/>
          <w:left w:val="nil"/>
          <w:bottom w:val="nil"/>
          <w:right w:val="nil"/>
          <w:between w:val="nil"/>
        </w:pBdr>
        <w:spacing w:before="20" w:after="0" w:line="240" w:lineRule="auto"/>
        <w:ind w:left="1133" w:right="3" w:hanging="843"/>
      </w:pPr>
      <w:r>
        <w:rPr>
          <w:color w:val="000000"/>
        </w:rPr>
        <w:t>The Buyer can still use other rights available, or subsequently available to it if it acts on its rights under Clause 10.7.</w:t>
      </w:r>
    </w:p>
    <w:p w14:paraId="7E3759F1" w14:textId="77777777" w:rsidR="00356D67" w:rsidRDefault="00356D67" w:rsidP="00356D67">
      <w:pPr>
        <w:pBdr>
          <w:top w:val="nil"/>
          <w:left w:val="nil"/>
          <w:bottom w:val="nil"/>
          <w:right w:val="nil"/>
          <w:between w:val="nil"/>
        </w:pBdr>
        <w:spacing w:after="0"/>
        <w:ind w:left="1133" w:right="3" w:hanging="843"/>
        <w:rPr>
          <w:color w:val="000000"/>
        </w:rPr>
      </w:pPr>
    </w:p>
    <w:p w14:paraId="2C8266EA"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rPr>
          <w:b/>
          <w:color w:val="000000"/>
          <w:sz w:val="28"/>
          <w:szCs w:val="28"/>
        </w:rPr>
      </w:pPr>
      <w:r>
        <w:rPr>
          <w:b/>
          <w:color w:val="000000"/>
          <w:sz w:val="28"/>
          <w:szCs w:val="28"/>
        </w:rPr>
        <w:t xml:space="preserve">When subcontracts can be ended </w:t>
      </w:r>
    </w:p>
    <w:p w14:paraId="21B2FC4C" w14:textId="77777777" w:rsidR="00356D67" w:rsidRDefault="00356D67" w:rsidP="00ED7E96">
      <w:pPr>
        <w:widowControl w:val="0"/>
        <w:numPr>
          <w:ilvl w:val="2"/>
          <w:numId w:val="34"/>
        </w:numPr>
        <w:pBdr>
          <w:top w:val="nil"/>
          <w:left w:val="nil"/>
          <w:bottom w:val="nil"/>
          <w:right w:val="nil"/>
          <w:between w:val="nil"/>
        </w:pBdr>
        <w:spacing w:after="0" w:line="240" w:lineRule="auto"/>
        <w:ind w:left="1133" w:right="3" w:hanging="843"/>
      </w:pPr>
      <w:r>
        <w:t>At the Buyer’s request, the Supplier must terminate any Subcontracts in any of the following events:</w:t>
      </w:r>
    </w:p>
    <w:p w14:paraId="6A85A88D" w14:textId="77777777" w:rsidR="00356D67" w:rsidRDefault="00356D67" w:rsidP="00356D67">
      <w:pPr>
        <w:ind w:left="1133" w:right="3" w:hanging="843"/>
      </w:pPr>
    </w:p>
    <w:p w14:paraId="24A02B3A" w14:textId="77777777" w:rsidR="00356D67" w:rsidRDefault="00356D67" w:rsidP="00ED7E96">
      <w:pPr>
        <w:widowControl w:val="0"/>
        <w:numPr>
          <w:ilvl w:val="1"/>
          <w:numId w:val="25"/>
        </w:numPr>
        <w:spacing w:before="20" w:after="0" w:line="240" w:lineRule="auto"/>
        <w:ind w:left="1133" w:right="3" w:hanging="843"/>
      </w:pPr>
      <w:r>
        <w:t xml:space="preserve">there is a Change of Control of a Subcontractor which is not pre-approved by the Relevant Authority in </w:t>
      </w:r>
      <w:proofErr w:type="gramStart"/>
      <w:r>
        <w:t>writing;</w:t>
      </w:r>
      <w:proofErr w:type="gramEnd"/>
    </w:p>
    <w:p w14:paraId="2FA7092B" w14:textId="77777777" w:rsidR="00356D67" w:rsidRDefault="00356D67" w:rsidP="00ED7E96">
      <w:pPr>
        <w:widowControl w:val="0"/>
        <w:numPr>
          <w:ilvl w:val="1"/>
          <w:numId w:val="25"/>
        </w:numPr>
        <w:spacing w:before="20" w:after="0" w:line="240" w:lineRule="auto"/>
        <w:ind w:left="1133" w:right="3" w:hanging="843"/>
      </w:pPr>
      <w:r>
        <w:lastRenderedPageBreak/>
        <w:t>the acts or omissions of the Subcontractor have caused or materially contributed to a right of termination under Clause 10.4; or</w:t>
      </w:r>
    </w:p>
    <w:p w14:paraId="361779D5" w14:textId="77777777" w:rsidR="00356D67" w:rsidRDefault="00356D67" w:rsidP="00ED7E96">
      <w:pPr>
        <w:widowControl w:val="0"/>
        <w:numPr>
          <w:ilvl w:val="1"/>
          <w:numId w:val="25"/>
        </w:numPr>
        <w:spacing w:before="20" w:after="0" w:line="240" w:lineRule="auto"/>
        <w:ind w:left="1133" w:right="3" w:hanging="843"/>
      </w:pPr>
      <w:r>
        <w:t>a Subcontractor or its Affiliates embarrasses or brings into disrepute or diminishes the public trust in the Relevant Authority.</w:t>
      </w:r>
    </w:p>
    <w:p w14:paraId="3DA9B799" w14:textId="77777777" w:rsidR="00356D67" w:rsidRDefault="00356D67" w:rsidP="00356D67">
      <w:pPr>
        <w:ind w:left="1133" w:right="3" w:hanging="843"/>
      </w:pPr>
    </w:p>
    <w:p w14:paraId="32F52C8B" w14:textId="77777777" w:rsidR="00356D67" w:rsidRDefault="00356D67" w:rsidP="00ED7E96">
      <w:pPr>
        <w:pStyle w:val="Heading1"/>
        <w:numPr>
          <w:ilvl w:val="0"/>
          <w:numId w:val="34"/>
        </w:numPr>
        <w:ind w:left="1133" w:right="3" w:hanging="843"/>
      </w:pPr>
      <w:bookmarkStart w:id="39" w:name="_heading=h.2grqrue" w:colFirst="0" w:colLast="0"/>
      <w:bookmarkEnd w:id="39"/>
      <w:r>
        <w:t xml:space="preserve">How much you can be held responsible for </w:t>
      </w:r>
    </w:p>
    <w:p w14:paraId="02BAA0AC"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40" w:name="_heading=h.vx1227" w:colFirst="0" w:colLast="0"/>
      <w:bookmarkEnd w:id="40"/>
      <w:r>
        <w:rPr>
          <w:color w:val="000000"/>
        </w:rPr>
        <w:t xml:space="preserve">Each Party's total aggregate liability in each Contract Year under this Framework Contract (whether in tort, contract or otherwise) is no more than £1,000,000. </w:t>
      </w:r>
      <w:r>
        <w:rPr>
          <w:color w:val="000000"/>
        </w:rPr>
        <w:br/>
      </w:r>
    </w:p>
    <w:p w14:paraId="4CB2A799"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41" w:name="_heading=h.3fwokq0" w:colFirst="0" w:colLast="0"/>
      <w:bookmarkEnd w:id="41"/>
      <w:r>
        <w:rPr>
          <w:color w:val="000000"/>
        </w:rPr>
        <w:t>Each Party's total aggregate liability in each Contract Year under each Call-Off Contract (whether in tort, contract or otherwise) is no more than the greater of £</w:t>
      </w:r>
      <w:r>
        <w:t>5</w:t>
      </w:r>
      <w:r>
        <w:rPr>
          <w:color w:val="000000"/>
        </w:rPr>
        <w:t xml:space="preserve"> million or 150% of the Estimated Yearly Charges unless specified in the Call-Off Order Form.</w:t>
      </w:r>
      <w:r>
        <w:rPr>
          <w:color w:val="000000"/>
        </w:rPr>
        <w:br/>
      </w:r>
    </w:p>
    <w:p w14:paraId="7CD46C80"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No Party is liable to the other for:</w:t>
      </w:r>
    </w:p>
    <w:p w14:paraId="7C536C1F" w14:textId="77777777" w:rsidR="00356D67" w:rsidRDefault="00356D67" w:rsidP="00356D67">
      <w:pPr>
        <w:ind w:left="1133" w:right="3" w:hanging="843"/>
      </w:pPr>
    </w:p>
    <w:p w14:paraId="2767EAC2" w14:textId="77777777" w:rsidR="00356D67" w:rsidRDefault="00356D67" w:rsidP="00ED7E96">
      <w:pPr>
        <w:widowControl w:val="0"/>
        <w:numPr>
          <w:ilvl w:val="1"/>
          <w:numId w:val="12"/>
        </w:numPr>
        <w:spacing w:before="20" w:after="0" w:line="240" w:lineRule="auto"/>
        <w:ind w:left="1133" w:right="3" w:hanging="843"/>
      </w:pPr>
      <w:r>
        <w:t>any indirect Losses; or</w:t>
      </w:r>
    </w:p>
    <w:p w14:paraId="58A5D3F1" w14:textId="77777777" w:rsidR="00356D67" w:rsidRDefault="00356D67" w:rsidP="00ED7E96">
      <w:pPr>
        <w:widowControl w:val="0"/>
        <w:numPr>
          <w:ilvl w:val="1"/>
          <w:numId w:val="12"/>
        </w:numPr>
        <w:spacing w:before="20" w:after="0" w:line="240" w:lineRule="auto"/>
        <w:ind w:left="1133" w:right="3" w:hanging="843"/>
      </w:pPr>
      <w:r>
        <w:t>Loss of profits, turnover, savings, business opportunities or damage to goodwill (in each case whether direct or indirect).</w:t>
      </w:r>
      <w:r>
        <w:br/>
      </w:r>
    </w:p>
    <w:p w14:paraId="6CC0989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In spite of Clause 11.1 and 11.2, neither Party limits </w:t>
      </w:r>
      <w:proofErr w:type="gramStart"/>
      <w:r>
        <w:rPr>
          <w:color w:val="000000"/>
        </w:rPr>
        <w:t>or</w:t>
      </w:r>
      <w:proofErr w:type="gramEnd"/>
      <w:r>
        <w:rPr>
          <w:color w:val="000000"/>
        </w:rPr>
        <w:t xml:space="preserve"> excludes any of the following:</w:t>
      </w:r>
    </w:p>
    <w:p w14:paraId="33ABDDF6" w14:textId="77777777" w:rsidR="00356D67" w:rsidRDefault="00356D67" w:rsidP="00356D67">
      <w:pPr>
        <w:ind w:left="1133" w:right="3" w:hanging="843"/>
      </w:pPr>
    </w:p>
    <w:p w14:paraId="636EE3E2" w14:textId="77777777" w:rsidR="00356D67" w:rsidRDefault="00356D67" w:rsidP="00ED7E96">
      <w:pPr>
        <w:widowControl w:val="0"/>
        <w:numPr>
          <w:ilvl w:val="1"/>
          <w:numId w:val="8"/>
        </w:numPr>
        <w:spacing w:before="20" w:after="0" w:line="240" w:lineRule="auto"/>
        <w:ind w:left="1133" w:right="3" w:hanging="843"/>
      </w:pPr>
      <w:r>
        <w:t xml:space="preserve">its liability for death or personal injury caused by its negligence, or that of its employees, agents or </w:t>
      </w:r>
      <w:proofErr w:type="gramStart"/>
      <w:r>
        <w:t>Subcontractors;</w:t>
      </w:r>
      <w:proofErr w:type="gramEnd"/>
    </w:p>
    <w:p w14:paraId="302933D0" w14:textId="77777777" w:rsidR="00356D67" w:rsidRDefault="00356D67" w:rsidP="00ED7E96">
      <w:pPr>
        <w:widowControl w:val="0"/>
        <w:numPr>
          <w:ilvl w:val="1"/>
          <w:numId w:val="8"/>
        </w:numPr>
        <w:spacing w:before="20" w:after="0" w:line="240" w:lineRule="auto"/>
        <w:ind w:left="1133" w:right="3" w:hanging="843"/>
      </w:pPr>
      <w:r>
        <w:t xml:space="preserve">its liability for bribery or fraud or fraudulent misrepresentation by it or its </w:t>
      </w:r>
      <w:proofErr w:type="gramStart"/>
      <w:r>
        <w:t>employees;</w:t>
      </w:r>
      <w:proofErr w:type="gramEnd"/>
    </w:p>
    <w:p w14:paraId="37B57CD1" w14:textId="77777777" w:rsidR="00356D67" w:rsidRDefault="00356D67" w:rsidP="00ED7E96">
      <w:pPr>
        <w:widowControl w:val="0"/>
        <w:numPr>
          <w:ilvl w:val="1"/>
          <w:numId w:val="8"/>
        </w:numPr>
        <w:spacing w:before="20" w:after="0" w:line="240" w:lineRule="auto"/>
        <w:ind w:left="1133" w:right="3" w:hanging="843"/>
      </w:pPr>
      <w:r>
        <w:t xml:space="preserve">any liability that cannot be excluded or limited by </w:t>
      </w:r>
      <w:proofErr w:type="gramStart"/>
      <w:r>
        <w:t>Law;</w:t>
      </w:r>
      <w:proofErr w:type="gramEnd"/>
      <w:r>
        <w:t xml:space="preserve"> </w:t>
      </w:r>
    </w:p>
    <w:p w14:paraId="488237FD" w14:textId="77777777" w:rsidR="00356D67" w:rsidRDefault="00356D67" w:rsidP="00ED7E96">
      <w:pPr>
        <w:widowControl w:val="0"/>
        <w:numPr>
          <w:ilvl w:val="1"/>
          <w:numId w:val="8"/>
        </w:numPr>
        <w:spacing w:before="20" w:after="0" w:line="240" w:lineRule="auto"/>
        <w:ind w:left="1133" w:right="3" w:hanging="843"/>
      </w:pPr>
      <w:r>
        <w:t xml:space="preserve">its obligation to pay the required Management Charge or Default Management Charge. </w:t>
      </w:r>
    </w:p>
    <w:p w14:paraId="46AACB7D" w14:textId="77777777" w:rsidR="00356D67" w:rsidRDefault="00356D67" w:rsidP="00356D67">
      <w:pPr>
        <w:ind w:left="1133" w:right="3" w:hanging="843"/>
      </w:pPr>
    </w:p>
    <w:p w14:paraId="214D4770"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proofErr w:type="gramStart"/>
      <w:r>
        <w:rPr>
          <w:color w:val="000000"/>
        </w:rPr>
        <w:t>In spite of</w:t>
      </w:r>
      <w:proofErr w:type="gramEnd"/>
      <w:r>
        <w:rPr>
          <w:color w:val="000000"/>
        </w:rPr>
        <w:t xml:space="preserve"> Clauses 11.1 and 11.2, the Supplier does not limit or exclude its liability for any indemnity given under Clauses 7.5, 8.3(b), 9.5, 31.3 or Call-Off Schedule 2 (Staff Transfer) of a Contract. </w:t>
      </w:r>
    </w:p>
    <w:p w14:paraId="2CBA630A" w14:textId="77777777" w:rsidR="00356D67" w:rsidRDefault="00356D67" w:rsidP="00356D67">
      <w:pPr>
        <w:pBdr>
          <w:top w:val="nil"/>
          <w:left w:val="nil"/>
          <w:bottom w:val="nil"/>
          <w:right w:val="nil"/>
          <w:between w:val="nil"/>
        </w:pBdr>
        <w:spacing w:after="0"/>
        <w:ind w:left="1133" w:right="3" w:hanging="843"/>
        <w:rPr>
          <w:color w:val="000000"/>
        </w:rPr>
      </w:pPr>
    </w:p>
    <w:p w14:paraId="057637D3"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proofErr w:type="gramStart"/>
      <w:r>
        <w:rPr>
          <w:color w:val="000000"/>
        </w:rPr>
        <w:t>In spite of</w:t>
      </w:r>
      <w:proofErr w:type="gramEnd"/>
      <w:r>
        <w:rPr>
          <w:color w:val="000000"/>
        </w:rPr>
        <w:t xml:space="preserve"> Clauses 11.1, 11.2 but subject to Clauses 11.3 and 11.4, the Supplier's aggregate liability in each and any Contract Year under each Contract under Clause 14.8 shall in no event exceed the Data Protection Liability Cap.</w:t>
      </w:r>
      <w:r>
        <w:rPr>
          <w:color w:val="000000"/>
        </w:rPr>
        <w:br/>
      </w:r>
    </w:p>
    <w:p w14:paraId="23484E2E"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Each Party must use all reasonable endeavours to mitigate any Loss or damage which it suffers under or in connection with each Contract, including any indemnities. </w:t>
      </w:r>
    </w:p>
    <w:p w14:paraId="27EBFADA" w14:textId="77777777" w:rsidR="00356D67" w:rsidRDefault="00356D67" w:rsidP="00356D67">
      <w:pPr>
        <w:ind w:left="1133" w:right="3" w:hanging="843"/>
      </w:pPr>
    </w:p>
    <w:p w14:paraId="23034341"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When calculating the Supplier’s liability under Clause 11.1 or 11.2 the following items will not be taken into consideration:</w:t>
      </w:r>
    </w:p>
    <w:p w14:paraId="4F37E815" w14:textId="77777777" w:rsidR="00356D67" w:rsidRDefault="00356D67" w:rsidP="00356D67">
      <w:pPr>
        <w:ind w:left="1133" w:right="3" w:hanging="843"/>
      </w:pPr>
    </w:p>
    <w:p w14:paraId="2ECF54CE" w14:textId="77777777" w:rsidR="00356D67" w:rsidRDefault="00356D67" w:rsidP="00ED7E96">
      <w:pPr>
        <w:widowControl w:val="0"/>
        <w:numPr>
          <w:ilvl w:val="1"/>
          <w:numId w:val="6"/>
        </w:numPr>
        <w:spacing w:before="20" w:after="0" w:line="240" w:lineRule="auto"/>
        <w:ind w:left="1133" w:right="3" w:hanging="843"/>
      </w:pPr>
      <w:r>
        <w:lastRenderedPageBreak/>
        <w:t>Deductions; and</w:t>
      </w:r>
    </w:p>
    <w:p w14:paraId="62F5413E" w14:textId="77777777" w:rsidR="00356D67" w:rsidRDefault="00356D67" w:rsidP="00ED7E96">
      <w:pPr>
        <w:widowControl w:val="0"/>
        <w:numPr>
          <w:ilvl w:val="1"/>
          <w:numId w:val="6"/>
        </w:numPr>
        <w:spacing w:before="20" w:after="0" w:line="240" w:lineRule="auto"/>
        <w:ind w:left="1133" w:right="3" w:hanging="843"/>
      </w:pPr>
      <w:r>
        <w:t>any items specified in Clauses 11.5 or 11.6.</w:t>
      </w:r>
    </w:p>
    <w:p w14:paraId="75D4E2A1" w14:textId="77777777" w:rsidR="00356D67" w:rsidRDefault="00356D67" w:rsidP="00356D67">
      <w:pPr>
        <w:ind w:left="1133" w:right="3" w:hanging="843"/>
      </w:pPr>
    </w:p>
    <w:p w14:paraId="0307250A"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If more than one Supplier is party to a Contract, each Supplier Party is jointly and severally liable for their obligations under that Contract.</w:t>
      </w:r>
    </w:p>
    <w:p w14:paraId="4424AF7F" w14:textId="77777777" w:rsidR="00356D67" w:rsidRDefault="00356D67" w:rsidP="00356D67">
      <w:pPr>
        <w:ind w:left="1133" w:right="3" w:hanging="843"/>
      </w:pPr>
    </w:p>
    <w:p w14:paraId="4E6D8430" w14:textId="77777777" w:rsidR="00356D67" w:rsidRDefault="00356D67" w:rsidP="00ED7E96">
      <w:pPr>
        <w:pStyle w:val="Heading1"/>
        <w:numPr>
          <w:ilvl w:val="0"/>
          <w:numId w:val="34"/>
        </w:numPr>
        <w:ind w:left="1133" w:right="3" w:hanging="843"/>
      </w:pPr>
      <w:bookmarkStart w:id="42" w:name="_heading=h.1v1yuxt" w:colFirst="0" w:colLast="0"/>
      <w:bookmarkEnd w:id="42"/>
      <w:r>
        <w:t>Obeying the law</w:t>
      </w:r>
    </w:p>
    <w:p w14:paraId="5A75093E"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43" w:name="_heading=h.4f1mdlm" w:colFirst="0" w:colLast="0"/>
      <w:bookmarkEnd w:id="43"/>
      <w:r>
        <w:rPr>
          <w:color w:val="000000"/>
        </w:rPr>
        <w:t>The Supplier must use reasonable endeavours to comply with the provisions of Joint Schedule 5 (Corporate Social Responsibility).</w:t>
      </w:r>
    </w:p>
    <w:p w14:paraId="56F06743" w14:textId="77777777" w:rsidR="00356D67" w:rsidRDefault="00356D67" w:rsidP="00356D67">
      <w:pPr>
        <w:pBdr>
          <w:top w:val="nil"/>
          <w:left w:val="nil"/>
          <w:bottom w:val="nil"/>
          <w:right w:val="nil"/>
          <w:between w:val="nil"/>
        </w:pBdr>
        <w:spacing w:after="0"/>
        <w:ind w:left="1133" w:right="3" w:hanging="843"/>
        <w:rPr>
          <w:color w:val="000000"/>
        </w:rPr>
      </w:pPr>
    </w:p>
    <w:p w14:paraId="5FB66A14"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To the extent that it arises </w:t>
      </w:r>
      <w:proofErr w:type="gramStart"/>
      <w:r>
        <w:rPr>
          <w:color w:val="000000"/>
        </w:rPr>
        <w:t>as a result of</w:t>
      </w:r>
      <w:proofErr w:type="gramEnd"/>
      <w:r>
        <w:rPr>
          <w:color w:val="000000"/>
        </w:rPr>
        <w:t xml:space="preserve"> a Default by the Supplier, the Supplier indemnifies the Relevant Authority against any fine or penalty incurred by the Relevant Authority pursuant to Law and any costs incurred by the Relevant Authority in defending any proceedings which result in such fine or penalty.</w:t>
      </w:r>
      <w:r>
        <w:rPr>
          <w:color w:val="000000"/>
        </w:rPr>
        <w:br/>
      </w:r>
    </w:p>
    <w:p w14:paraId="74105AF4"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bookmarkStart w:id="44" w:name="_heading=h.2u6wntf" w:colFirst="0" w:colLast="0"/>
      <w:bookmarkEnd w:id="44"/>
      <w:r>
        <w:rPr>
          <w:color w:val="000000"/>
        </w:rPr>
        <w:t>The Supplier must appoint a Compliance Officer who must be responsible for ensuring that the Supplier complies with Law, Clause 12.1 and Clauses 27 to 32.</w:t>
      </w:r>
      <w:r>
        <w:rPr>
          <w:color w:val="000000"/>
        </w:rPr>
        <w:br/>
      </w:r>
    </w:p>
    <w:p w14:paraId="327E2CBE" w14:textId="77777777" w:rsidR="00356D67" w:rsidRDefault="00356D67" w:rsidP="00ED7E96">
      <w:pPr>
        <w:pStyle w:val="Heading1"/>
        <w:numPr>
          <w:ilvl w:val="0"/>
          <w:numId w:val="34"/>
        </w:numPr>
        <w:ind w:left="1133" w:right="3" w:hanging="843"/>
      </w:pPr>
      <w:r>
        <w:t>Insurance</w:t>
      </w:r>
    </w:p>
    <w:p w14:paraId="2D87304B"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t>The Supplier must, at its own cost, obtain and maintain the Required Insurances in Joint Schedule 3 (Insurance Requirements) and any Additional Insurances in the Order Form.</w:t>
      </w:r>
      <w:r>
        <w:br/>
      </w:r>
    </w:p>
    <w:p w14:paraId="36547AB9" w14:textId="77777777" w:rsidR="00356D67" w:rsidRDefault="00356D67" w:rsidP="00ED7E96">
      <w:pPr>
        <w:pStyle w:val="Heading1"/>
        <w:numPr>
          <w:ilvl w:val="0"/>
          <w:numId w:val="34"/>
        </w:numPr>
        <w:ind w:left="1133" w:right="3" w:hanging="843"/>
      </w:pPr>
      <w:bookmarkStart w:id="45" w:name="_heading=h.19c6y18" w:colFirst="0" w:colLast="0"/>
      <w:bookmarkEnd w:id="45"/>
      <w:r>
        <w:t>Data protection</w:t>
      </w:r>
    </w:p>
    <w:p w14:paraId="61F4DE00"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Supplier must process Personal Data and ensure that Supplier Staff process Personal Data only in accordance with Joint Schedule 11 (Processing Data).</w:t>
      </w:r>
    </w:p>
    <w:p w14:paraId="09F59B31" w14:textId="77777777" w:rsidR="00356D67" w:rsidRDefault="00356D67" w:rsidP="00356D67">
      <w:pPr>
        <w:pBdr>
          <w:top w:val="nil"/>
          <w:left w:val="nil"/>
          <w:bottom w:val="nil"/>
          <w:right w:val="nil"/>
          <w:between w:val="nil"/>
        </w:pBdr>
        <w:spacing w:after="0"/>
        <w:ind w:left="1133" w:right="3" w:hanging="843"/>
        <w:rPr>
          <w:color w:val="000000"/>
        </w:rPr>
      </w:pPr>
    </w:p>
    <w:p w14:paraId="2E4F5D93"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must not remove any ownership or security notices in or relating to the Government Data.</w:t>
      </w:r>
      <w:r>
        <w:rPr>
          <w:color w:val="000000"/>
        </w:rPr>
        <w:br/>
      </w:r>
    </w:p>
    <w:p w14:paraId="35C5A1C7"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The Supplier must make accessible back-ups of all Government Data, stored in an agreed off-site location and send the Buyer copies every 6 Months. </w:t>
      </w:r>
    </w:p>
    <w:p w14:paraId="79DC0CCE" w14:textId="77777777" w:rsidR="00356D67" w:rsidRDefault="00356D67" w:rsidP="00356D67">
      <w:pPr>
        <w:pBdr>
          <w:top w:val="nil"/>
          <w:left w:val="nil"/>
          <w:bottom w:val="nil"/>
          <w:right w:val="nil"/>
          <w:between w:val="nil"/>
        </w:pBdr>
        <w:spacing w:after="0"/>
        <w:ind w:left="1133" w:right="3" w:hanging="843"/>
        <w:rPr>
          <w:color w:val="000000"/>
        </w:rPr>
      </w:pPr>
    </w:p>
    <w:p w14:paraId="09E43FEA"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must ensure that any Supplier system holding any Government Data, including back-up data, is a secure system that complies with the Security Policy and any applicable Security Management Plan.</w:t>
      </w:r>
    </w:p>
    <w:p w14:paraId="147497E7" w14:textId="77777777" w:rsidR="00356D67" w:rsidRDefault="00356D67" w:rsidP="00356D67">
      <w:pPr>
        <w:pBdr>
          <w:top w:val="nil"/>
          <w:left w:val="nil"/>
          <w:bottom w:val="nil"/>
          <w:right w:val="nil"/>
          <w:between w:val="nil"/>
        </w:pBdr>
        <w:spacing w:after="0"/>
        <w:ind w:left="1133" w:right="3" w:hanging="843"/>
        <w:rPr>
          <w:color w:val="000000"/>
        </w:rPr>
      </w:pPr>
    </w:p>
    <w:p w14:paraId="57F42C9E"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If at any time the Supplier suspects or has reason to believe that the Government Data provided under a Contract is corrupted, lost or sufficiently degraded, then the Supplier </w:t>
      </w:r>
      <w:r>
        <w:rPr>
          <w:color w:val="000000"/>
        </w:rPr>
        <w:lastRenderedPageBreak/>
        <w:t>must notify the Relevant Authority and immediately suggest remedial action.</w:t>
      </w:r>
    </w:p>
    <w:p w14:paraId="4D608FFA" w14:textId="77777777" w:rsidR="00356D67" w:rsidRDefault="00356D67" w:rsidP="00356D67">
      <w:pPr>
        <w:pBdr>
          <w:top w:val="nil"/>
          <w:left w:val="nil"/>
          <w:bottom w:val="nil"/>
          <w:right w:val="nil"/>
          <w:between w:val="nil"/>
        </w:pBdr>
        <w:spacing w:after="0"/>
        <w:ind w:left="1133" w:right="3" w:hanging="843"/>
        <w:rPr>
          <w:color w:val="000000"/>
        </w:rPr>
      </w:pPr>
    </w:p>
    <w:p w14:paraId="0C8036DA"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If the Government Data is corrupted, lost or sufficiently degraded </w:t>
      </w:r>
      <w:proofErr w:type="gramStart"/>
      <w:r>
        <w:rPr>
          <w:color w:val="000000"/>
        </w:rPr>
        <w:t>so as to</w:t>
      </w:r>
      <w:proofErr w:type="gramEnd"/>
      <w:r>
        <w:rPr>
          <w:color w:val="000000"/>
        </w:rPr>
        <w:t xml:space="preserve"> be unusable the Relevant Authority may either or both:</w:t>
      </w:r>
      <w:r>
        <w:rPr>
          <w:color w:val="000000"/>
        </w:rPr>
        <w:br/>
      </w:r>
    </w:p>
    <w:p w14:paraId="2DC4F22F" w14:textId="77777777" w:rsidR="00356D67" w:rsidRDefault="00356D67" w:rsidP="00ED7E96">
      <w:pPr>
        <w:widowControl w:val="0"/>
        <w:numPr>
          <w:ilvl w:val="1"/>
          <w:numId w:val="48"/>
        </w:numPr>
        <w:spacing w:before="20" w:after="0" w:line="240" w:lineRule="auto"/>
        <w:ind w:left="1133" w:right="3" w:hanging="843"/>
      </w:pPr>
      <w:r>
        <w:t>tell the Supplier to restore or get restored Government Data as soon as practical but no later than 5 Working Days from the date that the Relevant Authority receives notice, or the Supplier finds out about the issue, whichever is earlier; and/or</w:t>
      </w:r>
    </w:p>
    <w:p w14:paraId="778BB642" w14:textId="77777777" w:rsidR="00356D67" w:rsidRDefault="00356D67" w:rsidP="00ED7E96">
      <w:pPr>
        <w:widowControl w:val="0"/>
        <w:numPr>
          <w:ilvl w:val="1"/>
          <w:numId w:val="48"/>
        </w:numPr>
        <w:spacing w:before="20" w:after="0" w:line="240" w:lineRule="auto"/>
        <w:ind w:left="1133" w:right="3" w:hanging="843"/>
      </w:pPr>
      <w:r>
        <w:t>restore the Government Data itself or using a third party.</w:t>
      </w:r>
      <w:r>
        <w:rPr>
          <w:color w:val="000000"/>
        </w:rPr>
        <w:br/>
      </w:r>
    </w:p>
    <w:p w14:paraId="45DC033A"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The Supplier must pay each Party’s reasonable costs of complying with Clause 14.6 unless CCS or the Buyer is at fault. </w:t>
      </w:r>
    </w:p>
    <w:p w14:paraId="2474AEA6" w14:textId="77777777" w:rsidR="00356D67" w:rsidRDefault="00356D67" w:rsidP="00356D67">
      <w:pPr>
        <w:pBdr>
          <w:top w:val="nil"/>
          <w:left w:val="nil"/>
          <w:bottom w:val="nil"/>
          <w:right w:val="nil"/>
          <w:between w:val="nil"/>
        </w:pBdr>
        <w:spacing w:after="0"/>
        <w:ind w:left="1133" w:right="3" w:hanging="843"/>
        <w:rPr>
          <w:color w:val="000000"/>
        </w:rPr>
      </w:pPr>
    </w:p>
    <w:p w14:paraId="2B5CE355"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w:t>
      </w:r>
      <w:r>
        <w:rPr>
          <w:color w:val="000000"/>
        </w:rPr>
        <w:br/>
      </w:r>
    </w:p>
    <w:p w14:paraId="258A033B" w14:textId="77777777" w:rsidR="00356D67" w:rsidRDefault="00356D67" w:rsidP="00ED7E96">
      <w:pPr>
        <w:widowControl w:val="0"/>
        <w:numPr>
          <w:ilvl w:val="1"/>
          <w:numId w:val="50"/>
        </w:numPr>
        <w:spacing w:before="20" w:after="0" w:line="240" w:lineRule="auto"/>
        <w:ind w:left="1133" w:right="3" w:hanging="843"/>
      </w:pPr>
      <w:r>
        <w:t xml:space="preserve">must provide the Relevant Authority with all Government Data in an agreed open format within 10 Working Days of a written </w:t>
      </w:r>
      <w:proofErr w:type="gramStart"/>
      <w:r>
        <w:t>request;</w:t>
      </w:r>
      <w:proofErr w:type="gramEnd"/>
    </w:p>
    <w:p w14:paraId="3AAAAF9F" w14:textId="77777777" w:rsidR="00356D67" w:rsidRDefault="00356D67" w:rsidP="00ED7E96">
      <w:pPr>
        <w:widowControl w:val="0"/>
        <w:numPr>
          <w:ilvl w:val="1"/>
          <w:numId w:val="50"/>
        </w:numPr>
        <w:spacing w:before="20" w:after="0" w:line="240" w:lineRule="auto"/>
        <w:ind w:left="1133" w:right="3" w:hanging="843"/>
      </w:pPr>
      <w:r>
        <w:t xml:space="preserve">must have documented processes to guarantee prompt availability of Government Data if the Supplier stops </w:t>
      </w:r>
      <w:proofErr w:type="gramStart"/>
      <w:r>
        <w:t>trading;</w:t>
      </w:r>
      <w:proofErr w:type="gramEnd"/>
    </w:p>
    <w:p w14:paraId="412041A6" w14:textId="77777777" w:rsidR="00356D67" w:rsidRDefault="00356D67" w:rsidP="00ED7E96">
      <w:pPr>
        <w:widowControl w:val="0"/>
        <w:numPr>
          <w:ilvl w:val="1"/>
          <w:numId w:val="50"/>
        </w:numPr>
        <w:spacing w:before="20" w:after="0" w:line="240" w:lineRule="auto"/>
        <w:ind w:left="1133" w:right="3" w:hanging="843"/>
      </w:pPr>
      <w:r>
        <w:t xml:space="preserve">must securely destroy all Storage Media that has held Government Data at the end of life of that media using Good Industry </w:t>
      </w:r>
      <w:proofErr w:type="gramStart"/>
      <w:r>
        <w:t>Practice;</w:t>
      </w:r>
      <w:proofErr w:type="gramEnd"/>
    </w:p>
    <w:p w14:paraId="0D8363CF" w14:textId="77777777" w:rsidR="00356D67" w:rsidRDefault="00356D67" w:rsidP="00ED7E96">
      <w:pPr>
        <w:widowControl w:val="0"/>
        <w:numPr>
          <w:ilvl w:val="1"/>
          <w:numId w:val="50"/>
        </w:numPr>
        <w:spacing w:before="20" w:after="0" w:line="240" w:lineRule="auto"/>
        <w:ind w:left="1133" w:right="3" w:hanging="843"/>
      </w:pPr>
      <w:r>
        <w:t>securely erase all Government Data and any copies it holds when asked to do so by CCS or the Buyer unless required by Law to retain it; and</w:t>
      </w:r>
    </w:p>
    <w:p w14:paraId="0498C243" w14:textId="77777777" w:rsidR="00356D67" w:rsidRDefault="00356D67" w:rsidP="00ED7E96">
      <w:pPr>
        <w:widowControl w:val="0"/>
        <w:numPr>
          <w:ilvl w:val="1"/>
          <w:numId w:val="50"/>
        </w:numPr>
        <w:spacing w:before="20" w:after="0" w:line="240" w:lineRule="auto"/>
        <w:ind w:left="1133" w:right="3" w:hanging="843"/>
      </w:pPr>
      <w:r>
        <w:t xml:space="preserve">indemnifies CCS and each Buyer against </w:t>
      </w:r>
      <w:proofErr w:type="gramStart"/>
      <w:r>
        <w:t>any and all</w:t>
      </w:r>
      <w:proofErr w:type="gramEnd"/>
      <w:r>
        <w:t xml:space="preserve"> Losses incurred if the Supplier breaches Clause 14 and any Data Protection Legislation.</w:t>
      </w:r>
    </w:p>
    <w:p w14:paraId="73613172" w14:textId="77777777" w:rsidR="00356D67" w:rsidRDefault="00356D67" w:rsidP="00356D67">
      <w:pPr>
        <w:ind w:left="1133" w:right="3" w:hanging="843"/>
      </w:pPr>
    </w:p>
    <w:p w14:paraId="72B2C996" w14:textId="77777777" w:rsidR="00356D67" w:rsidRDefault="00356D67" w:rsidP="00ED7E96">
      <w:pPr>
        <w:pStyle w:val="Heading1"/>
        <w:numPr>
          <w:ilvl w:val="0"/>
          <w:numId w:val="34"/>
        </w:numPr>
        <w:ind w:left="1133" w:right="3" w:hanging="843"/>
      </w:pPr>
      <w:bookmarkStart w:id="46" w:name="_heading=h.3tbugp1" w:colFirst="0" w:colLast="0"/>
      <w:bookmarkEnd w:id="46"/>
      <w:r>
        <w:t>What you must keep confidential</w:t>
      </w:r>
    </w:p>
    <w:p w14:paraId="4FEC845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47" w:name="_heading=h.28h4qwu" w:colFirst="0" w:colLast="0"/>
      <w:bookmarkEnd w:id="47"/>
      <w:r>
        <w:rPr>
          <w:color w:val="000000"/>
        </w:rPr>
        <w:t>Each Party must:</w:t>
      </w:r>
      <w:r>
        <w:rPr>
          <w:color w:val="000000"/>
        </w:rPr>
        <w:br/>
      </w:r>
    </w:p>
    <w:p w14:paraId="3F9DD965" w14:textId="77777777" w:rsidR="00356D67" w:rsidRDefault="00356D67" w:rsidP="00ED7E96">
      <w:pPr>
        <w:widowControl w:val="0"/>
        <w:numPr>
          <w:ilvl w:val="1"/>
          <w:numId w:val="49"/>
        </w:numPr>
        <w:spacing w:before="20" w:after="0" w:line="240" w:lineRule="auto"/>
        <w:ind w:left="1133" w:right="3" w:hanging="843"/>
      </w:pPr>
      <w:r>
        <w:t xml:space="preserve">keep all Confidential Information it receives confidential and </w:t>
      </w:r>
      <w:proofErr w:type="gramStart"/>
      <w:r>
        <w:t>secure;</w:t>
      </w:r>
      <w:proofErr w:type="gramEnd"/>
    </w:p>
    <w:p w14:paraId="25A9BEBA" w14:textId="77777777" w:rsidR="00356D67" w:rsidRDefault="00356D67" w:rsidP="00ED7E96">
      <w:pPr>
        <w:widowControl w:val="0"/>
        <w:numPr>
          <w:ilvl w:val="1"/>
          <w:numId w:val="49"/>
        </w:numPr>
        <w:spacing w:before="20" w:after="0" w:line="240" w:lineRule="auto"/>
        <w:ind w:left="1133" w:right="3" w:hanging="843"/>
      </w:pPr>
      <w:r>
        <w:t xml:space="preserve">except as expressly set out in the Contract at Clauses 15.2 to 15.4 or elsewhere in the Contract, not disclose, use or exploit the Disclosing Party’s Confidential Information without the Disclosing Party's prior written consent; and </w:t>
      </w:r>
    </w:p>
    <w:p w14:paraId="7C06A089" w14:textId="77777777" w:rsidR="00356D67" w:rsidRDefault="00356D67" w:rsidP="00ED7E96">
      <w:pPr>
        <w:widowControl w:val="0"/>
        <w:numPr>
          <w:ilvl w:val="1"/>
          <w:numId w:val="49"/>
        </w:numPr>
        <w:spacing w:before="20" w:after="0" w:line="240" w:lineRule="auto"/>
        <w:ind w:left="1133" w:right="3" w:hanging="843"/>
      </w:pPr>
      <w:r>
        <w:t>immediately notify the Disclosing Party if it suspects unauthorised access, copying, use or disclosure of the Confidential Information.</w:t>
      </w:r>
      <w:r>
        <w:br/>
      </w:r>
    </w:p>
    <w:p w14:paraId="2549A61A"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48" w:name="_heading=h.nmf14n" w:colFirst="0" w:colLast="0"/>
      <w:bookmarkEnd w:id="48"/>
      <w:proofErr w:type="gramStart"/>
      <w:r>
        <w:rPr>
          <w:color w:val="000000"/>
        </w:rPr>
        <w:t>In spite of</w:t>
      </w:r>
      <w:proofErr w:type="gramEnd"/>
      <w:r>
        <w:rPr>
          <w:color w:val="000000"/>
        </w:rPr>
        <w:t xml:space="preserve"> Clause 15.1, a Party may disclose Confidential Information which it receives from the Disclosing Party in any of the following instances:</w:t>
      </w:r>
      <w:r>
        <w:rPr>
          <w:color w:val="000000"/>
        </w:rPr>
        <w:br/>
      </w:r>
    </w:p>
    <w:p w14:paraId="1575F084" w14:textId="77777777" w:rsidR="00356D67" w:rsidRDefault="00356D67" w:rsidP="00ED7E96">
      <w:pPr>
        <w:widowControl w:val="0"/>
        <w:numPr>
          <w:ilvl w:val="1"/>
          <w:numId w:val="55"/>
        </w:numPr>
        <w:spacing w:before="20" w:after="0" w:line="240" w:lineRule="auto"/>
        <w:ind w:left="1133" w:right="3" w:hanging="843"/>
      </w:pPr>
      <w:r>
        <w:t xml:space="preserve">where disclosure is required by applicable Law or by a court with the relevant jurisdiction if, to the extent not prohibited by Law, the Recipient Party notifies the Disclosing Party of the full circumstances, the affected Confidential Information and extent of the </w:t>
      </w:r>
      <w:proofErr w:type="gramStart"/>
      <w:r>
        <w:t>disclosure;</w:t>
      </w:r>
      <w:proofErr w:type="gramEnd"/>
    </w:p>
    <w:p w14:paraId="6898ACDA" w14:textId="77777777" w:rsidR="00356D67" w:rsidRDefault="00356D67" w:rsidP="00ED7E96">
      <w:pPr>
        <w:widowControl w:val="0"/>
        <w:numPr>
          <w:ilvl w:val="1"/>
          <w:numId w:val="55"/>
        </w:numPr>
        <w:spacing w:before="20" w:after="0" w:line="240" w:lineRule="auto"/>
        <w:ind w:left="1133" w:right="3" w:hanging="843"/>
      </w:pPr>
      <w:r>
        <w:t xml:space="preserve">if the Recipient Party already had the information without obligation of confidentiality before it was disclosed by the Disclosing </w:t>
      </w:r>
      <w:proofErr w:type="gramStart"/>
      <w:r>
        <w:t>Party;</w:t>
      </w:r>
      <w:proofErr w:type="gramEnd"/>
    </w:p>
    <w:p w14:paraId="442C0A2D" w14:textId="77777777" w:rsidR="00356D67" w:rsidRDefault="00356D67" w:rsidP="00ED7E96">
      <w:pPr>
        <w:widowControl w:val="0"/>
        <w:numPr>
          <w:ilvl w:val="1"/>
          <w:numId w:val="55"/>
        </w:numPr>
        <w:spacing w:before="20" w:after="0" w:line="240" w:lineRule="auto"/>
        <w:ind w:left="1133" w:right="3" w:hanging="843"/>
      </w:pPr>
      <w:r>
        <w:t xml:space="preserve">if the information was given to it by a third party without obligation of </w:t>
      </w:r>
      <w:proofErr w:type="gramStart"/>
      <w:r>
        <w:t>confidentiality;</w:t>
      </w:r>
      <w:proofErr w:type="gramEnd"/>
    </w:p>
    <w:p w14:paraId="688F3829" w14:textId="77777777" w:rsidR="00356D67" w:rsidRDefault="00356D67" w:rsidP="00ED7E96">
      <w:pPr>
        <w:widowControl w:val="0"/>
        <w:numPr>
          <w:ilvl w:val="1"/>
          <w:numId w:val="55"/>
        </w:numPr>
        <w:spacing w:before="20" w:after="0" w:line="240" w:lineRule="auto"/>
        <w:ind w:left="1133" w:right="3" w:hanging="843"/>
      </w:pPr>
      <w:r>
        <w:lastRenderedPageBreak/>
        <w:t xml:space="preserve">if the information was in the public domain at the time of the </w:t>
      </w:r>
      <w:proofErr w:type="gramStart"/>
      <w:r>
        <w:t>disclosure;</w:t>
      </w:r>
      <w:proofErr w:type="gramEnd"/>
    </w:p>
    <w:p w14:paraId="596A789A" w14:textId="77777777" w:rsidR="00356D67" w:rsidRDefault="00356D67" w:rsidP="00ED7E96">
      <w:pPr>
        <w:widowControl w:val="0"/>
        <w:numPr>
          <w:ilvl w:val="1"/>
          <w:numId w:val="55"/>
        </w:numPr>
        <w:spacing w:before="20" w:after="0" w:line="240" w:lineRule="auto"/>
        <w:ind w:left="1133" w:right="3" w:hanging="843"/>
      </w:pPr>
      <w:r>
        <w:t xml:space="preserve">if the information was independently developed without access to the Disclosing Party’s Confidential </w:t>
      </w:r>
      <w:proofErr w:type="gramStart"/>
      <w:r>
        <w:t>Information;</w:t>
      </w:r>
      <w:proofErr w:type="gramEnd"/>
    </w:p>
    <w:p w14:paraId="64A18183" w14:textId="77777777" w:rsidR="00356D67" w:rsidRDefault="00356D67" w:rsidP="00ED7E96">
      <w:pPr>
        <w:widowControl w:val="0"/>
        <w:numPr>
          <w:ilvl w:val="1"/>
          <w:numId w:val="55"/>
        </w:numPr>
        <w:spacing w:before="20" w:after="0" w:line="240" w:lineRule="auto"/>
        <w:ind w:left="1133" w:right="3" w:hanging="843"/>
      </w:pPr>
      <w:r>
        <w:t xml:space="preserve">on a confidential basis, to its </w:t>
      </w:r>
      <w:proofErr w:type="gramStart"/>
      <w:r>
        <w:t>auditors;</w:t>
      </w:r>
      <w:proofErr w:type="gramEnd"/>
    </w:p>
    <w:p w14:paraId="22F26911" w14:textId="77777777" w:rsidR="00356D67" w:rsidRDefault="00356D67" w:rsidP="00ED7E96">
      <w:pPr>
        <w:widowControl w:val="0"/>
        <w:numPr>
          <w:ilvl w:val="1"/>
          <w:numId w:val="55"/>
        </w:numPr>
        <w:spacing w:before="20" w:after="0" w:line="240" w:lineRule="auto"/>
        <w:ind w:left="1133" w:right="3" w:hanging="843"/>
      </w:pPr>
      <w:r>
        <w:t>on a confidential basis, to its professional advisers on a need-to-know basis; or</w:t>
      </w:r>
    </w:p>
    <w:p w14:paraId="48B568EC" w14:textId="77777777" w:rsidR="00356D67" w:rsidRDefault="00356D67" w:rsidP="00ED7E96">
      <w:pPr>
        <w:widowControl w:val="0"/>
        <w:numPr>
          <w:ilvl w:val="1"/>
          <w:numId w:val="55"/>
        </w:numPr>
        <w:spacing w:before="20" w:after="0" w:line="240" w:lineRule="auto"/>
        <w:ind w:left="1133" w:right="3" w:hanging="843"/>
      </w:pPr>
      <w:r>
        <w:t>to the Serious Fraud Office where the Recipient Party has reasonable grounds to believe that the Disclosing Party is involved in activity that may be a criminal offence under the Bribery Act 2010.</w:t>
      </w:r>
    </w:p>
    <w:p w14:paraId="728704F7" w14:textId="77777777" w:rsidR="00356D67" w:rsidRDefault="00356D67" w:rsidP="00356D67">
      <w:pPr>
        <w:ind w:left="1133" w:right="3" w:hanging="843"/>
      </w:pPr>
    </w:p>
    <w:p w14:paraId="40D672C3"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proofErr w:type="gramStart"/>
      <w:r>
        <w:rPr>
          <w:color w:val="000000"/>
        </w:rPr>
        <w:t>In spite of</w:t>
      </w:r>
      <w:proofErr w:type="gramEnd"/>
      <w:r>
        <w:rPr>
          <w:color w:val="000000"/>
        </w:rPr>
        <w:t xml:space="preserve"> Clause 15.1, the Supplier may disclose Confidential Information on a confidential basis to Supplier Staff on a need-to-know basis to allow the Supplier to meet its obligations under the Contract. The Supplier Staff must enter into a direct confidentiality agreement with the Relevant Authority at its request.</w:t>
      </w:r>
      <w:r>
        <w:rPr>
          <w:color w:val="000000"/>
        </w:rPr>
        <w:br/>
      </w:r>
    </w:p>
    <w:p w14:paraId="7DFD8691"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bookmarkStart w:id="49" w:name="_heading=h.37m2jsg" w:colFirst="0" w:colLast="0"/>
      <w:bookmarkEnd w:id="49"/>
      <w:proofErr w:type="gramStart"/>
      <w:r>
        <w:rPr>
          <w:color w:val="000000"/>
        </w:rPr>
        <w:t>In spite of</w:t>
      </w:r>
      <w:proofErr w:type="gramEnd"/>
      <w:r>
        <w:rPr>
          <w:color w:val="000000"/>
        </w:rPr>
        <w:t xml:space="preserve"> Clause 15.1, CCS or the Buyer may disclose Confidential Information in any of the following cases:</w:t>
      </w:r>
      <w:r>
        <w:rPr>
          <w:color w:val="000000"/>
        </w:rPr>
        <w:br/>
      </w:r>
    </w:p>
    <w:p w14:paraId="02205FD1" w14:textId="77777777" w:rsidR="00356D67" w:rsidRDefault="00356D67" w:rsidP="00ED7E96">
      <w:pPr>
        <w:widowControl w:val="0"/>
        <w:numPr>
          <w:ilvl w:val="1"/>
          <w:numId w:val="54"/>
        </w:numPr>
        <w:spacing w:before="20" w:after="0" w:line="240" w:lineRule="auto"/>
        <w:ind w:left="1133" w:right="3" w:hanging="843"/>
      </w:pPr>
      <w:r>
        <w:t xml:space="preserve">on a confidential basis to the employees, agents, consultants and contractors of CCS or the </w:t>
      </w:r>
      <w:proofErr w:type="gramStart"/>
      <w:r>
        <w:t>Buyer;</w:t>
      </w:r>
      <w:proofErr w:type="gramEnd"/>
    </w:p>
    <w:p w14:paraId="2F088136" w14:textId="77777777" w:rsidR="00356D67" w:rsidRDefault="00356D67" w:rsidP="00ED7E96">
      <w:pPr>
        <w:widowControl w:val="0"/>
        <w:numPr>
          <w:ilvl w:val="1"/>
          <w:numId w:val="54"/>
        </w:numPr>
        <w:spacing w:before="20" w:after="0" w:line="240" w:lineRule="auto"/>
        <w:ind w:left="1133" w:right="3" w:hanging="843"/>
      </w:pPr>
      <w:r>
        <w:t xml:space="preserve">on a confidential basis to any other Central Government Body, any successor body to a Central Government Body or any company that CCS or the Buyer transfers or proposes to transfer all or any part of its business </w:t>
      </w:r>
      <w:proofErr w:type="gramStart"/>
      <w:r>
        <w:t>to;</w:t>
      </w:r>
      <w:proofErr w:type="gramEnd"/>
    </w:p>
    <w:p w14:paraId="7451B581" w14:textId="77777777" w:rsidR="00356D67" w:rsidRDefault="00356D67" w:rsidP="00ED7E96">
      <w:pPr>
        <w:widowControl w:val="0"/>
        <w:numPr>
          <w:ilvl w:val="1"/>
          <w:numId w:val="54"/>
        </w:numPr>
        <w:spacing w:before="20" w:after="0" w:line="240" w:lineRule="auto"/>
        <w:ind w:left="1133" w:right="3" w:hanging="843"/>
      </w:pPr>
      <w:r>
        <w:t xml:space="preserve">if CCS or the Buyer (acting reasonably) considers disclosure necessary or appropriate to carry out its public </w:t>
      </w:r>
      <w:proofErr w:type="gramStart"/>
      <w:r>
        <w:t>functions;</w:t>
      </w:r>
      <w:proofErr w:type="gramEnd"/>
    </w:p>
    <w:p w14:paraId="7DAD123E" w14:textId="77777777" w:rsidR="00356D67" w:rsidRDefault="00356D67" w:rsidP="00ED7E96">
      <w:pPr>
        <w:widowControl w:val="0"/>
        <w:numPr>
          <w:ilvl w:val="1"/>
          <w:numId w:val="54"/>
        </w:numPr>
        <w:spacing w:before="20" w:after="0" w:line="240" w:lineRule="auto"/>
        <w:ind w:left="1133" w:right="3" w:hanging="843"/>
      </w:pPr>
      <w:r>
        <w:t>where requested by Parliament; or</w:t>
      </w:r>
    </w:p>
    <w:p w14:paraId="73A1C271" w14:textId="77777777" w:rsidR="00356D67" w:rsidRDefault="00356D67" w:rsidP="00ED7E96">
      <w:pPr>
        <w:widowControl w:val="0"/>
        <w:numPr>
          <w:ilvl w:val="1"/>
          <w:numId w:val="54"/>
        </w:numPr>
        <w:spacing w:before="20" w:after="0" w:line="240" w:lineRule="auto"/>
        <w:ind w:left="1133" w:right="3" w:hanging="843"/>
      </w:pPr>
      <w:r>
        <w:t>under Clauses 4.7 and 16.</w:t>
      </w:r>
    </w:p>
    <w:p w14:paraId="1FAD54E0" w14:textId="77777777" w:rsidR="00356D67" w:rsidRDefault="00356D67" w:rsidP="00356D67">
      <w:pPr>
        <w:ind w:left="1133" w:right="3" w:hanging="843"/>
      </w:pPr>
    </w:p>
    <w:p w14:paraId="579DD789"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For the purposes of Clauses 15.2 to 15.4 references to disclosure on a confidential basis means disclosure under a confidentiality agreement or arrangement including terms as strict as those required in Clause 15.</w:t>
      </w:r>
      <w:r>
        <w:rPr>
          <w:color w:val="000000"/>
        </w:rPr>
        <w:br/>
      </w:r>
    </w:p>
    <w:p w14:paraId="5D628B85"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50" w:name="_heading=h.1mrcu09" w:colFirst="0" w:colLast="0"/>
      <w:bookmarkEnd w:id="50"/>
      <w:r>
        <w:rPr>
          <w:color w:val="000000"/>
        </w:rPr>
        <w:t>Transparency Information is not Confidential Information.</w:t>
      </w:r>
      <w:r>
        <w:rPr>
          <w:color w:val="000000"/>
        </w:rPr>
        <w:br/>
      </w:r>
    </w:p>
    <w:p w14:paraId="288F449C"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The Supplier must not make any press announcement or publicise the Contracts or any part of them in any way, without the prior written consent of the Relevant Authority and must take all reasonable steps to ensure that Supplier Staff do not either. </w:t>
      </w:r>
    </w:p>
    <w:p w14:paraId="1B47DF9A" w14:textId="77777777" w:rsidR="00356D67" w:rsidRDefault="00356D67" w:rsidP="00356D67">
      <w:pPr>
        <w:ind w:left="1133" w:right="3" w:hanging="843"/>
        <w:rPr>
          <w:b/>
        </w:rPr>
      </w:pPr>
    </w:p>
    <w:p w14:paraId="2F59E300" w14:textId="77777777" w:rsidR="00356D67" w:rsidRDefault="00356D67" w:rsidP="00ED7E96">
      <w:pPr>
        <w:pStyle w:val="Heading1"/>
        <w:numPr>
          <w:ilvl w:val="0"/>
          <w:numId w:val="34"/>
        </w:numPr>
        <w:ind w:left="1133" w:right="3" w:hanging="843"/>
      </w:pPr>
      <w:bookmarkStart w:id="51" w:name="_heading=h.46r0co2" w:colFirst="0" w:colLast="0"/>
      <w:bookmarkEnd w:id="51"/>
      <w:r>
        <w:t xml:space="preserve">When you can share information </w:t>
      </w:r>
    </w:p>
    <w:p w14:paraId="2666387D"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The Supplier must tell the Relevant Authority within 48 hours if it receives a Request </w:t>
      </w:r>
      <w:proofErr w:type="gramStart"/>
      <w:r>
        <w:rPr>
          <w:color w:val="000000"/>
        </w:rPr>
        <w:t>For</w:t>
      </w:r>
      <w:proofErr w:type="gramEnd"/>
      <w:r>
        <w:rPr>
          <w:color w:val="000000"/>
        </w:rPr>
        <w:t xml:space="preserve"> Information.</w:t>
      </w:r>
      <w:r>
        <w:rPr>
          <w:color w:val="000000"/>
        </w:rPr>
        <w:br/>
      </w:r>
    </w:p>
    <w:p w14:paraId="3A91E3CF"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Within five (5) Working Days of the Buyer’s request the Supplier must give </w:t>
      </w:r>
      <w:proofErr w:type="gramStart"/>
      <w:r>
        <w:rPr>
          <w:color w:val="000000"/>
        </w:rPr>
        <w:t>CCS</w:t>
      </w:r>
      <w:proofErr w:type="gramEnd"/>
      <w:r>
        <w:rPr>
          <w:color w:val="000000"/>
        </w:rPr>
        <w:t xml:space="preserve"> and each Buyer full co-operation and information needed so the Buyer can:</w:t>
      </w:r>
      <w:r>
        <w:rPr>
          <w:color w:val="000000"/>
        </w:rPr>
        <w:br/>
      </w:r>
    </w:p>
    <w:p w14:paraId="09DD5238" w14:textId="77777777" w:rsidR="00356D67" w:rsidRDefault="00356D67" w:rsidP="00ED7E96">
      <w:pPr>
        <w:widowControl w:val="0"/>
        <w:numPr>
          <w:ilvl w:val="1"/>
          <w:numId w:val="44"/>
        </w:numPr>
        <w:spacing w:before="20" w:after="0" w:line="240" w:lineRule="auto"/>
        <w:ind w:left="1133" w:right="3" w:hanging="843"/>
      </w:pPr>
      <w:r>
        <w:t xml:space="preserve">publish the Transparency </w:t>
      </w:r>
      <w:proofErr w:type="gramStart"/>
      <w:r>
        <w:t>Information;</w:t>
      </w:r>
      <w:proofErr w:type="gramEnd"/>
      <w:r>
        <w:t xml:space="preserve"> </w:t>
      </w:r>
    </w:p>
    <w:p w14:paraId="0AA7F5E7" w14:textId="77777777" w:rsidR="00356D67" w:rsidRDefault="00356D67" w:rsidP="00ED7E96">
      <w:pPr>
        <w:widowControl w:val="0"/>
        <w:numPr>
          <w:ilvl w:val="1"/>
          <w:numId w:val="44"/>
        </w:numPr>
        <w:spacing w:before="20" w:after="0" w:line="240" w:lineRule="auto"/>
        <w:ind w:left="1133" w:right="3" w:hanging="843"/>
      </w:pPr>
      <w:r>
        <w:lastRenderedPageBreak/>
        <w:t>comply with any Freedom of Information Act (FOIA) request; and/or</w:t>
      </w:r>
    </w:p>
    <w:p w14:paraId="6891644D" w14:textId="77777777" w:rsidR="00356D67" w:rsidRDefault="00356D67" w:rsidP="00ED7E96">
      <w:pPr>
        <w:widowControl w:val="0"/>
        <w:numPr>
          <w:ilvl w:val="1"/>
          <w:numId w:val="44"/>
        </w:numPr>
        <w:spacing w:before="20" w:after="0" w:line="240" w:lineRule="auto"/>
        <w:ind w:left="1133" w:right="3" w:hanging="843"/>
      </w:pPr>
      <w:r>
        <w:t>comply with any Environmental Information Regulations (EIR) request.</w:t>
      </w:r>
      <w:r>
        <w:br/>
      </w:r>
    </w:p>
    <w:p w14:paraId="2CC1BF75"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Relevant Authority may talk to the Supplier to help it decide whether to publish information under Clause 16. However, the extent, content and format of the disclosure is the Relevant Authority’s decision in its absolute discretion. </w:t>
      </w:r>
    </w:p>
    <w:p w14:paraId="1FDAAB0C" w14:textId="77777777" w:rsidR="00356D67" w:rsidRDefault="00356D67" w:rsidP="00356D67">
      <w:pPr>
        <w:ind w:left="1133" w:right="3" w:hanging="843"/>
      </w:pPr>
    </w:p>
    <w:p w14:paraId="22E0A009" w14:textId="77777777" w:rsidR="00356D67" w:rsidRDefault="00356D67" w:rsidP="00ED7E96">
      <w:pPr>
        <w:pStyle w:val="Heading1"/>
        <w:numPr>
          <w:ilvl w:val="0"/>
          <w:numId w:val="34"/>
        </w:numPr>
        <w:pBdr>
          <w:top w:val="nil"/>
          <w:left w:val="nil"/>
          <w:bottom w:val="nil"/>
          <w:right w:val="nil"/>
          <w:between w:val="nil"/>
        </w:pBdr>
        <w:ind w:left="1133" w:right="3" w:hanging="843"/>
      </w:pPr>
      <w:bookmarkStart w:id="52" w:name="_heading=h.k1ogvfd953pp" w:colFirst="0" w:colLast="0"/>
      <w:bookmarkEnd w:id="52"/>
      <w:r>
        <w:t xml:space="preserve">Invalid parts of the contract </w:t>
      </w:r>
    </w:p>
    <w:p w14:paraId="1E684759" w14:textId="77777777" w:rsidR="00356D67" w:rsidRDefault="00356D67" w:rsidP="00ED7E96">
      <w:pPr>
        <w:widowControl w:val="0"/>
        <w:numPr>
          <w:ilvl w:val="1"/>
          <w:numId w:val="34"/>
        </w:numPr>
        <w:spacing w:before="20" w:after="20" w:line="240" w:lineRule="auto"/>
        <w:ind w:left="1133" w:right="3" w:hanging="850"/>
      </w:pPr>
      <w:r>
        <w:t>If any part of a Contract is prohibited by Law or judged by a court to be unlawful, void or unenforceable, it must be read as if it was removed from that Contract as much as required and rendered ineffective as far as possible without affecting the rest of the Contract, whether it is valid or enforceable.</w:t>
      </w:r>
      <w:r>
        <w:br/>
      </w:r>
    </w:p>
    <w:p w14:paraId="2185DF26" w14:textId="77777777" w:rsidR="00356D67" w:rsidRDefault="00356D67" w:rsidP="00ED7E96">
      <w:pPr>
        <w:pStyle w:val="Heading1"/>
        <w:numPr>
          <w:ilvl w:val="0"/>
          <w:numId w:val="34"/>
        </w:numPr>
        <w:ind w:left="1133" w:right="3" w:hanging="843"/>
      </w:pPr>
      <w:bookmarkStart w:id="53" w:name="_heading=h.3l18frh" w:colFirst="0" w:colLast="0"/>
      <w:bookmarkEnd w:id="53"/>
      <w:r>
        <w:t xml:space="preserve">No other terms apply </w:t>
      </w:r>
    </w:p>
    <w:p w14:paraId="27CE890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t xml:space="preserve">The provisions incorporated into each Contract are the entire agreement between the Parties. The Contract  replaces all previous statements, agreements and any course of dealings made between the Parties, whether written or oral, in relation to its subject matter. No other provisions apply. </w:t>
      </w:r>
      <w:r>
        <w:br/>
      </w:r>
    </w:p>
    <w:p w14:paraId="396B8B50" w14:textId="77777777" w:rsidR="00356D67" w:rsidRDefault="00356D67" w:rsidP="00ED7E96">
      <w:pPr>
        <w:pStyle w:val="Heading1"/>
        <w:numPr>
          <w:ilvl w:val="0"/>
          <w:numId w:val="34"/>
        </w:numPr>
        <w:ind w:left="1133" w:right="3" w:hanging="843"/>
      </w:pPr>
      <w:r>
        <w:t xml:space="preserve">Other people’s rights in a contract </w:t>
      </w:r>
    </w:p>
    <w:p w14:paraId="6DCC579F"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t xml:space="preserve">No third parties may use the Contracts (Rights of Third Parties) Act 1999 (CRTPA) to enforce any term of the Contract unless stated (referring to CRTPA) in the Contract. This does not affect third party rights and remedies that exist independently from CRTPA. </w:t>
      </w:r>
      <w:r>
        <w:br/>
      </w:r>
    </w:p>
    <w:p w14:paraId="534A6D9D" w14:textId="77777777" w:rsidR="00356D67" w:rsidRDefault="00356D67" w:rsidP="00ED7E96">
      <w:pPr>
        <w:pStyle w:val="Heading1"/>
        <w:numPr>
          <w:ilvl w:val="0"/>
          <w:numId w:val="34"/>
        </w:numPr>
        <w:ind w:left="1133" w:right="3" w:hanging="843"/>
      </w:pPr>
      <w:bookmarkStart w:id="54" w:name="_heading=h.206ipza" w:colFirst="0" w:colLast="0"/>
      <w:bookmarkEnd w:id="54"/>
      <w:r>
        <w:t xml:space="preserve">Circumstances beyond your control </w:t>
      </w:r>
    </w:p>
    <w:p w14:paraId="695C0DC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Any Party affected by a Force Majeure Event is excused from performing its obligations under a Contract while the inability to perform continues, if it both:</w:t>
      </w:r>
    </w:p>
    <w:p w14:paraId="0B8A75A6" w14:textId="77777777" w:rsidR="00356D67" w:rsidRDefault="00356D67" w:rsidP="00356D67">
      <w:pPr>
        <w:ind w:left="1133" w:right="3" w:hanging="843"/>
      </w:pPr>
    </w:p>
    <w:p w14:paraId="59D024AA" w14:textId="77777777" w:rsidR="00356D67" w:rsidRDefault="00356D67" w:rsidP="00ED7E96">
      <w:pPr>
        <w:widowControl w:val="0"/>
        <w:numPr>
          <w:ilvl w:val="1"/>
          <w:numId w:val="31"/>
        </w:numPr>
        <w:spacing w:before="20" w:after="0" w:line="240" w:lineRule="auto"/>
        <w:ind w:left="1133" w:right="3" w:hanging="843"/>
      </w:pPr>
      <w:r>
        <w:t>provides a Force Majeure Notice to the other Party; and</w:t>
      </w:r>
    </w:p>
    <w:p w14:paraId="211B72EA" w14:textId="77777777" w:rsidR="00356D67" w:rsidRDefault="00356D67" w:rsidP="00ED7E96">
      <w:pPr>
        <w:widowControl w:val="0"/>
        <w:numPr>
          <w:ilvl w:val="1"/>
          <w:numId w:val="31"/>
        </w:numPr>
        <w:spacing w:before="20" w:after="0" w:line="240" w:lineRule="auto"/>
        <w:ind w:left="1133" w:right="3" w:hanging="843"/>
      </w:pPr>
      <w:r>
        <w:t>uses all reasonable measures practical to reduce the impact of the Force Majeure Event.</w:t>
      </w:r>
    </w:p>
    <w:p w14:paraId="351436BA" w14:textId="77777777" w:rsidR="00356D67" w:rsidRDefault="00356D67" w:rsidP="00356D67">
      <w:pPr>
        <w:ind w:left="1133" w:right="3" w:hanging="843"/>
      </w:pPr>
    </w:p>
    <w:p w14:paraId="63844E7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55" w:name="_heading=h.4k668n3" w:colFirst="0" w:colLast="0"/>
      <w:bookmarkEnd w:id="55"/>
      <w:r>
        <w:rPr>
          <w:color w:val="000000"/>
        </w:rPr>
        <w:t xml:space="preserve">Either Party can partially or fully terminate the affected Contract if the provision of the Deliverables is materially affected by a Force Majeure Event which lasts for 90 days continuously. </w:t>
      </w:r>
      <w:r>
        <w:rPr>
          <w:color w:val="000000"/>
        </w:rPr>
        <w:br/>
      </w:r>
    </w:p>
    <w:p w14:paraId="65C41834" w14:textId="77777777" w:rsidR="00356D67" w:rsidRDefault="00356D67" w:rsidP="00ED7E96">
      <w:pPr>
        <w:pStyle w:val="Heading1"/>
        <w:numPr>
          <w:ilvl w:val="0"/>
          <w:numId w:val="34"/>
        </w:numPr>
        <w:ind w:left="1133" w:right="3" w:hanging="843"/>
      </w:pPr>
      <w:bookmarkStart w:id="56" w:name="_heading=h.2zbgiuw" w:colFirst="0" w:colLast="0"/>
      <w:bookmarkEnd w:id="56"/>
      <w:r>
        <w:t xml:space="preserve">Relationships created by the contract </w:t>
      </w:r>
    </w:p>
    <w:p w14:paraId="2EE17A54"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t>No Contract creates a partnership, joint venture or employment relationship. The Supplier must represent themselves accordingly and ensure others do so.</w:t>
      </w:r>
      <w:r>
        <w:br/>
      </w:r>
    </w:p>
    <w:p w14:paraId="1B1EB086" w14:textId="77777777" w:rsidR="00356D67" w:rsidRDefault="00356D67" w:rsidP="00ED7E96">
      <w:pPr>
        <w:pStyle w:val="Heading1"/>
        <w:numPr>
          <w:ilvl w:val="0"/>
          <w:numId w:val="34"/>
        </w:numPr>
        <w:ind w:left="1133" w:right="3" w:hanging="843"/>
      </w:pPr>
      <w:r>
        <w:t>Giving up contract rights</w:t>
      </w:r>
    </w:p>
    <w:p w14:paraId="0366CD84"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t>A partial or full waiver or relaxation of the terms of a Contract is only valid if it is stated to be a waiver in writing to the other Party.</w:t>
      </w:r>
      <w:r>
        <w:br/>
      </w:r>
    </w:p>
    <w:p w14:paraId="19E6E359" w14:textId="77777777" w:rsidR="00356D67" w:rsidRDefault="00356D67" w:rsidP="00ED7E96">
      <w:pPr>
        <w:pStyle w:val="Heading1"/>
        <w:numPr>
          <w:ilvl w:val="0"/>
          <w:numId w:val="34"/>
        </w:numPr>
        <w:ind w:left="1133" w:right="3" w:hanging="843"/>
      </w:pPr>
      <w:r>
        <w:t xml:space="preserve">Transferring responsibilities </w:t>
      </w:r>
    </w:p>
    <w:p w14:paraId="49AC8F1E"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Supplier cannot assign, novate or transfer a Contract or any part of a Contract without the Relevant Authority’s written consent.</w:t>
      </w:r>
      <w:r>
        <w:rPr>
          <w:color w:val="000000"/>
        </w:rPr>
        <w:br/>
      </w:r>
    </w:p>
    <w:p w14:paraId="7BFB5E2B"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57" w:name="_heading=h.1egqt2p" w:colFirst="0" w:colLast="0"/>
      <w:bookmarkEnd w:id="57"/>
      <w:r>
        <w:rPr>
          <w:color w:val="000000"/>
        </w:rPr>
        <w:t>The Relevant Authority can assign, novate or transfer its Contract or any part of it to any Central Government Body, public or private sector body which performs the functions of the Relevant Authority.</w:t>
      </w:r>
      <w:r>
        <w:rPr>
          <w:color w:val="000000"/>
        </w:rPr>
        <w:br/>
      </w:r>
    </w:p>
    <w:p w14:paraId="75588384"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When CCS or the Buyer uses its rights under Clause 23.2 the Supplier must enter into a novation agreement in the form that CCS or the Buyer specifies. </w:t>
      </w:r>
      <w:r>
        <w:rPr>
          <w:color w:val="000000"/>
        </w:rPr>
        <w:br/>
      </w:r>
    </w:p>
    <w:p w14:paraId="5FBA4E5F"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can terminate a Contract novated under Clause 23.2 to a private sector body that is experiencing an Insolvency Event.</w:t>
      </w:r>
      <w:r>
        <w:rPr>
          <w:color w:val="000000"/>
        </w:rPr>
        <w:br/>
      </w:r>
    </w:p>
    <w:p w14:paraId="095D7040"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remains responsible for all acts and omissions of the Supplier Staff as if they were its own.</w:t>
      </w:r>
    </w:p>
    <w:p w14:paraId="60A803A4" w14:textId="77777777" w:rsidR="00356D67" w:rsidRDefault="00356D67" w:rsidP="00356D67">
      <w:pPr>
        <w:pBdr>
          <w:top w:val="nil"/>
          <w:left w:val="nil"/>
          <w:bottom w:val="nil"/>
          <w:right w:val="nil"/>
          <w:between w:val="nil"/>
        </w:pBdr>
        <w:spacing w:after="0"/>
        <w:ind w:left="1133" w:right="3" w:hanging="843"/>
        <w:rPr>
          <w:color w:val="000000"/>
        </w:rPr>
      </w:pPr>
    </w:p>
    <w:p w14:paraId="28A093DB"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If CCS or the Buyer asks the Supplier for details about Subcontractors, the Supplier must provide details of Subcontractors at all levels of the supply chain including:</w:t>
      </w:r>
    </w:p>
    <w:p w14:paraId="3354F3E7" w14:textId="77777777" w:rsidR="00356D67" w:rsidRDefault="00356D67" w:rsidP="00356D67">
      <w:pPr>
        <w:ind w:left="1133" w:right="3" w:hanging="843"/>
      </w:pPr>
    </w:p>
    <w:p w14:paraId="5D1DB95C" w14:textId="77777777" w:rsidR="00356D67" w:rsidRDefault="00356D67" w:rsidP="00ED7E96">
      <w:pPr>
        <w:widowControl w:val="0"/>
        <w:numPr>
          <w:ilvl w:val="1"/>
          <w:numId w:val="29"/>
        </w:numPr>
        <w:spacing w:before="20" w:after="0" w:line="240" w:lineRule="auto"/>
        <w:ind w:left="1133" w:right="3" w:hanging="843"/>
      </w:pPr>
      <w:r>
        <w:t xml:space="preserve">their </w:t>
      </w:r>
      <w:proofErr w:type="gramStart"/>
      <w:r>
        <w:t>name;</w:t>
      </w:r>
      <w:proofErr w:type="gramEnd"/>
    </w:p>
    <w:p w14:paraId="585CF375" w14:textId="77777777" w:rsidR="00356D67" w:rsidRDefault="00356D67" w:rsidP="00ED7E96">
      <w:pPr>
        <w:widowControl w:val="0"/>
        <w:numPr>
          <w:ilvl w:val="1"/>
          <w:numId w:val="29"/>
        </w:numPr>
        <w:spacing w:before="20" w:after="0" w:line="240" w:lineRule="auto"/>
        <w:ind w:left="1133" w:right="3" w:hanging="843"/>
      </w:pPr>
      <w:r>
        <w:t>the scope of their appointment; and</w:t>
      </w:r>
    </w:p>
    <w:p w14:paraId="00F4C512" w14:textId="77777777" w:rsidR="00356D67" w:rsidRDefault="00356D67" w:rsidP="00ED7E96">
      <w:pPr>
        <w:widowControl w:val="0"/>
        <w:numPr>
          <w:ilvl w:val="1"/>
          <w:numId w:val="29"/>
        </w:numPr>
        <w:spacing w:before="20" w:after="0" w:line="240" w:lineRule="auto"/>
        <w:ind w:left="1133" w:right="3" w:hanging="843"/>
      </w:pPr>
      <w:r>
        <w:t>the duration of their appointment.</w:t>
      </w:r>
      <w:r>
        <w:br/>
      </w:r>
    </w:p>
    <w:p w14:paraId="4938F6CA" w14:textId="77777777" w:rsidR="00356D67" w:rsidRDefault="00356D67" w:rsidP="00ED7E96">
      <w:pPr>
        <w:pStyle w:val="Heading1"/>
        <w:numPr>
          <w:ilvl w:val="0"/>
          <w:numId w:val="34"/>
        </w:numPr>
        <w:ind w:left="1133" w:right="3" w:hanging="843"/>
      </w:pPr>
      <w:r>
        <w:t>Changing the contract</w:t>
      </w:r>
    </w:p>
    <w:p w14:paraId="29608684"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58" w:name="_heading=h.3ygebqi" w:colFirst="0" w:colLast="0"/>
      <w:bookmarkEnd w:id="58"/>
      <w:r>
        <w:rPr>
          <w:color w:val="000000"/>
        </w:rPr>
        <w:t xml:space="preserve">Either Party can request a Variation which is only effective if agreed in writing and </w:t>
      </w:r>
      <w:r>
        <w:rPr>
          <w:color w:val="000000"/>
        </w:rPr>
        <w:lastRenderedPageBreak/>
        <w:t>signed by both Parties.</w:t>
      </w:r>
      <w:r>
        <w:rPr>
          <w:color w:val="000000"/>
        </w:rPr>
        <w:br/>
      </w:r>
    </w:p>
    <w:p w14:paraId="771540CE"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 must provide an Impact Assessment either:</w:t>
      </w:r>
    </w:p>
    <w:p w14:paraId="05640A49" w14:textId="77777777" w:rsidR="00356D67" w:rsidRDefault="00356D67" w:rsidP="00356D67">
      <w:pPr>
        <w:ind w:left="1133" w:right="3" w:hanging="843"/>
      </w:pPr>
    </w:p>
    <w:p w14:paraId="69EB5847" w14:textId="77777777" w:rsidR="00356D67" w:rsidRDefault="00356D67" w:rsidP="00ED7E96">
      <w:pPr>
        <w:widowControl w:val="0"/>
        <w:numPr>
          <w:ilvl w:val="1"/>
          <w:numId w:val="30"/>
        </w:numPr>
        <w:spacing w:before="20" w:after="0" w:line="240" w:lineRule="auto"/>
        <w:ind w:left="1133" w:right="3" w:hanging="843"/>
      </w:pPr>
      <w:r>
        <w:t>with the Variation Form, where the Supplier requests the Variation; or</w:t>
      </w:r>
    </w:p>
    <w:p w14:paraId="04A679C2" w14:textId="77777777" w:rsidR="00356D67" w:rsidRDefault="00356D67" w:rsidP="00ED7E96">
      <w:pPr>
        <w:widowControl w:val="0"/>
        <w:numPr>
          <w:ilvl w:val="1"/>
          <w:numId w:val="30"/>
        </w:numPr>
        <w:spacing w:before="20" w:after="0" w:line="240" w:lineRule="auto"/>
        <w:ind w:left="1133" w:right="3" w:hanging="843"/>
      </w:pPr>
      <w:r>
        <w:t>within the time limits included in a Variation Form requested by CCS or the Buyer.</w:t>
      </w:r>
    </w:p>
    <w:p w14:paraId="0199B26A" w14:textId="77777777" w:rsidR="00356D67" w:rsidRDefault="00356D67" w:rsidP="00356D67">
      <w:pPr>
        <w:ind w:left="1133" w:right="3" w:hanging="843"/>
      </w:pPr>
    </w:p>
    <w:p w14:paraId="005E430F"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If the Variation cannot be agreed or resolved by the Parties, CCS or the Buyer can either:</w:t>
      </w:r>
    </w:p>
    <w:p w14:paraId="3B3F52EB" w14:textId="77777777" w:rsidR="00356D67" w:rsidRDefault="00356D67" w:rsidP="00356D67">
      <w:pPr>
        <w:ind w:left="1133" w:right="3" w:hanging="843"/>
      </w:pPr>
    </w:p>
    <w:p w14:paraId="075CD6C1" w14:textId="77777777" w:rsidR="00356D67" w:rsidRDefault="00356D67" w:rsidP="00ED7E96">
      <w:pPr>
        <w:widowControl w:val="0"/>
        <w:numPr>
          <w:ilvl w:val="1"/>
          <w:numId w:val="28"/>
        </w:numPr>
        <w:spacing w:before="20" w:after="0" w:line="240" w:lineRule="auto"/>
        <w:ind w:left="1133" w:right="3" w:hanging="843"/>
      </w:pPr>
      <w:r>
        <w:t>agree that the Contract continues without the Variation; or</w:t>
      </w:r>
    </w:p>
    <w:p w14:paraId="0FA75BDE" w14:textId="77777777" w:rsidR="00356D67" w:rsidRDefault="00356D67" w:rsidP="00ED7E96">
      <w:pPr>
        <w:widowControl w:val="0"/>
        <w:numPr>
          <w:ilvl w:val="1"/>
          <w:numId w:val="28"/>
        </w:numPr>
        <w:spacing w:before="20" w:after="0" w:line="240" w:lineRule="auto"/>
        <w:ind w:left="1133" w:right="3" w:hanging="843"/>
      </w:pPr>
      <w:r>
        <w:t xml:space="preserve">terminate the affected Contract, unless in the case of a Call-Off Contract, the Supplier has already provided part or </w:t>
      </w:r>
      <w:proofErr w:type="gramStart"/>
      <w:r>
        <w:t>all of</w:t>
      </w:r>
      <w:proofErr w:type="gramEnd"/>
      <w:r>
        <w:t xml:space="preserve"> the provision of the Deliverables, or where the Supplier can show evidence of substantial work being carried out to provide them; or</w:t>
      </w:r>
    </w:p>
    <w:p w14:paraId="227C1E81" w14:textId="77777777" w:rsidR="00356D67" w:rsidRDefault="00356D67" w:rsidP="00ED7E96">
      <w:pPr>
        <w:widowControl w:val="0"/>
        <w:numPr>
          <w:ilvl w:val="1"/>
          <w:numId w:val="28"/>
        </w:numPr>
        <w:spacing w:before="20" w:after="0" w:line="240" w:lineRule="auto"/>
        <w:ind w:left="1133" w:right="3" w:hanging="843"/>
      </w:pPr>
      <w:r>
        <w:t>refer the Dispute to be resolved using Clause 34 (Resolving Disputes).</w:t>
      </w:r>
    </w:p>
    <w:p w14:paraId="0EAAFFF3" w14:textId="77777777" w:rsidR="00356D67" w:rsidRDefault="00356D67" w:rsidP="00356D67">
      <w:pPr>
        <w:ind w:left="1133" w:right="3" w:hanging="843"/>
      </w:pPr>
    </w:p>
    <w:p w14:paraId="5129D2E3"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59" w:name="_heading=h.2dlolyb" w:colFirst="0" w:colLast="0"/>
      <w:bookmarkEnd w:id="59"/>
      <w:r>
        <w:rPr>
          <w:color w:val="000000"/>
        </w:rPr>
        <w:t>CCS and the Buyer are not required to accept a Variation request made by the Supplier.</w:t>
      </w:r>
      <w:r>
        <w:rPr>
          <w:color w:val="000000"/>
        </w:rPr>
        <w:br/>
      </w:r>
    </w:p>
    <w:p w14:paraId="4C8C1E7D"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If there is a General Change in Law, the Supplier must bear the risk of the change and is not entitled to ask for an increase to the Framework Prices or the Charges.</w:t>
      </w:r>
      <w:r>
        <w:rPr>
          <w:color w:val="000000"/>
        </w:rPr>
        <w:br/>
      </w:r>
    </w:p>
    <w:p w14:paraId="367A7AF3"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If there is a Specific Change in Law or one is likely to happen during the Contract </w:t>
      </w:r>
      <w:proofErr w:type="gramStart"/>
      <w:r>
        <w:rPr>
          <w:color w:val="000000"/>
        </w:rPr>
        <w:t>Period</w:t>
      </w:r>
      <w:proofErr w:type="gramEnd"/>
      <w:r>
        <w:rPr>
          <w:color w:val="000000"/>
        </w:rPr>
        <w:t xml:space="preserve"> the Supplier must give CCS and the Buyer notice of the likely effects of the changes as soon as reasonably practical. They must also say if they think any Variation is needed either to the Deliverables, Framework Prices or a Contract and provide evidence: </w:t>
      </w:r>
    </w:p>
    <w:p w14:paraId="13CB9871" w14:textId="77777777" w:rsidR="00356D67" w:rsidRDefault="00356D67" w:rsidP="00356D67">
      <w:pPr>
        <w:ind w:left="1133" w:right="3" w:hanging="843"/>
      </w:pPr>
    </w:p>
    <w:p w14:paraId="04A3EA91" w14:textId="77777777" w:rsidR="00356D67" w:rsidRDefault="00356D67" w:rsidP="00ED7E96">
      <w:pPr>
        <w:widowControl w:val="0"/>
        <w:numPr>
          <w:ilvl w:val="1"/>
          <w:numId w:val="27"/>
        </w:numPr>
        <w:spacing w:before="20" w:after="0" w:line="240" w:lineRule="auto"/>
        <w:ind w:left="1133" w:right="3" w:hanging="843"/>
      </w:pPr>
      <w:r>
        <w:t>that the Supplier has kept costs as low as possible, including in Subcontractor costs; and</w:t>
      </w:r>
    </w:p>
    <w:p w14:paraId="1F6A630B" w14:textId="77777777" w:rsidR="00356D67" w:rsidRDefault="00356D67" w:rsidP="00ED7E96">
      <w:pPr>
        <w:widowControl w:val="0"/>
        <w:numPr>
          <w:ilvl w:val="1"/>
          <w:numId w:val="27"/>
        </w:numPr>
        <w:spacing w:before="20" w:after="0" w:line="240" w:lineRule="auto"/>
        <w:ind w:left="1133" w:right="3" w:hanging="843"/>
      </w:pPr>
      <w:r>
        <w:t>of how it has affected the Supplier’s costs.</w:t>
      </w:r>
      <w:r>
        <w:br/>
      </w:r>
    </w:p>
    <w:p w14:paraId="4F665079"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Any change in the Framework Prices or relief from the Supplier's obligations because of a Specific Change in Law must be implemented using Clauses 24.1 to 24.4.</w:t>
      </w:r>
    </w:p>
    <w:p w14:paraId="232A03A2" w14:textId="77777777" w:rsidR="00356D67" w:rsidRDefault="00356D67" w:rsidP="00356D67">
      <w:pPr>
        <w:pBdr>
          <w:top w:val="nil"/>
          <w:left w:val="nil"/>
          <w:bottom w:val="nil"/>
          <w:right w:val="nil"/>
          <w:between w:val="nil"/>
        </w:pBdr>
        <w:spacing w:after="0"/>
        <w:ind w:left="1133" w:right="3" w:hanging="843"/>
        <w:rPr>
          <w:color w:val="000000"/>
        </w:rPr>
      </w:pPr>
    </w:p>
    <w:p w14:paraId="1DDA10E1"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For 101(5) of the Regulations, if the Court declares any Variation ineffective, the Parties agree that their mutual rights and obligations will be regulated by the terms of the Contract as they existed immediately prior to that Variation and as if the Parties had never </w:t>
      </w:r>
      <w:proofErr w:type="gramStart"/>
      <w:r>
        <w:rPr>
          <w:color w:val="000000"/>
        </w:rPr>
        <w:t>entered into</w:t>
      </w:r>
      <w:proofErr w:type="gramEnd"/>
      <w:r>
        <w:rPr>
          <w:color w:val="000000"/>
        </w:rPr>
        <w:t xml:space="preserve"> that Variation.</w:t>
      </w:r>
      <w:r>
        <w:rPr>
          <w:color w:val="000000"/>
        </w:rPr>
        <w:br/>
      </w:r>
    </w:p>
    <w:p w14:paraId="51C655F6" w14:textId="77777777" w:rsidR="00356D67" w:rsidRDefault="00356D67" w:rsidP="00ED7E96">
      <w:pPr>
        <w:pStyle w:val="Heading1"/>
        <w:numPr>
          <w:ilvl w:val="0"/>
          <w:numId w:val="34"/>
        </w:numPr>
        <w:ind w:left="1133" w:right="3" w:hanging="843"/>
      </w:pPr>
      <w:r>
        <w:t xml:space="preserve">How to communicate about the contract </w:t>
      </w:r>
    </w:p>
    <w:p w14:paraId="40DCB07C"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All notices under the Contract must be in writing and are considered effective on the Working Day of delivery </w:t>
      </w:r>
      <w:proofErr w:type="gramStart"/>
      <w:r>
        <w:rPr>
          <w:color w:val="000000"/>
        </w:rPr>
        <w:t>as long as</w:t>
      </w:r>
      <w:proofErr w:type="gramEnd"/>
      <w:r>
        <w:rPr>
          <w:color w:val="000000"/>
        </w:rPr>
        <w:t xml:space="preserve"> they are delivered before 5:00pm on a Working Day. </w:t>
      </w:r>
      <w:proofErr w:type="gramStart"/>
      <w:r>
        <w:rPr>
          <w:color w:val="000000"/>
        </w:rPr>
        <w:lastRenderedPageBreak/>
        <w:t>Otherwise</w:t>
      </w:r>
      <w:proofErr w:type="gramEnd"/>
      <w:r>
        <w:rPr>
          <w:color w:val="000000"/>
        </w:rPr>
        <w:t xml:space="preserve"> the notice is effective on the next Working Day. An email is effective at 9:00am on the first Working Day after sending unless an error message is received.</w:t>
      </w:r>
      <w:r>
        <w:rPr>
          <w:color w:val="000000"/>
        </w:rPr>
        <w:br/>
      </w:r>
    </w:p>
    <w:p w14:paraId="6D6B5106"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Notices to CCS must be sent to the CCS Authorised Representative’s address or email address in the Framework Award Form.</w:t>
      </w:r>
      <w:r>
        <w:rPr>
          <w:color w:val="000000"/>
        </w:rPr>
        <w:br/>
      </w:r>
    </w:p>
    <w:p w14:paraId="49103410"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 xml:space="preserve">Notices to the Buyer must be sent to the Buyer Authorised Representative’s address or email address in the Order Form. </w:t>
      </w:r>
      <w:r>
        <w:rPr>
          <w:color w:val="000000"/>
        </w:rPr>
        <w:br/>
      </w:r>
    </w:p>
    <w:p w14:paraId="0DAA1E69"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 xml:space="preserve">This Clause does not apply to the service of legal proceedings or any documents in any legal action, arbitration or dispute resolution. </w:t>
      </w:r>
      <w:r>
        <w:rPr>
          <w:color w:val="000000"/>
        </w:rPr>
        <w:br/>
      </w:r>
    </w:p>
    <w:p w14:paraId="525D5864" w14:textId="77777777" w:rsidR="00356D67" w:rsidRDefault="00356D67" w:rsidP="00ED7E96">
      <w:pPr>
        <w:pStyle w:val="Heading1"/>
        <w:numPr>
          <w:ilvl w:val="0"/>
          <w:numId w:val="34"/>
        </w:numPr>
        <w:ind w:left="1133" w:right="3" w:hanging="843"/>
      </w:pPr>
      <w:bookmarkStart w:id="60" w:name="_heading=h.sqyw64" w:colFirst="0" w:colLast="0"/>
      <w:bookmarkEnd w:id="60"/>
      <w:r>
        <w:t xml:space="preserve">Dealing with claims </w:t>
      </w:r>
    </w:p>
    <w:p w14:paraId="6214E1A6"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 xml:space="preserve">If a Beneficiary is notified of a </w:t>
      </w:r>
      <w:proofErr w:type="gramStart"/>
      <w:r>
        <w:rPr>
          <w:color w:val="000000"/>
        </w:rPr>
        <w:t>Claim</w:t>
      </w:r>
      <w:proofErr w:type="gramEnd"/>
      <w:r>
        <w:rPr>
          <w:color w:val="000000"/>
        </w:rPr>
        <w:t xml:space="preserve"> then it must notify the Indemnifier as soon as reasonably practical and no later than 10 Working Days.</w:t>
      </w:r>
      <w:r>
        <w:rPr>
          <w:color w:val="000000"/>
        </w:rPr>
        <w:br/>
      </w:r>
    </w:p>
    <w:p w14:paraId="562177AB"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bookmarkStart w:id="61" w:name="_heading=h.3cqmetx" w:colFirst="0" w:colLast="0"/>
      <w:bookmarkEnd w:id="61"/>
      <w:r>
        <w:rPr>
          <w:color w:val="000000"/>
        </w:rPr>
        <w:t>At the Indemnifier’s cost the Beneficiary must both:</w:t>
      </w:r>
    </w:p>
    <w:p w14:paraId="5CF8B735" w14:textId="77777777" w:rsidR="00356D67" w:rsidRDefault="00356D67" w:rsidP="00356D67">
      <w:pPr>
        <w:ind w:left="1133" w:right="3" w:hanging="843"/>
      </w:pPr>
      <w:bookmarkStart w:id="62" w:name="_heading=h.1rvwp1q" w:colFirst="0" w:colLast="0"/>
      <w:bookmarkEnd w:id="62"/>
    </w:p>
    <w:p w14:paraId="4C994F29" w14:textId="77777777" w:rsidR="00356D67" w:rsidRDefault="00356D67" w:rsidP="00ED7E96">
      <w:pPr>
        <w:widowControl w:val="0"/>
        <w:numPr>
          <w:ilvl w:val="1"/>
          <w:numId w:val="18"/>
        </w:numPr>
        <w:spacing w:before="20" w:after="0" w:line="240" w:lineRule="auto"/>
        <w:ind w:left="1133" w:right="3" w:hanging="843"/>
      </w:pPr>
      <w:bookmarkStart w:id="63" w:name="_heading=h.4bvk7pj" w:colFirst="0" w:colLast="0"/>
      <w:bookmarkEnd w:id="63"/>
      <w:r>
        <w:t xml:space="preserve">allow the Indemnifier to conduct all negotiations and proceedings to do with a Claim; and </w:t>
      </w:r>
    </w:p>
    <w:p w14:paraId="307EA8BE" w14:textId="77777777" w:rsidR="00356D67" w:rsidRDefault="00356D67" w:rsidP="00ED7E96">
      <w:pPr>
        <w:widowControl w:val="0"/>
        <w:numPr>
          <w:ilvl w:val="1"/>
          <w:numId w:val="18"/>
        </w:numPr>
        <w:spacing w:before="20" w:after="0" w:line="240" w:lineRule="auto"/>
        <w:ind w:left="1133" w:right="3" w:hanging="843"/>
      </w:pPr>
      <w:bookmarkStart w:id="64" w:name="_heading=h.2r0uhxc" w:colFirst="0" w:colLast="0"/>
      <w:bookmarkEnd w:id="64"/>
      <w:r>
        <w:t>give the Indemnifier reasonable assistance with the claim if requested.</w:t>
      </w:r>
      <w:r>
        <w:br/>
      </w:r>
    </w:p>
    <w:p w14:paraId="061C5A7E"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65" w:name="_heading=h.1664s55" w:colFirst="0" w:colLast="0"/>
      <w:bookmarkEnd w:id="65"/>
      <w:r>
        <w:rPr>
          <w:color w:val="000000"/>
        </w:rPr>
        <w:t xml:space="preserve">The Beneficiary must not make admissions about the Claim without the prior written consent of the Indemnifier which </w:t>
      </w:r>
      <w:proofErr w:type="spellStart"/>
      <w:r>
        <w:rPr>
          <w:color w:val="000000"/>
        </w:rPr>
        <w:t>can not</w:t>
      </w:r>
      <w:proofErr w:type="spellEnd"/>
      <w:r>
        <w:rPr>
          <w:color w:val="000000"/>
        </w:rPr>
        <w:t xml:space="preserve"> be unreasonably withheld or delayed.</w:t>
      </w:r>
      <w:r>
        <w:rPr>
          <w:color w:val="000000"/>
        </w:rPr>
        <w:br/>
      </w:r>
    </w:p>
    <w:p w14:paraId="08C8429B"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66" w:name="_heading=h.3q5sasy" w:colFirst="0" w:colLast="0"/>
      <w:bookmarkEnd w:id="66"/>
      <w:r>
        <w:rPr>
          <w:color w:val="000000"/>
        </w:rPr>
        <w:t>The Indemnifier must consider and defend the Claim diligently using competent legal advisors and in a way that does not damage the Beneficiary’s reputation.</w:t>
      </w:r>
      <w:r>
        <w:rPr>
          <w:color w:val="000000"/>
        </w:rPr>
        <w:br/>
      </w:r>
    </w:p>
    <w:p w14:paraId="05AFFBF2"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67" w:name="_heading=h.25b2l0r" w:colFirst="0" w:colLast="0"/>
      <w:bookmarkEnd w:id="67"/>
      <w:r>
        <w:rPr>
          <w:color w:val="000000"/>
        </w:rPr>
        <w:t>The Indemnifier must not settle or compromise any Claim without the Beneficiary's prior written consent which it must not unreasonably withhold or delay.</w:t>
      </w:r>
      <w:r>
        <w:rPr>
          <w:color w:val="000000"/>
        </w:rPr>
        <w:br/>
      </w:r>
    </w:p>
    <w:p w14:paraId="4B6118E7"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Each Beneficiary must take all reasonable steps to minimise and mitigate any losses that it suffers because of the Claim.</w:t>
      </w:r>
      <w:r>
        <w:rPr>
          <w:color w:val="000000"/>
        </w:rPr>
        <w:br/>
      </w:r>
    </w:p>
    <w:p w14:paraId="67053347"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If the Indemnifier pays the Beneficiary money under an indemnity and the Beneficiary later recovers money which is directly related to the Claim, the Beneficiary must immediately repay the Indemnifier the lesser of either:</w:t>
      </w:r>
    </w:p>
    <w:p w14:paraId="4D8D1112" w14:textId="77777777" w:rsidR="00356D67" w:rsidRDefault="00356D67" w:rsidP="00356D67">
      <w:pPr>
        <w:ind w:left="1133" w:right="3" w:hanging="843"/>
      </w:pPr>
    </w:p>
    <w:p w14:paraId="37D4B70E" w14:textId="77777777" w:rsidR="00356D67" w:rsidRDefault="00356D67" w:rsidP="00ED7E96">
      <w:pPr>
        <w:widowControl w:val="0"/>
        <w:numPr>
          <w:ilvl w:val="1"/>
          <w:numId w:val="46"/>
        </w:numPr>
        <w:spacing w:before="20" w:after="0" w:line="240" w:lineRule="auto"/>
        <w:ind w:left="1133" w:right="3" w:hanging="843"/>
      </w:pPr>
      <w:r>
        <w:t xml:space="preserve">the sum recovered minus any legitimate amount spent by the Beneficiary when recovering this money; or </w:t>
      </w:r>
    </w:p>
    <w:p w14:paraId="767F73EB" w14:textId="77777777" w:rsidR="00356D67" w:rsidRDefault="00356D67" w:rsidP="00ED7E96">
      <w:pPr>
        <w:widowControl w:val="0"/>
        <w:numPr>
          <w:ilvl w:val="1"/>
          <w:numId w:val="46"/>
        </w:numPr>
        <w:spacing w:before="20" w:after="0" w:line="240" w:lineRule="auto"/>
        <w:ind w:left="1133" w:right="3" w:hanging="843"/>
      </w:pPr>
      <w:r>
        <w:t>the amount the Indemnifier paid the Beneficiary for the Claim.</w:t>
      </w:r>
      <w:r>
        <w:br/>
      </w:r>
    </w:p>
    <w:p w14:paraId="128EE46D" w14:textId="77777777" w:rsidR="00356D67" w:rsidRDefault="00356D67" w:rsidP="00ED7E96">
      <w:pPr>
        <w:pStyle w:val="Heading1"/>
        <w:numPr>
          <w:ilvl w:val="0"/>
          <w:numId w:val="34"/>
        </w:numPr>
        <w:ind w:left="1133" w:right="3" w:hanging="843"/>
      </w:pPr>
      <w:bookmarkStart w:id="68" w:name="_heading=h.kgcv8k" w:colFirst="0" w:colLast="0"/>
      <w:bookmarkEnd w:id="68"/>
      <w:r>
        <w:lastRenderedPageBreak/>
        <w:t>Preventing fraud, bribery and corruption</w:t>
      </w:r>
    </w:p>
    <w:p w14:paraId="0EDDEC5D"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69" w:name="_heading=h.34g0dwd" w:colFirst="0" w:colLast="0"/>
      <w:bookmarkEnd w:id="69"/>
      <w:r>
        <w:rPr>
          <w:color w:val="000000"/>
        </w:rPr>
        <w:t xml:space="preserve">The Supplier must not during any Contract Period: </w:t>
      </w:r>
    </w:p>
    <w:p w14:paraId="72C15930" w14:textId="77777777" w:rsidR="00356D67" w:rsidRDefault="00356D67" w:rsidP="00356D67">
      <w:pPr>
        <w:ind w:left="1133" w:right="3" w:hanging="843"/>
      </w:pPr>
      <w:bookmarkStart w:id="70" w:name="_heading=h.1jlao46" w:colFirst="0" w:colLast="0"/>
      <w:bookmarkEnd w:id="70"/>
    </w:p>
    <w:p w14:paraId="7E87897C" w14:textId="77777777" w:rsidR="00356D67" w:rsidRDefault="00356D67" w:rsidP="00ED7E96">
      <w:pPr>
        <w:widowControl w:val="0"/>
        <w:numPr>
          <w:ilvl w:val="1"/>
          <w:numId w:val="56"/>
        </w:numPr>
        <w:spacing w:before="20" w:after="0" w:line="240" w:lineRule="auto"/>
        <w:ind w:left="1133" w:right="3" w:hanging="843"/>
      </w:pPr>
      <w:r>
        <w:t>commit a Prohibited Act or any other criminal offence in the Regulations 57(1) and 57(2); or</w:t>
      </w:r>
    </w:p>
    <w:p w14:paraId="30B24E69" w14:textId="77777777" w:rsidR="00356D67" w:rsidRDefault="00356D67" w:rsidP="00ED7E96">
      <w:pPr>
        <w:widowControl w:val="0"/>
        <w:numPr>
          <w:ilvl w:val="1"/>
          <w:numId w:val="56"/>
        </w:numPr>
        <w:spacing w:before="20" w:after="0" w:line="240" w:lineRule="auto"/>
        <w:ind w:left="1133" w:right="3" w:hanging="843"/>
      </w:pPr>
      <w:r>
        <w:t>do or allow anything which would cause CCS or the Buyer, including any of their employees, consultants, contractors, Subcontractors or agents to breach any of the Relevant Requirements or incur any liability under them.</w:t>
      </w:r>
      <w:r>
        <w:br/>
      </w:r>
    </w:p>
    <w:p w14:paraId="4376EF6E"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71" w:name="_heading=h.43ky6rz" w:colFirst="0" w:colLast="0"/>
      <w:bookmarkEnd w:id="71"/>
      <w:r>
        <w:rPr>
          <w:color w:val="000000"/>
        </w:rPr>
        <w:t>The Supplier must during the Contract Period:</w:t>
      </w:r>
      <w:r>
        <w:rPr>
          <w:color w:val="000000"/>
        </w:rPr>
        <w:br/>
      </w:r>
    </w:p>
    <w:p w14:paraId="44CC2E45" w14:textId="77777777" w:rsidR="00356D67" w:rsidRDefault="00356D67" w:rsidP="00ED7E96">
      <w:pPr>
        <w:widowControl w:val="0"/>
        <w:numPr>
          <w:ilvl w:val="1"/>
          <w:numId w:val="32"/>
        </w:numPr>
        <w:spacing w:before="20" w:after="0" w:line="240" w:lineRule="auto"/>
        <w:ind w:left="1133" w:right="3" w:hanging="843"/>
      </w:pPr>
      <w:bookmarkStart w:id="72" w:name="_heading=h.2iq8gzs" w:colFirst="0" w:colLast="0"/>
      <w:bookmarkEnd w:id="72"/>
      <w:r>
        <w:t xml:space="preserve">create, maintain and enforce adequate policies and procedures to ensure it complies with the Relevant Requirements to prevent a Prohibited Act and require its Subcontractors to do the </w:t>
      </w:r>
      <w:proofErr w:type="gramStart"/>
      <w:r>
        <w:t>same;</w:t>
      </w:r>
      <w:proofErr w:type="gramEnd"/>
    </w:p>
    <w:p w14:paraId="6817E8B4" w14:textId="77777777" w:rsidR="00356D67" w:rsidRDefault="00356D67" w:rsidP="00ED7E96">
      <w:pPr>
        <w:widowControl w:val="0"/>
        <w:numPr>
          <w:ilvl w:val="1"/>
          <w:numId w:val="32"/>
        </w:numPr>
        <w:spacing w:before="20" w:after="0" w:line="240" w:lineRule="auto"/>
        <w:ind w:left="1133" w:right="3" w:hanging="843"/>
      </w:pPr>
      <w:r>
        <w:t>keep full records to show it has complied with its obligations under Clause 27 and give copies to CCS or the Buyer on request; and</w:t>
      </w:r>
    </w:p>
    <w:p w14:paraId="784720D9" w14:textId="77777777" w:rsidR="00356D67" w:rsidRDefault="00356D67" w:rsidP="00ED7E96">
      <w:pPr>
        <w:widowControl w:val="0"/>
        <w:numPr>
          <w:ilvl w:val="1"/>
          <w:numId w:val="32"/>
        </w:numPr>
        <w:spacing w:before="20" w:after="0" w:line="240" w:lineRule="auto"/>
        <w:ind w:left="1133" w:right="3" w:hanging="843"/>
      </w:pPr>
      <w:r>
        <w:t>if required by the Relevant Authority, within 20 Working Days of the Start Date of the relevant Contract, and then annually, certify in writing to the Relevant Authority, that they have complied with Clause 27, including compliance of Supplier Staff, and provide reasonable supporting evidence of this on request, including its policies and procedures.</w:t>
      </w:r>
    </w:p>
    <w:p w14:paraId="5BC40E68" w14:textId="77777777" w:rsidR="00356D67" w:rsidRDefault="00356D67" w:rsidP="00356D67">
      <w:pPr>
        <w:ind w:left="1133" w:right="3" w:hanging="843"/>
      </w:pPr>
    </w:p>
    <w:p w14:paraId="0B698314"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73" w:name="_heading=h.xvir7l" w:colFirst="0" w:colLast="0"/>
      <w:bookmarkEnd w:id="73"/>
      <w:r>
        <w:rPr>
          <w:color w:val="000000"/>
        </w:rPr>
        <w:t>The Supplier must immediately notify CCS and the Buyer if it becomes aware of any breach of Clauses 27.1 or 27.2 or has any reason to think that it, or any of the Supplier Staff, has either:</w:t>
      </w:r>
    </w:p>
    <w:p w14:paraId="69D63AD4" w14:textId="77777777" w:rsidR="00356D67" w:rsidRDefault="00356D67" w:rsidP="00356D67">
      <w:pPr>
        <w:ind w:left="1133" w:right="3" w:hanging="843"/>
      </w:pPr>
      <w:bookmarkStart w:id="74" w:name="_heading=h.3hv69ve" w:colFirst="0" w:colLast="0"/>
      <w:bookmarkEnd w:id="74"/>
    </w:p>
    <w:p w14:paraId="5A9BC96E" w14:textId="77777777" w:rsidR="00356D67" w:rsidRDefault="00356D67" w:rsidP="00ED7E96">
      <w:pPr>
        <w:widowControl w:val="0"/>
        <w:numPr>
          <w:ilvl w:val="1"/>
          <w:numId w:val="16"/>
        </w:numPr>
        <w:spacing w:before="20" w:after="0" w:line="240" w:lineRule="auto"/>
        <w:ind w:left="1133" w:right="3" w:hanging="843"/>
      </w:pPr>
      <w:r>
        <w:t xml:space="preserve">been investigated or prosecuted for an alleged Prohibited </w:t>
      </w:r>
      <w:proofErr w:type="gramStart"/>
      <w:r>
        <w:t>Act;</w:t>
      </w:r>
      <w:proofErr w:type="gramEnd"/>
    </w:p>
    <w:p w14:paraId="258B68D0" w14:textId="77777777" w:rsidR="00356D67" w:rsidRDefault="00356D67" w:rsidP="00ED7E96">
      <w:pPr>
        <w:widowControl w:val="0"/>
        <w:numPr>
          <w:ilvl w:val="1"/>
          <w:numId w:val="16"/>
        </w:numPr>
        <w:spacing w:before="20" w:after="0" w:line="240" w:lineRule="auto"/>
        <w:ind w:left="1133" w:right="3" w:hanging="843"/>
      </w:pPr>
      <w:r>
        <w:t xml:space="preserve">been debarred, suspended, proposed for suspension or debarment, or is otherwise ineligible to take part in procurement programmes or contracts because of a Prohibited Act by any government department or </w:t>
      </w:r>
      <w:proofErr w:type="gramStart"/>
      <w:r>
        <w:t>agency;</w:t>
      </w:r>
      <w:proofErr w:type="gramEnd"/>
      <w:r>
        <w:t xml:space="preserve"> </w:t>
      </w:r>
    </w:p>
    <w:p w14:paraId="7040C3F5" w14:textId="77777777" w:rsidR="00356D67" w:rsidRDefault="00356D67" w:rsidP="00ED7E96">
      <w:pPr>
        <w:widowControl w:val="0"/>
        <w:numPr>
          <w:ilvl w:val="1"/>
          <w:numId w:val="16"/>
        </w:numPr>
        <w:spacing w:before="20" w:after="0" w:line="240" w:lineRule="auto"/>
        <w:ind w:left="1133" w:right="3" w:hanging="843"/>
      </w:pPr>
      <w:r>
        <w:t>received a request or demand for any undue financial or other advantage of any kind related to a Contract; or</w:t>
      </w:r>
    </w:p>
    <w:p w14:paraId="7FAA8A62" w14:textId="77777777" w:rsidR="00356D67" w:rsidRDefault="00356D67" w:rsidP="00ED7E96">
      <w:pPr>
        <w:widowControl w:val="0"/>
        <w:numPr>
          <w:ilvl w:val="1"/>
          <w:numId w:val="16"/>
        </w:numPr>
        <w:spacing w:before="20" w:after="0" w:line="240" w:lineRule="auto"/>
        <w:ind w:left="1133" w:right="3" w:hanging="843"/>
      </w:pPr>
      <w:r>
        <w:t>suspected that any person or Party directly or indirectly related to a Contract has committed or attempted to commit a Prohibited Act.</w:t>
      </w:r>
      <w:r>
        <w:br/>
      </w:r>
    </w:p>
    <w:p w14:paraId="4C8BBF85"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If the Supplier notifies CCS or the Buyer as required by Clause 27.3, the Supplier must respond promptly to their further enquiries, co-operate with any investigation and allow the Audit of any books, records and relevant documentation.</w:t>
      </w:r>
      <w:r>
        <w:rPr>
          <w:color w:val="000000"/>
        </w:rPr>
        <w:br/>
      </w:r>
    </w:p>
    <w:p w14:paraId="283F3D24"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In any notice the Supplier gives under Clause 27.3 it must specify the:</w:t>
      </w:r>
      <w:r>
        <w:rPr>
          <w:color w:val="000000"/>
        </w:rPr>
        <w:br/>
      </w:r>
    </w:p>
    <w:p w14:paraId="1D19502B" w14:textId="77777777" w:rsidR="00356D67" w:rsidRDefault="00356D67" w:rsidP="00ED7E96">
      <w:pPr>
        <w:widowControl w:val="0"/>
        <w:numPr>
          <w:ilvl w:val="1"/>
          <w:numId w:val="15"/>
        </w:numPr>
        <w:spacing w:before="20" w:after="0" w:line="240" w:lineRule="auto"/>
        <w:ind w:left="1133" w:right="3" w:hanging="843"/>
      </w:pPr>
      <w:r>
        <w:t xml:space="preserve">Prohibited </w:t>
      </w:r>
      <w:proofErr w:type="gramStart"/>
      <w:r>
        <w:t>Act;</w:t>
      </w:r>
      <w:proofErr w:type="gramEnd"/>
    </w:p>
    <w:p w14:paraId="6F253D09" w14:textId="77777777" w:rsidR="00356D67" w:rsidRDefault="00356D67" w:rsidP="00ED7E96">
      <w:pPr>
        <w:widowControl w:val="0"/>
        <w:numPr>
          <w:ilvl w:val="1"/>
          <w:numId w:val="15"/>
        </w:numPr>
        <w:spacing w:before="20" w:after="0" w:line="240" w:lineRule="auto"/>
        <w:ind w:left="1133" w:right="3" w:hanging="843"/>
      </w:pPr>
      <w:r>
        <w:t xml:space="preserve">identity of the Party who it thinks has committed the Prohibited Act; and </w:t>
      </w:r>
    </w:p>
    <w:p w14:paraId="02A3840D" w14:textId="77777777" w:rsidR="00356D67" w:rsidRDefault="00356D67" w:rsidP="00ED7E96">
      <w:pPr>
        <w:widowControl w:val="0"/>
        <w:numPr>
          <w:ilvl w:val="1"/>
          <w:numId w:val="15"/>
        </w:numPr>
        <w:spacing w:before="20" w:after="0" w:line="240" w:lineRule="auto"/>
        <w:ind w:left="1133" w:right="3" w:hanging="843"/>
      </w:pPr>
      <w:r>
        <w:t>action it has decided to take.</w:t>
      </w:r>
      <w:r>
        <w:br/>
      </w:r>
    </w:p>
    <w:p w14:paraId="560D8AE9" w14:textId="77777777" w:rsidR="00356D67" w:rsidRDefault="00356D67" w:rsidP="00ED7E96">
      <w:pPr>
        <w:pStyle w:val="Heading1"/>
        <w:numPr>
          <w:ilvl w:val="0"/>
          <w:numId w:val="34"/>
        </w:numPr>
        <w:ind w:left="1133" w:right="3" w:hanging="843"/>
      </w:pPr>
      <w:r>
        <w:t>Equality, diversity and human rights</w:t>
      </w:r>
    </w:p>
    <w:p w14:paraId="60970295"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The Supplier must follow all applicable equality Law when they perform their obligations under the Contract, including:</w:t>
      </w:r>
    </w:p>
    <w:p w14:paraId="1C4AFB3A" w14:textId="77777777" w:rsidR="00356D67" w:rsidRDefault="00356D67" w:rsidP="00356D67">
      <w:pPr>
        <w:ind w:left="1133" w:right="3" w:hanging="843"/>
      </w:pPr>
    </w:p>
    <w:p w14:paraId="0394A588" w14:textId="77777777" w:rsidR="00356D67" w:rsidRDefault="00356D67" w:rsidP="00ED7E96">
      <w:pPr>
        <w:widowControl w:val="0"/>
        <w:numPr>
          <w:ilvl w:val="1"/>
          <w:numId w:val="14"/>
        </w:numPr>
        <w:spacing w:before="20" w:after="0" w:line="240" w:lineRule="auto"/>
        <w:ind w:left="1133" w:right="3" w:hanging="843"/>
      </w:pPr>
      <w:r>
        <w:t>protections against discrimination on the grounds of race, sex, gender reassignment, religion or belief, disability, sexual orientation, pregnancy, maternity, age or otherwise; and</w:t>
      </w:r>
    </w:p>
    <w:p w14:paraId="789F147D" w14:textId="77777777" w:rsidR="00356D67" w:rsidRDefault="00356D67" w:rsidP="00ED7E96">
      <w:pPr>
        <w:widowControl w:val="0"/>
        <w:numPr>
          <w:ilvl w:val="1"/>
          <w:numId w:val="14"/>
        </w:numPr>
        <w:spacing w:before="20" w:after="0" w:line="240" w:lineRule="auto"/>
        <w:ind w:left="1133" w:right="3" w:hanging="843"/>
      </w:pPr>
      <w:r>
        <w:t>any other requirements and instructions which CCS or the Buyer reasonably imposes related to equality Law.</w:t>
      </w:r>
      <w:r>
        <w:br/>
      </w:r>
    </w:p>
    <w:p w14:paraId="09E2078F"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Supplier must take all necessary </w:t>
      </w:r>
      <w:proofErr w:type="gramStart"/>
      <w:r>
        <w:rPr>
          <w:color w:val="000000"/>
        </w:rPr>
        <w:t>steps, and</w:t>
      </w:r>
      <w:proofErr w:type="gramEnd"/>
      <w:r>
        <w:rPr>
          <w:color w:val="000000"/>
        </w:rPr>
        <w:t xml:space="preserve"> inform CCS or the Buyer of the steps taken, to prevent anything that is considered to be unlawful discrimination by any court or tribunal, or the Equality and Human Rights Commission (or any successor organisation) when working on a Contract.</w:t>
      </w:r>
    </w:p>
    <w:p w14:paraId="3F48AE13" w14:textId="77777777" w:rsidR="00356D67" w:rsidRDefault="00356D67" w:rsidP="00356D67">
      <w:pPr>
        <w:ind w:left="1133" w:right="3" w:hanging="843"/>
      </w:pPr>
    </w:p>
    <w:p w14:paraId="624AE06C" w14:textId="77777777" w:rsidR="00356D67" w:rsidRDefault="00356D67" w:rsidP="00ED7E96">
      <w:pPr>
        <w:pStyle w:val="Heading1"/>
        <w:numPr>
          <w:ilvl w:val="0"/>
          <w:numId w:val="34"/>
        </w:numPr>
        <w:ind w:left="1133" w:right="3" w:hanging="843"/>
      </w:pPr>
      <w:r>
        <w:t xml:space="preserve">Health and safety </w:t>
      </w:r>
    </w:p>
    <w:p w14:paraId="6D90810C"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The Supplier must perform its obligations meeting the requirements of:</w:t>
      </w:r>
    </w:p>
    <w:p w14:paraId="5BB3A630" w14:textId="77777777" w:rsidR="00356D67" w:rsidRDefault="00356D67" w:rsidP="00356D67">
      <w:pPr>
        <w:ind w:left="1133" w:right="3" w:hanging="843"/>
      </w:pPr>
    </w:p>
    <w:p w14:paraId="15FB70F5" w14:textId="77777777" w:rsidR="00356D67" w:rsidRDefault="00356D67" w:rsidP="00ED7E96">
      <w:pPr>
        <w:widowControl w:val="0"/>
        <w:numPr>
          <w:ilvl w:val="1"/>
          <w:numId w:val="10"/>
        </w:numPr>
        <w:spacing w:before="20" w:after="0" w:line="240" w:lineRule="auto"/>
        <w:ind w:left="1133" w:right="3" w:hanging="843"/>
      </w:pPr>
      <w:r>
        <w:t>all applicable Law regarding health and safety; and</w:t>
      </w:r>
    </w:p>
    <w:p w14:paraId="6A292198" w14:textId="77777777" w:rsidR="00356D67" w:rsidRDefault="00356D67" w:rsidP="00ED7E96">
      <w:pPr>
        <w:widowControl w:val="0"/>
        <w:numPr>
          <w:ilvl w:val="1"/>
          <w:numId w:val="10"/>
        </w:numPr>
        <w:spacing w:before="20" w:after="0" w:line="240" w:lineRule="auto"/>
        <w:ind w:left="1133" w:right="3" w:hanging="843"/>
      </w:pPr>
      <w:r>
        <w:t xml:space="preserve">the Buyer’s current health and safety policy while at the Buyer’s Premises, as provided to the Supplier. </w:t>
      </w:r>
      <w:r>
        <w:br/>
      </w:r>
    </w:p>
    <w:p w14:paraId="46FAC612"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Supplier and the Buyer must as soon as possible notify the other of any health and safety incidents or material hazards they are aware of at the Buyer Premises that relate to the performance of a Contract. </w:t>
      </w:r>
    </w:p>
    <w:p w14:paraId="1D8D7210" w14:textId="77777777" w:rsidR="00356D67" w:rsidRDefault="00356D67" w:rsidP="00356D67">
      <w:pPr>
        <w:ind w:left="1133" w:right="3" w:hanging="843"/>
      </w:pPr>
    </w:p>
    <w:p w14:paraId="565D9B44" w14:textId="77777777" w:rsidR="00356D67" w:rsidRDefault="00356D67" w:rsidP="00ED7E96">
      <w:pPr>
        <w:pStyle w:val="Heading1"/>
        <w:numPr>
          <w:ilvl w:val="0"/>
          <w:numId w:val="34"/>
        </w:numPr>
        <w:ind w:left="1133" w:right="3" w:hanging="843"/>
      </w:pPr>
      <w:r>
        <w:t>Environment</w:t>
      </w:r>
    </w:p>
    <w:p w14:paraId="601A562B"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When working on Site the Supplier must perform its obligations under the Buyer’s current Environmental Policy, which the Buyer must provide.</w:t>
      </w:r>
      <w:r>
        <w:rPr>
          <w:color w:val="000000"/>
        </w:rPr>
        <w:br/>
      </w:r>
    </w:p>
    <w:p w14:paraId="6D68A0FC"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 must ensure that Supplier Staff are aware of the Buyer’s Environmental Policy.</w:t>
      </w:r>
    </w:p>
    <w:p w14:paraId="61F4DCEE" w14:textId="77777777" w:rsidR="00356D67" w:rsidRDefault="00356D67" w:rsidP="00356D67">
      <w:pPr>
        <w:pStyle w:val="Heading1"/>
        <w:ind w:left="1133" w:right="3" w:hanging="843"/>
        <w:rPr>
          <w:b w:val="0"/>
          <w:sz w:val="24"/>
          <w:szCs w:val="24"/>
        </w:rPr>
      </w:pPr>
    </w:p>
    <w:p w14:paraId="09CC7A32" w14:textId="77777777" w:rsidR="00356D67" w:rsidRDefault="00356D67" w:rsidP="00ED7E96">
      <w:pPr>
        <w:pStyle w:val="Heading1"/>
        <w:numPr>
          <w:ilvl w:val="0"/>
          <w:numId w:val="34"/>
        </w:numPr>
        <w:ind w:left="1133" w:right="3" w:hanging="843"/>
      </w:pPr>
      <w:r>
        <w:t xml:space="preserve">Tax </w:t>
      </w:r>
    </w:p>
    <w:p w14:paraId="04787A94"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The Supplier must not breach any Tax or social security obligations and must enter into a binding agreement to pay any late contributions due, including where applicable, any interest or any fines. CCS and the Buyer cannot terminate a Contract where the Supplier has not paid a minor Tax or social security contribution.</w:t>
      </w:r>
      <w:r>
        <w:rPr>
          <w:color w:val="000000"/>
        </w:rPr>
        <w:br/>
      </w:r>
    </w:p>
    <w:p w14:paraId="1D032BE7"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Where the Charges payable under a Contract with the Buyer are or are likely to exceed £5 million at any point during the relevant Contract Period, and an Occasion of Tax Non-Compliance occurs, the Supplier must notify CCS and the Buyer of it within 5 Working Days including:</w:t>
      </w:r>
      <w:r>
        <w:rPr>
          <w:color w:val="000000"/>
        </w:rPr>
        <w:br/>
      </w:r>
    </w:p>
    <w:p w14:paraId="1DB7EFDF" w14:textId="77777777" w:rsidR="00356D67" w:rsidRDefault="00356D67" w:rsidP="00ED7E96">
      <w:pPr>
        <w:widowControl w:val="0"/>
        <w:numPr>
          <w:ilvl w:val="1"/>
          <w:numId w:val="53"/>
        </w:numPr>
        <w:spacing w:before="20" w:after="0" w:line="240" w:lineRule="auto"/>
        <w:ind w:left="1133" w:right="3" w:hanging="843"/>
      </w:pPr>
      <w:r>
        <w:t>the steps that the Supplier is taking to address the Occasion of Tax Non-Compliance and any mitigating factors that it considers relevant; and</w:t>
      </w:r>
    </w:p>
    <w:p w14:paraId="347A0545" w14:textId="77777777" w:rsidR="00356D67" w:rsidRDefault="00356D67" w:rsidP="00ED7E96">
      <w:pPr>
        <w:widowControl w:val="0"/>
        <w:numPr>
          <w:ilvl w:val="1"/>
          <w:numId w:val="53"/>
        </w:numPr>
        <w:spacing w:before="20" w:after="0" w:line="240" w:lineRule="auto"/>
        <w:ind w:left="1133" w:right="3" w:hanging="843"/>
      </w:pPr>
      <w:r>
        <w:t>other information relating to the Occasion of Tax Non-Compliance that CCS and the Buyer may reasonably need.</w:t>
      </w:r>
      <w:r>
        <w:br/>
      </w:r>
    </w:p>
    <w:p w14:paraId="4828F7F1"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75" w:name="_heading=h.1x0gk37" w:colFirst="0" w:colLast="0"/>
      <w:bookmarkEnd w:id="75"/>
      <w:r>
        <w:rPr>
          <w:color w:val="000000"/>
        </w:rPr>
        <w:t>Where the Supplier or any Supplier Staff are liable to be taxed or to pay National Insurance contributions in the UK relating to payment received under a Call-Off Contract, the Supplier must both:</w:t>
      </w:r>
      <w:r>
        <w:rPr>
          <w:color w:val="000000"/>
        </w:rPr>
        <w:br/>
      </w:r>
    </w:p>
    <w:p w14:paraId="66BCA427" w14:textId="77777777" w:rsidR="00356D67" w:rsidRDefault="00356D67" w:rsidP="00ED7E96">
      <w:pPr>
        <w:widowControl w:val="0"/>
        <w:numPr>
          <w:ilvl w:val="1"/>
          <w:numId w:val="19"/>
        </w:numPr>
        <w:spacing w:before="20" w:after="0" w:line="240" w:lineRule="auto"/>
        <w:ind w:left="1133" w:right="3" w:hanging="843"/>
      </w:pPr>
      <w:bookmarkStart w:id="76" w:name="_heading=h.4h042r0" w:colFirst="0" w:colLast="0"/>
      <w:bookmarkEnd w:id="76"/>
      <w:r>
        <w:t xml:space="preserve">comply with the Income Tax (Earnings and Pensions) Act 2003 and all other statutes and regulations relating to income tax, the Social Security Contributions and Benefits Act 1992 (including IR35) and National Insurance contributions; and </w:t>
      </w:r>
    </w:p>
    <w:p w14:paraId="6DF25092" w14:textId="77777777" w:rsidR="00356D67" w:rsidRDefault="00356D67" w:rsidP="00ED7E96">
      <w:pPr>
        <w:widowControl w:val="0"/>
        <w:numPr>
          <w:ilvl w:val="1"/>
          <w:numId w:val="19"/>
        </w:numPr>
        <w:spacing w:before="20" w:after="0" w:line="240" w:lineRule="auto"/>
        <w:ind w:left="1133" w:right="3" w:hanging="843"/>
      </w:pPr>
      <w:bookmarkStart w:id="77" w:name="_heading=h.2w5ecyt" w:colFirst="0" w:colLast="0"/>
      <w:bookmarkEnd w:id="77"/>
      <w:r>
        <w:t>indemnify the Buyer against any Income Tax, National Insurance and social security contributions and any other liability, deduction, contribution, assessment or claim arising from or made during or after the Contract Period in connection with the provision of the Deliverables by the Supplier or any of the Supplier Staff.</w:t>
      </w:r>
      <w:r>
        <w:br/>
      </w:r>
    </w:p>
    <w:p w14:paraId="0409DA2B"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bookmarkStart w:id="78" w:name="_heading=h.1baon6m" w:colFirst="0" w:colLast="0"/>
      <w:bookmarkEnd w:id="78"/>
      <w:r>
        <w:rPr>
          <w:color w:val="000000"/>
        </w:rPr>
        <w:t>If any of the Supplier Staff are Workers who receive payment relating to the Deliverables, then the Supplier must ensure that its contract with the Worker contains the following requirements:</w:t>
      </w:r>
    </w:p>
    <w:p w14:paraId="0903511B" w14:textId="77777777" w:rsidR="00356D67" w:rsidRDefault="00356D67" w:rsidP="00356D67">
      <w:pPr>
        <w:ind w:left="1133" w:right="3" w:hanging="843"/>
      </w:pPr>
      <w:bookmarkStart w:id="79" w:name="_heading=h.3vac5uf" w:colFirst="0" w:colLast="0"/>
      <w:bookmarkEnd w:id="79"/>
    </w:p>
    <w:p w14:paraId="5F4B3619" w14:textId="77777777" w:rsidR="00356D67" w:rsidRDefault="00356D67" w:rsidP="00ED7E96">
      <w:pPr>
        <w:widowControl w:val="0"/>
        <w:numPr>
          <w:ilvl w:val="1"/>
          <w:numId w:val="37"/>
        </w:numPr>
        <w:spacing w:before="20" w:after="0" w:line="240" w:lineRule="auto"/>
        <w:ind w:left="1133" w:right="3" w:hanging="843"/>
      </w:pPr>
      <w:bookmarkStart w:id="80" w:name="_heading=h.2afmg28" w:colFirst="0" w:colLast="0"/>
      <w:bookmarkEnd w:id="80"/>
      <w:r>
        <w:t xml:space="preserve">the Buyer may, at any time during the Contract Period, request that the Worker provides information which demonstrates they comply with Clause 31.3, or why those requirements do not apply, the Buyer can specify the information the Worker must provide and the deadline for </w:t>
      </w:r>
      <w:proofErr w:type="gramStart"/>
      <w:r>
        <w:t>responding;</w:t>
      </w:r>
      <w:proofErr w:type="gramEnd"/>
    </w:p>
    <w:p w14:paraId="63674D3F" w14:textId="77777777" w:rsidR="00356D67" w:rsidRDefault="00356D67" w:rsidP="00ED7E96">
      <w:pPr>
        <w:widowControl w:val="0"/>
        <w:numPr>
          <w:ilvl w:val="1"/>
          <w:numId w:val="37"/>
        </w:numPr>
        <w:spacing w:before="20" w:after="0" w:line="240" w:lineRule="auto"/>
        <w:ind w:left="1133" w:right="3" w:hanging="843"/>
      </w:pPr>
      <w:bookmarkStart w:id="81" w:name="_heading=h.pkwqa1" w:colFirst="0" w:colLast="0"/>
      <w:bookmarkEnd w:id="81"/>
      <w:r>
        <w:t xml:space="preserve">the Worker’s contract may be terminated at the Buyer’s request if the Worker fails to provide the information requested by the Buyer within the time specified by the </w:t>
      </w:r>
      <w:proofErr w:type="gramStart"/>
      <w:r>
        <w:t>Buyer;</w:t>
      </w:r>
      <w:proofErr w:type="gramEnd"/>
    </w:p>
    <w:p w14:paraId="0D0B66DF" w14:textId="77777777" w:rsidR="00356D67" w:rsidRDefault="00356D67" w:rsidP="00ED7E96">
      <w:pPr>
        <w:widowControl w:val="0"/>
        <w:numPr>
          <w:ilvl w:val="1"/>
          <w:numId w:val="37"/>
        </w:numPr>
        <w:spacing w:before="20" w:after="0" w:line="240" w:lineRule="auto"/>
        <w:ind w:left="1133" w:right="3" w:hanging="843"/>
      </w:pPr>
      <w:bookmarkStart w:id="82" w:name="_heading=h.39kk8xu" w:colFirst="0" w:colLast="0"/>
      <w:bookmarkEnd w:id="82"/>
      <w:r>
        <w:t>the Worker’s contract may be terminated at the Buyer’s request if the Worker provides information which the Buyer considers is not good enough to demonstrate how it complies with Clause 31.3 or confirms that the Worker is not complying with those requirements; and</w:t>
      </w:r>
    </w:p>
    <w:p w14:paraId="09762B98" w14:textId="77777777" w:rsidR="00356D67" w:rsidRDefault="00356D67" w:rsidP="00ED7E96">
      <w:pPr>
        <w:widowControl w:val="0"/>
        <w:numPr>
          <w:ilvl w:val="1"/>
          <w:numId w:val="37"/>
        </w:numPr>
        <w:spacing w:before="20" w:after="0" w:line="240" w:lineRule="auto"/>
        <w:ind w:left="1133" w:right="3" w:hanging="843"/>
      </w:pPr>
      <w:r>
        <w:t>the Buyer may supply any information they receive from the Worker to HMRC for revenue collection and management.</w:t>
      </w:r>
      <w:r>
        <w:br/>
      </w:r>
    </w:p>
    <w:p w14:paraId="15730AA3" w14:textId="77777777" w:rsidR="00356D67" w:rsidRDefault="00356D67" w:rsidP="00ED7E96">
      <w:pPr>
        <w:pStyle w:val="Heading1"/>
        <w:numPr>
          <w:ilvl w:val="0"/>
          <w:numId w:val="34"/>
        </w:numPr>
        <w:ind w:left="1133" w:right="3" w:hanging="843"/>
      </w:pPr>
      <w:bookmarkStart w:id="83" w:name="_heading=h.1opuj5n" w:colFirst="0" w:colLast="0"/>
      <w:bookmarkEnd w:id="83"/>
      <w:r>
        <w:lastRenderedPageBreak/>
        <w:t>Conflict of interest</w:t>
      </w:r>
    </w:p>
    <w:p w14:paraId="796BCD54"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84" w:name="_heading=h.48pi1tg" w:colFirst="0" w:colLast="0"/>
      <w:bookmarkEnd w:id="84"/>
      <w:r>
        <w:rPr>
          <w:color w:val="000000"/>
        </w:rPr>
        <w:t>The Supplier must take action to ensure that neither the Supplier nor the Supplier Staff are placed in the position of an actual or potential Conflict of Interest.</w:t>
      </w:r>
      <w:r>
        <w:rPr>
          <w:color w:val="000000"/>
        </w:rPr>
        <w:br/>
      </w:r>
    </w:p>
    <w:p w14:paraId="37B0FF9C"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r>
        <w:rPr>
          <w:color w:val="000000"/>
        </w:rPr>
        <w:t>The Supplier must promptly notify and provide details to CCS and each Buyer if a Conflict of Interest happens or is expected to happen.</w:t>
      </w:r>
      <w:r>
        <w:rPr>
          <w:color w:val="000000"/>
        </w:rPr>
        <w:br/>
      </w:r>
    </w:p>
    <w:p w14:paraId="1C4AD353"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bookmarkStart w:id="85" w:name="_heading=h.2nusc19" w:colFirst="0" w:colLast="0"/>
      <w:bookmarkEnd w:id="85"/>
      <w:r>
        <w:rPr>
          <w:color w:val="000000"/>
        </w:rPr>
        <w:t>CCS and each Buyer can terminate its Contract immediately by giving notice in writing to the Supplier or take any steps it thinks are necessary where there is or may be an actual or potential Conflict of Interest.</w:t>
      </w:r>
      <w:r>
        <w:rPr>
          <w:color w:val="000000"/>
        </w:rPr>
        <w:br/>
      </w:r>
    </w:p>
    <w:p w14:paraId="7D99CDD9" w14:textId="77777777" w:rsidR="00356D67" w:rsidRDefault="00356D67" w:rsidP="00ED7E96">
      <w:pPr>
        <w:pStyle w:val="Heading1"/>
        <w:numPr>
          <w:ilvl w:val="0"/>
          <w:numId w:val="34"/>
        </w:numPr>
        <w:ind w:left="1133" w:right="3" w:hanging="843"/>
      </w:pPr>
      <w:r>
        <w:t xml:space="preserve">Reporting a breach of the contract </w:t>
      </w:r>
    </w:p>
    <w:p w14:paraId="107AEE9A"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As soon as it is aware of it the Supplier and Supplier Staff must report to CCS or the Buyer any actual or suspected breach of:</w:t>
      </w:r>
    </w:p>
    <w:p w14:paraId="57204BA8" w14:textId="77777777" w:rsidR="00356D67" w:rsidRDefault="00356D67" w:rsidP="00356D67">
      <w:pPr>
        <w:ind w:left="1133" w:right="3" w:hanging="843"/>
      </w:pPr>
    </w:p>
    <w:p w14:paraId="0D035156" w14:textId="77777777" w:rsidR="00356D67" w:rsidRDefault="00356D67" w:rsidP="00ED7E96">
      <w:pPr>
        <w:widowControl w:val="0"/>
        <w:numPr>
          <w:ilvl w:val="1"/>
          <w:numId w:val="36"/>
        </w:numPr>
        <w:spacing w:before="20" w:after="0" w:line="240" w:lineRule="auto"/>
        <w:ind w:left="1133" w:right="3" w:hanging="843"/>
      </w:pPr>
      <w:proofErr w:type="gramStart"/>
      <w:r>
        <w:t>Law;</w:t>
      </w:r>
      <w:proofErr w:type="gramEnd"/>
    </w:p>
    <w:p w14:paraId="535419E5" w14:textId="77777777" w:rsidR="00356D67" w:rsidRDefault="00356D67" w:rsidP="00ED7E96">
      <w:pPr>
        <w:widowControl w:val="0"/>
        <w:numPr>
          <w:ilvl w:val="1"/>
          <w:numId w:val="36"/>
        </w:numPr>
        <w:spacing w:before="20" w:after="0" w:line="240" w:lineRule="auto"/>
        <w:ind w:left="1133" w:right="3" w:hanging="843"/>
      </w:pPr>
      <w:r>
        <w:t xml:space="preserve">Clause 12.1; or </w:t>
      </w:r>
    </w:p>
    <w:p w14:paraId="5C72553C" w14:textId="77777777" w:rsidR="00356D67" w:rsidRDefault="00356D67" w:rsidP="00ED7E96">
      <w:pPr>
        <w:widowControl w:val="0"/>
        <w:numPr>
          <w:ilvl w:val="1"/>
          <w:numId w:val="36"/>
        </w:numPr>
        <w:spacing w:before="20" w:after="0" w:line="240" w:lineRule="auto"/>
        <w:ind w:left="1133" w:right="3" w:hanging="843"/>
      </w:pPr>
      <w:r>
        <w:t>Clauses 27 to 32.</w:t>
      </w:r>
    </w:p>
    <w:p w14:paraId="293CBFFB" w14:textId="77777777" w:rsidR="00356D67" w:rsidRDefault="00356D67" w:rsidP="00356D67">
      <w:pPr>
        <w:ind w:left="1133" w:right="3" w:hanging="843"/>
      </w:pPr>
    </w:p>
    <w:p w14:paraId="1A9DCA37"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The Supplier must not retaliate against any of the Supplier Staff who in good faith reports a breach listed in Clause 33.1 to the Buyer or a Prescribed Person. </w:t>
      </w:r>
      <w:r>
        <w:rPr>
          <w:color w:val="000000"/>
        </w:rPr>
        <w:br/>
      </w:r>
    </w:p>
    <w:p w14:paraId="32636524" w14:textId="77777777" w:rsidR="00356D67" w:rsidRDefault="00356D67" w:rsidP="00ED7E96">
      <w:pPr>
        <w:pStyle w:val="Heading1"/>
        <w:numPr>
          <w:ilvl w:val="0"/>
          <w:numId w:val="34"/>
        </w:numPr>
        <w:ind w:left="1133" w:right="3" w:hanging="843"/>
      </w:pPr>
      <w:r>
        <w:t xml:space="preserve">Resolving disputes </w:t>
      </w:r>
    </w:p>
    <w:p w14:paraId="2A2BE2A8"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r>
        <w:rPr>
          <w:color w:val="000000"/>
        </w:rPr>
        <w:t>If there is a Dispute, the senior representatives of the Parties who have authority to settle the Dispute will, within 28 days of a written request from the other Party, meet in good faith to resolve the Dispute.</w:t>
      </w:r>
      <w:r>
        <w:rPr>
          <w:color w:val="000000"/>
        </w:rPr>
        <w:br/>
      </w:r>
    </w:p>
    <w:p w14:paraId="70A312EE"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34.3 to 34.5.</w:t>
      </w:r>
    </w:p>
    <w:p w14:paraId="3B1A34BD" w14:textId="77777777" w:rsidR="00356D67" w:rsidRDefault="00356D67" w:rsidP="00356D67">
      <w:pPr>
        <w:ind w:left="1133" w:right="3" w:hanging="843"/>
      </w:pPr>
    </w:p>
    <w:p w14:paraId="77660F4C"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rPr>
          <w:color w:val="000000"/>
        </w:rPr>
        <w:t xml:space="preserve">Unless the Relevant Authority refers the Dispute to arbitration using Clause 34.4, the Parties irrevocably agree that the courts of England and Wales have the exclusive jurisdiction to: </w:t>
      </w:r>
    </w:p>
    <w:p w14:paraId="2165D23E" w14:textId="77777777" w:rsidR="00356D67" w:rsidRDefault="00356D67" w:rsidP="00356D67">
      <w:pPr>
        <w:ind w:left="1133" w:right="3" w:hanging="843"/>
      </w:pPr>
    </w:p>
    <w:p w14:paraId="5A3F6346" w14:textId="77777777" w:rsidR="00356D67" w:rsidRDefault="00356D67" w:rsidP="00ED7E96">
      <w:pPr>
        <w:widowControl w:val="0"/>
        <w:numPr>
          <w:ilvl w:val="1"/>
          <w:numId w:val="35"/>
        </w:numPr>
        <w:spacing w:before="20" w:after="0" w:line="240" w:lineRule="auto"/>
        <w:ind w:left="1133" w:right="3" w:hanging="843"/>
      </w:pPr>
      <w:r>
        <w:lastRenderedPageBreak/>
        <w:t xml:space="preserve">determine the </w:t>
      </w:r>
      <w:proofErr w:type="gramStart"/>
      <w:r>
        <w:t>Dispute;</w:t>
      </w:r>
      <w:proofErr w:type="gramEnd"/>
    </w:p>
    <w:p w14:paraId="4CD04A99" w14:textId="77777777" w:rsidR="00356D67" w:rsidRDefault="00356D67" w:rsidP="00ED7E96">
      <w:pPr>
        <w:widowControl w:val="0"/>
        <w:numPr>
          <w:ilvl w:val="1"/>
          <w:numId w:val="35"/>
        </w:numPr>
        <w:spacing w:before="20" w:after="0" w:line="240" w:lineRule="auto"/>
        <w:ind w:left="1133" w:right="3" w:hanging="843"/>
      </w:pPr>
      <w:r>
        <w:t>grant interim remedies; and/or</w:t>
      </w:r>
    </w:p>
    <w:p w14:paraId="6DCAA513" w14:textId="77777777" w:rsidR="00356D67" w:rsidRDefault="00356D67" w:rsidP="00ED7E96">
      <w:pPr>
        <w:widowControl w:val="0"/>
        <w:numPr>
          <w:ilvl w:val="1"/>
          <w:numId w:val="35"/>
        </w:numPr>
        <w:spacing w:before="20" w:after="0" w:line="240" w:lineRule="auto"/>
        <w:ind w:left="1133" w:right="3" w:hanging="843"/>
      </w:pPr>
      <w:r>
        <w:t>grant any other provisional or protective relief.</w:t>
      </w:r>
      <w:r>
        <w:br/>
      </w:r>
    </w:p>
    <w:p w14:paraId="122BAD69" w14:textId="77777777" w:rsidR="00356D67" w:rsidRDefault="00356D67" w:rsidP="00ED7E96">
      <w:pPr>
        <w:widowControl w:val="0"/>
        <w:numPr>
          <w:ilvl w:val="1"/>
          <w:numId w:val="34"/>
        </w:numPr>
        <w:pBdr>
          <w:top w:val="nil"/>
          <w:left w:val="nil"/>
          <w:bottom w:val="nil"/>
          <w:right w:val="nil"/>
          <w:between w:val="nil"/>
        </w:pBdr>
        <w:spacing w:before="20" w:after="0" w:line="240" w:lineRule="auto"/>
        <w:ind w:left="1133" w:right="3" w:hanging="843"/>
      </w:pPr>
      <w:bookmarkStart w:id="86" w:name="_heading=h.1302m92" w:colFirst="0" w:colLast="0"/>
      <w:bookmarkEnd w:id="86"/>
      <w:r>
        <w:rPr>
          <w:color w:val="000000"/>
        </w:rPr>
        <w:t xml:space="preserve">The Supplier agrees that the Relevant Authority has the exclusive right to refer any Dispute to be finally resolved by arbitration under the London Court of International Arbitration Rules current at the time of the Dispute. There will be only one arbitrator. The seat or legal place of the arbitration will be </w:t>
      </w:r>
      <w:proofErr w:type="gramStart"/>
      <w:r>
        <w:rPr>
          <w:color w:val="000000"/>
        </w:rPr>
        <w:t>London</w:t>
      </w:r>
      <w:proofErr w:type="gramEnd"/>
      <w:r>
        <w:rPr>
          <w:color w:val="000000"/>
        </w:rPr>
        <w:t xml:space="preserve"> and the proceedings will be in English.</w:t>
      </w:r>
      <w:r>
        <w:rPr>
          <w:color w:val="000000"/>
        </w:rPr>
        <w:br/>
      </w:r>
    </w:p>
    <w:p w14:paraId="30A85103" w14:textId="77777777" w:rsidR="00356D67" w:rsidRDefault="00356D67" w:rsidP="00ED7E96">
      <w:pPr>
        <w:widowControl w:val="0"/>
        <w:numPr>
          <w:ilvl w:val="1"/>
          <w:numId w:val="34"/>
        </w:numPr>
        <w:pBdr>
          <w:top w:val="nil"/>
          <w:left w:val="nil"/>
          <w:bottom w:val="nil"/>
          <w:right w:val="nil"/>
          <w:between w:val="nil"/>
        </w:pBdr>
        <w:spacing w:after="0" w:line="240" w:lineRule="auto"/>
        <w:ind w:left="1133" w:right="3" w:hanging="843"/>
      </w:pPr>
      <w:bookmarkStart w:id="87" w:name="_heading=h.3mzq4wv" w:colFirst="0" w:colLast="0"/>
      <w:bookmarkEnd w:id="87"/>
      <w:r>
        <w:rPr>
          <w:color w:val="000000"/>
        </w:rPr>
        <w:t>The Relevant Authority has the right to refer a Dispute to arbitration even if the Supplier has started or has attempted to start court proceedings under Clause 34.3, unless the Relevant Authority has agreed to the court proceedings or participated in them. Even if court proceedings have started, the Parties must do everything necessary to ensure that the court proceedings are stayed in favour of any arbitration proceedings if they are started under Clause 34.4.</w:t>
      </w:r>
      <w:r>
        <w:rPr>
          <w:color w:val="000000"/>
        </w:rPr>
        <w:br/>
      </w:r>
    </w:p>
    <w:p w14:paraId="4438BEF3" w14:textId="77777777" w:rsidR="00356D67" w:rsidRDefault="00356D67" w:rsidP="00ED7E96">
      <w:pPr>
        <w:widowControl w:val="0"/>
        <w:numPr>
          <w:ilvl w:val="1"/>
          <w:numId w:val="34"/>
        </w:numPr>
        <w:pBdr>
          <w:top w:val="nil"/>
          <w:left w:val="nil"/>
          <w:bottom w:val="nil"/>
          <w:right w:val="nil"/>
          <w:between w:val="nil"/>
        </w:pBdr>
        <w:spacing w:after="20" w:line="240" w:lineRule="auto"/>
        <w:ind w:left="1133" w:right="3" w:hanging="843"/>
      </w:pPr>
      <w:r>
        <w:rPr>
          <w:color w:val="000000"/>
        </w:rPr>
        <w:t>The Supplier cannot suspend the performance of a Contract during any Dispute.</w:t>
      </w:r>
    </w:p>
    <w:p w14:paraId="50024878" w14:textId="77777777" w:rsidR="00356D67" w:rsidRDefault="00356D67" w:rsidP="00356D67">
      <w:pPr>
        <w:ind w:left="1133" w:right="3" w:hanging="843"/>
      </w:pPr>
    </w:p>
    <w:p w14:paraId="02A2F56B" w14:textId="77777777" w:rsidR="00356D67" w:rsidRDefault="00356D67" w:rsidP="00ED7E96">
      <w:pPr>
        <w:pStyle w:val="Heading1"/>
        <w:numPr>
          <w:ilvl w:val="0"/>
          <w:numId w:val="34"/>
        </w:numPr>
        <w:ind w:left="1133" w:right="3" w:hanging="843"/>
      </w:pPr>
      <w:r>
        <w:t>Which law applies</w:t>
      </w:r>
    </w:p>
    <w:p w14:paraId="40ADCAD6" w14:textId="77777777" w:rsidR="00356D67" w:rsidRDefault="00356D67" w:rsidP="00ED7E96">
      <w:pPr>
        <w:widowControl w:val="0"/>
        <w:numPr>
          <w:ilvl w:val="1"/>
          <w:numId w:val="34"/>
        </w:numPr>
        <w:pBdr>
          <w:top w:val="nil"/>
          <w:left w:val="nil"/>
          <w:bottom w:val="nil"/>
          <w:right w:val="nil"/>
          <w:between w:val="nil"/>
        </w:pBdr>
        <w:spacing w:before="20" w:after="20" w:line="240" w:lineRule="auto"/>
        <w:ind w:left="1133" w:right="3" w:hanging="843"/>
      </w:pPr>
      <w:r>
        <w:t>This Contract and any Disputes arising out of, or connected to it, are governed by English law.</w:t>
      </w:r>
      <w:r>
        <w:br/>
      </w:r>
    </w:p>
    <w:p w14:paraId="664B39BA" w14:textId="77777777" w:rsidR="00356D67" w:rsidRDefault="00356D67" w:rsidP="00356D67">
      <w:pPr>
        <w:ind w:left="1133" w:right="3" w:hanging="843"/>
      </w:pPr>
      <w:bookmarkStart w:id="88" w:name="_heading=h.2250f4o" w:colFirst="0" w:colLast="0"/>
      <w:bookmarkEnd w:id="88"/>
    </w:p>
    <w:p w14:paraId="6EF27813" w14:textId="77777777" w:rsidR="00356D67" w:rsidRDefault="00356D67" w:rsidP="00356D67">
      <w:pPr>
        <w:ind w:left="1133" w:right="3" w:hanging="843"/>
      </w:pPr>
    </w:p>
    <w:p w14:paraId="59780EA7" w14:textId="77777777" w:rsidR="00134AA7" w:rsidRDefault="00134AA7">
      <w:pPr>
        <w:rPr>
          <w:rFonts w:ascii="Arial" w:eastAsia="Arial" w:hAnsi="Arial" w:cs="Arial"/>
        </w:rPr>
      </w:pPr>
    </w:p>
    <w:p w14:paraId="77B3AA07" w14:textId="77777777" w:rsidR="00313098" w:rsidRDefault="00313098">
      <w:pPr>
        <w:rPr>
          <w:rFonts w:ascii="Arial" w:eastAsia="Arial" w:hAnsi="Arial" w:cs="Arial"/>
        </w:rPr>
      </w:pPr>
    </w:p>
    <w:p w14:paraId="7B286C82" w14:textId="77777777" w:rsidR="00313098" w:rsidRDefault="00313098">
      <w:pPr>
        <w:rPr>
          <w:rFonts w:ascii="Arial" w:eastAsia="Arial" w:hAnsi="Arial" w:cs="Arial"/>
        </w:rPr>
      </w:pPr>
    </w:p>
    <w:p w14:paraId="653D78F2" w14:textId="77777777" w:rsidR="00313098" w:rsidRDefault="00313098">
      <w:pPr>
        <w:rPr>
          <w:rFonts w:ascii="Arial" w:eastAsia="Arial" w:hAnsi="Arial" w:cs="Arial"/>
        </w:rPr>
      </w:pPr>
    </w:p>
    <w:p w14:paraId="31A56B2F" w14:textId="77777777" w:rsidR="00313098" w:rsidRDefault="00313098">
      <w:pPr>
        <w:rPr>
          <w:rFonts w:ascii="Arial" w:eastAsia="Arial" w:hAnsi="Arial" w:cs="Arial"/>
        </w:rPr>
      </w:pPr>
    </w:p>
    <w:p w14:paraId="55DCA847" w14:textId="77777777" w:rsidR="00313098" w:rsidRDefault="00313098">
      <w:pPr>
        <w:rPr>
          <w:rFonts w:ascii="Arial" w:eastAsia="Arial" w:hAnsi="Arial" w:cs="Arial"/>
        </w:rPr>
      </w:pPr>
    </w:p>
    <w:p w14:paraId="183038C9" w14:textId="77777777" w:rsidR="00313098" w:rsidRDefault="00313098">
      <w:pPr>
        <w:rPr>
          <w:rFonts w:ascii="Arial" w:eastAsia="Arial" w:hAnsi="Arial" w:cs="Arial"/>
        </w:rPr>
      </w:pPr>
    </w:p>
    <w:p w14:paraId="37DF6FD7" w14:textId="77777777" w:rsidR="00313098" w:rsidRDefault="00313098">
      <w:pPr>
        <w:rPr>
          <w:rFonts w:ascii="Arial" w:eastAsia="Arial" w:hAnsi="Arial" w:cs="Arial"/>
        </w:rPr>
      </w:pPr>
    </w:p>
    <w:p w14:paraId="4C63CD05" w14:textId="77777777" w:rsidR="00313098" w:rsidRDefault="00313098">
      <w:pPr>
        <w:rPr>
          <w:rFonts w:ascii="Arial" w:eastAsia="Arial" w:hAnsi="Arial" w:cs="Arial"/>
        </w:rPr>
      </w:pPr>
    </w:p>
    <w:p w14:paraId="11EE6CC6" w14:textId="77777777" w:rsidR="00313098" w:rsidRDefault="00313098">
      <w:pPr>
        <w:rPr>
          <w:rFonts w:ascii="Arial" w:eastAsia="Arial" w:hAnsi="Arial" w:cs="Arial"/>
        </w:rPr>
      </w:pPr>
    </w:p>
    <w:p w14:paraId="704D84AD" w14:textId="77777777" w:rsidR="00313098" w:rsidRDefault="00313098">
      <w:pPr>
        <w:rPr>
          <w:rFonts w:ascii="Arial" w:eastAsia="Arial" w:hAnsi="Arial" w:cs="Arial"/>
        </w:rPr>
      </w:pPr>
    </w:p>
    <w:p w14:paraId="0AFBEF2F" w14:textId="77777777" w:rsidR="009B4475" w:rsidRDefault="009B4475" w:rsidP="009B4475">
      <w:pPr>
        <w:rPr>
          <w:rFonts w:ascii="Arial" w:eastAsia="Arial" w:hAnsi="Arial" w:cs="Arial"/>
          <w:b/>
          <w:sz w:val="36"/>
          <w:szCs w:val="36"/>
        </w:rPr>
      </w:pPr>
      <w:r>
        <w:rPr>
          <w:rFonts w:ascii="Arial" w:eastAsia="Arial" w:hAnsi="Arial" w:cs="Arial"/>
          <w:b/>
          <w:sz w:val="36"/>
          <w:szCs w:val="36"/>
        </w:rPr>
        <w:lastRenderedPageBreak/>
        <w:t>Joint Schedule 1 (Definitions)</w:t>
      </w:r>
    </w:p>
    <w:p w14:paraId="7E139F7C" w14:textId="77777777" w:rsidR="009B4475" w:rsidRDefault="009B4475" w:rsidP="00ED7E96">
      <w:pPr>
        <w:numPr>
          <w:ilvl w:val="1"/>
          <w:numId w:val="65"/>
        </w:numPr>
        <w:pBdr>
          <w:top w:val="nil"/>
          <w:left w:val="nil"/>
          <w:bottom w:val="nil"/>
          <w:right w:val="nil"/>
          <w:between w:val="nil"/>
        </w:pBdr>
        <w:tabs>
          <w:tab w:val="left" w:pos="1134"/>
          <w:tab w:val="left" w:pos="567"/>
        </w:tabs>
        <w:spacing w:before="120" w:after="120" w:line="240" w:lineRule="auto"/>
        <w:ind w:left="567" w:hanging="567"/>
        <w:jc w:val="both"/>
      </w:pPr>
      <w:r>
        <w:rPr>
          <w:rFonts w:ascii="Arial" w:eastAsia="Arial" w:hAnsi="Arial" w:cs="Arial"/>
          <w:color w:val="000000"/>
          <w:sz w:val="24"/>
          <w:szCs w:val="24"/>
        </w:rPr>
        <w:t xml:space="preserve">In </w:t>
      </w:r>
      <w:bookmarkStart w:id="89" w:name="gjdgxs" w:colFirst="0" w:colLast="0"/>
      <w:bookmarkEnd w:id="89"/>
      <w:r>
        <w:rPr>
          <w:rFonts w:ascii="Arial" w:eastAsia="Arial" w:hAnsi="Arial" w:cs="Arial"/>
          <w:color w:val="000000"/>
          <w:sz w:val="24"/>
          <w:szCs w:val="24"/>
        </w:rPr>
        <w:t>each Contract, unless the context otherwise requires, capitalised expressions shall have the meanings set out in this Joint Schedule 1 (Definitions) or the relevant Schedule in which that capitalised expression appears.</w:t>
      </w:r>
    </w:p>
    <w:p w14:paraId="51DA5357" w14:textId="77777777" w:rsidR="009B4475" w:rsidRDefault="009B4475" w:rsidP="00ED7E96">
      <w:pPr>
        <w:numPr>
          <w:ilvl w:val="1"/>
          <w:numId w:val="65"/>
        </w:numPr>
        <w:pBdr>
          <w:top w:val="nil"/>
          <w:left w:val="nil"/>
          <w:bottom w:val="nil"/>
          <w:right w:val="nil"/>
          <w:between w:val="nil"/>
        </w:pBdr>
        <w:tabs>
          <w:tab w:val="left" w:pos="1134"/>
          <w:tab w:val="left" w:pos="567"/>
        </w:tabs>
        <w:spacing w:before="120" w:after="120" w:line="240" w:lineRule="auto"/>
        <w:ind w:left="567" w:hanging="567"/>
        <w:jc w:val="both"/>
      </w:pPr>
      <w:bookmarkStart w:id="90" w:name="_30j0zll" w:colFirst="0" w:colLast="0"/>
      <w:bookmarkEnd w:id="90"/>
      <w:r>
        <w:rPr>
          <w:rFonts w:ascii="Arial" w:eastAsia="Arial" w:hAnsi="Arial" w:cs="Arial"/>
          <w:color w:val="000000"/>
          <w:sz w:val="24"/>
          <w:szCs w:val="24"/>
        </w:rPr>
        <w:t>If a capitalised expression does not have an interpretation in this Schedule or any other Schedule, it shall, in the first instance, be interpreted in accordance with the common interpretation within the relevant market sector/industry where appropriate. Otherwise, it shall be interpreted in accordance with the dictionary meaning.</w:t>
      </w:r>
    </w:p>
    <w:p w14:paraId="3FBC196E" w14:textId="77777777" w:rsidR="009B4475" w:rsidRDefault="009B4475" w:rsidP="00ED7E96">
      <w:pPr>
        <w:numPr>
          <w:ilvl w:val="1"/>
          <w:numId w:val="65"/>
        </w:numPr>
        <w:pBdr>
          <w:top w:val="nil"/>
          <w:left w:val="nil"/>
          <w:bottom w:val="nil"/>
          <w:right w:val="nil"/>
          <w:between w:val="nil"/>
        </w:pBdr>
        <w:tabs>
          <w:tab w:val="left" w:pos="1134"/>
          <w:tab w:val="left" w:pos="567"/>
        </w:tabs>
        <w:spacing w:before="120" w:after="120" w:line="240" w:lineRule="auto"/>
        <w:ind w:left="567" w:hanging="567"/>
        <w:jc w:val="both"/>
      </w:pPr>
      <w:r>
        <w:rPr>
          <w:rFonts w:ascii="Arial" w:eastAsia="Arial" w:hAnsi="Arial" w:cs="Arial"/>
          <w:color w:val="000000"/>
          <w:sz w:val="24"/>
          <w:szCs w:val="24"/>
        </w:rPr>
        <w:t>In each Contract, unless the context otherwise requires:</w:t>
      </w:r>
    </w:p>
    <w:p w14:paraId="2E286F39"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the singular includes the plural and </w:t>
      </w:r>
      <w:proofErr w:type="gramStart"/>
      <w:r>
        <w:rPr>
          <w:rFonts w:ascii="Arial" w:eastAsia="Arial" w:hAnsi="Arial" w:cs="Arial"/>
          <w:color w:val="000000"/>
          <w:sz w:val="24"/>
          <w:szCs w:val="24"/>
        </w:rPr>
        <w:t>vice versa;</w:t>
      </w:r>
      <w:proofErr w:type="gramEnd"/>
    </w:p>
    <w:p w14:paraId="603FA483"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reference to a gender includes the other gender and the </w:t>
      </w:r>
      <w:proofErr w:type="gramStart"/>
      <w:r>
        <w:rPr>
          <w:rFonts w:ascii="Arial" w:eastAsia="Arial" w:hAnsi="Arial" w:cs="Arial"/>
          <w:color w:val="000000"/>
          <w:sz w:val="24"/>
          <w:szCs w:val="24"/>
        </w:rPr>
        <w:t>neuter;</w:t>
      </w:r>
      <w:proofErr w:type="gramEnd"/>
    </w:p>
    <w:p w14:paraId="04972862"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references to a person include an individual, company, body corporate, corporation, unincorporated association, firm, partnership or other legal entity or Central Government </w:t>
      </w:r>
      <w:proofErr w:type="gramStart"/>
      <w:r>
        <w:rPr>
          <w:rFonts w:ascii="Arial" w:eastAsia="Arial" w:hAnsi="Arial" w:cs="Arial"/>
          <w:color w:val="000000"/>
          <w:sz w:val="24"/>
          <w:szCs w:val="24"/>
        </w:rPr>
        <w:t>Body;</w:t>
      </w:r>
      <w:proofErr w:type="gramEnd"/>
    </w:p>
    <w:p w14:paraId="35F4F591"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a reference to any Law includes a reference to that Law as amended, extended, consolidated or re-enacted from time to </w:t>
      </w:r>
      <w:proofErr w:type="gramStart"/>
      <w:r>
        <w:rPr>
          <w:rFonts w:ascii="Arial" w:eastAsia="Arial" w:hAnsi="Arial" w:cs="Arial"/>
          <w:color w:val="000000"/>
          <w:sz w:val="24"/>
          <w:szCs w:val="24"/>
        </w:rPr>
        <w:t>time;</w:t>
      </w:r>
      <w:proofErr w:type="gramEnd"/>
    </w:p>
    <w:p w14:paraId="117D9DD6"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the words "</w:t>
      </w:r>
      <w:r>
        <w:rPr>
          <w:rFonts w:ascii="Arial" w:eastAsia="Arial" w:hAnsi="Arial" w:cs="Arial"/>
          <w:b/>
          <w:color w:val="000000"/>
          <w:sz w:val="24"/>
          <w:szCs w:val="24"/>
        </w:rPr>
        <w:t>including</w:t>
      </w:r>
      <w:r>
        <w:rPr>
          <w:rFonts w:ascii="Arial" w:eastAsia="Arial" w:hAnsi="Arial" w:cs="Arial"/>
          <w:color w:val="000000"/>
          <w:sz w:val="24"/>
          <w:szCs w:val="24"/>
        </w:rPr>
        <w:t>", "</w:t>
      </w:r>
      <w:r>
        <w:rPr>
          <w:rFonts w:ascii="Arial" w:eastAsia="Arial" w:hAnsi="Arial" w:cs="Arial"/>
          <w:b/>
          <w:color w:val="000000"/>
          <w:sz w:val="24"/>
          <w:szCs w:val="24"/>
        </w:rPr>
        <w:t>other</w:t>
      </w:r>
      <w:r>
        <w:rPr>
          <w:rFonts w:ascii="Arial" w:eastAsia="Arial" w:hAnsi="Arial" w:cs="Arial"/>
          <w:color w:val="000000"/>
          <w:sz w:val="24"/>
          <w:szCs w:val="24"/>
        </w:rPr>
        <w:t>", "</w:t>
      </w:r>
      <w:r>
        <w:rPr>
          <w:rFonts w:ascii="Arial" w:eastAsia="Arial" w:hAnsi="Arial" w:cs="Arial"/>
          <w:b/>
          <w:color w:val="000000"/>
          <w:sz w:val="24"/>
          <w:szCs w:val="24"/>
        </w:rPr>
        <w:t>in particular</w:t>
      </w:r>
      <w:r>
        <w:rPr>
          <w:rFonts w:ascii="Arial" w:eastAsia="Arial" w:hAnsi="Arial" w:cs="Arial"/>
          <w:color w:val="000000"/>
          <w:sz w:val="24"/>
          <w:szCs w:val="24"/>
        </w:rPr>
        <w:t>", "</w:t>
      </w:r>
      <w:r>
        <w:rPr>
          <w:rFonts w:ascii="Arial" w:eastAsia="Arial" w:hAnsi="Arial" w:cs="Arial"/>
          <w:b/>
          <w:color w:val="000000"/>
          <w:sz w:val="24"/>
          <w:szCs w:val="24"/>
        </w:rPr>
        <w:t>for example</w:t>
      </w:r>
      <w:r>
        <w:rPr>
          <w:rFonts w:ascii="Arial" w:eastAsia="Arial" w:hAnsi="Arial" w:cs="Arial"/>
          <w:color w:val="000000"/>
          <w:sz w:val="24"/>
          <w:szCs w:val="24"/>
        </w:rPr>
        <w:t>" and similar words shall not limit the generality of the preceding words and shall be construed as if they were immediately followed by the words "</w:t>
      </w:r>
      <w:r>
        <w:rPr>
          <w:rFonts w:ascii="Arial" w:eastAsia="Arial" w:hAnsi="Arial" w:cs="Arial"/>
          <w:b/>
          <w:color w:val="000000"/>
          <w:sz w:val="24"/>
          <w:szCs w:val="24"/>
        </w:rPr>
        <w:t>without limitation</w:t>
      </w:r>
      <w:proofErr w:type="gramStart"/>
      <w:r>
        <w:rPr>
          <w:rFonts w:ascii="Arial" w:eastAsia="Arial" w:hAnsi="Arial" w:cs="Arial"/>
          <w:color w:val="000000"/>
          <w:sz w:val="24"/>
          <w:szCs w:val="24"/>
        </w:rPr>
        <w:t>";</w:t>
      </w:r>
      <w:proofErr w:type="gramEnd"/>
    </w:p>
    <w:p w14:paraId="1B1CCC46"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references to "</w:t>
      </w:r>
      <w:r>
        <w:rPr>
          <w:rFonts w:ascii="Arial" w:eastAsia="Arial" w:hAnsi="Arial" w:cs="Arial"/>
          <w:b/>
          <w:color w:val="000000"/>
          <w:sz w:val="24"/>
          <w:szCs w:val="24"/>
        </w:rPr>
        <w:t>writing</w:t>
      </w:r>
      <w:r>
        <w:rPr>
          <w:rFonts w:ascii="Arial" w:eastAsia="Arial" w:hAnsi="Arial" w:cs="Arial"/>
          <w:color w:val="000000"/>
          <w:sz w:val="24"/>
          <w:szCs w:val="24"/>
        </w:rPr>
        <w:t xml:space="preserve">" include typing, printing, lithography, photography, display on a screen, electronic and facsimile transmission and other modes of representing or reproducing words in a visible form, and expressions referring to writing shall be construed </w:t>
      </w:r>
      <w:proofErr w:type="gramStart"/>
      <w:r>
        <w:rPr>
          <w:rFonts w:ascii="Arial" w:eastAsia="Arial" w:hAnsi="Arial" w:cs="Arial"/>
          <w:color w:val="000000"/>
          <w:sz w:val="24"/>
          <w:szCs w:val="24"/>
        </w:rPr>
        <w:t>accordingly;</w:t>
      </w:r>
      <w:proofErr w:type="gramEnd"/>
    </w:p>
    <w:p w14:paraId="3AD54F61"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references to "</w:t>
      </w:r>
      <w:r>
        <w:rPr>
          <w:rFonts w:ascii="Arial" w:eastAsia="Arial" w:hAnsi="Arial" w:cs="Arial"/>
          <w:b/>
          <w:color w:val="000000"/>
          <w:sz w:val="24"/>
          <w:szCs w:val="24"/>
        </w:rPr>
        <w:t>representations</w:t>
      </w:r>
      <w:r>
        <w:rPr>
          <w:rFonts w:ascii="Arial" w:eastAsia="Arial" w:hAnsi="Arial" w:cs="Arial"/>
          <w:color w:val="000000"/>
          <w:sz w:val="24"/>
          <w:szCs w:val="24"/>
        </w:rPr>
        <w:t>" shall be construed as references to present facts, to "</w:t>
      </w:r>
      <w:r>
        <w:rPr>
          <w:rFonts w:ascii="Arial" w:eastAsia="Arial" w:hAnsi="Arial" w:cs="Arial"/>
          <w:b/>
          <w:color w:val="000000"/>
          <w:sz w:val="24"/>
          <w:szCs w:val="24"/>
        </w:rPr>
        <w:t>warranties</w:t>
      </w:r>
      <w:r>
        <w:rPr>
          <w:rFonts w:ascii="Arial" w:eastAsia="Arial" w:hAnsi="Arial" w:cs="Arial"/>
          <w:color w:val="000000"/>
          <w:sz w:val="24"/>
          <w:szCs w:val="24"/>
        </w:rPr>
        <w:t>" as references to present and future facts and to "</w:t>
      </w:r>
      <w:r>
        <w:rPr>
          <w:rFonts w:ascii="Arial" w:eastAsia="Arial" w:hAnsi="Arial" w:cs="Arial"/>
          <w:b/>
          <w:color w:val="000000"/>
          <w:sz w:val="24"/>
          <w:szCs w:val="24"/>
        </w:rPr>
        <w:t>undertakings"</w:t>
      </w:r>
      <w:r>
        <w:rPr>
          <w:rFonts w:ascii="Arial" w:eastAsia="Arial" w:hAnsi="Arial" w:cs="Arial"/>
          <w:color w:val="000000"/>
          <w:sz w:val="24"/>
          <w:szCs w:val="24"/>
        </w:rPr>
        <w:t xml:space="preserve"> as references to obligations under the </w:t>
      </w:r>
      <w:proofErr w:type="gramStart"/>
      <w:r>
        <w:rPr>
          <w:rFonts w:ascii="Arial" w:eastAsia="Arial" w:hAnsi="Arial" w:cs="Arial"/>
          <w:color w:val="000000"/>
          <w:sz w:val="24"/>
          <w:szCs w:val="24"/>
        </w:rPr>
        <w:t>Contract;</w:t>
      </w:r>
      <w:proofErr w:type="gramEnd"/>
      <w:r>
        <w:rPr>
          <w:rFonts w:ascii="Arial" w:eastAsia="Arial" w:hAnsi="Arial" w:cs="Arial"/>
          <w:color w:val="000000"/>
          <w:sz w:val="24"/>
          <w:szCs w:val="24"/>
        </w:rPr>
        <w:t xml:space="preserve"> </w:t>
      </w:r>
    </w:p>
    <w:p w14:paraId="24530DB0"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references to </w:t>
      </w:r>
      <w:r>
        <w:rPr>
          <w:rFonts w:ascii="Arial" w:eastAsia="Arial" w:hAnsi="Arial" w:cs="Arial"/>
          <w:b/>
          <w:color w:val="000000"/>
          <w:sz w:val="24"/>
          <w:szCs w:val="24"/>
        </w:rPr>
        <w:t xml:space="preserve">"Clauses" </w:t>
      </w:r>
      <w:r>
        <w:rPr>
          <w:rFonts w:ascii="Arial" w:eastAsia="Arial" w:hAnsi="Arial" w:cs="Arial"/>
          <w:color w:val="000000"/>
          <w:sz w:val="24"/>
          <w:szCs w:val="24"/>
        </w:rPr>
        <w:t xml:space="preserve">and </w:t>
      </w:r>
      <w:r>
        <w:rPr>
          <w:rFonts w:ascii="Arial" w:eastAsia="Arial" w:hAnsi="Arial" w:cs="Arial"/>
          <w:b/>
          <w:color w:val="000000"/>
          <w:sz w:val="24"/>
          <w:szCs w:val="24"/>
        </w:rPr>
        <w:t>"Schedules"</w:t>
      </w:r>
      <w:r>
        <w:rPr>
          <w:rFonts w:ascii="Arial" w:eastAsia="Arial" w:hAnsi="Arial" w:cs="Arial"/>
          <w:color w:val="000000"/>
          <w:sz w:val="24"/>
          <w:szCs w:val="24"/>
        </w:rPr>
        <w:t xml:space="preserve"> are, unless otherwise provided, references to the clauses and schedules of the Core Terms and references in any Schedule to parts, paragraphs, annexes and tables are, unless otherwise provided, references to the parts, paragraphs, annexes and tables of the Schedule in which these references </w:t>
      </w:r>
      <w:proofErr w:type="gramStart"/>
      <w:r>
        <w:rPr>
          <w:rFonts w:ascii="Arial" w:eastAsia="Arial" w:hAnsi="Arial" w:cs="Arial"/>
          <w:color w:val="000000"/>
          <w:sz w:val="24"/>
          <w:szCs w:val="24"/>
        </w:rPr>
        <w:t>appear;</w:t>
      </w:r>
      <w:proofErr w:type="gramEnd"/>
      <w:r>
        <w:rPr>
          <w:rFonts w:ascii="Arial" w:eastAsia="Arial" w:hAnsi="Arial" w:cs="Arial"/>
          <w:color w:val="000000"/>
          <w:sz w:val="24"/>
          <w:szCs w:val="24"/>
        </w:rPr>
        <w:t xml:space="preserve"> </w:t>
      </w:r>
    </w:p>
    <w:p w14:paraId="2140DD6D"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references to </w:t>
      </w:r>
      <w:r>
        <w:rPr>
          <w:rFonts w:ascii="Arial" w:eastAsia="Arial" w:hAnsi="Arial" w:cs="Arial"/>
          <w:b/>
          <w:color w:val="000000"/>
          <w:sz w:val="24"/>
          <w:szCs w:val="24"/>
        </w:rPr>
        <w:t>"Paragraphs"</w:t>
      </w:r>
      <w:r>
        <w:rPr>
          <w:rFonts w:ascii="Arial" w:eastAsia="Arial" w:hAnsi="Arial" w:cs="Arial"/>
          <w:color w:val="000000"/>
          <w:sz w:val="24"/>
          <w:szCs w:val="24"/>
        </w:rPr>
        <w:t xml:space="preserve"> are, unless otherwise provided, references to the paragraph of the appropriate Schedules unless otherwise </w:t>
      </w:r>
      <w:proofErr w:type="gramStart"/>
      <w:r>
        <w:rPr>
          <w:rFonts w:ascii="Arial" w:eastAsia="Arial" w:hAnsi="Arial" w:cs="Arial"/>
          <w:color w:val="000000"/>
          <w:sz w:val="24"/>
          <w:szCs w:val="24"/>
        </w:rPr>
        <w:t>provided;</w:t>
      </w:r>
      <w:proofErr w:type="gramEnd"/>
      <w:r>
        <w:rPr>
          <w:rFonts w:ascii="Arial" w:eastAsia="Arial" w:hAnsi="Arial" w:cs="Arial"/>
          <w:color w:val="000000"/>
          <w:sz w:val="24"/>
          <w:szCs w:val="24"/>
        </w:rPr>
        <w:t xml:space="preserve"> </w:t>
      </w:r>
    </w:p>
    <w:p w14:paraId="507B52D2"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references to a series of Clauses or Paragraphs shall be inclusive of the clause numbers </w:t>
      </w:r>
      <w:proofErr w:type="gramStart"/>
      <w:r>
        <w:rPr>
          <w:rFonts w:ascii="Arial" w:eastAsia="Arial" w:hAnsi="Arial" w:cs="Arial"/>
          <w:color w:val="000000"/>
          <w:sz w:val="24"/>
          <w:szCs w:val="24"/>
        </w:rPr>
        <w:t>specified;</w:t>
      </w:r>
      <w:proofErr w:type="gramEnd"/>
    </w:p>
    <w:p w14:paraId="26253348"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bookmarkStart w:id="91" w:name="_1fob9te" w:colFirst="0" w:colLast="0"/>
      <w:bookmarkEnd w:id="91"/>
      <w:r>
        <w:rPr>
          <w:rFonts w:ascii="Arial" w:eastAsia="Arial" w:hAnsi="Arial" w:cs="Arial"/>
          <w:color w:val="000000"/>
          <w:sz w:val="24"/>
          <w:szCs w:val="24"/>
        </w:rPr>
        <w:t xml:space="preserve">the headings in each Contract are for ease of reference only and shall not affect the interpretation or construction of a </w:t>
      </w:r>
      <w:proofErr w:type="gramStart"/>
      <w:r>
        <w:rPr>
          <w:rFonts w:ascii="Arial" w:eastAsia="Arial" w:hAnsi="Arial" w:cs="Arial"/>
          <w:color w:val="000000"/>
          <w:sz w:val="24"/>
          <w:szCs w:val="24"/>
        </w:rPr>
        <w:t>Contract;</w:t>
      </w:r>
      <w:proofErr w:type="gramEnd"/>
      <w:r>
        <w:rPr>
          <w:rFonts w:ascii="Arial" w:eastAsia="Arial" w:hAnsi="Arial" w:cs="Arial"/>
          <w:color w:val="000000"/>
          <w:sz w:val="24"/>
          <w:szCs w:val="24"/>
        </w:rPr>
        <w:t xml:space="preserve"> </w:t>
      </w:r>
    </w:p>
    <w:p w14:paraId="7C2D27B2"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t xml:space="preserve">where the Buyer is a Central Government Body it shall be treated as contracting with the Crown as a </w:t>
      </w:r>
      <w:proofErr w:type="gramStart"/>
      <w:r>
        <w:rPr>
          <w:rFonts w:ascii="Arial" w:eastAsia="Arial" w:hAnsi="Arial" w:cs="Arial"/>
          <w:color w:val="000000"/>
          <w:sz w:val="24"/>
          <w:szCs w:val="24"/>
        </w:rPr>
        <w:t>whole;</w:t>
      </w:r>
      <w:proofErr w:type="gramEnd"/>
    </w:p>
    <w:p w14:paraId="6B58CFFF"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ind w:left="1276" w:hanging="709"/>
        <w:jc w:val="both"/>
        <w:rPr>
          <w:rFonts w:ascii="Arial" w:eastAsia="Arial" w:hAnsi="Arial" w:cs="Arial"/>
          <w:sz w:val="24"/>
          <w:szCs w:val="24"/>
        </w:rPr>
      </w:pPr>
      <w:r>
        <w:rPr>
          <w:rFonts w:ascii="Arial" w:eastAsia="Arial" w:hAnsi="Arial" w:cs="Arial"/>
          <w:color w:val="000000"/>
          <w:sz w:val="24"/>
          <w:szCs w:val="24"/>
        </w:rPr>
        <w:lastRenderedPageBreak/>
        <w:t>any reference in a Contract which immediately before Exit Day was a reference to (as it has effect from time to time):</w:t>
      </w:r>
    </w:p>
    <w:p w14:paraId="49305F0D" w14:textId="77777777" w:rsidR="009B4475" w:rsidRDefault="009B4475" w:rsidP="00ED7E96">
      <w:pPr>
        <w:numPr>
          <w:ilvl w:val="3"/>
          <w:numId w:val="65"/>
        </w:numPr>
        <w:pBdr>
          <w:top w:val="nil"/>
          <w:left w:val="nil"/>
          <w:bottom w:val="nil"/>
          <w:right w:val="nil"/>
          <w:between w:val="nil"/>
        </w:pBdr>
        <w:tabs>
          <w:tab w:val="left" w:pos="1985"/>
          <w:tab w:val="left" w:pos="2127"/>
        </w:tabs>
        <w:spacing w:before="120" w:after="120" w:line="240" w:lineRule="auto"/>
        <w:ind w:left="2694" w:hanging="709"/>
        <w:jc w:val="both"/>
        <w:rPr>
          <w:sz w:val="24"/>
          <w:szCs w:val="24"/>
        </w:rPr>
      </w:pPr>
      <w:r>
        <w:rPr>
          <w:rFonts w:ascii="Arial" w:eastAsia="Arial" w:hAnsi="Arial" w:cs="Arial"/>
          <w:color w:val="000000"/>
          <w:sz w:val="24"/>
          <w:szCs w:val="24"/>
        </w:rPr>
        <w:t>any EU regulation, EU decision, EU tertiary legislation or provision of the EEA agreement (“</w:t>
      </w:r>
      <w:r>
        <w:rPr>
          <w:rFonts w:ascii="Arial" w:eastAsia="Arial" w:hAnsi="Arial" w:cs="Arial"/>
          <w:b/>
          <w:color w:val="000000"/>
          <w:sz w:val="24"/>
          <w:szCs w:val="24"/>
        </w:rPr>
        <w:t>EU References</w:t>
      </w:r>
      <w:r>
        <w:rPr>
          <w:rFonts w:ascii="Arial" w:eastAsia="Arial" w:hAnsi="Arial" w:cs="Arial"/>
          <w:color w:val="000000"/>
          <w:sz w:val="24"/>
          <w:szCs w:val="24"/>
        </w:rPr>
        <w:t>”) which is to form part of domestic law by application of section 3 of the European Union (Withdrawal) Act 2018 shall be read on and after Exit Day as a reference to the EU References as they form part of domestic law by virtue of section 3 of the European Union (Withdrawal) Act 2018 as modified by domestic law from time to time; and</w:t>
      </w:r>
    </w:p>
    <w:p w14:paraId="5FBB4179" w14:textId="77777777" w:rsidR="009B4475" w:rsidRDefault="009B4475" w:rsidP="00ED7E96">
      <w:pPr>
        <w:numPr>
          <w:ilvl w:val="3"/>
          <w:numId w:val="65"/>
        </w:numPr>
        <w:pBdr>
          <w:top w:val="nil"/>
          <w:left w:val="nil"/>
          <w:bottom w:val="nil"/>
          <w:right w:val="nil"/>
          <w:between w:val="nil"/>
        </w:pBdr>
        <w:tabs>
          <w:tab w:val="left" w:pos="1985"/>
          <w:tab w:val="left" w:pos="2127"/>
        </w:tabs>
        <w:spacing w:before="120" w:after="120" w:line="240" w:lineRule="auto"/>
        <w:ind w:left="2694" w:hanging="709"/>
        <w:jc w:val="both"/>
        <w:rPr>
          <w:sz w:val="24"/>
          <w:szCs w:val="24"/>
        </w:rPr>
      </w:pPr>
      <w:r>
        <w:rPr>
          <w:rFonts w:ascii="Arial" w:eastAsia="Arial" w:hAnsi="Arial" w:cs="Arial"/>
          <w:color w:val="000000"/>
          <w:sz w:val="24"/>
          <w:szCs w:val="24"/>
        </w:rPr>
        <w:t>any EU institution or EU authority or other such EU body shall be read on and after Exit Day as a reference to the UK institution, authority or body to which its functions were transferred; and</w:t>
      </w:r>
    </w:p>
    <w:p w14:paraId="2DCBB14D"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jc w:val="both"/>
        <w:rPr>
          <w:rFonts w:ascii="Arial" w:eastAsia="Arial" w:hAnsi="Arial" w:cs="Arial"/>
          <w:sz w:val="24"/>
          <w:szCs w:val="24"/>
        </w:rPr>
      </w:pPr>
      <w:r>
        <w:rPr>
          <w:rFonts w:ascii="Arial" w:eastAsia="Arial" w:hAnsi="Arial" w:cs="Arial"/>
          <w:color w:val="000000"/>
          <w:sz w:val="24"/>
          <w:szCs w:val="24"/>
        </w:rPr>
        <w:t>unless otherwise provided, references to “</w:t>
      </w:r>
      <w:r>
        <w:rPr>
          <w:rFonts w:ascii="Arial" w:eastAsia="Arial" w:hAnsi="Arial" w:cs="Arial"/>
          <w:b/>
          <w:color w:val="000000"/>
          <w:sz w:val="24"/>
          <w:szCs w:val="24"/>
        </w:rPr>
        <w:t>Buyer</w:t>
      </w:r>
      <w:r>
        <w:rPr>
          <w:rFonts w:ascii="Arial" w:eastAsia="Arial" w:hAnsi="Arial" w:cs="Arial"/>
          <w:color w:val="000000"/>
          <w:sz w:val="24"/>
          <w:szCs w:val="24"/>
        </w:rPr>
        <w:t>” shall be construed as including Exempt Buyers; and</w:t>
      </w:r>
    </w:p>
    <w:p w14:paraId="7A5D917D" w14:textId="77777777" w:rsidR="009B4475" w:rsidRDefault="009B4475" w:rsidP="00ED7E96">
      <w:pPr>
        <w:numPr>
          <w:ilvl w:val="2"/>
          <w:numId w:val="65"/>
        </w:numPr>
        <w:pBdr>
          <w:top w:val="nil"/>
          <w:left w:val="nil"/>
          <w:bottom w:val="nil"/>
          <w:right w:val="nil"/>
          <w:between w:val="nil"/>
        </w:pBdr>
        <w:tabs>
          <w:tab w:val="left" w:pos="1985"/>
          <w:tab w:val="left" w:pos="2127"/>
        </w:tabs>
        <w:spacing w:before="120" w:after="120" w:line="240" w:lineRule="auto"/>
        <w:jc w:val="both"/>
        <w:rPr>
          <w:rFonts w:ascii="Arial" w:eastAsia="Arial" w:hAnsi="Arial" w:cs="Arial"/>
          <w:sz w:val="24"/>
          <w:szCs w:val="24"/>
        </w:rPr>
      </w:pPr>
      <w:r>
        <w:rPr>
          <w:rFonts w:ascii="Arial" w:eastAsia="Arial" w:hAnsi="Arial" w:cs="Arial"/>
          <w:color w:val="000000"/>
          <w:sz w:val="24"/>
          <w:szCs w:val="24"/>
        </w:rPr>
        <w:t>unless otherwise provided, references to “</w:t>
      </w:r>
      <w:r>
        <w:rPr>
          <w:rFonts w:ascii="Arial" w:eastAsia="Arial" w:hAnsi="Arial" w:cs="Arial"/>
          <w:b/>
          <w:color w:val="000000"/>
          <w:sz w:val="24"/>
          <w:szCs w:val="24"/>
        </w:rPr>
        <w:t>Call-Off Contract</w:t>
      </w:r>
      <w:r>
        <w:rPr>
          <w:rFonts w:ascii="Arial" w:eastAsia="Arial" w:hAnsi="Arial" w:cs="Arial"/>
          <w:color w:val="000000"/>
          <w:sz w:val="24"/>
          <w:szCs w:val="24"/>
        </w:rPr>
        <w:t>” and “</w:t>
      </w:r>
      <w:r>
        <w:rPr>
          <w:rFonts w:ascii="Arial" w:eastAsia="Arial" w:hAnsi="Arial" w:cs="Arial"/>
          <w:b/>
          <w:color w:val="000000"/>
          <w:sz w:val="24"/>
          <w:szCs w:val="24"/>
        </w:rPr>
        <w:t>Contract</w:t>
      </w:r>
      <w:r>
        <w:rPr>
          <w:rFonts w:ascii="Arial" w:eastAsia="Arial" w:hAnsi="Arial" w:cs="Arial"/>
          <w:color w:val="000000"/>
          <w:sz w:val="24"/>
          <w:szCs w:val="24"/>
        </w:rPr>
        <w:t>” shall be construed as including Exempt Call-off Contracts.</w:t>
      </w:r>
    </w:p>
    <w:p w14:paraId="72A3634A" w14:textId="77777777" w:rsidR="009B4475" w:rsidRDefault="009B4475" w:rsidP="00ED7E96">
      <w:pPr>
        <w:numPr>
          <w:ilvl w:val="1"/>
          <w:numId w:val="65"/>
        </w:numPr>
        <w:pBdr>
          <w:top w:val="nil"/>
          <w:left w:val="nil"/>
          <w:bottom w:val="nil"/>
          <w:right w:val="nil"/>
          <w:between w:val="nil"/>
        </w:pBdr>
        <w:tabs>
          <w:tab w:val="left" w:pos="1134"/>
          <w:tab w:val="left" w:pos="567"/>
        </w:tabs>
        <w:spacing w:before="120" w:after="120" w:line="240" w:lineRule="auto"/>
        <w:ind w:left="567" w:hanging="567"/>
        <w:jc w:val="both"/>
      </w:pPr>
      <w:r>
        <w:rPr>
          <w:rFonts w:ascii="Arial" w:eastAsia="Arial" w:hAnsi="Arial" w:cs="Arial"/>
          <w:color w:val="000000"/>
          <w:sz w:val="24"/>
          <w:szCs w:val="24"/>
        </w:rPr>
        <w:t>In each Contract, unless the context otherwise requires, the following words shall have the following meanings:</w:t>
      </w:r>
    </w:p>
    <w:p w14:paraId="012509E5" w14:textId="77777777" w:rsidR="009B4475" w:rsidRDefault="009B4475" w:rsidP="009B4475">
      <w:pPr>
        <w:keepNext/>
        <w:pBdr>
          <w:top w:val="nil"/>
          <w:left w:val="nil"/>
          <w:bottom w:val="nil"/>
          <w:right w:val="nil"/>
          <w:between w:val="nil"/>
        </w:pBdr>
        <w:tabs>
          <w:tab w:val="left" w:pos="1134"/>
        </w:tabs>
        <w:spacing w:before="120" w:after="120" w:line="240" w:lineRule="auto"/>
        <w:ind w:left="567" w:hanging="360"/>
        <w:jc w:val="both"/>
        <w:rPr>
          <w:rFonts w:ascii="Arial" w:eastAsia="Arial" w:hAnsi="Arial" w:cs="Arial"/>
          <w:color w:val="000000"/>
          <w:sz w:val="24"/>
          <w:szCs w:val="24"/>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8010"/>
      </w:tblGrid>
      <w:tr w:rsidR="009B4475" w14:paraId="289E9C10" w14:textId="77777777" w:rsidTr="00C5044A">
        <w:tc>
          <w:tcPr>
            <w:tcW w:w="2070" w:type="dxa"/>
          </w:tcPr>
          <w:p w14:paraId="04F93AF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bookmarkStart w:id="92" w:name="_3znysh7" w:colFirst="0" w:colLast="0"/>
            <w:bookmarkEnd w:id="92"/>
            <w:r>
              <w:rPr>
                <w:rFonts w:ascii="Arial" w:eastAsia="Arial" w:hAnsi="Arial" w:cs="Arial"/>
                <w:b/>
                <w:color w:val="000000"/>
                <w:sz w:val="24"/>
                <w:szCs w:val="24"/>
              </w:rPr>
              <w:t>"Achieve"</w:t>
            </w:r>
          </w:p>
        </w:tc>
        <w:tc>
          <w:tcPr>
            <w:tcW w:w="8010" w:type="dxa"/>
          </w:tcPr>
          <w:p w14:paraId="6858902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respect of a Test, to successfully pass such Test without any Test Issues and in respect of a Milestone, the issue of a Satisfaction Certificate in respect of that Milestone and "</w:t>
            </w:r>
            <w:r>
              <w:rPr>
                <w:rFonts w:ascii="Arial" w:eastAsia="Arial" w:hAnsi="Arial" w:cs="Arial"/>
                <w:b/>
                <w:color w:val="000000"/>
                <w:sz w:val="24"/>
                <w:szCs w:val="24"/>
              </w:rPr>
              <w:t>Achieved</w:t>
            </w:r>
            <w:r>
              <w:rPr>
                <w:rFonts w:ascii="Arial" w:eastAsia="Arial" w:hAnsi="Arial" w:cs="Arial"/>
                <w:color w:val="000000"/>
                <w:sz w:val="24"/>
                <w:szCs w:val="24"/>
              </w:rPr>
              <w:t>", "</w:t>
            </w:r>
            <w:r>
              <w:rPr>
                <w:rFonts w:ascii="Arial" w:eastAsia="Arial" w:hAnsi="Arial" w:cs="Arial"/>
                <w:b/>
                <w:color w:val="000000"/>
                <w:sz w:val="24"/>
                <w:szCs w:val="24"/>
              </w:rPr>
              <w:t>Achieving</w:t>
            </w:r>
            <w:r>
              <w:rPr>
                <w:rFonts w:ascii="Arial" w:eastAsia="Arial" w:hAnsi="Arial" w:cs="Arial"/>
                <w:color w:val="000000"/>
                <w:sz w:val="24"/>
                <w:szCs w:val="24"/>
              </w:rPr>
              <w:t>" and "</w:t>
            </w:r>
            <w:r>
              <w:rPr>
                <w:rFonts w:ascii="Arial" w:eastAsia="Arial" w:hAnsi="Arial" w:cs="Arial"/>
                <w:b/>
                <w:color w:val="000000"/>
                <w:sz w:val="24"/>
                <w:szCs w:val="24"/>
              </w:rPr>
              <w:t>Achievement</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0DB0D5DB" w14:textId="77777777" w:rsidTr="00C5044A">
        <w:tc>
          <w:tcPr>
            <w:tcW w:w="2070" w:type="dxa"/>
          </w:tcPr>
          <w:p w14:paraId="67D5EA6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"Additional Insurances"</w:t>
            </w:r>
          </w:p>
        </w:tc>
        <w:tc>
          <w:tcPr>
            <w:tcW w:w="8010" w:type="dxa"/>
          </w:tcPr>
          <w:p w14:paraId="148D598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insurance requirements relating to a Call-Off Contract specified in the Order Form additional to those outlined in Joint Schedule 3 (Insurance Requirements); </w:t>
            </w:r>
          </w:p>
        </w:tc>
      </w:tr>
      <w:tr w:rsidR="009B4475" w14:paraId="5B2D5133" w14:textId="77777777" w:rsidTr="00C5044A">
        <w:tc>
          <w:tcPr>
            <w:tcW w:w="2070" w:type="dxa"/>
          </w:tcPr>
          <w:p w14:paraId="5408FA6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"Admin Fee”</w:t>
            </w:r>
          </w:p>
        </w:tc>
        <w:tc>
          <w:tcPr>
            <w:tcW w:w="8010" w:type="dxa"/>
          </w:tcPr>
          <w:p w14:paraId="777B95C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the costs incurred by CCS in dealing with MI Failures calculated in accordance with the tariff of administration charges published by the CCS on: http://CCS.cabinetoffice.gov.uk/i-am-supplier/management-information/admin-fees;</w:t>
            </w:r>
          </w:p>
        </w:tc>
      </w:tr>
      <w:tr w:rsidR="009B4475" w14:paraId="309307C8" w14:textId="77777777" w:rsidTr="00C5044A">
        <w:tc>
          <w:tcPr>
            <w:tcW w:w="2070" w:type="dxa"/>
          </w:tcPr>
          <w:p w14:paraId="7490F90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"Affected Party"</w:t>
            </w:r>
          </w:p>
        </w:tc>
        <w:tc>
          <w:tcPr>
            <w:tcW w:w="8010" w:type="dxa"/>
          </w:tcPr>
          <w:p w14:paraId="78AD6F4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Party seeking to claim relief in respect of a Force Majeure Event;</w:t>
            </w:r>
          </w:p>
        </w:tc>
      </w:tr>
      <w:tr w:rsidR="009B4475" w14:paraId="733CDDE3" w14:textId="77777777" w:rsidTr="00C5044A">
        <w:tc>
          <w:tcPr>
            <w:tcW w:w="2070" w:type="dxa"/>
          </w:tcPr>
          <w:p w14:paraId="139E496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"Affiliates"</w:t>
            </w:r>
          </w:p>
        </w:tc>
        <w:tc>
          <w:tcPr>
            <w:tcW w:w="8010" w:type="dxa"/>
          </w:tcPr>
          <w:p w14:paraId="3A73457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relation to a body corporate, any other entity which directly or indirectly Controls, is Controlled by, or is under direct or indirect common Control of that body corporate from time to time;</w:t>
            </w:r>
          </w:p>
        </w:tc>
      </w:tr>
      <w:tr w:rsidR="009B4475" w14:paraId="53E5BCA7" w14:textId="77777777" w:rsidTr="00C5044A">
        <w:tc>
          <w:tcPr>
            <w:tcW w:w="2070" w:type="dxa"/>
          </w:tcPr>
          <w:p w14:paraId="011950B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“Annex”</w:t>
            </w:r>
          </w:p>
        </w:tc>
        <w:tc>
          <w:tcPr>
            <w:tcW w:w="8010" w:type="dxa"/>
          </w:tcPr>
          <w:p w14:paraId="433B457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extra information which supports a Schedule;</w:t>
            </w:r>
          </w:p>
        </w:tc>
      </w:tr>
      <w:tr w:rsidR="009B4475" w14:paraId="2C8270C0" w14:textId="77777777" w:rsidTr="00C5044A">
        <w:tc>
          <w:tcPr>
            <w:tcW w:w="2070" w:type="dxa"/>
          </w:tcPr>
          <w:p w14:paraId="2F833BB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"Approval"</w:t>
            </w:r>
          </w:p>
        </w:tc>
        <w:tc>
          <w:tcPr>
            <w:tcW w:w="8010" w:type="dxa"/>
          </w:tcPr>
          <w:p w14:paraId="5896CEA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prior written consent of the Buyer and "</w:t>
            </w:r>
            <w:r>
              <w:rPr>
                <w:rFonts w:ascii="Arial" w:eastAsia="Arial" w:hAnsi="Arial" w:cs="Arial"/>
                <w:b/>
                <w:color w:val="000000"/>
                <w:sz w:val="24"/>
                <w:szCs w:val="24"/>
              </w:rPr>
              <w:t>Approve</w:t>
            </w:r>
            <w:r>
              <w:rPr>
                <w:rFonts w:ascii="Arial" w:eastAsia="Arial" w:hAnsi="Arial" w:cs="Arial"/>
                <w:color w:val="000000"/>
                <w:sz w:val="24"/>
                <w:szCs w:val="24"/>
              </w:rPr>
              <w:t>" and "</w:t>
            </w:r>
            <w:r>
              <w:rPr>
                <w:rFonts w:ascii="Arial" w:eastAsia="Arial" w:hAnsi="Arial" w:cs="Arial"/>
                <w:b/>
                <w:color w:val="000000"/>
                <w:sz w:val="24"/>
                <w:szCs w:val="24"/>
              </w:rPr>
              <w:t>Approved</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5F264DFB" w14:textId="77777777" w:rsidTr="00C5044A">
        <w:tc>
          <w:tcPr>
            <w:tcW w:w="2070" w:type="dxa"/>
          </w:tcPr>
          <w:p w14:paraId="232C434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"Audit"</w:t>
            </w:r>
          </w:p>
        </w:tc>
        <w:tc>
          <w:tcPr>
            <w:tcW w:w="8010" w:type="dxa"/>
          </w:tcPr>
          <w:p w14:paraId="741EBAB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Relevant Authority’s right to: </w:t>
            </w:r>
          </w:p>
          <w:p w14:paraId="59EEAF5D"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lastRenderedPageBreak/>
              <w:t>verify the accuracy of the Charges and any other amounts payable by a Buyer under a Call-Off Contract (including proposed or actual variations to them in accordance with the Contract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34CA605F"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verify the costs of the Supplier (including the costs of all Subcontractors and any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suppliers) in connection with the provision of the Services;</w:t>
            </w:r>
          </w:p>
          <w:p w14:paraId="52DFF154"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verify the Open Book </w:t>
            </w:r>
            <w:proofErr w:type="gramStart"/>
            <w:r>
              <w:rPr>
                <w:rFonts w:ascii="Arial" w:eastAsia="Arial" w:hAnsi="Arial" w:cs="Arial"/>
                <w:color w:val="000000"/>
                <w:sz w:val="24"/>
                <w:szCs w:val="24"/>
              </w:rPr>
              <w:t>Data;</w:t>
            </w:r>
            <w:proofErr w:type="gramEnd"/>
          </w:p>
          <w:p w14:paraId="743A1507"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verify the Supplier’s and each Subcontractor’s compliance with the Contract and applicable </w:t>
            </w:r>
            <w:proofErr w:type="gramStart"/>
            <w:r>
              <w:rPr>
                <w:rFonts w:ascii="Arial" w:eastAsia="Arial" w:hAnsi="Arial" w:cs="Arial"/>
                <w:color w:val="000000"/>
                <w:sz w:val="24"/>
                <w:szCs w:val="24"/>
              </w:rPr>
              <w:t>Law;</w:t>
            </w:r>
            <w:proofErr w:type="gramEnd"/>
          </w:p>
          <w:p w14:paraId="7345B4DC"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w:t>
            </w:r>
            <w:proofErr w:type="gramStart"/>
            <w:r>
              <w:rPr>
                <w:rFonts w:ascii="Arial" w:eastAsia="Arial" w:hAnsi="Arial" w:cs="Arial"/>
                <w:color w:val="000000"/>
                <w:sz w:val="24"/>
                <w:szCs w:val="24"/>
              </w:rPr>
              <w:t>investigations;</w:t>
            </w:r>
            <w:proofErr w:type="gramEnd"/>
          </w:p>
          <w:p w14:paraId="54385DEC"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identify or investigate any circumstances which may impact upon the financial stability of the Supplier, any Guarantor, and/or any Subcontractors or their ability to provide the </w:t>
            </w:r>
            <w:proofErr w:type="gramStart"/>
            <w:r>
              <w:rPr>
                <w:rFonts w:ascii="Arial" w:eastAsia="Arial" w:hAnsi="Arial" w:cs="Arial"/>
                <w:color w:val="000000"/>
                <w:sz w:val="24"/>
                <w:szCs w:val="24"/>
              </w:rPr>
              <w:t>Deliverables;</w:t>
            </w:r>
            <w:proofErr w:type="gramEnd"/>
          </w:p>
          <w:p w14:paraId="11780645"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obtain such information as is necessary to fulfil the Relevant Authority’s obligations to supply information for parliamentary, ministerial, judicial or administrative purposes including the supply of information to the Comptroller and Auditor </w:t>
            </w:r>
            <w:proofErr w:type="gramStart"/>
            <w:r>
              <w:rPr>
                <w:rFonts w:ascii="Arial" w:eastAsia="Arial" w:hAnsi="Arial" w:cs="Arial"/>
                <w:color w:val="000000"/>
                <w:sz w:val="24"/>
                <w:szCs w:val="24"/>
              </w:rPr>
              <w:t>General;</w:t>
            </w:r>
            <w:proofErr w:type="gramEnd"/>
          </w:p>
          <w:p w14:paraId="44954F3F"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review any books of account and the internal contract management accounts kept by the Supplier in connection with each </w:t>
            </w:r>
            <w:proofErr w:type="gramStart"/>
            <w:r>
              <w:rPr>
                <w:rFonts w:ascii="Arial" w:eastAsia="Arial" w:hAnsi="Arial" w:cs="Arial"/>
                <w:color w:val="000000"/>
                <w:sz w:val="24"/>
                <w:szCs w:val="24"/>
              </w:rPr>
              <w:t>Contract;</w:t>
            </w:r>
            <w:proofErr w:type="gramEnd"/>
          </w:p>
          <w:p w14:paraId="2F0DF6FC"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carry out the Relevant Authority’s internal and statutory audits and to prepare, examine and/or certify the Relevant Authority's annual and interim reports and </w:t>
            </w:r>
            <w:proofErr w:type="gramStart"/>
            <w:r>
              <w:rPr>
                <w:rFonts w:ascii="Arial" w:eastAsia="Arial" w:hAnsi="Arial" w:cs="Arial"/>
                <w:color w:val="000000"/>
                <w:sz w:val="24"/>
                <w:szCs w:val="24"/>
              </w:rPr>
              <w:t>accounts;</w:t>
            </w:r>
            <w:proofErr w:type="gramEnd"/>
          </w:p>
          <w:p w14:paraId="45C8E5E2"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enable the National Audit Office to carry out an examination pursuant to Section 6(1) of the National Audit Act 1983 of the economy, efficiency and effectiveness with which the Relevant Authority has used its resources; or</w:t>
            </w:r>
          </w:p>
          <w:p w14:paraId="4727DBC1" w14:textId="77777777" w:rsidR="009B4475" w:rsidRDefault="009B4475" w:rsidP="00ED7E96">
            <w:pPr>
              <w:numPr>
                <w:ilvl w:val="0"/>
                <w:numId w:val="69"/>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verify the accuracy and completeness of any Management Information delivered or required by the Framework Contract;</w:t>
            </w:r>
          </w:p>
        </w:tc>
      </w:tr>
      <w:tr w:rsidR="009B4475" w14:paraId="5E8C4DEB" w14:textId="77777777" w:rsidTr="00C5044A">
        <w:tc>
          <w:tcPr>
            <w:tcW w:w="2070" w:type="dxa"/>
          </w:tcPr>
          <w:p w14:paraId="5B8A925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"Auditor"</w:t>
            </w:r>
          </w:p>
        </w:tc>
        <w:tc>
          <w:tcPr>
            <w:tcW w:w="8010" w:type="dxa"/>
          </w:tcPr>
          <w:p w14:paraId="6E1CEC9E"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501" w:hanging="331"/>
              <w:jc w:val="both"/>
              <w:rPr>
                <w:rFonts w:ascii="Arial" w:eastAsia="Arial" w:hAnsi="Arial" w:cs="Arial"/>
                <w:color w:val="000000"/>
              </w:rPr>
            </w:pPr>
            <w:r>
              <w:rPr>
                <w:rFonts w:ascii="Arial" w:eastAsia="Arial" w:hAnsi="Arial" w:cs="Arial"/>
                <w:color w:val="000000"/>
                <w:sz w:val="24"/>
                <w:szCs w:val="24"/>
              </w:rPr>
              <w:t xml:space="preserve">the Relevant Authority’s internal and external </w:t>
            </w:r>
            <w:proofErr w:type="gramStart"/>
            <w:r>
              <w:rPr>
                <w:rFonts w:ascii="Arial" w:eastAsia="Arial" w:hAnsi="Arial" w:cs="Arial"/>
                <w:color w:val="000000"/>
                <w:sz w:val="24"/>
                <w:szCs w:val="24"/>
              </w:rPr>
              <w:t>auditors;</w:t>
            </w:r>
            <w:proofErr w:type="gramEnd"/>
          </w:p>
          <w:p w14:paraId="66AE6182"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the Relevant Authority’s statutory or regulatory </w:t>
            </w:r>
            <w:proofErr w:type="gramStart"/>
            <w:r>
              <w:rPr>
                <w:rFonts w:ascii="Arial" w:eastAsia="Arial" w:hAnsi="Arial" w:cs="Arial"/>
                <w:color w:val="000000"/>
                <w:sz w:val="24"/>
                <w:szCs w:val="24"/>
              </w:rPr>
              <w:t>auditors;</w:t>
            </w:r>
            <w:proofErr w:type="gramEnd"/>
          </w:p>
          <w:p w14:paraId="4ADF98A9"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the Comptroller and Auditor General, their staff and/or any appointed representatives of the National Audit </w:t>
            </w:r>
            <w:proofErr w:type="gramStart"/>
            <w:r>
              <w:rPr>
                <w:rFonts w:ascii="Arial" w:eastAsia="Arial" w:hAnsi="Arial" w:cs="Arial"/>
                <w:color w:val="000000"/>
                <w:sz w:val="24"/>
                <w:szCs w:val="24"/>
              </w:rPr>
              <w:t>Office;</w:t>
            </w:r>
            <w:proofErr w:type="gramEnd"/>
          </w:p>
          <w:p w14:paraId="7EF05C77"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 xml:space="preserve">HM Treasury or the Cabinet </w:t>
            </w:r>
            <w:proofErr w:type="gramStart"/>
            <w:r>
              <w:rPr>
                <w:rFonts w:ascii="Arial" w:eastAsia="Arial" w:hAnsi="Arial" w:cs="Arial"/>
                <w:color w:val="000000"/>
                <w:sz w:val="24"/>
                <w:szCs w:val="24"/>
              </w:rPr>
              <w:t>Office;</w:t>
            </w:r>
            <w:proofErr w:type="gramEnd"/>
          </w:p>
          <w:p w14:paraId="66182F99"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any party formally appointed by the Relevant Authority to carry out audit or similar review functions; and</w:t>
            </w:r>
          </w:p>
          <w:p w14:paraId="48E6EFDA" w14:textId="77777777" w:rsidR="009B4475" w:rsidRDefault="009B4475" w:rsidP="00ED7E96">
            <w:pPr>
              <w:numPr>
                <w:ilvl w:val="0"/>
                <w:numId w:val="62"/>
              </w:numPr>
              <w:pBdr>
                <w:top w:val="nil"/>
                <w:left w:val="nil"/>
                <w:bottom w:val="nil"/>
                <w:right w:val="nil"/>
                <w:between w:val="nil"/>
              </w:pBdr>
              <w:tabs>
                <w:tab w:val="left" w:pos="-179"/>
                <w:tab w:val="left" w:pos="-9"/>
              </w:tabs>
              <w:spacing w:after="120" w:line="240" w:lineRule="auto"/>
              <w:ind w:left="461" w:hanging="288"/>
              <w:jc w:val="both"/>
              <w:rPr>
                <w:rFonts w:ascii="Arial" w:eastAsia="Arial" w:hAnsi="Arial" w:cs="Arial"/>
                <w:color w:val="000000"/>
              </w:rPr>
            </w:pPr>
            <w:r>
              <w:rPr>
                <w:rFonts w:ascii="Arial" w:eastAsia="Arial" w:hAnsi="Arial" w:cs="Arial"/>
                <w:color w:val="000000"/>
                <w:sz w:val="24"/>
                <w:szCs w:val="24"/>
              </w:rPr>
              <w:t>successors or assigns of any of the above;</w:t>
            </w:r>
          </w:p>
        </w:tc>
      </w:tr>
      <w:tr w:rsidR="009B4475" w14:paraId="11DEB068" w14:textId="77777777" w:rsidTr="00C5044A">
        <w:trPr>
          <w:trHeight w:val="601"/>
        </w:trPr>
        <w:tc>
          <w:tcPr>
            <w:tcW w:w="2070" w:type="dxa"/>
          </w:tcPr>
          <w:p w14:paraId="4796146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"Authority"</w:t>
            </w:r>
          </w:p>
        </w:tc>
        <w:tc>
          <w:tcPr>
            <w:tcW w:w="8010" w:type="dxa"/>
          </w:tcPr>
          <w:p w14:paraId="639979B3" w14:textId="77777777" w:rsidR="009B4475" w:rsidRDefault="009B4475" w:rsidP="00C5044A">
            <w:pPr>
              <w:rPr>
                <w:rFonts w:ascii="Arial" w:eastAsia="Arial" w:hAnsi="Arial" w:cs="Arial"/>
                <w:sz w:val="24"/>
                <w:szCs w:val="24"/>
              </w:rPr>
            </w:pPr>
            <w:r>
              <w:rPr>
                <w:rFonts w:ascii="Arial" w:eastAsia="Arial" w:hAnsi="Arial" w:cs="Arial"/>
                <w:sz w:val="24"/>
                <w:szCs w:val="24"/>
              </w:rPr>
              <w:t xml:space="preserve">   CCS and each Buyer;</w:t>
            </w:r>
          </w:p>
        </w:tc>
      </w:tr>
      <w:tr w:rsidR="009B4475" w14:paraId="6FCA9C45" w14:textId="77777777" w:rsidTr="00C5044A">
        <w:tc>
          <w:tcPr>
            <w:tcW w:w="2070" w:type="dxa"/>
          </w:tcPr>
          <w:p w14:paraId="27223A3C" w14:textId="77777777" w:rsidR="009B4475" w:rsidRDefault="009B4475" w:rsidP="00C5044A">
            <w:pPr>
              <w:pBdr>
                <w:top w:val="nil"/>
                <w:left w:val="nil"/>
                <w:bottom w:val="nil"/>
                <w:right w:val="nil"/>
                <w:between w:val="nil"/>
              </w:pBdr>
              <w:ind w:left="-108"/>
              <w:rPr>
                <w:rFonts w:ascii="Arial" w:eastAsia="Arial" w:hAnsi="Arial" w:cs="Arial"/>
                <w:b/>
                <w:color w:val="000000"/>
                <w:sz w:val="24"/>
                <w:szCs w:val="24"/>
              </w:rPr>
            </w:pPr>
            <w:r>
              <w:rPr>
                <w:rFonts w:ascii="Arial" w:eastAsia="Arial" w:hAnsi="Arial" w:cs="Arial"/>
                <w:b/>
                <w:color w:val="000000"/>
                <w:sz w:val="24"/>
                <w:szCs w:val="24"/>
              </w:rPr>
              <w:t>"Authority Cause"</w:t>
            </w:r>
          </w:p>
        </w:tc>
        <w:tc>
          <w:tcPr>
            <w:tcW w:w="8010" w:type="dxa"/>
          </w:tcPr>
          <w:p w14:paraId="6720C8F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breach of the obligations of the Relevant Authority or any other default, act, omission, negligence or statement of the Relevant Authority, of its employees, servants, agents in connection with or in relation to the subject-matter of the Contract and in respect of which the Relevant Authority is liable to the Supplier;</w:t>
            </w:r>
          </w:p>
        </w:tc>
      </w:tr>
      <w:tr w:rsidR="009B4475" w14:paraId="1427B4C3" w14:textId="77777777" w:rsidTr="00C5044A">
        <w:tc>
          <w:tcPr>
            <w:tcW w:w="2070" w:type="dxa"/>
          </w:tcPr>
          <w:p w14:paraId="4AD9FC8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"BACS"</w:t>
            </w:r>
          </w:p>
        </w:tc>
        <w:tc>
          <w:tcPr>
            <w:tcW w:w="8010" w:type="dxa"/>
          </w:tcPr>
          <w:p w14:paraId="27B98B7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Bankers’ Automated Clearing Services, which is a scheme for the electronic processing of financial transactions within the United Kingdom;</w:t>
            </w:r>
          </w:p>
        </w:tc>
      </w:tr>
      <w:tr w:rsidR="009B4475" w14:paraId="142AF9AD" w14:textId="77777777" w:rsidTr="00C5044A">
        <w:tc>
          <w:tcPr>
            <w:tcW w:w="2070" w:type="dxa"/>
          </w:tcPr>
          <w:p w14:paraId="524E6B9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"Beneficiary"</w:t>
            </w:r>
          </w:p>
        </w:tc>
        <w:tc>
          <w:tcPr>
            <w:tcW w:w="8010" w:type="dxa"/>
          </w:tcPr>
          <w:p w14:paraId="2582560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Party having (or claiming to have) the benefit of an indemnity under this Contract;</w:t>
            </w:r>
          </w:p>
        </w:tc>
      </w:tr>
      <w:tr w:rsidR="009B4475" w14:paraId="2C4CEDF0" w14:textId="77777777" w:rsidTr="00C5044A">
        <w:tc>
          <w:tcPr>
            <w:tcW w:w="2070" w:type="dxa"/>
          </w:tcPr>
          <w:p w14:paraId="4FB91EF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"Buyer"</w:t>
            </w:r>
          </w:p>
        </w:tc>
        <w:tc>
          <w:tcPr>
            <w:tcW w:w="8010" w:type="dxa"/>
          </w:tcPr>
          <w:p w14:paraId="0BE6B22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relevant public sector purchaser identified as such in the Order Form;</w:t>
            </w:r>
          </w:p>
        </w:tc>
      </w:tr>
      <w:tr w:rsidR="009B4475" w14:paraId="244F5DC7" w14:textId="77777777" w:rsidTr="00C5044A">
        <w:tc>
          <w:tcPr>
            <w:tcW w:w="2070" w:type="dxa"/>
          </w:tcPr>
          <w:p w14:paraId="1E50E861"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"Buyer Assets"</w:t>
            </w:r>
          </w:p>
        </w:tc>
        <w:tc>
          <w:tcPr>
            <w:tcW w:w="8010" w:type="dxa"/>
          </w:tcPr>
          <w:p w14:paraId="20EFA31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Buyer’s infrastructure, data, software, materials, assets, equipment or other property owned by and/or licensed or leased to the Buyer and which is or may be used in connection with the provision of the Deliverables which remain the property of the Buyer throughout the term of the Contract;</w:t>
            </w:r>
          </w:p>
        </w:tc>
      </w:tr>
      <w:tr w:rsidR="009B4475" w14:paraId="791A018A" w14:textId="77777777" w:rsidTr="00C5044A">
        <w:tc>
          <w:tcPr>
            <w:tcW w:w="2070" w:type="dxa"/>
          </w:tcPr>
          <w:p w14:paraId="13CD614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"Buyer Authorised Representative"</w:t>
            </w:r>
          </w:p>
        </w:tc>
        <w:tc>
          <w:tcPr>
            <w:tcW w:w="8010" w:type="dxa"/>
          </w:tcPr>
          <w:p w14:paraId="4919AD4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representative appointed by the Buyer from time to time in relation to the Call-Off Contract initially identified in the Order Form;</w:t>
            </w:r>
          </w:p>
        </w:tc>
      </w:tr>
      <w:tr w:rsidR="009B4475" w14:paraId="61D9FB38" w14:textId="77777777" w:rsidTr="00C5044A">
        <w:tc>
          <w:tcPr>
            <w:tcW w:w="2070" w:type="dxa"/>
          </w:tcPr>
          <w:p w14:paraId="75BA0F8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"Buyer Premises"</w:t>
            </w:r>
          </w:p>
        </w:tc>
        <w:tc>
          <w:tcPr>
            <w:tcW w:w="8010" w:type="dxa"/>
          </w:tcPr>
          <w:p w14:paraId="7DF2ACB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premises owned, controlled or occupied by the Buyer which are made available for use by the Supplier or its Subcontractors for the provision of the Deliverables (or any of them);</w:t>
            </w:r>
          </w:p>
        </w:tc>
      </w:tr>
      <w:tr w:rsidR="009B4475" w14:paraId="53F1CFD9" w14:textId="77777777" w:rsidTr="00C5044A">
        <w:tc>
          <w:tcPr>
            <w:tcW w:w="2070" w:type="dxa"/>
          </w:tcPr>
          <w:p w14:paraId="0287797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Contract"</w:t>
            </w:r>
          </w:p>
        </w:tc>
        <w:tc>
          <w:tcPr>
            <w:tcW w:w="8010" w:type="dxa"/>
          </w:tcPr>
          <w:p w14:paraId="224BE08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contract between the Buyer and the Supplier (</w:t>
            </w:r>
            <w:proofErr w:type="gramStart"/>
            <w:r>
              <w:rPr>
                <w:rFonts w:ascii="Arial" w:eastAsia="Arial" w:hAnsi="Arial" w:cs="Arial"/>
                <w:color w:val="000000"/>
                <w:sz w:val="24"/>
                <w:szCs w:val="24"/>
              </w:rPr>
              <w:t>entered into</w:t>
            </w:r>
            <w:proofErr w:type="gramEnd"/>
            <w:r>
              <w:rPr>
                <w:rFonts w:ascii="Arial" w:eastAsia="Arial" w:hAnsi="Arial" w:cs="Arial"/>
                <w:color w:val="000000"/>
                <w:sz w:val="24"/>
                <w:szCs w:val="24"/>
              </w:rPr>
              <w:t xml:space="preserve"> pursuant to the provisions of the Framework Contract), which consists of the terms set out and referred to in the Order Form;</w:t>
            </w:r>
          </w:p>
        </w:tc>
      </w:tr>
      <w:tr w:rsidR="009B4475" w14:paraId="6DD066C1" w14:textId="77777777" w:rsidTr="00C5044A">
        <w:tc>
          <w:tcPr>
            <w:tcW w:w="2070" w:type="dxa"/>
          </w:tcPr>
          <w:p w14:paraId="7EBF8DC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Contract Period"</w:t>
            </w:r>
          </w:p>
        </w:tc>
        <w:tc>
          <w:tcPr>
            <w:tcW w:w="8010" w:type="dxa"/>
          </w:tcPr>
          <w:p w14:paraId="15AECBE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Contract Period in respect of the Call-Off Contract;</w:t>
            </w:r>
          </w:p>
        </w:tc>
      </w:tr>
      <w:tr w:rsidR="009B4475" w14:paraId="6470EA53" w14:textId="77777777" w:rsidTr="00C5044A">
        <w:tc>
          <w:tcPr>
            <w:tcW w:w="2070" w:type="dxa"/>
          </w:tcPr>
          <w:p w14:paraId="6F02E92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Expiry Date"</w:t>
            </w:r>
          </w:p>
        </w:tc>
        <w:tc>
          <w:tcPr>
            <w:tcW w:w="8010" w:type="dxa"/>
          </w:tcPr>
          <w:p w14:paraId="5DB784D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scheduled date of the end of a Call-Off Contract as stated in the Order Form;</w:t>
            </w:r>
          </w:p>
        </w:tc>
      </w:tr>
      <w:tr w:rsidR="009B4475" w14:paraId="5413535C" w14:textId="77777777" w:rsidTr="00C5044A">
        <w:tc>
          <w:tcPr>
            <w:tcW w:w="2070" w:type="dxa"/>
          </w:tcPr>
          <w:p w14:paraId="5ADA5C6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Incorporated Terms"</w:t>
            </w:r>
          </w:p>
        </w:tc>
        <w:tc>
          <w:tcPr>
            <w:tcW w:w="8010" w:type="dxa"/>
          </w:tcPr>
          <w:p w14:paraId="0617A4A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contractual terms applicable to the Call-Off Contract specified under the relevant heading in the Order Form;</w:t>
            </w:r>
          </w:p>
        </w:tc>
      </w:tr>
      <w:tr w:rsidR="009B4475" w14:paraId="5D6213AA" w14:textId="77777777" w:rsidTr="00C5044A">
        <w:tc>
          <w:tcPr>
            <w:tcW w:w="2070" w:type="dxa"/>
          </w:tcPr>
          <w:p w14:paraId="0471C3F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Initial Period"</w:t>
            </w:r>
          </w:p>
        </w:tc>
        <w:tc>
          <w:tcPr>
            <w:tcW w:w="8010" w:type="dxa"/>
          </w:tcPr>
          <w:p w14:paraId="1B77C8E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Initial Period of a Call-Off Contract specified in the Order Form;</w:t>
            </w:r>
          </w:p>
        </w:tc>
      </w:tr>
      <w:tr w:rsidR="009B4475" w14:paraId="463974E4" w14:textId="77777777" w:rsidTr="00C5044A">
        <w:tc>
          <w:tcPr>
            <w:tcW w:w="2070" w:type="dxa"/>
          </w:tcPr>
          <w:p w14:paraId="169935E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 xml:space="preserve">"Call-Off Optional </w:t>
            </w:r>
            <w:r>
              <w:rPr>
                <w:rFonts w:ascii="Arial" w:eastAsia="Arial" w:hAnsi="Arial" w:cs="Arial"/>
                <w:b/>
                <w:color w:val="000000"/>
                <w:sz w:val="24"/>
                <w:szCs w:val="24"/>
              </w:rPr>
              <w:lastRenderedPageBreak/>
              <w:t>Extension Period"</w:t>
            </w:r>
          </w:p>
        </w:tc>
        <w:tc>
          <w:tcPr>
            <w:tcW w:w="8010" w:type="dxa"/>
          </w:tcPr>
          <w:p w14:paraId="0EB4B96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lastRenderedPageBreak/>
              <w:t>such period or periods beyond which the Call-Off Initial Period may be extended as specified in the Order Form;</w:t>
            </w:r>
          </w:p>
        </w:tc>
      </w:tr>
      <w:tr w:rsidR="009B4475" w14:paraId="2C13198C" w14:textId="77777777" w:rsidTr="00C5044A">
        <w:tc>
          <w:tcPr>
            <w:tcW w:w="2070" w:type="dxa"/>
          </w:tcPr>
          <w:p w14:paraId="25462BD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Procedure"</w:t>
            </w:r>
          </w:p>
        </w:tc>
        <w:tc>
          <w:tcPr>
            <w:tcW w:w="8010" w:type="dxa"/>
          </w:tcPr>
          <w:p w14:paraId="100BB45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process for awarding a Call-Off Contract pursuant to Clause 2 (How the contract works) and Framework Schedule 7 (Call-Off Award Procedure);</w:t>
            </w:r>
          </w:p>
        </w:tc>
      </w:tr>
      <w:tr w:rsidR="009B4475" w14:paraId="552E2975" w14:textId="77777777" w:rsidTr="00C5044A">
        <w:tc>
          <w:tcPr>
            <w:tcW w:w="2070" w:type="dxa"/>
          </w:tcPr>
          <w:p w14:paraId="73C7C77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Special Terms"</w:t>
            </w:r>
          </w:p>
        </w:tc>
        <w:tc>
          <w:tcPr>
            <w:tcW w:w="8010" w:type="dxa"/>
          </w:tcPr>
          <w:p w14:paraId="523BA4C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any additional terms and conditions specified in the Order Form incorporated into the applicable Call-Off Contract; </w:t>
            </w:r>
          </w:p>
        </w:tc>
      </w:tr>
      <w:tr w:rsidR="009B4475" w14:paraId="6C77A3AD" w14:textId="77777777" w:rsidTr="00C5044A">
        <w:tc>
          <w:tcPr>
            <w:tcW w:w="2070" w:type="dxa"/>
          </w:tcPr>
          <w:p w14:paraId="66F9574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Start Date"</w:t>
            </w:r>
          </w:p>
        </w:tc>
        <w:tc>
          <w:tcPr>
            <w:tcW w:w="8010" w:type="dxa"/>
          </w:tcPr>
          <w:p w14:paraId="0697111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date of start of a Call-Off Contract as stated in the Order Form;</w:t>
            </w:r>
          </w:p>
        </w:tc>
      </w:tr>
      <w:tr w:rsidR="009B4475" w14:paraId="55702C6A" w14:textId="77777777" w:rsidTr="00C5044A">
        <w:tc>
          <w:tcPr>
            <w:tcW w:w="2070" w:type="dxa"/>
          </w:tcPr>
          <w:p w14:paraId="44CF1B8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"Call-Off Tender"</w:t>
            </w:r>
          </w:p>
        </w:tc>
        <w:tc>
          <w:tcPr>
            <w:tcW w:w="8010" w:type="dxa"/>
          </w:tcPr>
          <w:p w14:paraId="585F273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tender submitted by the Supplier in response to the Buyer’s Statement of Requirements following a Further Competition Procedure and set out at Call-Off Schedule 4 (Call-Off Tender);</w:t>
            </w:r>
          </w:p>
        </w:tc>
      </w:tr>
      <w:tr w:rsidR="009B4475" w14:paraId="4686ED13" w14:textId="77777777" w:rsidTr="00C5044A">
        <w:tc>
          <w:tcPr>
            <w:tcW w:w="2070" w:type="dxa"/>
          </w:tcPr>
          <w:p w14:paraId="4B64CAA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"CCS"</w:t>
            </w:r>
          </w:p>
        </w:tc>
        <w:tc>
          <w:tcPr>
            <w:tcW w:w="8010" w:type="dxa"/>
          </w:tcPr>
          <w:p w14:paraId="74BE607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Minister for the Cabinet Office as represented by Crown Commercial Service, which is an executive agency and operates as a trading fund of the Cabinet Office, whose offices are located at 9th Floor, The Capital, Old Hall Street, Liverpool L3 9PP;</w:t>
            </w:r>
          </w:p>
        </w:tc>
      </w:tr>
      <w:tr w:rsidR="009B4475" w14:paraId="76382A75" w14:textId="77777777" w:rsidTr="00C5044A">
        <w:tc>
          <w:tcPr>
            <w:tcW w:w="2070" w:type="dxa"/>
          </w:tcPr>
          <w:p w14:paraId="4141CEE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"CCS Authorised Representative"</w:t>
            </w:r>
          </w:p>
        </w:tc>
        <w:tc>
          <w:tcPr>
            <w:tcW w:w="8010" w:type="dxa"/>
          </w:tcPr>
          <w:p w14:paraId="14AAC44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representative appointed by CCS from time to time in relation to the Framework Contract initially identified in the Framework Award Form;</w:t>
            </w:r>
          </w:p>
        </w:tc>
      </w:tr>
      <w:tr w:rsidR="009B4475" w14:paraId="6CBDB23A" w14:textId="77777777" w:rsidTr="00C5044A">
        <w:tc>
          <w:tcPr>
            <w:tcW w:w="2070" w:type="dxa"/>
          </w:tcPr>
          <w:p w14:paraId="63C1CED3"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"Central Government Body"</w:t>
            </w:r>
          </w:p>
        </w:tc>
        <w:tc>
          <w:tcPr>
            <w:tcW w:w="8010" w:type="dxa"/>
          </w:tcPr>
          <w:p w14:paraId="1D286C7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body listed in one of the following sub-categories of the Central Government classification of the Public Sector Classification Guide, as published and amended from time to time by the Office for National Statistics:</w:t>
            </w:r>
          </w:p>
          <w:p w14:paraId="32D5D5B7" w14:textId="77777777" w:rsidR="009B4475" w:rsidRDefault="009B4475" w:rsidP="00ED7E96">
            <w:pPr>
              <w:numPr>
                <w:ilvl w:val="1"/>
                <w:numId w:val="71"/>
              </w:numPr>
              <w:pBdr>
                <w:top w:val="nil"/>
                <w:left w:val="nil"/>
                <w:bottom w:val="nil"/>
                <w:right w:val="nil"/>
                <w:between w:val="nil"/>
              </w:pBdr>
              <w:tabs>
                <w:tab w:val="left" w:pos="-576"/>
                <w:tab w:val="left" w:pos="144"/>
              </w:tabs>
              <w:spacing w:after="120" w:line="240" w:lineRule="auto"/>
              <w:ind w:left="689" w:hanging="545"/>
              <w:jc w:val="both"/>
              <w:rPr>
                <w:sz w:val="24"/>
                <w:szCs w:val="24"/>
              </w:rPr>
            </w:pPr>
            <w:r>
              <w:rPr>
                <w:rFonts w:ascii="Arial" w:eastAsia="Arial" w:hAnsi="Arial" w:cs="Arial"/>
                <w:color w:val="000000"/>
                <w:sz w:val="24"/>
                <w:szCs w:val="24"/>
              </w:rPr>
              <w:t xml:space="preserve">Government </w:t>
            </w:r>
            <w:proofErr w:type="gramStart"/>
            <w:r>
              <w:rPr>
                <w:rFonts w:ascii="Arial" w:eastAsia="Arial" w:hAnsi="Arial" w:cs="Arial"/>
                <w:color w:val="000000"/>
                <w:sz w:val="24"/>
                <w:szCs w:val="24"/>
              </w:rPr>
              <w:t>Department;</w:t>
            </w:r>
            <w:proofErr w:type="gramEnd"/>
          </w:p>
          <w:p w14:paraId="5074A811" w14:textId="77777777" w:rsidR="009B4475" w:rsidRDefault="009B4475" w:rsidP="00ED7E96">
            <w:pPr>
              <w:numPr>
                <w:ilvl w:val="1"/>
                <w:numId w:val="71"/>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Non-Departmental Public Body or Assembly Sponsored Public Body (advisory, executive, or tribunal</w:t>
            </w:r>
            <w:proofErr w:type="gramStart"/>
            <w:r>
              <w:rPr>
                <w:rFonts w:ascii="Arial" w:eastAsia="Arial" w:hAnsi="Arial" w:cs="Arial"/>
                <w:color w:val="000000"/>
                <w:sz w:val="24"/>
                <w:szCs w:val="24"/>
              </w:rPr>
              <w:t>);</w:t>
            </w:r>
            <w:proofErr w:type="gramEnd"/>
          </w:p>
          <w:p w14:paraId="2660852B" w14:textId="77777777" w:rsidR="009B4475" w:rsidRDefault="009B4475" w:rsidP="00ED7E96">
            <w:pPr>
              <w:numPr>
                <w:ilvl w:val="1"/>
                <w:numId w:val="71"/>
              </w:numPr>
              <w:pBdr>
                <w:top w:val="nil"/>
                <w:left w:val="nil"/>
                <w:bottom w:val="nil"/>
                <w:right w:val="nil"/>
                <w:between w:val="nil"/>
              </w:pBdr>
              <w:tabs>
                <w:tab w:val="left" w:pos="-576"/>
                <w:tab w:val="left" w:pos="144"/>
              </w:tabs>
              <w:spacing w:after="120" w:line="240" w:lineRule="auto"/>
              <w:ind w:left="689" w:hanging="545"/>
              <w:jc w:val="both"/>
              <w:rPr>
                <w:sz w:val="24"/>
                <w:szCs w:val="24"/>
              </w:rPr>
            </w:pPr>
            <w:r>
              <w:rPr>
                <w:rFonts w:ascii="Arial" w:eastAsia="Arial" w:hAnsi="Arial" w:cs="Arial"/>
                <w:color w:val="000000"/>
                <w:sz w:val="24"/>
                <w:szCs w:val="24"/>
              </w:rPr>
              <w:t>Non-Ministerial Department; or</w:t>
            </w:r>
          </w:p>
          <w:p w14:paraId="5FE19929" w14:textId="77777777" w:rsidR="009B4475" w:rsidRDefault="009B4475" w:rsidP="00ED7E96">
            <w:pPr>
              <w:numPr>
                <w:ilvl w:val="1"/>
                <w:numId w:val="71"/>
              </w:numPr>
              <w:pBdr>
                <w:top w:val="nil"/>
                <w:left w:val="nil"/>
                <w:bottom w:val="nil"/>
                <w:right w:val="nil"/>
                <w:between w:val="nil"/>
              </w:pBdr>
              <w:tabs>
                <w:tab w:val="left" w:pos="-576"/>
                <w:tab w:val="left" w:pos="144"/>
              </w:tabs>
              <w:spacing w:after="120" w:line="240" w:lineRule="auto"/>
              <w:ind w:left="689" w:hanging="545"/>
              <w:jc w:val="both"/>
              <w:rPr>
                <w:sz w:val="24"/>
                <w:szCs w:val="24"/>
              </w:rPr>
            </w:pPr>
            <w:r>
              <w:rPr>
                <w:rFonts w:ascii="Arial" w:eastAsia="Arial" w:hAnsi="Arial" w:cs="Arial"/>
                <w:color w:val="000000"/>
                <w:sz w:val="24"/>
                <w:szCs w:val="24"/>
              </w:rPr>
              <w:t>Executive Agency;</w:t>
            </w:r>
          </w:p>
        </w:tc>
      </w:tr>
      <w:tr w:rsidR="009B4475" w14:paraId="639660AB" w14:textId="77777777" w:rsidTr="00C5044A">
        <w:tc>
          <w:tcPr>
            <w:tcW w:w="2070" w:type="dxa"/>
          </w:tcPr>
          <w:p w14:paraId="446B505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"Change in Law"</w:t>
            </w:r>
          </w:p>
        </w:tc>
        <w:tc>
          <w:tcPr>
            <w:tcW w:w="8010" w:type="dxa"/>
          </w:tcPr>
          <w:p w14:paraId="63F5B10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change in Law which impacts on the supply of the Deliverables and performance of the Contract which comes into force after the Start Date;</w:t>
            </w:r>
            <w:r>
              <w:rPr>
                <w:rFonts w:ascii="Arial" w:eastAsia="Arial" w:hAnsi="Arial" w:cs="Arial"/>
                <w:b/>
                <w:color w:val="000000"/>
                <w:sz w:val="24"/>
                <w:szCs w:val="24"/>
              </w:rPr>
              <w:t xml:space="preserve"> </w:t>
            </w:r>
          </w:p>
        </w:tc>
      </w:tr>
      <w:tr w:rsidR="009B4475" w14:paraId="17A98BD7" w14:textId="77777777" w:rsidTr="00C5044A">
        <w:tc>
          <w:tcPr>
            <w:tcW w:w="2070" w:type="dxa"/>
          </w:tcPr>
          <w:p w14:paraId="1B07604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"Change of Control"</w:t>
            </w:r>
          </w:p>
        </w:tc>
        <w:tc>
          <w:tcPr>
            <w:tcW w:w="8010" w:type="dxa"/>
          </w:tcPr>
          <w:p w14:paraId="0504792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change of control within the meaning of Section 450 of the Corporation Tax Act 2010;</w:t>
            </w:r>
          </w:p>
        </w:tc>
      </w:tr>
      <w:tr w:rsidR="009B4475" w14:paraId="25FCD9E4" w14:textId="77777777" w:rsidTr="00C5044A">
        <w:tc>
          <w:tcPr>
            <w:tcW w:w="2070" w:type="dxa"/>
          </w:tcPr>
          <w:p w14:paraId="5E667E7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"Charges"</w:t>
            </w:r>
          </w:p>
        </w:tc>
        <w:tc>
          <w:tcPr>
            <w:tcW w:w="8010" w:type="dxa"/>
          </w:tcPr>
          <w:p w14:paraId="1D0D6588" w14:textId="77777777" w:rsidR="009B4475" w:rsidRDefault="009B4475" w:rsidP="00C5044A">
            <w:pPr>
              <w:pBdr>
                <w:top w:val="nil"/>
                <w:left w:val="nil"/>
                <w:bottom w:val="nil"/>
                <w:right w:val="nil"/>
                <w:between w:val="nil"/>
              </w:pBdr>
              <w:tabs>
                <w:tab w:val="left" w:pos="-179"/>
                <w:tab w:val="left" w:pos="-9"/>
              </w:tabs>
              <w:spacing w:after="120"/>
              <w:ind w:left="144"/>
              <w:jc w:val="both"/>
              <w:rPr>
                <w:rFonts w:ascii="Arial" w:eastAsia="Arial" w:hAnsi="Arial" w:cs="Arial"/>
                <w:color w:val="000000"/>
                <w:sz w:val="24"/>
                <w:szCs w:val="24"/>
              </w:rPr>
            </w:pPr>
            <w:r>
              <w:rPr>
                <w:rFonts w:ascii="Arial" w:eastAsia="Arial" w:hAnsi="Arial" w:cs="Arial"/>
                <w:color w:val="000000"/>
                <w:sz w:val="24"/>
                <w:szCs w:val="24"/>
              </w:rPr>
              <w:t>the prices (exclusive of any applicable VAT), payable to the Supplier by the Buyer under the Call-Off Contract, as set out in the Order Form, for the full and proper performance by the Supplier of its obligations under the Call-Off Contract less any Deductions;</w:t>
            </w:r>
          </w:p>
        </w:tc>
      </w:tr>
      <w:tr w:rsidR="009B4475" w14:paraId="30934F27" w14:textId="77777777" w:rsidTr="00C5044A">
        <w:tc>
          <w:tcPr>
            <w:tcW w:w="2070" w:type="dxa"/>
          </w:tcPr>
          <w:p w14:paraId="703FBE3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"Claim"</w:t>
            </w:r>
          </w:p>
        </w:tc>
        <w:tc>
          <w:tcPr>
            <w:tcW w:w="8010" w:type="dxa"/>
          </w:tcPr>
          <w:p w14:paraId="5872362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claim which it appears that a Beneficiary is, or may become, entitled to indemnification under this Contract;</w:t>
            </w:r>
          </w:p>
        </w:tc>
      </w:tr>
      <w:tr w:rsidR="009B4475" w14:paraId="0758648F" w14:textId="77777777" w:rsidTr="00C5044A">
        <w:tc>
          <w:tcPr>
            <w:tcW w:w="2070" w:type="dxa"/>
          </w:tcPr>
          <w:p w14:paraId="1E5069B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"Commercially Sensitive Information"</w:t>
            </w:r>
          </w:p>
        </w:tc>
        <w:tc>
          <w:tcPr>
            <w:tcW w:w="8010" w:type="dxa"/>
          </w:tcPr>
          <w:p w14:paraId="0DF4E74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Confidential Information listed in the Framework Award Form or Order Form (if any) comprising of commercially sensitive information relating to the Supplier, its IPR or its business or which the Supplier has indicated to the Authority that, if disclosed by the Authority, would cause the Supplier significant commercial disadvantage or material financial loss;</w:t>
            </w:r>
          </w:p>
        </w:tc>
      </w:tr>
      <w:tr w:rsidR="009B4475" w14:paraId="727D66F6" w14:textId="77777777" w:rsidTr="00C5044A">
        <w:tc>
          <w:tcPr>
            <w:tcW w:w="2070" w:type="dxa"/>
          </w:tcPr>
          <w:p w14:paraId="6516816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"Comparable Supply"</w:t>
            </w:r>
          </w:p>
        </w:tc>
        <w:tc>
          <w:tcPr>
            <w:tcW w:w="8010" w:type="dxa"/>
          </w:tcPr>
          <w:p w14:paraId="2B6F939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supply of Deliverables to another Buyer of the Supplier that are the same or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the Deliverables;</w:t>
            </w:r>
          </w:p>
        </w:tc>
      </w:tr>
      <w:tr w:rsidR="009B4475" w14:paraId="2E6287F2" w14:textId="77777777" w:rsidTr="00C5044A">
        <w:tc>
          <w:tcPr>
            <w:tcW w:w="2070" w:type="dxa"/>
          </w:tcPr>
          <w:p w14:paraId="4FE3CF2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"Compliance Officer"</w:t>
            </w:r>
          </w:p>
        </w:tc>
        <w:tc>
          <w:tcPr>
            <w:tcW w:w="8010" w:type="dxa"/>
          </w:tcPr>
          <w:p w14:paraId="718FA2B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person(s) appointed by the Supplier who is responsible for ensuring that the Supplier complies with its legal obligations;</w:t>
            </w:r>
          </w:p>
        </w:tc>
      </w:tr>
      <w:tr w:rsidR="009B4475" w14:paraId="10C0096A" w14:textId="77777777" w:rsidTr="00C5044A">
        <w:tc>
          <w:tcPr>
            <w:tcW w:w="2070" w:type="dxa"/>
          </w:tcPr>
          <w:p w14:paraId="150628C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"Confidential Information"</w:t>
            </w:r>
          </w:p>
        </w:tc>
        <w:tc>
          <w:tcPr>
            <w:tcW w:w="8010" w:type="dxa"/>
          </w:tcPr>
          <w:p w14:paraId="285645C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means any information, however it is conveyed, that relates to the business, affairs, developments, trade secrets, Know-How, personnel and suppliers of CCS, the Buyer or the Supplier, including IPRs, together with information derived from the above, and any other information clearly designated as being confidential (whether or not it is marked as </w:t>
            </w:r>
            <w:r>
              <w:rPr>
                <w:rFonts w:ascii="Arial" w:eastAsia="Arial" w:hAnsi="Arial" w:cs="Arial"/>
                <w:b/>
                <w:color w:val="000000"/>
                <w:sz w:val="24"/>
                <w:szCs w:val="24"/>
              </w:rPr>
              <w:t>"confidential"</w:t>
            </w:r>
            <w:r>
              <w:rPr>
                <w:rFonts w:ascii="Arial" w:eastAsia="Arial" w:hAnsi="Arial" w:cs="Arial"/>
                <w:color w:val="000000"/>
                <w:sz w:val="24"/>
                <w:szCs w:val="24"/>
              </w:rPr>
              <w:t>) or which ought reasonably to be considered to be confidential;</w:t>
            </w:r>
          </w:p>
        </w:tc>
      </w:tr>
      <w:tr w:rsidR="009B4475" w14:paraId="0E2B6BAF" w14:textId="77777777" w:rsidTr="00C5044A">
        <w:tc>
          <w:tcPr>
            <w:tcW w:w="2070" w:type="dxa"/>
          </w:tcPr>
          <w:p w14:paraId="3235CF5F"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"Conflict of Interest"</w:t>
            </w:r>
          </w:p>
        </w:tc>
        <w:tc>
          <w:tcPr>
            <w:tcW w:w="8010" w:type="dxa"/>
          </w:tcPr>
          <w:p w14:paraId="55613B4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conflict between the financial or personal duties of the Supplier or the Supplier Staff and the duties owed to CCS or any Buyer under a Contract, in the reasonable opinion of the Buyer or CCS;</w:t>
            </w:r>
          </w:p>
        </w:tc>
      </w:tr>
      <w:tr w:rsidR="009B4475" w14:paraId="63663DCD" w14:textId="77777777" w:rsidTr="00C5044A">
        <w:tc>
          <w:tcPr>
            <w:tcW w:w="2070" w:type="dxa"/>
          </w:tcPr>
          <w:p w14:paraId="32CED31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"Contract"</w:t>
            </w:r>
          </w:p>
        </w:tc>
        <w:tc>
          <w:tcPr>
            <w:tcW w:w="8010" w:type="dxa"/>
          </w:tcPr>
          <w:p w14:paraId="4385143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either the Framework Contract or the Call-Off Contract, as the context requires;</w:t>
            </w:r>
          </w:p>
        </w:tc>
      </w:tr>
      <w:tr w:rsidR="009B4475" w14:paraId="53E57198" w14:textId="77777777" w:rsidTr="00C5044A">
        <w:tc>
          <w:tcPr>
            <w:tcW w:w="2070" w:type="dxa"/>
          </w:tcPr>
          <w:p w14:paraId="645DD2E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"Contract Period"</w:t>
            </w:r>
          </w:p>
        </w:tc>
        <w:tc>
          <w:tcPr>
            <w:tcW w:w="8010" w:type="dxa"/>
          </w:tcPr>
          <w:p w14:paraId="7E7134F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term of either a Framework Contract or Call-Off Contract on and from the earlier of the:</w:t>
            </w:r>
          </w:p>
          <w:p w14:paraId="580AFA3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applicable Start Date; or</w:t>
            </w:r>
          </w:p>
          <w:p w14:paraId="382F140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b) the Effective Date</w:t>
            </w:r>
          </w:p>
          <w:p w14:paraId="01206C4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up to and including the applicable End Date; </w:t>
            </w:r>
          </w:p>
        </w:tc>
      </w:tr>
      <w:tr w:rsidR="009B4475" w14:paraId="6DDFA043" w14:textId="77777777" w:rsidTr="00C5044A">
        <w:tc>
          <w:tcPr>
            <w:tcW w:w="2070" w:type="dxa"/>
          </w:tcPr>
          <w:p w14:paraId="2443C3B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"Contract Value"</w:t>
            </w:r>
          </w:p>
        </w:tc>
        <w:tc>
          <w:tcPr>
            <w:tcW w:w="8010" w:type="dxa"/>
          </w:tcPr>
          <w:p w14:paraId="56B80D3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higher of the actual or expected total Charges paid or payable under a Contract where all obligations are met by the Supplier;</w:t>
            </w:r>
          </w:p>
        </w:tc>
      </w:tr>
      <w:tr w:rsidR="009B4475" w14:paraId="72A11C0C" w14:textId="77777777" w:rsidTr="00C5044A">
        <w:tc>
          <w:tcPr>
            <w:tcW w:w="2070" w:type="dxa"/>
          </w:tcPr>
          <w:p w14:paraId="37142DC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"Contract Year"</w:t>
            </w:r>
          </w:p>
        </w:tc>
        <w:tc>
          <w:tcPr>
            <w:tcW w:w="8010" w:type="dxa"/>
          </w:tcPr>
          <w:p w14:paraId="1C2C82C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consecutive period of twelve (12) Months commencing on the Start Date or each anniversary thereof;</w:t>
            </w:r>
          </w:p>
        </w:tc>
      </w:tr>
      <w:tr w:rsidR="009B4475" w14:paraId="16313747" w14:textId="77777777" w:rsidTr="00C5044A">
        <w:tc>
          <w:tcPr>
            <w:tcW w:w="2070" w:type="dxa"/>
          </w:tcPr>
          <w:p w14:paraId="29BDF4D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"Control"</w:t>
            </w:r>
          </w:p>
        </w:tc>
        <w:tc>
          <w:tcPr>
            <w:tcW w:w="8010" w:type="dxa"/>
          </w:tcPr>
          <w:p w14:paraId="7765C48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control in either of the senses defined in sections 450 and 1124 of the Corporation Tax Act 2010 and "</w:t>
            </w:r>
            <w:r>
              <w:rPr>
                <w:rFonts w:ascii="Arial" w:eastAsia="Arial" w:hAnsi="Arial" w:cs="Arial"/>
                <w:b/>
                <w:color w:val="000000"/>
                <w:sz w:val="24"/>
                <w:szCs w:val="24"/>
              </w:rPr>
              <w:t>Controlled</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694C9883" w14:textId="77777777" w:rsidTr="00C5044A">
        <w:tc>
          <w:tcPr>
            <w:tcW w:w="2070" w:type="dxa"/>
          </w:tcPr>
          <w:p w14:paraId="7922562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“Controller”</w:t>
            </w:r>
          </w:p>
        </w:tc>
        <w:tc>
          <w:tcPr>
            <w:tcW w:w="8010" w:type="dxa"/>
          </w:tcPr>
          <w:p w14:paraId="35506C0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61D1026C" w14:textId="77777777" w:rsidTr="00C5044A">
        <w:tc>
          <w:tcPr>
            <w:tcW w:w="2070" w:type="dxa"/>
          </w:tcPr>
          <w:p w14:paraId="3A83C93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“Core Terms”</w:t>
            </w:r>
          </w:p>
        </w:tc>
        <w:tc>
          <w:tcPr>
            <w:tcW w:w="8010" w:type="dxa"/>
          </w:tcPr>
          <w:p w14:paraId="6CCBCEF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CCS’ terms and conditions for common goods and services which govern how Suppliers must interact with CCS and Buyers under Framework Contracts and Call-Off Contracts;</w:t>
            </w:r>
          </w:p>
        </w:tc>
      </w:tr>
      <w:tr w:rsidR="009B4475" w14:paraId="49152884" w14:textId="77777777" w:rsidTr="00C5044A">
        <w:tc>
          <w:tcPr>
            <w:tcW w:w="2070" w:type="dxa"/>
          </w:tcPr>
          <w:p w14:paraId="2A56D7C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"Costs"</w:t>
            </w:r>
          </w:p>
        </w:tc>
        <w:tc>
          <w:tcPr>
            <w:tcW w:w="8010" w:type="dxa"/>
          </w:tcPr>
          <w:p w14:paraId="609FDDE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following costs (without double recovery) to the extent that they are reasonably and properly incurred by the Supplier in providing the Deliverables:</w:t>
            </w:r>
          </w:p>
          <w:p w14:paraId="700FE79D"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the cost to the Supplier or the Key Subcontractor (as the context requires), calculated per </w:t>
            </w:r>
            <w:proofErr w:type="gramStart"/>
            <w:r>
              <w:rPr>
                <w:rFonts w:ascii="Arial" w:eastAsia="Arial" w:hAnsi="Arial" w:cs="Arial"/>
                <w:color w:val="000000"/>
                <w:sz w:val="24"/>
                <w:szCs w:val="24"/>
              </w:rPr>
              <w:t>Work Day</w:t>
            </w:r>
            <w:proofErr w:type="gramEnd"/>
            <w:r>
              <w:rPr>
                <w:rFonts w:ascii="Arial" w:eastAsia="Arial" w:hAnsi="Arial" w:cs="Arial"/>
                <w:color w:val="000000"/>
                <w:sz w:val="24"/>
                <w:szCs w:val="24"/>
              </w:rPr>
              <w:t>, of engaging the Supplier Staff, including:</w:t>
            </w:r>
          </w:p>
          <w:p w14:paraId="2D355AF0"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base salary paid to the Supplier </w:t>
            </w:r>
            <w:proofErr w:type="gramStart"/>
            <w:r>
              <w:rPr>
                <w:rFonts w:ascii="Arial" w:eastAsia="Arial" w:hAnsi="Arial" w:cs="Arial"/>
                <w:color w:val="000000"/>
                <w:sz w:val="24"/>
                <w:szCs w:val="24"/>
              </w:rPr>
              <w:t>Staff;</w:t>
            </w:r>
            <w:proofErr w:type="gramEnd"/>
          </w:p>
          <w:p w14:paraId="72EE680D"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employer’s National Insurance </w:t>
            </w:r>
            <w:proofErr w:type="gramStart"/>
            <w:r>
              <w:rPr>
                <w:rFonts w:ascii="Arial" w:eastAsia="Arial" w:hAnsi="Arial" w:cs="Arial"/>
                <w:color w:val="000000"/>
                <w:sz w:val="24"/>
                <w:szCs w:val="24"/>
              </w:rPr>
              <w:t>contributions;</w:t>
            </w:r>
            <w:proofErr w:type="gramEnd"/>
          </w:p>
          <w:p w14:paraId="3F1AA3C6"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pension </w:t>
            </w:r>
            <w:proofErr w:type="gramStart"/>
            <w:r>
              <w:rPr>
                <w:rFonts w:ascii="Arial" w:eastAsia="Arial" w:hAnsi="Arial" w:cs="Arial"/>
                <w:color w:val="000000"/>
                <w:sz w:val="24"/>
                <w:szCs w:val="24"/>
              </w:rPr>
              <w:t>contributions;</w:t>
            </w:r>
            <w:proofErr w:type="gramEnd"/>
          </w:p>
          <w:p w14:paraId="7C09AFE1"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car </w:t>
            </w:r>
            <w:proofErr w:type="gramStart"/>
            <w:r>
              <w:rPr>
                <w:rFonts w:ascii="Arial" w:eastAsia="Arial" w:hAnsi="Arial" w:cs="Arial"/>
                <w:color w:val="000000"/>
                <w:sz w:val="24"/>
                <w:szCs w:val="24"/>
              </w:rPr>
              <w:t>allowances;</w:t>
            </w:r>
            <w:proofErr w:type="gramEnd"/>
            <w:r>
              <w:rPr>
                <w:rFonts w:ascii="Arial" w:eastAsia="Arial" w:hAnsi="Arial" w:cs="Arial"/>
                <w:color w:val="000000"/>
                <w:sz w:val="24"/>
                <w:szCs w:val="24"/>
              </w:rPr>
              <w:t xml:space="preserve"> </w:t>
            </w:r>
          </w:p>
          <w:p w14:paraId="1AAD397C"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any other contractual employment </w:t>
            </w:r>
            <w:proofErr w:type="gramStart"/>
            <w:r>
              <w:rPr>
                <w:rFonts w:ascii="Arial" w:eastAsia="Arial" w:hAnsi="Arial" w:cs="Arial"/>
                <w:color w:val="000000"/>
                <w:sz w:val="24"/>
                <w:szCs w:val="24"/>
              </w:rPr>
              <w:t>benefits;</w:t>
            </w:r>
            <w:proofErr w:type="gramEnd"/>
          </w:p>
          <w:p w14:paraId="02830F82"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staff </w:t>
            </w:r>
            <w:proofErr w:type="gramStart"/>
            <w:r>
              <w:rPr>
                <w:rFonts w:ascii="Arial" w:eastAsia="Arial" w:hAnsi="Arial" w:cs="Arial"/>
                <w:color w:val="000000"/>
                <w:sz w:val="24"/>
                <w:szCs w:val="24"/>
              </w:rPr>
              <w:t>training;</w:t>
            </w:r>
            <w:proofErr w:type="gramEnd"/>
          </w:p>
          <w:p w14:paraId="78F6B04F"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proofErr w:type="gramStart"/>
            <w:r>
              <w:rPr>
                <w:rFonts w:ascii="Arial" w:eastAsia="Arial" w:hAnsi="Arial" w:cs="Arial"/>
                <w:color w:val="000000"/>
                <w:sz w:val="24"/>
                <w:szCs w:val="24"/>
              </w:rPr>
              <w:t>work place</w:t>
            </w:r>
            <w:proofErr w:type="gramEnd"/>
            <w:r>
              <w:rPr>
                <w:rFonts w:ascii="Arial" w:eastAsia="Arial" w:hAnsi="Arial" w:cs="Arial"/>
                <w:color w:val="000000"/>
                <w:sz w:val="24"/>
                <w:szCs w:val="24"/>
              </w:rPr>
              <w:t xml:space="preserve"> accommodation;</w:t>
            </w:r>
          </w:p>
          <w:p w14:paraId="2AD6CED9"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proofErr w:type="gramStart"/>
            <w:r>
              <w:rPr>
                <w:rFonts w:ascii="Arial" w:eastAsia="Arial" w:hAnsi="Arial" w:cs="Arial"/>
                <w:color w:val="000000"/>
                <w:sz w:val="24"/>
                <w:szCs w:val="24"/>
              </w:rPr>
              <w:t>work place</w:t>
            </w:r>
            <w:proofErr w:type="gramEnd"/>
            <w:r>
              <w:rPr>
                <w:rFonts w:ascii="Arial" w:eastAsia="Arial" w:hAnsi="Arial" w:cs="Arial"/>
                <w:color w:val="000000"/>
                <w:sz w:val="24"/>
                <w:szCs w:val="24"/>
              </w:rPr>
              <w:t xml:space="preserve"> IT equipment and tools reasonably necessary to provide the Deliverables (but not including items included within limb (b) below); and</w:t>
            </w:r>
          </w:p>
          <w:p w14:paraId="0DCA26E3" w14:textId="77777777" w:rsidR="009B4475" w:rsidRDefault="009B4475" w:rsidP="00ED7E96">
            <w:pPr>
              <w:numPr>
                <w:ilvl w:val="2"/>
                <w:numId w:val="80"/>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reasonable recruitment costs, as agreed with the </w:t>
            </w:r>
            <w:proofErr w:type="gramStart"/>
            <w:r>
              <w:rPr>
                <w:rFonts w:ascii="Arial" w:eastAsia="Arial" w:hAnsi="Arial" w:cs="Arial"/>
                <w:color w:val="000000"/>
                <w:sz w:val="24"/>
                <w:szCs w:val="24"/>
              </w:rPr>
              <w:t>Buyer;</w:t>
            </w:r>
            <w:proofErr w:type="gramEnd"/>
            <w:r>
              <w:rPr>
                <w:rFonts w:ascii="Arial" w:eastAsia="Arial" w:hAnsi="Arial" w:cs="Arial"/>
                <w:color w:val="000000"/>
                <w:sz w:val="24"/>
                <w:szCs w:val="24"/>
              </w:rPr>
              <w:t xml:space="preserve"> </w:t>
            </w:r>
          </w:p>
          <w:p w14:paraId="1F4293F4"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costs incurred in respect of Supplier Assets which would be treated as capital costs according to generally accepted accounting principles within the UK, which shall include the cost to be charged in respect of Supplier Assets by the Supplier to the Buyer or (to the extent that risk and title in any Supplier Asset is not held by the Supplier) any cost actually incurred by the Supplier in respect of those Supplier Assets;</w:t>
            </w:r>
          </w:p>
          <w:p w14:paraId="5832C80A"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operational costs which are not included within (a) or (b) above, to the extent that such costs are necessary and properly incurred by the Supplier in the provision of the Deliverables; and</w:t>
            </w:r>
          </w:p>
          <w:p w14:paraId="2F30FDA7"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Reimbursable Expenses to the extent these have been specified as allowable in the Order Form and are incurred in delivering any </w:t>
            </w:r>
            <w:proofErr w:type="gramStart"/>
            <w:r>
              <w:rPr>
                <w:rFonts w:ascii="Arial" w:eastAsia="Arial" w:hAnsi="Arial" w:cs="Arial"/>
                <w:color w:val="000000"/>
                <w:sz w:val="24"/>
                <w:szCs w:val="24"/>
              </w:rPr>
              <w:t>Deliverables;</w:t>
            </w:r>
            <w:proofErr w:type="gramEnd"/>
          </w:p>
          <w:p w14:paraId="057FB73A" w14:textId="77777777" w:rsidR="009B4475" w:rsidRDefault="009B4475" w:rsidP="00C5044A">
            <w:pPr>
              <w:pBdr>
                <w:top w:val="nil"/>
                <w:left w:val="nil"/>
                <w:bottom w:val="nil"/>
                <w:right w:val="nil"/>
                <w:between w:val="nil"/>
              </w:pBdr>
              <w:tabs>
                <w:tab w:val="left" w:pos="-179"/>
                <w:tab w:val="left" w:pos="411"/>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b/>
              <w:t>but excluding:</w:t>
            </w:r>
          </w:p>
          <w:p w14:paraId="0FA4F175"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left="576" w:hanging="432"/>
              <w:jc w:val="both"/>
              <w:rPr>
                <w:sz w:val="24"/>
                <w:szCs w:val="24"/>
              </w:rPr>
            </w:pPr>
            <w:proofErr w:type="gramStart"/>
            <w:r>
              <w:rPr>
                <w:rFonts w:ascii="Arial" w:eastAsia="Arial" w:hAnsi="Arial" w:cs="Arial"/>
                <w:color w:val="000000"/>
                <w:sz w:val="24"/>
                <w:szCs w:val="24"/>
              </w:rPr>
              <w:t>Overhead;</w:t>
            </w:r>
            <w:proofErr w:type="gramEnd"/>
          </w:p>
          <w:p w14:paraId="45CFD09F"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left="576" w:hanging="432"/>
              <w:jc w:val="both"/>
              <w:rPr>
                <w:sz w:val="24"/>
                <w:szCs w:val="24"/>
              </w:rPr>
            </w:pPr>
            <w:r>
              <w:rPr>
                <w:rFonts w:ascii="Arial" w:eastAsia="Arial" w:hAnsi="Arial" w:cs="Arial"/>
                <w:color w:val="000000"/>
                <w:sz w:val="24"/>
                <w:szCs w:val="24"/>
              </w:rPr>
              <w:t xml:space="preserve">financing or similar </w:t>
            </w:r>
            <w:proofErr w:type="gramStart"/>
            <w:r>
              <w:rPr>
                <w:rFonts w:ascii="Arial" w:eastAsia="Arial" w:hAnsi="Arial" w:cs="Arial"/>
                <w:color w:val="000000"/>
                <w:sz w:val="24"/>
                <w:szCs w:val="24"/>
              </w:rPr>
              <w:t>costs;</w:t>
            </w:r>
            <w:proofErr w:type="gramEnd"/>
          </w:p>
          <w:p w14:paraId="508349AA"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maintenance and support costs to the extent that these relate to maintenance and/or support Deliverables provided beyond the Call-Off Contract Period whether in relation to Supplier Assets or </w:t>
            </w:r>
            <w:proofErr w:type="gramStart"/>
            <w:r>
              <w:rPr>
                <w:rFonts w:ascii="Arial" w:eastAsia="Arial" w:hAnsi="Arial" w:cs="Arial"/>
                <w:color w:val="000000"/>
                <w:sz w:val="24"/>
                <w:szCs w:val="24"/>
              </w:rPr>
              <w:t>otherwise;</w:t>
            </w:r>
            <w:proofErr w:type="gramEnd"/>
          </w:p>
          <w:p w14:paraId="57ADD9CB"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left="689" w:hanging="545"/>
              <w:jc w:val="both"/>
              <w:rPr>
                <w:sz w:val="24"/>
                <w:szCs w:val="24"/>
              </w:rPr>
            </w:pPr>
            <w:proofErr w:type="gramStart"/>
            <w:r>
              <w:rPr>
                <w:rFonts w:ascii="Arial" w:eastAsia="Arial" w:hAnsi="Arial" w:cs="Arial"/>
                <w:color w:val="000000"/>
                <w:sz w:val="24"/>
                <w:szCs w:val="24"/>
              </w:rPr>
              <w:t>taxation;</w:t>
            </w:r>
            <w:proofErr w:type="gramEnd"/>
          </w:p>
          <w:p w14:paraId="4389352F"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left="689" w:hanging="545"/>
              <w:jc w:val="both"/>
              <w:rPr>
                <w:sz w:val="24"/>
                <w:szCs w:val="24"/>
              </w:rPr>
            </w:pPr>
            <w:r>
              <w:rPr>
                <w:rFonts w:ascii="Arial" w:eastAsia="Arial" w:hAnsi="Arial" w:cs="Arial"/>
                <w:color w:val="000000"/>
                <w:sz w:val="24"/>
                <w:szCs w:val="24"/>
              </w:rPr>
              <w:t xml:space="preserve">fines and </w:t>
            </w:r>
            <w:proofErr w:type="gramStart"/>
            <w:r>
              <w:rPr>
                <w:rFonts w:ascii="Arial" w:eastAsia="Arial" w:hAnsi="Arial" w:cs="Arial"/>
                <w:color w:val="000000"/>
                <w:sz w:val="24"/>
                <w:szCs w:val="24"/>
              </w:rPr>
              <w:t>penalties;</w:t>
            </w:r>
            <w:proofErr w:type="gramEnd"/>
          </w:p>
          <w:p w14:paraId="01CA3042"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lastRenderedPageBreak/>
              <w:t>amounts payable under Call-Off Schedule 16 (Benchmarking) where such Schedule is used; and</w:t>
            </w:r>
          </w:p>
          <w:p w14:paraId="44AA01D5"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non-cash items (including depreciation, amortisation, impairments and movements in provisions)</w:t>
            </w:r>
            <w:r>
              <w:rPr>
                <w:rFonts w:ascii="Arial" w:eastAsia="Arial" w:hAnsi="Arial" w:cs="Arial"/>
                <w:sz w:val="24"/>
                <w:szCs w:val="24"/>
              </w:rPr>
              <w:t>.</w:t>
            </w:r>
          </w:p>
        </w:tc>
      </w:tr>
      <w:tr w:rsidR="009B4475" w14:paraId="6DF5F428" w14:textId="77777777" w:rsidTr="00C5044A">
        <w:tc>
          <w:tcPr>
            <w:tcW w:w="2070" w:type="dxa"/>
          </w:tcPr>
          <w:p w14:paraId="4BC01C2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"CRTPA"</w:t>
            </w:r>
          </w:p>
        </w:tc>
        <w:tc>
          <w:tcPr>
            <w:tcW w:w="8010" w:type="dxa"/>
          </w:tcPr>
          <w:p w14:paraId="2404F9F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Contract Rights of Third Parties Act 1999;</w:t>
            </w:r>
          </w:p>
        </w:tc>
      </w:tr>
      <w:tr w:rsidR="009B4475" w14:paraId="0CF1A4A1" w14:textId="77777777" w:rsidTr="00C5044A">
        <w:tc>
          <w:tcPr>
            <w:tcW w:w="2070" w:type="dxa"/>
          </w:tcPr>
          <w:p w14:paraId="0FA49FA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“"Cyber Essentials Equivalent"</w:t>
            </w:r>
          </w:p>
        </w:tc>
        <w:tc>
          <w:tcPr>
            <w:tcW w:w="8010" w:type="dxa"/>
          </w:tcPr>
          <w:p w14:paraId="398DFD6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sz w:val="24"/>
                <w:szCs w:val="24"/>
              </w:rPr>
            </w:pPr>
            <w:r>
              <w:rPr>
                <w:rFonts w:ascii="Arial" w:eastAsia="Arial" w:hAnsi="Arial" w:cs="Arial"/>
                <w:sz w:val="24"/>
                <w:szCs w:val="24"/>
              </w:rPr>
              <w:t>ISO27001 certification where:</w:t>
            </w:r>
          </w:p>
          <w:p w14:paraId="173FE8B6" w14:textId="77777777" w:rsidR="009B4475" w:rsidRDefault="009B4475" w:rsidP="00ED7E96">
            <w:pPr>
              <w:numPr>
                <w:ilvl w:val="0"/>
                <w:numId w:val="63"/>
              </w:numPr>
              <w:pBdr>
                <w:top w:val="nil"/>
                <w:left w:val="nil"/>
                <w:bottom w:val="nil"/>
                <w:right w:val="nil"/>
                <w:between w:val="nil"/>
              </w:pBdr>
              <w:tabs>
                <w:tab w:val="left" w:pos="-179"/>
                <w:tab w:val="left" w:pos="-9"/>
              </w:tabs>
              <w:spacing w:after="0" w:line="240" w:lineRule="auto"/>
              <w:jc w:val="both"/>
              <w:rPr>
                <w:rFonts w:ascii="Arial" w:eastAsia="Arial" w:hAnsi="Arial" w:cs="Arial"/>
                <w:sz w:val="24"/>
                <w:szCs w:val="24"/>
              </w:rPr>
            </w:pPr>
            <w:r>
              <w:rPr>
                <w:rFonts w:ascii="Arial" w:eastAsia="Arial" w:hAnsi="Arial" w:cs="Arial"/>
                <w:sz w:val="24"/>
                <w:szCs w:val="24"/>
              </w:rPr>
              <w:t xml:space="preserve">the Cyber Essentials requirements, at either basic or Plus levels as appropriate, have been included in the scope, and verified as such; and </w:t>
            </w:r>
          </w:p>
          <w:p w14:paraId="09CF44BE" w14:textId="77777777" w:rsidR="009B4475" w:rsidRDefault="009B4475" w:rsidP="00ED7E96">
            <w:pPr>
              <w:numPr>
                <w:ilvl w:val="0"/>
                <w:numId w:val="63"/>
              </w:numPr>
              <w:pBdr>
                <w:top w:val="nil"/>
                <w:left w:val="nil"/>
                <w:bottom w:val="nil"/>
                <w:right w:val="nil"/>
                <w:between w:val="nil"/>
              </w:pBdr>
              <w:tabs>
                <w:tab w:val="left" w:pos="-179"/>
                <w:tab w:val="left" w:pos="-9"/>
              </w:tabs>
              <w:spacing w:after="120" w:line="240" w:lineRule="auto"/>
              <w:jc w:val="both"/>
              <w:rPr>
                <w:rFonts w:ascii="Arial" w:eastAsia="Arial" w:hAnsi="Arial" w:cs="Arial"/>
                <w:sz w:val="24"/>
                <w:szCs w:val="24"/>
              </w:rPr>
            </w:pPr>
            <w:r>
              <w:rPr>
                <w:rFonts w:ascii="Arial" w:eastAsia="Arial" w:hAnsi="Arial" w:cs="Arial"/>
                <w:sz w:val="24"/>
                <w:szCs w:val="24"/>
              </w:rPr>
              <w:t>the certification body carrying out this verification is approved to issue a Cyber Essentials certificate by one of the accreditation bodies</w:t>
            </w:r>
          </w:p>
          <w:p w14:paraId="6F8CF07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sz w:val="24"/>
                <w:szCs w:val="24"/>
              </w:rPr>
              <w:t xml:space="preserve">This would be regarded as holding an equivalent standard to Cyber Essentials. </w:t>
            </w:r>
          </w:p>
        </w:tc>
      </w:tr>
      <w:tr w:rsidR="009B4475" w14:paraId="22C4B2B0" w14:textId="77777777" w:rsidTr="00C5044A">
        <w:tc>
          <w:tcPr>
            <w:tcW w:w="2070" w:type="dxa"/>
          </w:tcPr>
          <w:p w14:paraId="2D456C2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Protection Impact Assessment”</w:t>
            </w:r>
          </w:p>
        </w:tc>
        <w:tc>
          <w:tcPr>
            <w:tcW w:w="8010" w:type="dxa"/>
          </w:tcPr>
          <w:p w14:paraId="5B53392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 assessment by the Controller of the impact of the envisaged Processing on the protection of Personal Data;</w:t>
            </w:r>
          </w:p>
        </w:tc>
      </w:tr>
      <w:tr w:rsidR="009B4475" w14:paraId="76373B81" w14:textId="77777777" w:rsidTr="00C5044A">
        <w:tc>
          <w:tcPr>
            <w:tcW w:w="2070" w:type="dxa"/>
          </w:tcPr>
          <w:p w14:paraId="6F07C6C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Protection Legislation"</w:t>
            </w:r>
          </w:p>
        </w:tc>
        <w:tc>
          <w:tcPr>
            <w:tcW w:w="8010" w:type="dxa"/>
          </w:tcPr>
          <w:p w14:paraId="1861AD0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 the UK GDPR as amended from time to time; (ii) the DPA 2018 to the extent that it relates to Processing of Personal Data and privacy; (iii) all applicable Law about the Processing of Personal Data and privacy;</w:t>
            </w:r>
          </w:p>
        </w:tc>
      </w:tr>
      <w:tr w:rsidR="009B4475" w14:paraId="5BECE363" w14:textId="77777777" w:rsidTr="00C5044A">
        <w:tc>
          <w:tcPr>
            <w:tcW w:w="2070" w:type="dxa"/>
          </w:tcPr>
          <w:p w14:paraId="3FF2C7E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Protection Liability Cap”</w:t>
            </w:r>
          </w:p>
        </w:tc>
        <w:tc>
          <w:tcPr>
            <w:tcW w:w="8010" w:type="dxa"/>
          </w:tcPr>
          <w:p w14:paraId="5FEB2B6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amount specified in the Framework Award Form;</w:t>
            </w:r>
          </w:p>
        </w:tc>
      </w:tr>
      <w:tr w:rsidR="009B4475" w14:paraId="6746F7B5" w14:textId="77777777" w:rsidTr="00C5044A">
        <w:tc>
          <w:tcPr>
            <w:tcW w:w="2070" w:type="dxa"/>
          </w:tcPr>
          <w:p w14:paraId="29DC260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Protection Officer"</w:t>
            </w:r>
          </w:p>
        </w:tc>
        <w:tc>
          <w:tcPr>
            <w:tcW w:w="8010" w:type="dxa"/>
          </w:tcPr>
          <w:p w14:paraId="7DACBFC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12F6F68B" w14:textId="77777777" w:rsidTr="00C5044A">
        <w:tc>
          <w:tcPr>
            <w:tcW w:w="2070" w:type="dxa"/>
          </w:tcPr>
          <w:p w14:paraId="2899CBA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Subject"</w:t>
            </w:r>
          </w:p>
        </w:tc>
        <w:tc>
          <w:tcPr>
            <w:tcW w:w="8010" w:type="dxa"/>
          </w:tcPr>
          <w:p w14:paraId="2F27550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46A044E8" w14:textId="77777777" w:rsidTr="00C5044A">
        <w:tc>
          <w:tcPr>
            <w:tcW w:w="2070" w:type="dxa"/>
          </w:tcPr>
          <w:p w14:paraId="275D010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"Data Subject Access Request"</w:t>
            </w:r>
          </w:p>
        </w:tc>
        <w:tc>
          <w:tcPr>
            <w:tcW w:w="8010" w:type="dxa"/>
          </w:tcPr>
          <w:p w14:paraId="35FD047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request made by, or on behalf of, a Data Subject in accordance with rights granted pursuant to the Data Protection Legislation to access their Personal Data;</w:t>
            </w:r>
          </w:p>
        </w:tc>
      </w:tr>
      <w:tr w:rsidR="009B4475" w14:paraId="27B211C0" w14:textId="77777777" w:rsidTr="00C5044A">
        <w:tc>
          <w:tcPr>
            <w:tcW w:w="2070" w:type="dxa"/>
          </w:tcPr>
          <w:p w14:paraId="0D805AA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"Deductions"</w:t>
            </w:r>
          </w:p>
        </w:tc>
        <w:tc>
          <w:tcPr>
            <w:tcW w:w="8010" w:type="dxa"/>
          </w:tcPr>
          <w:p w14:paraId="1022F23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Service Credits, Delay Payments (if applicable), or any other deduction which the Buyer is paid or is payable to the Buyer under a Call-Off Contract;</w:t>
            </w:r>
          </w:p>
        </w:tc>
      </w:tr>
      <w:tr w:rsidR="009B4475" w14:paraId="07128B1E" w14:textId="77777777" w:rsidTr="00C5044A">
        <w:tc>
          <w:tcPr>
            <w:tcW w:w="2070" w:type="dxa"/>
          </w:tcPr>
          <w:p w14:paraId="755FC55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"Default"</w:t>
            </w:r>
          </w:p>
        </w:tc>
        <w:tc>
          <w:tcPr>
            <w:tcW w:w="8010" w:type="dxa"/>
          </w:tcPr>
          <w:p w14:paraId="7621BB1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breach of the obligations of the Supplier (including abandonment of a Contract in breach of its terms) or any other default (including material default), act, omission, negligence or statement of the Supplier, of its Subcontractors or any Supplier Staff howsoever arising in connection with or in relation to the subject-matter of a Contract and in respect of which the Supplier is liable to the Relevant Authority;</w:t>
            </w:r>
          </w:p>
        </w:tc>
      </w:tr>
      <w:tr w:rsidR="009B4475" w14:paraId="49C0A0F7" w14:textId="77777777" w:rsidTr="00C5044A">
        <w:tc>
          <w:tcPr>
            <w:tcW w:w="2070" w:type="dxa"/>
          </w:tcPr>
          <w:p w14:paraId="6D6FAED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"Default Management Charge"</w:t>
            </w:r>
          </w:p>
        </w:tc>
        <w:tc>
          <w:tcPr>
            <w:tcW w:w="8010" w:type="dxa"/>
          </w:tcPr>
          <w:p w14:paraId="7092C5F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Paragraph 8.1.1 of Framework Schedule 5 (Management Charges and Information);</w:t>
            </w:r>
          </w:p>
        </w:tc>
      </w:tr>
      <w:tr w:rsidR="009B4475" w14:paraId="73F73219" w14:textId="77777777" w:rsidTr="00C5044A">
        <w:tc>
          <w:tcPr>
            <w:tcW w:w="2070" w:type="dxa"/>
          </w:tcPr>
          <w:p w14:paraId="7DEC0BA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"Delay Payments"</w:t>
            </w:r>
          </w:p>
        </w:tc>
        <w:tc>
          <w:tcPr>
            <w:tcW w:w="8010" w:type="dxa"/>
          </w:tcPr>
          <w:p w14:paraId="6388036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amounts (if any) payable by the Supplier to the Buyer in respect of a delay in respect of a Milestone as specified in the Implementation Plan;</w:t>
            </w:r>
          </w:p>
        </w:tc>
      </w:tr>
      <w:tr w:rsidR="009B4475" w14:paraId="5C006FCD" w14:textId="77777777" w:rsidTr="00C5044A">
        <w:tc>
          <w:tcPr>
            <w:tcW w:w="2070" w:type="dxa"/>
          </w:tcPr>
          <w:p w14:paraId="6D49E55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"Deliverables"</w:t>
            </w:r>
          </w:p>
        </w:tc>
        <w:tc>
          <w:tcPr>
            <w:tcW w:w="8010" w:type="dxa"/>
          </w:tcPr>
          <w:p w14:paraId="46EF0E3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Goods and/or Services that may be ordered under the Contract including the Documentation; </w:t>
            </w:r>
          </w:p>
        </w:tc>
      </w:tr>
      <w:tr w:rsidR="009B4475" w14:paraId="7E1AAE7C" w14:textId="77777777" w:rsidTr="00C5044A">
        <w:tc>
          <w:tcPr>
            <w:tcW w:w="2070" w:type="dxa"/>
          </w:tcPr>
          <w:p w14:paraId="17CDEAE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"Delivery"</w:t>
            </w:r>
          </w:p>
        </w:tc>
        <w:tc>
          <w:tcPr>
            <w:tcW w:w="8010" w:type="dxa"/>
          </w:tcPr>
          <w:p w14:paraId="51BA960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delivery of the relevant Deliverable or Milestone in accordance with the terms of a Call-Off Contract as confirmed and accepted by the Buyer by either (a) confirmation in writing to the Supplier; or (b) where Call-Off Schedule 13 (Implementation Plan and Testing) is used issue by the Buyer of a Satisfaction Certificate. "</w:t>
            </w:r>
            <w:r>
              <w:rPr>
                <w:rFonts w:ascii="Arial" w:eastAsia="Arial" w:hAnsi="Arial" w:cs="Arial"/>
                <w:b/>
                <w:color w:val="000000"/>
                <w:sz w:val="24"/>
                <w:szCs w:val="24"/>
              </w:rPr>
              <w:t>Deliver</w:t>
            </w:r>
            <w:r>
              <w:rPr>
                <w:rFonts w:ascii="Arial" w:eastAsia="Arial" w:hAnsi="Arial" w:cs="Arial"/>
                <w:color w:val="000000"/>
                <w:sz w:val="24"/>
                <w:szCs w:val="24"/>
              </w:rPr>
              <w:t>" and "</w:t>
            </w:r>
            <w:r>
              <w:rPr>
                <w:rFonts w:ascii="Arial" w:eastAsia="Arial" w:hAnsi="Arial" w:cs="Arial"/>
                <w:b/>
                <w:color w:val="000000"/>
                <w:sz w:val="24"/>
                <w:szCs w:val="24"/>
              </w:rPr>
              <w:t>Delivered</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7DB879EB" w14:textId="77777777" w:rsidTr="00C5044A">
        <w:tc>
          <w:tcPr>
            <w:tcW w:w="2070" w:type="dxa"/>
          </w:tcPr>
          <w:p w14:paraId="60A4B55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"Disclosing Party"</w:t>
            </w:r>
          </w:p>
        </w:tc>
        <w:tc>
          <w:tcPr>
            <w:tcW w:w="8010" w:type="dxa"/>
          </w:tcPr>
          <w:p w14:paraId="29CECDC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Party directly or indirectly providing Confidential Information to the other Party in accordance with Clause 15 (What you must keep confidential);</w:t>
            </w:r>
          </w:p>
        </w:tc>
      </w:tr>
      <w:tr w:rsidR="009B4475" w14:paraId="32AE85D1" w14:textId="77777777" w:rsidTr="00C5044A">
        <w:tc>
          <w:tcPr>
            <w:tcW w:w="2070" w:type="dxa"/>
          </w:tcPr>
          <w:p w14:paraId="292A2289"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"Dispute"</w:t>
            </w:r>
          </w:p>
        </w:tc>
        <w:tc>
          <w:tcPr>
            <w:tcW w:w="8010" w:type="dxa"/>
          </w:tcPr>
          <w:p w14:paraId="507BA67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any claim, dispute or difference (whether contractual or non-contractual) arising out of or in connection with the Contract or in connection with the negotiation, existence, legal validity, enforceability or termination of the Contract, whether the alleged liability shall arise under English law or under the law of some other country and regardless of whether a particular cause of action may successfully be brought in the English courts; </w:t>
            </w:r>
          </w:p>
        </w:tc>
      </w:tr>
      <w:tr w:rsidR="009B4475" w14:paraId="3226FF27" w14:textId="77777777" w:rsidTr="00C5044A">
        <w:tc>
          <w:tcPr>
            <w:tcW w:w="2070" w:type="dxa"/>
          </w:tcPr>
          <w:p w14:paraId="6C50613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"Dispute Resolution Procedure"</w:t>
            </w:r>
          </w:p>
        </w:tc>
        <w:tc>
          <w:tcPr>
            <w:tcW w:w="8010" w:type="dxa"/>
          </w:tcPr>
          <w:p w14:paraId="62AD6C7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dispute resolution procedure set out in Clause 34 (Resolving disputes);</w:t>
            </w:r>
          </w:p>
        </w:tc>
      </w:tr>
      <w:tr w:rsidR="009B4475" w14:paraId="02B1C667" w14:textId="77777777" w:rsidTr="00C5044A">
        <w:tc>
          <w:tcPr>
            <w:tcW w:w="2070" w:type="dxa"/>
          </w:tcPr>
          <w:p w14:paraId="1D17408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"Documentation"</w:t>
            </w:r>
          </w:p>
        </w:tc>
        <w:tc>
          <w:tcPr>
            <w:tcW w:w="8010" w:type="dxa"/>
          </w:tcPr>
          <w:p w14:paraId="201442B5" w14:textId="77777777" w:rsidR="009B4475" w:rsidRDefault="009B4475" w:rsidP="00C5044A">
            <w:pPr>
              <w:pBdr>
                <w:top w:val="nil"/>
                <w:left w:val="nil"/>
                <w:bottom w:val="nil"/>
                <w:right w:val="nil"/>
                <w:between w:val="nil"/>
              </w:pBdr>
              <w:tabs>
                <w:tab w:val="left" w:pos="-576"/>
                <w:tab w:val="left" w:pos="144"/>
              </w:tabs>
              <w:spacing w:after="120"/>
              <w:ind w:left="175"/>
              <w:jc w:val="both"/>
              <w:rPr>
                <w:rFonts w:ascii="Arial" w:eastAsia="Arial" w:hAnsi="Arial" w:cs="Arial"/>
                <w:color w:val="000000"/>
                <w:sz w:val="24"/>
                <w:szCs w:val="24"/>
              </w:rPr>
            </w:pPr>
            <w:r>
              <w:rPr>
                <w:rFonts w:ascii="Arial" w:eastAsia="Arial" w:hAnsi="Arial" w:cs="Arial"/>
                <w:color w:val="000000"/>
                <w:sz w:val="24"/>
                <w:szCs w:val="24"/>
              </w:rPr>
              <w:t>descriptions of the Services and Service Levels, technical specifications, user manuals, training manuals, operating manuals, process definitions and procedures, system environment descriptions and all such other documentation (whether in hardcopy or electronic form) is required to be supplied by the Supplier to the Buyer under a Contract as:</w:t>
            </w:r>
          </w:p>
          <w:p w14:paraId="444FD94B"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would reasonably be required by a competent third party capable of Good Industry Practice contracted by the Buyer to develop, configure, build, deploy, run, maintain, upgrade and test the individual systems that provide the Deliverables</w:t>
            </w:r>
          </w:p>
          <w:p w14:paraId="464FED49"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is required by the Supplier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provide the Deliverables; and/or</w:t>
            </w:r>
          </w:p>
          <w:p w14:paraId="034ED799" w14:textId="77777777" w:rsidR="009B4475" w:rsidRDefault="009B4475" w:rsidP="00ED7E96">
            <w:pPr>
              <w:numPr>
                <w:ilvl w:val="1"/>
                <w:numId w:val="8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has been or shall be generated for the purpose of providing the Deliverables;</w:t>
            </w:r>
          </w:p>
        </w:tc>
      </w:tr>
      <w:tr w:rsidR="009B4475" w14:paraId="3D842651" w14:textId="77777777" w:rsidTr="00C5044A">
        <w:tc>
          <w:tcPr>
            <w:tcW w:w="2070" w:type="dxa"/>
          </w:tcPr>
          <w:p w14:paraId="79150B4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"DOTAS"</w:t>
            </w:r>
          </w:p>
        </w:tc>
        <w:tc>
          <w:tcPr>
            <w:tcW w:w="8010" w:type="dxa"/>
          </w:tcPr>
          <w:p w14:paraId="375E7390" w14:textId="77777777" w:rsidR="009B4475" w:rsidRDefault="009B4475" w:rsidP="00C5044A">
            <w:pPr>
              <w:pBdr>
                <w:top w:val="nil"/>
                <w:left w:val="nil"/>
                <w:bottom w:val="nil"/>
                <w:right w:val="nil"/>
                <w:between w:val="nil"/>
              </w:pBdr>
              <w:tabs>
                <w:tab w:val="left" w:pos="-576"/>
                <w:tab w:val="left" w:pos="144"/>
              </w:tabs>
              <w:spacing w:after="120"/>
              <w:ind w:left="175"/>
              <w:jc w:val="both"/>
              <w:rPr>
                <w:rFonts w:ascii="Arial" w:eastAsia="Arial" w:hAnsi="Arial" w:cs="Arial"/>
                <w:color w:val="000000"/>
                <w:sz w:val="24"/>
                <w:szCs w:val="24"/>
              </w:rPr>
            </w:pPr>
            <w:r>
              <w:rPr>
                <w:rFonts w:ascii="Arial" w:eastAsia="Arial" w:hAnsi="Arial" w:cs="Arial"/>
                <w:color w:val="000000"/>
                <w:sz w:val="24"/>
                <w:szCs w:val="24"/>
              </w:rPr>
              <w:t xml:space="preserve">the Disclosure of Tax Avoidance Schemes rules which require a promoter of Tax schemes to tell HMRC of any specified notifiable </w:t>
            </w:r>
            <w:r>
              <w:rPr>
                <w:rFonts w:ascii="Arial" w:eastAsia="Arial" w:hAnsi="Arial" w:cs="Arial"/>
                <w:color w:val="000000"/>
                <w:sz w:val="24"/>
                <w:szCs w:val="24"/>
              </w:rPr>
              <w:lastRenderedPageBreak/>
              <w:t>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w:t>
            </w:r>
          </w:p>
        </w:tc>
      </w:tr>
      <w:tr w:rsidR="009B4475" w14:paraId="6967B536" w14:textId="77777777" w:rsidTr="00C5044A">
        <w:tc>
          <w:tcPr>
            <w:tcW w:w="2070" w:type="dxa"/>
          </w:tcPr>
          <w:p w14:paraId="11BEC47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“DPA 2018”</w:t>
            </w:r>
          </w:p>
        </w:tc>
        <w:tc>
          <w:tcPr>
            <w:tcW w:w="8010" w:type="dxa"/>
          </w:tcPr>
          <w:p w14:paraId="5E832D24" w14:textId="77777777" w:rsidR="009B4475" w:rsidRDefault="009B4475" w:rsidP="00C5044A">
            <w:pPr>
              <w:pBdr>
                <w:top w:val="nil"/>
                <w:left w:val="nil"/>
                <w:bottom w:val="nil"/>
                <w:right w:val="nil"/>
                <w:between w:val="nil"/>
              </w:pBdr>
              <w:tabs>
                <w:tab w:val="left" w:pos="-576"/>
                <w:tab w:val="left" w:pos="144"/>
              </w:tabs>
              <w:spacing w:after="120"/>
              <w:ind w:left="175"/>
              <w:jc w:val="both"/>
              <w:rPr>
                <w:rFonts w:ascii="Arial" w:eastAsia="Arial" w:hAnsi="Arial" w:cs="Arial"/>
                <w:color w:val="000000"/>
                <w:sz w:val="24"/>
                <w:szCs w:val="24"/>
              </w:rPr>
            </w:pPr>
            <w:r>
              <w:rPr>
                <w:rFonts w:ascii="Arial" w:eastAsia="Arial" w:hAnsi="Arial" w:cs="Arial"/>
                <w:color w:val="000000"/>
                <w:sz w:val="24"/>
                <w:szCs w:val="24"/>
              </w:rPr>
              <w:t>the Data Protection Act 2018;</w:t>
            </w:r>
          </w:p>
        </w:tc>
      </w:tr>
      <w:tr w:rsidR="009B4475" w14:paraId="18224A79" w14:textId="77777777" w:rsidTr="00C5044A">
        <w:tc>
          <w:tcPr>
            <w:tcW w:w="2070" w:type="dxa"/>
          </w:tcPr>
          <w:p w14:paraId="4A9FD17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"Due Diligence Information"</w:t>
            </w:r>
          </w:p>
        </w:tc>
        <w:tc>
          <w:tcPr>
            <w:tcW w:w="8010" w:type="dxa"/>
          </w:tcPr>
          <w:p w14:paraId="70340EA2" w14:textId="77777777" w:rsidR="009B4475" w:rsidRDefault="009B4475" w:rsidP="00C5044A">
            <w:pPr>
              <w:pBdr>
                <w:top w:val="nil"/>
                <w:left w:val="nil"/>
                <w:bottom w:val="nil"/>
                <w:right w:val="nil"/>
                <w:between w:val="nil"/>
              </w:pBdr>
              <w:tabs>
                <w:tab w:val="left" w:pos="-576"/>
                <w:tab w:val="left" w:pos="144"/>
              </w:tabs>
              <w:spacing w:after="120"/>
              <w:ind w:left="175"/>
              <w:jc w:val="both"/>
              <w:rPr>
                <w:rFonts w:ascii="Arial" w:eastAsia="Arial" w:hAnsi="Arial" w:cs="Arial"/>
                <w:color w:val="000000"/>
                <w:sz w:val="24"/>
                <w:szCs w:val="24"/>
              </w:rPr>
            </w:pPr>
            <w:r>
              <w:rPr>
                <w:rFonts w:ascii="Arial" w:eastAsia="Arial" w:hAnsi="Arial" w:cs="Arial"/>
                <w:color w:val="000000"/>
                <w:sz w:val="24"/>
                <w:szCs w:val="24"/>
              </w:rPr>
              <w:t>any information supplied to the Supplier by or on behalf of the Authority prior to the Start Date;</w:t>
            </w:r>
          </w:p>
        </w:tc>
      </w:tr>
      <w:tr w:rsidR="009B4475" w14:paraId="3E6EB4A1" w14:textId="77777777" w:rsidTr="00C5044A">
        <w:tc>
          <w:tcPr>
            <w:tcW w:w="2070" w:type="dxa"/>
          </w:tcPr>
          <w:p w14:paraId="768FD3E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“Effective Date”</w:t>
            </w:r>
          </w:p>
        </w:tc>
        <w:tc>
          <w:tcPr>
            <w:tcW w:w="8010" w:type="dxa"/>
          </w:tcPr>
          <w:p w14:paraId="06C13DDB" w14:textId="77777777" w:rsidR="009B4475" w:rsidRDefault="009B4475" w:rsidP="00C5044A">
            <w:pPr>
              <w:pBdr>
                <w:top w:val="nil"/>
                <w:left w:val="nil"/>
                <w:bottom w:val="nil"/>
                <w:right w:val="nil"/>
                <w:between w:val="nil"/>
              </w:pBdr>
              <w:tabs>
                <w:tab w:val="left" w:pos="-576"/>
                <w:tab w:val="left" w:pos="144"/>
              </w:tabs>
              <w:spacing w:after="120"/>
              <w:ind w:left="175"/>
              <w:jc w:val="both"/>
              <w:rPr>
                <w:rFonts w:ascii="Arial" w:eastAsia="Arial" w:hAnsi="Arial" w:cs="Arial"/>
                <w:color w:val="000000"/>
                <w:sz w:val="24"/>
                <w:szCs w:val="24"/>
              </w:rPr>
            </w:pPr>
            <w:r>
              <w:rPr>
                <w:rFonts w:ascii="Arial" w:eastAsia="Arial" w:hAnsi="Arial" w:cs="Arial"/>
                <w:color w:val="000000"/>
                <w:sz w:val="24"/>
                <w:szCs w:val="24"/>
              </w:rPr>
              <w:t>the date on which the final Party has signed the Contract;</w:t>
            </w:r>
          </w:p>
        </w:tc>
      </w:tr>
      <w:tr w:rsidR="009B4475" w14:paraId="05F43BA0" w14:textId="77777777" w:rsidTr="00C5044A">
        <w:tc>
          <w:tcPr>
            <w:tcW w:w="2070" w:type="dxa"/>
          </w:tcPr>
          <w:p w14:paraId="3814559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"EIR"</w:t>
            </w:r>
          </w:p>
        </w:tc>
        <w:tc>
          <w:tcPr>
            <w:tcW w:w="8010" w:type="dxa"/>
          </w:tcPr>
          <w:p w14:paraId="7F233D5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Environmental Information Regulations 2004;</w:t>
            </w:r>
          </w:p>
        </w:tc>
      </w:tr>
      <w:tr w:rsidR="009B4475" w14:paraId="17D864B8" w14:textId="77777777" w:rsidTr="00C5044A">
        <w:tc>
          <w:tcPr>
            <w:tcW w:w="2070" w:type="dxa"/>
          </w:tcPr>
          <w:p w14:paraId="05A00B8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“Electronic Invoice”</w:t>
            </w:r>
          </w:p>
        </w:tc>
        <w:tc>
          <w:tcPr>
            <w:tcW w:w="8010" w:type="dxa"/>
          </w:tcPr>
          <w:p w14:paraId="67E6AF1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 invoice which has been issued, transmitted and received in a structured electronic format which allows for its automatic and electronic </w:t>
            </w:r>
            <w:proofErr w:type="gramStart"/>
            <w:r>
              <w:rPr>
                <w:rFonts w:ascii="Arial" w:eastAsia="Arial" w:hAnsi="Arial" w:cs="Arial"/>
                <w:color w:val="000000"/>
                <w:sz w:val="24"/>
                <w:szCs w:val="24"/>
              </w:rPr>
              <w:t>processing</w:t>
            </w:r>
            <w:proofErr w:type="gramEnd"/>
            <w:r>
              <w:rPr>
                <w:rFonts w:ascii="Arial" w:eastAsia="Arial" w:hAnsi="Arial" w:cs="Arial"/>
                <w:color w:val="000000"/>
                <w:sz w:val="24"/>
                <w:szCs w:val="24"/>
              </w:rPr>
              <w:t xml:space="preserve"> and which complies with (a) the European standard and (b) any of the syntaxes published in Commission Implementing Decision (EU) 2017/1870;</w:t>
            </w:r>
          </w:p>
        </w:tc>
      </w:tr>
      <w:tr w:rsidR="009B4475" w14:paraId="372FF0E8" w14:textId="77777777" w:rsidTr="00C5044A">
        <w:tc>
          <w:tcPr>
            <w:tcW w:w="2070" w:type="dxa"/>
          </w:tcPr>
          <w:p w14:paraId="639CAC6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"Employment Regulations"</w:t>
            </w:r>
          </w:p>
        </w:tc>
        <w:tc>
          <w:tcPr>
            <w:tcW w:w="8010" w:type="dxa"/>
          </w:tcPr>
          <w:p w14:paraId="0C8DCE4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Transfer of Undertakings (Protection of Employment) Regulations 2006 (SI 2006/246) as amended or replaced or any other Regulations implementing the European Council Directive 77/187/EEC;</w:t>
            </w:r>
          </w:p>
        </w:tc>
      </w:tr>
      <w:tr w:rsidR="009B4475" w14:paraId="4E29EEC0" w14:textId="77777777" w:rsidTr="00C5044A">
        <w:tc>
          <w:tcPr>
            <w:tcW w:w="2070" w:type="dxa"/>
          </w:tcPr>
          <w:p w14:paraId="4539D01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 xml:space="preserve">"End Date" </w:t>
            </w:r>
          </w:p>
        </w:tc>
        <w:tc>
          <w:tcPr>
            <w:tcW w:w="8010" w:type="dxa"/>
          </w:tcPr>
          <w:p w14:paraId="55F00992" w14:textId="77777777" w:rsidR="009B4475" w:rsidRDefault="009B4475" w:rsidP="00C5044A">
            <w:pPr>
              <w:pBdr>
                <w:top w:val="nil"/>
                <w:left w:val="nil"/>
                <w:bottom w:val="nil"/>
                <w:right w:val="nil"/>
                <w:between w:val="nil"/>
              </w:pBdr>
              <w:tabs>
                <w:tab w:val="left" w:pos="-576"/>
                <w:tab w:val="left" w:pos="144"/>
              </w:tabs>
              <w:spacing w:after="120"/>
              <w:ind w:firstLine="141"/>
              <w:jc w:val="both"/>
              <w:rPr>
                <w:rFonts w:ascii="Arial" w:eastAsia="Arial" w:hAnsi="Arial" w:cs="Arial"/>
                <w:color w:val="000000"/>
                <w:sz w:val="24"/>
                <w:szCs w:val="24"/>
              </w:rPr>
            </w:pPr>
            <w:r>
              <w:rPr>
                <w:rFonts w:ascii="Arial" w:eastAsia="Arial" w:hAnsi="Arial" w:cs="Arial"/>
                <w:color w:val="000000"/>
                <w:sz w:val="24"/>
                <w:szCs w:val="24"/>
              </w:rPr>
              <w:t xml:space="preserve">the earlier of: </w:t>
            </w:r>
          </w:p>
          <w:p w14:paraId="74AC075E" w14:textId="77777777" w:rsidR="009B4475" w:rsidRDefault="009B4475" w:rsidP="00ED7E96">
            <w:pPr>
              <w:numPr>
                <w:ilvl w:val="1"/>
                <w:numId w:val="83"/>
              </w:numPr>
              <w:pBdr>
                <w:top w:val="nil"/>
                <w:left w:val="nil"/>
                <w:bottom w:val="nil"/>
                <w:right w:val="nil"/>
                <w:between w:val="nil"/>
              </w:pBdr>
              <w:tabs>
                <w:tab w:val="left" w:pos="-576"/>
                <w:tab w:val="left" w:pos="144"/>
              </w:tabs>
              <w:spacing w:after="120" w:line="240" w:lineRule="auto"/>
              <w:ind w:hanging="291"/>
              <w:jc w:val="both"/>
              <w:rPr>
                <w:sz w:val="24"/>
                <w:szCs w:val="24"/>
              </w:rPr>
            </w:pPr>
            <w:r>
              <w:rPr>
                <w:rFonts w:ascii="Arial" w:eastAsia="Arial" w:hAnsi="Arial" w:cs="Arial"/>
                <w:color w:val="000000"/>
                <w:sz w:val="24"/>
                <w:szCs w:val="24"/>
              </w:rPr>
              <w:t>the Expiry Date (as extended by any Extension Period exercised by the Relevant Authority under Clause 10.1.2); or</w:t>
            </w:r>
          </w:p>
          <w:p w14:paraId="06A39F7B" w14:textId="77777777" w:rsidR="009B4475" w:rsidRDefault="009B4475" w:rsidP="00ED7E96">
            <w:pPr>
              <w:numPr>
                <w:ilvl w:val="1"/>
                <w:numId w:val="83"/>
              </w:numPr>
              <w:pBdr>
                <w:top w:val="nil"/>
                <w:left w:val="nil"/>
                <w:bottom w:val="nil"/>
                <w:right w:val="nil"/>
                <w:between w:val="nil"/>
              </w:pBdr>
              <w:tabs>
                <w:tab w:val="left" w:pos="-576"/>
                <w:tab w:val="left" w:pos="144"/>
              </w:tabs>
              <w:spacing w:after="120" w:line="240" w:lineRule="auto"/>
              <w:ind w:hanging="291"/>
              <w:jc w:val="both"/>
              <w:rPr>
                <w:sz w:val="24"/>
                <w:szCs w:val="24"/>
              </w:rPr>
            </w:pPr>
            <w:r>
              <w:rPr>
                <w:rFonts w:ascii="Arial" w:eastAsia="Arial" w:hAnsi="Arial" w:cs="Arial"/>
                <w:color w:val="000000"/>
                <w:sz w:val="24"/>
                <w:szCs w:val="24"/>
              </w:rPr>
              <w:t>if a Contract is terminated before the date specified in (a) above, the date of termination of the Contract;</w:t>
            </w:r>
          </w:p>
        </w:tc>
      </w:tr>
      <w:tr w:rsidR="009B4475" w14:paraId="0AF9D75C" w14:textId="77777777" w:rsidTr="00C5044A">
        <w:tc>
          <w:tcPr>
            <w:tcW w:w="2070" w:type="dxa"/>
          </w:tcPr>
          <w:p w14:paraId="39B9170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"Environmental Policy"</w:t>
            </w:r>
          </w:p>
        </w:tc>
        <w:tc>
          <w:tcPr>
            <w:tcW w:w="8010" w:type="dxa"/>
          </w:tcPr>
          <w:p w14:paraId="0CB4B11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Buyer;</w:t>
            </w:r>
          </w:p>
        </w:tc>
      </w:tr>
      <w:tr w:rsidR="009B4475" w14:paraId="1CC8CD06" w14:textId="77777777" w:rsidTr="00C5044A">
        <w:tc>
          <w:tcPr>
            <w:tcW w:w="2070" w:type="dxa"/>
          </w:tcPr>
          <w:p w14:paraId="2DC7936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"Equality and Human Rights Commission"</w:t>
            </w:r>
          </w:p>
        </w:tc>
        <w:tc>
          <w:tcPr>
            <w:tcW w:w="8010" w:type="dxa"/>
          </w:tcPr>
          <w:p w14:paraId="5C6EABF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UK Government body named as such as may be renamed or replaced by an equivalent body from time to time;</w:t>
            </w:r>
          </w:p>
        </w:tc>
      </w:tr>
      <w:tr w:rsidR="009B4475" w14:paraId="295CB471" w14:textId="77777777" w:rsidTr="00C5044A">
        <w:tc>
          <w:tcPr>
            <w:tcW w:w="2070" w:type="dxa"/>
          </w:tcPr>
          <w:p w14:paraId="5E6E16E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“Estimated Year 1 Charges”</w:t>
            </w:r>
          </w:p>
        </w:tc>
        <w:tc>
          <w:tcPr>
            <w:tcW w:w="8010" w:type="dxa"/>
          </w:tcPr>
          <w:p w14:paraId="40726155" w14:textId="77777777" w:rsidR="009B4475" w:rsidRDefault="009B4475" w:rsidP="00C5044A">
            <w:pPr>
              <w:pBdr>
                <w:top w:val="nil"/>
                <w:left w:val="nil"/>
                <w:bottom w:val="nil"/>
                <w:right w:val="nil"/>
                <w:between w:val="nil"/>
              </w:pBdr>
              <w:tabs>
                <w:tab w:val="left" w:pos="-17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anticipated total Charges payable by the Buyer in the first Contract Year specified in the Order </w:t>
            </w:r>
            <w:proofErr w:type="gramStart"/>
            <w:r>
              <w:rPr>
                <w:rFonts w:ascii="Arial" w:eastAsia="Arial" w:hAnsi="Arial" w:cs="Arial"/>
                <w:color w:val="000000"/>
                <w:sz w:val="24"/>
                <w:szCs w:val="24"/>
              </w:rPr>
              <w:t>Form;</w:t>
            </w:r>
            <w:proofErr w:type="gramEnd"/>
          </w:p>
          <w:p w14:paraId="7F0CCE8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p>
        </w:tc>
      </w:tr>
    </w:tbl>
    <w:p w14:paraId="648315F6" w14:textId="77777777" w:rsidR="009B4475" w:rsidRDefault="009B4475" w:rsidP="009B4475">
      <w:pPr>
        <w:widowControl w:val="0"/>
        <w:pBdr>
          <w:top w:val="nil"/>
          <w:left w:val="nil"/>
          <w:bottom w:val="nil"/>
          <w:right w:val="nil"/>
          <w:between w:val="nil"/>
        </w:pBdr>
        <w:spacing w:after="0"/>
        <w:rPr>
          <w:rFonts w:ascii="Arial" w:eastAsia="Arial" w:hAnsi="Arial" w:cs="Arial"/>
          <w:color w:val="000000"/>
          <w:sz w:val="24"/>
          <w:szCs w:val="24"/>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7350"/>
      </w:tblGrid>
      <w:tr w:rsidR="009B4475" w14:paraId="74C1FB3F" w14:textId="77777777" w:rsidTr="00C5044A">
        <w:tc>
          <w:tcPr>
            <w:tcW w:w="2400" w:type="dxa"/>
            <w:tcBorders>
              <w:top w:val="nil"/>
              <w:left w:val="single" w:sz="8" w:space="0" w:color="000000"/>
              <w:bottom w:val="single" w:sz="4" w:space="0" w:color="000000"/>
              <w:right w:val="single" w:sz="8" w:space="0" w:color="000000"/>
            </w:tcBorders>
            <w:tcMar>
              <w:top w:w="0" w:type="dxa"/>
              <w:left w:w="108" w:type="dxa"/>
              <w:bottom w:w="0" w:type="dxa"/>
              <w:right w:w="108" w:type="dxa"/>
            </w:tcMar>
          </w:tcPr>
          <w:p w14:paraId="13EE601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"Estimated Yearly Charges"</w:t>
            </w:r>
          </w:p>
        </w:tc>
        <w:tc>
          <w:tcPr>
            <w:tcW w:w="7350" w:type="dxa"/>
            <w:tcBorders>
              <w:top w:val="nil"/>
              <w:left w:val="nil"/>
              <w:bottom w:val="single" w:sz="4" w:space="0" w:color="000000"/>
              <w:right w:val="single" w:sz="8" w:space="0" w:color="000000"/>
            </w:tcBorders>
            <w:tcMar>
              <w:top w:w="0" w:type="dxa"/>
              <w:left w:w="108" w:type="dxa"/>
              <w:bottom w:w="0" w:type="dxa"/>
              <w:right w:w="108" w:type="dxa"/>
            </w:tcMar>
          </w:tcPr>
          <w:p w14:paraId="3AE88D59" w14:textId="77777777" w:rsidR="009B4475" w:rsidRDefault="009B4475" w:rsidP="00C5044A">
            <w:pPr>
              <w:pBdr>
                <w:top w:val="nil"/>
                <w:left w:val="nil"/>
                <w:bottom w:val="nil"/>
                <w:right w:val="nil"/>
                <w:between w:val="nil"/>
              </w:pBdr>
              <w:tabs>
                <w:tab w:val="left" w:pos="-17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for the purposes of calculating each Party’s annual liability under clause 11.2 :</w:t>
            </w:r>
          </w:p>
          <w:p w14:paraId="06835E03" w14:textId="77777777" w:rsidR="009B4475" w:rsidRDefault="009B4475" w:rsidP="00C5044A">
            <w:pPr>
              <w:pBdr>
                <w:top w:val="nil"/>
                <w:left w:val="nil"/>
                <w:bottom w:val="nil"/>
                <w:right w:val="nil"/>
                <w:between w:val="nil"/>
              </w:pBdr>
              <w:tabs>
                <w:tab w:val="left" w:pos="-17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i)  in the first Contract Year, the Estimated Year 1 Charges; or </w:t>
            </w:r>
          </w:p>
          <w:p w14:paraId="78BA41EC" w14:textId="77777777" w:rsidR="009B4475" w:rsidRDefault="009B4475" w:rsidP="00C5044A">
            <w:pPr>
              <w:pBdr>
                <w:top w:val="nil"/>
                <w:left w:val="nil"/>
                <w:bottom w:val="nil"/>
                <w:right w:val="nil"/>
                <w:between w:val="nil"/>
              </w:pBdr>
              <w:tabs>
                <w:tab w:val="left" w:pos="-179"/>
              </w:tabs>
              <w:spacing w:after="120"/>
              <w:ind w:left="170"/>
              <w:jc w:val="both"/>
              <w:rPr>
                <w:rFonts w:ascii="Arial" w:eastAsia="Arial" w:hAnsi="Arial" w:cs="Arial"/>
                <w:color w:val="000000"/>
                <w:sz w:val="24"/>
                <w:szCs w:val="24"/>
              </w:rPr>
            </w:pPr>
            <w:r>
              <w:rPr>
                <w:rFonts w:ascii="Arial" w:eastAsia="Arial" w:hAnsi="Arial" w:cs="Arial"/>
                <w:color w:val="000000"/>
                <w:sz w:val="24"/>
                <w:szCs w:val="24"/>
              </w:rPr>
              <w:lastRenderedPageBreak/>
              <w:t>ii) in the any subsequent Contract Years, the Charges paid or payable in the previous Call-off Contract Year; or</w:t>
            </w:r>
          </w:p>
          <w:p w14:paraId="1C7FFAB7" w14:textId="77777777" w:rsidR="009B4475" w:rsidRDefault="009B4475" w:rsidP="00C5044A">
            <w:pPr>
              <w:pBdr>
                <w:top w:val="nil"/>
                <w:left w:val="nil"/>
                <w:bottom w:val="nil"/>
                <w:right w:val="nil"/>
                <w:between w:val="nil"/>
              </w:pBdr>
              <w:tabs>
                <w:tab w:val="left" w:pos="-179"/>
              </w:tabs>
              <w:spacing w:after="120"/>
              <w:jc w:val="both"/>
              <w:rPr>
                <w:rFonts w:ascii="Arial" w:eastAsia="Arial" w:hAnsi="Arial" w:cs="Arial"/>
                <w:color w:val="000000"/>
                <w:sz w:val="24"/>
                <w:szCs w:val="24"/>
              </w:rPr>
            </w:pPr>
            <w:r>
              <w:rPr>
                <w:rFonts w:ascii="Arial" w:eastAsia="Arial" w:hAnsi="Arial" w:cs="Arial"/>
                <w:color w:val="000000"/>
                <w:sz w:val="24"/>
                <w:szCs w:val="24"/>
              </w:rPr>
              <w:t>    iii) after the end of the Call-off Contract, the Charges paid or payable in the last Contract Year during the Call-off Contract Period;  </w:t>
            </w:r>
          </w:p>
        </w:tc>
      </w:tr>
      <w:tr w:rsidR="009B4475" w14:paraId="0807A503" w14:textId="77777777" w:rsidTr="00C5044A">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085A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sz w:val="24"/>
                <w:szCs w:val="24"/>
              </w:rPr>
              <w:lastRenderedPageBreak/>
              <w:t>“</w:t>
            </w:r>
            <w:r>
              <w:rPr>
                <w:rFonts w:ascii="Arial" w:eastAsia="Arial" w:hAnsi="Arial" w:cs="Arial"/>
                <w:b/>
                <w:sz w:val="24"/>
                <w:szCs w:val="24"/>
              </w:rPr>
              <w:t>Exempt Buyer</w:t>
            </w:r>
            <w:r>
              <w:rPr>
                <w:rFonts w:ascii="Arial" w:eastAsia="Arial" w:hAnsi="Arial" w:cs="Arial"/>
                <w:sz w:val="24"/>
                <w:szCs w:val="24"/>
              </w:rPr>
              <w:t>”</w:t>
            </w:r>
          </w:p>
        </w:tc>
        <w:tc>
          <w:tcPr>
            <w:tcW w:w="7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3B1D4" w14:textId="77777777" w:rsidR="009B4475" w:rsidRDefault="009B4475" w:rsidP="00C5044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 public sector purchaser that is:</w:t>
            </w:r>
          </w:p>
          <w:p w14:paraId="24E9F646" w14:textId="77777777" w:rsidR="009B4475" w:rsidRDefault="009B4475" w:rsidP="00ED7E96">
            <w:pPr>
              <w:numPr>
                <w:ilvl w:val="0"/>
                <w:numId w:val="57"/>
              </w:numPr>
              <w:pBdr>
                <w:top w:val="nil"/>
                <w:left w:val="nil"/>
                <w:bottom w:val="nil"/>
                <w:right w:val="nil"/>
                <w:between w:val="nil"/>
              </w:pBdr>
              <w:tabs>
                <w:tab w:val="left" w:pos="-179"/>
                <w:tab w:val="left" w:pos="-9"/>
              </w:tabs>
              <w:spacing w:after="120"/>
              <w:ind w:left="388"/>
              <w:jc w:val="both"/>
              <w:rPr>
                <w:sz w:val="24"/>
                <w:szCs w:val="24"/>
              </w:rPr>
            </w:pPr>
            <w:r>
              <w:rPr>
                <w:rFonts w:ascii="Arial" w:eastAsia="Arial" w:hAnsi="Arial" w:cs="Arial"/>
                <w:color w:val="000000"/>
                <w:sz w:val="24"/>
                <w:szCs w:val="24"/>
              </w:rPr>
              <w:t>eligible to use the Framework Contract; and</w:t>
            </w:r>
          </w:p>
          <w:p w14:paraId="3E999041" w14:textId="77777777" w:rsidR="009B4475" w:rsidRDefault="009B4475" w:rsidP="00ED7E96">
            <w:pPr>
              <w:numPr>
                <w:ilvl w:val="0"/>
                <w:numId w:val="57"/>
              </w:numPr>
              <w:pBdr>
                <w:top w:val="nil"/>
                <w:left w:val="nil"/>
                <w:bottom w:val="nil"/>
                <w:right w:val="nil"/>
                <w:between w:val="nil"/>
              </w:pBdr>
              <w:tabs>
                <w:tab w:val="left" w:pos="-179"/>
                <w:tab w:val="left" w:pos="-9"/>
              </w:tabs>
              <w:spacing w:after="120"/>
              <w:ind w:left="388"/>
              <w:jc w:val="both"/>
              <w:rPr>
                <w:sz w:val="24"/>
                <w:szCs w:val="24"/>
              </w:rPr>
            </w:pPr>
            <w:r>
              <w:rPr>
                <w:rFonts w:ascii="Arial" w:eastAsia="Arial" w:hAnsi="Arial" w:cs="Arial"/>
                <w:color w:val="000000"/>
                <w:sz w:val="24"/>
                <w:szCs w:val="24"/>
              </w:rPr>
              <w:t>is entering into an Exempt Call-off Contract that is not subject to (as applicable) any of:</w:t>
            </w:r>
          </w:p>
          <w:p w14:paraId="243FE9A1"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 xml:space="preserve">the </w:t>
            </w:r>
            <w:proofErr w:type="gramStart"/>
            <w:r>
              <w:rPr>
                <w:rFonts w:ascii="Arial" w:eastAsia="Arial" w:hAnsi="Arial" w:cs="Arial"/>
                <w:color w:val="000000"/>
                <w:sz w:val="24"/>
                <w:szCs w:val="24"/>
              </w:rPr>
              <w:t>Regulations;</w:t>
            </w:r>
            <w:proofErr w:type="gramEnd"/>
          </w:p>
          <w:p w14:paraId="42F27B10"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the Concession Contracts Regulations 2016 (SI 2016/273</w:t>
            </w:r>
            <w:proofErr w:type="gramStart"/>
            <w:r>
              <w:rPr>
                <w:rFonts w:ascii="Arial" w:eastAsia="Arial" w:hAnsi="Arial" w:cs="Arial"/>
                <w:color w:val="000000"/>
                <w:sz w:val="24"/>
                <w:szCs w:val="24"/>
              </w:rPr>
              <w:t>);</w:t>
            </w:r>
            <w:proofErr w:type="gramEnd"/>
          </w:p>
          <w:p w14:paraId="6B67E9C7"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the Utilities Contracts Regulations 2016 (SI 2016/274</w:t>
            </w:r>
            <w:proofErr w:type="gramStart"/>
            <w:r>
              <w:rPr>
                <w:rFonts w:ascii="Arial" w:eastAsia="Arial" w:hAnsi="Arial" w:cs="Arial"/>
                <w:color w:val="000000"/>
                <w:sz w:val="24"/>
                <w:szCs w:val="24"/>
              </w:rPr>
              <w:t>);</w:t>
            </w:r>
            <w:proofErr w:type="gramEnd"/>
          </w:p>
          <w:p w14:paraId="0C8076C0"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the Defence and Security Public Contracts Regulations 2011 (SI 2011/1848</w:t>
            </w:r>
            <w:proofErr w:type="gramStart"/>
            <w:r>
              <w:rPr>
                <w:rFonts w:ascii="Arial" w:eastAsia="Arial" w:hAnsi="Arial" w:cs="Arial"/>
                <w:color w:val="000000"/>
                <w:sz w:val="24"/>
                <w:szCs w:val="24"/>
              </w:rPr>
              <w:t>);</w:t>
            </w:r>
            <w:proofErr w:type="gramEnd"/>
          </w:p>
          <w:p w14:paraId="3758562D"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the Remedies Directive (2007/66/EC</w:t>
            </w:r>
            <w:proofErr w:type="gramStart"/>
            <w:r>
              <w:rPr>
                <w:rFonts w:ascii="Arial" w:eastAsia="Arial" w:hAnsi="Arial" w:cs="Arial"/>
                <w:color w:val="000000"/>
                <w:sz w:val="24"/>
                <w:szCs w:val="24"/>
              </w:rPr>
              <w:t>);</w:t>
            </w:r>
            <w:proofErr w:type="gramEnd"/>
          </w:p>
          <w:p w14:paraId="52EEDF8D"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 xml:space="preserve">Directive 2014/23/EU of the European Parliament and </w:t>
            </w:r>
            <w:proofErr w:type="gramStart"/>
            <w:r>
              <w:rPr>
                <w:rFonts w:ascii="Arial" w:eastAsia="Arial" w:hAnsi="Arial" w:cs="Arial"/>
                <w:color w:val="000000"/>
                <w:sz w:val="24"/>
                <w:szCs w:val="24"/>
              </w:rPr>
              <w:t>Council;</w:t>
            </w:r>
            <w:proofErr w:type="gramEnd"/>
          </w:p>
          <w:p w14:paraId="310310F2"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 xml:space="preserve">Directive 2014/24/EU of the European Parliament and </w:t>
            </w:r>
            <w:proofErr w:type="gramStart"/>
            <w:r>
              <w:rPr>
                <w:rFonts w:ascii="Arial" w:eastAsia="Arial" w:hAnsi="Arial" w:cs="Arial"/>
                <w:color w:val="000000"/>
                <w:sz w:val="24"/>
                <w:szCs w:val="24"/>
              </w:rPr>
              <w:t>Council;</w:t>
            </w:r>
            <w:proofErr w:type="gramEnd"/>
          </w:p>
          <w:p w14:paraId="5DADDCE5"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sz w:val="24"/>
                <w:szCs w:val="24"/>
              </w:rPr>
            </w:pPr>
            <w:r>
              <w:rPr>
                <w:rFonts w:ascii="Arial" w:eastAsia="Arial" w:hAnsi="Arial" w:cs="Arial"/>
                <w:color w:val="000000"/>
                <w:sz w:val="24"/>
                <w:szCs w:val="24"/>
              </w:rPr>
              <w:t>Directive 2014/25/EU of the European Parliament and Council; or</w:t>
            </w:r>
          </w:p>
          <w:p w14:paraId="720013E1" w14:textId="77777777" w:rsidR="009B4475" w:rsidRDefault="009B4475" w:rsidP="00ED7E96">
            <w:pPr>
              <w:numPr>
                <w:ilvl w:val="1"/>
                <w:numId w:val="57"/>
              </w:numPr>
              <w:pBdr>
                <w:top w:val="nil"/>
                <w:left w:val="nil"/>
                <w:bottom w:val="nil"/>
                <w:right w:val="nil"/>
                <w:between w:val="nil"/>
              </w:pBdr>
              <w:tabs>
                <w:tab w:val="left" w:pos="-179"/>
                <w:tab w:val="left" w:pos="-9"/>
              </w:tabs>
              <w:spacing w:after="120"/>
              <w:ind w:left="814"/>
              <w:jc w:val="both"/>
              <w:rPr>
                <w:rFonts w:ascii="Arial" w:eastAsia="Arial" w:hAnsi="Arial" w:cs="Arial"/>
                <w:color w:val="000000"/>
                <w:sz w:val="24"/>
                <w:szCs w:val="24"/>
              </w:rPr>
            </w:pPr>
            <w:r>
              <w:rPr>
                <w:rFonts w:ascii="Arial" w:eastAsia="Arial" w:hAnsi="Arial" w:cs="Arial"/>
                <w:color w:val="000000"/>
                <w:sz w:val="24"/>
                <w:szCs w:val="24"/>
              </w:rPr>
              <w:t>Directive 2009/81/EC of the European Parliament and Council;</w:t>
            </w:r>
          </w:p>
        </w:tc>
      </w:tr>
      <w:tr w:rsidR="009B4475" w14:paraId="4A47FEBB" w14:textId="77777777" w:rsidTr="00C5044A">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22AC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sz w:val="24"/>
                <w:szCs w:val="24"/>
              </w:rPr>
              <w:t>“</w:t>
            </w:r>
            <w:r>
              <w:rPr>
                <w:rFonts w:ascii="Arial" w:eastAsia="Arial" w:hAnsi="Arial" w:cs="Arial"/>
                <w:b/>
                <w:sz w:val="24"/>
                <w:szCs w:val="24"/>
              </w:rPr>
              <w:t>Exempt Call-off Contract</w:t>
            </w:r>
            <w:r>
              <w:rPr>
                <w:rFonts w:ascii="Arial" w:eastAsia="Arial" w:hAnsi="Arial" w:cs="Arial"/>
                <w:sz w:val="24"/>
                <w:szCs w:val="24"/>
              </w:rPr>
              <w:t>”</w:t>
            </w:r>
          </w:p>
        </w:tc>
        <w:tc>
          <w:tcPr>
            <w:tcW w:w="7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EC63D" w14:textId="77777777" w:rsidR="009B4475" w:rsidRDefault="009B4475" w:rsidP="00C5044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the contract between the Exempt Buyer and the Supplier for Deliverables which consists of the terms set out and referred to in the Order Form incorporating and, where necessary, amending, refining or adding to the terms of the Framework Contract;</w:t>
            </w:r>
          </w:p>
        </w:tc>
      </w:tr>
      <w:tr w:rsidR="009B4475" w14:paraId="24C1942F" w14:textId="77777777" w:rsidTr="00C5044A">
        <w:tc>
          <w:tcPr>
            <w:tcW w:w="2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42D6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sz w:val="24"/>
                <w:szCs w:val="24"/>
              </w:rPr>
              <w:t>“</w:t>
            </w:r>
            <w:r>
              <w:rPr>
                <w:rFonts w:ascii="Arial" w:eastAsia="Arial" w:hAnsi="Arial" w:cs="Arial"/>
                <w:b/>
                <w:sz w:val="24"/>
                <w:szCs w:val="24"/>
              </w:rPr>
              <w:t>Exempt Procurement Amendments</w:t>
            </w:r>
            <w:r>
              <w:rPr>
                <w:rFonts w:ascii="Arial" w:eastAsia="Arial" w:hAnsi="Arial" w:cs="Arial"/>
                <w:sz w:val="24"/>
                <w:szCs w:val="24"/>
              </w:rPr>
              <w:t>”</w:t>
            </w:r>
          </w:p>
        </w:tc>
        <w:tc>
          <w:tcPr>
            <w:tcW w:w="7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216A" w14:textId="77777777" w:rsidR="009B4475" w:rsidRDefault="009B4475" w:rsidP="00C5044A">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any amendments, refinements or additions to any of the terms of the Framework Contract made through the Exempt Call-off Contract to reflect the specific needs of an Exempt Buyer to the extent permitted by and in accordance with any legal requirements applicable to that Exempt Buyer;</w:t>
            </w:r>
          </w:p>
        </w:tc>
      </w:tr>
    </w:tbl>
    <w:p w14:paraId="315E9D27" w14:textId="77777777" w:rsidR="009B4475" w:rsidRDefault="009B4475" w:rsidP="009B4475">
      <w:pPr>
        <w:widowControl w:val="0"/>
        <w:pBdr>
          <w:top w:val="nil"/>
          <w:left w:val="nil"/>
          <w:bottom w:val="nil"/>
          <w:right w:val="nil"/>
          <w:between w:val="nil"/>
        </w:pBdr>
        <w:spacing w:after="0"/>
        <w:rPr>
          <w:rFonts w:ascii="Arial" w:eastAsia="Arial" w:hAnsi="Arial" w:cs="Arial"/>
          <w:color w:val="000000"/>
        </w:rPr>
      </w:pP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7515"/>
      </w:tblGrid>
      <w:tr w:rsidR="009B4475" w14:paraId="6C0E2855" w14:textId="77777777" w:rsidTr="00C5044A">
        <w:tc>
          <w:tcPr>
            <w:tcW w:w="2445" w:type="dxa"/>
          </w:tcPr>
          <w:p w14:paraId="15BF9EF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"Existing IPR"</w:t>
            </w:r>
          </w:p>
        </w:tc>
        <w:tc>
          <w:tcPr>
            <w:tcW w:w="7515" w:type="dxa"/>
          </w:tcPr>
          <w:p w14:paraId="7342FDC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proofErr w:type="gramStart"/>
            <w:r>
              <w:rPr>
                <w:rFonts w:ascii="Arial" w:eastAsia="Arial" w:hAnsi="Arial" w:cs="Arial"/>
                <w:color w:val="000000"/>
                <w:sz w:val="24"/>
                <w:szCs w:val="24"/>
              </w:rPr>
              <w:t>any and all</w:t>
            </w:r>
            <w:proofErr w:type="gramEnd"/>
            <w:r>
              <w:rPr>
                <w:rFonts w:ascii="Arial" w:eastAsia="Arial" w:hAnsi="Arial" w:cs="Arial"/>
                <w:color w:val="000000"/>
                <w:sz w:val="24"/>
                <w:szCs w:val="24"/>
              </w:rPr>
              <w:t xml:space="preserve"> IPR that are owned by or licensed to either Party and which are or have been developed independently of the Contract (whether prior to the Start Date or otherwise);</w:t>
            </w:r>
          </w:p>
        </w:tc>
      </w:tr>
      <w:tr w:rsidR="009B4475" w14:paraId="137118B0" w14:textId="77777777" w:rsidTr="00C5044A">
        <w:tc>
          <w:tcPr>
            <w:tcW w:w="2445" w:type="dxa"/>
          </w:tcPr>
          <w:p w14:paraId="762E46E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“Exit Day”</w:t>
            </w:r>
          </w:p>
        </w:tc>
        <w:tc>
          <w:tcPr>
            <w:tcW w:w="7515" w:type="dxa"/>
          </w:tcPr>
          <w:p w14:paraId="6862054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shall have the meaning in the European Union (Withdrawal) Act 2018;</w:t>
            </w:r>
          </w:p>
        </w:tc>
      </w:tr>
      <w:tr w:rsidR="009B4475" w14:paraId="5DB6C2D9" w14:textId="77777777" w:rsidTr="00C5044A">
        <w:tc>
          <w:tcPr>
            <w:tcW w:w="2445" w:type="dxa"/>
          </w:tcPr>
          <w:p w14:paraId="74CCCBA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"Expiry Date"</w:t>
            </w:r>
          </w:p>
        </w:tc>
        <w:tc>
          <w:tcPr>
            <w:tcW w:w="7515" w:type="dxa"/>
          </w:tcPr>
          <w:p w14:paraId="6FAD12CA" w14:textId="77777777" w:rsidR="009B4475" w:rsidRDefault="009B4475" w:rsidP="00C5044A">
            <w:pPr>
              <w:pBdr>
                <w:top w:val="nil"/>
                <w:left w:val="nil"/>
                <w:bottom w:val="nil"/>
                <w:right w:val="nil"/>
                <w:between w:val="nil"/>
              </w:pBdr>
              <w:tabs>
                <w:tab w:val="left" w:pos="-576"/>
                <w:tab w:val="left" w:pos="144"/>
              </w:tabs>
              <w:spacing w:after="120"/>
              <w:ind w:left="144"/>
              <w:jc w:val="both"/>
              <w:rPr>
                <w:rFonts w:ascii="Arial" w:eastAsia="Arial" w:hAnsi="Arial" w:cs="Arial"/>
                <w:color w:val="000000"/>
                <w:sz w:val="24"/>
                <w:szCs w:val="24"/>
              </w:rPr>
            </w:pPr>
            <w:r>
              <w:rPr>
                <w:rFonts w:ascii="Arial" w:eastAsia="Arial" w:hAnsi="Arial" w:cs="Arial"/>
                <w:color w:val="000000"/>
                <w:sz w:val="24"/>
                <w:szCs w:val="24"/>
              </w:rPr>
              <w:t xml:space="preserve">the Framework Expiry Date or the Call-Off Expiry Date (as the context dictates); </w:t>
            </w:r>
          </w:p>
        </w:tc>
      </w:tr>
      <w:tr w:rsidR="009B4475" w14:paraId="5B27A0F3" w14:textId="77777777" w:rsidTr="00C5044A">
        <w:tc>
          <w:tcPr>
            <w:tcW w:w="2445" w:type="dxa"/>
          </w:tcPr>
          <w:p w14:paraId="475DD53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"Extension Period"</w:t>
            </w:r>
          </w:p>
        </w:tc>
        <w:tc>
          <w:tcPr>
            <w:tcW w:w="7515" w:type="dxa"/>
          </w:tcPr>
          <w:p w14:paraId="75C9D61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Framework Optional Extension Period or the Call-Off Optional Extension Period as the context dictates;</w:t>
            </w:r>
          </w:p>
        </w:tc>
      </w:tr>
      <w:tr w:rsidR="009B4475" w14:paraId="4DA68C37"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66DB6"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“Financial Reports”</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BB9405"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a report by the Supplier to the Buyer that:</w:t>
            </w:r>
          </w:p>
          <w:p w14:paraId="372A406F" w14:textId="77777777" w:rsidR="009B4475" w:rsidRDefault="009B4475" w:rsidP="00C5044A">
            <w:pPr>
              <w:tabs>
                <w:tab w:val="left" w:pos="-179"/>
                <w:tab w:val="left" w:pos="-9"/>
              </w:tabs>
              <w:spacing w:after="120"/>
              <w:ind w:left="700" w:hanging="260"/>
              <w:jc w:val="both"/>
              <w:rPr>
                <w:rFonts w:ascii="Arial" w:eastAsia="Arial" w:hAnsi="Arial" w:cs="Arial"/>
                <w:sz w:val="24"/>
                <w:szCs w:val="24"/>
              </w:rPr>
            </w:pPr>
            <w:r>
              <w:rPr>
                <w:rFonts w:ascii="Arial" w:eastAsia="Arial" w:hAnsi="Arial" w:cs="Arial"/>
                <w:sz w:val="24"/>
                <w:szCs w:val="24"/>
              </w:rPr>
              <w:t>a)</w:t>
            </w:r>
            <w:r>
              <w:rPr>
                <w:rFonts w:ascii="Times New Roman" w:eastAsia="Times New Roman" w:hAnsi="Times New Roman"/>
                <w:sz w:val="14"/>
                <w:szCs w:val="14"/>
              </w:rPr>
              <w:t xml:space="preserve">  </w:t>
            </w:r>
            <w:r>
              <w:rPr>
                <w:rFonts w:ascii="Arial" w:eastAsia="Arial" w:hAnsi="Arial" w:cs="Arial"/>
                <w:sz w:val="24"/>
                <w:szCs w:val="24"/>
              </w:rPr>
              <w:t xml:space="preserve">provides a true and fair reflection of the Costs and Supplier Profit Margin forecast by the </w:t>
            </w:r>
            <w:proofErr w:type="gramStart"/>
            <w:r>
              <w:rPr>
                <w:rFonts w:ascii="Arial" w:eastAsia="Arial" w:hAnsi="Arial" w:cs="Arial"/>
                <w:sz w:val="24"/>
                <w:szCs w:val="24"/>
              </w:rPr>
              <w:t>Supplier;</w:t>
            </w:r>
            <w:proofErr w:type="gramEnd"/>
          </w:p>
          <w:p w14:paraId="6AF6BA24" w14:textId="77777777" w:rsidR="009B4475" w:rsidRDefault="009B4475" w:rsidP="00C5044A">
            <w:pPr>
              <w:tabs>
                <w:tab w:val="left" w:pos="-179"/>
                <w:tab w:val="left" w:pos="-9"/>
              </w:tabs>
              <w:spacing w:after="120"/>
              <w:ind w:left="700" w:hanging="260"/>
              <w:jc w:val="both"/>
              <w:rPr>
                <w:rFonts w:ascii="Arial" w:eastAsia="Arial" w:hAnsi="Arial" w:cs="Arial"/>
                <w:sz w:val="24"/>
                <w:szCs w:val="24"/>
              </w:rPr>
            </w:pPr>
            <w:r>
              <w:rPr>
                <w:rFonts w:ascii="Arial" w:eastAsia="Arial" w:hAnsi="Arial" w:cs="Arial"/>
                <w:sz w:val="24"/>
                <w:szCs w:val="24"/>
              </w:rPr>
              <w:t>b)</w:t>
            </w:r>
            <w:r>
              <w:rPr>
                <w:rFonts w:ascii="Times New Roman" w:eastAsia="Times New Roman" w:hAnsi="Times New Roman"/>
                <w:sz w:val="14"/>
                <w:szCs w:val="14"/>
              </w:rPr>
              <w:t xml:space="preserve">  </w:t>
            </w:r>
            <w:r>
              <w:rPr>
                <w:rFonts w:ascii="Arial" w:eastAsia="Arial" w:hAnsi="Arial" w:cs="Arial"/>
                <w:sz w:val="24"/>
                <w:szCs w:val="24"/>
              </w:rPr>
              <w:t>provides a true and fair reflection of the costs and expenses to be incurred by Key Subcontractors (as requested by the Buyer</w:t>
            </w:r>
            <w:proofErr w:type="gramStart"/>
            <w:r>
              <w:rPr>
                <w:rFonts w:ascii="Arial" w:eastAsia="Arial" w:hAnsi="Arial" w:cs="Arial"/>
                <w:sz w:val="24"/>
                <w:szCs w:val="24"/>
              </w:rPr>
              <w:t>);</w:t>
            </w:r>
            <w:proofErr w:type="gramEnd"/>
          </w:p>
          <w:p w14:paraId="164FD7E3" w14:textId="77777777" w:rsidR="009B4475" w:rsidRDefault="009B4475" w:rsidP="00C5044A">
            <w:pPr>
              <w:tabs>
                <w:tab w:val="left" w:pos="-179"/>
                <w:tab w:val="left" w:pos="-9"/>
              </w:tabs>
              <w:spacing w:after="120"/>
              <w:ind w:left="700" w:hanging="260"/>
              <w:jc w:val="both"/>
              <w:rPr>
                <w:rFonts w:ascii="Arial" w:eastAsia="Arial" w:hAnsi="Arial" w:cs="Arial"/>
                <w:sz w:val="24"/>
                <w:szCs w:val="24"/>
              </w:rPr>
            </w:pPr>
            <w:r>
              <w:rPr>
                <w:rFonts w:ascii="Arial" w:eastAsia="Arial" w:hAnsi="Arial" w:cs="Arial"/>
                <w:sz w:val="24"/>
                <w:szCs w:val="24"/>
              </w:rPr>
              <w:t>c)</w:t>
            </w:r>
            <w:r>
              <w:rPr>
                <w:rFonts w:ascii="Times New Roman" w:eastAsia="Times New Roman" w:hAnsi="Times New Roman"/>
                <w:sz w:val="14"/>
                <w:szCs w:val="14"/>
              </w:rPr>
              <w:t xml:space="preserve">  </w:t>
            </w:r>
            <w:r>
              <w:rPr>
                <w:rFonts w:ascii="Arial" w:eastAsia="Arial" w:hAnsi="Arial" w:cs="Arial"/>
                <w:sz w:val="24"/>
                <w:szCs w:val="24"/>
              </w:rPr>
              <w:t>is in the same software package (Microsoft Excel or Microsoft Word), layout and format as the blank templates which have been issued by the Buyer to the Supplier on or before the Start Date for the purposes of the Contract; and</w:t>
            </w:r>
          </w:p>
          <w:p w14:paraId="1019ED05"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is certified by the Supplier’s Chief Financial Officer or Director of Finance;</w:t>
            </w:r>
          </w:p>
        </w:tc>
      </w:tr>
      <w:tr w:rsidR="009B4475" w14:paraId="1A8D40DD" w14:textId="77777777" w:rsidTr="00C5044A">
        <w:tc>
          <w:tcPr>
            <w:tcW w:w="2445" w:type="dxa"/>
          </w:tcPr>
          <w:p w14:paraId="095E0B0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"FOIA"</w:t>
            </w:r>
          </w:p>
        </w:tc>
        <w:tc>
          <w:tcPr>
            <w:tcW w:w="7515" w:type="dxa"/>
          </w:tcPr>
          <w:p w14:paraId="77DAA8D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9B4475" w14:paraId="76D080AF" w14:textId="77777777" w:rsidTr="00C5044A">
        <w:tc>
          <w:tcPr>
            <w:tcW w:w="2445" w:type="dxa"/>
          </w:tcPr>
          <w:p w14:paraId="37FE2DA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"Force Majeure Event"</w:t>
            </w:r>
          </w:p>
        </w:tc>
        <w:tc>
          <w:tcPr>
            <w:tcW w:w="7515" w:type="dxa"/>
          </w:tcPr>
          <w:p w14:paraId="2D29876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w:t>
            </w:r>
          </w:p>
          <w:p w14:paraId="2D3C554F" w14:textId="77777777" w:rsidR="009B4475" w:rsidRDefault="009B4475" w:rsidP="00ED7E96">
            <w:pPr>
              <w:numPr>
                <w:ilvl w:val="1"/>
                <w:numId w:val="7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riots, civil commotion, war or armed </w:t>
            </w:r>
            <w:proofErr w:type="gramStart"/>
            <w:r>
              <w:rPr>
                <w:rFonts w:ascii="Arial" w:eastAsia="Arial" w:hAnsi="Arial" w:cs="Arial"/>
                <w:color w:val="000000"/>
                <w:sz w:val="24"/>
                <w:szCs w:val="24"/>
              </w:rPr>
              <w:t>conflict;</w:t>
            </w:r>
            <w:proofErr w:type="gramEnd"/>
          </w:p>
          <w:p w14:paraId="7EA177D6" w14:textId="77777777" w:rsidR="009B4475" w:rsidRDefault="009B4475" w:rsidP="00ED7E96">
            <w:pPr>
              <w:numPr>
                <w:ilvl w:val="1"/>
                <w:numId w:val="7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acts of </w:t>
            </w:r>
            <w:proofErr w:type="gramStart"/>
            <w:r>
              <w:rPr>
                <w:rFonts w:ascii="Arial" w:eastAsia="Arial" w:hAnsi="Arial" w:cs="Arial"/>
                <w:color w:val="000000"/>
                <w:sz w:val="24"/>
                <w:szCs w:val="24"/>
              </w:rPr>
              <w:t>terrorism;</w:t>
            </w:r>
            <w:proofErr w:type="gramEnd"/>
          </w:p>
          <w:p w14:paraId="137F392B" w14:textId="77777777" w:rsidR="009B4475" w:rsidRDefault="009B4475" w:rsidP="00ED7E96">
            <w:pPr>
              <w:numPr>
                <w:ilvl w:val="1"/>
                <w:numId w:val="7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acts of government, local government or regulatory </w:t>
            </w:r>
            <w:proofErr w:type="gramStart"/>
            <w:r>
              <w:rPr>
                <w:rFonts w:ascii="Arial" w:eastAsia="Arial" w:hAnsi="Arial" w:cs="Arial"/>
                <w:color w:val="000000"/>
                <w:sz w:val="24"/>
                <w:szCs w:val="24"/>
              </w:rPr>
              <w:t>bodies;</w:t>
            </w:r>
            <w:proofErr w:type="gramEnd"/>
          </w:p>
          <w:p w14:paraId="12C0D3CE" w14:textId="77777777" w:rsidR="009B4475" w:rsidRDefault="009B4475" w:rsidP="00ED7E96">
            <w:pPr>
              <w:numPr>
                <w:ilvl w:val="1"/>
                <w:numId w:val="70"/>
              </w:numPr>
              <w:pBdr>
                <w:top w:val="nil"/>
                <w:left w:val="nil"/>
                <w:bottom w:val="nil"/>
                <w:right w:val="nil"/>
                <w:between w:val="nil"/>
              </w:pBdr>
              <w:tabs>
                <w:tab w:val="left" w:pos="-576"/>
                <w:tab w:val="left" w:pos="144"/>
              </w:tabs>
              <w:spacing w:after="120" w:line="240" w:lineRule="auto"/>
              <w:ind w:left="576" w:hanging="432"/>
              <w:jc w:val="both"/>
              <w:rPr>
                <w:sz w:val="24"/>
                <w:szCs w:val="24"/>
              </w:rPr>
            </w:pPr>
            <w:r>
              <w:rPr>
                <w:rFonts w:ascii="Arial" w:eastAsia="Arial" w:hAnsi="Arial" w:cs="Arial"/>
                <w:color w:val="000000"/>
                <w:sz w:val="24"/>
                <w:szCs w:val="24"/>
              </w:rPr>
              <w:t>fire, flood, storm or earthquake or other natural disaster,</w:t>
            </w:r>
          </w:p>
          <w:p w14:paraId="0A8A4D9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but excluding any industrial dispute relating to the Supplier, the Supplier Staff or any other failure in the Supplier or the Subcontractor's supply chain;</w:t>
            </w:r>
          </w:p>
        </w:tc>
      </w:tr>
      <w:tr w:rsidR="009B4475" w14:paraId="2E804602" w14:textId="77777777" w:rsidTr="00C5044A">
        <w:tc>
          <w:tcPr>
            <w:tcW w:w="2445" w:type="dxa"/>
          </w:tcPr>
          <w:p w14:paraId="37E5B50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"Force Majeure Notice"</w:t>
            </w:r>
          </w:p>
        </w:tc>
        <w:tc>
          <w:tcPr>
            <w:tcW w:w="7515" w:type="dxa"/>
          </w:tcPr>
          <w:p w14:paraId="025FC11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written notice served by the Affected Party on the other Party stating that the Affected Party believes that there is a Force Majeure Event;</w:t>
            </w:r>
          </w:p>
        </w:tc>
      </w:tr>
      <w:tr w:rsidR="009B4475" w14:paraId="5001176D" w14:textId="77777777" w:rsidTr="00C5044A">
        <w:tc>
          <w:tcPr>
            <w:tcW w:w="2445" w:type="dxa"/>
          </w:tcPr>
          <w:p w14:paraId="0A0A97B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Award Form"</w:t>
            </w:r>
          </w:p>
        </w:tc>
        <w:tc>
          <w:tcPr>
            <w:tcW w:w="7515" w:type="dxa"/>
          </w:tcPr>
          <w:p w14:paraId="536B21E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document outlining the Framework Incorporated Terms and crucial information required for the Framework Contract, to be executed by the Supplier and CCS;</w:t>
            </w:r>
          </w:p>
        </w:tc>
      </w:tr>
      <w:tr w:rsidR="009B4475" w14:paraId="0D793B99" w14:textId="77777777" w:rsidTr="00C5044A">
        <w:tc>
          <w:tcPr>
            <w:tcW w:w="2445" w:type="dxa"/>
          </w:tcPr>
          <w:p w14:paraId="54EC8F6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Contract"</w:t>
            </w:r>
          </w:p>
        </w:tc>
        <w:tc>
          <w:tcPr>
            <w:tcW w:w="7515" w:type="dxa"/>
          </w:tcPr>
          <w:p w14:paraId="124573D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framework agreement established between CCS and the Supplier in accordance with Regulation 33 by the Framework Award Form for the provision of the Deliverables to Buyers by the Supplier pursuant to the notice published on the Find a Tender Service;</w:t>
            </w:r>
          </w:p>
        </w:tc>
      </w:tr>
      <w:tr w:rsidR="009B4475" w14:paraId="647F9E97" w14:textId="77777777" w:rsidTr="00C5044A">
        <w:tc>
          <w:tcPr>
            <w:tcW w:w="2445" w:type="dxa"/>
          </w:tcPr>
          <w:p w14:paraId="7EF01D2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Contract Period"</w:t>
            </w:r>
          </w:p>
        </w:tc>
        <w:tc>
          <w:tcPr>
            <w:tcW w:w="7515" w:type="dxa"/>
          </w:tcPr>
          <w:p w14:paraId="5C9BEA7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period from the Framework Start Date until the End Date of the Framework Contract;</w:t>
            </w:r>
          </w:p>
        </w:tc>
      </w:tr>
      <w:tr w:rsidR="009B4475" w14:paraId="67CBE3B8" w14:textId="77777777" w:rsidTr="00C5044A">
        <w:tc>
          <w:tcPr>
            <w:tcW w:w="2445" w:type="dxa"/>
          </w:tcPr>
          <w:p w14:paraId="0EF3F74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Expiry Date"</w:t>
            </w:r>
          </w:p>
        </w:tc>
        <w:tc>
          <w:tcPr>
            <w:tcW w:w="7515" w:type="dxa"/>
          </w:tcPr>
          <w:p w14:paraId="4061176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scheduled date of the end of the Framework Contract as stated in the Framework Award Form;</w:t>
            </w:r>
          </w:p>
        </w:tc>
      </w:tr>
      <w:tr w:rsidR="009B4475" w14:paraId="595E5CA2" w14:textId="77777777" w:rsidTr="00C5044A">
        <w:tc>
          <w:tcPr>
            <w:tcW w:w="2445" w:type="dxa"/>
          </w:tcPr>
          <w:p w14:paraId="13EBFC1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Incorporated Terms"</w:t>
            </w:r>
          </w:p>
        </w:tc>
        <w:tc>
          <w:tcPr>
            <w:tcW w:w="7515" w:type="dxa"/>
          </w:tcPr>
          <w:p w14:paraId="5F33981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contractual terms applicable to the Framework Contract specified in the Framework Award Form;</w:t>
            </w:r>
          </w:p>
        </w:tc>
      </w:tr>
      <w:tr w:rsidR="009B4475" w14:paraId="6C1D7583" w14:textId="77777777" w:rsidTr="00C5044A">
        <w:tc>
          <w:tcPr>
            <w:tcW w:w="2445" w:type="dxa"/>
          </w:tcPr>
          <w:p w14:paraId="1414881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Optional Extension Period"</w:t>
            </w:r>
          </w:p>
        </w:tc>
        <w:tc>
          <w:tcPr>
            <w:tcW w:w="7515" w:type="dxa"/>
          </w:tcPr>
          <w:p w14:paraId="72B6DBD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such period or periods beyond which the Framework Contract Period may be extended as specified in the Framework Award Form;</w:t>
            </w:r>
          </w:p>
        </w:tc>
      </w:tr>
      <w:tr w:rsidR="009B4475" w14:paraId="5CA71F72" w14:textId="77777777" w:rsidTr="00C5044A">
        <w:tc>
          <w:tcPr>
            <w:tcW w:w="2445" w:type="dxa"/>
          </w:tcPr>
          <w:p w14:paraId="413226B0"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Price(s)"</w:t>
            </w:r>
          </w:p>
        </w:tc>
        <w:tc>
          <w:tcPr>
            <w:tcW w:w="7515" w:type="dxa"/>
          </w:tcPr>
          <w:p w14:paraId="3C0310C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price(s) applicable to the provision of the Deliverables set out in Framework Schedule 3 (Framework Prices);</w:t>
            </w:r>
          </w:p>
        </w:tc>
      </w:tr>
      <w:tr w:rsidR="009B4475" w14:paraId="76B3AD70" w14:textId="77777777" w:rsidTr="00C5044A">
        <w:tc>
          <w:tcPr>
            <w:tcW w:w="2445" w:type="dxa"/>
          </w:tcPr>
          <w:p w14:paraId="126E360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Special Terms"</w:t>
            </w:r>
          </w:p>
        </w:tc>
        <w:tc>
          <w:tcPr>
            <w:tcW w:w="7515" w:type="dxa"/>
          </w:tcPr>
          <w:p w14:paraId="291A72D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additional terms and conditions specified in the Framework Award Form incorporated into the Framework Contract;</w:t>
            </w:r>
          </w:p>
        </w:tc>
      </w:tr>
      <w:tr w:rsidR="009B4475" w14:paraId="2775083F" w14:textId="77777777" w:rsidTr="00C5044A">
        <w:tc>
          <w:tcPr>
            <w:tcW w:w="2445" w:type="dxa"/>
          </w:tcPr>
          <w:p w14:paraId="6611A90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Start Date"</w:t>
            </w:r>
          </w:p>
        </w:tc>
        <w:tc>
          <w:tcPr>
            <w:tcW w:w="7515" w:type="dxa"/>
          </w:tcPr>
          <w:p w14:paraId="4E8D8D5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date of start of the Framework Contract as stated in the Framework Award Form;</w:t>
            </w:r>
          </w:p>
        </w:tc>
      </w:tr>
      <w:tr w:rsidR="009B4475" w14:paraId="26BEC7EF" w14:textId="77777777" w:rsidTr="00C5044A">
        <w:tc>
          <w:tcPr>
            <w:tcW w:w="2445" w:type="dxa"/>
          </w:tcPr>
          <w:p w14:paraId="4FCA1C1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"Framework Tender Response"</w:t>
            </w:r>
          </w:p>
        </w:tc>
        <w:tc>
          <w:tcPr>
            <w:tcW w:w="7515" w:type="dxa"/>
          </w:tcPr>
          <w:p w14:paraId="17A4C24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tender submitted by the Supplier to CCS and annexed to or referred to in Framework Schedule 2 (Framework Tender);</w:t>
            </w:r>
          </w:p>
        </w:tc>
      </w:tr>
      <w:tr w:rsidR="009B4475" w14:paraId="04969576" w14:textId="77777777" w:rsidTr="00C5044A">
        <w:tc>
          <w:tcPr>
            <w:tcW w:w="2445" w:type="dxa"/>
          </w:tcPr>
          <w:p w14:paraId="0008EC0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"Further Competition Procedure"</w:t>
            </w:r>
          </w:p>
        </w:tc>
        <w:tc>
          <w:tcPr>
            <w:tcW w:w="7515" w:type="dxa"/>
          </w:tcPr>
          <w:p w14:paraId="71527D1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further competition procedure described in Framework Schedule 7 (Call-Off Award Procedure);</w:t>
            </w:r>
          </w:p>
        </w:tc>
      </w:tr>
      <w:tr w:rsidR="009B4475" w14:paraId="64B0A056" w14:textId="77777777" w:rsidTr="00C5044A">
        <w:tc>
          <w:tcPr>
            <w:tcW w:w="2445" w:type="dxa"/>
          </w:tcPr>
          <w:p w14:paraId="1FF07B8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"UK GDPR"</w:t>
            </w:r>
          </w:p>
        </w:tc>
        <w:tc>
          <w:tcPr>
            <w:tcW w:w="7515" w:type="dxa"/>
          </w:tcPr>
          <w:p w14:paraId="67C0A61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retained EU law version of the General Data Protection Regulation (Regulation (EU) 2016/679);</w:t>
            </w:r>
          </w:p>
        </w:tc>
      </w:tr>
      <w:tr w:rsidR="009B4475" w14:paraId="11514BC7" w14:textId="77777777" w:rsidTr="00C5044A">
        <w:tc>
          <w:tcPr>
            <w:tcW w:w="2445" w:type="dxa"/>
          </w:tcPr>
          <w:p w14:paraId="6703F73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"General Anti-Abuse Rule"</w:t>
            </w:r>
          </w:p>
        </w:tc>
        <w:tc>
          <w:tcPr>
            <w:tcW w:w="7515" w:type="dxa"/>
          </w:tcPr>
          <w:p w14:paraId="1E30732B" w14:textId="77777777" w:rsidR="009B4475" w:rsidRDefault="009B4475" w:rsidP="00ED7E96">
            <w:pPr>
              <w:numPr>
                <w:ilvl w:val="1"/>
                <w:numId w:val="66"/>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the legislation in Part 5 of the Finance Act 2013 </w:t>
            </w:r>
            <w:proofErr w:type="gramStart"/>
            <w:r>
              <w:rPr>
                <w:rFonts w:ascii="Arial" w:eastAsia="Arial" w:hAnsi="Arial" w:cs="Arial"/>
                <w:color w:val="000000"/>
                <w:sz w:val="24"/>
                <w:szCs w:val="24"/>
              </w:rPr>
              <w:t>and;</w:t>
            </w:r>
            <w:proofErr w:type="gramEnd"/>
            <w:r>
              <w:rPr>
                <w:rFonts w:ascii="Arial" w:eastAsia="Arial" w:hAnsi="Arial" w:cs="Arial"/>
                <w:color w:val="000000"/>
                <w:sz w:val="24"/>
                <w:szCs w:val="24"/>
              </w:rPr>
              <w:t xml:space="preserve"> and </w:t>
            </w:r>
          </w:p>
          <w:p w14:paraId="43BEFF34" w14:textId="77777777" w:rsidR="009B4475" w:rsidRDefault="009B4475" w:rsidP="00ED7E96">
            <w:pPr>
              <w:numPr>
                <w:ilvl w:val="1"/>
                <w:numId w:val="66"/>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any future legislation introduced into parliament to counteract Tax advantages arising from abusive arrangements to avoid National Insurance contributions;</w:t>
            </w:r>
          </w:p>
        </w:tc>
      </w:tr>
      <w:tr w:rsidR="009B4475" w14:paraId="4207A547" w14:textId="77777777" w:rsidTr="00C5044A">
        <w:tc>
          <w:tcPr>
            <w:tcW w:w="2445" w:type="dxa"/>
          </w:tcPr>
          <w:p w14:paraId="76D4DB9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"General Change in Law"</w:t>
            </w:r>
          </w:p>
        </w:tc>
        <w:tc>
          <w:tcPr>
            <w:tcW w:w="7515" w:type="dxa"/>
          </w:tcPr>
          <w:p w14:paraId="5EFA43C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Change in Law where the change is of a general legislative nature (including Tax or duties of any sort affecting the Supplier) or which affects or relates to a Comparable Supply;</w:t>
            </w:r>
          </w:p>
        </w:tc>
      </w:tr>
      <w:tr w:rsidR="009B4475" w14:paraId="28DED20D"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C692A"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 xml:space="preserve">“Gold Contract”  </w:t>
            </w:r>
            <w:r>
              <w:rPr>
                <w:rFonts w:ascii="Arial" w:eastAsia="Arial" w:hAnsi="Arial" w:cs="Arial"/>
                <w:b/>
                <w:sz w:val="24"/>
                <w:szCs w:val="24"/>
              </w:rPr>
              <w:tab/>
              <w:t xml:space="preserve"> </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B37F8"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 xml:space="preserve">a Call-Off Contract categorised as a </w:t>
            </w:r>
            <w:proofErr w:type="gramStart"/>
            <w:r>
              <w:rPr>
                <w:rFonts w:ascii="Arial" w:eastAsia="Arial" w:hAnsi="Arial" w:cs="Arial"/>
                <w:sz w:val="24"/>
                <w:szCs w:val="24"/>
              </w:rPr>
              <w:t>Gold</w:t>
            </w:r>
            <w:proofErr w:type="gramEnd"/>
            <w:r>
              <w:rPr>
                <w:rFonts w:ascii="Arial" w:eastAsia="Arial" w:hAnsi="Arial" w:cs="Arial"/>
                <w:sz w:val="24"/>
                <w:szCs w:val="24"/>
              </w:rPr>
              <w:t xml:space="preserve"> contract using the Cabinet Office Contract Tiering Tool;</w:t>
            </w:r>
          </w:p>
        </w:tc>
      </w:tr>
      <w:tr w:rsidR="009B4475" w14:paraId="752044CF" w14:textId="77777777" w:rsidTr="00C5044A">
        <w:tc>
          <w:tcPr>
            <w:tcW w:w="2445" w:type="dxa"/>
          </w:tcPr>
          <w:p w14:paraId="072D15F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"Goods"</w:t>
            </w:r>
          </w:p>
        </w:tc>
        <w:tc>
          <w:tcPr>
            <w:tcW w:w="7515" w:type="dxa"/>
          </w:tcPr>
          <w:p w14:paraId="67B0650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goods made available by the Supplier as specified in Framework Schedule 1 (Specification) and in relation to a Call-Off Contract as specified in the Order Form ;</w:t>
            </w:r>
          </w:p>
        </w:tc>
      </w:tr>
      <w:tr w:rsidR="009B4475" w14:paraId="41598124" w14:textId="77777777" w:rsidTr="00C5044A">
        <w:tc>
          <w:tcPr>
            <w:tcW w:w="2445" w:type="dxa"/>
          </w:tcPr>
          <w:p w14:paraId="71FCAAC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"Good Industry Practice"</w:t>
            </w:r>
          </w:p>
        </w:tc>
        <w:tc>
          <w:tcPr>
            <w:tcW w:w="7515" w:type="dxa"/>
          </w:tcPr>
          <w:p w14:paraId="0530EF5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9B4475" w14:paraId="04E496D0" w14:textId="77777777" w:rsidTr="00C5044A">
        <w:tc>
          <w:tcPr>
            <w:tcW w:w="2445" w:type="dxa"/>
          </w:tcPr>
          <w:p w14:paraId="21BC1AF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"Government"</w:t>
            </w:r>
          </w:p>
        </w:tc>
        <w:tc>
          <w:tcPr>
            <w:tcW w:w="7515" w:type="dxa"/>
          </w:tcPr>
          <w:p w14:paraId="486279B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government of the United Kingdom (including the Northern Ireland Assembly and Executive Committee, the Scottish Government and the National Assembly for Wales), including government ministers and government departments and other bodies, persons, commissions or agencies from time to time carrying out functions on its behalf;</w:t>
            </w:r>
          </w:p>
        </w:tc>
      </w:tr>
      <w:tr w:rsidR="009B4475" w14:paraId="73B3148D" w14:textId="77777777" w:rsidTr="00C5044A">
        <w:tc>
          <w:tcPr>
            <w:tcW w:w="2445" w:type="dxa"/>
          </w:tcPr>
          <w:p w14:paraId="507A4C8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"Government Data"</w:t>
            </w:r>
          </w:p>
        </w:tc>
        <w:tc>
          <w:tcPr>
            <w:tcW w:w="7515" w:type="dxa"/>
          </w:tcPr>
          <w:p w14:paraId="7ED7B6C1" w14:textId="77777777" w:rsidR="009B4475" w:rsidRDefault="009B4475" w:rsidP="00C5044A">
            <w:pPr>
              <w:pBdr>
                <w:top w:val="nil"/>
                <w:left w:val="nil"/>
                <w:bottom w:val="nil"/>
                <w:right w:val="nil"/>
                <w:between w:val="nil"/>
              </w:pBdr>
              <w:tabs>
                <w:tab w:val="left" w:pos="-576"/>
                <w:tab w:val="left" w:pos="144"/>
              </w:tabs>
              <w:spacing w:after="120"/>
              <w:jc w:val="both"/>
              <w:rPr>
                <w:rFonts w:ascii="Arial" w:eastAsia="Arial" w:hAnsi="Arial" w:cs="Arial"/>
                <w:color w:val="000000"/>
                <w:sz w:val="24"/>
                <w:szCs w:val="24"/>
              </w:rPr>
            </w:pPr>
            <w:r>
              <w:rPr>
                <w:rFonts w:ascii="Arial" w:eastAsia="Arial" w:hAnsi="Arial" w:cs="Arial"/>
                <w:color w:val="000000"/>
                <w:sz w:val="24"/>
                <w:szCs w:val="24"/>
              </w:rPr>
              <w:t>the data, text, drawings, diagrams, images or sounds (together with any database made up of any of these) which are embodied in any electronic, magnetic, optical or tangible media, including any of the Authority’s Confidential Information, and which:</w:t>
            </w:r>
          </w:p>
          <w:p w14:paraId="348AFBC8" w14:textId="77777777" w:rsidR="009B4475" w:rsidRDefault="009B4475" w:rsidP="00ED7E96">
            <w:pPr>
              <w:numPr>
                <w:ilvl w:val="2"/>
                <w:numId w:val="66"/>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are supplied to the Supplier by or on behalf of the Authority; or</w:t>
            </w:r>
          </w:p>
          <w:p w14:paraId="52E9F043" w14:textId="77777777" w:rsidR="009B4475" w:rsidRDefault="009B4475" w:rsidP="00ED7E96">
            <w:pPr>
              <w:numPr>
                <w:ilvl w:val="2"/>
                <w:numId w:val="66"/>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the Supplier is required to generate, process, store or transmit pursuant to a Contract; </w:t>
            </w:r>
          </w:p>
        </w:tc>
      </w:tr>
      <w:tr w:rsidR="009B4475" w14:paraId="5ADB0162" w14:textId="77777777" w:rsidTr="00C5044A">
        <w:tc>
          <w:tcPr>
            <w:tcW w:w="2445" w:type="dxa"/>
          </w:tcPr>
          <w:p w14:paraId="382859BD"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"Guarantor"</w:t>
            </w:r>
          </w:p>
        </w:tc>
        <w:tc>
          <w:tcPr>
            <w:tcW w:w="7515" w:type="dxa"/>
          </w:tcPr>
          <w:p w14:paraId="7F076C8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person (if any) who has </w:t>
            </w:r>
            <w:proofErr w:type="gramStart"/>
            <w:r>
              <w:rPr>
                <w:rFonts w:ascii="Arial" w:eastAsia="Arial" w:hAnsi="Arial" w:cs="Arial"/>
                <w:color w:val="000000"/>
                <w:sz w:val="24"/>
                <w:szCs w:val="24"/>
              </w:rPr>
              <w:t>entered into</w:t>
            </w:r>
            <w:proofErr w:type="gramEnd"/>
            <w:r>
              <w:rPr>
                <w:rFonts w:ascii="Arial" w:eastAsia="Arial" w:hAnsi="Arial" w:cs="Arial"/>
                <w:color w:val="000000"/>
                <w:sz w:val="24"/>
                <w:szCs w:val="24"/>
              </w:rPr>
              <w:t xml:space="preserve"> a guarantee in the form set out in Joint Schedule 8 (Guarantee) in relation to this Contract;</w:t>
            </w:r>
          </w:p>
        </w:tc>
      </w:tr>
      <w:tr w:rsidR="009B4475" w14:paraId="6730CCA9" w14:textId="77777777" w:rsidTr="00C5044A">
        <w:tc>
          <w:tcPr>
            <w:tcW w:w="2445" w:type="dxa"/>
          </w:tcPr>
          <w:p w14:paraId="1ED0E92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"Halifax Abuse Principle"</w:t>
            </w:r>
          </w:p>
        </w:tc>
        <w:tc>
          <w:tcPr>
            <w:tcW w:w="7515" w:type="dxa"/>
          </w:tcPr>
          <w:p w14:paraId="4F8CCA1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principle explained in the CJEU Case C-255/02 Halifax and others;</w:t>
            </w:r>
          </w:p>
        </w:tc>
      </w:tr>
      <w:tr w:rsidR="009B4475" w14:paraId="4E2BB040"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84B1B"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“HM Government”</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D6313C"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Her Majesty's Government;</w:t>
            </w:r>
          </w:p>
        </w:tc>
      </w:tr>
      <w:tr w:rsidR="009B4475" w14:paraId="4B345A36" w14:textId="77777777" w:rsidTr="00C5044A">
        <w:tc>
          <w:tcPr>
            <w:tcW w:w="2445" w:type="dxa"/>
          </w:tcPr>
          <w:p w14:paraId="7D155ED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"HMRC"</w:t>
            </w:r>
          </w:p>
        </w:tc>
        <w:tc>
          <w:tcPr>
            <w:tcW w:w="7515" w:type="dxa"/>
          </w:tcPr>
          <w:p w14:paraId="37E444E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Her Majesty’s Revenue and Customs;</w:t>
            </w:r>
          </w:p>
        </w:tc>
      </w:tr>
      <w:tr w:rsidR="009B4475" w14:paraId="3619E41B" w14:textId="77777777" w:rsidTr="00C5044A">
        <w:tc>
          <w:tcPr>
            <w:tcW w:w="2445" w:type="dxa"/>
          </w:tcPr>
          <w:p w14:paraId="3275B2F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"ICT Policy"</w:t>
            </w:r>
          </w:p>
        </w:tc>
        <w:tc>
          <w:tcPr>
            <w:tcW w:w="7515" w:type="dxa"/>
          </w:tcPr>
          <w:p w14:paraId="685F966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Buyer's policy in respect of information and communications technology, referred to in the Order Form, which is in force as at the Call-Off Start Date (a copy of which has been supplied to the Supplier), as updated from time to time in accordance with the Variation Procedure;</w:t>
            </w:r>
          </w:p>
        </w:tc>
      </w:tr>
      <w:tr w:rsidR="009B4475" w14:paraId="1C0E1CD7" w14:textId="77777777" w:rsidTr="00C5044A">
        <w:tc>
          <w:tcPr>
            <w:tcW w:w="2445" w:type="dxa"/>
          </w:tcPr>
          <w:p w14:paraId="1A50AED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"Impact Assessment"</w:t>
            </w:r>
          </w:p>
        </w:tc>
        <w:tc>
          <w:tcPr>
            <w:tcW w:w="7515" w:type="dxa"/>
          </w:tcPr>
          <w:p w14:paraId="2450F99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 assessment of the impact of a Variation request by the Relevant Authority completed in good faith, including:</w:t>
            </w:r>
          </w:p>
          <w:p w14:paraId="51844DF4" w14:textId="77777777" w:rsidR="009B4475" w:rsidRDefault="009B4475" w:rsidP="00ED7E96">
            <w:pPr>
              <w:numPr>
                <w:ilvl w:val="1"/>
                <w:numId w:val="58"/>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details of the impact of the proposed Variation on the Deliverables and the Supplier's ability to meet its other obligations under the </w:t>
            </w:r>
            <w:proofErr w:type="gramStart"/>
            <w:r>
              <w:rPr>
                <w:rFonts w:ascii="Arial" w:eastAsia="Arial" w:hAnsi="Arial" w:cs="Arial"/>
                <w:color w:val="000000"/>
                <w:sz w:val="24"/>
                <w:szCs w:val="24"/>
              </w:rPr>
              <w:t>Contract;</w:t>
            </w:r>
            <w:proofErr w:type="gramEnd"/>
            <w:r>
              <w:rPr>
                <w:rFonts w:ascii="Arial" w:eastAsia="Arial" w:hAnsi="Arial" w:cs="Arial"/>
                <w:color w:val="000000"/>
                <w:sz w:val="24"/>
                <w:szCs w:val="24"/>
              </w:rPr>
              <w:t xml:space="preserve"> </w:t>
            </w:r>
          </w:p>
          <w:p w14:paraId="5BAF6EA5" w14:textId="77777777" w:rsidR="009B4475" w:rsidRDefault="009B4475" w:rsidP="00ED7E96">
            <w:pPr>
              <w:numPr>
                <w:ilvl w:val="1"/>
                <w:numId w:val="5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details of the cost of implementing the proposed </w:t>
            </w:r>
            <w:proofErr w:type="gramStart"/>
            <w:r>
              <w:rPr>
                <w:rFonts w:ascii="Arial" w:eastAsia="Arial" w:hAnsi="Arial" w:cs="Arial"/>
                <w:color w:val="000000"/>
                <w:sz w:val="24"/>
                <w:szCs w:val="24"/>
              </w:rPr>
              <w:t>Variation;</w:t>
            </w:r>
            <w:proofErr w:type="gramEnd"/>
          </w:p>
          <w:p w14:paraId="74348415" w14:textId="77777777" w:rsidR="009B4475" w:rsidRDefault="009B4475" w:rsidP="00ED7E96">
            <w:pPr>
              <w:numPr>
                <w:ilvl w:val="1"/>
                <w:numId w:val="5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details of the ongoing costs required by the proposed Variation when implemented, including any increase or decrease in the Framework Prices/Charges (as applicable), any alteration in the resources and/or expenditure required by either Party and any alteration to the working practices of either </w:t>
            </w:r>
            <w:proofErr w:type="gramStart"/>
            <w:r>
              <w:rPr>
                <w:rFonts w:ascii="Arial" w:eastAsia="Arial" w:hAnsi="Arial" w:cs="Arial"/>
                <w:color w:val="000000"/>
                <w:sz w:val="24"/>
                <w:szCs w:val="24"/>
              </w:rPr>
              <w:t>Party;</w:t>
            </w:r>
            <w:proofErr w:type="gramEnd"/>
          </w:p>
          <w:p w14:paraId="1DBC1929" w14:textId="77777777" w:rsidR="009B4475" w:rsidRDefault="009B4475" w:rsidP="00ED7E96">
            <w:pPr>
              <w:numPr>
                <w:ilvl w:val="1"/>
                <w:numId w:val="5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 timetable for the implementation, together with any proposals for the testing of the Variation; and</w:t>
            </w:r>
          </w:p>
          <w:p w14:paraId="541DF35D" w14:textId="77777777" w:rsidR="009B4475" w:rsidRDefault="009B4475" w:rsidP="00ED7E96">
            <w:pPr>
              <w:numPr>
                <w:ilvl w:val="1"/>
                <w:numId w:val="5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such other information as the Relevant Authority may reasonably request in (or in response to) the Variation request;</w:t>
            </w:r>
          </w:p>
        </w:tc>
      </w:tr>
      <w:tr w:rsidR="009B4475" w14:paraId="2CE79FC7" w14:textId="77777777" w:rsidTr="00C5044A">
        <w:tc>
          <w:tcPr>
            <w:tcW w:w="2445" w:type="dxa"/>
          </w:tcPr>
          <w:p w14:paraId="647526B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"Implementation Plan"</w:t>
            </w:r>
          </w:p>
        </w:tc>
        <w:tc>
          <w:tcPr>
            <w:tcW w:w="7515" w:type="dxa"/>
          </w:tcPr>
          <w:p w14:paraId="7D5B26A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plan for provision of the Deliverables set out in Call-Off Schedule 13 (Implementation Plan and Testing) where that Schedule is used or otherwise as agreed between the Supplier and the Buyer;</w:t>
            </w:r>
          </w:p>
        </w:tc>
      </w:tr>
      <w:tr w:rsidR="009B4475" w14:paraId="46516AF0" w14:textId="77777777" w:rsidTr="00C5044A">
        <w:tc>
          <w:tcPr>
            <w:tcW w:w="2445" w:type="dxa"/>
          </w:tcPr>
          <w:p w14:paraId="4CE9628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"Indemnifier"</w:t>
            </w:r>
          </w:p>
        </w:tc>
        <w:tc>
          <w:tcPr>
            <w:tcW w:w="7515" w:type="dxa"/>
          </w:tcPr>
          <w:p w14:paraId="307652C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Party from whom an indemnity is sought under this Contract;</w:t>
            </w:r>
          </w:p>
        </w:tc>
      </w:tr>
      <w:tr w:rsidR="009B4475" w14:paraId="2714E733" w14:textId="77777777" w:rsidTr="00C5044A">
        <w:tc>
          <w:tcPr>
            <w:tcW w:w="2445" w:type="dxa"/>
          </w:tcPr>
          <w:p w14:paraId="3C80553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“Independent Control”</w:t>
            </w:r>
          </w:p>
        </w:tc>
        <w:tc>
          <w:tcPr>
            <w:tcW w:w="7515" w:type="dxa"/>
          </w:tcPr>
          <w:p w14:paraId="2251617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where a Controller has provided Personal Data to another Party which is not a Processor or a Joint Controller because the recipient itself determines the purposes and means of Processing but does so separately from the Controller providing it with Personal Data and “</w:t>
            </w:r>
            <w:r>
              <w:rPr>
                <w:rFonts w:ascii="Arial" w:eastAsia="Arial" w:hAnsi="Arial" w:cs="Arial"/>
                <w:b/>
                <w:color w:val="000000"/>
                <w:sz w:val="24"/>
                <w:szCs w:val="24"/>
              </w:rPr>
              <w:t>Independent Controller</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06798AC7" w14:textId="77777777" w:rsidTr="00C5044A">
        <w:tc>
          <w:tcPr>
            <w:tcW w:w="2445" w:type="dxa"/>
          </w:tcPr>
          <w:p w14:paraId="67F6689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"Indexation"</w:t>
            </w:r>
          </w:p>
        </w:tc>
        <w:tc>
          <w:tcPr>
            <w:tcW w:w="7515" w:type="dxa"/>
          </w:tcPr>
          <w:p w14:paraId="73184E1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adjustment of an amount or sum in accordance with Framework Schedule 3 (Framework Prices) and the relevant Order Form;</w:t>
            </w:r>
          </w:p>
        </w:tc>
      </w:tr>
      <w:tr w:rsidR="009B4475" w14:paraId="28085602" w14:textId="77777777" w:rsidTr="00C5044A">
        <w:tc>
          <w:tcPr>
            <w:tcW w:w="2445" w:type="dxa"/>
          </w:tcPr>
          <w:p w14:paraId="7FCD987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"Information"</w:t>
            </w:r>
          </w:p>
        </w:tc>
        <w:tc>
          <w:tcPr>
            <w:tcW w:w="7515" w:type="dxa"/>
          </w:tcPr>
          <w:p w14:paraId="0D5F9CA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under section 84 of the Freedom of Information Act 2000;</w:t>
            </w:r>
          </w:p>
        </w:tc>
      </w:tr>
      <w:tr w:rsidR="009B4475" w14:paraId="17F641E1" w14:textId="77777777" w:rsidTr="00C5044A">
        <w:tc>
          <w:tcPr>
            <w:tcW w:w="2445" w:type="dxa"/>
          </w:tcPr>
          <w:p w14:paraId="62D840D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"Information Commissioner"</w:t>
            </w:r>
          </w:p>
        </w:tc>
        <w:tc>
          <w:tcPr>
            <w:tcW w:w="7515" w:type="dxa"/>
          </w:tcPr>
          <w:p w14:paraId="1D3BBE0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UK’s independent authority which deals with ensuring information relating to rights in the public interest and data privacy for individuals is met, whilst promoting openness by public bodies; </w:t>
            </w:r>
          </w:p>
        </w:tc>
      </w:tr>
      <w:tr w:rsidR="009B4475" w14:paraId="0E8EE0E0" w14:textId="77777777" w:rsidTr="00C5044A">
        <w:tc>
          <w:tcPr>
            <w:tcW w:w="2445" w:type="dxa"/>
          </w:tcPr>
          <w:p w14:paraId="5D4A09B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"Initial Period"</w:t>
            </w:r>
          </w:p>
        </w:tc>
        <w:tc>
          <w:tcPr>
            <w:tcW w:w="7515" w:type="dxa"/>
          </w:tcPr>
          <w:p w14:paraId="7C63751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initial term of a Contract specified in the Framework Award Form or the Order Form, as the context requires;</w:t>
            </w:r>
          </w:p>
        </w:tc>
      </w:tr>
      <w:tr w:rsidR="009B4475" w14:paraId="3A0290CD" w14:textId="77777777" w:rsidTr="00C5044A">
        <w:tc>
          <w:tcPr>
            <w:tcW w:w="2445" w:type="dxa"/>
          </w:tcPr>
          <w:p w14:paraId="1A55A0C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"Insolvency Event"</w:t>
            </w:r>
          </w:p>
        </w:tc>
        <w:tc>
          <w:tcPr>
            <w:tcW w:w="7515" w:type="dxa"/>
          </w:tcPr>
          <w:p w14:paraId="6206D7D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with respect to any person, means:</w:t>
            </w:r>
          </w:p>
          <w:p w14:paraId="3B9397F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that person suspends, or threatens to suspend, payment of its debts, or is unable to pay its debts as they fall due or admits inability to pay its debts, or:</w:t>
            </w:r>
          </w:p>
          <w:p w14:paraId="2838D8E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(i) (being a company or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LLP) is deemed unable to pay its debts within the meaning of section 123 of the Insolvency Act 1986, or</w:t>
            </w:r>
          </w:p>
          <w:p w14:paraId="27E62CC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(ii) (being a partnership) is deemed unable to pay its debts within the meaning of section 222 of the Insolvency Act </w:t>
            </w:r>
            <w:proofErr w:type="gramStart"/>
            <w:r>
              <w:rPr>
                <w:rFonts w:ascii="Arial" w:eastAsia="Arial" w:hAnsi="Arial" w:cs="Arial"/>
                <w:color w:val="000000"/>
                <w:sz w:val="24"/>
                <w:szCs w:val="24"/>
              </w:rPr>
              <w:t>1986;</w:t>
            </w:r>
            <w:proofErr w:type="gramEnd"/>
          </w:p>
          <w:p w14:paraId="444F8DE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(b) 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person with one or more other companies or the solvent reconstruction of that person;</w:t>
            </w:r>
          </w:p>
          <w:p w14:paraId="3B02B93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(c) another person becomes entitled to appoint a receiver over the assets of that person or a receiver is appointed over the assets of that </w:t>
            </w:r>
            <w:proofErr w:type="gramStart"/>
            <w:r>
              <w:rPr>
                <w:rFonts w:ascii="Arial" w:eastAsia="Arial" w:hAnsi="Arial" w:cs="Arial"/>
                <w:color w:val="000000"/>
                <w:sz w:val="24"/>
                <w:szCs w:val="24"/>
              </w:rPr>
              <w:t>person;</w:t>
            </w:r>
            <w:proofErr w:type="gramEnd"/>
          </w:p>
          <w:p w14:paraId="72877F7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(d) a creditor or encumbrancer of that person attaches or takes possession of, or a distress, execution or other such process is levied or enforced on or sued against, the whole or any part of that person’s assets and such attachment or process is not discharged within 14 </w:t>
            </w:r>
            <w:proofErr w:type="gramStart"/>
            <w:r>
              <w:rPr>
                <w:rFonts w:ascii="Arial" w:eastAsia="Arial" w:hAnsi="Arial" w:cs="Arial"/>
                <w:color w:val="000000"/>
                <w:sz w:val="24"/>
                <w:szCs w:val="24"/>
              </w:rPr>
              <w:t>days;</w:t>
            </w:r>
            <w:proofErr w:type="gramEnd"/>
          </w:p>
          <w:p w14:paraId="5330E87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(e) that person suspends or ceases, or threatens to suspend or cease, carrying on all or a substantial part of its </w:t>
            </w:r>
            <w:proofErr w:type="gramStart"/>
            <w:r>
              <w:rPr>
                <w:rFonts w:ascii="Arial" w:eastAsia="Arial" w:hAnsi="Arial" w:cs="Arial"/>
                <w:color w:val="000000"/>
                <w:sz w:val="24"/>
                <w:szCs w:val="24"/>
              </w:rPr>
              <w:t>business;</w:t>
            </w:r>
            <w:proofErr w:type="gramEnd"/>
          </w:p>
          <w:p w14:paraId="1652218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(f) where that person is a company,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LLP or a partnership:</w:t>
            </w:r>
          </w:p>
          <w:p w14:paraId="67DCEFC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 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w:t>
            </w:r>
          </w:p>
          <w:p w14:paraId="21E7F79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(ii) an application is made to court, or an order is made, for the appointment of an administrator, or if a notice of intention to appoint an administrator is filed at Court or given or if an administrator is appointed, over that </w:t>
            </w:r>
            <w:proofErr w:type="gramStart"/>
            <w:r>
              <w:rPr>
                <w:rFonts w:ascii="Arial" w:eastAsia="Arial" w:hAnsi="Arial" w:cs="Arial"/>
                <w:color w:val="000000"/>
                <w:sz w:val="24"/>
                <w:szCs w:val="24"/>
              </w:rPr>
              <w:t>person;</w:t>
            </w:r>
            <w:proofErr w:type="gramEnd"/>
          </w:p>
          <w:p w14:paraId="5B133D1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(iii) (being a company or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LLP) the holder of a qualifying floating charge over the assets of that person has become entitled to appoint or has appointed an administrative receiver; or</w:t>
            </w:r>
          </w:p>
          <w:p w14:paraId="0C1A98C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(iv) (being a partnership) the holder of an agricultural floating charge over the assets of that person has become entitled to appoint or has appointed an agricultural receiver; or</w:t>
            </w:r>
          </w:p>
          <w:p w14:paraId="73630D4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(g) any event occurs, or proceeding is taken, with respect to that person in any jurisdiction to which it is subject that has an effect equivalent or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any of the events mentioned above;</w:t>
            </w:r>
          </w:p>
        </w:tc>
      </w:tr>
      <w:tr w:rsidR="009B4475" w14:paraId="7DE5AF6F" w14:textId="77777777" w:rsidTr="00C5044A">
        <w:tc>
          <w:tcPr>
            <w:tcW w:w="2445" w:type="dxa"/>
          </w:tcPr>
          <w:p w14:paraId="0F79E11E"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"Installation Works"</w:t>
            </w:r>
          </w:p>
        </w:tc>
        <w:tc>
          <w:tcPr>
            <w:tcW w:w="7515" w:type="dxa"/>
          </w:tcPr>
          <w:p w14:paraId="51BDEAC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works which the Supplier is to carry out at the beginning of the Call-Off Contract Period to install the Goods in accordance with the Call-Off Contract;</w:t>
            </w:r>
          </w:p>
        </w:tc>
      </w:tr>
      <w:tr w:rsidR="009B4475" w14:paraId="71120916" w14:textId="77777777" w:rsidTr="00C5044A">
        <w:tc>
          <w:tcPr>
            <w:tcW w:w="2445" w:type="dxa"/>
          </w:tcPr>
          <w:p w14:paraId="6F8823E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"Intellectual Property Rights" or "IPR"</w:t>
            </w:r>
          </w:p>
        </w:tc>
        <w:tc>
          <w:tcPr>
            <w:tcW w:w="7515" w:type="dxa"/>
          </w:tcPr>
          <w:p w14:paraId="54D6CC1B" w14:textId="77777777" w:rsidR="009B4475" w:rsidRDefault="009B4475" w:rsidP="00ED7E96">
            <w:pPr>
              <w:numPr>
                <w:ilvl w:val="1"/>
                <w:numId w:val="59"/>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copyright, rights related to or affording protection similar to copyright, rights in databases, patents and rights in inventions, semi-conductor topography rights, </w:t>
            </w:r>
            <w:proofErr w:type="gramStart"/>
            <w:r>
              <w:rPr>
                <w:rFonts w:ascii="Arial" w:eastAsia="Arial" w:hAnsi="Arial" w:cs="Arial"/>
                <w:color w:val="000000"/>
                <w:sz w:val="24"/>
                <w:szCs w:val="24"/>
              </w:rPr>
              <w:t>trade marks</w:t>
            </w:r>
            <w:proofErr w:type="gramEnd"/>
            <w:r>
              <w:rPr>
                <w:rFonts w:ascii="Arial" w:eastAsia="Arial" w:hAnsi="Arial" w:cs="Arial"/>
                <w:color w:val="000000"/>
                <w:sz w:val="24"/>
                <w:szCs w:val="24"/>
              </w:rPr>
              <w:t xml:space="preserve">, rights in internet domain names and website addresses and other rights in trade or business names, goodwill, designs, Know-How, trade secrets and other rights in Confidential Information; </w:t>
            </w:r>
          </w:p>
          <w:p w14:paraId="4F610AA3" w14:textId="77777777" w:rsidR="009B4475" w:rsidRDefault="009B4475" w:rsidP="00ED7E96">
            <w:pPr>
              <w:numPr>
                <w:ilvl w:val="1"/>
                <w:numId w:val="5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applications for registration, and the right to apply for registration, for any of the rights listed at (a) that are capable of being registered in any country or jurisdiction; and</w:t>
            </w:r>
          </w:p>
          <w:p w14:paraId="58E1FF75" w14:textId="77777777" w:rsidR="009B4475" w:rsidRDefault="009B4475" w:rsidP="00ED7E96">
            <w:pPr>
              <w:numPr>
                <w:ilvl w:val="1"/>
                <w:numId w:val="5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all other rights having equivalent or similar effect in any country or jurisdiction;</w:t>
            </w:r>
          </w:p>
        </w:tc>
      </w:tr>
      <w:tr w:rsidR="009B4475" w14:paraId="4C23C075" w14:textId="77777777" w:rsidTr="00C5044A">
        <w:tc>
          <w:tcPr>
            <w:tcW w:w="2445" w:type="dxa"/>
          </w:tcPr>
          <w:p w14:paraId="5BF38C2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"Invoicing Address"</w:t>
            </w:r>
          </w:p>
        </w:tc>
        <w:tc>
          <w:tcPr>
            <w:tcW w:w="7515" w:type="dxa"/>
          </w:tcPr>
          <w:p w14:paraId="2955658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address to which the Supplier shall invoice the Buyer as specified in the Order Form;</w:t>
            </w:r>
          </w:p>
        </w:tc>
      </w:tr>
      <w:tr w:rsidR="009B4475" w14:paraId="4BB29590" w14:textId="77777777" w:rsidTr="00C5044A">
        <w:tc>
          <w:tcPr>
            <w:tcW w:w="2445" w:type="dxa"/>
          </w:tcPr>
          <w:p w14:paraId="129B23F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"IPR Claim"</w:t>
            </w:r>
          </w:p>
        </w:tc>
        <w:tc>
          <w:tcPr>
            <w:tcW w:w="7515" w:type="dxa"/>
          </w:tcPr>
          <w:p w14:paraId="64C098C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claim of infringement or alleged infringement (including the defence of such infringement or alleged infringement) of any IPR, used to provide the Deliverables or otherwise provided and/or licensed by the Supplier (or to which the Supplier has provided access) to the Relevant Authority in the fulfilment of its obligations under a Contract;</w:t>
            </w:r>
          </w:p>
        </w:tc>
      </w:tr>
      <w:tr w:rsidR="009B4475" w14:paraId="6CCD206A" w14:textId="77777777" w:rsidTr="00C5044A">
        <w:tc>
          <w:tcPr>
            <w:tcW w:w="2445" w:type="dxa"/>
          </w:tcPr>
          <w:p w14:paraId="1D208BC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"IR35"</w:t>
            </w:r>
          </w:p>
        </w:tc>
        <w:tc>
          <w:tcPr>
            <w:tcW w:w="7515" w:type="dxa"/>
          </w:tcPr>
          <w:p w14:paraId="049F42A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off-payroll rules requiring individuals who work through their company pay the same income tax and National Insurance contributions as an employee which can be found online at: </w:t>
            </w:r>
            <w:hyperlink r:id="rId18">
              <w:r>
                <w:rPr>
                  <w:rFonts w:ascii="Arial" w:eastAsia="Arial" w:hAnsi="Arial" w:cs="Arial"/>
                  <w:color w:val="0000FF"/>
                  <w:sz w:val="24"/>
                  <w:szCs w:val="24"/>
                  <w:u w:val="single"/>
                </w:rPr>
                <w:t>https://www.gov.uk/guidance/ir35-find-out-if-it-applies</w:t>
              </w:r>
            </w:hyperlink>
            <w:r>
              <w:rPr>
                <w:rFonts w:ascii="Arial" w:eastAsia="Arial" w:hAnsi="Arial" w:cs="Arial"/>
                <w:color w:val="000000"/>
                <w:sz w:val="24"/>
                <w:szCs w:val="24"/>
              </w:rPr>
              <w:t>;</w:t>
            </w:r>
          </w:p>
        </w:tc>
      </w:tr>
      <w:tr w:rsidR="009B4475" w14:paraId="372C3D31"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1663E"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“ISO”</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9C0301"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International Organization for Standardization;</w:t>
            </w:r>
          </w:p>
        </w:tc>
      </w:tr>
      <w:tr w:rsidR="009B4475" w14:paraId="50B5FA33" w14:textId="77777777" w:rsidTr="00C5044A">
        <w:tc>
          <w:tcPr>
            <w:tcW w:w="2445" w:type="dxa"/>
          </w:tcPr>
          <w:p w14:paraId="3734562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“Joint Controller Agreement”</w:t>
            </w:r>
          </w:p>
        </w:tc>
        <w:tc>
          <w:tcPr>
            <w:tcW w:w="7515" w:type="dxa"/>
          </w:tcPr>
          <w:p w14:paraId="6DD99F0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agreement (if any) </w:t>
            </w:r>
            <w:proofErr w:type="gramStart"/>
            <w:r>
              <w:rPr>
                <w:rFonts w:ascii="Arial" w:eastAsia="Arial" w:hAnsi="Arial" w:cs="Arial"/>
                <w:color w:val="000000"/>
                <w:sz w:val="24"/>
                <w:szCs w:val="24"/>
              </w:rPr>
              <w:t>entered into</w:t>
            </w:r>
            <w:proofErr w:type="gramEnd"/>
            <w:r>
              <w:rPr>
                <w:rFonts w:ascii="Arial" w:eastAsia="Arial" w:hAnsi="Arial" w:cs="Arial"/>
                <w:color w:val="000000"/>
                <w:sz w:val="24"/>
                <w:szCs w:val="24"/>
              </w:rPr>
              <w:t xml:space="preserve"> between the Relevant Authority and the Supplier substantially in the form set out in Annex 2 of Joint Schedule 11 (</w:t>
            </w:r>
            <w:r>
              <w:rPr>
                <w:rFonts w:ascii="Arial" w:eastAsia="Arial" w:hAnsi="Arial" w:cs="Arial"/>
                <w:i/>
                <w:color w:val="000000"/>
                <w:sz w:val="24"/>
                <w:szCs w:val="24"/>
              </w:rPr>
              <w:t>Processing Data</w:t>
            </w:r>
            <w:r>
              <w:rPr>
                <w:rFonts w:ascii="Arial" w:eastAsia="Arial" w:hAnsi="Arial" w:cs="Arial"/>
                <w:color w:val="000000"/>
                <w:sz w:val="24"/>
                <w:szCs w:val="24"/>
              </w:rPr>
              <w:t>);</w:t>
            </w:r>
          </w:p>
        </w:tc>
      </w:tr>
      <w:tr w:rsidR="009B4475" w14:paraId="212B0A57" w14:textId="77777777" w:rsidTr="00C5044A">
        <w:tc>
          <w:tcPr>
            <w:tcW w:w="2445" w:type="dxa"/>
          </w:tcPr>
          <w:p w14:paraId="704C54B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“Joint Controllers”</w:t>
            </w:r>
          </w:p>
        </w:tc>
        <w:tc>
          <w:tcPr>
            <w:tcW w:w="7515" w:type="dxa"/>
          </w:tcPr>
          <w:p w14:paraId="3B5AB05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where two or more Controllers jointly determine the purposes and means of Processing;</w:t>
            </w:r>
          </w:p>
        </w:tc>
      </w:tr>
      <w:tr w:rsidR="009B4475" w14:paraId="44168C9A" w14:textId="77777777" w:rsidTr="00C5044A">
        <w:tc>
          <w:tcPr>
            <w:tcW w:w="2445" w:type="dxa"/>
          </w:tcPr>
          <w:p w14:paraId="0B38693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"Key Staff"</w:t>
            </w:r>
          </w:p>
        </w:tc>
        <w:tc>
          <w:tcPr>
            <w:tcW w:w="7515" w:type="dxa"/>
          </w:tcPr>
          <w:p w14:paraId="0E2888D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individuals (if any) identified as such in the Order Form;</w:t>
            </w:r>
          </w:p>
        </w:tc>
      </w:tr>
      <w:tr w:rsidR="009B4475" w14:paraId="4992AFD1" w14:textId="77777777" w:rsidTr="00C5044A">
        <w:trPr>
          <w:trHeight w:val="357"/>
        </w:trPr>
        <w:tc>
          <w:tcPr>
            <w:tcW w:w="2445" w:type="dxa"/>
          </w:tcPr>
          <w:p w14:paraId="301CCA6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"Key Sub-Contract"</w:t>
            </w:r>
          </w:p>
        </w:tc>
        <w:tc>
          <w:tcPr>
            <w:tcW w:w="7515" w:type="dxa"/>
          </w:tcPr>
          <w:p w14:paraId="5B8CF4A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each Sub-Contract with a Key Subcontractor;</w:t>
            </w:r>
          </w:p>
        </w:tc>
      </w:tr>
      <w:tr w:rsidR="009B4475" w14:paraId="14840184" w14:textId="77777777" w:rsidTr="00C5044A">
        <w:trPr>
          <w:trHeight w:val="426"/>
        </w:trPr>
        <w:tc>
          <w:tcPr>
            <w:tcW w:w="2445" w:type="dxa"/>
          </w:tcPr>
          <w:p w14:paraId="1B6FB62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"Key Subcontractor"</w:t>
            </w:r>
          </w:p>
        </w:tc>
        <w:tc>
          <w:tcPr>
            <w:tcW w:w="7515" w:type="dxa"/>
          </w:tcPr>
          <w:p w14:paraId="27ABA5C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Subcontractor:</w:t>
            </w:r>
          </w:p>
          <w:p w14:paraId="7F027756" w14:textId="77777777" w:rsidR="009B4475" w:rsidRDefault="009B4475" w:rsidP="00ED7E96">
            <w:pPr>
              <w:numPr>
                <w:ilvl w:val="1"/>
                <w:numId w:val="60"/>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lastRenderedPageBreak/>
              <w:t>which is relied upon to deliver any work package within the Deliverables in their entirety; and/or</w:t>
            </w:r>
          </w:p>
          <w:p w14:paraId="1CA90E1D" w14:textId="77777777" w:rsidR="009B4475" w:rsidRDefault="009B4475" w:rsidP="00ED7E96">
            <w:pPr>
              <w:numPr>
                <w:ilvl w:val="1"/>
                <w:numId w:val="6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which, in the opinion of CCS or the Buyer performs (or would perform if appointed) a critical role in the provision of all or any part of the Deliverables; and/or</w:t>
            </w:r>
          </w:p>
          <w:p w14:paraId="1C8F295B" w14:textId="77777777" w:rsidR="009B4475" w:rsidRDefault="009B4475" w:rsidP="00ED7E96">
            <w:pPr>
              <w:numPr>
                <w:ilvl w:val="1"/>
                <w:numId w:val="60"/>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with a Sub-Contract with a contract value which at the time of appointment exceeds (or would exceed if appointed) 10% of the aggregate Charges forecast to be payable under the Call-Off Contract,</w:t>
            </w:r>
          </w:p>
          <w:p w14:paraId="3B325217" w14:textId="77777777" w:rsidR="009B4475" w:rsidRDefault="009B4475" w:rsidP="00C5044A">
            <w:pPr>
              <w:pBdr>
                <w:top w:val="nil"/>
                <w:left w:val="nil"/>
                <w:bottom w:val="nil"/>
                <w:right w:val="nil"/>
                <w:between w:val="nil"/>
              </w:pBdr>
              <w:tabs>
                <w:tab w:val="left" w:pos="-576"/>
                <w:tab w:val="left" w:pos="144"/>
              </w:tabs>
              <w:spacing w:after="120"/>
              <w:ind w:left="144"/>
              <w:jc w:val="both"/>
              <w:rPr>
                <w:rFonts w:ascii="Arial" w:eastAsia="Arial" w:hAnsi="Arial" w:cs="Arial"/>
                <w:color w:val="000000"/>
                <w:sz w:val="24"/>
                <w:szCs w:val="24"/>
              </w:rPr>
            </w:pPr>
            <w:r>
              <w:rPr>
                <w:rFonts w:ascii="Arial" w:eastAsia="Arial" w:hAnsi="Arial" w:cs="Arial"/>
                <w:color w:val="000000"/>
                <w:sz w:val="24"/>
                <w:szCs w:val="24"/>
              </w:rPr>
              <w:t>and the Supplier shall list all such Key Subcontractors in section 19 of the Framework Award Form and in the Key Subcontractor Section in Order Form;</w:t>
            </w:r>
          </w:p>
        </w:tc>
      </w:tr>
      <w:tr w:rsidR="009B4475" w14:paraId="0308429E" w14:textId="77777777" w:rsidTr="00C5044A">
        <w:tc>
          <w:tcPr>
            <w:tcW w:w="2445" w:type="dxa"/>
          </w:tcPr>
          <w:p w14:paraId="273AF188"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"Know-How"</w:t>
            </w:r>
          </w:p>
        </w:tc>
        <w:tc>
          <w:tcPr>
            <w:tcW w:w="7515" w:type="dxa"/>
          </w:tcPr>
          <w:p w14:paraId="1B50BA5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ideas, concepts, schemes, information, knowledge, techniques, methodology, and anything else in the nature of know-how relating to the Deliverables but excluding know-how already in the other Party’s possession before the applicable Start Date;</w:t>
            </w:r>
          </w:p>
        </w:tc>
      </w:tr>
      <w:tr w:rsidR="009B4475" w14:paraId="2C5CBF94" w14:textId="77777777" w:rsidTr="00C5044A">
        <w:tc>
          <w:tcPr>
            <w:tcW w:w="2445" w:type="dxa"/>
          </w:tcPr>
          <w:p w14:paraId="6EF059A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"Law"</w:t>
            </w:r>
          </w:p>
        </w:tc>
        <w:tc>
          <w:tcPr>
            <w:tcW w:w="7515" w:type="dxa"/>
          </w:tcPr>
          <w:p w14:paraId="15AD171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9B4475" w14:paraId="2A48E668" w14:textId="77777777" w:rsidTr="00C5044A">
        <w:tc>
          <w:tcPr>
            <w:tcW w:w="2445" w:type="dxa"/>
          </w:tcPr>
          <w:p w14:paraId="7D2E56E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"Losses"</w:t>
            </w:r>
          </w:p>
        </w:tc>
        <w:tc>
          <w:tcPr>
            <w:tcW w:w="7515" w:type="dxa"/>
          </w:tcPr>
          <w:p w14:paraId="75C88FF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Arial" w:eastAsia="Arial" w:hAnsi="Arial" w:cs="Arial"/>
                <w:b/>
                <w:color w:val="000000"/>
                <w:sz w:val="24"/>
                <w:szCs w:val="24"/>
              </w:rPr>
              <w:t>Loss</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interpreted accordingly;</w:t>
            </w:r>
            <w:proofErr w:type="gramEnd"/>
          </w:p>
        </w:tc>
      </w:tr>
      <w:tr w:rsidR="009B4475" w14:paraId="387C7833" w14:textId="77777777" w:rsidTr="00C5044A">
        <w:tc>
          <w:tcPr>
            <w:tcW w:w="2445" w:type="dxa"/>
          </w:tcPr>
          <w:p w14:paraId="49BBE33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"Lots"</w:t>
            </w:r>
          </w:p>
        </w:tc>
        <w:tc>
          <w:tcPr>
            <w:tcW w:w="7515" w:type="dxa"/>
          </w:tcPr>
          <w:p w14:paraId="4809BBF5" w14:textId="77777777" w:rsidR="009B4475" w:rsidRDefault="009B4475" w:rsidP="00C5044A">
            <w:pPr>
              <w:pBdr>
                <w:top w:val="nil"/>
                <w:left w:val="nil"/>
                <w:bottom w:val="nil"/>
                <w:right w:val="nil"/>
                <w:between w:val="nil"/>
              </w:pBdr>
              <w:tabs>
                <w:tab w:val="left" w:pos="-179"/>
                <w:tab w:val="left" w:pos="175"/>
              </w:tabs>
              <w:spacing w:after="120"/>
              <w:ind w:left="170" w:right="189"/>
              <w:jc w:val="both"/>
              <w:rPr>
                <w:rFonts w:ascii="Arial" w:eastAsia="Arial" w:hAnsi="Arial" w:cs="Arial"/>
                <w:color w:val="000000"/>
                <w:sz w:val="24"/>
                <w:szCs w:val="24"/>
              </w:rPr>
            </w:pPr>
            <w:r>
              <w:rPr>
                <w:rFonts w:ascii="Arial" w:eastAsia="Arial" w:hAnsi="Arial" w:cs="Arial"/>
                <w:color w:val="000000"/>
                <w:sz w:val="24"/>
                <w:szCs w:val="24"/>
              </w:rPr>
              <w:t>the number of lots specified in Framework Schedule 1 (Specification), if applicable;</w:t>
            </w:r>
          </w:p>
        </w:tc>
      </w:tr>
      <w:tr w:rsidR="009B4475" w14:paraId="631C8623" w14:textId="77777777" w:rsidTr="00C5044A">
        <w:tc>
          <w:tcPr>
            <w:tcW w:w="2445" w:type="dxa"/>
          </w:tcPr>
          <w:p w14:paraId="1A1C205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"Management Charge"</w:t>
            </w:r>
          </w:p>
        </w:tc>
        <w:tc>
          <w:tcPr>
            <w:tcW w:w="7515" w:type="dxa"/>
          </w:tcPr>
          <w:p w14:paraId="4411349F" w14:textId="77777777" w:rsidR="009B4475" w:rsidRDefault="009B4475" w:rsidP="00C5044A">
            <w:pPr>
              <w:pBdr>
                <w:top w:val="nil"/>
                <w:left w:val="nil"/>
                <w:bottom w:val="nil"/>
                <w:right w:val="nil"/>
                <w:between w:val="nil"/>
              </w:pBdr>
              <w:tabs>
                <w:tab w:val="left" w:pos="-179"/>
                <w:tab w:val="left" w:pos="-9"/>
              </w:tabs>
              <w:spacing w:after="120"/>
              <w:ind w:left="170" w:right="189"/>
              <w:jc w:val="both"/>
              <w:rPr>
                <w:rFonts w:ascii="Arial" w:eastAsia="Arial" w:hAnsi="Arial" w:cs="Arial"/>
                <w:color w:val="000000"/>
                <w:sz w:val="24"/>
                <w:szCs w:val="24"/>
              </w:rPr>
            </w:pPr>
            <w:r>
              <w:rPr>
                <w:rFonts w:ascii="Arial" w:eastAsia="Arial" w:hAnsi="Arial" w:cs="Arial"/>
                <w:color w:val="000000"/>
                <w:sz w:val="24"/>
                <w:szCs w:val="24"/>
              </w:rPr>
              <w:t>the sum specified in the Framework Award Form payable by the Supplier to CCS in accordance with Framework Schedule 5 (Management Charges and Information);</w:t>
            </w:r>
          </w:p>
        </w:tc>
      </w:tr>
      <w:tr w:rsidR="009B4475" w14:paraId="58CE7495" w14:textId="77777777" w:rsidTr="00C5044A">
        <w:tc>
          <w:tcPr>
            <w:tcW w:w="2445" w:type="dxa"/>
          </w:tcPr>
          <w:p w14:paraId="5852C66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"Management Information" or “MI”</w:t>
            </w:r>
          </w:p>
        </w:tc>
        <w:tc>
          <w:tcPr>
            <w:tcW w:w="7515" w:type="dxa"/>
          </w:tcPr>
          <w:p w14:paraId="7A92478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management information specified in Framework Schedule 5 (Management Charges and Information);</w:t>
            </w:r>
          </w:p>
        </w:tc>
      </w:tr>
      <w:tr w:rsidR="009B4475" w14:paraId="4BCBF28B" w14:textId="77777777" w:rsidTr="00C5044A">
        <w:tc>
          <w:tcPr>
            <w:tcW w:w="2445" w:type="dxa"/>
          </w:tcPr>
          <w:p w14:paraId="035B6C0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“MI Default”</w:t>
            </w:r>
          </w:p>
        </w:tc>
        <w:tc>
          <w:tcPr>
            <w:tcW w:w="7515" w:type="dxa"/>
          </w:tcPr>
          <w:p w14:paraId="654CBBC2" w14:textId="77777777" w:rsidR="009B4475" w:rsidRDefault="009B4475" w:rsidP="00C5044A">
            <w:pPr>
              <w:pBdr>
                <w:top w:val="nil"/>
                <w:left w:val="nil"/>
                <w:bottom w:val="nil"/>
                <w:right w:val="nil"/>
                <w:between w:val="nil"/>
              </w:pBdr>
              <w:tabs>
                <w:tab w:val="left" w:pos="-179"/>
                <w:tab w:val="left" w:pos="175"/>
              </w:tabs>
              <w:spacing w:after="120"/>
              <w:ind w:left="170"/>
              <w:jc w:val="both"/>
              <w:rPr>
                <w:rFonts w:ascii="Arial" w:eastAsia="Arial" w:hAnsi="Arial" w:cs="Arial"/>
                <w:color w:val="000000"/>
                <w:sz w:val="24"/>
                <w:szCs w:val="24"/>
              </w:rPr>
            </w:pPr>
            <w:r>
              <w:rPr>
                <w:rFonts w:ascii="Arial" w:eastAsia="Arial" w:hAnsi="Arial" w:cs="Arial"/>
                <w:color w:val="222222"/>
                <w:sz w:val="24"/>
                <w:szCs w:val="24"/>
              </w:rPr>
              <w:t>means when</w:t>
            </w:r>
            <w:r>
              <w:rPr>
                <w:rFonts w:ascii="Arial" w:eastAsia="Arial" w:hAnsi="Arial" w:cs="Arial"/>
                <w:b/>
                <w:color w:val="222222"/>
                <w:sz w:val="24"/>
                <w:szCs w:val="24"/>
              </w:rPr>
              <w:t xml:space="preserve"> </w:t>
            </w:r>
            <w:r>
              <w:rPr>
                <w:rFonts w:ascii="Arial" w:eastAsia="Arial" w:hAnsi="Arial" w:cs="Arial"/>
                <w:color w:val="000000"/>
                <w:sz w:val="24"/>
                <w:szCs w:val="24"/>
              </w:rPr>
              <w:t>two (2) MI Reports are not provided in any rolling six (6) month period</w:t>
            </w:r>
          </w:p>
        </w:tc>
      </w:tr>
      <w:tr w:rsidR="009B4475" w14:paraId="3D22F30A" w14:textId="77777777" w:rsidTr="00C5044A">
        <w:tc>
          <w:tcPr>
            <w:tcW w:w="2445" w:type="dxa"/>
          </w:tcPr>
          <w:p w14:paraId="6A249C0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"MI Failure"</w:t>
            </w:r>
          </w:p>
        </w:tc>
        <w:tc>
          <w:tcPr>
            <w:tcW w:w="7515" w:type="dxa"/>
          </w:tcPr>
          <w:p w14:paraId="1981C694" w14:textId="77777777" w:rsidR="009B4475" w:rsidRDefault="009B4475" w:rsidP="00C5044A">
            <w:pPr>
              <w:pBdr>
                <w:top w:val="nil"/>
                <w:left w:val="nil"/>
                <w:bottom w:val="nil"/>
                <w:right w:val="nil"/>
                <w:between w:val="nil"/>
              </w:pBdr>
              <w:tabs>
                <w:tab w:val="left" w:pos="-179"/>
                <w:tab w:val="left" w:pos="175"/>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when an MI report:</w:t>
            </w:r>
          </w:p>
          <w:p w14:paraId="22ABEB0B" w14:textId="77777777" w:rsidR="009B4475" w:rsidRDefault="009B4475" w:rsidP="00ED7E96">
            <w:pPr>
              <w:numPr>
                <w:ilvl w:val="1"/>
                <w:numId w:val="64"/>
              </w:numPr>
              <w:pBdr>
                <w:top w:val="nil"/>
                <w:left w:val="nil"/>
                <w:bottom w:val="nil"/>
                <w:right w:val="nil"/>
                <w:between w:val="nil"/>
              </w:pBdr>
              <w:tabs>
                <w:tab w:val="left" w:pos="-576"/>
                <w:tab w:val="left" w:pos="175"/>
              </w:tabs>
              <w:spacing w:after="120" w:line="240" w:lineRule="auto"/>
              <w:jc w:val="both"/>
              <w:rPr>
                <w:sz w:val="24"/>
                <w:szCs w:val="24"/>
              </w:rPr>
            </w:pPr>
            <w:r>
              <w:rPr>
                <w:rFonts w:ascii="Arial" w:eastAsia="Arial" w:hAnsi="Arial" w:cs="Arial"/>
                <w:color w:val="000000"/>
                <w:sz w:val="24"/>
                <w:szCs w:val="24"/>
              </w:rPr>
              <w:t xml:space="preserve">contains any material errors or material omissions or a missing mandatory field; or  </w:t>
            </w:r>
          </w:p>
          <w:p w14:paraId="3864BF37" w14:textId="77777777" w:rsidR="009B4475" w:rsidRDefault="009B4475" w:rsidP="00ED7E96">
            <w:pPr>
              <w:numPr>
                <w:ilvl w:val="1"/>
                <w:numId w:val="64"/>
              </w:numPr>
              <w:pBdr>
                <w:top w:val="nil"/>
                <w:left w:val="nil"/>
                <w:bottom w:val="nil"/>
                <w:right w:val="nil"/>
                <w:between w:val="nil"/>
              </w:pBdr>
              <w:tabs>
                <w:tab w:val="left" w:pos="-576"/>
                <w:tab w:val="left" w:pos="175"/>
              </w:tabs>
              <w:spacing w:after="120" w:line="240" w:lineRule="auto"/>
              <w:ind w:left="720" w:hanging="544"/>
              <w:jc w:val="both"/>
              <w:rPr>
                <w:sz w:val="24"/>
                <w:szCs w:val="24"/>
              </w:rPr>
            </w:pPr>
            <w:r>
              <w:rPr>
                <w:rFonts w:ascii="Arial" w:eastAsia="Arial" w:hAnsi="Arial" w:cs="Arial"/>
                <w:color w:val="000000"/>
                <w:sz w:val="24"/>
                <w:szCs w:val="24"/>
              </w:rPr>
              <w:lastRenderedPageBreak/>
              <w:t xml:space="preserve">is submitted using an incorrect MI reporting Template; or </w:t>
            </w:r>
          </w:p>
          <w:p w14:paraId="0C087FFE" w14:textId="77777777" w:rsidR="009B4475" w:rsidRDefault="009B4475" w:rsidP="00ED7E96">
            <w:pPr>
              <w:numPr>
                <w:ilvl w:val="1"/>
                <w:numId w:val="64"/>
              </w:numPr>
              <w:pBdr>
                <w:top w:val="nil"/>
                <w:left w:val="nil"/>
                <w:bottom w:val="nil"/>
                <w:right w:val="nil"/>
                <w:between w:val="nil"/>
              </w:pBdr>
              <w:tabs>
                <w:tab w:val="left" w:pos="-576"/>
                <w:tab w:val="left" w:pos="175"/>
              </w:tabs>
              <w:spacing w:after="120" w:line="240" w:lineRule="auto"/>
              <w:ind w:left="720" w:hanging="544"/>
              <w:rPr>
                <w:sz w:val="24"/>
                <w:szCs w:val="24"/>
              </w:rPr>
            </w:pPr>
            <w:r>
              <w:rPr>
                <w:rFonts w:ascii="Arial" w:eastAsia="Arial" w:hAnsi="Arial" w:cs="Arial"/>
                <w:color w:val="000000"/>
                <w:sz w:val="24"/>
                <w:szCs w:val="24"/>
              </w:rPr>
              <w:t>is not submitted by the reporting date (including where a declaration of no business should have been filed);</w:t>
            </w:r>
          </w:p>
        </w:tc>
      </w:tr>
      <w:tr w:rsidR="009B4475" w14:paraId="19451E9C" w14:textId="77777777" w:rsidTr="00C5044A">
        <w:tc>
          <w:tcPr>
            <w:tcW w:w="2445" w:type="dxa"/>
          </w:tcPr>
          <w:p w14:paraId="00D2903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"MI Report"</w:t>
            </w:r>
          </w:p>
        </w:tc>
        <w:tc>
          <w:tcPr>
            <w:tcW w:w="7515" w:type="dxa"/>
          </w:tcPr>
          <w:p w14:paraId="28F34FB2" w14:textId="77777777" w:rsidR="009B4475" w:rsidRDefault="009B4475" w:rsidP="00C5044A">
            <w:pPr>
              <w:pBdr>
                <w:top w:val="nil"/>
                <w:left w:val="nil"/>
                <w:bottom w:val="nil"/>
                <w:right w:val="nil"/>
                <w:between w:val="nil"/>
              </w:pBdr>
              <w:tabs>
                <w:tab w:val="left" w:pos="-179"/>
                <w:tab w:val="left" w:pos="175"/>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a report containing Management Information submitted to the Authority in accordance with Framework Schedule 5 (Management Charges and Information);</w:t>
            </w:r>
          </w:p>
        </w:tc>
      </w:tr>
      <w:tr w:rsidR="009B4475" w14:paraId="59FB288B" w14:textId="77777777" w:rsidTr="00C5044A">
        <w:tc>
          <w:tcPr>
            <w:tcW w:w="2445" w:type="dxa"/>
          </w:tcPr>
          <w:p w14:paraId="0BB3F57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"MI Reporting Template"</w:t>
            </w:r>
          </w:p>
        </w:tc>
        <w:tc>
          <w:tcPr>
            <w:tcW w:w="7515" w:type="dxa"/>
          </w:tcPr>
          <w:p w14:paraId="11DCAD90" w14:textId="77777777" w:rsidR="009B4475" w:rsidRDefault="009B4475" w:rsidP="00C5044A">
            <w:pPr>
              <w:pBdr>
                <w:top w:val="nil"/>
                <w:left w:val="nil"/>
                <w:bottom w:val="nil"/>
                <w:right w:val="nil"/>
                <w:between w:val="nil"/>
              </w:pBdr>
              <w:tabs>
                <w:tab w:val="left" w:pos="-179"/>
                <w:tab w:val="left" w:pos="175"/>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the form of report set out in the Annex to Framework Schedule 5 (Management Charges and Information) setting out the information the Supplier is required to supply to the Authority;</w:t>
            </w:r>
          </w:p>
        </w:tc>
      </w:tr>
      <w:tr w:rsidR="009B4475" w14:paraId="5D89AC98" w14:textId="77777777" w:rsidTr="00C5044A">
        <w:tc>
          <w:tcPr>
            <w:tcW w:w="2445" w:type="dxa"/>
          </w:tcPr>
          <w:p w14:paraId="134F39A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"Milestone"</w:t>
            </w:r>
          </w:p>
        </w:tc>
        <w:tc>
          <w:tcPr>
            <w:tcW w:w="7515" w:type="dxa"/>
          </w:tcPr>
          <w:p w14:paraId="61643D1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 event or task described in the Implementation Plan;</w:t>
            </w:r>
          </w:p>
        </w:tc>
      </w:tr>
      <w:tr w:rsidR="009B4475" w14:paraId="4082A046" w14:textId="77777777" w:rsidTr="00C5044A">
        <w:tc>
          <w:tcPr>
            <w:tcW w:w="2445" w:type="dxa"/>
          </w:tcPr>
          <w:p w14:paraId="05AF375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"Milestone Date"</w:t>
            </w:r>
          </w:p>
        </w:tc>
        <w:tc>
          <w:tcPr>
            <w:tcW w:w="7515" w:type="dxa"/>
          </w:tcPr>
          <w:p w14:paraId="2DEB8CB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target date set out against the relevant Milestone in the Implementation Plan by which the Milestone must be Achieved;</w:t>
            </w:r>
          </w:p>
        </w:tc>
      </w:tr>
      <w:tr w:rsidR="009B4475" w14:paraId="0D389C35" w14:textId="77777777" w:rsidTr="00C5044A">
        <w:tc>
          <w:tcPr>
            <w:tcW w:w="2445" w:type="dxa"/>
          </w:tcPr>
          <w:p w14:paraId="6E4B7C1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"Month"</w:t>
            </w:r>
          </w:p>
        </w:tc>
        <w:tc>
          <w:tcPr>
            <w:tcW w:w="7515" w:type="dxa"/>
          </w:tcPr>
          <w:p w14:paraId="60E35B7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calendar month and "</w:t>
            </w:r>
            <w:r>
              <w:rPr>
                <w:rFonts w:ascii="Arial" w:eastAsia="Arial" w:hAnsi="Arial" w:cs="Arial"/>
                <w:b/>
                <w:color w:val="000000"/>
                <w:sz w:val="24"/>
                <w:szCs w:val="24"/>
              </w:rPr>
              <w:t>Monthly</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interpreted accordingly;</w:t>
            </w:r>
            <w:proofErr w:type="gramEnd"/>
          </w:p>
        </w:tc>
      </w:tr>
      <w:tr w:rsidR="009B4475" w14:paraId="1ADF664E" w14:textId="77777777" w:rsidTr="00C5044A">
        <w:tc>
          <w:tcPr>
            <w:tcW w:w="2445" w:type="dxa"/>
          </w:tcPr>
          <w:p w14:paraId="4FCD44A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"National Insurance"</w:t>
            </w:r>
          </w:p>
        </w:tc>
        <w:tc>
          <w:tcPr>
            <w:tcW w:w="7515" w:type="dxa"/>
          </w:tcPr>
          <w:p w14:paraId="10D01C6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contributions required by the Social Security Contributions and Benefits Act 1992 and made in accordance with the  Social Security (Contributions) Regulations 2001 (SI 2001/1004);</w:t>
            </w:r>
          </w:p>
        </w:tc>
      </w:tr>
      <w:tr w:rsidR="009B4475" w14:paraId="5D55C120" w14:textId="77777777" w:rsidTr="00C5044A">
        <w:tc>
          <w:tcPr>
            <w:tcW w:w="2445" w:type="dxa"/>
          </w:tcPr>
          <w:p w14:paraId="0764769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"New IPR"</w:t>
            </w:r>
          </w:p>
        </w:tc>
        <w:tc>
          <w:tcPr>
            <w:tcW w:w="7515" w:type="dxa"/>
          </w:tcPr>
          <w:p w14:paraId="342701F5" w14:textId="77777777" w:rsidR="009B4475" w:rsidRDefault="009B4475" w:rsidP="00ED7E96">
            <w:pPr>
              <w:numPr>
                <w:ilvl w:val="1"/>
                <w:numId w:val="77"/>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IPR in items created by the Supplier (or by a third party on behalf of the Supplier) specifically for the purposes of a Contract and updates and amendments of these items including (but not limited to) database schema; and/or</w:t>
            </w:r>
          </w:p>
          <w:p w14:paraId="5782F230" w14:textId="77777777" w:rsidR="009B4475" w:rsidRDefault="009B4475" w:rsidP="00ED7E96">
            <w:pPr>
              <w:numPr>
                <w:ilvl w:val="1"/>
                <w:numId w:val="77"/>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IPR in or arising as a result of the performance of the Supplier’s obligations under a Contract and all updates and amendments to the </w:t>
            </w:r>
            <w:proofErr w:type="gramStart"/>
            <w:r>
              <w:rPr>
                <w:rFonts w:ascii="Arial" w:eastAsia="Arial" w:hAnsi="Arial" w:cs="Arial"/>
                <w:color w:val="000000"/>
                <w:sz w:val="24"/>
                <w:szCs w:val="24"/>
              </w:rPr>
              <w:t>same;</w:t>
            </w:r>
            <w:proofErr w:type="gramEnd"/>
            <w:r>
              <w:rPr>
                <w:rFonts w:ascii="Arial" w:eastAsia="Arial" w:hAnsi="Arial" w:cs="Arial"/>
                <w:color w:val="000000"/>
                <w:sz w:val="24"/>
                <w:szCs w:val="24"/>
              </w:rPr>
              <w:t xml:space="preserve"> </w:t>
            </w:r>
          </w:p>
          <w:p w14:paraId="559201A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but shall not include the Supplier’s Existing IPR;</w:t>
            </w:r>
          </w:p>
        </w:tc>
      </w:tr>
      <w:tr w:rsidR="009B4475" w14:paraId="669F74C2" w14:textId="77777777" w:rsidTr="00C5044A">
        <w:tc>
          <w:tcPr>
            <w:tcW w:w="2445" w:type="dxa"/>
          </w:tcPr>
          <w:p w14:paraId="3DDECC9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"Occasion of Tax Non–Compliance"</w:t>
            </w:r>
          </w:p>
        </w:tc>
        <w:tc>
          <w:tcPr>
            <w:tcW w:w="7515" w:type="dxa"/>
          </w:tcPr>
          <w:p w14:paraId="275B2F7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where: </w:t>
            </w:r>
          </w:p>
          <w:p w14:paraId="7037EE8B" w14:textId="77777777" w:rsidR="009B4475" w:rsidRDefault="009B4475" w:rsidP="00ED7E96">
            <w:pPr>
              <w:numPr>
                <w:ilvl w:val="1"/>
                <w:numId w:val="78"/>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any Tax return of the Supplier submitted to a Relevant Tax Authority on or after 1 October 2012 is found on or after 1 April 2013 to be incorrect </w:t>
            </w:r>
            <w:proofErr w:type="gramStart"/>
            <w:r>
              <w:rPr>
                <w:rFonts w:ascii="Arial" w:eastAsia="Arial" w:hAnsi="Arial" w:cs="Arial"/>
                <w:color w:val="000000"/>
                <w:sz w:val="24"/>
                <w:szCs w:val="24"/>
              </w:rPr>
              <w:t>as a result of</w:t>
            </w:r>
            <w:proofErr w:type="gramEnd"/>
            <w:r>
              <w:rPr>
                <w:rFonts w:ascii="Arial" w:eastAsia="Arial" w:hAnsi="Arial" w:cs="Arial"/>
                <w:color w:val="000000"/>
                <w:sz w:val="24"/>
                <w:szCs w:val="24"/>
              </w:rPr>
              <w:t>:</w:t>
            </w:r>
          </w:p>
          <w:p w14:paraId="2CC74B4D" w14:textId="77777777" w:rsidR="009B4475" w:rsidRDefault="009B4475" w:rsidP="00ED7E96">
            <w:pPr>
              <w:numPr>
                <w:ilvl w:val="2"/>
                <w:numId w:val="78"/>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w:t>
            </w:r>
            <w:proofErr w:type="gramStart"/>
            <w:r>
              <w:rPr>
                <w:rFonts w:ascii="Arial" w:eastAsia="Arial" w:hAnsi="Arial" w:cs="Arial"/>
                <w:color w:val="000000"/>
                <w:sz w:val="24"/>
                <w:szCs w:val="24"/>
              </w:rPr>
              <w:t>Principle;</w:t>
            </w:r>
            <w:proofErr w:type="gramEnd"/>
          </w:p>
          <w:p w14:paraId="74A085BD" w14:textId="77777777" w:rsidR="009B4475" w:rsidRDefault="009B4475" w:rsidP="00ED7E96">
            <w:pPr>
              <w:numPr>
                <w:ilvl w:val="2"/>
                <w:numId w:val="78"/>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the failure of an avoidance scheme which the Supplier was involved in, and which was, or should have been, notified to a Relevant Tax Authority under the DOTAS or any equivalent or similar regime in any jurisdiction; and/or</w:t>
            </w:r>
          </w:p>
          <w:p w14:paraId="4D37896A" w14:textId="77777777" w:rsidR="009B4475" w:rsidRDefault="009B4475" w:rsidP="00ED7E96">
            <w:pPr>
              <w:numPr>
                <w:ilvl w:val="1"/>
                <w:numId w:val="7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any Tax return of the Supplier submitted to a Relevant Tax Authority on or after 1 October 2012 which gives rise, on or after 1 April 2013, to a criminal conviction in any jurisdiction for Tax </w:t>
            </w:r>
            <w:r>
              <w:rPr>
                <w:rFonts w:ascii="Arial" w:eastAsia="Arial" w:hAnsi="Arial" w:cs="Arial"/>
                <w:color w:val="000000"/>
                <w:sz w:val="24"/>
                <w:szCs w:val="24"/>
              </w:rPr>
              <w:lastRenderedPageBreak/>
              <w:t>related offences which is not spent at the Start Date or to a civil penalty for fraud or evasion;</w:t>
            </w:r>
          </w:p>
        </w:tc>
      </w:tr>
      <w:tr w:rsidR="009B4475" w14:paraId="3DF5246C" w14:textId="77777777" w:rsidTr="00C5044A">
        <w:tc>
          <w:tcPr>
            <w:tcW w:w="2445" w:type="dxa"/>
          </w:tcPr>
          <w:p w14:paraId="0E4F1AB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"Open Book Data "</w:t>
            </w:r>
          </w:p>
        </w:tc>
        <w:tc>
          <w:tcPr>
            <w:tcW w:w="7515" w:type="dxa"/>
          </w:tcPr>
          <w:p w14:paraId="0BC1532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complete and accurate financial and non-financial information which is sufficient to enable the Buyer to verify the Charges already paid or payable and Charges forecast to be paid during the remainder of the Call-Off Contract, including details and all assumptions relating to:</w:t>
            </w:r>
          </w:p>
          <w:p w14:paraId="129EA847"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the Supplier’s Costs broken down against each Good and/or Service and/or Deliverable, including actual capital expenditure (including capital replacement costs) and the unit cost and total actual costs of all </w:t>
            </w:r>
            <w:proofErr w:type="gramStart"/>
            <w:r>
              <w:rPr>
                <w:rFonts w:ascii="Arial" w:eastAsia="Arial" w:hAnsi="Arial" w:cs="Arial"/>
                <w:color w:val="000000"/>
                <w:sz w:val="24"/>
                <w:szCs w:val="24"/>
              </w:rPr>
              <w:t>Deliverables;</w:t>
            </w:r>
            <w:proofErr w:type="gramEnd"/>
          </w:p>
          <w:p w14:paraId="6BAA615D"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operating expenditure relating to the provision of the Deliverables including an analysis showing:</w:t>
            </w:r>
          </w:p>
          <w:p w14:paraId="0266281F" w14:textId="77777777" w:rsidR="009B4475" w:rsidRDefault="009B4475" w:rsidP="00ED7E96">
            <w:pPr>
              <w:numPr>
                <w:ilvl w:val="2"/>
                <w:numId w:val="79"/>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the unit costs and quantity of Goods and any other consumables and bought-in </w:t>
            </w:r>
            <w:proofErr w:type="gramStart"/>
            <w:r>
              <w:rPr>
                <w:rFonts w:ascii="Arial" w:eastAsia="Arial" w:hAnsi="Arial" w:cs="Arial"/>
                <w:color w:val="000000"/>
                <w:sz w:val="24"/>
                <w:szCs w:val="24"/>
              </w:rPr>
              <w:t>Deliverables;</w:t>
            </w:r>
            <w:proofErr w:type="gramEnd"/>
          </w:p>
          <w:p w14:paraId="241DE024" w14:textId="77777777" w:rsidR="009B4475" w:rsidRDefault="009B4475" w:rsidP="00ED7E96">
            <w:pPr>
              <w:numPr>
                <w:ilvl w:val="2"/>
                <w:numId w:val="79"/>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staff costs broken down into the number and grade/role of all Supplier Staff (free of any contingency) together with a list of agreed rates against each </w:t>
            </w:r>
            <w:proofErr w:type="gramStart"/>
            <w:r>
              <w:rPr>
                <w:rFonts w:ascii="Arial" w:eastAsia="Arial" w:hAnsi="Arial" w:cs="Arial"/>
                <w:color w:val="000000"/>
                <w:sz w:val="24"/>
                <w:szCs w:val="24"/>
              </w:rPr>
              <w:t>grade;</w:t>
            </w:r>
            <w:proofErr w:type="gramEnd"/>
          </w:p>
          <w:p w14:paraId="292C855F" w14:textId="77777777" w:rsidR="009B4475" w:rsidRDefault="009B4475" w:rsidP="00ED7E96">
            <w:pPr>
              <w:numPr>
                <w:ilvl w:val="2"/>
                <w:numId w:val="79"/>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a list of Costs underpinning those rates for each grade, being the agreed rate less the Supplier Profit Margin; and</w:t>
            </w:r>
          </w:p>
          <w:p w14:paraId="2C055226" w14:textId="77777777" w:rsidR="009B4475" w:rsidRDefault="009B4475" w:rsidP="00ED7E96">
            <w:pPr>
              <w:numPr>
                <w:ilvl w:val="2"/>
                <w:numId w:val="79"/>
              </w:numPr>
              <w:pBdr>
                <w:top w:val="nil"/>
                <w:left w:val="nil"/>
                <w:bottom w:val="nil"/>
                <w:right w:val="nil"/>
                <w:between w:val="nil"/>
              </w:pBdr>
              <w:tabs>
                <w:tab w:val="left" w:pos="-576"/>
                <w:tab w:val="left" w:pos="144"/>
              </w:tabs>
              <w:spacing w:after="120" w:line="240" w:lineRule="auto"/>
              <w:ind w:left="792"/>
              <w:jc w:val="both"/>
              <w:rPr>
                <w:color w:val="000000"/>
              </w:rPr>
            </w:pPr>
            <w:r>
              <w:rPr>
                <w:rFonts w:ascii="Arial" w:eastAsia="Arial" w:hAnsi="Arial" w:cs="Arial"/>
                <w:color w:val="000000"/>
                <w:sz w:val="24"/>
                <w:szCs w:val="24"/>
              </w:rPr>
              <w:t xml:space="preserve">Reimbursable Expenses, if allowed under the Order </w:t>
            </w:r>
            <w:proofErr w:type="gramStart"/>
            <w:r>
              <w:rPr>
                <w:rFonts w:ascii="Arial" w:eastAsia="Arial" w:hAnsi="Arial" w:cs="Arial"/>
                <w:color w:val="000000"/>
                <w:sz w:val="24"/>
                <w:szCs w:val="24"/>
              </w:rPr>
              <w:t>Form;</w:t>
            </w:r>
            <w:proofErr w:type="gramEnd"/>
            <w:r>
              <w:rPr>
                <w:rFonts w:ascii="Arial" w:eastAsia="Arial" w:hAnsi="Arial" w:cs="Arial"/>
                <w:color w:val="000000"/>
                <w:sz w:val="24"/>
                <w:szCs w:val="24"/>
              </w:rPr>
              <w:t xml:space="preserve"> </w:t>
            </w:r>
          </w:p>
          <w:p w14:paraId="632D3DF7"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left="576" w:hanging="432"/>
              <w:jc w:val="both"/>
              <w:rPr>
                <w:sz w:val="24"/>
                <w:szCs w:val="24"/>
              </w:rPr>
            </w:pPr>
            <w:proofErr w:type="gramStart"/>
            <w:r>
              <w:rPr>
                <w:rFonts w:ascii="Arial" w:eastAsia="Arial" w:hAnsi="Arial" w:cs="Arial"/>
                <w:color w:val="000000"/>
                <w:sz w:val="24"/>
                <w:szCs w:val="24"/>
              </w:rPr>
              <w:t>Overheads;</w:t>
            </w:r>
            <w:proofErr w:type="gramEnd"/>
            <w:r>
              <w:rPr>
                <w:rFonts w:ascii="Arial" w:eastAsia="Arial" w:hAnsi="Arial" w:cs="Arial"/>
                <w:color w:val="000000"/>
                <w:sz w:val="24"/>
                <w:szCs w:val="24"/>
              </w:rPr>
              <w:t xml:space="preserve"> </w:t>
            </w:r>
          </w:p>
          <w:p w14:paraId="59AF157B"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all interest, expenses and any other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financing costs incurred in relation to the provision of the Deliverables;</w:t>
            </w:r>
          </w:p>
          <w:p w14:paraId="2CD7E6FA"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the Supplier Profit achieved over the Framework Contract Period and on an annual </w:t>
            </w:r>
            <w:proofErr w:type="gramStart"/>
            <w:r>
              <w:rPr>
                <w:rFonts w:ascii="Arial" w:eastAsia="Arial" w:hAnsi="Arial" w:cs="Arial"/>
                <w:color w:val="000000"/>
                <w:sz w:val="24"/>
                <w:szCs w:val="24"/>
              </w:rPr>
              <w:t>basis;</w:t>
            </w:r>
            <w:proofErr w:type="gramEnd"/>
          </w:p>
          <w:p w14:paraId="71C4CFBF"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confirmation that all methods of Cost apportionment and Overhead allocation are consistent with and not more onerous than such methods applied generally by the </w:t>
            </w:r>
            <w:proofErr w:type="gramStart"/>
            <w:r>
              <w:rPr>
                <w:rFonts w:ascii="Arial" w:eastAsia="Arial" w:hAnsi="Arial" w:cs="Arial"/>
                <w:color w:val="000000"/>
                <w:sz w:val="24"/>
                <w:szCs w:val="24"/>
              </w:rPr>
              <w:t>Supplier;</w:t>
            </w:r>
            <w:proofErr w:type="gramEnd"/>
          </w:p>
          <w:p w14:paraId="2662C4CE"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an explanation of the type and value of risk and contingencies associated with the provision of the Deliverables, including the amount of money attributed to each risk and/or contingency; and</w:t>
            </w:r>
          </w:p>
          <w:p w14:paraId="3624D466" w14:textId="77777777" w:rsidR="009B4475" w:rsidRDefault="009B4475" w:rsidP="00ED7E96">
            <w:pPr>
              <w:numPr>
                <w:ilvl w:val="1"/>
                <w:numId w:val="79"/>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the actual Costs profile for each Service Period;</w:t>
            </w:r>
          </w:p>
        </w:tc>
      </w:tr>
      <w:tr w:rsidR="009B4475" w14:paraId="70428F61" w14:textId="77777777" w:rsidTr="00C5044A">
        <w:tc>
          <w:tcPr>
            <w:tcW w:w="2445" w:type="dxa"/>
          </w:tcPr>
          <w:p w14:paraId="0083152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"Order"</w:t>
            </w:r>
          </w:p>
        </w:tc>
        <w:tc>
          <w:tcPr>
            <w:tcW w:w="7515" w:type="dxa"/>
          </w:tcPr>
          <w:p w14:paraId="3FCE814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an order for the provision of the Deliverables placed by a Buyer with the Supplier under a Contract;</w:t>
            </w:r>
          </w:p>
        </w:tc>
      </w:tr>
      <w:tr w:rsidR="009B4475" w14:paraId="23C248A8" w14:textId="77777777" w:rsidTr="00C5044A">
        <w:tc>
          <w:tcPr>
            <w:tcW w:w="2445" w:type="dxa"/>
          </w:tcPr>
          <w:p w14:paraId="44837AF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"Order Form"</w:t>
            </w:r>
          </w:p>
        </w:tc>
        <w:tc>
          <w:tcPr>
            <w:tcW w:w="7515" w:type="dxa"/>
          </w:tcPr>
          <w:p w14:paraId="03104F6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completed Order Form Template (or equivalent information issued by the Buyer) used to create a Call-Off Contract;</w:t>
            </w:r>
          </w:p>
        </w:tc>
      </w:tr>
      <w:tr w:rsidR="009B4475" w14:paraId="025D3B3C" w14:textId="77777777" w:rsidTr="00C5044A">
        <w:tc>
          <w:tcPr>
            <w:tcW w:w="2445" w:type="dxa"/>
          </w:tcPr>
          <w:p w14:paraId="6F6A17A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"Order Form Template"</w:t>
            </w:r>
          </w:p>
        </w:tc>
        <w:tc>
          <w:tcPr>
            <w:tcW w:w="7515" w:type="dxa"/>
          </w:tcPr>
          <w:p w14:paraId="5419F1C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template in Framework Schedule 6 (Order Form Template and Call-Off Schedules);</w:t>
            </w:r>
          </w:p>
        </w:tc>
      </w:tr>
      <w:tr w:rsidR="009B4475" w14:paraId="4200C5F2" w14:textId="77777777" w:rsidTr="00C5044A">
        <w:tc>
          <w:tcPr>
            <w:tcW w:w="2445" w:type="dxa"/>
          </w:tcPr>
          <w:p w14:paraId="4DB61B6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"Other Contracting Authority"</w:t>
            </w:r>
          </w:p>
        </w:tc>
        <w:tc>
          <w:tcPr>
            <w:tcW w:w="7515" w:type="dxa"/>
          </w:tcPr>
          <w:p w14:paraId="5E46178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actual or potential Buyer under the Framework Contract;</w:t>
            </w:r>
          </w:p>
        </w:tc>
      </w:tr>
      <w:tr w:rsidR="009B4475" w14:paraId="56CC6F24" w14:textId="77777777" w:rsidTr="00C5044A">
        <w:tc>
          <w:tcPr>
            <w:tcW w:w="2445" w:type="dxa"/>
          </w:tcPr>
          <w:p w14:paraId="32B6A816"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"Overhead"</w:t>
            </w:r>
          </w:p>
        </w:tc>
        <w:tc>
          <w:tcPr>
            <w:tcW w:w="7515" w:type="dxa"/>
          </w:tcPr>
          <w:p w14:paraId="245B1F4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w:t>
            </w:r>
          </w:p>
        </w:tc>
      </w:tr>
      <w:tr w:rsidR="009B4475" w14:paraId="15723729" w14:textId="77777777" w:rsidTr="00C5044A">
        <w:tc>
          <w:tcPr>
            <w:tcW w:w="2445" w:type="dxa"/>
          </w:tcPr>
          <w:p w14:paraId="7BD08B52"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"Parliament"</w:t>
            </w:r>
          </w:p>
        </w:tc>
        <w:tc>
          <w:tcPr>
            <w:tcW w:w="7515" w:type="dxa"/>
          </w:tcPr>
          <w:p w14:paraId="0A7DC16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takes its natural meaning as interpreted by Law;</w:t>
            </w:r>
          </w:p>
        </w:tc>
      </w:tr>
      <w:tr w:rsidR="009B4475" w14:paraId="24C74034" w14:textId="77777777" w:rsidTr="00C5044A">
        <w:tc>
          <w:tcPr>
            <w:tcW w:w="2445" w:type="dxa"/>
          </w:tcPr>
          <w:p w14:paraId="59BADB1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"Party"</w:t>
            </w:r>
          </w:p>
        </w:tc>
        <w:tc>
          <w:tcPr>
            <w:tcW w:w="7515" w:type="dxa"/>
          </w:tcPr>
          <w:p w14:paraId="7073C7D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the context of the Framework Contract, CCS or the Supplier, and in the in the context of a Call-Off Contract the Buyer or the Supplier. "</w:t>
            </w:r>
            <w:r>
              <w:rPr>
                <w:rFonts w:ascii="Arial" w:eastAsia="Arial" w:hAnsi="Arial" w:cs="Arial"/>
                <w:b/>
                <w:color w:val="000000"/>
                <w:sz w:val="24"/>
                <w:szCs w:val="24"/>
              </w:rPr>
              <w:t>Parties</w:t>
            </w:r>
            <w:r>
              <w:rPr>
                <w:rFonts w:ascii="Arial" w:eastAsia="Arial" w:hAnsi="Arial" w:cs="Arial"/>
                <w:color w:val="000000"/>
                <w:sz w:val="24"/>
                <w:szCs w:val="24"/>
              </w:rPr>
              <w:t xml:space="preserve">" shall mean </w:t>
            </w:r>
            <w:proofErr w:type="gramStart"/>
            <w:r>
              <w:rPr>
                <w:rFonts w:ascii="Arial" w:eastAsia="Arial" w:hAnsi="Arial" w:cs="Arial"/>
                <w:color w:val="000000"/>
                <w:sz w:val="24"/>
                <w:szCs w:val="24"/>
              </w:rPr>
              <w:t>both of them</w:t>
            </w:r>
            <w:proofErr w:type="gramEnd"/>
            <w:r>
              <w:rPr>
                <w:rFonts w:ascii="Arial" w:eastAsia="Arial" w:hAnsi="Arial" w:cs="Arial"/>
                <w:color w:val="000000"/>
                <w:sz w:val="24"/>
                <w:szCs w:val="24"/>
              </w:rPr>
              <w:t xml:space="preserve"> where the context permits;</w:t>
            </w:r>
          </w:p>
        </w:tc>
      </w:tr>
      <w:tr w:rsidR="009B4475" w14:paraId="0D425352" w14:textId="77777777" w:rsidTr="00C5044A">
        <w:tc>
          <w:tcPr>
            <w:tcW w:w="2445" w:type="dxa"/>
          </w:tcPr>
          <w:p w14:paraId="0AF6D95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"Performance Indicators" or "PIs"</w:t>
            </w:r>
          </w:p>
        </w:tc>
        <w:tc>
          <w:tcPr>
            <w:tcW w:w="7515" w:type="dxa"/>
          </w:tcPr>
          <w:p w14:paraId="3AFCBF4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performance measurements and targets in respect of the Supplier’s performance of the Framework Contract set out in Framework Schedule 4 (Framework Management);</w:t>
            </w:r>
          </w:p>
        </w:tc>
      </w:tr>
      <w:tr w:rsidR="009B4475" w14:paraId="49495059" w14:textId="77777777" w:rsidTr="00C5044A">
        <w:tc>
          <w:tcPr>
            <w:tcW w:w="2445" w:type="dxa"/>
          </w:tcPr>
          <w:p w14:paraId="44832C6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"Personal Data"</w:t>
            </w:r>
          </w:p>
        </w:tc>
        <w:tc>
          <w:tcPr>
            <w:tcW w:w="7515" w:type="dxa"/>
          </w:tcPr>
          <w:p w14:paraId="774C684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33B5C88B" w14:textId="77777777" w:rsidTr="00C5044A">
        <w:tc>
          <w:tcPr>
            <w:tcW w:w="2445" w:type="dxa"/>
          </w:tcPr>
          <w:p w14:paraId="1C9C372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“Personal Data Breach”</w:t>
            </w:r>
          </w:p>
        </w:tc>
        <w:tc>
          <w:tcPr>
            <w:tcW w:w="7515" w:type="dxa"/>
          </w:tcPr>
          <w:p w14:paraId="2FFDB92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731C50F7" w14:textId="77777777" w:rsidTr="00C5044A">
        <w:tc>
          <w:tcPr>
            <w:tcW w:w="2445" w:type="dxa"/>
          </w:tcPr>
          <w:p w14:paraId="5FDB442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“Personnel”</w:t>
            </w:r>
          </w:p>
        </w:tc>
        <w:tc>
          <w:tcPr>
            <w:tcW w:w="7515" w:type="dxa"/>
          </w:tcPr>
          <w:p w14:paraId="79D1725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all directors, officers, employees, agents, consultants and suppliers of a Party and/or of any Subcontractor and/or </w:t>
            </w:r>
            <w:proofErr w:type="spellStart"/>
            <w:r>
              <w:rPr>
                <w:rFonts w:ascii="Arial" w:eastAsia="Arial" w:hAnsi="Arial" w:cs="Arial"/>
                <w:color w:val="000000"/>
                <w:sz w:val="24"/>
                <w:szCs w:val="24"/>
              </w:rPr>
              <w:t>Subprocessor</w:t>
            </w:r>
            <w:proofErr w:type="spellEnd"/>
            <w:r>
              <w:rPr>
                <w:rFonts w:ascii="Arial" w:eastAsia="Arial" w:hAnsi="Arial" w:cs="Arial"/>
                <w:color w:val="000000"/>
                <w:sz w:val="24"/>
                <w:szCs w:val="24"/>
              </w:rPr>
              <w:t xml:space="preserve"> engaged in the performance of its obligations under a Contract;</w:t>
            </w:r>
          </w:p>
        </w:tc>
      </w:tr>
      <w:tr w:rsidR="009B4475" w14:paraId="56C43C02" w14:textId="77777777" w:rsidTr="00C5044A">
        <w:tc>
          <w:tcPr>
            <w:tcW w:w="2445" w:type="dxa"/>
          </w:tcPr>
          <w:p w14:paraId="205AFA2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"Prescribed Person"</w:t>
            </w:r>
          </w:p>
        </w:tc>
        <w:tc>
          <w:tcPr>
            <w:tcW w:w="7515" w:type="dxa"/>
          </w:tcPr>
          <w:p w14:paraId="5D3BB60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 legal adviser, an MP or an appropriate body which a whistle-blower may make a disclosure to as detailed in ‘Whistleblowing: list of prescribed people and bodies’, 24 November 2016, available online at: </w:t>
            </w:r>
            <w:hyperlink r:id="rId19">
              <w:r>
                <w:rPr>
                  <w:rFonts w:ascii="Arial" w:eastAsia="Arial" w:hAnsi="Arial" w:cs="Arial"/>
                  <w:color w:val="0000FF"/>
                  <w:sz w:val="24"/>
                  <w:szCs w:val="24"/>
                  <w:u w:val="single"/>
                </w:rPr>
                <w:t>https://www.gov.uk/government/publications/blowing-the-whistle-list-of-prescribed-people-and-bodies--2/whistleblowing-list-of-prescribed-people-and-bodies</w:t>
              </w:r>
            </w:hyperlink>
            <w:r>
              <w:rPr>
                <w:rFonts w:ascii="Arial" w:eastAsia="Arial" w:hAnsi="Arial" w:cs="Arial"/>
                <w:color w:val="000000"/>
                <w:sz w:val="24"/>
                <w:szCs w:val="24"/>
              </w:rPr>
              <w:t>;</w:t>
            </w:r>
          </w:p>
        </w:tc>
      </w:tr>
      <w:tr w:rsidR="009B4475" w14:paraId="2CF9DCD2" w14:textId="77777777" w:rsidTr="00C5044A">
        <w:tc>
          <w:tcPr>
            <w:tcW w:w="2445" w:type="dxa"/>
          </w:tcPr>
          <w:p w14:paraId="413EFB6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“Processing”</w:t>
            </w:r>
          </w:p>
        </w:tc>
        <w:tc>
          <w:tcPr>
            <w:tcW w:w="7515" w:type="dxa"/>
          </w:tcPr>
          <w:p w14:paraId="283FA71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0D75D835" w14:textId="77777777" w:rsidTr="00C5044A">
        <w:tc>
          <w:tcPr>
            <w:tcW w:w="2445" w:type="dxa"/>
          </w:tcPr>
          <w:p w14:paraId="0899385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“Processor”</w:t>
            </w:r>
          </w:p>
        </w:tc>
        <w:tc>
          <w:tcPr>
            <w:tcW w:w="7515" w:type="dxa"/>
          </w:tcPr>
          <w:p w14:paraId="7913F39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UK GDPR;</w:t>
            </w:r>
          </w:p>
        </w:tc>
      </w:tr>
      <w:tr w:rsidR="009B4475" w14:paraId="318695E9" w14:textId="77777777" w:rsidTr="00C5044A">
        <w:tc>
          <w:tcPr>
            <w:tcW w:w="2445" w:type="dxa"/>
          </w:tcPr>
          <w:p w14:paraId="7CF41AA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"Progress Meeting"</w:t>
            </w:r>
          </w:p>
        </w:tc>
        <w:tc>
          <w:tcPr>
            <w:tcW w:w="7515" w:type="dxa"/>
          </w:tcPr>
          <w:p w14:paraId="3BAE873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 meeting between the Buyer Authorised Representative and the Supplier Authorised Representative; </w:t>
            </w:r>
          </w:p>
        </w:tc>
      </w:tr>
      <w:tr w:rsidR="009B4475" w14:paraId="6DF73126" w14:textId="77777777" w:rsidTr="00C5044A">
        <w:tc>
          <w:tcPr>
            <w:tcW w:w="2445" w:type="dxa"/>
          </w:tcPr>
          <w:p w14:paraId="1331DD5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"Progress Meeting Frequency"</w:t>
            </w:r>
          </w:p>
        </w:tc>
        <w:tc>
          <w:tcPr>
            <w:tcW w:w="7515" w:type="dxa"/>
          </w:tcPr>
          <w:p w14:paraId="7B0445D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frequency at which the Supplier shall conduct a Progress Meeting in accordance with Clause 6.1 as specified in the Order Form;</w:t>
            </w:r>
          </w:p>
        </w:tc>
      </w:tr>
      <w:tr w:rsidR="009B4475" w14:paraId="69D4DBDE" w14:textId="77777777" w:rsidTr="00C5044A">
        <w:tc>
          <w:tcPr>
            <w:tcW w:w="2445" w:type="dxa"/>
          </w:tcPr>
          <w:p w14:paraId="3F2570E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“Progress Report”</w:t>
            </w:r>
          </w:p>
        </w:tc>
        <w:tc>
          <w:tcPr>
            <w:tcW w:w="7515" w:type="dxa"/>
          </w:tcPr>
          <w:p w14:paraId="1A69D9C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report provided by the Supplier indicating the steps taken to achieve Milestones or delivery dates;</w:t>
            </w:r>
          </w:p>
        </w:tc>
      </w:tr>
      <w:tr w:rsidR="009B4475" w14:paraId="0D3BB6D1" w14:textId="77777777" w:rsidTr="00C5044A">
        <w:tc>
          <w:tcPr>
            <w:tcW w:w="2445" w:type="dxa"/>
          </w:tcPr>
          <w:p w14:paraId="2603CA6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“Progress Report Frequency”</w:t>
            </w:r>
          </w:p>
        </w:tc>
        <w:tc>
          <w:tcPr>
            <w:tcW w:w="7515" w:type="dxa"/>
          </w:tcPr>
          <w:p w14:paraId="7A78F42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frequency at which the Supplier shall deliver Progress Reports in accordance with Clause 6.1 as specified in the Order Form;</w:t>
            </w:r>
          </w:p>
        </w:tc>
      </w:tr>
      <w:tr w:rsidR="009B4475" w14:paraId="5C890293" w14:textId="77777777" w:rsidTr="00C5044A">
        <w:tc>
          <w:tcPr>
            <w:tcW w:w="2445" w:type="dxa"/>
          </w:tcPr>
          <w:p w14:paraId="46E1356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“Prohibited Acts”</w:t>
            </w:r>
          </w:p>
        </w:tc>
        <w:tc>
          <w:tcPr>
            <w:tcW w:w="7515" w:type="dxa"/>
          </w:tcPr>
          <w:p w14:paraId="48C9D90D" w14:textId="77777777" w:rsidR="009B4475" w:rsidRDefault="009B4475" w:rsidP="00ED7E96">
            <w:pPr>
              <w:numPr>
                <w:ilvl w:val="1"/>
                <w:numId w:val="72"/>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to directly or indirectly offer, promise or give any person working for or engaged by a Buyer or any other public body a financial or other advantage to:</w:t>
            </w:r>
          </w:p>
          <w:p w14:paraId="0298A982" w14:textId="77777777" w:rsidR="009B4475" w:rsidRDefault="009B4475" w:rsidP="00ED7E96">
            <w:pPr>
              <w:numPr>
                <w:ilvl w:val="2"/>
                <w:numId w:val="72"/>
              </w:numPr>
              <w:pBdr>
                <w:top w:val="nil"/>
                <w:left w:val="nil"/>
                <w:bottom w:val="nil"/>
                <w:right w:val="nil"/>
                <w:between w:val="nil"/>
              </w:pBdr>
              <w:tabs>
                <w:tab w:val="left" w:pos="-179"/>
                <w:tab w:val="left" w:pos="-9"/>
              </w:tabs>
              <w:spacing w:after="120" w:line="240" w:lineRule="auto"/>
              <w:ind w:left="792"/>
              <w:jc w:val="both"/>
              <w:rPr>
                <w:color w:val="000000"/>
              </w:rPr>
            </w:pPr>
            <w:r>
              <w:rPr>
                <w:rFonts w:ascii="Arial" w:eastAsia="Arial" w:hAnsi="Arial" w:cs="Arial"/>
                <w:color w:val="000000"/>
                <w:sz w:val="24"/>
                <w:szCs w:val="24"/>
              </w:rPr>
              <w:t>induce that person to perform improperly a relevant function or activity; or</w:t>
            </w:r>
          </w:p>
          <w:p w14:paraId="35AB9547" w14:textId="77777777" w:rsidR="009B4475" w:rsidRDefault="009B4475" w:rsidP="00ED7E96">
            <w:pPr>
              <w:numPr>
                <w:ilvl w:val="2"/>
                <w:numId w:val="72"/>
              </w:numPr>
              <w:pBdr>
                <w:top w:val="nil"/>
                <w:left w:val="nil"/>
                <w:bottom w:val="nil"/>
                <w:right w:val="nil"/>
                <w:between w:val="nil"/>
              </w:pBdr>
              <w:tabs>
                <w:tab w:val="left" w:pos="-179"/>
                <w:tab w:val="left" w:pos="-9"/>
              </w:tabs>
              <w:spacing w:after="120" w:line="240" w:lineRule="auto"/>
              <w:ind w:left="792"/>
              <w:jc w:val="both"/>
              <w:rPr>
                <w:color w:val="000000"/>
              </w:rPr>
            </w:pPr>
            <w:r>
              <w:rPr>
                <w:rFonts w:ascii="Arial" w:eastAsia="Arial" w:hAnsi="Arial" w:cs="Arial"/>
                <w:color w:val="000000"/>
                <w:sz w:val="24"/>
                <w:szCs w:val="24"/>
              </w:rPr>
              <w:t xml:space="preserve">reward that person for improper performance of a relevant function or </w:t>
            </w:r>
            <w:proofErr w:type="gramStart"/>
            <w:r>
              <w:rPr>
                <w:rFonts w:ascii="Arial" w:eastAsia="Arial" w:hAnsi="Arial" w:cs="Arial"/>
                <w:color w:val="000000"/>
                <w:sz w:val="24"/>
                <w:szCs w:val="24"/>
              </w:rPr>
              <w:t>activity;</w:t>
            </w:r>
            <w:proofErr w:type="gramEnd"/>
            <w:r>
              <w:rPr>
                <w:rFonts w:ascii="Arial" w:eastAsia="Arial" w:hAnsi="Arial" w:cs="Arial"/>
                <w:color w:val="000000"/>
                <w:sz w:val="24"/>
                <w:szCs w:val="24"/>
              </w:rPr>
              <w:t xml:space="preserve"> </w:t>
            </w:r>
          </w:p>
          <w:p w14:paraId="128A8F5A" w14:textId="77777777" w:rsidR="009B4475" w:rsidRDefault="009B4475" w:rsidP="00ED7E96">
            <w:pPr>
              <w:numPr>
                <w:ilvl w:val="1"/>
                <w:numId w:val="72"/>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to directly or indirectly request, agree to receive or accept any financial or other advantage as an inducement or a reward for improper performance of a relevant function or activity in connection with each Contract; or</w:t>
            </w:r>
          </w:p>
          <w:p w14:paraId="68AA2FE8" w14:textId="77777777" w:rsidR="009B4475" w:rsidRDefault="009B4475" w:rsidP="00ED7E96">
            <w:pPr>
              <w:numPr>
                <w:ilvl w:val="1"/>
                <w:numId w:val="72"/>
              </w:numPr>
              <w:pBdr>
                <w:top w:val="nil"/>
                <w:left w:val="nil"/>
                <w:bottom w:val="nil"/>
                <w:right w:val="nil"/>
                <w:between w:val="nil"/>
              </w:pBdr>
              <w:tabs>
                <w:tab w:val="left" w:pos="-576"/>
                <w:tab w:val="left" w:pos="144"/>
              </w:tabs>
              <w:spacing w:after="120" w:line="240" w:lineRule="auto"/>
              <w:ind w:left="576" w:hanging="432"/>
              <w:jc w:val="both"/>
              <w:rPr>
                <w:sz w:val="24"/>
                <w:szCs w:val="24"/>
              </w:rPr>
            </w:pPr>
            <w:r>
              <w:rPr>
                <w:rFonts w:ascii="Arial" w:eastAsia="Arial" w:hAnsi="Arial" w:cs="Arial"/>
                <w:color w:val="000000"/>
                <w:sz w:val="24"/>
                <w:szCs w:val="24"/>
              </w:rPr>
              <w:t>committing any offence:</w:t>
            </w:r>
            <w:r>
              <w:rPr>
                <w:rFonts w:ascii="Arial" w:eastAsia="Arial" w:hAnsi="Arial" w:cs="Arial"/>
                <w:color w:val="000000"/>
                <w:sz w:val="24"/>
                <w:szCs w:val="24"/>
              </w:rPr>
              <w:tab/>
            </w:r>
          </w:p>
          <w:p w14:paraId="63FCCAAB" w14:textId="77777777" w:rsidR="009B4475" w:rsidRDefault="009B4475" w:rsidP="00ED7E96">
            <w:pPr>
              <w:numPr>
                <w:ilvl w:val="2"/>
                <w:numId w:val="72"/>
              </w:numPr>
              <w:pBdr>
                <w:top w:val="nil"/>
                <w:left w:val="nil"/>
                <w:bottom w:val="nil"/>
                <w:right w:val="nil"/>
                <w:between w:val="nil"/>
              </w:pBdr>
              <w:tabs>
                <w:tab w:val="left" w:pos="-179"/>
                <w:tab w:val="left" w:pos="-9"/>
              </w:tabs>
              <w:spacing w:after="120" w:line="240" w:lineRule="auto"/>
              <w:ind w:left="792"/>
              <w:jc w:val="both"/>
              <w:rPr>
                <w:color w:val="000000"/>
              </w:rPr>
            </w:pPr>
            <w:r>
              <w:rPr>
                <w:rFonts w:ascii="Arial" w:eastAsia="Arial" w:hAnsi="Arial" w:cs="Arial"/>
                <w:color w:val="000000"/>
                <w:sz w:val="24"/>
                <w:szCs w:val="24"/>
              </w:rPr>
              <w:t>under the Bribery Act 2010 (or any legislation repealed or revoked by such Act); or</w:t>
            </w:r>
          </w:p>
          <w:p w14:paraId="73F7F7D5" w14:textId="77777777" w:rsidR="009B4475" w:rsidRDefault="009B4475" w:rsidP="00ED7E96">
            <w:pPr>
              <w:numPr>
                <w:ilvl w:val="2"/>
                <w:numId w:val="72"/>
              </w:numPr>
              <w:pBdr>
                <w:top w:val="nil"/>
                <w:left w:val="nil"/>
                <w:bottom w:val="nil"/>
                <w:right w:val="nil"/>
                <w:between w:val="nil"/>
              </w:pBdr>
              <w:tabs>
                <w:tab w:val="left" w:pos="-179"/>
                <w:tab w:val="left" w:pos="-9"/>
              </w:tabs>
              <w:spacing w:after="120" w:line="240" w:lineRule="auto"/>
              <w:ind w:left="792"/>
              <w:jc w:val="both"/>
              <w:rPr>
                <w:color w:val="000000"/>
              </w:rPr>
            </w:pPr>
            <w:r>
              <w:rPr>
                <w:rFonts w:ascii="Arial" w:eastAsia="Arial" w:hAnsi="Arial" w:cs="Arial"/>
                <w:color w:val="000000"/>
                <w:sz w:val="24"/>
                <w:szCs w:val="24"/>
              </w:rPr>
              <w:t>under legislation or common law concerning fraudulent acts; or</w:t>
            </w:r>
          </w:p>
          <w:p w14:paraId="0AEB8DEF" w14:textId="77777777" w:rsidR="009B4475" w:rsidRDefault="009B4475" w:rsidP="00ED7E96">
            <w:pPr>
              <w:numPr>
                <w:ilvl w:val="2"/>
                <w:numId w:val="72"/>
              </w:numPr>
              <w:pBdr>
                <w:top w:val="nil"/>
                <w:left w:val="nil"/>
                <w:bottom w:val="nil"/>
                <w:right w:val="nil"/>
                <w:between w:val="nil"/>
              </w:pBdr>
              <w:tabs>
                <w:tab w:val="left" w:pos="-179"/>
                <w:tab w:val="left" w:pos="-9"/>
              </w:tabs>
              <w:spacing w:after="120" w:line="240" w:lineRule="auto"/>
              <w:ind w:left="792"/>
              <w:jc w:val="both"/>
              <w:rPr>
                <w:color w:val="000000"/>
              </w:rPr>
            </w:pPr>
            <w:r>
              <w:rPr>
                <w:rFonts w:ascii="Arial" w:eastAsia="Arial" w:hAnsi="Arial" w:cs="Arial"/>
                <w:color w:val="000000"/>
                <w:sz w:val="24"/>
                <w:szCs w:val="24"/>
              </w:rPr>
              <w:t xml:space="preserve">defrauding, attempting to defraud or conspiring to defraud a Buyer or other public body; or </w:t>
            </w:r>
          </w:p>
          <w:p w14:paraId="09B0BE81" w14:textId="77777777" w:rsidR="009B4475" w:rsidRDefault="009B4475" w:rsidP="00ED7E96">
            <w:pPr>
              <w:numPr>
                <w:ilvl w:val="1"/>
                <w:numId w:val="72"/>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any activity, practice or conduct which would constitute one of the offences listed under (c) above if such activity, practice or conduct had been carried out in the UK;</w:t>
            </w:r>
          </w:p>
        </w:tc>
      </w:tr>
      <w:tr w:rsidR="009B4475" w14:paraId="17F64B78" w14:textId="77777777" w:rsidTr="00C5044A">
        <w:tc>
          <w:tcPr>
            <w:tcW w:w="2445" w:type="dxa"/>
          </w:tcPr>
          <w:p w14:paraId="0F34A59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“Protective Measures”</w:t>
            </w:r>
          </w:p>
        </w:tc>
        <w:tc>
          <w:tcPr>
            <w:tcW w:w="7515" w:type="dxa"/>
          </w:tcPr>
          <w:p w14:paraId="71C1195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Framework Schedule 9 (Cyber Essentials Scheme), if applicable, in the case of the Framework Contract or Call-Off Schedule 9 (Security), if applicable, in the case of a Call-Off Contract.</w:t>
            </w:r>
          </w:p>
        </w:tc>
      </w:tr>
      <w:tr w:rsidR="009B4475" w14:paraId="4A9BB062"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9EFDE"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“Rating Agency”</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33F71C"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as defined in the Framework Award Form or the Order Form, as the context requires;</w:t>
            </w:r>
          </w:p>
        </w:tc>
      </w:tr>
      <w:tr w:rsidR="009B4475" w14:paraId="4624D96C" w14:textId="77777777" w:rsidTr="00C5044A">
        <w:tc>
          <w:tcPr>
            <w:tcW w:w="2445" w:type="dxa"/>
          </w:tcPr>
          <w:p w14:paraId="51CA76D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“Recall”</w:t>
            </w:r>
          </w:p>
        </w:tc>
        <w:tc>
          <w:tcPr>
            <w:tcW w:w="7515" w:type="dxa"/>
          </w:tcPr>
          <w:p w14:paraId="5F3D1A3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request by the Supplier to return Goods to the Supplier or the manufacturer after the discovery of safety issues or defects (including defects in the right IPR rights) that might endanger health or hinder performance;</w:t>
            </w:r>
          </w:p>
        </w:tc>
      </w:tr>
      <w:tr w:rsidR="009B4475" w14:paraId="1CD038E5" w14:textId="77777777" w:rsidTr="00C5044A">
        <w:tc>
          <w:tcPr>
            <w:tcW w:w="2445" w:type="dxa"/>
          </w:tcPr>
          <w:p w14:paraId="0EB5EBB7"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"Recipient Party"</w:t>
            </w:r>
          </w:p>
        </w:tc>
        <w:tc>
          <w:tcPr>
            <w:tcW w:w="7515" w:type="dxa"/>
          </w:tcPr>
          <w:p w14:paraId="7420790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Party which receives or obtains directly or indirectly Confidential Information;</w:t>
            </w:r>
          </w:p>
        </w:tc>
      </w:tr>
      <w:tr w:rsidR="009B4475" w14:paraId="4470B8E4" w14:textId="77777777" w:rsidTr="00C5044A">
        <w:tc>
          <w:tcPr>
            <w:tcW w:w="2445" w:type="dxa"/>
          </w:tcPr>
          <w:p w14:paraId="7B236EF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"Rectification Plan"</w:t>
            </w:r>
          </w:p>
        </w:tc>
        <w:tc>
          <w:tcPr>
            <w:tcW w:w="7515" w:type="dxa"/>
          </w:tcPr>
          <w:p w14:paraId="19643E3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Supplier’s plan (or revised plan) to rectify </w:t>
            </w:r>
            <w:proofErr w:type="gramStart"/>
            <w:r>
              <w:rPr>
                <w:rFonts w:ascii="Arial" w:eastAsia="Arial" w:hAnsi="Arial" w:cs="Arial"/>
                <w:color w:val="000000"/>
                <w:sz w:val="24"/>
                <w:szCs w:val="24"/>
              </w:rPr>
              <w:t>it’s</w:t>
            </w:r>
            <w:proofErr w:type="gramEnd"/>
            <w:r>
              <w:rPr>
                <w:rFonts w:ascii="Arial" w:eastAsia="Arial" w:hAnsi="Arial" w:cs="Arial"/>
                <w:color w:val="000000"/>
                <w:sz w:val="24"/>
                <w:szCs w:val="24"/>
              </w:rPr>
              <w:t xml:space="preserve"> breach using the template in Joint Schedule 10 (Rectification Plan) which shall include:</w:t>
            </w:r>
          </w:p>
          <w:p w14:paraId="35B47B9C" w14:textId="77777777" w:rsidR="009B4475" w:rsidRDefault="009B4475" w:rsidP="00ED7E96">
            <w:pPr>
              <w:numPr>
                <w:ilvl w:val="1"/>
                <w:numId w:val="73"/>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full details of the Default that has occurred, including a root cause </w:t>
            </w:r>
            <w:proofErr w:type="gramStart"/>
            <w:r>
              <w:rPr>
                <w:rFonts w:ascii="Arial" w:eastAsia="Arial" w:hAnsi="Arial" w:cs="Arial"/>
                <w:color w:val="000000"/>
                <w:sz w:val="24"/>
                <w:szCs w:val="24"/>
              </w:rPr>
              <w:t>analysis;</w:t>
            </w:r>
            <w:proofErr w:type="gramEnd"/>
            <w:r>
              <w:rPr>
                <w:rFonts w:ascii="Arial" w:eastAsia="Arial" w:hAnsi="Arial" w:cs="Arial"/>
                <w:color w:val="000000"/>
                <w:sz w:val="24"/>
                <w:szCs w:val="24"/>
              </w:rPr>
              <w:t xml:space="preserve"> </w:t>
            </w:r>
          </w:p>
          <w:p w14:paraId="67F6D427" w14:textId="77777777" w:rsidR="009B4475" w:rsidRDefault="009B4475" w:rsidP="00ED7E96">
            <w:pPr>
              <w:numPr>
                <w:ilvl w:val="1"/>
                <w:numId w:val="73"/>
              </w:numPr>
              <w:pBdr>
                <w:top w:val="nil"/>
                <w:left w:val="nil"/>
                <w:bottom w:val="nil"/>
                <w:right w:val="nil"/>
                <w:between w:val="nil"/>
              </w:pBdr>
              <w:tabs>
                <w:tab w:val="left" w:pos="-576"/>
                <w:tab w:val="left" w:pos="144"/>
              </w:tabs>
              <w:spacing w:after="120" w:line="240" w:lineRule="auto"/>
              <w:ind w:left="576" w:hanging="432"/>
              <w:jc w:val="both"/>
              <w:rPr>
                <w:sz w:val="24"/>
                <w:szCs w:val="24"/>
              </w:rPr>
            </w:pPr>
            <w:r>
              <w:rPr>
                <w:rFonts w:ascii="Arial" w:eastAsia="Arial" w:hAnsi="Arial" w:cs="Arial"/>
                <w:color w:val="000000"/>
                <w:sz w:val="24"/>
                <w:szCs w:val="24"/>
              </w:rPr>
              <w:t>the actual or anticipated effect of the Default; and</w:t>
            </w:r>
          </w:p>
          <w:p w14:paraId="0335DD20" w14:textId="77777777" w:rsidR="009B4475" w:rsidRDefault="009B4475" w:rsidP="00ED7E96">
            <w:pPr>
              <w:numPr>
                <w:ilvl w:val="1"/>
                <w:numId w:val="73"/>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the steps which the Supplier proposes to take to rectify the Default (if applicable) and to prevent such Default from recurring, including timescales for such steps and for the rectification of the Default (where applicable);</w:t>
            </w:r>
          </w:p>
        </w:tc>
      </w:tr>
      <w:tr w:rsidR="009B4475" w14:paraId="5412533E" w14:textId="77777777" w:rsidTr="00C5044A">
        <w:tc>
          <w:tcPr>
            <w:tcW w:w="2445" w:type="dxa"/>
          </w:tcPr>
          <w:p w14:paraId="3371D96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"Rectification Plan Process"</w:t>
            </w:r>
          </w:p>
        </w:tc>
        <w:tc>
          <w:tcPr>
            <w:tcW w:w="7515" w:type="dxa"/>
          </w:tcPr>
          <w:p w14:paraId="31ACFA7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process set out in Clause 10.3.1 to 10.3.4 (Rectification Plan Process); </w:t>
            </w:r>
          </w:p>
        </w:tc>
      </w:tr>
      <w:tr w:rsidR="009B4475" w14:paraId="045B99B7" w14:textId="77777777" w:rsidTr="00C5044A">
        <w:tc>
          <w:tcPr>
            <w:tcW w:w="2445" w:type="dxa"/>
          </w:tcPr>
          <w:p w14:paraId="5E10567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"Regulations"</w:t>
            </w:r>
          </w:p>
        </w:tc>
        <w:tc>
          <w:tcPr>
            <w:tcW w:w="7515" w:type="dxa"/>
          </w:tcPr>
          <w:p w14:paraId="33D16D5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Public Contracts Regulations 2015 and/or the Public Contracts (Scotland) Regulations 2015 (as the context requires);</w:t>
            </w:r>
          </w:p>
        </w:tc>
      </w:tr>
      <w:tr w:rsidR="009B4475" w14:paraId="111807A8" w14:textId="77777777" w:rsidTr="00C5044A">
        <w:tc>
          <w:tcPr>
            <w:tcW w:w="2445" w:type="dxa"/>
          </w:tcPr>
          <w:p w14:paraId="4924BA6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"Reimbursable Expenses"</w:t>
            </w:r>
          </w:p>
        </w:tc>
        <w:tc>
          <w:tcPr>
            <w:tcW w:w="7515" w:type="dxa"/>
          </w:tcPr>
          <w:p w14:paraId="2110C33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reasonable out of pocket travel and subsistence (for example, hotel and food) expenses, properly and necessarily incurred in the performance of the Services, calculated at the rates and in accordance with the Buyer's expenses policy current from time to time, but not including:</w:t>
            </w:r>
          </w:p>
          <w:p w14:paraId="1B1EB442" w14:textId="77777777" w:rsidR="009B4475" w:rsidRDefault="009B4475" w:rsidP="00ED7E96">
            <w:pPr>
              <w:numPr>
                <w:ilvl w:val="1"/>
                <w:numId w:val="81"/>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travel expenses incurred </w:t>
            </w:r>
            <w:proofErr w:type="gramStart"/>
            <w:r>
              <w:rPr>
                <w:rFonts w:ascii="Arial" w:eastAsia="Arial" w:hAnsi="Arial" w:cs="Arial"/>
                <w:color w:val="000000"/>
                <w:sz w:val="24"/>
                <w:szCs w:val="24"/>
              </w:rPr>
              <w:t>as a result of</w:t>
            </w:r>
            <w:proofErr w:type="gramEnd"/>
            <w:r>
              <w:rPr>
                <w:rFonts w:ascii="Arial" w:eastAsia="Arial" w:hAnsi="Arial" w:cs="Arial"/>
                <w:color w:val="000000"/>
                <w:sz w:val="24"/>
                <w:szCs w:val="24"/>
              </w:rPr>
              <w:t xml:space="preserve"> Supplier Staff travelling to and from their usual place of work, or to and from the premises at which the Services are principally to be performed, unless the Buyer otherwise agrees in advance in writing; and</w:t>
            </w:r>
          </w:p>
          <w:p w14:paraId="03F60B31" w14:textId="77777777" w:rsidR="009B4475" w:rsidRDefault="009B4475" w:rsidP="00ED7E96">
            <w:pPr>
              <w:numPr>
                <w:ilvl w:val="1"/>
                <w:numId w:val="81"/>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subsistence expenses incurred by Supplier Staff whilst performing the Services at their usual place of work, or to and from the premises at which the Services are principally to be performed;</w:t>
            </w:r>
          </w:p>
        </w:tc>
      </w:tr>
      <w:tr w:rsidR="009B4475" w14:paraId="4CC2EFE4" w14:textId="77777777" w:rsidTr="00C5044A">
        <w:tc>
          <w:tcPr>
            <w:tcW w:w="2445" w:type="dxa"/>
          </w:tcPr>
          <w:p w14:paraId="61EA7BF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"Relevant Authority"</w:t>
            </w:r>
          </w:p>
        </w:tc>
        <w:tc>
          <w:tcPr>
            <w:tcW w:w="7515" w:type="dxa"/>
          </w:tcPr>
          <w:p w14:paraId="7BA38F7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Authority which is party to the Contract to which a right or obligation is owed, as the context requires; </w:t>
            </w:r>
          </w:p>
        </w:tc>
      </w:tr>
      <w:tr w:rsidR="009B4475" w14:paraId="54746F64" w14:textId="77777777" w:rsidTr="00C5044A">
        <w:tc>
          <w:tcPr>
            <w:tcW w:w="2445" w:type="dxa"/>
          </w:tcPr>
          <w:p w14:paraId="6D79D1D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"Relevant Authority's Confidential Information"</w:t>
            </w:r>
          </w:p>
        </w:tc>
        <w:tc>
          <w:tcPr>
            <w:tcW w:w="7515" w:type="dxa"/>
          </w:tcPr>
          <w:p w14:paraId="757356E1" w14:textId="77777777" w:rsidR="009B4475" w:rsidRDefault="009B4475" w:rsidP="00ED7E96">
            <w:pPr>
              <w:numPr>
                <w:ilvl w:val="1"/>
                <w:numId w:val="82"/>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all Personal Data and any information, however it is conveyed, that relates to the business, affairs, developments, property rights, trade secrets, Know-How and IPR of the Relevant Authority (including all Relevant Authority Existing IPR and New IPR</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64D8DDA9" w14:textId="77777777" w:rsidR="009B4475" w:rsidRDefault="009B4475" w:rsidP="00ED7E96">
            <w:pPr>
              <w:numPr>
                <w:ilvl w:val="1"/>
                <w:numId w:val="82"/>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any other information clearly designated as being confidential (whether or not it is marked "confidential") or which ought reasonably </w:t>
            </w:r>
            <w:proofErr w:type="gramStart"/>
            <w:r>
              <w:rPr>
                <w:rFonts w:ascii="Arial" w:eastAsia="Arial" w:hAnsi="Arial" w:cs="Arial"/>
                <w:color w:val="000000"/>
                <w:sz w:val="24"/>
                <w:szCs w:val="24"/>
              </w:rPr>
              <w:t>be</w:t>
            </w:r>
            <w:proofErr w:type="gramEnd"/>
            <w:r>
              <w:rPr>
                <w:rFonts w:ascii="Arial" w:eastAsia="Arial" w:hAnsi="Arial" w:cs="Arial"/>
                <w:color w:val="000000"/>
                <w:sz w:val="24"/>
                <w:szCs w:val="24"/>
              </w:rPr>
              <w:t xml:space="preserve"> considered confidential which comes (or has come) to the Relevant Authority’s attention or into the Relevant Authority’s possession in connection with a Contract; and</w:t>
            </w:r>
          </w:p>
          <w:p w14:paraId="6EBC9A3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lastRenderedPageBreak/>
              <w:t>information derived from any of the above;</w:t>
            </w:r>
          </w:p>
        </w:tc>
      </w:tr>
      <w:tr w:rsidR="009B4475" w14:paraId="2B639E95" w14:textId="77777777" w:rsidTr="00C5044A">
        <w:tc>
          <w:tcPr>
            <w:tcW w:w="2445" w:type="dxa"/>
          </w:tcPr>
          <w:p w14:paraId="11E239A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"Relevant   Requirements"</w:t>
            </w:r>
          </w:p>
        </w:tc>
        <w:tc>
          <w:tcPr>
            <w:tcW w:w="7515" w:type="dxa"/>
          </w:tcPr>
          <w:p w14:paraId="2ECA8BD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applicable Law relating to bribery, corruption and fraud, including the Bribery Act 2010 and any guidance issued by the Secretary of State pursuant to section 9 of the Bribery Act 2010;</w:t>
            </w:r>
          </w:p>
        </w:tc>
      </w:tr>
      <w:tr w:rsidR="009B4475" w14:paraId="2013253C" w14:textId="77777777" w:rsidTr="00C5044A">
        <w:tc>
          <w:tcPr>
            <w:tcW w:w="2445" w:type="dxa"/>
          </w:tcPr>
          <w:p w14:paraId="27C78E0D"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"Relevant Tax Authority"</w:t>
            </w:r>
          </w:p>
        </w:tc>
        <w:tc>
          <w:tcPr>
            <w:tcW w:w="7515" w:type="dxa"/>
          </w:tcPr>
          <w:p w14:paraId="2DA14CF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HMRC, or, if applicable, the tax authority in the jurisdiction in which the Supplier is established;</w:t>
            </w:r>
          </w:p>
        </w:tc>
      </w:tr>
      <w:tr w:rsidR="009B4475" w14:paraId="74CB6BFD" w14:textId="77777777" w:rsidTr="00C5044A">
        <w:tc>
          <w:tcPr>
            <w:tcW w:w="2445" w:type="dxa"/>
          </w:tcPr>
          <w:p w14:paraId="19881F6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"Reminder Notice"</w:t>
            </w:r>
          </w:p>
        </w:tc>
        <w:tc>
          <w:tcPr>
            <w:tcW w:w="7515" w:type="dxa"/>
          </w:tcPr>
          <w:p w14:paraId="162A6E05" w14:textId="77777777" w:rsidR="009B4475" w:rsidRDefault="009B4475" w:rsidP="00C5044A">
            <w:pPr>
              <w:pBdr>
                <w:top w:val="nil"/>
                <w:left w:val="nil"/>
                <w:bottom w:val="nil"/>
                <w:right w:val="nil"/>
                <w:between w:val="nil"/>
              </w:pBdr>
              <w:tabs>
                <w:tab w:val="left" w:pos="1985"/>
                <w:tab w:val="left" w:pos="2127"/>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 notice sent in accordance with Clause 10.5 given by the Supplier to the Buyer providing notification that payment has not been received on time; </w:t>
            </w:r>
          </w:p>
        </w:tc>
      </w:tr>
      <w:tr w:rsidR="009B4475" w14:paraId="4BFAE91B" w14:textId="77777777" w:rsidTr="00C5044A">
        <w:tc>
          <w:tcPr>
            <w:tcW w:w="2445" w:type="dxa"/>
          </w:tcPr>
          <w:p w14:paraId="3AFAAF4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"Replacement Deliverables"</w:t>
            </w:r>
          </w:p>
        </w:tc>
        <w:tc>
          <w:tcPr>
            <w:tcW w:w="7515" w:type="dxa"/>
          </w:tcPr>
          <w:p w14:paraId="3E227BFA" w14:textId="77777777" w:rsidR="009B4475" w:rsidRDefault="009B4475" w:rsidP="00C5044A">
            <w:pPr>
              <w:pBdr>
                <w:top w:val="nil"/>
                <w:left w:val="nil"/>
                <w:bottom w:val="nil"/>
                <w:right w:val="nil"/>
                <w:between w:val="nil"/>
              </w:pBdr>
              <w:tabs>
                <w:tab w:val="left" w:pos="1985"/>
                <w:tab w:val="left" w:pos="2127"/>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any deliverables which are substantially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any of the Deliverables and which the Buyer receives in substitution for any of the Deliverables following the Call-Off Expiry Date, whether those goods are provided by the Buyer internally and/or by any third party;</w:t>
            </w:r>
          </w:p>
        </w:tc>
      </w:tr>
      <w:tr w:rsidR="009B4475" w14:paraId="2D60F4DF" w14:textId="77777777" w:rsidTr="00C5044A">
        <w:tc>
          <w:tcPr>
            <w:tcW w:w="2445" w:type="dxa"/>
          </w:tcPr>
          <w:p w14:paraId="73CD8EFE"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"Replacement Subcontractor"</w:t>
            </w:r>
          </w:p>
        </w:tc>
        <w:tc>
          <w:tcPr>
            <w:tcW w:w="7515" w:type="dxa"/>
          </w:tcPr>
          <w:p w14:paraId="2FF38C7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 Subcontractor of the Replacement Supplier to whom Transferring Supplier Employees will transfer on a Service Transfer Date (or any Subcontractor of any such Subcontractor); </w:t>
            </w:r>
          </w:p>
        </w:tc>
      </w:tr>
      <w:tr w:rsidR="009B4475" w14:paraId="4E766155" w14:textId="77777777" w:rsidTr="00C5044A">
        <w:tc>
          <w:tcPr>
            <w:tcW w:w="2445" w:type="dxa"/>
          </w:tcPr>
          <w:p w14:paraId="7B9ECC9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"Replacement Supplier"</w:t>
            </w:r>
          </w:p>
        </w:tc>
        <w:tc>
          <w:tcPr>
            <w:tcW w:w="7515" w:type="dxa"/>
          </w:tcPr>
          <w:p w14:paraId="161C15A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any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provider of Replacement Deliverables appointed by or at the direction of the Buyer from time to time or where the Buyer is providing Replacement Deliverables for its own account, shall also include the Buyer;</w:t>
            </w:r>
          </w:p>
        </w:tc>
      </w:tr>
      <w:tr w:rsidR="009B4475" w14:paraId="0559674E" w14:textId="77777777" w:rsidTr="00C5044A">
        <w:tc>
          <w:tcPr>
            <w:tcW w:w="2445" w:type="dxa"/>
          </w:tcPr>
          <w:p w14:paraId="2E80DB4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"Request For Information"</w:t>
            </w:r>
          </w:p>
        </w:tc>
        <w:tc>
          <w:tcPr>
            <w:tcW w:w="7515" w:type="dxa"/>
          </w:tcPr>
          <w:p w14:paraId="20695E7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request for information or an apparent request relating to a Contract for the provision of the Deliverables or an apparent request for such information under the FOIA or the EIRs;</w:t>
            </w:r>
          </w:p>
        </w:tc>
      </w:tr>
      <w:tr w:rsidR="009B4475" w14:paraId="35837BE6" w14:textId="77777777" w:rsidTr="00C5044A">
        <w:tc>
          <w:tcPr>
            <w:tcW w:w="2445" w:type="dxa"/>
          </w:tcPr>
          <w:p w14:paraId="51DCC2A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"Required Insurances"</w:t>
            </w:r>
          </w:p>
        </w:tc>
        <w:tc>
          <w:tcPr>
            <w:tcW w:w="7515" w:type="dxa"/>
          </w:tcPr>
          <w:p w14:paraId="1D25283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insurances required by Joint Schedule 3 (Insurance Requirements) or any additional insurances specified in the Order Form; </w:t>
            </w:r>
          </w:p>
        </w:tc>
      </w:tr>
      <w:tr w:rsidR="009B4475" w14:paraId="5F51D4B9" w14:textId="77777777" w:rsidTr="00C5044A">
        <w:trPr>
          <w:trHeight w:val="380"/>
        </w:trPr>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504D1" w14:textId="77777777" w:rsidR="009B4475" w:rsidRDefault="009B4475" w:rsidP="00C5044A">
            <w:pPr>
              <w:spacing w:after="120"/>
              <w:ind w:left="-100"/>
              <w:rPr>
                <w:rFonts w:ascii="Arial" w:eastAsia="Arial" w:hAnsi="Arial" w:cs="Arial"/>
                <w:b/>
                <w:sz w:val="24"/>
                <w:szCs w:val="24"/>
              </w:rPr>
            </w:pPr>
            <w:r>
              <w:rPr>
                <w:rFonts w:ascii="Arial" w:eastAsia="Arial" w:hAnsi="Arial" w:cs="Arial"/>
                <w:b/>
                <w:sz w:val="24"/>
                <w:szCs w:val="24"/>
              </w:rPr>
              <w:t>“RTI”</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068CBB" w14:textId="77777777" w:rsidR="009B4475" w:rsidRDefault="009B4475" w:rsidP="00C5044A">
            <w:pPr>
              <w:tabs>
                <w:tab w:val="left" w:pos="-179"/>
                <w:tab w:val="left" w:pos="-9"/>
              </w:tabs>
              <w:spacing w:after="120"/>
              <w:ind w:left="160"/>
              <w:jc w:val="both"/>
              <w:rPr>
                <w:rFonts w:ascii="Arial" w:eastAsia="Arial" w:hAnsi="Arial" w:cs="Arial"/>
                <w:sz w:val="24"/>
                <w:szCs w:val="24"/>
              </w:rPr>
            </w:pPr>
            <w:r>
              <w:rPr>
                <w:rFonts w:ascii="Arial" w:eastAsia="Arial" w:hAnsi="Arial" w:cs="Arial"/>
                <w:sz w:val="24"/>
                <w:szCs w:val="24"/>
              </w:rPr>
              <w:t>Real Time Information;</w:t>
            </w:r>
          </w:p>
        </w:tc>
      </w:tr>
      <w:tr w:rsidR="009B4475" w14:paraId="63EEE9FD" w14:textId="77777777" w:rsidTr="00C5044A">
        <w:tc>
          <w:tcPr>
            <w:tcW w:w="2445" w:type="dxa"/>
          </w:tcPr>
          <w:p w14:paraId="615AA18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"Satisfaction Certificate"</w:t>
            </w:r>
          </w:p>
        </w:tc>
        <w:tc>
          <w:tcPr>
            <w:tcW w:w="7515" w:type="dxa"/>
          </w:tcPr>
          <w:p w14:paraId="6CF3E6E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certificate (materially in the form of the document contained in of Part B of Call-Off Schedule 13 (Implementation Plan and Testing) or as agreed by the Parties where Call-Off Schedule 13 is not used in this Contract) granted by the Buyer when the Supplier has met all of the requirements of an Order, Achieved a Milestone or a Test;</w:t>
            </w:r>
          </w:p>
        </w:tc>
      </w:tr>
      <w:tr w:rsidR="009B4475" w14:paraId="41819BE8" w14:textId="77777777" w:rsidTr="00C5044A">
        <w:tc>
          <w:tcPr>
            <w:tcW w:w="2445" w:type="dxa"/>
          </w:tcPr>
          <w:p w14:paraId="5F936B4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"Security Management Plan"</w:t>
            </w:r>
          </w:p>
        </w:tc>
        <w:tc>
          <w:tcPr>
            <w:tcW w:w="7515" w:type="dxa"/>
          </w:tcPr>
          <w:p w14:paraId="35881B0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Supplier's security management plan prepared pursuant to Call-Off Schedule 9 (Security) (if applicable); </w:t>
            </w:r>
          </w:p>
        </w:tc>
      </w:tr>
      <w:tr w:rsidR="009B4475" w14:paraId="29D5D193" w14:textId="77777777" w:rsidTr="00C5044A">
        <w:tc>
          <w:tcPr>
            <w:tcW w:w="2445" w:type="dxa"/>
          </w:tcPr>
          <w:p w14:paraId="2446EE3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"Security Policy"</w:t>
            </w:r>
          </w:p>
        </w:tc>
        <w:tc>
          <w:tcPr>
            <w:tcW w:w="7515" w:type="dxa"/>
          </w:tcPr>
          <w:p w14:paraId="502EADF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Buyer's security policy, referred to in the Order Form, in force as at the Call-Off Start Date (a copy of which has been supplied to the Supplier), as updated from time to time and notified to the Supplier;</w:t>
            </w:r>
          </w:p>
        </w:tc>
      </w:tr>
      <w:tr w:rsidR="009B4475" w14:paraId="51382A4D" w14:textId="77777777" w:rsidTr="00C5044A">
        <w:tc>
          <w:tcPr>
            <w:tcW w:w="2445" w:type="dxa"/>
          </w:tcPr>
          <w:p w14:paraId="0AD5C84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w:t>
            </w:r>
            <w:proofErr w:type="spellStart"/>
            <w:r>
              <w:rPr>
                <w:rFonts w:ascii="Arial" w:eastAsia="Arial" w:hAnsi="Arial" w:cs="Arial"/>
                <w:b/>
                <w:color w:val="000000"/>
                <w:sz w:val="24"/>
                <w:szCs w:val="24"/>
              </w:rPr>
              <w:t>Self Audit</w:t>
            </w:r>
            <w:proofErr w:type="spellEnd"/>
            <w:r>
              <w:rPr>
                <w:rFonts w:ascii="Arial" w:eastAsia="Arial" w:hAnsi="Arial" w:cs="Arial"/>
                <w:b/>
                <w:color w:val="000000"/>
                <w:sz w:val="24"/>
                <w:szCs w:val="24"/>
              </w:rPr>
              <w:t xml:space="preserve"> Certificate"</w:t>
            </w:r>
          </w:p>
        </w:tc>
        <w:tc>
          <w:tcPr>
            <w:tcW w:w="7515" w:type="dxa"/>
          </w:tcPr>
          <w:p w14:paraId="466FFC8B"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means the certificate in the form as set out in Framework Schedule 8 (Self Audit Certificate);</w:t>
            </w:r>
          </w:p>
        </w:tc>
      </w:tr>
      <w:tr w:rsidR="009B4475" w14:paraId="34F083F7" w14:textId="77777777" w:rsidTr="00C5044A">
        <w:tc>
          <w:tcPr>
            <w:tcW w:w="2445" w:type="dxa"/>
          </w:tcPr>
          <w:p w14:paraId="72BBA29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"Serious Fraud Office"</w:t>
            </w:r>
          </w:p>
        </w:tc>
        <w:tc>
          <w:tcPr>
            <w:tcW w:w="7515" w:type="dxa"/>
          </w:tcPr>
          <w:p w14:paraId="235953C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UK Government body named as such as may be renamed or replaced by an equivalent body from time to time;</w:t>
            </w:r>
          </w:p>
        </w:tc>
      </w:tr>
      <w:tr w:rsidR="009B4475" w14:paraId="405849CB" w14:textId="77777777" w:rsidTr="00C5044A">
        <w:tc>
          <w:tcPr>
            <w:tcW w:w="2445" w:type="dxa"/>
          </w:tcPr>
          <w:p w14:paraId="0A035FD1"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“Service Levels”</w:t>
            </w:r>
          </w:p>
        </w:tc>
        <w:tc>
          <w:tcPr>
            <w:tcW w:w="7515" w:type="dxa"/>
          </w:tcPr>
          <w:p w14:paraId="3E7F9A8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service levels applicable to the provision of the Deliverables under the Call Off Contract (which, where Call Off Schedule 14 (Service Levels) is used in this Contract, are specified in the Annex to Part A of such Schedule);</w:t>
            </w:r>
          </w:p>
        </w:tc>
      </w:tr>
      <w:tr w:rsidR="009B4475" w14:paraId="22BFB316" w14:textId="77777777" w:rsidTr="00C5044A">
        <w:tc>
          <w:tcPr>
            <w:tcW w:w="2445" w:type="dxa"/>
          </w:tcPr>
          <w:p w14:paraId="1613CA4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"Service Period"</w:t>
            </w:r>
          </w:p>
        </w:tc>
        <w:tc>
          <w:tcPr>
            <w:tcW w:w="7515" w:type="dxa"/>
          </w:tcPr>
          <w:p w14:paraId="10442EA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has the meaning given to it in the Order Form;</w:t>
            </w:r>
          </w:p>
        </w:tc>
      </w:tr>
      <w:tr w:rsidR="009B4475" w14:paraId="7CCF9E3E" w14:textId="77777777" w:rsidTr="00C5044A">
        <w:tc>
          <w:tcPr>
            <w:tcW w:w="2445" w:type="dxa"/>
          </w:tcPr>
          <w:p w14:paraId="2F461FB8"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"Services"</w:t>
            </w:r>
          </w:p>
        </w:tc>
        <w:tc>
          <w:tcPr>
            <w:tcW w:w="7515" w:type="dxa"/>
          </w:tcPr>
          <w:p w14:paraId="303BAFA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services made available by the Supplier as specified in Framework Schedule 1 (Specification) and in relation to a Call-Off Contract as specified in the Order Form;</w:t>
            </w:r>
          </w:p>
        </w:tc>
      </w:tr>
      <w:tr w:rsidR="009B4475" w14:paraId="3A210571" w14:textId="77777777" w:rsidTr="00C5044A">
        <w:tc>
          <w:tcPr>
            <w:tcW w:w="2445" w:type="dxa"/>
          </w:tcPr>
          <w:p w14:paraId="43F6B047"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"Service Transfer"</w:t>
            </w:r>
          </w:p>
        </w:tc>
        <w:tc>
          <w:tcPr>
            <w:tcW w:w="7515" w:type="dxa"/>
          </w:tcPr>
          <w:p w14:paraId="69D5621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transfer of the Deliverables (or any part of the Deliverables), for whatever reason, from the Supplier or any Subcontractor to a Replacement Supplier or a Replacement Subcontractor;</w:t>
            </w:r>
          </w:p>
        </w:tc>
      </w:tr>
      <w:tr w:rsidR="009B4475" w14:paraId="1F2D6F22" w14:textId="77777777" w:rsidTr="00C5044A">
        <w:tc>
          <w:tcPr>
            <w:tcW w:w="2445" w:type="dxa"/>
          </w:tcPr>
          <w:p w14:paraId="1FDA87E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highlight w:val="green"/>
              </w:rPr>
            </w:pPr>
            <w:r>
              <w:rPr>
                <w:rFonts w:ascii="Arial" w:eastAsia="Arial" w:hAnsi="Arial" w:cs="Arial"/>
                <w:b/>
                <w:color w:val="000000"/>
                <w:sz w:val="24"/>
                <w:szCs w:val="24"/>
              </w:rPr>
              <w:t>"Service Transfer Date"</w:t>
            </w:r>
          </w:p>
        </w:tc>
        <w:tc>
          <w:tcPr>
            <w:tcW w:w="7515" w:type="dxa"/>
          </w:tcPr>
          <w:p w14:paraId="1D9CB08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date of a Service Transfer;</w:t>
            </w:r>
          </w:p>
        </w:tc>
      </w:tr>
      <w:tr w:rsidR="009B4475" w14:paraId="03AFCB50" w14:textId="77777777" w:rsidTr="00C5044A">
        <w:tc>
          <w:tcPr>
            <w:tcW w:w="2445" w:type="dxa"/>
          </w:tcPr>
          <w:p w14:paraId="2D0D2C64"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"Sites"</w:t>
            </w:r>
          </w:p>
        </w:tc>
        <w:tc>
          <w:tcPr>
            <w:tcW w:w="7515" w:type="dxa"/>
          </w:tcPr>
          <w:p w14:paraId="6D6CC54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any premises (including the Buyer Premises, the Supplier’s premises or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premises) from, to or at which:</w:t>
            </w:r>
          </w:p>
          <w:p w14:paraId="00D9238B" w14:textId="77777777" w:rsidR="009B4475" w:rsidRDefault="009B4475" w:rsidP="00ED7E96">
            <w:pPr>
              <w:numPr>
                <w:ilvl w:val="1"/>
                <w:numId w:val="84"/>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the Deliverables are (or are to be) provided; or</w:t>
            </w:r>
          </w:p>
          <w:p w14:paraId="25352A98" w14:textId="77777777" w:rsidR="009B4475" w:rsidRDefault="009B4475" w:rsidP="00ED7E96">
            <w:pPr>
              <w:numPr>
                <w:ilvl w:val="1"/>
                <w:numId w:val="84"/>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the Supplier manages, organises or otherwise directs the provision or the use of the Deliverables;</w:t>
            </w:r>
          </w:p>
        </w:tc>
      </w:tr>
      <w:tr w:rsidR="009B4475" w14:paraId="351690D5" w14:textId="77777777" w:rsidTr="00C5044A">
        <w:trPr>
          <w:trHeight w:val="945"/>
        </w:trPr>
        <w:tc>
          <w:tcPr>
            <w:tcW w:w="2445" w:type="dxa"/>
          </w:tcPr>
          <w:p w14:paraId="0A175C9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"SME"</w:t>
            </w:r>
          </w:p>
        </w:tc>
        <w:tc>
          <w:tcPr>
            <w:tcW w:w="7515" w:type="dxa"/>
          </w:tcPr>
          <w:p w14:paraId="3D49037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 enterprise falling within the category of micro, small and medium sized enterprises defined by the Commission Recommendation of 6 May 2003 concerning the definition of micro, small and medium enterprises;</w:t>
            </w:r>
          </w:p>
        </w:tc>
      </w:tr>
      <w:tr w:rsidR="009B4475" w14:paraId="1309C6D6" w14:textId="77777777" w:rsidTr="00C5044A">
        <w:trPr>
          <w:trHeight w:val="945"/>
        </w:trPr>
        <w:tc>
          <w:tcPr>
            <w:tcW w:w="2445" w:type="dxa"/>
          </w:tcPr>
          <w:p w14:paraId="3DBF1E23"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"Special Terms"</w:t>
            </w:r>
          </w:p>
        </w:tc>
        <w:tc>
          <w:tcPr>
            <w:tcW w:w="7515" w:type="dxa"/>
          </w:tcPr>
          <w:p w14:paraId="67F3E7A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additional Clauses set out in the Framework Award Form or Order Form which shall form part of the respective Contract;</w:t>
            </w:r>
          </w:p>
        </w:tc>
      </w:tr>
      <w:tr w:rsidR="009B4475" w14:paraId="2670D3DE" w14:textId="77777777" w:rsidTr="00C5044A">
        <w:trPr>
          <w:trHeight w:val="945"/>
        </w:trPr>
        <w:tc>
          <w:tcPr>
            <w:tcW w:w="2445" w:type="dxa"/>
          </w:tcPr>
          <w:p w14:paraId="791DADD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"Specific Change in Law"</w:t>
            </w:r>
          </w:p>
        </w:tc>
        <w:tc>
          <w:tcPr>
            <w:tcW w:w="7515" w:type="dxa"/>
          </w:tcPr>
          <w:p w14:paraId="02A2465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Change in Law that relates specifically to the business of the Buyer and which would not affect a Comparable Supply where the effect of that Specific Change in Law on the Deliverables is not reasonably foreseeable at the Start Date;</w:t>
            </w:r>
          </w:p>
        </w:tc>
      </w:tr>
      <w:tr w:rsidR="009B4475" w14:paraId="02D0474B" w14:textId="77777777" w:rsidTr="00C5044A">
        <w:trPr>
          <w:trHeight w:val="945"/>
        </w:trPr>
        <w:tc>
          <w:tcPr>
            <w:tcW w:w="2445" w:type="dxa"/>
          </w:tcPr>
          <w:p w14:paraId="517CACD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"Specification"</w:t>
            </w:r>
          </w:p>
        </w:tc>
        <w:tc>
          <w:tcPr>
            <w:tcW w:w="7515" w:type="dxa"/>
          </w:tcPr>
          <w:p w14:paraId="36FF7FA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specification set out in Framework Schedule 1 (Specification), as may, in relation to a Call-Off Contract, be supplemented by the Order Form;</w:t>
            </w:r>
          </w:p>
        </w:tc>
      </w:tr>
      <w:tr w:rsidR="009B4475" w14:paraId="4277A3B9" w14:textId="77777777" w:rsidTr="00C5044A">
        <w:tc>
          <w:tcPr>
            <w:tcW w:w="2445" w:type="dxa"/>
          </w:tcPr>
          <w:p w14:paraId="0B4BA8C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"Standards"</w:t>
            </w:r>
          </w:p>
        </w:tc>
        <w:tc>
          <w:tcPr>
            <w:tcW w:w="7515" w:type="dxa"/>
          </w:tcPr>
          <w:p w14:paraId="70963A9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w:t>
            </w:r>
          </w:p>
          <w:p w14:paraId="4E52F6C8" w14:textId="77777777" w:rsidR="009B4475" w:rsidRDefault="009B4475" w:rsidP="00ED7E96">
            <w:pPr>
              <w:numPr>
                <w:ilvl w:val="1"/>
                <w:numId w:val="74"/>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lastRenderedPageBreak/>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t>
            </w:r>
            <w:proofErr w:type="gramStart"/>
            <w:r>
              <w:rPr>
                <w:rFonts w:ascii="Arial" w:eastAsia="Arial" w:hAnsi="Arial" w:cs="Arial"/>
                <w:color w:val="000000"/>
                <w:sz w:val="24"/>
                <w:szCs w:val="24"/>
              </w:rPr>
              <w:t>with;</w:t>
            </w:r>
            <w:proofErr w:type="gramEnd"/>
            <w:r>
              <w:rPr>
                <w:rFonts w:ascii="Arial" w:eastAsia="Arial" w:hAnsi="Arial" w:cs="Arial"/>
                <w:color w:val="000000"/>
                <w:sz w:val="24"/>
                <w:szCs w:val="24"/>
              </w:rPr>
              <w:t xml:space="preserve"> </w:t>
            </w:r>
          </w:p>
          <w:p w14:paraId="5FD24746" w14:textId="77777777" w:rsidR="009B4475" w:rsidRDefault="009B4475" w:rsidP="00ED7E96">
            <w:pPr>
              <w:numPr>
                <w:ilvl w:val="1"/>
                <w:numId w:val="74"/>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standards detailed in the specification in Schedule 1 (Specification</w:t>
            </w:r>
            <w:proofErr w:type="gramStart"/>
            <w:r>
              <w:rPr>
                <w:rFonts w:ascii="Arial" w:eastAsia="Arial" w:hAnsi="Arial" w:cs="Arial"/>
                <w:color w:val="000000"/>
                <w:sz w:val="24"/>
                <w:szCs w:val="24"/>
              </w:rPr>
              <w:t>);</w:t>
            </w:r>
            <w:proofErr w:type="gramEnd"/>
          </w:p>
          <w:p w14:paraId="2105227F" w14:textId="77777777" w:rsidR="009B4475" w:rsidRDefault="009B4475" w:rsidP="00ED7E96">
            <w:pPr>
              <w:numPr>
                <w:ilvl w:val="1"/>
                <w:numId w:val="74"/>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standards detailed by the Buyer in the Order Form or agreed between the Parties from time to </w:t>
            </w:r>
            <w:proofErr w:type="gramStart"/>
            <w:r>
              <w:rPr>
                <w:rFonts w:ascii="Arial" w:eastAsia="Arial" w:hAnsi="Arial" w:cs="Arial"/>
                <w:color w:val="000000"/>
                <w:sz w:val="24"/>
                <w:szCs w:val="24"/>
              </w:rPr>
              <w:t>time;</w:t>
            </w:r>
            <w:proofErr w:type="gramEnd"/>
          </w:p>
          <w:p w14:paraId="5D092259" w14:textId="77777777" w:rsidR="009B4475" w:rsidRDefault="009B4475" w:rsidP="00ED7E96">
            <w:pPr>
              <w:numPr>
                <w:ilvl w:val="1"/>
                <w:numId w:val="74"/>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relevant Government codes of practice and guidance applicable from time to time;</w:t>
            </w:r>
          </w:p>
        </w:tc>
      </w:tr>
      <w:tr w:rsidR="009B4475" w14:paraId="5D60239B" w14:textId="77777777" w:rsidTr="00C5044A">
        <w:tc>
          <w:tcPr>
            <w:tcW w:w="2445" w:type="dxa"/>
          </w:tcPr>
          <w:p w14:paraId="02D0BF8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"Start Date"</w:t>
            </w:r>
          </w:p>
        </w:tc>
        <w:tc>
          <w:tcPr>
            <w:tcW w:w="7515" w:type="dxa"/>
          </w:tcPr>
          <w:p w14:paraId="1D51922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the case of the Framework Contract, the date specified on the Framework Award Form, and in the case of a Call-Off Contract, the date specified in the Order Form;</w:t>
            </w:r>
          </w:p>
        </w:tc>
      </w:tr>
      <w:tr w:rsidR="009B4475" w14:paraId="53B437A5" w14:textId="77777777" w:rsidTr="00C5044A">
        <w:tc>
          <w:tcPr>
            <w:tcW w:w="2445" w:type="dxa"/>
          </w:tcPr>
          <w:p w14:paraId="4C42C873"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"Statement of Requirements"</w:t>
            </w:r>
          </w:p>
        </w:tc>
        <w:tc>
          <w:tcPr>
            <w:tcW w:w="7515" w:type="dxa"/>
          </w:tcPr>
          <w:p w14:paraId="3910C72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statement issued by the Buyer detailing its requirements in respect of Deliverables issued in accordance with the Call-Off Procedure;</w:t>
            </w:r>
          </w:p>
        </w:tc>
      </w:tr>
      <w:tr w:rsidR="009B4475" w14:paraId="0FD4868E" w14:textId="77777777" w:rsidTr="00C5044A">
        <w:tc>
          <w:tcPr>
            <w:tcW w:w="2445" w:type="dxa"/>
          </w:tcPr>
          <w:p w14:paraId="43C79C0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"Storage Media"</w:t>
            </w:r>
          </w:p>
        </w:tc>
        <w:tc>
          <w:tcPr>
            <w:tcW w:w="7515" w:type="dxa"/>
          </w:tcPr>
          <w:p w14:paraId="5BBA297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part of any device that </w:t>
            </w:r>
            <w:proofErr w:type="gramStart"/>
            <w:r>
              <w:rPr>
                <w:rFonts w:ascii="Arial" w:eastAsia="Arial" w:hAnsi="Arial" w:cs="Arial"/>
                <w:color w:val="000000"/>
                <w:sz w:val="24"/>
                <w:szCs w:val="24"/>
              </w:rPr>
              <w:t>is capable of storing</w:t>
            </w:r>
            <w:proofErr w:type="gramEnd"/>
            <w:r>
              <w:rPr>
                <w:rFonts w:ascii="Arial" w:eastAsia="Arial" w:hAnsi="Arial" w:cs="Arial"/>
                <w:color w:val="000000"/>
                <w:sz w:val="24"/>
                <w:szCs w:val="24"/>
              </w:rPr>
              <w:t xml:space="preserve"> and retrieving data; </w:t>
            </w:r>
          </w:p>
        </w:tc>
      </w:tr>
      <w:tr w:rsidR="009B4475" w14:paraId="22C7326C" w14:textId="77777777" w:rsidTr="00C5044A">
        <w:tc>
          <w:tcPr>
            <w:tcW w:w="2445" w:type="dxa"/>
          </w:tcPr>
          <w:p w14:paraId="673AB965"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"Sub-Contract"</w:t>
            </w:r>
          </w:p>
        </w:tc>
        <w:tc>
          <w:tcPr>
            <w:tcW w:w="7515" w:type="dxa"/>
          </w:tcPr>
          <w:p w14:paraId="52E7404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contract or agreement (or proposed contract or agreement), other than a Call-Off Contract or the Framework Contract, pursuant to which a third party:</w:t>
            </w:r>
          </w:p>
          <w:p w14:paraId="0C9A469B" w14:textId="77777777" w:rsidR="009B4475" w:rsidRDefault="009B4475" w:rsidP="00ED7E96">
            <w:pPr>
              <w:numPr>
                <w:ilvl w:val="1"/>
                <w:numId w:val="75"/>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provides the Deliverables (or any part of them</w:t>
            </w:r>
            <w:proofErr w:type="gramStart"/>
            <w:r>
              <w:rPr>
                <w:rFonts w:ascii="Arial" w:eastAsia="Arial" w:hAnsi="Arial" w:cs="Arial"/>
                <w:color w:val="000000"/>
                <w:sz w:val="24"/>
                <w:szCs w:val="24"/>
              </w:rPr>
              <w:t>);</w:t>
            </w:r>
            <w:proofErr w:type="gramEnd"/>
          </w:p>
          <w:p w14:paraId="1593551E" w14:textId="77777777" w:rsidR="009B4475" w:rsidRDefault="009B4475" w:rsidP="00ED7E96">
            <w:pPr>
              <w:numPr>
                <w:ilvl w:val="1"/>
                <w:numId w:val="75"/>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provides facilities or services necessary for the provision of the Deliverables (or any part of them); and/or</w:t>
            </w:r>
          </w:p>
          <w:p w14:paraId="50352B33" w14:textId="77777777" w:rsidR="009B4475" w:rsidRDefault="009B4475" w:rsidP="00ED7E96">
            <w:pPr>
              <w:numPr>
                <w:ilvl w:val="1"/>
                <w:numId w:val="75"/>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is responsible for the management, direction or control of the provision of the Deliverables (or any part of them);</w:t>
            </w:r>
          </w:p>
        </w:tc>
      </w:tr>
      <w:tr w:rsidR="009B4475" w14:paraId="4E40476A" w14:textId="77777777" w:rsidTr="00C5044A">
        <w:tc>
          <w:tcPr>
            <w:tcW w:w="2445" w:type="dxa"/>
          </w:tcPr>
          <w:p w14:paraId="4EE62C7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"Subcontractor"</w:t>
            </w:r>
          </w:p>
        </w:tc>
        <w:tc>
          <w:tcPr>
            <w:tcW w:w="7515" w:type="dxa"/>
          </w:tcPr>
          <w:p w14:paraId="6F453CF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person other than the Supplier, who is a party to a Sub-Contract and the servants or agents of that person;</w:t>
            </w:r>
          </w:p>
        </w:tc>
      </w:tr>
      <w:tr w:rsidR="009B4475" w14:paraId="0B049BB9" w14:textId="77777777" w:rsidTr="00C5044A">
        <w:tc>
          <w:tcPr>
            <w:tcW w:w="2445" w:type="dxa"/>
          </w:tcPr>
          <w:p w14:paraId="1300813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w:t>
            </w:r>
            <w:proofErr w:type="spellStart"/>
            <w:r>
              <w:rPr>
                <w:rFonts w:ascii="Arial" w:eastAsia="Arial" w:hAnsi="Arial" w:cs="Arial"/>
                <w:b/>
                <w:color w:val="000000"/>
                <w:sz w:val="24"/>
                <w:szCs w:val="24"/>
              </w:rPr>
              <w:t>Subprocessor</w:t>
            </w:r>
            <w:proofErr w:type="spellEnd"/>
            <w:r>
              <w:rPr>
                <w:rFonts w:ascii="Arial" w:eastAsia="Arial" w:hAnsi="Arial" w:cs="Arial"/>
                <w:b/>
                <w:color w:val="000000"/>
                <w:sz w:val="24"/>
                <w:szCs w:val="24"/>
              </w:rPr>
              <w:t>"</w:t>
            </w:r>
          </w:p>
        </w:tc>
        <w:tc>
          <w:tcPr>
            <w:tcW w:w="7515" w:type="dxa"/>
          </w:tcPr>
          <w:p w14:paraId="15697D9D"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third Party appointed to process Personal Data on behalf of that Processor related to a Contract;</w:t>
            </w:r>
          </w:p>
        </w:tc>
      </w:tr>
      <w:tr w:rsidR="009B4475" w14:paraId="3EFB3012" w14:textId="77777777" w:rsidTr="00C5044A">
        <w:tc>
          <w:tcPr>
            <w:tcW w:w="2445" w:type="dxa"/>
          </w:tcPr>
          <w:p w14:paraId="4AD6B7B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w:t>
            </w:r>
          </w:p>
        </w:tc>
        <w:tc>
          <w:tcPr>
            <w:tcW w:w="7515" w:type="dxa"/>
          </w:tcPr>
          <w:p w14:paraId="2A52A11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person, firm or company identified in the Framework Award Form;</w:t>
            </w:r>
          </w:p>
        </w:tc>
      </w:tr>
      <w:tr w:rsidR="009B4475" w14:paraId="5AC25FF9" w14:textId="77777777" w:rsidTr="00C5044A">
        <w:tc>
          <w:tcPr>
            <w:tcW w:w="2445" w:type="dxa"/>
          </w:tcPr>
          <w:p w14:paraId="4570034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Assets"</w:t>
            </w:r>
          </w:p>
        </w:tc>
        <w:tc>
          <w:tcPr>
            <w:tcW w:w="7515" w:type="dxa"/>
          </w:tcPr>
          <w:p w14:paraId="753A5B0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assets and rights used by the Supplier to provide the Deliverables in accordance with the Call-Off Contract but excluding the Buyer Assets;</w:t>
            </w:r>
          </w:p>
        </w:tc>
      </w:tr>
      <w:tr w:rsidR="009B4475" w14:paraId="01544C18" w14:textId="77777777" w:rsidTr="00C5044A">
        <w:tc>
          <w:tcPr>
            <w:tcW w:w="2445" w:type="dxa"/>
          </w:tcPr>
          <w:p w14:paraId="6DE8C43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Authorised Representative"</w:t>
            </w:r>
          </w:p>
        </w:tc>
        <w:tc>
          <w:tcPr>
            <w:tcW w:w="7515" w:type="dxa"/>
          </w:tcPr>
          <w:p w14:paraId="15BCA6B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representative appointed by the Supplier named in the Framework Award Form, or later defined in a Call-Off Contract; </w:t>
            </w:r>
          </w:p>
        </w:tc>
      </w:tr>
      <w:tr w:rsidR="009B4475" w14:paraId="55749964" w14:textId="77777777" w:rsidTr="00C5044A">
        <w:tc>
          <w:tcPr>
            <w:tcW w:w="2445" w:type="dxa"/>
          </w:tcPr>
          <w:p w14:paraId="19F7DC2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"Supplier's Confidential Information"</w:t>
            </w:r>
          </w:p>
        </w:tc>
        <w:tc>
          <w:tcPr>
            <w:tcW w:w="7515" w:type="dxa"/>
          </w:tcPr>
          <w:p w14:paraId="54C4CCA8" w14:textId="77777777" w:rsidR="009B4475" w:rsidRDefault="009B4475" w:rsidP="00ED7E96">
            <w:pPr>
              <w:numPr>
                <w:ilvl w:val="1"/>
                <w:numId w:val="76"/>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any information, </w:t>
            </w:r>
            <w:proofErr w:type="gramStart"/>
            <w:r>
              <w:rPr>
                <w:rFonts w:ascii="Arial" w:eastAsia="Arial" w:hAnsi="Arial" w:cs="Arial"/>
                <w:color w:val="000000"/>
                <w:sz w:val="24"/>
                <w:szCs w:val="24"/>
              </w:rPr>
              <w:t>however</w:t>
            </w:r>
            <w:proofErr w:type="gramEnd"/>
            <w:r>
              <w:rPr>
                <w:rFonts w:ascii="Arial" w:eastAsia="Arial" w:hAnsi="Arial" w:cs="Arial"/>
                <w:color w:val="000000"/>
                <w:sz w:val="24"/>
                <w:szCs w:val="24"/>
              </w:rPr>
              <w:t xml:space="preserve"> it is conveyed, that relates to the business, affairs, developments, IPR of the Supplier (including the Supplier Existing IPR) trade secrets, Know-How, and/or personnel of the Supplier; </w:t>
            </w:r>
          </w:p>
          <w:p w14:paraId="1CEC393D" w14:textId="77777777" w:rsidR="009B4475" w:rsidRDefault="009B4475" w:rsidP="00ED7E96">
            <w:pPr>
              <w:numPr>
                <w:ilvl w:val="1"/>
                <w:numId w:val="76"/>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a </w:t>
            </w:r>
            <w:proofErr w:type="gramStart"/>
            <w:r>
              <w:rPr>
                <w:rFonts w:ascii="Arial" w:eastAsia="Arial" w:hAnsi="Arial" w:cs="Arial"/>
                <w:color w:val="000000"/>
                <w:sz w:val="24"/>
                <w:szCs w:val="24"/>
              </w:rPr>
              <w:t>Contract;</w:t>
            </w:r>
            <w:proofErr w:type="gramEnd"/>
          </w:p>
          <w:p w14:paraId="2D5CA00B" w14:textId="77777777" w:rsidR="009B4475" w:rsidRDefault="009B4475" w:rsidP="00ED7E96">
            <w:pPr>
              <w:numPr>
                <w:ilvl w:val="1"/>
                <w:numId w:val="76"/>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Information derived from any of (a) and (b) above;</w:t>
            </w:r>
          </w:p>
        </w:tc>
      </w:tr>
      <w:tr w:rsidR="009B4475" w14:paraId="4812996B" w14:textId="77777777" w:rsidTr="00C5044A">
        <w:tc>
          <w:tcPr>
            <w:tcW w:w="2445" w:type="dxa"/>
          </w:tcPr>
          <w:p w14:paraId="752D7188" w14:textId="77777777" w:rsidR="009B4475" w:rsidRDefault="009B4475" w:rsidP="00C5044A">
            <w:pPr>
              <w:pBdr>
                <w:top w:val="nil"/>
                <w:left w:val="nil"/>
                <w:bottom w:val="nil"/>
                <w:right w:val="nil"/>
                <w:between w:val="nil"/>
              </w:pBdr>
              <w:tabs>
                <w:tab w:val="left" w:pos="1134"/>
              </w:tabs>
              <w:spacing w:before="120" w:after="120"/>
              <w:ind w:left="928" w:hanging="360"/>
              <w:rPr>
                <w:rFonts w:ascii="Arial" w:eastAsia="Arial" w:hAnsi="Arial" w:cs="Arial"/>
                <w:b/>
                <w:color w:val="000000"/>
                <w:sz w:val="24"/>
                <w:szCs w:val="24"/>
              </w:rPr>
            </w:pPr>
            <w:r>
              <w:rPr>
                <w:rFonts w:ascii="Arial" w:eastAsia="Arial" w:hAnsi="Arial" w:cs="Arial"/>
                <w:b/>
                <w:color w:val="000000"/>
                <w:sz w:val="24"/>
                <w:szCs w:val="24"/>
              </w:rPr>
              <w:t xml:space="preserve">"Supplier's Contract Manager </w:t>
            </w:r>
          </w:p>
        </w:tc>
        <w:tc>
          <w:tcPr>
            <w:tcW w:w="7515" w:type="dxa"/>
          </w:tcPr>
          <w:p w14:paraId="6B69774C" w14:textId="77777777" w:rsidR="009B4475" w:rsidRDefault="009B4475" w:rsidP="00C5044A">
            <w:pPr>
              <w:pBdr>
                <w:top w:val="nil"/>
                <w:left w:val="nil"/>
                <w:bottom w:val="nil"/>
                <w:right w:val="nil"/>
                <w:between w:val="nil"/>
              </w:pBdr>
              <w:tabs>
                <w:tab w:val="left" w:pos="1134"/>
              </w:tabs>
              <w:spacing w:before="120" w:after="120"/>
              <w:ind w:left="928" w:hanging="360"/>
              <w:jc w:val="both"/>
              <w:rPr>
                <w:rFonts w:ascii="Arial" w:eastAsia="Arial" w:hAnsi="Arial" w:cs="Arial"/>
                <w:b/>
                <w:color w:val="000000"/>
                <w:sz w:val="24"/>
                <w:szCs w:val="24"/>
              </w:rPr>
            </w:pPr>
            <w:r>
              <w:rPr>
                <w:rFonts w:ascii="Arial" w:eastAsia="Arial" w:hAnsi="Arial" w:cs="Arial"/>
                <w:color w:val="000000"/>
                <w:sz w:val="24"/>
                <w:szCs w:val="24"/>
              </w:rPr>
              <w:t>the person identified in the Order Form appointed by the Supplier to oversee the operation of the Call-Off Contract and any alternative person whom the Supplier intends to appoint to the role, provided that the Supplier informs the Buyer prior to the appointment;</w:t>
            </w:r>
          </w:p>
        </w:tc>
      </w:tr>
      <w:tr w:rsidR="009B4475" w14:paraId="70DCB0F4" w14:textId="77777777" w:rsidTr="00C5044A">
        <w:tc>
          <w:tcPr>
            <w:tcW w:w="2445" w:type="dxa"/>
          </w:tcPr>
          <w:p w14:paraId="0C946CA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Equipment"</w:t>
            </w:r>
          </w:p>
        </w:tc>
        <w:tc>
          <w:tcPr>
            <w:tcW w:w="7515" w:type="dxa"/>
          </w:tcPr>
          <w:p w14:paraId="3517E5E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Supplier's hardware, computer and telecoms devices, equipment, plant, materials and such other items supplied and used by the Supplier (but not hired, leased or loaned from the Buyer) in the performance of its obligations under this Call-Off Contract;</w:t>
            </w:r>
          </w:p>
        </w:tc>
      </w:tr>
      <w:tr w:rsidR="009B4475" w14:paraId="434DC258" w14:textId="77777777" w:rsidTr="00C5044A">
        <w:tc>
          <w:tcPr>
            <w:tcW w:w="2445" w:type="dxa"/>
          </w:tcPr>
          <w:p w14:paraId="5D7D642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Marketing Contact"</w:t>
            </w:r>
          </w:p>
        </w:tc>
        <w:tc>
          <w:tcPr>
            <w:tcW w:w="7515" w:type="dxa"/>
          </w:tcPr>
          <w:p w14:paraId="2E77C1A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shall be the person identified in the Framework Award Form;</w:t>
            </w:r>
          </w:p>
        </w:tc>
      </w:tr>
      <w:tr w:rsidR="009B4475" w14:paraId="1ECB3FB4" w14:textId="77777777" w:rsidTr="00C5044A">
        <w:tc>
          <w:tcPr>
            <w:tcW w:w="2445" w:type="dxa"/>
          </w:tcPr>
          <w:p w14:paraId="1925822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Non-Performance"</w:t>
            </w:r>
          </w:p>
        </w:tc>
        <w:tc>
          <w:tcPr>
            <w:tcW w:w="7515" w:type="dxa"/>
          </w:tcPr>
          <w:p w14:paraId="4EFF30B7"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where the Supplier has failed to:</w:t>
            </w:r>
          </w:p>
          <w:p w14:paraId="2EFCC3CF" w14:textId="77777777" w:rsidR="009B4475" w:rsidRDefault="009B4475" w:rsidP="00ED7E96">
            <w:pPr>
              <w:numPr>
                <w:ilvl w:val="1"/>
                <w:numId w:val="67"/>
              </w:numPr>
              <w:pBdr>
                <w:top w:val="nil"/>
                <w:left w:val="nil"/>
                <w:bottom w:val="nil"/>
                <w:right w:val="nil"/>
                <w:between w:val="nil"/>
              </w:pBdr>
              <w:tabs>
                <w:tab w:val="left" w:pos="-576"/>
                <w:tab w:val="left" w:pos="144"/>
              </w:tabs>
              <w:spacing w:after="120" w:line="240" w:lineRule="auto"/>
              <w:jc w:val="both"/>
              <w:rPr>
                <w:sz w:val="24"/>
                <w:szCs w:val="24"/>
              </w:rPr>
            </w:pPr>
            <w:r>
              <w:rPr>
                <w:rFonts w:ascii="Arial" w:eastAsia="Arial" w:hAnsi="Arial" w:cs="Arial"/>
                <w:color w:val="000000"/>
                <w:sz w:val="24"/>
                <w:szCs w:val="24"/>
              </w:rPr>
              <w:t xml:space="preserve">Achieve a Milestone by its Milestone </w:t>
            </w:r>
            <w:proofErr w:type="gramStart"/>
            <w:r>
              <w:rPr>
                <w:rFonts w:ascii="Arial" w:eastAsia="Arial" w:hAnsi="Arial" w:cs="Arial"/>
                <w:color w:val="000000"/>
                <w:sz w:val="24"/>
                <w:szCs w:val="24"/>
              </w:rPr>
              <w:t>Date;</w:t>
            </w:r>
            <w:proofErr w:type="gramEnd"/>
          </w:p>
          <w:p w14:paraId="31F0A22F" w14:textId="77777777" w:rsidR="009B4475" w:rsidRDefault="009B4475" w:rsidP="00ED7E96">
            <w:pPr>
              <w:numPr>
                <w:ilvl w:val="1"/>
                <w:numId w:val="67"/>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provide the Goods and/or Services in accordance with the Service Levels ; and/or</w:t>
            </w:r>
          </w:p>
          <w:p w14:paraId="778AB193" w14:textId="77777777" w:rsidR="009B4475" w:rsidRDefault="009B4475" w:rsidP="00ED7E96">
            <w:pPr>
              <w:numPr>
                <w:ilvl w:val="1"/>
                <w:numId w:val="67"/>
              </w:numPr>
              <w:pBdr>
                <w:top w:val="nil"/>
                <w:left w:val="nil"/>
                <w:bottom w:val="nil"/>
                <w:right w:val="nil"/>
                <w:between w:val="nil"/>
              </w:pBdr>
              <w:tabs>
                <w:tab w:val="left" w:pos="-576"/>
                <w:tab w:val="left" w:pos="144"/>
              </w:tabs>
              <w:spacing w:after="120" w:line="240" w:lineRule="auto"/>
              <w:ind w:left="576" w:hanging="432"/>
              <w:jc w:val="both"/>
              <w:rPr>
                <w:sz w:val="24"/>
                <w:szCs w:val="24"/>
              </w:rPr>
            </w:pPr>
            <w:r>
              <w:rPr>
                <w:rFonts w:ascii="Arial" w:eastAsia="Arial" w:hAnsi="Arial" w:cs="Arial"/>
                <w:color w:val="000000"/>
                <w:sz w:val="24"/>
                <w:szCs w:val="24"/>
              </w:rPr>
              <w:t>comply with an obligation under a Contract;</w:t>
            </w:r>
          </w:p>
        </w:tc>
      </w:tr>
      <w:tr w:rsidR="009B4475" w14:paraId="31D49235" w14:textId="77777777" w:rsidTr="00C5044A">
        <w:tc>
          <w:tcPr>
            <w:tcW w:w="2445" w:type="dxa"/>
          </w:tcPr>
          <w:p w14:paraId="7657940F"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Profit"</w:t>
            </w:r>
          </w:p>
        </w:tc>
        <w:tc>
          <w:tcPr>
            <w:tcW w:w="7515" w:type="dxa"/>
          </w:tcPr>
          <w:p w14:paraId="18D80215"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relation to a period, the difference between the total Charges (in nominal cash flow terms but excluding any Deductions) and total Costs (in nominal cash flow terms) in respect of a Call-Off Contract for the relevant period;</w:t>
            </w:r>
          </w:p>
        </w:tc>
      </w:tr>
      <w:tr w:rsidR="009B4475" w14:paraId="3DEE70B2" w14:textId="77777777" w:rsidTr="00C5044A">
        <w:tc>
          <w:tcPr>
            <w:tcW w:w="2445" w:type="dxa"/>
          </w:tcPr>
          <w:p w14:paraId="42F9C608"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Profit Margin"</w:t>
            </w:r>
          </w:p>
        </w:tc>
        <w:tc>
          <w:tcPr>
            <w:tcW w:w="7515" w:type="dxa"/>
          </w:tcPr>
          <w:p w14:paraId="032F0564"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r w:rsidR="009B4475" w14:paraId="709BCC66" w14:textId="77777777" w:rsidTr="00C5044A">
        <w:tc>
          <w:tcPr>
            <w:tcW w:w="2445" w:type="dxa"/>
          </w:tcPr>
          <w:p w14:paraId="7F662C5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"Supplier Staff"</w:t>
            </w:r>
          </w:p>
        </w:tc>
        <w:tc>
          <w:tcPr>
            <w:tcW w:w="7515" w:type="dxa"/>
          </w:tcPr>
          <w:p w14:paraId="0DBEED21"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all directors, officers, employees, agents, consultants and contractors of the Supplier and/or of any Subcontractor engaged in the performance of the Supplier’s obligations under a Contract;</w:t>
            </w:r>
          </w:p>
        </w:tc>
      </w:tr>
      <w:tr w:rsidR="009B4475" w14:paraId="2B8C31A4" w14:textId="77777777" w:rsidTr="00C5044A">
        <w:tc>
          <w:tcPr>
            <w:tcW w:w="2445" w:type="dxa"/>
          </w:tcPr>
          <w:p w14:paraId="23FD54D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"Supporting Documentation"</w:t>
            </w:r>
          </w:p>
        </w:tc>
        <w:tc>
          <w:tcPr>
            <w:tcW w:w="7515" w:type="dxa"/>
          </w:tcPr>
          <w:p w14:paraId="48ACE2F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sufficient information in writing to enable the Buyer to reasonably assess whether the Charges, Reimbursable Expenses and other </w:t>
            </w:r>
            <w:r>
              <w:rPr>
                <w:rFonts w:ascii="Arial" w:eastAsia="Arial" w:hAnsi="Arial" w:cs="Arial"/>
                <w:color w:val="000000"/>
                <w:sz w:val="24"/>
                <w:szCs w:val="24"/>
              </w:rPr>
              <w:lastRenderedPageBreak/>
              <w:t>sums due from the Buyer under the Call-Off Contract detailed in the information are properly payable;</w:t>
            </w:r>
          </w:p>
        </w:tc>
      </w:tr>
      <w:tr w:rsidR="009B4475" w14:paraId="0548E9BD" w14:textId="77777777" w:rsidTr="00C5044A">
        <w:tc>
          <w:tcPr>
            <w:tcW w:w="2445" w:type="dxa"/>
          </w:tcPr>
          <w:p w14:paraId="3C59297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“Tax”</w:t>
            </w:r>
          </w:p>
        </w:tc>
        <w:tc>
          <w:tcPr>
            <w:tcW w:w="7515" w:type="dxa"/>
          </w:tcPr>
          <w:p w14:paraId="439949C5" w14:textId="77777777" w:rsidR="009B4475" w:rsidRDefault="009B4475" w:rsidP="00ED7E96">
            <w:pPr>
              <w:numPr>
                <w:ilvl w:val="0"/>
                <w:numId w:val="61"/>
              </w:numPr>
              <w:pBdr>
                <w:top w:val="nil"/>
                <w:left w:val="nil"/>
                <w:bottom w:val="nil"/>
                <w:right w:val="nil"/>
                <w:between w:val="nil"/>
              </w:pBdr>
              <w:tabs>
                <w:tab w:val="left" w:pos="-179"/>
                <w:tab w:val="left" w:pos="-9"/>
              </w:tabs>
              <w:spacing w:after="120" w:line="240" w:lineRule="auto"/>
              <w:jc w:val="both"/>
              <w:rPr>
                <w:rFonts w:ascii="Arial" w:eastAsia="Arial" w:hAnsi="Arial" w:cs="Arial"/>
                <w:color w:val="000000"/>
              </w:rPr>
            </w:pPr>
            <w:r>
              <w:rPr>
                <w:rFonts w:ascii="Arial" w:eastAsia="Arial" w:hAnsi="Arial" w:cs="Arial"/>
                <w:color w:val="000000"/>
                <w:sz w:val="24"/>
                <w:szCs w:val="24"/>
              </w:rPr>
              <w:t xml:space="preserve">all forms of taxation whether direct or </w:t>
            </w:r>
            <w:proofErr w:type="gramStart"/>
            <w:r>
              <w:rPr>
                <w:rFonts w:ascii="Arial" w:eastAsia="Arial" w:hAnsi="Arial" w:cs="Arial"/>
                <w:color w:val="000000"/>
                <w:sz w:val="24"/>
                <w:szCs w:val="24"/>
              </w:rPr>
              <w:t>indirect;</w:t>
            </w:r>
            <w:proofErr w:type="gramEnd"/>
          </w:p>
          <w:p w14:paraId="6AAFEE98" w14:textId="77777777" w:rsidR="009B4475" w:rsidRDefault="009B4475" w:rsidP="00ED7E96">
            <w:pPr>
              <w:numPr>
                <w:ilvl w:val="0"/>
                <w:numId w:val="61"/>
              </w:numPr>
              <w:pBdr>
                <w:top w:val="nil"/>
                <w:left w:val="nil"/>
                <w:bottom w:val="nil"/>
                <w:right w:val="nil"/>
                <w:between w:val="nil"/>
              </w:pBdr>
              <w:tabs>
                <w:tab w:val="left" w:pos="-179"/>
                <w:tab w:val="left" w:pos="-9"/>
              </w:tabs>
              <w:spacing w:after="120" w:line="240" w:lineRule="auto"/>
              <w:jc w:val="both"/>
              <w:rPr>
                <w:rFonts w:ascii="Arial" w:eastAsia="Arial" w:hAnsi="Arial" w:cs="Arial"/>
                <w:color w:val="000000"/>
              </w:rPr>
            </w:pPr>
            <w:r>
              <w:rPr>
                <w:rFonts w:ascii="Arial" w:eastAsia="Arial" w:hAnsi="Arial" w:cs="Arial"/>
                <w:color w:val="000000"/>
                <w:sz w:val="24"/>
                <w:szCs w:val="24"/>
              </w:rPr>
              <w:t xml:space="preserve">national insurance contributions in the United Kingdom and similar contributions or obligations in any other </w:t>
            </w:r>
            <w:proofErr w:type="gramStart"/>
            <w:r>
              <w:rPr>
                <w:rFonts w:ascii="Arial" w:eastAsia="Arial" w:hAnsi="Arial" w:cs="Arial"/>
                <w:color w:val="000000"/>
                <w:sz w:val="24"/>
                <w:szCs w:val="24"/>
              </w:rPr>
              <w:t>jurisdiction;</w:t>
            </w:r>
            <w:proofErr w:type="gramEnd"/>
          </w:p>
          <w:p w14:paraId="7A6129DD" w14:textId="77777777" w:rsidR="009B4475" w:rsidRDefault="009B4475" w:rsidP="00ED7E96">
            <w:pPr>
              <w:numPr>
                <w:ilvl w:val="0"/>
                <w:numId w:val="61"/>
              </w:numPr>
              <w:pBdr>
                <w:top w:val="nil"/>
                <w:left w:val="nil"/>
                <w:bottom w:val="nil"/>
                <w:right w:val="nil"/>
                <w:between w:val="nil"/>
              </w:pBdr>
              <w:tabs>
                <w:tab w:val="left" w:pos="-179"/>
                <w:tab w:val="left" w:pos="-9"/>
              </w:tabs>
              <w:spacing w:after="120" w:line="240" w:lineRule="auto"/>
              <w:jc w:val="both"/>
              <w:rPr>
                <w:rFonts w:ascii="Arial" w:eastAsia="Arial" w:hAnsi="Arial" w:cs="Arial"/>
                <w:color w:val="000000"/>
              </w:rPr>
            </w:pPr>
            <w:r>
              <w:rPr>
                <w:rFonts w:ascii="Arial" w:eastAsia="Arial" w:hAnsi="Arial" w:cs="Arial"/>
                <w:color w:val="000000"/>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14:paraId="7C8FEBA8" w14:textId="77777777" w:rsidR="009B4475" w:rsidRDefault="009B4475" w:rsidP="00ED7E96">
            <w:pPr>
              <w:numPr>
                <w:ilvl w:val="0"/>
                <w:numId w:val="61"/>
              </w:numPr>
              <w:pBdr>
                <w:top w:val="nil"/>
                <w:left w:val="nil"/>
                <w:bottom w:val="nil"/>
                <w:right w:val="nil"/>
                <w:between w:val="nil"/>
              </w:pBdr>
              <w:tabs>
                <w:tab w:val="left" w:pos="-179"/>
                <w:tab w:val="left" w:pos="-9"/>
              </w:tabs>
              <w:spacing w:after="120" w:line="240" w:lineRule="auto"/>
              <w:jc w:val="both"/>
              <w:rPr>
                <w:rFonts w:ascii="Arial" w:eastAsia="Arial" w:hAnsi="Arial" w:cs="Arial"/>
                <w:color w:val="000000"/>
              </w:rPr>
            </w:pPr>
            <w:r>
              <w:rPr>
                <w:rFonts w:ascii="Arial" w:eastAsia="Arial" w:hAnsi="Arial" w:cs="Arial"/>
                <w:color w:val="000000"/>
                <w:sz w:val="24"/>
                <w:szCs w:val="24"/>
              </w:rPr>
              <w:t>any penalty, fine, surcharge, interest, charges or costs relating to any of the above,</w:t>
            </w:r>
          </w:p>
          <w:p w14:paraId="38508D4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 each case wherever chargeable and whether of the United Kingdom and any other jurisdiction;</w:t>
            </w:r>
          </w:p>
        </w:tc>
      </w:tr>
      <w:tr w:rsidR="009B4475" w14:paraId="281B070D" w14:textId="77777777" w:rsidTr="00C5044A">
        <w:tc>
          <w:tcPr>
            <w:tcW w:w="2445" w:type="dxa"/>
          </w:tcPr>
          <w:p w14:paraId="593B9E52"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"Termination Notice"</w:t>
            </w:r>
          </w:p>
        </w:tc>
        <w:tc>
          <w:tcPr>
            <w:tcW w:w="7515" w:type="dxa"/>
          </w:tcPr>
          <w:p w14:paraId="5F35A58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a written notice of termination given by one Party to the other, notifying the Party receiving the notice of the intention of the Party giving the notice to terminate a Contract on a specified date and setting out the grounds for termination; </w:t>
            </w:r>
          </w:p>
        </w:tc>
      </w:tr>
      <w:tr w:rsidR="009B4475" w14:paraId="23C26768" w14:textId="77777777" w:rsidTr="00C5044A">
        <w:tc>
          <w:tcPr>
            <w:tcW w:w="2445" w:type="dxa"/>
          </w:tcPr>
          <w:p w14:paraId="2FEA589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"Test Issue"</w:t>
            </w:r>
          </w:p>
        </w:tc>
        <w:tc>
          <w:tcPr>
            <w:tcW w:w="7515" w:type="dxa"/>
          </w:tcPr>
          <w:p w14:paraId="4C563F2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variance or non-conformity of the Deliverables from their requirements as set out in a Call-Off Contract;</w:t>
            </w:r>
          </w:p>
        </w:tc>
      </w:tr>
      <w:tr w:rsidR="009B4475" w14:paraId="7A50AB07" w14:textId="77777777" w:rsidTr="00C5044A">
        <w:tc>
          <w:tcPr>
            <w:tcW w:w="2445" w:type="dxa"/>
          </w:tcPr>
          <w:p w14:paraId="7405D440"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"Test Plan"</w:t>
            </w:r>
          </w:p>
        </w:tc>
        <w:tc>
          <w:tcPr>
            <w:tcW w:w="7515" w:type="dxa"/>
          </w:tcPr>
          <w:p w14:paraId="1EAC826E"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plan:</w:t>
            </w:r>
          </w:p>
          <w:p w14:paraId="5B146E15" w14:textId="77777777" w:rsidR="009B4475" w:rsidRDefault="009B4475" w:rsidP="00ED7E96">
            <w:pPr>
              <w:numPr>
                <w:ilvl w:val="1"/>
                <w:numId w:val="68"/>
              </w:numPr>
              <w:pBdr>
                <w:top w:val="nil"/>
                <w:left w:val="nil"/>
                <w:bottom w:val="nil"/>
                <w:right w:val="nil"/>
                <w:between w:val="nil"/>
              </w:pBdr>
              <w:tabs>
                <w:tab w:val="left" w:pos="-576"/>
                <w:tab w:val="left" w:pos="141"/>
              </w:tabs>
              <w:spacing w:after="120" w:line="240" w:lineRule="auto"/>
              <w:jc w:val="both"/>
              <w:rPr>
                <w:sz w:val="24"/>
                <w:szCs w:val="24"/>
              </w:rPr>
            </w:pPr>
            <w:r>
              <w:rPr>
                <w:rFonts w:ascii="Arial" w:eastAsia="Arial" w:hAnsi="Arial" w:cs="Arial"/>
                <w:color w:val="000000"/>
                <w:sz w:val="24"/>
                <w:szCs w:val="24"/>
              </w:rPr>
              <w:t xml:space="preserve">for the Testing of the Deliverables; and </w:t>
            </w:r>
          </w:p>
          <w:p w14:paraId="39CFF758" w14:textId="77777777" w:rsidR="009B4475" w:rsidRDefault="009B4475" w:rsidP="00ED7E96">
            <w:pPr>
              <w:numPr>
                <w:ilvl w:val="1"/>
                <w:numId w:val="68"/>
              </w:numPr>
              <w:pBdr>
                <w:top w:val="nil"/>
                <w:left w:val="nil"/>
                <w:bottom w:val="nil"/>
                <w:right w:val="nil"/>
                <w:between w:val="nil"/>
              </w:pBdr>
              <w:tabs>
                <w:tab w:val="left" w:pos="-576"/>
                <w:tab w:val="left" w:pos="144"/>
              </w:tabs>
              <w:spacing w:after="120" w:line="240" w:lineRule="auto"/>
              <w:ind w:hanging="288"/>
              <w:jc w:val="both"/>
              <w:rPr>
                <w:sz w:val="24"/>
                <w:szCs w:val="24"/>
              </w:rPr>
            </w:pPr>
            <w:r>
              <w:rPr>
                <w:rFonts w:ascii="Arial" w:eastAsia="Arial" w:hAnsi="Arial" w:cs="Arial"/>
                <w:color w:val="000000"/>
                <w:sz w:val="24"/>
                <w:szCs w:val="24"/>
              </w:rPr>
              <w:t>setting out other agreed criteria related to the achievement of Milestones;</w:t>
            </w:r>
          </w:p>
        </w:tc>
      </w:tr>
      <w:tr w:rsidR="009B4475" w14:paraId="4F99C5A2" w14:textId="77777777" w:rsidTr="00C5044A">
        <w:tc>
          <w:tcPr>
            <w:tcW w:w="2445" w:type="dxa"/>
          </w:tcPr>
          <w:p w14:paraId="03BE375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"Tests "</w:t>
            </w:r>
          </w:p>
        </w:tc>
        <w:tc>
          <w:tcPr>
            <w:tcW w:w="7515" w:type="dxa"/>
          </w:tcPr>
          <w:p w14:paraId="335E9C2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tests required to be carried out pursuant to a Call-Off Contract as set out in the Test Plan or elsewhere in a Call-Off Contract and "</w:t>
            </w:r>
            <w:r>
              <w:rPr>
                <w:rFonts w:ascii="Arial" w:eastAsia="Arial" w:hAnsi="Arial" w:cs="Arial"/>
                <w:b/>
                <w:color w:val="000000"/>
                <w:sz w:val="24"/>
                <w:szCs w:val="24"/>
              </w:rPr>
              <w:t>Tested</w:t>
            </w:r>
            <w:r>
              <w:rPr>
                <w:rFonts w:ascii="Arial" w:eastAsia="Arial" w:hAnsi="Arial" w:cs="Arial"/>
                <w:color w:val="000000"/>
                <w:sz w:val="24"/>
                <w:szCs w:val="24"/>
              </w:rPr>
              <w:t>" and “</w:t>
            </w:r>
            <w:r>
              <w:rPr>
                <w:rFonts w:ascii="Arial" w:eastAsia="Arial" w:hAnsi="Arial" w:cs="Arial"/>
                <w:b/>
                <w:color w:val="000000"/>
                <w:sz w:val="24"/>
                <w:szCs w:val="24"/>
              </w:rPr>
              <w:t>Testing</w:t>
            </w:r>
            <w:r>
              <w:rPr>
                <w:rFonts w:ascii="Arial" w:eastAsia="Arial" w:hAnsi="Arial" w:cs="Arial"/>
                <w:color w:val="000000"/>
                <w:sz w:val="24"/>
                <w:szCs w:val="24"/>
              </w:rPr>
              <w:t xml:space="preserve">” shall be </w:t>
            </w:r>
            <w:proofErr w:type="gramStart"/>
            <w:r>
              <w:rPr>
                <w:rFonts w:ascii="Arial" w:eastAsia="Arial" w:hAnsi="Arial" w:cs="Arial"/>
                <w:color w:val="000000"/>
                <w:sz w:val="24"/>
                <w:szCs w:val="24"/>
              </w:rPr>
              <w:t>construed accordingly;</w:t>
            </w:r>
            <w:proofErr w:type="gramEnd"/>
          </w:p>
        </w:tc>
      </w:tr>
      <w:tr w:rsidR="009B4475" w14:paraId="1A88EA11" w14:textId="77777777" w:rsidTr="00C5044A">
        <w:tc>
          <w:tcPr>
            <w:tcW w:w="2445" w:type="dxa"/>
          </w:tcPr>
          <w:p w14:paraId="593FB18A"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"Third Party IPR"</w:t>
            </w:r>
          </w:p>
        </w:tc>
        <w:tc>
          <w:tcPr>
            <w:tcW w:w="7515" w:type="dxa"/>
          </w:tcPr>
          <w:p w14:paraId="7B8AE53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Intellectual Property Rights owned by a third party which is or will be used by the Supplier for the purpose of providing the Deliverables;</w:t>
            </w:r>
          </w:p>
        </w:tc>
      </w:tr>
      <w:tr w:rsidR="009B4475" w14:paraId="589955F2" w14:textId="77777777" w:rsidTr="00C5044A">
        <w:tc>
          <w:tcPr>
            <w:tcW w:w="2445" w:type="dxa"/>
          </w:tcPr>
          <w:p w14:paraId="11885BB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"Transferring Supplier Employees"</w:t>
            </w:r>
          </w:p>
        </w:tc>
        <w:tc>
          <w:tcPr>
            <w:tcW w:w="7515" w:type="dxa"/>
          </w:tcPr>
          <w:p w14:paraId="3733C856"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those employees of the Supplier and/or the Supplier’s Subcontractors to whom the Employment Regulations will apply on the Service Transfer Date; </w:t>
            </w:r>
          </w:p>
        </w:tc>
      </w:tr>
      <w:tr w:rsidR="009B4475" w14:paraId="73052BE0" w14:textId="77777777" w:rsidTr="00C5044A">
        <w:tc>
          <w:tcPr>
            <w:tcW w:w="2445" w:type="dxa"/>
          </w:tcPr>
          <w:p w14:paraId="0D83026E" w14:textId="77777777" w:rsidR="009B4475" w:rsidRDefault="009B4475"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"Transparency Information"</w:t>
            </w:r>
          </w:p>
        </w:tc>
        <w:tc>
          <w:tcPr>
            <w:tcW w:w="7515" w:type="dxa"/>
          </w:tcPr>
          <w:p w14:paraId="7600DD72" w14:textId="77777777" w:rsidR="009B4475" w:rsidRDefault="009B4475" w:rsidP="00C5044A">
            <w:pPr>
              <w:keepNext/>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the Transparency Reports and the content of a Contract, including any changes to this Contract agreed from time to time, except for – </w:t>
            </w:r>
          </w:p>
          <w:p w14:paraId="1A3C540E" w14:textId="77777777" w:rsidR="009B4475" w:rsidRDefault="009B4475" w:rsidP="00C5044A">
            <w:pPr>
              <w:keepNext/>
              <w:pBdr>
                <w:top w:val="nil"/>
                <w:left w:val="nil"/>
                <w:bottom w:val="nil"/>
                <w:right w:val="nil"/>
                <w:between w:val="nil"/>
              </w:pBdr>
              <w:tabs>
                <w:tab w:val="left" w:pos="-179"/>
                <w:tab w:val="left" w:pos="-9"/>
              </w:tabs>
              <w:spacing w:after="120"/>
              <w:ind w:left="720"/>
              <w:jc w:val="both"/>
              <w:rPr>
                <w:rFonts w:ascii="Arial" w:eastAsia="Arial" w:hAnsi="Arial" w:cs="Arial"/>
                <w:color w:val="000000"/>
                <w:sz w:val="24"/>
                <w:szCs w:val="24"/>
              </w:rPr>
            </w:pPr>
            <w:r>
              <w:rPr>
                <w:rFonts w:ascii="Arial" w:eastAsia="Arial" w:hAnsi="Arial" w:cs="Arial"/>
                <w:color w:val="000000"/>
                <w:sz w:val="24"/>
                <w:szCs w:val="24"/>
              </w:rPr>
              <w:t>(i)</w:t>
            </w:r>
            <w:r>
              <w:rPr>
                <w:rFonts w:ascii="Arial" w:eastAsia="Arial" w:hAnsi="Arial" w:cs="Arial"/>
                <w:color w:val="000000"/>
                <w:sz w:val="24"/>
                <w:szCs w:val="24"/>
              </w:rPr>
              <w:tab/>
              <w:t>any information which is exempt from disclosure in accordance with the provisions of the FOIA, which shall be determined by the Relevant Authority; and</w:t>
            </w:r>
          </w:p>
          <w:p w14:paraId="17715775" w14:textId="77777777" w:rsidR="009B4475" w:rsidRDefault="009B4475" w:rsidP="00C5044A">
            <w:pPr>
              <w:keepNext/>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 (ii)</w:t>
            </w:r>
            <w:r>
              <w:rPr>
                <w:rFonts w:ascii="Arial" w:eastAsia="Arial" w:hAnsi="Arial" w:cs="Arial"/>
                <w:color w:val="000000"/>
                <w:sz w:val="24"/>
                <w:szCs w:val="24"/>
              </w:rPr>
              <w:tab/>
              <w:t xml:space="preserve">Commercially Sensitive </w:t>
            </w:r>
            <w:proofErr w:type="gramStart"/>
            <w:r>
              <w:rPr>
                <w:rFonts w:ascii="Arial" w:eastAsia="Arial" w:hAnsi="Arial" w:cs="Arial"/>
                <w:color w:val="000000"/>
                <w:sz w:val="24"/>
                <w:szCs w:val="24"/>
              </w:rPr>
              <w:t>Information;</w:t>
            </w:r>
            <w:proofErr w:type="gramEnd"/>
          </w:p>
          <w:p w14:paraId="7234EA15" w14:textId="77777777" w:rsidR="009B4475" w:rsidRDefault="009B4475" w:rsidP="00C5044A">
            <w:pPr>
              <w:keepNext/>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p>
        </w:tc>
      </w:tr>
      <w:tr w:rsidR="009B4475" w14:paraId="0D569F79" w14:textId="77777777" w:rsidTr="00C5044A">
        <w:tc>
          <w:tcPr>
            <w:tcW w:w="2445" w:type="dxa"/>
          </w:tcPr>
          <w:p w14:paraId="2871212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"Transparency Reports"</w:t>
            </w:r>
          </w:p>
        </w:tc>
        <w:tc>
          <w:tcPr>
            <w:tcW w:w="7515" w:type="dxa"/>
          </w:tcPr>
          <w:p w14:paraId="17114A28"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information relating to the Deliverables and performance of the Contracts which the Supplier is required to provide to the Buyer in accordance with the reporting requirements in Call-Off Schedule 1 (Transparency Reports);</w:t>
            </w:r>
          </w:p>
        </w:tc>
      </w:tr>
      <w:tr w:rsidR="009B4475" w14:paraId="4AC19EAA" w14:textId="77777777" w:rsidTr="00C5044A">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0AE9C" w14:textId="77777777" w:rsidR="009B4475" w:rsidRDefault="009B4475" w:rsidP="00C5044A">
            <w:pPr>
              <w:spacing w:after="120"/>
              <w:ind w:left="-100"/>
              <w:rPr>
                <w:rFonts w:ascii="Arial" w:eastAsia="Arial" w:hAnsi="Arial" w:cs="Arial"/>
                <w:b/>
                <w:color w:val="202124"/>
                <w:sz w:val="24"/>
                <w:szCs w:val="24"/>
              </w:rPr>
            </w:pPr>
            <w:r>
              <w:rPr>
                <w:rFonts w:ascii="Arial" w:eastAsia="Arial" w:hAnsi="Arial" w:cs="Arial"/>
                <w:b/>
                <w:color w:val="202124"/>
                <w:sz w:val="24"/>
                <w:szCs w:val="24"/>
              </w:rPr>
              <w:t>“TUPE”</w:t>
            </w:r>
          </w:p>
        </w:tc>
        <w:tc>
          <w:tcPr>
            <w:tcW w:w="7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A785B8" w14:textId="77777777" w:rsidR="009B4475" w:rsidRDefault="009B4475" w:rsidP="00C5044A">
            <w:pPr>
              <w:tabs>
                <w:tab w:val="left" w:pos="-179"/>
                <w:tab w:val="left" w:pos="-9"/>
              </w:tabs>
              <w:spacing w:after="120"/>
              <w:ind w:left="160"/>
              <w:jc w:val="both"/>
              <w:rPr>
                <w:rFonts w:ascii="Arial" w:eastAsia="Arial" w:hAnsi="Arial" w:cs="Arial"/>
                <w:color w:val="202124"/>
                <w:sz w:val="24"/>
                <w:szCs w:val="24"/>
              </w:rPr>
            </w:pPr>
            <w:r>
              <w:rPr>
                <w:rFonts w:ascii="Arial" w:eastAsia="Arial" w:hAnsi="Arial" w:cs="Arial"/>
                <w:color w:val="202124"/>
                <w:sz w:val="24"/>
                <w:szCs w:val="24"/>
              </w:rPr>
              <w:t>Transfer of Undertakings (Protection of Employment) Regulations 2006 (SI 2006/246) as amended or replaced or any other regulations or UK legislation implementing the Acquired Rights Directive</w:t>
            </w:r>
          </w:p>
        </w:tc>
      </w:tr>
      <w:tr w:rsidR="009B4475" w14:paraId="5DF9F413" w14:textId="77777777" w:rsidTr="00C5044A">
        <w:tc>
          <w:tcPr>
            <w:tcW w:w="24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F0A9CB" w14:textId="77777777" w:rsidR="009B4475" w:rsidRDefault="009B4475" w:rsidP="00C5044A">
            <w:pPr>
              <w:spacing w:after="120"/>
              <w:ind w:left="-100"/>
              <w:rPr>
                <w:rFonts w:ascii="Arial" w:eastAsia="Arial" w:hAnsi="Arial" w:cs="Arial"/>
                <w:b/>
                <w:color w:val="202124"/>
                <w:sz w:val="24"/>
                <w:szCs w:val="24"/>
              </w:rPr>
            </w:pPr>
            <w:r>
              <w:rPr>
                <w:rFonts w:ascii="Arial" w:eastAsia="Arial" w:hAnsi="Arial" w:cs="Arial"/>
                <w:b/>
                <w:color w:val="202124"/>
                <w:sz w:val="24"/>
                <w:szCs w:val="24"/>
              </w:rPr>
              <w:t>“United Kingdom”</w:t>
            </w:r>
          </w:p>
        </w:tc>
        <w:tc>
          <w:tcPr>
            <w:tcW w:w="7515" w:type="dxa"/>
            <w:tcBorders>
              <w:top w:val="nil"/>
              <w:left w:val="nil"/>
              <w:bottom w:val="single" w:sz="8" w:space="0" w:color="000000"/>
              <w:right w:val="single" w:sz="8" w:space="0" w:color="000000"/>
            </w:tcBorders>
            <w:tcMar>
              <w:top w:w="100" w:type="dxa"/>
              <w:left w:w="100" w:type="dxa"/>
              <w:bottom w:w="100" w:type="dxa"/>
              <w:right w:w="100" w:type="dxa"/>
            </w:tcMar>
          </w:tcPr>
          <w:p w14:paraId="2BAE6F8B" w14:textId="77777777" w:rsidR="009B4475" w:rsidRDefault="009B4475" w:rsidP="00C5044A">
            <w:pPr>
              <w:tabs>
                <w:tab w:val="left" w:pos="-179"/>
                <w:tab w:val="left" w:pos="-9"/>
              </w:tabs>
              <w:spacing w:after="120"/>
              <w:ind w:left="160"/>
              <w:jc w:val="both"/>
              <w:rPr>
                <w:rFonts w:ascii="Arial" w:eastAsia="Arial" w:hAnsi="Arial" w:cs="Arial"/>
                <w:color w:val="202124"/>
                <w:sz w:val="24"/>
                <w:szCs w:val="24"/>
              </w:rPr>
            </w:pPr>
            <w:r>
              <w:rPr>
                <w:rFonts w:ascii="Arial" w:eastAsia="Arial" w:hAnsi="Arial" w:cs="Arial"/>
                <w:color w:val="202124"/>
                <w:sz w:val="24"/>
                <w:szCs w:val="24"/>
              </w:rPr>
              <w:t>the country that consists of England, Scotland, Wales, and Northern Ireland</w:t>
            </w:r>
          </w:p>
        </w:tc>
      </w:tr>
      <w:tr w:rsidR="009B4475" w14:paraId="7672EC8A" w14:textId="77777777" w:rsidTr="00C5044A">
        <w:tc>
          <w:tcPr>
            <w:tcW w:w="2445" w:type="dxa"/>
          </w:tcPr>
          <w:p w14:paraId="5915544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"Variation"</w:t>
            </w:r>
          </w:p>
        </w:tc>
        <w:tc>
          <w:tcPr>
            <w:tcW w:w="7515" w:type="dxa"/>
          </w:tcPr>
          <w:p w14:paraId="22501CF0"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change to a Contract;</w:t>
            </w:r>
          </w:p>
        </w:tc>
      </w:tr>
      <w:tr w:rsidR="009B4475" w14:paraId="074F77E0" w14:textId="77777777" w:rsidTr="00C5044A">
        <w:tc>
          <w:tcPr>
            <w:tcW w:w="2445" w:type="dxa"/>
          </w:tcPr>
          <w:p w14:paraId="31E963AB"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"Variation Form"</w:t>
            </w:r>
          </w:p>
        </w:tc>
        <w:tc>
          <w:tcPr>
            <w:tcW w:w="7515" w:type="dxa"/>
          </w:tcPr>
          <w:p w14:paraId="61A16292"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form set out in Joint Schedule 2 (Variation Form);</w:t>
            </w:r>
          </w:p>
        </w:tc>
      </w:tr>
      <w:tr w:rsidR="009B4475" w14:paraId="7AB2FAAF" w14:textId="77777777" w:rsidTr="00C5044A">
        <w:tc>
          <w:tcPr>
            <w:tcW w:w="2445" w:type="dxa"/>
          </w:tcPr>
          <w:p w14:paraId="0EB67105"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"Variation Procedure"</w:t>
            </w:r>
          </w:p>
        </w:tc>
        <w:tc>
          <w:tcPr>
            <w:tcW w:w="7515" w:type="dxa"/>
          </w:tcPr>
          <w:p w14:paraId="081A797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procedure set out in Clause 24 (Changing the contract);</w:t>
            </w:r>
          </w:p>
        </w:tc>
      </w:tr>
      <w:tr w:rsidR="009B4475" w14:paraId="434E6A17" w14:textId="77777777" w:rsidTr="00C5044A">
        <w:tc>
          <w:tcPr>
            <w:tcW w:w="2445" w:type="dxa"/>
          </w:tcPr>
          <w:p w14:paraId="3F4802B6"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"VAT"</w:t>
            </w:r>
          </w:p>
        </w:tc>
        <w:tc>
          <w:tcPr>
            <w:tcW w:w="7515" w:type="dxa"/>
          </w:tcPr>
          <w:p w14:paraId="489CD2C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value added tax in accordance with the provisions of the Value Added Tax Act 1994;</w:t>
            </w:r>
          </w:p>
        </w:tc>
      </w:tr>
      <w:tr w:rsidR="009B4475" w14:paraId="38E30F4B" w14:textId="77777777" w:rsidTr="00C5044A">
        <w:tc>
          <w:tcPr>
            <w:tcW w:w="2445" w:type="dxa"/>
          </w:tcPr>
          <w:p w14:paraId="3248D9B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"VCSE"</w:t>
            </w:r>
          </w:p>
        </w:tc>
        <w:tc>
          <w:tcPr>
            <w:tcW w:w="7515" w:type="dxa"/>
          </w:tcPr>
          <w:p w14:paraId="2FD5D1EC"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 non-governmental organisation that is value-driven and which principally reinvests its surpluses to further social, environmental or cultural objectives;</w:t>
            </w:r>
          </w:p>
        </w:tc>
      </w:tr>
      <w:tr w:rsidR="009B4475" w14:paraId="47AFD0F6" w14:textId="77777777" w:rsidTr="00C5044A">
        <w:tc>
          <w:tcPr>
            <w:tcW w:w="2445" w:type="dxa"/>
          </w:tcPr>
          <w:p w14:paraId="79CE91CD"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"Worker"</w:t>
            </w:r>
          </w:p>
        </w:tc>
        <w:tc>
          <w:tcPr>
            <w:tcW w:w="7515" w:type="dxa"/>
          </w:tcPr>
          <w:p w14:paraId="04BC5259"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one of the Supplier Staff which the Buyer, in its reasonable opinion, considers is an individual to which Procurement Policy Note 08/15 (Tax Arrangements of Public Appointees) (https://www.gov.uk/government/publications/procurement-policy-note-0815-tax-arrangements-of-appointees) applies in respect of the Deliverables;</w:t>
            </w:r>
          </w:p>
        </w:tc>
      </w:tr>
      <w:tr w:rsidR="009B4475" w14:paraId="645F2EF0" w14:textId="77777777" w:rsidTr="00C5044A">
        <w:tc>
          <w:tcPr>
            <w:tcW w:w="2445" w:type="dxa"/>
          </w:tcPr>
          <w:p w14:paraId="3EF042C9"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"Working Day"</w:t>
            </w:r>
          </w:p>
        </w:tc>
        <w:tc>
          <w:tcPr>
            <w:tcW w:w="7515" w:type="dxa"/>
          </w:tcPr>
          <w:p w14:paraId="223EF58F"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any day other than a Saturday or Sunday or public holiday in England and Wales unless specified otherwise by the Parties in the Order Form;</w:t>
            </w:r>
          </w:p>
        </w:tc>
      </w:tr>
      <w:tr w:rsidR="009B4475" w14:paraId="418D6197" w14:textId="77777777" w:rsidTr="00C5044A">
        <w:tc>
          <w:tcPr>
            <w:tcW w:w="2445" w:type="dxa"/>
          </w:tcPr>
          <w:p w14:paraId="32988BAC"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Work Day</w:t>
            </w:r>
            <w:proofErr w:type="gramEnd"/>
            <w:r>
              <w:rPr>
                <w:rFonts w:ascii="Arial" w:eastAsia="Arial" w:hAnsi="Arial" w:cs="Arial"/>
                <w:b/>
                <w:color w:val="000000"/>
                <w:sz w:val="24"/>
                <w:szCs w:val="24"/>
              </w:rPr>
              <w:t>"</w:t>
            </w:r>
          </w:p>
        </w:tc>
        <w:tc>
          <w:tcPr>
            <w:tcW w:w="7515" w:type="dxa"/>
          </w:tcPr>
          <w:p w14:paraId="21332133"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 xml:space="preserve">Work Hours, </w:t>
            </w:r>
            <w:proofErr w:type="gramStart"/>
            <w:r>
              <w:rPr>
                <w:rFonts w:ascii="Arial" w:eastAsia="Arial" w:hAnsi="Arial" w:cs="Arial"/>
                <w:color w:val="000000"/>
                <w:sz w:val="24"/>
                <w:szCs w:val="24"/>
              </w:rPr>
              <w:t>whether or not</w:t>
            </w:r>
            <w:proofErr w:type="gramEnd"/>
            <w:r>
              <w:rPr>
                <w:rFonts w:ascii="Arial" w:eastAsia="Arial" w:hAnsi="Arial" w:cs="Arial"/>
                <w:color w:val="000000"/>
                <w:sz w:val="24"/>
                <w:szCs w:val="24"/>
              </w:rPr>
              <w:t xml:space="preserve"> such hours are worked consecutively and whether or not they are worked on the same day; and</w:t>
            </w:r>
          </w:p>
        </w:tc>
      </w:tr>
      <w:tr w:rsidR="009B4475" w14:paraId="4E404EAF" w14:textId="77777777" w:rsidTr="00C5044A">
        <w:tc>
          <w:tcPr>
            <w:tcW w:w="2445" w:type="dxa"/>
          </w:tcPr>
          <w:p w14:paraId="67E5C34E" w14:textId="77777777" w:rsidR="009B4475" w:rsidRDefault="009B4475"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"Work Hours"</w:t>
            </w:r>
          </w:p>
        </w:tc>
        <w:tc>
          <w:tcPr>
            <w:tcW w:w="7515" w:type="dxa"/>
          </w:tcPr>
          <w:p w14:paraId="7482854A" w14:textId="77777777" w:rsidR="009B4475" w:rsidRDefault="009B4475" w:rsidP="00C5044A">
            <w:pPr>
              <w:pBdr>
                <w:top w:val="nil"/>
                <w:left w:val="nil"/>
                <w:bottom w:val="nil"/>
                <w:right w:val="nil"/>
                <w:between w:val="nil"/>
              </w:pBdr>
              <w:tabs>
                <w:tab w:val="left" w:pos="-179"/>
                <w:tab w:val="left" w:pos="-9"/>
              </w:tabs>
              <w:spacing w:after="120"/>
              <w:ind w:left="170"/>
              <w:jc w:val="both"/>
              <w:rPr>
                <w:rFonts w:ascii="Arial" w:eastAsia="Arial" w:hAnsi="Arial" w:cs="Arial"/>
                <w:color w:val="000000"/>
                <w:sz w:val="24"/>
                <w:szCs w:val="24"/>
              </w:rPr>
            </w:pPr>
            <w:r>
              <w:rPr>
                <w:rFonts w:ascii="Arial" w:eastAsia="Arial" w:hAnsi="Arial" w:cs="Arial"/>
                <w:color w:val="000000"/>
                <w:sz w:val="24"/>
                <w:szCs w:val="24"/>
              </w:rPr>
              <w:t>the hours spent by the Supplier Staff properly working on the provision of the Deliverables including time spent travelling (other than to and from the Supplier's offices, or to and from the Sites) but excluding lunch breaks.</w:t>
            </w:r>
          </w:p>
        </w:tc>
      </w:tr>
    </w:tbl>
    <w:p w14:paraId="14177182" w14:textId="77777777" w:rsidR="009B4475" w:rsidRDefault="009B4475" w:rsidP="009B4475">
      <w:pPr>
        <w:spacing w:after="0" w:line="240" w:lineRule="auto"/>
        <w:rPr>
          <w:rFonts w:ascii="Arial" w:eastAsia="Arial" w:hAnsi="Arial" w:cs="Arial"/>
          <w:sz w:val="24"/>
          <w:szCs w:val="24"/>
        </w:rPr>
      </w:pPr>
      <w:bookmarkStart w:id="93" w:name="_2et92p0" w:colFirst="0" w:colLast="0"/>
      <w:bookmarkEnd w:id="93"/>
    </w:p>
    <w:p w14:paraId="21922555" w14:textId="77777777" w:rsidR="00313098" w:rsidRDefault="00313098">
      <w:pPr>
        <w:rPr>
          <w:rFonts w:ascii="Arial" w:eastAsia="Arial" w:hAnsi="Arial" w:cs="Arial"/>
        </w:rPr>
      </w:pPr>
    </w:p>
    <w:p w14:paraId="32882138" w14:textId="77777777" w:rsidR="009B4475" w:rsidRDefault="009B4475">
      <w:pPr>
        <w:rPr>
          <w:rFonts w:ascii="Arial" w:eastAsia="Arial" w:hAnsi="Arial" w:cs="Arial"/>
        </w:rPr>
      </w:pPr>
    </w:p>
    <w:p w14:paraId="610B3C1D" w14:textId="77777777" w:rsidR="009B4475" w:rsidRDefault="009B4475">
      <w:pPr>
        <w:rPr>
          <w:rFonts w:ascii="Arial" w:eastAsia="Arial" w:hAnsi="Arial" w:cs="Arial"/>
        </w:rPr>
      </w:pPr>
    </w:p>
    <w:p w14:paraId="3FD5EFAF" w14:textId="77777777" w:rsidR="009B4475" w:rsidRDefault="009B4475">
      <w:pPr>
        <w:rPr>
          <w:rFonts w:ascii="Arial" w:eastAsia="Arial" w:hAnsi="Arial" w:cs="Arial"/>
        </w:rPr>
      </w:pPr>
    </w:p>
    <w:p w14:paraId="26588482" w14:textId="77777777" w:rsidR="009B4475" w:rsidRDefault="009B4475">
      <w:pPr>
        <w:rPr>
          <w:rFonts w:ascii="Arial" w:eastAsia="Arial" w:hAnsi="Arial" w:cs="Arial"/>
        </w:rPr>
      </w:pPr>
    </w:p>
    <w:p w14:paraId="32ECE806" w14:textId="77777777" w:rsidR="009B4475" w:rsidRDefault="009B4475">
      <w:pPr>
        <w:rPr>
          <w:rFonts w:ascii="Arial" w:eastAsia="Arial" w:hAnsi="Arial" w:cs="Arial"/>
        </w:rPr>
      </w:pPr>
    </w:p>
    <w:p w14:paraId="70BA68D2" w14:textId="77777777" w:rsidR="009B4475" w:rsidRDefault="009B4475">
      <w:pPr>
        <w:rPr>
          <w:rFonts w:ascii="Arial" w:eastAsia="Arial" w:hAnsi="Arial" w:cs="Arial"/>
        </w:rPr>
      </w:pPr>
    </w:p>
    <w:p w14:paraId="493BA18F" w14:textId="77777777" w:rsidR="009B4475" w:rsidRDefault="009B4475">
      <w:pPr>
        <w:rPr>
          <w:rFonts w:ascii="Arial" w:eastAsia="Arial" w:hAnsi="Arial" w:cs="Arial"/>
        </w:rPr>
      </w:pPr>
    </w:p>
    <w:p w14:paraId="3435CFC5" w14:textId="77777777" w:rsidR="009B4475" w:rsidRDefault="009B4475">
      <w:pPr>
        <w:rPr>
          <w:rFonts w:ascii="Arial" w:eastAsia="Arial" w:hAnsi="Arial" w:cs="Arial"/>
        </w:rPr>
      </w:pPr>
    </w:p>
    <w:p w14:paraId="68C7FE54" w14:textId="77777777" w:rsidR="009B4475" w:rsidRDefault="009B4475">
      <w:pPr>
        <w:rPr>
          <w:rFonts w:ascii="Arial" w:eastAsia="Arial" w:hAnsi="Arial" w:cs="Arial"/>
        </w:rPr>
      </w:pPr>
    </w:p>
    <w:p w14:paraId="2908A146" w14:textId="77777777" w:rsidR="009B4475" w:rsidRDefault="009B4475">
      <w:pPr>
        <w:rPr>
          <w:rFonts w:ascii="Arial" w:eastAsia="Arial" w:hAnsi="Arial" w:cs="Arial"/>
        </w:rPr>
      </w:pPr>
    </w:p>
    <w:p w14:paraId="1C2B2EC1" w14:textId="77777777" w:rsidR="009B4475" w:rsidRDefault="009B4475">
      <w:pPr>
        <w:rPr>
          <w:rFonts w:ascii="Arial" w:eastAsia="Arial" w:hAnsi="Arial" w:cs="Arial"/>
        </w:rPr>
      </w:pPr>
    </w:p>
    <w:p w14:paraId="791AE39E" w14:textId="77777777" w:rsidR="009B4475" w:rsidRDefault="009B4475">
      <w:pPr>
        <w:rPr>
          <w:rFonts w:ascii="Arial" w:eastAsia="Arial" w:hAnsi="Arial" w:cs="Arial"/>
        </w:rPr>
      </w:pPr>
    </w:p>
    <w:p w14:paraId="348D687E" w14:textId="77777777" w:rsidR="009B4475" w:rsidRDefault="009B4475">
      <w:pPr>
        <w:rPr>
          <w:rFonts w:ascii="Arial" w:eastAsia="Arial" w:hAnsi="Arial" w:cs="Arial"/>
        </w:rPr>
      </w:pPr>
    </w:p>
    <w:p w14:paraId="68733B4A" w14:textId="77777777" w:rsidR="009B4475" w:rsidRDefault="009B4475">
      <w:pPr>
        <w:rPr>
          <w:rFonts w:ascii="Arial" w:eastAsia="Arial" w:hAnsi="Arial" w:cs="Arial"/>
        </w:rPr>
      </w:pPr>
    </w:p>
    <w:p w14:paraId="1B99E156" w14:textId="77777777" w:rsidR="009B4475" w:rsidRDefault="009B4475">
      <w:pPr>
        <w:rPr>
          <w:rFonts w:ascii="Arial" w:eastAsia="Arial" w:hAnsi="Arial" w:cs="Arial"/>
        </w:rPr>
      </w:pPr>
    </w:p>
    <w:p w14:paraId="68EB05E1" w14:textId="77777777" w:rsidR="009B4475" w:rsidRDefault="009B4475">
      <w:pPr>
        <w:rPr>
          <w:rFonts w:ascii="Arial" w:eastAsia="Arial" w:hAnsi="Arial" w:cs="Arial"/>
        </w:rPr>
      </w:pPr>
    </w:p>
    <w:p w14:paraId="06FEA913" w14:textId="77777777" w:rsidR="009B4475" w:rsidRDefault="009B4475">
      <w:pPr>
        <w:rPr>
          <w:rFonts w:ascii="Arial" w:eastAsia="Arial" w:hAnsi="Arial" w:cs="Arial"/>
        </w:rPr>
      </w:pPr>
    </w:p>
    <w:p w14:paraId="552CF453" w14:textId="77777777" w:rsidR="009B4475" w:rsidRDefault="009B4475">
      <w:pPr>
        <w:rPr>
          <w:rFonts w:ascii="Arial" w:eastAsia="Arial" w:hAnsi="Arial" w:cs="Arial"/>
        </w:rPr>
      </w:pPr>
    </w:p>
    <w:p w14:paraId="526866C5" w14:textId="77777777" w:rsidR="009B4475" w:rsidRDefault="009B4475">
      <w:pPr>
        <w:rPr>
          <w:rFonts w:ascii="Arial" w:eastAsia="Arial" w:hAnsi="Arial" w:cs="Arial"/>
        </w:rPr>
      </w:pPr>
    </w:p>
    <w:p w14:paraId="26343132" w14:textId="77777777" w:rsidR="009B4475" w:rsidRDefault="009B4475">
      <w:pPr>
        <w:rPr>
          <w:rFonts w:ascii="Arial" w:eastAsia="Arial" w:hAnsi="Arial" w:cs="Arial"/>
        </w:rPr>
      </w:pPr>
    </w:p>
    <w:p w14:paraId="08B49690" w14:textId="77777777" w:rsidR="009B4475" w:rsidRDefault="009B4475">
      <w:pPr>
        <w:rPr>
          <w:rFonts w:ascii="Arial" w:eastAsia="Arial" w:hAnsi="Arial" w:cs="Arial"/>
        </w:rPr>
      </w:pPr>
    </w:p>
    <w:p w14:paraId="1E8B7540" w14:textId="77777777" w:rsidR="009B4475" w:rsidRDefault="009B4475">
      <w:pPr>
        <w:rPr>
          <w:rFonts w:ascii="Arial" w:eastAsia="Arial" w:hAnsi="Arial" w:cs="Arial"/>
        </w:rPr>
      </w:pPr>
    </w:p>
    <w:p w14:paraId="7CCCF3DC" w14:textId="77777777" w:rsidR="009B4475" w:rsidRDefault="009B4475">
      <w:pPr>
        <w:rPr>
          <w:rFonts w:ascii="Arial" w:eastAsia="Arial" w:hAnsi="Arial" w:cs="Arial"/>
        </w:rPr>
      </w:pPr>
    </w:p>
    <w:p w14:paraId="66E0C0A1" w14:textId="77777777" w:rsidR="009B4475" w:rsidRDefault="009B4475">
      <w:pPr>
        <w:rPr>
          <w:rFonts w:ascii="Arial" w:eastAsia="Arial" w:hAnsi="Arial" w:cs="Arial"/>
        </w:rPr>
      </w:pPr>
    </w:p>
    <w:p w14:paraId="39DD833C" w14:textId="77777777" w:rsidR="006B7997" w:rsidRPr="00AF1F22" w:rsidRDefault="006B7997" w:rsidP="006B7997">
      <w:pPr>
        <w:rPr>
          <w:rFonts w:ascii="Arial" w:eastAsia="Arial" w:hAnsi="Arial" w:cs="Arial"/>
          <w:b/>
          <w:sz w:val="36"/>
          <w:szCs w:val="36"/>
        </w:rPr>
      </w:pPr>
      <w:r w:rsidRPr="00AF1F22">
        <w:rPr>
          <w:rFonts w:ascii="Arial" w:eastAsia="Arial" w:hAnsi="Arial" w:cs="Arial"/>
          <w:b/>
          <w:sz w:val="36"/>
          <w:szCs w:val="36"/>
        </w:rPr>
        <w:lastRenderedPageBreak/>
        <w:t>Joint Schedule 2 (Variation Form)</w:t>
      </w:r>
    </w:p>
    <w:p w14:paraId="02006CEB" w14:textId="77777777" w:rsidR="006B7997" w:rsidRPr="00AF1F22" w:rsidRDefault="006B7997" w:rsidP="006B7997">
      <w:pPr>
        <w:rPr>
          <w:rFonts w:ascii="Arial" w:eastAsia="Arial" w:hAnsi="Arial" w:cs="Arial"/>
          <w:sz w:val="24"/>
          <w:szCs w:val="24"/>
        </w:rPr>
      </w:pPr>
      <w:r w:rsidRPr="00AF1F22">
        <w:rPr>
          <w:rFonts w:ascii="Arial" w:eastAsia="Arial" w:hAnsi="Arial" w:cs="Arial"/>
          <w:sz w:val="24"/>
          <w:szCs w:val="24"/>
        </w:rPr>
        <w:t xml:space="preserve">This form is to be used </w:t>
      </w:r>
      <w:proofErr w:type="gramStart"/>
      <w:r w:rsidRPr="00AF1F22">
        <w:rPr>
          <w:rFonts w:ascii="Arial" w:eastAsia="Arial" w:hAnsi="Arial" w:cs="Arial"/>
          <w:sz w:val="24"/>
          <w:szCs w:val="24"/>
        </w:rPr>
        <w:t>in order to</w:t>
      </w:r>
      <w:proofErr w:type="gramEnd"/>
      <w:r w:rsidRPr="00AF1F22">
        <w:rPr>
          <w:rFonts w:ascii="Arial" w:eastAsia="Arial" w:hAnsi="Arial" w:cs="Arial"/>
          <w:sz w:val="24"/>
          <w:szCs w:val="24"/>
        </w:rPr>
        <w:t xml:space="preserve"> change a contract in accordance with Clause 24 (Changing the Contract)</w:t>
      </w:r>
    </w:p>
    <w:tbl>
      <w:tblPr>
        <w:tblW w:w="8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3022"/>
        <w:gridCol w:w="3022"/>
      </w:tblGrid>
      <w:tr w:rsidR="006B7997" w:rsidRPr="00AF1F22" w14:paraId="0C233E60" w14:textId="77777777" w:rsidTr="00C5044A">
        <w:tc>
          <w:tcPr>
            <w:tcW w:w="8982" w:type="dxa"/>
            <w:gridSpan w:val="3"/>
          </w:tcPr>
          <w:p w14:paraId="655F17DC" w14:textId="77777777" w:rsidR="006B7997" w:rsidRPr="00AF1F22" w:rsidRDefault="006B7997" w:rsidP="00C5044A">
            <w:pPr>
              <w:pBdr>
                <w:top w:val="nil"/>
                <w:left w:val="nil"/>
                <w:bottom w:val="nil"/>
                <w:right w:val="nil"/>
                <w:between w:val="nil"/>
              </w:pBdr>
              <w:spacing w:after="120"/>
              <w:ind w:left="34"/>
              <w:jc w:val="center"/>
              <w:rPr>
                <w:rFonts w:ascii="Arial" w:eastAsia="Arial" w:hAnsi="Arial" w:cs="Arial"/>
                <w:b/>
                <w:color w:val="000000"/>
                <w:sz w:val="20"/>
                <w:szCs w:val="20"/>
              </w:rPr>
            </w:pPr>
            <w:r w:rsidRPr="00AF1F22">
              <w:rPr>
                <w:rFonts w:ascii="Arial" w:eastAsia="Arial" w:hAnsi="Arial" w:cs="Arial"/>
                <w:b/>
                <w:color w:val="000000"/>
                <w:sz w:val="20"/>
                <w:szCs w:val="20"/>
              </w:rPr>
              <w:t xml:space="preserve">Contract Details </w:t>
            </w:r>
          </w:p>
        </w:tc>
      </w:tr>
      <w:tr w:rsidR="006B7997" w:rsidRPr="00AF1F22" w14:paraId="47174AD4" w14:textId="77777777" w:rsidTr="00C5044A">
        <w:trPr>
          <w:trHeight w:val="1174"/>
        </w:trPr>
        <w:tc>
          <w:tcPr>
            <w:tcW w:w="2938" w:type="dxa"/>
          </w:tcPr>
          <w:p w14:paraId="3F1C9F20"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This variation is between:</w:t>
            </w:r>
          </w:p>
        </w:tc>
        <w:tc>
          <w:tcPr>
            <w:tcW w:w="6044" w:type="dxa"/>
            <w:gridSpan w:val="2"/>
          </w:tcPr>
          <w:p w14:paraId="48115595"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b/>
                <w:color w:val="000000"/>
                <w:sz w:val="20"/>
                <w:szCs w:val="20"/>
              </w:rPr>
              <w:t xml:space="preserve">[delete </w:t>
            </w:r>
            <w:r w:rsidRPr="00AF1F22">
              <w:rPr>
                <w:rFonts w:ascii="Arial" w:eastAsia="Arial" w:hAnsi="Arial" w:cs="Arial"/>
                <w:color w:val="000000"/>
                <w:sz w:val="20"/>
                <w:szCs w:val="20"/>
              </w:rPr>
              <w:t>as applicable:</w:t>
            </w:r>
            <w:r w:rsidRPr="00AF1F22">
              <w:rPr>
                <w:rFonts w:ascii="Arial" w:eastAsia="Arial" w:hAnsi="Arial" w:cs="Arial"/>
                <w:b/>
                <w:color w:val="000000"/>
                <w:sz w:val="20"/>
                <w:szCs w:val="20"/>
              </w:rPr>
              <w:t xml:space="preserve"> </w:t>
            </w:r>
            <w:r w:rsidRPr="00AF1F22">
              <w:rPr>
                <w:rFonts w:ascii="Arial" w:eastAsia="Arial" w:hAnsi="Arial" w:cs="Arial"/>
                <w:color w:val="000000"/>
                <w:sz w:val="20"/>
                <w:szCs w:val="20"/>
              </w:rPr>
              <w:t>CCS / Buyer</w:t>
            </w:r>
            <w:r w:rsidRPr="00AF1F22">
              <w:rPr>
                <w:rFonts w:ascii="Arial" w:eastAsia="Arial" w:hAnsi="Arial" w:cs="Arial"/>
                <w:b/>
                <w:color w:val="000000"/>
                <w:sz w:val="20"/>
                <w:szCs w:val="20"/>
              </w:rPr>
              <w:t>]</w:t>
            </w:r>
            <w:r w:rsidRPr="00AF1F22">
              <w:rPr>
                <w:rFonts w:ascii="Arial" w:eastAsia="Arial" w:hAnsi="Arial" w:cs="Arial"/>
                <w:color w:val="000000"/>
                <w:sz w:val="20"/>
                <w:szCs w:val="20"/>
              </w:rPr>
              <w:t xml:space="preserve"> ("</w:t>
            </w:r>
            <w:r w:rsidRPr="00AF1F22">
              <w:rPr>
                <w:rFonts w:ascii="Arial" w:eastAsia="Arial" w:hAnsi="Arial" w:cs="Arial"/>
                <w:b/>
                <w:color w:val="000000"/>
                <w:sz w:val="20"/>
                <w:szCs w:val="20"/>
              </w:rPr>
              <w:t>CCS”  “the Buyer"</w:t>
            </w:r>
            <w:r w:rsidRPr="00AF1F22">
              <w:rPr>
                <w:rFonts w:ascii="Arial" w:eastAsia="Arial" w:hAnsi="Arial" w:cs="Arial"/>
                <w:color w:val="000000"/>
                <w:sz w:val="20"/>
                <w:szCs w:val="20"/>
              </w:rPr>
              <w:t>)</w:t>
            </w:r>
          </w:p>
          <w:p w14:paraId="5C0D0F7E"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 xml:space="preserve">And </w:t>
            </w:r>
          </w:p>
          <w:p w14:paraId="7C1830DB"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name of Supplier</w:t>
            </w:r>
            <w:r w:rsidRPr="00AF1F22">
              <w:rPr>
                <w:rFonts w:ascii="Arial" w:eastAsia="Arial" w:hAnsi="Arial" w:cs="Arial"/>
                <w:b/>
                <w:color w:val="000000"/>
                <w:sz w:val="20"/>
                <w:szCs w:val="20"/>
              </w:rPr>
              <w:t>]</w:t>
            </w:r>
            <w:r w:rsidRPr="00AF1F22">
              <w:rPr>
                <w:rFonts w:ascii="Arial" w:eastAsia="Arial" w:hAnsi="Arial" w:cs="Arial"/>
                <w:color w:val="000000"/>
                <w:sz w:val="20"/>
                <w:szCs w:val="20"/>
              </w:rPr>
              <w:t xml:space="preserve"> (</w:t>
            </w:r>
            <w:r w:rsidRPr="00AF1F22">
              <w:rPr>
                <w:rFonts w:ascii="Arial" w:eastAsia="Arial" w:hAnsi="Arial" w:cs="Arial"/>
                <w:b/>
                <w:color w:val="000000"/>
                <w:sz w:val="20"/>
                <w:szCs w:val="20"/>
              </w:rPr>
              <w:t>"the Supplier"</w:t>
            </w:r>
            <w:r w:rsidRPr="00AF1F22">
              <w:rPr>
                <w:rFonts w:ascii="Arial" w:eastAsia="Arial" w:hAnsi="Arial" w:cs="Arial"/>
                <w:color w:val="000000"/>
                <w:sz w:val="20"/>
                <w:szCs w:val="20"/>
              </w:rPr>
              <w:t>)</w:t>
            </w:r>
          </w:p>
        </w:tc>
      </w:tr>
      <w:tr w:rsidR="006B7997" w:rsidRPr="00AF1F22" w14:paraId="4BCCC4F1" w14:textId="77777777" w:rsidTr="00C5044A">
        <w:tc>
          <w:tcPr>
            <w:tcW w:w="2938" w:type="dxa"/>
          </w:tcPr>
          <w:p w14:paraId="639E77DD"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Contract name:</w:t>
            </w:r>
          </w:p>
        </w:tc>
        <w:tc>
          <w:tcPr>
            <w:tcW w:w="6044" w:type="dxa"/>
            <w:gridSpan w:val="2"/>
          </w:tcPr>
          <w:p w14:paraId="516932C0"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 xml:space="preserve">name of contract to be changed] </w:t>
            </w:r>
            <w:r w:rsidRPr="00AF1F22">
              <w:rPr>
                <w:rFonts w:ascii="Arial" w:eastAsia="Arial" w:hAnsi="Arial" w:cs="Arial"/>
                <w:b/>
                <w:color w:val="000000"/>
                <w:sz w:val="20"/>
                <w:szCs w:val="20"/>
              </w:rPr>
              <w:t>(“the Contract”)</w:t>
            </w:r>
          </w:p>
        </w:tc>
      </w:tr>
      <w:tr w:rsidR="006B7997" w:rsidRPr="00AF1F22" w14:paraId="3DA4B6FA" w14:textId="77777777" w:rsidTr="00C5044A">
        <w:tc>
          <w:tcPr>
            <w:tcW w:w="2938" w:type="dxa"/>
          </w:tcPr>
          <w:p w14:paraId="09AC3F8D"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Contract reference number:</w:t>
            </w:r>
          </w:p>
        </w:tc>
        <w:tc>
          <w:tcPr>
            <w:tcW w:w="6044" w:type="dxa"/>
            <w:gridSpan w:val="2"/>
          </w:tcPr>
          <w:p w14:paraId="300EAA36"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contract reference number]</w:t>
            </w:r>
          </w:p>
        </w:tc>
      </w:tr>
      <w:tr w:rsidR="006B7997" w:rsidRPr="00AF1F22" w14:paraId="40DB4599" w14:textId="77777777" w:rsidTr="00C5044A">
        <w:tc>
          <w:tcPr>
            <w:tcW w:w="8982" w:type="dxa"/>
            <w:gridSpan w:val="3"/>
          </w:tcPr>
          <w:p w14:paraId="730C7B18" w14:textId="77777777" w:rsidR="006B7997" w:rsidRPr="00AF1F22" w:rsidRDefault="006B7997" w:rsidP="00C5044A">
            <w:pPr>
              <w:pBdr>
                <w:top w:val="nil"/>
                <w:left w:val="nil"/>
                <w:bottom w:val="nil"/>
                <w:right w:val="nil"/>
                <w:between w:val="nil"/>
              </w:pBdr>
              <w:spacing w:after="120"/>
              <w:ind w:left="34"/>
              <w:jc w:val="center"/>
              <w:rPr>
                <w:rFonts w:ascii="Arial" w:eastAsia="Arial" w:hAnsi="Arial" w:cs="Arial"/>
                <w:color w:val="000000"/>
                <w:sz w:val="20"/>
                <w:szCs w:val="20"/>
              </w:rPr>
            </w:pPr>
            <w:r w:rsidRPr="00AF1F22">
              <w:rPr>
                <w:rFonts w:ascii="Arial" w:eastAsia="Arial" w:hAnsi="Arial" w:cs="Arial"/>
                <w:b/>
                <w:color w:val="000000"/>
                <w:sz w:val="20"/>
                <w:szCs w:val="20"/>
              </w:rPr>
              <w:t>Details of Proposed Variation</w:t>
            </w:r>
          </w:p>
        </w:tc>
      </w:tr>
      <w:tr w:rsidR="006B7997" w:rsidRPr="00AF1F22" w14:paraId="5BEC4CEC" w14:textId="77777777" w:rsidTr="00C5044A">
        <w:tc>
          <w:tcPr>
            <w:tcW w:w="2938" w:type="dxa"/>
          </w:tcPr>
          <w:p w14:paraId="3709DE6B"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Variation initiated by:</w:t>
            </w:r>
          </w:p>
        </w:tc>
        <w:tc>
          <w:tcPr>
            <w:tcW w:w="6044" w:type="dxa"/>
            <w:gridSpan w:val="2"/>
          </w:tcPr>
          <w:p w14:paraId="10A66E90"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[delete</w:t>
            </w:r>
            <w:r w:rsidRPr="00AF1F22">
              <w:rPr>
                <w:rFonts w:ascii="Arial" w:eastAsia="Arial" w:hAnsi="Arial" w:cs="Arial"/>
                <w:color w:val="000000"/>
                <w:sz w:val="20"/>
                <w:szCs w:val="20"/>
              </w:rPr>
              <w:t xml:space="preserve"> as applicable: CCS/Buyer/Supplier]</w:t>
            </w:r>
          </w:p>
        </w:tc>
      </w:tr>
      <w:tr w:rsidR="006B7997" w:rsidRPr="00AF1F22" w14:paraId="31C58981" w14:textId="77777777" w:rsidTr="00C5044A">
        <w:tc>
          <w:tcPr>
            <w:tcW w:w="2938" w:type="dxa"/>
          </w:tcPr>
          <w:p w14:paraId="134FE5EF"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Variation number:</w:t>
            </w:r>
          </w:p>
        </w:tc>
        <w:tc>
          <w:tcPr>
            <w:tcW w:w="6044" w:type="dxa"/>
            <w:gridSpan w:val="2"/>
          </w:tcPr>
          <w:p w14:paraId="7B34C063"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variation number]</w:t>
            </w:r>
          </w:p>
        </w:tc>
      </w:tr>
      <w:tr w:rsidR="006B7997" w:rsidRPr="00AF1F22" w14:paraId="24F7A3F5" w14:textId="77777777" w:rsidTr="00C5044A">
        <w:tc>
          <w:tcPr>
            <w:tcW w:w="2938" w:type="dxa"/>
          </w:tcPr>
          <w:p w14:paraId="0238F74E"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Date variation is raised:</w:t>
            </w:r>
          </w:p>
        </w:tc>
        <w:tc>
          <w:tcPr>
            <w:tcW w:w="6044" w:type="dxa"/>
            <w:gridSpan w:val="2"/>
          </w:tcPr>
          <w:p w14:paraId="5E740BDA"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date]</w:t>
            </w:r>
          </w:p>
        </w:tc>
      </w:tr>
      <w:tr w:rsidR="006B7997" w:rsidRPr="00AF1F22" w14:paraId="69034A96" w14:textId="77777777" w:rsidTr="00C5044A">
        <w:tc>
          <w:tcPr>
            <w:tcW w:w="2938" w:type="dxa"/>
          </w:tcPr>
          <w:p w14:paraId="4B59BEDA"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Proposed variation</w:t>
            </w:r>
          </w:p>
        </w:tc>
        <w:tc>
          <w:tcPr>
            <w:tcW w:w="6044" w:type="dxa"/>
            <w:gridSpan w:val="2"/>
          </w:tcPr>
          <w:p w14:paraId="4CFB8AA9"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p>
        </w:tc>
      </w:tr>
      <w:tr w:rsidR="006B7997" w:rsidRPr="00AF1F22" w14:paraId="4B1D3B33" w14:textId="77777777" w:rsidTr="00C5044A">
        <w:tc>
          <w:tcPr>
            <w:tcW w:w="2938" w:type="dxa"/>
          </w:tcPr>
          <w:p w14:paraId="3E514A7D"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Reason for the variation:</w:t>
            </w:r>
          </w:p>
        </w:tc>
        <w:tc>
          <w:tcPr>
            <w:tcW w:w="6044" w:type="dxa"/>
            <w:gridSpan w:val="2"/>
          </w:tcPr>
          <w:p w14:paraId="4FA369C3"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reason]</w:t>
            </w:r>
          </w:p>
        </w:tc>
      </w:tr>
      <w:tr w:rsidR="006B7997" w:rsidRPr="00AF1F22" w14:paraId="48ABFB87" w14:textId="77777777" w:rsidTr="00C5044A">
        <w:trPr>
          <w:trHeight w:val="718"/>
        </w:trPr>
        <w:tc>
          <w:tcPr>
            <w:tcW w:w="2938" w:type="dxa"/>
          </w:tcPr>
          <w:p w14:paraId="3B74F9CE"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An Impact Assessment shall be provided within:</w:t>
            </w:r>
          </w:p>
        </w:tc>
        <w:tc>
          <w:tcPr>
            <w:tcW w:w="6044" w:type="dxa"/>
            <w:gridSpan w:val="2"/>
          </w:tcPr>
          <w:p w14:paraId="11A02B5B"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number] days</w:t>
            </w:r>
          </w:p>
        </w:tc>
      </w:tr>
      <w:tr w:rsidR="006B7997" w:rsidRPr="00AF1F22" w14:paraId="2D5691B2" w14:textId="77777777" w:rsidTr="00C5044A">
        <w:trPr>
          <w:trHeight w:val="285"/>
        </w:trPr>
        <w:tc>
          <w:tcPr>
            <w:tcW w:w="8982" w:type="dxa"/>
            <w:gridSpan w:val="3"/>
          </w:tcPr>
          <w:p w14:paraId="08DD5019" w14:textId="77777777" w:rsidR="006B7997" w:rsidRPr="00AF1F22" w:rsidRDefault="006B7997" w:rsidP="00C5044A">
            <w:pPr>
              <w:pBdr>
                <w:top w:val="nil"/>
                <w:left w:val="nil"/>
                <w:bottom w:val="nil"/>
                <w:right w:val="nil"/>
                <w:between w:val="nil"/>
              </w:pBdr>
              <w:spacing w:after="120"/>
              <w:jc w:val="center"/>
              <w:rPr>
                <w:rFonts w:ascii="Arial" w:eastAsia="Arial" w:hAnsi="Arial" w:cs="Arial"/>
                <w:color w:val="000000"/>
                <w:sz w:val="20"/>
                <w:szCs w:val="20"/>
              </w:rPr>
            </w:pPr>
            <w:r w:rsidRPr="00AF1F22">
              <w:rPr>
                <w:rFonts w:ascii="Arial" w:eastAsia="Arial" w:hAnsi="Arial" w:cs="Arial"/>
                <w:b/>
                <w:color w:val="000000"/>
                <w:sz w:val="20"/>
                <w:szCs w:val="20"/>
              </w:rPr>
              <w:t>Impact of Variation</w:t>
            </w:r>
          </w:p>
        </w:tc>
      </w:tr>
      <w:tr w:rsidR="006B7997" w:rsidRPr="00AF1F22" w14:paraId="38F1C96D" w14:textId="77777777" w:rsidTr="00C5044A">
        <w:tc>
          <w:tcPr>
            <w:tcW w:w="2938" w:type="dxa"/>
          </w:tcPr>
          <w:p w14:paraId="6D201F7F"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Likely impact of the proposed variation:</w:t>
            </w:r>
          </w:p>
        </w:tc>
        <w:tc>
          <w:tcPr>
            <w:tcW w:w="6044" w:type="dxa"/>
            <w:gridSpan w:val="2"/>
          </w:tcPr>
          <w:p w14:paraId="04653012"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b/>
                <w:color w:val="000000"/>
                <w:sz w:val="20"/>
                <w:szCs w:val="20"/>
              </w:rPr>
              <w:t xml:space="preserve">[Supplier to insert </w:t>
            </w:r>
            <w:r w:rsidRPr="00AF1F22">
              <w:rPr>
                <w:rFonts w:ascii="Arial" w:eastAsia="Arial" w:hAnsi="Arial" w:cs="Arial"/>
                <w:color w:val="000000"/>
                <w:sz w:val="20"/>
                <w:szCs w:val="20"/>
              </w:rPr>
              <w:t xml:space="preserve">assessment of impact] </w:t>
            </w:r>
          </w:p>
        </w:tc>
      </w:tr>
      <w:tr w:rsidR="006B7997" w:rsidRPr="00AF1F22" w14:paraId="797D0C61" w14:textId="77777777" w:rsidTr="00C5044A">
        <w:trPr>
          <w:trHeight w:val="469"/>
        </w:trPr>
        <w:tc>
          <w:tcPr>
            <w:tcW w:w="8982" w:type="dxa"/>
            <w:gridSpan w:val="3"/>
          </w:tcPr>
          <w:p w14:paraId="2EC93EDA" w14:textId="77777777" w:rsidR="006B7997" w:rsidRPr="00AF1F22" w:rsidRDefault="006B7997" w:rsidP="00C5044A">
            <w:pPr>
              <w:pBdr>
                <w:top w:val="nil"/>
                <w:left w:val="nil"/>
                <w:bottom w:val="nil"/>
                <w:right w:val="nil"/>
                <w:between w:val="nil"/>
              </w:pBdr>
              <w:spacing w:after="120"/>
              <w:jc w:val="center"/>
              <w:rPr>
                <w:rFonts w:ascii="Arial" w:eastAsia="Arial" w:hAnsi="Arial" w:cs="Arial"/>
                <w:color w:val="000000"/>
                <w:sz w:val="20"/>
                <w:szCs w:val="20"/>
              </w:rPr>
            </w:pPr>
            <w:r w:rsidRPr="00AF1F22">
              <w:rPr>
                <w:rFonts w:ascii="Arial" w:eastAsia="Arial" w:hAnsi="Arial" w:cs="Arial"/>
                <w:b/>
                <w:color w:val="000000"/>
                <w:sz w:val="20"/>
                <w:szCs w:val="20"/>
              </w:rPr>
              <w:t>Outcome of Variation</w:t>
            </w:r>
          </w:p>
        </w:tc>
      </w:tr>
      <w:tr w:rsidR="006B7997" w:rsidRPr="00AF1F22" w14:paraId="53CA14B0" w14:textId="77777777" w:rsidTr="00C5044A">
        <w:tc>
          <w:tcPr>
            <w:tcW w:w="2938" w:type="dxa"/>
          </w:tcPr>
          <w:p w14:paraId="4D50E79D"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Contract variation:</w:t>
            </w:r>
          </w:p>
        </w:tc>
        <w:tc>
          <w:tcPr>
            <w:tcW w:w="6044" w:type="dxa"/>
            <w:gridSpan w:val="2"/>
          </w:tcPr>
          <w:p w14:paraId="33D24DF9"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This Contract detailed above is varied as follows:</w:t>
            </w:r>
          </w:p>
          <w:p w14:paraId="26061E6D" w14:textId="77777777" w:rsidR="006B7997" w:rsidRPr="00AF1F22" w:rsidRDefault="006B7997" w:rsidP="00ED7E96">
            <w:pPr>
              <w:numPr>
                <w:ilvl w:val="0"/>
                <w:numId w:val="86"/>
              </w:numPr>
              <w:pBdr>
                <w:top w:val="nil"/>
                <w:left w:val="nil"/>
                <w:bottom w:val="nil"/>
                <w:right w:val="nil"/>
                <w:between w:val="nil"/>
              </w:pBdr>
              <w:spacing w:after="120" w:line="240" w:lineRule="auto"/>
              <w:jc w:val="both"/>
              <w:rPr>
                <w:color w:val="000000"/>
                <w:sz w:val="20"/>
                <w:szCs w:val="20"/>
              </w:rPr>
            </w:pPr>
            <w:r w:rsidRPr="00AF1F22">
              <w:rPr>
                <w:rFonts w:ascii="Arial" w:eastAsia="Arial" w:hAnsi="Arial" w:cs="Arial"/>
                <w:b/>
                <w:color w:val="000000"/>
                <w:sz w:val="20"/>
                <w:szCs w:val="20"/>
              </w:rPr>
              <w:t xml:space="preserve">[CCS/Buyer to insert </w:t>
            </w:r>
            <w:r w:rsidRPr="00AF1F22">
              <w:rPr>
                <w:rFonts w:ascii="Arial" w:eastAsia="Arial" w:hAnsi="Arial" w:cs="Arial"/>
                <w:color w:val="000000"/>
                <w:sz w:val="20"/>
                <w:szCs w:val="20"/>
              </w:rPr>
              <w:t>original Clauses or Paragraphs to be varied and the changed clause]</w:t>
            </w:r>
          </w:p>
        </w:tc>
      </w:tr>
      <w:tr w:rsidR="006B7997" w:rsidRPr="00AF1F22" w14:paraId="7AA77571" w14:textId="77777777" w:rsidTr="00C5044A">
        <w:tc>
          <w:tcPr>
            <w:tcW w:w="2938" w:type="dxa"/>
            <w:vMerge w:val="restart"/>
          </w:tcPr>
          <w:p w14:paraId="0A887CA8" w14:textId="77777777" w:rsidR="006B7997" w:rsidRPr="00AF1F22" w:rsidRDefault="006B7997" w:rsidP="00C5044A">
            <w:pPr>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Financial variation:</w:t>
            </w:r>
          </w:p>
        </w:tc>
        <w:tc>
          <w:tcPr>
            <w:tcW w:w="3022" w:type="dxa"/>
          </w:tcPr>
          <w:p w14:paraId="3122EEE8"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Original Contract Value:</w:t>
            </w:r>
          </w:p>
        </w:tc>
        <w:tc>
          <w:tcPr>
            <w:tcW w:w="3022" w:type="dxa"/>
          </w:tcPr>
          <w:p w14:paraId="243404C3"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 xml:space="preserve">£ </w:t>
            </w: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amount]</w:t>
            </w:r>
          </w:p>
        </w:tc>
      </w:tr>
      <w:tr w:rsidR="006B7997" w:rsidRPr="00AF1F22" w14:paraId="3287C5E2" w14:textId="77777777" w:rsidTr="00C5044A">
        <w:tc>
          <w:tcPr>
            <w:tcW w:w="2938" w:type="dxa"/>
            <w:vMerge/>
          </w:tcPr>
          <w:p w14:paraId="055170A2" w14:textId="77777777" w:rsidR="006B7997" w:rsidRPr="00AF1F22" w:rsidRDefault="006B7997" w:rsidP="00C5044A">
            <w:pPr>
              <w:widowControl w:val="0"/>
              <w:pBdr>
                <w:top w:val="nil"/>
                <w:left w:val="nil"/>
                <w:bottom w:val="nil"/>
                <w:right w:val="nil"/>
                <w:between w:val="nil"/>
              </w:pBdr>
              <w:rPr>
                <w:rFonts w:ascii="Arial" w:eastAsia="Arial" w:hAnsi="Arial" w:cs="Arial"/>
                <w:color w:val="000000"/>
                <w:sz w:val="20"/>
                <w:szCs w:val="20"/>
              </w:rPr>
            </w:pPr>
          </w:p>
        </w:tc>
        <w:tc>
          <w:tcPr>
            <w:tcW w:w="3022" w:type="dxa"/>
          </w:tcPr>
          <w:p w14:paraId="205A9EA4"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Additional cost due to variation:</w:t>
            </w:r>
          </w:p>
        </w:tc>
        <w:tc>
          <w:tcPr>
            <w:tcW w:w="3022" w:type="dxa"/>
          </w:tcPr>
          <w:p w14:paraId="4F84BE5D" w14:textId="77777777" w:rsidR="006B7997" w:rsidRPr="00AF1F22" w:rsidRDefault="006B7997" w:rsidP="00C5044A">
            <w:pPr>
              <w:keepNext/>
              <w:pBdr>
                <w:top w:val="nil"/>
                <w:left w:val="nil"/>
                <w:bottom w:val="nil"/>
                <w:right w:val="nil"/>
                <w:between w:val="nil"/>
              </w:pBdr>
              <w:spacing w:after="120"/>
              <w:rPr>
                <w:color w:val="000000"/>
              </w:rPr>
            </w:pPr>
            <w:r w:rsidRPr="00AF1F22">
              <w:rPr>
                <w:rFonts w:ascii="Arial" w:eastAsia="Arial" w:hAnsi="Arial" w:cs="Arial"/>
                <w:color w:val="000000"/>
                <w:sz w:val="20"/>
                <w:szCs w:val="20"/>
              </w:rPr>
              <w:t xml:space="preserve">£ </w:t>
            </w: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amount]</w:t>
            </w:r>
          </w:p>
        </w:tc>
      </w:tr>
      <w:tr w:rsidR="006B7997" w:rsidRPr="00AF1F22" w14:paraId="6C10D25A" w14:textId="77777777" w:rsidTr="00C5044A">
        <w:tc>
          <w:tcPr>
            <w:tcW w:w="2938" w:type="dxa"/>
            <w:vMerge/>
          </w:tcPr>
          <w:p w14:paraId="1DBF4F9D" w14:textId="77777777" w:rsidR="006B7997" w:rsidRPr="00AF1F22" w:rsidRDefault="006B7997" w:rsidP="00C5044A">
            <w:pPr>
              <w:widowControl w:val="0"/>
              <w:pBdr>
                <w:top w:val="nil"/>
                <w:left w:val="nil"/>
                <w:bottom w:val="nil"/>
                <w:right w:val="nil"/>
                <w:between w:val="nil"/>
              </w:pBdr>
              <w:rPr>
                <w:color w:val="000000"/>
              </w:rPr>
            </w:pPr>
          </w:p>
        </w:tc>
        <w:tc>
          <w:tcPr>
            <w:tcW w:w="3022" w:type="dxa"/>
          </w:tcPr>
          <w:p w14:paraId="4F5DEBB6"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New Contract value:</w:t>
            </w:r>
          </w:p>
        </w:tc>
        <w:tc>
          <w:tcPr>
            <w:tcW w:w="3022" w:type="dxa"/>
          </w:tcPr>
          <w:p w14:paraId="61288F5D" w14:textId="77777777" w:rsidR="006B7997" w:rsidRPr="00AF1F22" w:rsidRDefault="006B7997" w:rsidP="00C5044A">
            <w:pPr>
              <w:keepNext/>
              <w:pBdr>
                <w:top w:val="nil"/>
                <w:left w:val="nil"/>
                <w:bottom w:val="nil"/>
                <w:right w:val="nil"/>
                <w:between w:val="nil"/>
              </w:pBdr>
              <w:spacing w:after="120"/>
              <w:rPr>
                <w:rFonts w:ascii="Arial" w:eastAsia="Arial" w:hAnsi="Arial" w:cs="Arial"/>
                <w:color w:val="000000"/>
                <w:sz w:val="20"/>
                <w:szCs w:val="20"/>
              </w:rPr>
            </w:pPr>
            <w:r w:rsidRPr="00AF1F22">
              <w:rPr>
                <w:rFonts w:ascii="Arial" w:eastAsia="Arial" w:hAnsi="Arial" w:cs="Arial"/>
                <w:color w:val="000000"/>
                <w:sz w:val="20"/>
                <w:szCs w:val="20"/>
              </w:rPr>
              <w:t xml:space="preserve">£ </w:t>
            </w:r>
            <w:r w:rsidRPr="00AF1F22">
              <w:rPr>
                <w:rFonts w:ascii="Arial" w:eastAsia="Arial" w:hAnsi="Arial" w:cs="Arial"/>
                <w:b/>
                <w:color w:val="000000"/>
                <w:sz w:val="20"/>
                <w:szCs w:val="20"/>
              </w:rPr>
              <w:t xml:space="preserve">[insert </w:t>
            </w:r>
            <w:r w:rsidRPr="00AF1F22">
              <w:rPr>
                <w:rFonts w:ascii="Arial" w:eastAsia="Arial" w:hAnsi="Arial" w:cs="Arial"/>
                <w:color w:val="000000"/>
                <w:sz w:val="20"/>
                <w:szCs w:val="20"/>
              </w:rPr>
              <w:t>amount]</w:t>
            </w:r>
          </w:p>
        </w:tc>
      </w:tr>
    </w:tbl>
    <w:p w14:paraId="5C62B24A" w14:textId="77777777" w:rsidR="006B7997" w:rsidRPr="00AF1F22" w:rsidRDefault="006B7997" w:rsidP="00ED7E96">
      <w:pPr>
        <w:keepNext/>
        <w:numPr>
          <w:ilvl w:val="0"/>
          <w:numId w:val="85"/>
        </w:numPr>
        <w:pBdr>
          <w:top w:val="nil"/>
          <w:left w:val="nil"/>
          <w:bottom w:val="nil"/>
          <w:right w:val="nil"/>
          <w:between w:val="nil"/>
        </w:pBdr>
        <w:spacing w:before="240" w:after="120" w:line="240" w:lineRule="auto"/>
        <w:ind w:left="567" w:hanging="425"/>
        <w:jc w:val="both"/>
        <w:rPr>
          <w:rFonts w:ascii="Arial" w:eastAsia="Arial" w:hAnsi="Arial" w:cs="Arial"/>
          <w:color w:val="000000"/>
          <w:sz w:val="20"/>
          <w:szCs w:val="20"/>
        </w:rPr>
      </w:pPr>
      <w:r w:rsidRPr="00AF1F22">
        <w:rPr>
          <w:rFonts w:ascii="Arial" w:eastAsia="Arial" w:hAnsi="Arial" w:cs="Arial"/>
          <w:color w:val="000000"/>
          <w:sz w:val="20"/>
          <w:szCs w:val="20"/>
        </w:rPr>
        <w:t xml:space="preserve">This Variation must be agreed and signed by both Parties to the Contract and shall only be effective from the date it is signed by </w:t>
      </w:r>
      <w:r w:rsidRPr="00AF1F22">
        <w:rPr>
          <w:rFonts w:ascii="Arial" w:eastAsia="Arial" w:hAnsi="Arial" w:cs="Arial"/>
          <w:b/>
          <w:color w:val="000000"/>
          <w:sz w:val="20"/>
          <w:szCs w:val="20"/>
        </w:rPr>
        <w:t xml:space="preserve">[delete </w:t>
      </w:r>
      <w:r w:rsidRPr="00AF1F22">
        <w:rPr>
          <w:rFonts w:ascii="Arial" w:eastAsia="Arial" w:hAnsi="Arial" w:cs="Arial"/>
          <w:color w:val="000000"/>
          <w:sz w:val="20"/>
          <w:szCs w:val="20"/>
        </w:rPr>
        <w:t>as applicable:</w:t>
      </w:r>
      <w:r w:rsidRPr="00AF1F22">
        <w:rPr>
          <w:rFonts w:ascii="Arial" w:eastAsia="Arial" w:hAnsi="Arial" w:cs="Arial"/>
          <w:b/>
          <w:color w:val="000000"/>
          <w:sz w:val="20"/>
          <w:szCs w:val="20"/>
        </w:rPr>
        <w:t xml:space="preserve"> </w:t>
      </w:r>
      <w:r w:rsidRPr="00AF1F22">
        <w:rPr>
          <w:rFonts w:ascii="Arial" w:eastAsia="Arial" w:hAnsi="Arial" w:cs="Arial"/>
          <w:color w:val="000000"/>
          <w:sz w:val="20"/>
          <w:szCs w:val="20"/>
        </w:rPr>
        <w:t>CCS / Buyer</w:t>
      </w:r>
      <w:r w:rsidRPr="00AF1F22">
        <w:rPr>
          <w:rFonts w:ascii="Arial" w:eastAsia="Arial" w:hAnsi="Arial" w:cs="Arial"/>
          <w:b/>
          <w:color w:val="000000"/>
          <w:sz w:val="20"/>
          <w:szCs w:val="20"/>
        </w:rPr>
        <w:t>]</w:t>
      </w:r>
    </w:p>
    <w:p w14:paraId="515EBACA" w14:textId="77777777" w:rsidR="006B7997" w:rsidRPr="00AF1F22" w:rsidRDefault="006B7997" w:rsidP="00ED7E96">
      <w:pPr>
        <w:keepNext/>
        <w:numPr>
          <w:ilvl w:val="0"/>
          <w:numId w:val="85"/>
        </w:numPr>
        <w:pBdr>
          <w:top w:val="nil"/>
          <w:left w:val="nil"/>
          <w:bottom w:val="nil"/>
          <w:right w:val="nil"/>
          <w:between w:val="nil"/>
        </w:pBdr>
        <w:spacing w:before="240" w:after="120" w:line="240" w:lineRule="auto"/>
        <w:ind w:left="567" w:hanging="425"/>
        <w:jc w:val="both"/>
        <w:rPr>
          <w:rFonts w:ascii="Arial" w:eastAsia="Arial" w:hAnsi="Arial" w:cs="Arial"/>
          <w:color w:val="000000"/>
          <w:sz w:val="20"/>
          <w:szCs w:val="20"/>
        </w:rPr>
      </w:pPr>
      <w:r w:rsidRPr="00AF1F22">
        <w:rPr>
          <w:rFonts w:ascii="Arial" w:eastAsia="Arial" w:hAnsi="Arial" w:cs="Arial"/>
          <w:color w:val="000000"/>
          <w:sz w:val="20"/>
          <w:szCs w:val="20"/>
        </w:rPr>
        <w:t xml:space="preserve">Words and expressions in this Variation shall have the meanings given to them in the Contract. </w:t>
      </w:r>
    </w:p>
    <w:p w14:paraId="3A30C587" w14:textId="77777777" w:rsidR="006B7997" w:rsidRPr="00AF1F22" w:rsidRDefault="006B7997" w:rsidP="00ED7E96">
      <w:pPr>
        <w:keepNext/>
        <w:numPr>
          <w:ilvl w:val="0"/>
          <w:numId w:val="85"/>
        </w:numPr>
        <w:pBdr>
          <w:top w:val="nil"/>
          <w:left w:val="nil"/>
          <w:bottom w:val="nil"/>
          <w:right w:val="nil"/>
          <w:between w:val="nil"/>
        </w:pBdr>
        <w:spacing w:before="240"/>
        <w:ind w:left="567" w:hanging="425"/>
        <w:rPr>
          <w:rFonts w:ascii="Arial" w:eastAsia="Arial" w:hAnsi="Arial" w:cs="Arial"/>
          <w:color w:val="000000"/>
          <w:sz w:val="20"/>
          <w:szCs w:val="20"/>
        </w:rPr>
      </w:pPr>
      <w:bookmarkStart w:id="94" w:name="_gjdgxs" w:colFirst="0" w:colLast="0"/>
      <w:bookmarkEnd w:id="94"/>
      <w:r w:rsidRPr="00AF1F22">
        <w:rPr>
          <w:rFonts w:ascii="Arial" w:eastAsia="Arial" w:hAnsi="Arial" w:cs="Arial"/>
          <w:color w:val="000000"/>
          <w:sz w:val="20"/>
          <w:szCs w:val="20"/>
        </w:rPr>
        <w:t>The Contract, including any previous Variations, shall remain effective and unaltered except as amended by this Variation.</w:t>
      </w:r>
      <w:r w:rsidRPr="00AF1F22">
        <w:br w:type="page"/>
      </w:r>
    </w:p>
    <w:p w14:paraId="7C16A654" w14:textId="77777777" w:rsidR="006B7997" w:rsidRPr="00AF1F22" w:rsidRDefault="006B7997" w:rsidP="006B7997">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lastRenderedPageBreak/>
        <w:t xml:space="preserve">Signed by an authorised signatory for and on behalf of the </w:t>
      </w:r>
      <w:r w:rsidRPr="00AF1F22">
        <w:rPr>
          <w:rFonts w:ascii="Arial" w:eastAsia="Arial" w:hAnsi="Arial" w:cs="Arial"/>
          <w:b/>
          <w:color w:val="000000"/>
          <w:sz w:val="20"/>
          <w:szCs w:val="20"/>
        </w:rPr>
        <w:t xml:space="preserve">[delete </w:t>
      </w:r>
      <w:r w:rsidRPr="00AF1F22">
        <w:rPr>
          <w:rFonts w:ascii="Arial" w:eastAsia="Arial" w:hAnsi="Arial" w:cs="Arial"/>
          <w:color w:val="000000"/>
          <w:sz w:val="20"/>
          <w:szCs w:val="20"/>
        </w:rPr>
        <w:t>as applicable:</w:t>
      </w:r>
      <w:r w:rsidRPr="00AF1F22">
        <w:rPr>
          <w:rFonts w:ascii="Arial" w:eastAsia="Arial" w:hAnsi="Arial" w:cs="Arial"/>
          <w:b/>
          <w:color w:val="000000"/>
          <w:sz w:val="20"/>
          <w:szCs w:val="20"/>
        </w:rPr>
        <w:t xml:space="preserve"> </w:t>
      </w:r>
      <w:r w:rsidRPr="00AF1F22">
        <w:rPr>
          <w:rFonts w:ascii="Arial" w:eastAsia="Arial" w:hAnsi="Arial" w:cs="Arial"/>
          <w:color w:val="000000"/>
          <w:sz w:val="20"/>
          <w:szCs w:val="20"/>
        </w:rPr>
        <w:t>CCS / Buyer</w:t>
      </w:r>
      <w:r w:rsidRPr="00AF1F22">
        <w:rPr>
          <w:rFonts w:ascii="Arial" w:eastAsia="Arial" w:hAnsi="Arial" w:cs="Arial"/>
          <w:b/>
          <w:color w:val="000000"/>
          <w:sz w:val="20"/>
          <w:szCs w:val="20"/>
        </w:rPr>
        <w:t>]</w:t>
      </w:r>
    </w:p>
    <w:tbl>
      <w:tblPr>
        <w:tblW w:w="8150" w:type="dxa"/>
        <w:tblBorders>
          <w:bottom w:val="dotted" w:sz="4" w:space="0" w:color="000000"/>
          <w:insideH w:val="dotted" w:sz="4" w:space="0" w:color="000000"/>
        </w:tblBorders>
        <w:tblLayout w:type="fixed"/>
        <w:tblLook w:val="0000" w:firstRow="0" w:lastRow="0" w:firstColumn="0" w:lastColumn="0" w:noHBand="0" w:noVBand="0"/>
      </w:tblPr>
      <w:tblGrid>
        <w:gridCol w:w="2210"/>
        <w:gridCol w:w="5940"/>
      </w:tblGrid>
      <w:tr w:rsidR="006B7997" w:rsidRPr="00AF1F22" w14:paraId="5946EA3B" w14:textId="77777777" w:rsidTr="00C5044A">
        <w:tc>
          <w:tcPr>
            <w:tcW w:w="2210" w:type="dxa"/>
            <w:tcBorders>
              <w:bottom w:val="nil"/>
            </w:tcBorders>
          </w:tcPr>
          <w:p w14:paraId="0BF7E000"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Signature</w:t>
            </w:r>
          </w:p>
        </w:tc>
        <w:tc>
          <w:tcPr>
            <w:tcW w:w="5940" w:type="dxa"/>
          </w:tcPr>
          <w:p w14:paraId="3F5920AA"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59B75C3E" w14:textId="77777777" w:rsidTr="00C5044A">
        <w:tc>
          <w:tcPr>
            <w:tcW w:w="2210" w:type="dxa"/>
            <w:tcBorders>
              <w:top w:val="nil"/>
              <w:bottom w:val="nil"/>
            </w:tcBorders>
          </w:tcPr>
          <w:p w14:paraId="1094B66C"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Date</w:t>
            </w:r>
          </w:p>
        </w:tc>
        <w:tc>
          <w:tcPr>
            <w:tcW w:w="5940" w:type="dxa"/>
          </w:tcPr>
          <w:p w14:paraId="342710AC"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6B084EE1" w14:textId="77777777" w:rsidTr="00C5044A">
        <w:tc>
          <w:tcPr>
            <w:tcW w:w="2210" w:type="dxa"/>
            <w:tcBorders>
              <w:top w:val="nil"/>
              <w:bottom w:val="nil"/>
            </w:tcBorders>
          </w:tcPr>
          <w:p w14:paraId="6A5A947B"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Name (in Capitals)</w:t>
            </w:r>
          </w:p>
        </w:tc>
        <w:tc>
          <w:tcPr>
            <w:tcW w:w="5940" w:type="dxa"/>
          </w:tcPr>
          <w:p w14:paraId="2FFF2A58"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1F6926D4" w14:textId="77777777" w:rsidTr="00C5044A">
        <w:tc>
          <w:tcPr>
            <w:tcW w:w="2210" w:type="dxa"/>
            <w:tcBorders>
              <w:top w:val="nil"/>
              <w:bottom w:val="nil"/>
            </w:tcBorders>
          </w:tcPr>
          <w:p w14:paraId="38C6F092"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Address</w:t>
            </w:r>
          </w:p>
        </w:tc>
        <w:tc>
          <w:tcPr>
            <w:tcW w:w="5940" w:type="dxa"/>
          </w:tcPr>
          <w:p w14:paraId="4307DAFE"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70B93D29" w14:textId="77777777" w:rsidTr="00C5044A">
        <w:tc>
          <w:tcPr>
            <w:tcW w:w="2210" w:type="dxa"/>
            <w:tcBorders>
              <w:top w:val="nil"/>
            </w:tcBorders>
          </w:tcPr>
          <w:p w14:paraId="200363B7" w14:textId="77777777" w:rsidR="006B7997" w:rsidRPr="00AF1F22" w:rsidRDefault="006B7997" w:rsidP="00C5044A">
            <w:pPr>
              <w:pBdr>
                <w:top w:val="nil"/>
                <w:left w:val="nil"/>
                <w:bottom w:val="nil"/>
                <w:right w:val="nil"/>
                <w:between w:val="nil"/>
              </w:pBdr>
              <w:rPr>
                <w:rFonts w:ascii="Arial" w:eastAsia="Arial" w:hAnsi="Arial" w:cs="Arial"/>
                <w:color w:val="000000"/>
                <w:sz w:val="20"/>
                <w:szCs w:val="20"/>
              </w:rPr>
            </w:pPr>
          </w:p>
        </w:tc>
        <w:tc>
          <w:tcPr>
            <w:tcW w:w="5940" w:type="dxa"/>
          </w:tcPr>
          <w:p w14:paraId="3D152F02"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bl>
    <w:p w14:paraId="0D6C3B25" w14:textId="77777777" w:rsidR="006B7997" w:rsidRPr="00AF1F22" w:rsidRDefault="006B7997" w:rsidP="006B7997">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Signed by an authorised signatory to sign for and on behalf of the Supplier</w:t>
      </w:r>
    </w:p>
    <w:tbl>
      <w:tblPr>
        <w:tblW w:w="8188" w:type="dxa"/>
        <w:tblBorders>
          <w:bottom w:val="dotted" w:sz="4" w:space="0" w:color="000000"/>
          <w:insideH w:val="dotted" w:sz="4" w:space="0" w:color="000000"/>
        </w:tblBorders>
        <w:tblLayout w:type="fixed"/>
        <w:tblLook w:val="0000" w:firstRow="0" w:lastRow="0" w:firstColumn="0" w:lastColumn="0" w:noHBand="0" w:noVBand="0"/>
      </w:tblPr>
      <w:tblGrid>
        <w:gridCol w:w="2208"/>
        <w:gridCol w:w="5980"/>
      </w:tblGrid>
      <w:tr w:rsidR="006B7997" w:rsidRPr="00AF1F22" w14:paraId="5B0ADA92" w14:textId="77777777" w:rsidTr="00C5044A">
        <w:tc>
          <w:tcPr>
            <w:tcW w:w="2208" w:type="dxa"/>
            <w:tcBorders>
              <w:bottom w:val="nil"/>
            </w:tcBorders>
          </w:tcPr>
          <w:p w14:paraId="0C25A7A0"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Signature</w:t>
            </w:r>
          </w:p>
        </w:tc>
        <w:tc>
          <w:tcPr>
            <w:tcW w:w="5980" w:type="dxa"/>
          </w:tcPr>
          <w:p w14:paraId="1B9C6CE9"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6722976C" w14:textId="77777777" w:rsidTr="00C5044A">
        <w:tc>
          <w:tcPr>
            <w:tcW w:w="2208" w:type="dxa"/>
            <w:tcBorders>
              <w:top w:val="nil"/>
              <w:bottom w:val="nil"/>
            </w:tcBorders>
          </w:tcPr>
          <w:p w14:paraId="4A6FE828"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Date</w:t>
            </w:r>
          </w:p>
        </w:tc>
        <w:tc>
          <w:tcPr>
            <w:tcW w:w="5980" w:type="dxa"/>
          </w:tcPr>
          <w:p w14:paraId="422A2D8F"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rsidRPr="00AF1F22" w14:paraId="49B30633" w14:textId="77777777" w:rsidTr="00C5044A">
        <w:tc>
          <w:tcPr>
            <w:tcW w:w="2208" w:type="dxa"/>
            <w:tcBorders>
              <w:top w:val="nil"/>
              <w:bottom w:val="nil"/>
            </w:tcBorders>
          </w:tcPr>
          <w:p w14:paraId="3517E739" w14:textId="77777777" w:rsidR="006B7997" w:rsidRPr="00AF1F22"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Name (in Capitals)</w:t>
            </w:r>
          </w:p>
        </w:tc>
        <w:tc>
          <w:tcPr>
            <w:tcW w:w="5980" w:type="dxa"/>
          </w:tcPr>
          <w:p w14:paraId="710E3924" w14:textId="77777777" w:rsidR="006B7997" w:rsidRPr="00AF1F22" w:rsidRDefault="006B7997" w:rsidP="00C5044A">
            <w:pPr>
              <w:pBdr>
                <w:top w:val="nil"/>
                <w:left w:val="nil"/>
                <w:bottom w:val="nil"/>
                <w:right w:val="nil"/>
                <w:between w:val="nil"/>
              </w:pBdr>
              <w:ind w:left="142"/>
              <w:rPr>
                <w:rFonts w:ascii="Arial" w:eastAsia="Arial" w:hAnsi="Arial" w:cs="Arial"/>
                <w:color w:val="000000"/>
                <w:sz w:val="20"/>
                <w:szCs w:val="20"/>
              </w:rPr>
            </w:pPr>
          </w:p>
        </w:tc>
      </w:tr>
      <w:tr w:rsidR="006B7997" w14:paraId="36EF72B5" w14:textId="77777777" w:rsidTr="00C5044A">
        <w:tc>
          <w:tcPr>
            <w:tcW w:w="2208" w:type="dxa"/>
            <w:tcBorders>
              <w:top w:val="nil"/>
              <w:bottom w:val="nil"/>
            </w:tcBorders>
          </w:tcPr>
          <w:p w14:paraId="7401B08F" w14:textId="77777777" w:rsidR="006B7997" w:rsidRDefault="006B7997" w:rsidP="00C5044A">
            <w:pPr>
              <w:pBdr>
                <w:top w:val="nil"/>
                <w:left w:val="nil"/>
                <w:bottom w:val="nil"/>
                <w:right w:val="nil"/>
                <w:between w:val="nil"/>
              </w:pBdr>
              <w:spacing w:after="120"/>
              <w:ind w:left="34"/>
              <w:rPr>
                <w:rFonts w:ascii="Arial" w:eastAsia="Arial" w:hAnsi="Arial" w:cs="Arial"/>
                <w:color w:val="000000"/>
                <w:sz w:val="20"/>
                <w:szCs w:val="20"/>
              </w:rPr>
            </w:pPr>
            <w:r w:rsidRPr="00AF1F22">
              <w:rPr>
                <w:rFonts w:ascii="Arial" w:eastAsia="Arial" w:hAnsi="Arial" w:cs="Arial"/>
                <w:color w:val="000000"/>
                <w:sz w:val="20"/>
                <w:szCs w:val="20"/>
              </w:rPr>
              <w:t>Address</w:t>
            </w:r>
          </w:p>
        </w:tc>
        <w:tc>
          <w:tcPr>
            <w:tcW w:w="5980" w:type="dxa"/>
          </w:tcPr>
          <w:p w14:paraId="7FDF5C93" w14:textId="77777777" w:rsidR="006B7997" w:rsidRDefault="006B7997" w:rsidP="00C5044A">
            <w:pPr>
              <w:pBdr>
                <w:top w:val="nil"/>
                <w:left w:val="nil"/>
                <w:bottom w:val="nil"/>
                <w:right w:val="nil"/>
                <w:between w:val="nil"/>
              </w:pBdr>
              <w:ind w:left="142"/>
              <w:rPr>
                <w:rFonts w:ascii="Arial" w:eastAsia="Arial" w:hAnsi="Arial" w:cs="Arial"/>
                <w:color w:val="000000"/>
                <w:sz w:val="20"/>
                <w:szCs w:val="20"/>
              </w:rPr>
            </w:pPr>
          </w:p>
        </w:tc>
      </w:tr>
    </w:tbl>
    <w:p w14:paraId="6B1140B5" w14:textId="77777777" w:rsidR="009B4475" w:rsidRDefault="009B4475">
      <w:pPr>
        <w:rPr>
          <w:rFonts w:ascii="Arial" w:eastAsia="Arial" w:hAnsi="Arial" w:cs="Arial"/>
        </w:rPr>
      </w:pPr>
    </w:p>
    <w:p w14:paraId="1052ADBC" w14:textId="77777777" w:rsidR="006B7997" w:rsidRDefault="006B7997">
      <w:pPr>
        <w:rPr>
          <w:rFonts w:ascii="Arial" w:eastAsia="Arial" w:hAnsi="Arial" w:cs="Arial"/>
        </w:rPr>
      </w:pPr>
    </w:p>
    <w:p w14:paraId="7B7AAAA9" w14:textId="77777777" w:rsidR="006B7997" w:rsidRDefault="006B7997">
      <w:pPr>
        <w:rPr>
          <w:rFonts w:ascii="Arial" w:eastAsia="Arial" w:hAnsi="Arial" w:cs="Arial"/>
        </w:rPr>
      </w:pPr>
    </w:p>
    <w:p w14:paraId="03108ADD" w14:textId="77777777" w:rsidR="006B7997" w:rsidRDefault="006B7997">
      <w:pPr>
        <w:rPr>
          <w:rFonts w:ascii="Arial" w:eastAsia="Arial" w:hAnsi="Arial" w:cs="Arial"/>
        </w:rPr>
      </w:pPr>
    </w:p>
    <w:p w14:paraId="5DA49B24" w14:textId="77777777" w:rsidR="006B7997" w:rsidRDefault="006B7997">
      <w:pPr>
        <w:rPr>
          <w:rFonts w:ascii="Arial" w:eastAsia="Arial" w:hAnsi="Arial" w:cs="Arial"/>
        </w:rPr>
      </w:pPr>
    </w:p>
    <w:p w14:paraId="57B701C8" w14:textId="77777777" w:rsidR="006B7997" w:rsidRDefault="006B7997">
      <w:pPr>
        <w:rPr>
          <w:rFonts w:ascii="Arial" w:eastAsia="Arial" w:hAnsi="Arial" w:cs="Arial"/>
        </w:rPr>
      </w:pPr>
    </w:p>
    <w:p w14:paraId="12B93999" w14:textId="77777777" w:rsidR="006B7997" w:rsidRDefault="006B7997">
      <w:pPr>
        <w:rPr>
          <w:rFonts w:ascii="Arial" w:eastAsia="Arial" w:hAnsi="Arial" w:cs="Arial"/>
        </w:rPr>
      </w:pPr>
    </w:p>
    <w:p w14:paraId="3CFE7160" w14:textId="77777777" w:rsidR="006B7997" w:rsidRDefault="006B7997">
      <w:pPr>
        <w:rPr>
          <w:rFonts w:ascii="Arial" w:eastAsia="Arial" w:hAnsi="Arial" w:cs="Arial"/>
        </w:rPr>
      </w:pPr>
    </w:p>
    <w:p w14:paraId="0CC6B088" w14:textId="77777777" w:rsidR="006B7997" w:rsidRDefault="006B7997">
      <w:pPr>
        <w:rPr>
          <w:rFonts w:ascii="Arial" w:eastAsia="Arial" w:hAnsi="Arial" w:cs="Arial"/>
        </w:rPr>
      </w:pPr>
    </w:p>
    <w:p w14:paraId="6A17C15F" w14:textId="77777777" w:rsidR="006B7997" w:rsidRDefault="006B7997">
      <w:pPr>
        <w:rPr>
          <w:rFonts w:ascii="Arial" w:eastAsia="Arial" w:hAnsi="Arial" w:cs="Arial"/>
        </w:rPr>
      </w:pPr>
    </w:p>
    <w:p w14:paraId="50BA39F3" w14:textId="77777777" w:rsidR="006B7997" w:rsidRDefault="006B7997">
      <w:pPr>
        <w:rPr>
          <w:rFonts w:ascii="Arial" w:eastAsia="Arial" w:hAnsi="Arial" w:cs="Arial"/>
        </w:rPr>
      </w:pPr>
    </w:p>
    <w:p w14:paraId="3296F758" w14:textId="77777777" w:rsidR="006B7997" w:rsidRDefault="006B7997">
      <w:pPr>
        <w:rPr>
          <w:rFonts w:ascii="Arial" w:eastAsia="Arial" w:hAnsi="Arial" w:cs="Arial"/>
        </w:rPr>
      </w:pPr>
    </w:p>
    <w:p w14:paraId="47D6FF7D" w14:textId="77777777" w:rsidR="006B7997" w:rsidRDefault="006B7997">
      <w:pPr>
        <w:rPr>
          <w:rFonts w:ascii="Arial" w:eastAsia="Arial" w:hAnsi="Arial" w:cs="Arial"/>
        </w:rPr>
      </w:pPr>
    </w:p>
    <w:p w14:paraId="0BD25D7D" w14:textId="77777777" w:rsidR="006B7997" w:rsidRDefault="006B7997">
      <w:pPr>
        <w:rPr>
          <w:rFonts w:ascii="Arial" w:eastAsia="Arial" w:hAnsi="Arial" w:cs="Arial"/>
        </w:rPr>
      </w:pPr>
    </w:p>
    <w:p w14:paraId="1CF22C69" w14:textId="77777777" w:rsidR="006B7997" w:rsidRDefault="006B7997">
      <w:pPr>
        <w:rPr>
          <w:rFonts w:ascii="Arial" w:eastAsia="Arial" w:hAnsi="Arial" w:cs="Arial"/>
        </w:rPr>
      </w:pPr>
    </w:p>
    <w:p w14:paraId="0856A4A0" w14:textId="77777777" w:rsidR="006B7997" w:rsidRDefault="006B7997">
      <w:pPr>
        <w:rPr>
          <w:rFonts w:ascii="Arial" w:eastAsia="Arial" w:hAnsi="Arial" w:cs="Arial"/>
        </w:rPr>
      </w:pPr>
    </w:p>
    <w:p w14:paraId="45BB9F96" w14:textId="77777777" w:rsidR="006B7997" w:rsidRDefault="006B7997">
      <w:pPr>
        <w:rPr>
          <w:rFonts w:ascii="Arial" w:eastAsia="Arial" w:hAnsi="Arial" w:cs="Arial"/>
        </w:rPr>
      </w:pPr>
    </w:p>
    <w:p w14:paraId="1B6A65EF" w14:textId="77777777" w:rsidR="006B7997" w:rsidRDefault="006B7997">
      <w:pPr>
        <w:rPr>
          <w:rFonts w:ascii="Arial" w:eastAsia="Arial" w:hAnsi="Arial" w:cs="Arial"/>
        </w:rPr>
      </w:pPr>
    </w:p>
    <w:p w14:paraId="2E7ED6AE" w14:textId="77777777" w:rsidR="007A3E98" w:rsidRDefault="007A3E98" w:rsidP="007A3E98">
      <w:pPr>
        <w:pBdr>
          <w:top w:val="nil"/>
          <w:left w:val="nil"/>
          <w:bottom w:val="nil"/>
          <w:right w:val="nil"/>
          <w:between w:val="nil"/>
        </w:pBdr>
        <w:tabs>
          <w:tab w:val="center" w:pos="4513"/>
          <w:tab w:val="right" w:pos="9026"/>
        </w:tabs>
        <w:spacing w:after="0"/>
        <w:rPr>
          <w:rFonts w:ascii="Arial" w:eastAsia="Arial" w:hAnsi="Arial"/>
          <w:b/>
          <w:color w:val="000000"/>
          <w:sz w:val="36"/>
          <w:szCs w:val="36"/>
        </w:rPr>
      </w:pPr>
      <w:r>
        <w:rPr>
          <w:rFonts w:ascii="Arial" w:eastAsia="Arial" w:hAnsi="Arial" w:cs="Arial"/>
          <w:b/>
          <w:color w:val="000000"/>
          <w:sz w:val="36"/>
          <w:szCs w:val="36"/>
        </w:rPr>
        <w:lastRenderedPageBreak/>
        <w:t>Joint Schedule 3 (Insurance Requirements)</w:t>
      </w:r>
    </w:p>
    <w:p w14:paraId="52FEABB9"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The insurance you need to have</w:t>
      </w:r>
    </w:p>
    <w:p w14:paraId="0F0EC23C" w14:textId="77777777" w:rsidR="007A3E98" w:rsidRDefault="007A3E98" w:rsidP="00ED7E96">
      <w:pPr>
        <w:pStyle w:val="Heading2"/>
        <w:numPr>
          <w:ilvl w:val="1"/>
          <w:numId w:val="88"/>
        </w:numPr>
        <w:ind w:left="1800"/>
      </w:pPr>
      <w:bookmarkStart w:id="95" w:name="_heading=h.442khuw7fs9e" w:colFirst="0" w:colLast="0"/>
      <w:bookmarkEnd w:id="95"/>
      <w:r>
        <w:t xml:space="preserve">The Supplier shall take out and maintain, or procure the taking out and maintenance of the insurances as set out in the Annex to this Schedule, any additional insurances required under a Call-Off Contract (specified in the applicable Order Form) ("Additional Insurances") and any other insurances as may be required by applicable Law (together the “Insurances”).  The Supplier shall ensure that each of the Insurances is effective no later than: </w:t>
      </w:r>
    </w:p>
    <w:p w14:paraId="443E2C19"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 xml:space="preserve">the Framework Start Date in respect of those Insurances set out in the Annex to this Schedule and those required by applicable Law; and </w:t>
      </w:r>
    </w:p>
    <w:p w14:paraId="202E8CAE"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the Call-Off Contract Effective Date in respect of the Additional Insurances.</w:t>
      </w:r>
    </w:p>
    <w:p w14:paraId="34D7C1A2" w14:textId="77777777" w:rsidR="007A3E98" w:rsidRDefault="007A3E98" w:rsidP="00ED7E96">
      <w:pPr>
        <w:pStyle w:val="Heading2"/>
        <w:numPr>
          <w:ilvl w:val="1"/>
          <w:numId w:val="88"/>
        </w:numPr>
        <w:ind w:left="900" w:hanging="540"/>
      </w:pPr>
      <w:bookmarkStart w:id="96" w:name="_heading=h.i4hj0nj52ise" w:colFirst="0" w:colLast="0"/>
      <w:bookmarkEnd w:id="96"/>
      <w:r>
        <w:t xml:space="preserve">The Insurances shall be: </w:t>
      </w:r>
    </w:p>
    <w:p w14:paraId="542C3632"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 xml:space="preserve">maintained in accordance with Good Industry </w:t>
      </w:r>
      <w:proofErr w:type="gramStart"/>
      <w:r>
        <w:rPr>
          <w:rFonts w:ascii="Arial" w:eastAsia="Arial" w:hAnsi="Arial" w:cs="Arial"/>
          <w:color w:val="000000"/>
          <w:sz w:val="24"/>
          <w:szCs w:val="24"/>
        </w:rPr>
        <w:t>Practice;</w:t>
      </w:r>
      <w:proofErr w:type="gramEnd"/>
      <w:r>
        <w:rPr>
          <w:rFonts w:ascii="Arial" w:eastAsia="Arial" w:hAnsi="Arial" w:cs="Arial"/>
          <w:color w:val="000000"/>
          <w:sz w:val="24"/>
          <w:szCs w:val="24"/>
        </w:rPr>
        <w:t xml:space="preserve"> </w:t>
      </w:r>
    </w:p>
    <w:p w14:paraId="3F280DE8"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 xml:space="preserve">(so far as is reasonably practicable) on terms no less favourable than those generally available to a prudent contractor in respect of risks insured in the international insurance market from time to </w:t>
      </w:r>
      <w:proofErr w:type="gramStart"/>
      <w:r>
        <w:rPr>
          <w:rFonts w:ascii="Arial" w:eastAsia="Arial" w:hAnsi="Arial" w:cs="Arial"/>
          <w:color w:val="000000"/>
          <w:sz w:val="24"/>
          <w:szCs w:val="24"/>
        </w:rPr>
        <w:t>time;</w:t>
      </w:r>
      <w:proofErr w:type="gramEnd"/>
    </w:p>
    <w:p w14:paraId="7EAA4CC7"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taken out and maintained with insurers of good financial standing and good repute in the international insurance market; and</w:t>
      </w:r>
    </w:p>
    <w:p w14:paraId="665063C7" w14:textId="77777777" w:rsidR="007A3E98" w:rsidRDefault="007A3E98" w:rsidP="00ED7E96">
      <w:pPr>
        <w:numPr>
          <w:ilvl w:val="2"/>
          <w:numId w:val="88"/>
        </w:numPr>
        <w:pBdr>
          <w:top w:val="nil"/>
          <w:left w:val="nil"/>
          <w:bottom w:val="nil"/>
          <w:right w:val="nil"/>
          <w:between w:val="nil"/>
        </w:pBdr>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maintained for at least six (6) years after the End Date.</w:t>
      </w:r>
    </w:p>
    <w:p w14:paraId="3510C24E"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 xml:space="preserve">The Supplier shall ensure that the public and products liability policy contain an indemnity to </w:t>
      </w:r>
      <w:proofErr w:type="gramStart"/>
      <w:r>
        <w:rPr>
          <w:rFonts w:ascii="Arial" w:eastAsia="Arial" w:hAnsi="Arial" w:cs="Arial"/>
          <w:color w:val="000000"/>
          <w:sz w:val="24"/>
          <w:szCs w:val="24"/>
        </w:rPr>
        <w:t>principals</w:t>
      </w:r>
      <w:proofErr w:type="gramEnd"/>
      <w:r>
        <w:rPr>
          <w:rFonts w:ascii="Arial" w:eastAsia="Arial" w:hAnsi="Arial" w:cs="Arial"/>
          <w:color w:val="000000"/>
          <w:sz w:val="24"/>
          <w:szCs w:val="24"/>
        </w:rPr>
        <w:t xml:space="preserve"> clause under which the Relevant Authority shall be indemnified in respect of claims made against the Relevant Authority in respect of death or bodily injury or third party property damage arising out of or in connection with the Deliverables and for which the Supplier is legally liable.</w:t>
      </w:r>
    </w:p>
    <w:p w14:paraId="5EFAEB39"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lastRenderedPageBreak/>
        <w:t>How to manage the insurance</w:t>
      </w:r>
    </w:p>
    <w:p w14:paraId="5B1ECF15" w14:textId="77777777" w:rsidR="007A3E98" w:rsidRDefault="007A3E98" w:rsidP="00ED7E96">
      <w:pPr>
        <w:keepNext/>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Without limiting the other provisions of this Contract, the Supplier shall:</w:t>
      </w:r>
    </w:p>
    <w:p w14:paraId="47FB4F9D" w14:textId="77777777" w:rsidR="007A3E98" w:rsidRDefault="007A3E98" w:rsidP="00ED7E96">
      <w:pPr>
        <w:numPr>
          <w:ilvl w:val="2"/>
          <w:numId w:val="88"/>
        </w:numPr>
        <w:pBdr>
          <w:top w:val="nil"/>
          <w:left w:val="nil"/>
          <w:bottom w:val="nil"/>
          <w:right w:val="nil"/>
          <w:between w:val="nil"/>
        </w:pBdr>
        <w:tabs>
          <w:tab w:val="left" w:pos="2835"/>
        </w:tabs>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 xml:space="preserve">take or procure the taking of all reasonable risk management and risk control measures in relation to Deliverables as it would be reasonable to expect of a prudent contractor acting in accordance with Good Industry Practice, including the investigation and reports of relevant claims to </w:t>
      </w:r>
      <w:proofErr w:type="gramStart"/>
      <w:r>
        <w:rPr>
          <w:rFonts w:ascii="Arial" w:eastAsia="Arial" w:hAnsi="Arial" w:cs="Arial"/>
          <w:color w:val="000000"/>
          <w:sz w:val="24"/>
          <w:szCs w:val="24"/>
        </w:rPr>
        <w:t>insurers;</w:t>
      </w:r>
      <w:proofErr w:type="gramEnd"/>
    </w:p>
    <w:p w14:paraId="0F2A24F6" w14:textId="77777777" w:rsidR="007A3E98" w:rsidRDefault="007A3E98" w:rsidP="00ED7E96">
      <w:pPr>
        <w:numPr>
          <w:ilvl w:val="2"/>
          <w:numId w:val="88"/>
        </w:numPr>
        <w:pBdr>
          <w:top w:val="nil"/>
          <w:left w:val="nil"/>
          <w:bottom w:val="nil"/>
          <w:right w:val="nil"/>
          <w:between w:val="nil"/>
        </w:pBdr>
        <w:tabs>
          <w:tab w:val="left" w:pos="2835"/>
        </w:tabs>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promptly notify the insurers in writing of any relevant material fact under any Insurances of which the Supplier is or becomes aware; and</w:t>
      </w:r>
    </w:p>
    <w:p w14:paraId="5ED8AC8F" w14:textId="77777777" w:rsidR="007A3E98" w:rsidRDefault="007A3E98" w:rsidP="00ED7E96">
      <w:pPr>
        <w:numPr>
          <w:ilvl w:val="2"/>
          <w:numId w:val="88"/>
        </w:numPr>
        <w:pBdr>
          <w:top w:val="nil"/>
          <w:left w:val="nil"/>
          <w:bottom w:val="nil"/>
          <w:right w:val="nil"/>
          <w:between w:val="nil"/>
        </w:pBdr>
        <w:tabs>
          <w:tab w:val="left" w:pos="2835"/>
        </w:tabs>
        <w:overflowPunct w:val="0"/>
        <w:autoSpaceDE w:val="0"/>
        <w:autoSpaceDN w:val="0"/>
        <w:adjustRightInd w:val="0"/>
        <w:spacing w:before="120" w:after="120" w:line="240" w:lineRule="auto"/>
        <w:ind w:left="1620"/>
        <w:textAlignment w:val="baseline"/>
        <w:rPr>
          <w:rFonts w:ascii="Arial" w:eastAsia="Arial" w:hAnsi="Arial"/>
          <w:color w:val="000000"/>
          <w:sz w:val="24"/>
          <w:szCs w:val="24"/>
        </w:rPr>
      </w:pPr>
      <w:r>
        <w:rPr>
          <w:rFonts w:ascii="Arial" w:eastAsia="Arial" w:hAnsi="Arial" w:cs="Arial"/>
          <w:color w:val="000000"/>
          <w:sz w:val="24"/>
          <w:szCs w:val="24"/>
        </w:rPr>
        <w:t>hold all policies in respect of the Insurances and cause any insurance broker effecting the Insurances to hold any insurance slips and other evidence of placing cover representing any of the Insurances to which it is a party.</w:t>
      </w:r>
    </w:p>
    <w:p w14:paraId="3960D6D2"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What happens if you aren’t insured</w:t>
      </w:r>
    </w:p>
    <w:p w14:paraId="531E0D34"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14:paraId="42ED78B4"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Where the Supplier has failed to purchase or maintain any of the Insurances in full force and effect, the Relevant Authority may elect (but shall not be obliged) following written notice to the Supplier to purchase the relevant Insurances and recover the reasonable premium and other reasonable costs incurred in connection therewith as a debt due from the Supplier.</w:t>
      </w:r>
    </w:p>
    <w:p w14:paraId="2B3C720D"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Evidence of insurance you must provide</w:t>
      </w:r>
    </w:p>
    <w:p w14:paraId="48F01C56"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smallCaps/>
          <w:color w:val="000000"/>
        </w:rPr>
      </w:pPr>
      <w:r>
        <w:rPr>
          <w:rFonts w:ascii="Arial" w:eastAsia="Arial" w:hAnsi="Arial" w:cs="Arial"/>
          <w:color w:val="000000"/>
          <w:sz w:val="24"/>
          <w:szCs w:val="24"/>
        </w:rPr>
        <w:t>The Supplier shall upon the Start Date and within 15 Working Days after the renewal of each of the Insurances, provide evidence, in a form satisfactory to the Relevant Authority, that the Insurances are in force and effect and meet in full the requirements of this Schedule.</w:t>
      </w:r>
    </w:p>
    <w:p w14:paraId="3E7BF140"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Making sure you are insured to the required amount</w:t>
      </w:r>
    </w:p>
    <w:p w14:paraId="33E2EE35"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smallCaps/>
          <w:color w:val="000000"/>
        </w:rPr>
      </w:pPr>
      <w:r>
        <w:rPr>
          <w:rFonts w:ascii="Arial" w:eastAsia="Arial" w:hAnsi="Arial" w:cs="Arial"/>
          <w:color w:val="000000"/>
          <w:sz w:val="24"/>
          <w:szCs w:val="24"/>
        </w:rPr>
        <w:t>The Supplier shall ensure that any Insurances which are stated to have a minimum limit "in the aggregate" are maintained at all times for the minimum limit of indemnity specified in this Contract and if any claims are made which do not relate to this Contract then the Supplier shall notify the Relevant Authority and provide details of its proposed solution for maintaining the minimum limit of indemnity.</w:t>
      </w:r>
    </w:p>
    <w:p w14:paraId="23D92572"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Cancelled Insurance</w:t>
      </w:r>
    </w:p>
    <w:p w14:paraId="5C7E571C"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smallCaps/>
          <w:color w:val="000000"/>
        </w:rPr>
      </w:pPr>
      <w:r>
        <w:rPr>
          <w:rFonts w:ascii="Arial" w:eastAsia="Arial" w:hAnsi="Arial" w:cs="Arial"/>
          <w:color w:val="000000"/>
          <w:sz w:val="24"/>
          <w:szCs w:val="24"/>
        </w:rPr>
        <w:t>The Supplier shall notify the Relevant Authority in writing at least five (5) Working Days prior to the cancellation, suspension, termination or non-renewal of any of the Insurances.</w:t>
      </w:r>
    </w:p>
    <w:p w14:paraId="75E0BF0F"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smallCaps/>
          <w:color w:val="000000"/>
        </w:rPr>
      </w:pPr>
      <w:r>
        <w:rPr>
          <w:rFonts w:ascii="Arial" w:eastAsia="Arial" w:hAnsi="Arial" w:cs="Arial"/>
          <w:color w:val="000000"/>
          <w:sz w:val="24"/>
          <w:szCs w:val="24"/>
        </w:rPr>
        <w:t xml:space="preserve">The Supplier shall ensure that nothing is done which would entitle the relevant insurer to cancel, rescind or suspend any insurance or cover, or to </w:t>
      </w:r>
      <w:r>
        <w:rPr>
          <w:rFonts w:ascii="Arial" w:eastAsia="Arial" w:hAnsi="Arial" w:cs="Arial"/>
          <w:color w:val="000000"/>
          <w:sz w:val="24"/>
          <w:szCs w:val="24"/>
        </w:rPr>
        <w:lastRenderedPageBreak/>
        <w:t>treat any insurance, cover or claim as voided in whole or part.  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14:paraId="4A0EA63F" w14:textId="77777777" w:rsidR="007A3E98" w:rsidRDefault="007A3E98" w:rsidP="00ED7E96">
      <w:pPr>
        <w:keepNext/>
        <w:numPr>
          <w:ilvl w:val="0"/>
          <w:numId w:val="88"/>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Bold" w:eastAsia="Arial Bold" w:hAnsi="Arial Bold" w:cs="Arial Bold"/>
          <w:b/>
          <w:color w:val="000000"/>
          <w:sz w:val="24"/>
          <w:szCs w:val="24"/>
        </w:rPr>
      </w:pPr>
      <w:r>
        <w:rPr>
          <w:rFonts w:ascii="Arial Bold" w:eastAsia="Arial Bold" w:hAnsi="Arial Bold" w:cs="Arial Bold"/>
          <w:b/>
          <w:color w:val="000000"/>
          <w:sz w:val="24"/>
          <w:szCs w:val="24"/>
        </w:rPr>
        <w:t>Insurance claims</w:t>
      </w:r>
    </w:p>
    <w:p w14:paraId="2F0CAC35"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 xml:space="preserve">The Supplier shall promptly notify to insurers any matter arising from, or in relation to, the Deliverables, or each Contract for which it may be entitled to claim under any of the Insurances.  </w:t>
      </w:r>
      <w:proofErr w:type="gramStart"/>
      <w:r>
        <w:rPr>
          <w:rFonts w:ascii="Arial" w:eastAsia="Arial" w:hAnsi="Arial" w:cs="Arial"/>
          <w:color w:val="000000"/>
          <w:sz w:val="24"/>
          <w:szCs w:val="24"/>
        </w:rPr>
        <w:t>In the event that</w:t>
      </w:r>
      <w:proofErr w:type="gramEnd"/>
      <w:r>
        <w:rPr>
          <w:rFonts w:ascii="Arial" w:eastAsia="Arial" w:hAnsi="Arial" w:cs="Arial"/>
          <w:color w:val="000000"/>
          <w:sz w:val="24"/>
          <w:szCs w:val="24"/>
        </w:rPr>
        <w:t xml:space="preserve"> the Relevant Authority receives a claim relating to or arising out of a Contract or the Deliverables, the Supplier shall co-operate with the Relevant Authority and assist it in dealing with such claims including without limitation providing information and documentation in a timely manner.</w:t>
      </w:r>
    </w:p>
    <w:p w14:paraId="1437479F"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 on any of the Insurances or which, but for the application of the applicable policy excess, would be made on any of the Insurances and (if required by the Relevant Authority) full details of the incident giving rise to the claim.</w:t>
      </w:r>
    </w:p>
    <w:p w14:paraId="27C3547D" w14:textId="77777777" w:rsidR="007A3E98"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after="120" w:line="240" w:lineRule="auto"/>
        <w:ind w:left="900" w:hanging="540"/>
        <w:textAlignment w:val="baseline"/>
        <w:rPr>
          <w:rFonts w:ascii="Arial" w:eastAsia="Arial" w:hAnsi="Arial"/>
          <w:color w:val="000000"/>
        </w:rPr>
      </w:pPr>
      <w:r>
        <w:rPr>
          <w:rFonts w:ascii="Arial" w:eastAsia="Arial" w:hAnsi="Arial" w:cs="Arial"/>
          <w:color w:val="000000"/>
          <w:sz w:val="24"/>
          <w:szCs w:val="24"/>
        </w:rPr>
        <w:t>Where any Insurance requires payment of a premium, the Supplier shall be liable for and shall promptly pay such premium.</w:t>
      </w:r>
    </w:p>
    <w:p w14:paraId="721FF89F" w14:textId="77777777" w:rsidR="0077323B" w:rsidRPr="0077323B" w:rsidRDefault="007A3E98" w:rsidP="00ED7E96">
      <w:pPr>
        <w:numPr>
          <w:ilvl w:val="1"/>
          <w:numId w:val="88"/>
        </w:numPr>
        <w:pBdr>
          <w:top w:val="nil"/>
          <w:left w:val="nil"/>
          <w:bottom w:val="nil"/>
          <w:right w:val="nil"/>
          <w:between w:val="nil"/>
        </w:pBdr>
        <w:tabs>
          <w:tab w:val="left" w:pos="1134"/>
        </w:tabs>
        <w:overflowPunct w:val="0"/>
        <w:autoSpaceDE w:val="0"/>
        <w:autoSpaceDN w:val="0"/>
        <w:adjustRightInd w:val="0"/>
        <w:spacing w:before="120" w:line="240" w:lineRule="auto"/>
        <w:ind w:left="900" w:hanging="540"/>
        <w:textAlignment w:val="baseline"/>
        <w:rPr>
          <w:rFonts w:ascii="Arial" w:eastAsia="Arial" w:hAnsi="Arial"/>
          <w:color w:val="000000"/>
        </w:rPr>
      </w:pPr>
      <w:r>
        <w:rPr>
          <w:rFonts w:ascii="Arial" w:eastAsia="Arial" w:hAnsi="Arial" w:cs="Arial"/>
          <w:color w:val="000000"/>
          <w:sz w:val="24"/>
          <w:szCs w:val="24"/>
        </w:rPr>
        <w:t>Where any Insurance is subject to an excess or deductible below which the indemnity from insurers is excluded, the Supplier shall be liable for such excess or deductible.  The Supplier shall not be entitled to recover from the Relevant Authority any sum paid by way of excess or deductible under the Insurances whether under the terms of this Contract or otherwise.</w:t>
      </w:r>
    </w:p>
    <w:p w14:paraId="466DFEE4"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698EC1A"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BA262E6"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ED5F0CC"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E59CC22"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9A03926"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690101F"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F7F842B"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D369C9C"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0B4F616"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954DBDD"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F91F0E9" w14:textId="195191D8" w:rsidR="0077323B" w:rsidRDefault="0077323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r>
        <w:rPr>
          <w:rFonts w:ascii="Arial" w:eastAsia="Arial" w:hAnsi="Arial" w:cs="Arial"/>
          <w:b/>
          <w:color w:val="000000"/>
          <w:sz w:val="24"/>
          <w:szCs w:val="24"/>
        </w:rPr>
        <w:lastRenderedPageBreak/>
        <w:t>ANNEX: REQUIRED INSURANCES</w:t>
      </w:r>
    </w:p>
    <w:p w14:paraId="3A768940" w14:textId="77777777" w:rsidR="00AF731B" w:rsidRPr="00AF731B" w:rsidRDefault="00AF731B" w:rsidP="00ED7E96">
      <w:pPr>
        <w:keepNext/>
        <w:numPr>
          <w:ilvl w:val="0"/>
          <w:numId w:val="87"/>
        </w:numPr>
        <w:pBdr>
          <w:top w:val="nil"/>
          <w:left w:val="nil"/>
          <w:bottom w:val="nil"/>
          <w:right w:val="nil"/>
          <w:between w:val="nil"/>
        </w:pBdr>
        <w:tabs>
          <w:tab w:val="left" w:pos="142"/>
        </w:tabs>
        <w:overflowPunct w:val="0"/>
        <w:autoSpaceDE w:val="0"/>
        <w:autoSpaceDN w:val="0"/>
        <w:adjustRightInd w:val="0"/>
        <w:spacing w:before="120" w:after="240" w:line="240" w:lineRule="auto"/>
        <w:ind w:left="360"/>
        <w:jc w:val="both"/>
        <w:textAlignment w:val="baseline"/>
        <w:rPr>
          <w:rFonts w:ascii="Arial" w:eastAsia="Arial" w:hAnsi="Arial" w:cs="Arial"/>
          <w:smallCaps/>
          <w:color w:val="000000"/>
          <w:sz w:val="24"/>
          <w:szCs w:val="24"/>
        </w:rPr>
      </w:pPr>
      <w:r w:rsidRPr="00AF731B">
        <w:rPr>
          <w:rFonts w:ascii="Arial" w:eastAsia="Arial" w:hAnsi="Arial" w:cs="Arial"/>
          <w:color w:val="000000"/>
          <w:sz w:val="24"/>
          <w:szCs w:val="24"/>
        </w:rPr>
        <w:t>The Supplier shall hold the following [standard] insurance cover from the Framework Start Date in accordance with this Schedule:</w:t>
      </w:r>
    </w:p>
    <w:p w14:paraId="707C3B08" w14:textId="77777777" w:rsidR="00AF731B" w:rsidRPr="00AF731B" w:rsidRDefault="00AF731B" w:rsidP="00AF731B">
      <w:pPr>
        <w:keepNext/>
        <w:keepLines/>
        <w:tabs>
          <w:tab w:val="left" w:pos="1134"/>
        </w:tabs>
        <w:overflowPunct w:val="0"/>
        <w:autoSpaceDE w:val="0"/>
        <w:autoSpaceDN w:val="0"/>
        <w:adjustRightInd w:val="0"/>
        <w:spacing w:before="120" w:after="120" w:line="240" w:lineRule="auto"/>
        <w:ind w:left="720"/>
        <w:jc w:val="both"/>
        <w:textAlignment w:val="baseline"/>
        <w:outlineLvl w:val="1"/>
        <w:rPr>
          <w:rFonts w:ascii="Arial" w:eastAsia="Arial" w:hAnsi="Arial" w:cs="Arial"/>
          <w:sz w:val="24"/>
          <w:szCs w:val="24"/>
        </w:rPr>
      </w:pPr>
      <w:r w:rsidRPr="00AF731B">
        <w:rPr>
          <w:rFonts w:ascii="Arial" w:eastAsia="Arial" w:hAnsi="Arial" w:cs="Arial"/>
          <w:sz w:val="24"/>
          <w:szCs w:val="24"/>
        </w:rPr>
        <w:t xml:space="preserve">1.1 </w:t>
      </w:r>
      <w:r w:rsidRPr="00AF731B">
        <w:rPr>
          <w:rFonts w:ascii="Arial" w:eastAsia="Arial" w:hAnsi="Arial" w:cs="Arial"/>
          <w:sz w:val="24"/>
          <w:szCs w:val="24"/>
        </w:rPr>
        <w:tab/>
        <w:t xml:space="preserve">Professional indemnity insurance with cover (for a single event or a series of related events and in the aggregate) of not less than one million pounds (£1,000,000) – all Lots. </w:t>
      </w:r>
    </w:p>
    <w:p w14:paraId="68F1997D" w14:textId="77777777" w:rsidR="00AF731B" w:rsidRPr="00AF731B" w:rsidRDefault="00AF731B" w:rsidP="00AF731B">
      <w:pPr>
        <w:keepNext/>
        <w:keepLines/>
        <w:tabs>
          <w:tab w:val="left" w:pos="1134"/>
        </w:tabs>
        <w:overflowPunct w:val="0"/>
        <w:autoSpaceDE w:val="0"/>
        <w:autoSpaceDN w:val="0"/>
        <w:adjustRightInd w:val="0"/>
        <w:spacing w:before="120" w:after="120" w:line="240" w:lineRule="auto"/>
        <w:ind w:left="720"/>
        <w:jc w:val="both"/>
        <w:textAlignment w:val="baseline"/>
        <w:outlineLvl w:val="1"/>
        <w:rPr>
          <w:rFonts w:ascii="Arial" w:eastAsia="Arial" w:hAnsi="Arial" w:cs="Arial"/>
          <w:sz w:val="24"/>
          <w:szCs w:val="24"/>
        </w:rPr>
      </w:pPr>
      <w:r w:rsidRPr="00AF731B">
        <w:rPr>
          <w:rFonts w:ascii="Arial" w:eastAsia="Arial" w:hAnsi="Arial" w:cs="Arial"/>
          <w:sz w:val="24"/>
          <w:szCs w:val="24"/>
        </w:rPr>
        <w:t xml:space="preserve">1.2 </w:t>
      </w:r>
      <w:r w:rsidRPr="00AF731B">
        <w:rPr>
          <w:rFonts w:ascii="Arial" w:eastAsia="Arial" w:hAnsi="Arial" w:cs="Arial"/>
          <w:sz w:val="24"/>
          <w:szCs w:val="24"/>
        </w:rPr>
        <w:tab/>
        <w:t>Public liability insurance with cover (for a single event or a series of related events and in the aggregate) of not less than one million pounds (£1,000,000) – all Lots.</w:t>
      </w:r>
    </w:p>
    <w:p w14:paraId="179A4CB8" w14:textId="77777777" w:rsidR="00AF731B" w:rsidRPr="00AF731B" w:rsidRDefault="00AF731B" w:rsidP="00AF731B">
      <w:pPr>
        <w:keepNext/>
        <w:keepLines/>
        <w:tabs>
          <w:tab w:val="left" w:pos="1134"/>
        </w:tabs>
        <w:overflowPunct w:val="0"/>
        <w:autoSpaceDE w:val="0"/>
        <w:autoSpaceDN w:val="0"/>
        <w:adjustRightInd w:val="0"/>
        <w:spacing w:before="120" w:after="120" w:line="240" w:lineRule="auto"/>
        <w:ind w:left="720"/>
        <w:jc w:val="both"/>
        <w:textAlignment w:val="baseline"/>
        <w:outlineLvl w:val="1"/>
        <w:rPr>
          <w:rFonts w:ascii="Arial" w:eastAsia="Arial" w:hAnsi="Arial" w:cs="Arial"/>
          <w:sz w:val="24"/>
          <w:szCs w:val="24"/>
        </w:rPr>
      </w:pPr>
      <w:r w:rsidRPr="00AF731B">
        <w:rPr>
          <w:rFonts w:ascii="Arial" w:eastAsia="Arial" w:hAnsi="Arial" w:cs="Arial"/>
          <w:sz w:val="24"/>
          <w:szCs w:val="24"/>
        </w:rPr>
        <w:t xml:space="preserve">1.3 </w:t>
      </w:r>
      <w:r w:rsidRPr="00AF731B">
        <w:rPr>
          <w:rFonts w:ascii="Arial" w:eastAsia="Arial" w:hAnsi="Arial" w:cs="Arial"/>
          <w:sz w:val="24"/>
          <w:szCs w:val="24"/>
        </w:rPr>
        <w:tab/>
        <w:t>Employers’ liability insurance with cover (for a single event or a series of related events and in the aggregate) of not less than five million pounds (£5,000,000) – all Lots.</w:t>
      </w:r>
    </w:p>
    <w:p w14:paraId="157DEF6F" w14:textId="77777777" w:rsidR="00AF731B" w:rsidRPr="00AF731B" w:rsidRDefault="00AF731B" w:rsidP="00AF731B">
      <w:pPr>
        <w:tabs>
          <w:tab w:val="left" w:pos="1134"/>
        </w:tabs>
        <w:overflowPunct w:val="0"/>
        <w:autoSpaceDE w:val="0"/>
        <w:autoSpaceDN w:val="0"/>
        <w:adjustRightInd w:val="0"/>
        <w:spacing w:after="240" w:line="240" w:lineRule="auto"/>
        <w:ind w:left="720"/>
        <w:jc w:val="both"/>
        <w:textAlignment w:val="baseline"/>
        <w:rPr>
          <w:rFonts w:ascii="Arial" w:eastAsia="Arial" w:hAnsi="Arial" w:cs="Arial"/>
          <w:sz w:val="24"/>
          <w:szCs w:val="24"/>
        </w:rPr>
      </w:pPr>
      <w:r w:rsidRPr="00AF731B">
        <w:rPr>
          <w:rFonts w:ascii="Arial" w:eastAsia="Arial" w:hAnsi="Arial" w:cs="Arial"/>
          <w:sz w:val="24"/>
          <w:szCs w:val="24"/>
        </w:rPr>
        <w:t>1.4 Product liability insurance with cover (for a single event or a series of related events and in the aggregate) of not less than one million pounds (£1,000,000) – all Lots.</w:t>
      </w:r>
    </w:p>
    <w:p w14:paraId="6C8C5CC4" w14:textId="77777777" w:rsidR="002A2467" w:rsidRDefault="002A2467"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1DF028B"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3F29801"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5517929"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F4C4B62"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5950A68"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9D05B2D"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FC91BD5"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593B5AC"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11BC98C"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DD8CD80"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BF41071"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85138D3"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D507FA0"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D74661A"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10936F1"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5758859"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DA5DED0"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ED178EB"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1A6E5AF"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E4C200A" w14:textId="77777777" w:rsidR="001C15C2" w:rsidRDefault="001C15C2" w:rsidP="001C15C2">
      <w:pPr>
        <w:rPr>
          <w:rFonts w:ascii="Arial" w:eastAsia="Arial" w:hAnsi="Arial" w:cs="Arial"/>
          <w:b/>
          <w:sz w:val="36"/>
          <w:szCs w:val="36"/>
        </w:rPr>
      </w:pPr>
      <w:r>
        <w:rPr>
          <w:rFonts w:ascii="Arial" w:eastAsia="Arial" w:hAnsi="Arial" w:cs="Arial"/>
          <w:b/>
          <w:sz w:val="36"/>
          <w:szCs w:val="36"/>
        </w:rPr>
        <w:lastRenderedPageBreak/>
        <w:t>Joint Schedule 4 (Commercially Sensitive Information)</w:t>
      </w:r>
    </w:p>
    <w:p w14:paraId="497625FB" w14:textId="77777777" w:rsidR="001C15C2" w:rsidRDefault="001C15C2" w:rsidP="00ED7E96">
      <w:pPr>
        <w:numPr>
          <w:ilvl w:val="0"/>
          <w:numId w:val="89"/>
        </w:numPr>
        <w:pBdr>
          <w:top w:val="nil"/>
          <w:left w:val="nil"/>
          <w:bottom w:val="nil"/>
          <w:right w:val="nil"/>
          <w:between w:val="nil"/>
        </w:pBdr>
        <w:tabs>
          <w:tab w:val="left" w:pos="142"/>
        </w:tabs>
        <w:spacing w:before="120" w:after="240" w:line="240" w:lineRule="auto"/>
        <w:jc w:val="both"/>
      </w:pPr>
      <w:r>
        <w:rPr>
          <w:rFonts w:ascii="Arial" w:eastAsia="Arial" w:hAnsi="Arial" w:cs="Arial"/>
          <w:b/>
          <w:color w:val="000000"/>
          <w:sz w:val="24"/>
          <w:szCs w:val="24"/>
        </w:rPr>
        <w:t>What is the Commercially Sensitive Information?</w:t>
      </w:r>
    </w:p>
    <w:p w14:paraId="549BDBE2" w14:textId="77777777" w:rsidR="001C15C2" w:rsidRDefault="001C15C2" w:rsidP="00ED7E96">
      <w:pPr>
        <w:numPr>
          <w:ilvl w:val="1"/>
          <w:numId w:val="89"/>
        </w:numPr>
        <w:pBdr>
          <w:top w:val="nil"/>
          <w:left w:val="nil"/>
          <w:bottom w:val="nil"/>
          <w:right w:val="nil"/>
          <w:between w:val="nil"/>
        </w:pBdr>
        <w:tabs>
          <w:tab w:val="left" w:pos="1134"/>
        </w:tabs>
        <w:spacing w:before="120" w:after="120" w:line="240" w:lineRule="auto"/>
        <w:ind w:hanging="360"/>
        <w:jc w:val="both"/>
      </w:pPr>
      <w:r>
        <w:rPr>
          <w:rFonts w:ascii="Arial" w:eastAsia="Arial" w:hAnsi="Arial" w:cs="Arial"/>
          <w:color w:val="000000"/>
          <w:sz w:val="24"/>
          <w:szCs w:val="24"/>
        </w:rPr>
        <w:t xml:space="preserve">In this Schedule the Parties have sought to identify the Supplier's Confidential Information that is genuinely commercially sensitive and the disclosure of which would be the subject of an exemption under the FOIA and the EIRs. </w:t>
      </w:r>
    </w:p>
    <w:p w14:paraId="7A4F54CD" w14:textId="77777777" w:rsidR="001C15C2" w:rsidRDefault="001C15C2" w:rsidP="00ED7E96">
      <w:pPr>
        <w:numPr>
          <w:ilvl w:val="1"/>
          <w:numId w:val="89"/>
        </w:numPr>
        <w:pBdr>
          <w:top w:val="nil"/>
          <w:left w:val="nil"/>
          <w:bottom w:val="nil"/>
          <w:right w:val="nil"/>
          <w:between w:val="nil"/>
        </w:pBdr>
        <w:tabs>
          <w:tab w:val="left" w:pos="1134"/>
        </w:tabs>
        <w:spacing w:before="120" w:after="120" w:line="240" w:lineRule="auto"/>
        <w:ind w:hanging="360"/>
        <w:jc w:val="both"/>
      </w:pPr>
      <w:r>
        <w:rPr>
          <w:rFonts w:ascii="Arial" w:eastAsia="Arial" w:hAnsi="Arial" w:cs="Arial"/>
          <w:color w:val="000000"/>
          <w:sz w:val="24"/>
          <w:szCs w:val="24"/>
        </w:rPr>
        <w:t>Where possible, the Parties have sought to identify when any relevant Information will cease to fall into the category of Information to which this Schedule applies in the table below and in the Order Form (which shall be deemed incorporated into the table below).</w:t>
      </w:r>
    </w:p>
    <w:p w14:paraId="5075254C" w14:textId="77777777" w:rsidR="001C15C2" w:rsidRDefault="001C15C2" w:rsidP="00ED7E96">
      <w:pPr>
        <w:numPr>
          <w:ilvl w:val="1"/>
          <w:numId w:val="89"/>
        </w:numPr>
        <w:pBdr>
          <w:top w:val="nil"/>
          <w:left w:val="nil"/>
          <w:bottom w:val="nil"/>
          <w:right w:val="nil"/>
          <w:between w:val="nil"/>
        </w:pBdr>
        <w:tabs>
          <w:tab w:val="left" w:pos="1134"/>
        </w:tabs>
        <w:spacing w:before="120" w:after="120" w:line="240" w:lineRule="auto"/>
        <w:ind w:hanging="360"/>
        <w:jc w:val="both"/>
      </w:pPr>
      <w:r>
        <w:rPr>
          <w:rFonts w:ascii="Arial" w:eastAsia="Arial" w:hAnsi="Arial" w:cs="Arial"/>
          <w:color w:val="000000"/>
          <w:sz w:val="24"/>
          <w:szCs w:val="24"/>
        </w:rPr>
        <w:t>Without prejudice to the Relevant Authority's obligation to disclose Information in accordance with FOIA or Clause 16 (When you can share information), the Relevant Authority will, in its sole discretion, acting reasonably, seek to apply the relevant exemption set out in the FOIA to the following Information:</w:t>
      </w:r>
    </w:p>
    <w:p w14:paraId="3924B2F2" w14:textId="77777777" w:rsidR="001C15C2" w:rsidRDefault="001C15C2" w:rsidP="001C15C2">
      <w:pPr>
        <w:pBdr>
          <w:top w:val="nil"/>
          <w:left w:val="nil"/>
          <w:bottom w:val="nil"/>
          <w:right w:val="nil"/>
          <w:between w:val="nil"/>
        </w:pBdr>
        <w:tabs>
          <w:tab w:val="left" w:pos="1134"/>
        </w:tabs>
        <w:spacing w:before="120" w:after="120" w:line="240" w:lineRule="auto"/>
        <w:ind w:left="644" w:hanging="576"/>
        <w:jc w:val="both"/>
        <w:rPr>
          <w:color w:val="000000"/>
        </w:rPr>
      </w:pPr>
    </w:p>
    <w:tbl>
      <w:tblPr>
        <w:tblW w:w="9214" w:type="dxa"/>
        <w:tblInd w:w="-5" w:type="dxa"/>
        <w:tblLayout w:type="fixed"/>
        <w:tblCellMar>
          <w:left w:w="10" w:type="dxa"/>
          <w:right w:w="10" w:type="dxa"/>
        </w:tblCellMar>
        <w:tblLook w:val="0000" w:firstRow="0" w:lastRow="0" w:firstColumn="0" w:lastColumn="0" w:noHBand="0" w:noVBand="0"/>
      </w:tblPr>
      <w:tblGrid>
        <w:gridCol w:w="851"/>
        <w:gridCol w:w="2126"/>
        <w:gridCol w:w="3747"/>
        <w:gridCol w:w="2490"/>
      </w:tblGrid>
      <w:tr w:rsidR="0076624A" w14:paraId="4AFFC273" w14:textId="77777777" w:rsidTr="00C5044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D8239CF" w14:textId="77777777" w:rsidR="0076624A" w:rsidRDefault="0076624A" w:rsidP="00C5044A">
            <w:pPr>
              <w:pStyle w:val="Standard"/>
              <w:keepNext/>
              <w:spacing w:before="240" w:after="120" w:line="240" w:lineRule="auto"/>
              <w:ind w:left="142"/>
              <w:jc w:val="center"/>
            </w:pPr>
            <w:r>
              <w:rPr>
                <w:b/>
                <w:color w:val="000000"/>
                <w:sz w:val="18"/>
                <w:szCs w:val="18"/>
              </w:rPr>
              <w:t>No.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7F08341" w14:textId="77777777" w:rsidR="0076624A" w:rsidRDefault="0076624A" w:rsidP="00C5044A">
            <w:pPr>
              <w:pStyle w:val="Standard"/>
              <w:keepNext/>
              <w:spacing w:before="240" w:after="120" w:line="240" w:lineRule="auto"/>
              <w:ind w:left="142"/>
              <w:jc w:val="center"/>
            </w:pPr>
            <w:r>
              <w:rPr>
                <w:b/>
                <w:color w:val="000000"/>
                <w:sz w:val="18"/>
                <w:szCs w:val="18"/>
              </w:rPr>
              <w:t>Date</w:t>
            </w:r>
          </w:p>
        </w:tc>
        <w:tc>
          <w:tcPr>
            <w:tcW w:w="37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0E83245" w14:textId="77777777" w:rsidR="0076624A" w:rsidRDefault="0076624A" w:rsidP="00C5044A">
            <w:pPr>
              <w:pStyle w:val="Standard"/>
              <w:keepNext/>
              <w:spacing w:before="240" w:after="120" w:line="240" w:lineRule="auto"/>
              <w:ind w:left="142"/>
              <w:jc w:val="center"/>
            </w:pPr>
            <w:r>
              <w:rPr>
                <w:b/>
                <w:color w:val="000000"/>
                <w:sz w:val="18"/>
                <w:szCs w:val="18"/>
              </w:rPr>
              <w:t>Item(s)</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6DD8338" w14:textId="77777777" w:rsidR="0076624A" w:rsidRDefault="0076624A" w:rsidP="00C5044A">
            <w:pPr>
              <w:pStyle w:val="Standard"/>
              <w:keepNext/>
              <w:spacing w:before="240" w:after="120" w:line="240" w:lineRule="auto"/>
              <w:ind w:left="142"/>
              <w:jc w:val="center"/>
            </w:pPr>
            <w:r>
              <w:rPr>
                <w:b/>
                <w:color w:val="000000"/>
                <w:sz w:val="18"/>
                <w:szCs w:val="18"/>
              </w:rPr>
              <w:t>Duration of Confidentiality</w:t>
            </w:r>
          </w:p>
        </w:tc>
      </w:tr>
      <w:tr w:rsidR="0076624A" w14:paraId="4DD77EE8" w14:textId="77777777" w:rsidTr="00C5044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0D39E14" w14:textId="77777777" w:rsidR="0076624A" w:rsidRDefault="0076624A" w:rsidP="00C5044A">
            <w:pPr>
              <w:pStyle w:val="Standard"/>
              <w:keepNext/>
              <w:spacing w:before="240" w:after="120" w:line="240" w:lineRule="auto"/>
              <w:ind w:left="142"/>
              <w:jc w:val="center"/>
              <w:rPr>
                <w:bCs/>
                <w:color w:val="000000"/>
                <w:sz w:val="18"/>
                <w:szCs w:val="18"/>
              </w:rPr>
            </w:pPr>
            <w:r>
              <w:rPr>
                <w:bCs/>
                <w:color w:val="00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164391C" w14:textId="77777777" w:rsidR="0076624A" w:rsidRDefault="0076624A" w:rsidP="00C5044A">
            <w:pPr>
              <w:pStyle w:val="Standard"/>
              <w:keepNext/>
              <w:spacing w:before="240" w:after="120" w:line="240" w:lineRule="auto"/>
              <w:ind w:left="142"/>
              <w:jc w:val="center"/>
              <w:rPr>
                <w:bCs/>
                <w:color w:val="000000"/>
                <w:sz w:val="18"/>
                <w:szCs w:val="18"/>
              </w:rPr>
            </w:pPr>
            <w:r>
              <w:rPr>
                <w:bCs/>
                <w:color w:val="000000"/>
                <w:sz w:val="18"/>
                <w:szCs w:val="18"/>
              </w:rPr>
              <w:t>Contract award</w:t>
            </w:r>
          </w:p>
        </w:tc>
        <w:tc>
          <w:tcPr>
            <w:tcW w:w="37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CEFCAD3" w14:textId="77777777" w:rsidR="0076624A" w:rsidRDefault="0076624A" w:rsidP="00C5044A">
            <w:pPr>
              <w:pStyle w:val="Standard"/>
              <w:keepNext/>
              <w:spacing w:before="240" w:after="120" w:line="240" w:lineRule="auto"/>
              <w:ind w:left="142"/>
              <w:jc w:val="center"/>
              <w:rPr>
                <w:bCs/>
                <w:color w:val="000000"/>
                <w:sz w:val="18"/>
                <w:szCs w:val="18"/>
              </w:rPr>
            </w:pPr>
            <w:proofErr w:type="gramStart"/>
            <w:r>
              <w:rPr>
                <w:bCs/>
                <w:color w:val="000000"/>
                <w:sz w:val="18"/>
                <w:szCs w:val="18"/>
              </w:rPr>
              <w:t>Suppliers</w:t>
            </w:r>
            <w:proofErr w:type="gramEnd"/>
            <w:r>
              <w:rPr>
                <w:bCs/>
                <w:color w:val="000000"/>
                <w:sz w:val="18"/>
                <w:szCs w:val="18"/>
              </w:rPr>
              <w:t xml:space="preserve"> breakdown of pricing (excluding total contract value)</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644F0D1" w14:textId="77777777" w:rsidR="0076624A" w:rsidRDefault="0076624A" w:rsidP="00C5044A">
            <w:pPr>
              <w:pStyle w:val="Standard"/>
              <w:keepNext/>
              <w:spacing w:before="240" w:after="120" w:line="240" w:lineRule="auto"/>
              <w:ind w:left="142"/>
              <w:jc w:val="center"/>
              <w:rPr>
                <w:bCs/>
                <w:color w:val="000000"/>
                <w:sz w:val="18"/>
                <w:szCs w:val="18"/>
              </w:rPr>
            </w:pPr>
            <w:r>
              <w:rPr>
                <w:bCs/>
                <w:color w:val="000000"/>
                <w:sz w:val="18"/>
                <w:szCs w:val="18"/>
              </w:rPr>
              <w:t>Contract duration</w:t>
            </w:r>
          </w:p>
        </w:tc>
      </w:tr>
    </w:tbl>
    <w:p w14:paraId="5F2C6338" w14:textId="77777777" w:rsidR="0076624A" w:rsidRPr="000615E1" w:rsidRDefault="0076624A" w:rsidP="0076624A">
      <w:pPr>
        <w:rPr>
          <w:rFonts w:asciiTheme="minorHAnsi" w:hAnsiTheme="minorHAnsi" w:cstheme="minorBidi"/>
          <w:sz w:val="18"/>
          <w:szCs w:val="18"/>
          <w:lang w:eastAsia="en-US"/>
        </w:rPr>
      </w:pPr>
    </w:p>
    <w:p w14:paraId="44E74C7C" w14:textId="77777777" w:rsidR="0076624A" w:rsidRPr="000615E1" w:rsidRDefault="0076624A" w:rsidP="0076624A">
      <w:pPr>
        <w:rPr>
          <w:sz w:val="18"/>
          <w:szCs w:val="18"/>
        </w:rPr>
      </w:pPr>
    </w:p>
    <w:p w14:paraId="786E1586" w14:textId="77777777" w:rsidR="0076624A" w:rsidRDefault="0076624A" w:rsidP="0076624A">
      <w:pPr>
        <w:rPr>
          <w:sz w:val="18"/>
          <w:szCs w:val="18"/>
        </w:rPr>
      </w:pPr>
    </w:p>
    <w:p w14:paraId="323CA5C6" w14:textId="77777777" w:rsidR="0076624A" w:rsidRDefault="0076624A" w:rsidP="0076624A">
      <w:pPr>
        <w:rPr>
          <w:sz w:val="18"/>
          <w:szCs w:val="18"/>
        </w:rPr>
      </w:pPr>
    </w:p>
    <w:p w14:paraId="5BB06C94" w14:textId="77777777" w:rsidR="0076624A" w:rsidRDefault="0076624A" w:rsidP="0076624A">
      <w:pPr>
        <w:rPr>
          <w:sz w:val="18"/>
          <w:szCs w:val="18"/>
        </w:rPr>
      </w:pPr>
    </w:p>
    <w:p w14:paraId="118C8CB7" w14:textId="77777777" w:rsidR="0076624A" w:rsidRDefault="0076624A" w:rsidP="0076624A">
      <w:pPr>
        <w:rPr>
          <w:sz w:val="18"/>
          <w:szCs w:val="18"/>
        </w:rPr>
      </w:pPr>
    </w:p>
    <w:p w14:paraId="6BB8BBD0" w14:textId="77777777" w:rsidR="0076624A" w:rsidRDefault="0076624A" w:rsidP="0076624A">
      <w:pPr>
        <w:rPr>
          <w:sz w:val="18"/>
          <w:szCs w:val="18"/>
        </w:rPr>
      </w:pPr>
    </w:p>
    <w:p w14:paraId="006488FA" w14:textId="77777777" w:rsidR="0076624A" w:rsidRDefault="0076624A" w:rsidP="0076624A">
      <w:pPr>
        <w:rPr>
          <w:sz w:val="18"/>
          <w:szCs w:val="18"/>
        </w:rPr>
      </w:pPr>
    </w:p>
    <w:p w14:paraId="6C772FB4" w14:textId="77777777" w:rsidR="0076624A" w:rsidRDefault="0076624A" w:rsidP="0076624A">
      <w:pPr>
        <w:rPr>
          <w:sz w:val="18"/>
          <w:szCs w:val="18"/>
        </w:rPr>
      </w:pPr>
    </w:p>
    <w:p w14:paraId="1FEE94A8" w14:textId="77777777" w:rsidR="0076624A" w:rsidRDefault="0076624A" w:rsidP="0076624A">
      <w:pPr>
        <w:rPr>
          <w:sz w:val="18"/>
          <w:szCs w:val="18"/>
        </w:rPr>
      </w:pPr>
    </w:p>
    <w:p w14:paraId="38E3FEF6" w14:textId="77777777" w:rsidR="0076624A" w:rsidRDefault="0076624A" w:rsidP="0076624A">
      <w:pPr>
        <w:rPr>
          <w:sz w:val="18"/>
          <w:szCs w:val="18"/>
        </w:rPr>
      </w:pPr>
    </w:p>
    <w:p w14:paraId="5941B52E" w14:textId="77777777" w:rsidR="0076624A" w:rsidRDefault="0076624A" w:rsidP="0076624A">
      <w:pPr>
        <w:rPr>
          <w:sz w:val="18"/>
          <w:szCs w:val="18"/>
        </w:rPr>
      </w:pPr>
    </w:p>
    <w:p w14:paraId="0332A4F5" w14:textId="77777777" w:rsidR="0076624A" w:rsidRDefault="0076624A" w:rsidP="0076624A">
      <w:pPr>
        <w:rPr>
          <w:sz w:val="18"/>
          <w:szCs w:val="18"/>
        </w:rPr>
      </w:pPr>
    </w:p>
    <w:p w14:paraId="1329EBEC" w14:textId="77777777" w:rsidR="0076624A" w:rsidRDefault="0076624A" w:rsidP="0076624A">
      <w:pPr>
        <w:rPr>
          <w:sz w:val="18"/>
          <w:szCs w:val="18"/>
        </w:rPr>
      </w:pPr>
    </w:p>
    <w:p w14:paraId="72AA4B94" w14:textId="77777777" w:rsidR="0076624A" w:rsidRDefault="0076624A" w:rsidP="0076624A">
      <w:pPr>
        <w:rPr>
          <w:sz w:val="18"/>
          <w:szCs w:val="18"/>
        </w:rPr>
      </w:pPr>
    </w:p>
    <w:p w14:paraId="02D28BC0" w14:textId="77777777" w:rsidR="00FD1ABF" w:rsidRDefault="00FD1ABF" w:rsidP="00FD1ABF">
      <w:pPr>
        <w:rPr>
          <w:rFonts w:ascii="Arial" w:eastAsia="Arial" w:hAnsi="Arial" w:cs="Arial"/>
          <w:b/>
          <w:sz w:val="36"/>
          <w:szCs w:val="36"/>
        </w:rPr>
      </w:pPr>
      <w:r>
        <w:rPr>
          <w:rFonts w:ascii="Arial" w:eastAsia="Arial" w:hAnsi="Arial" w:cs="Arial"/>
          <w:b/>
          <w:sz w:val="36"/>
          <w:szCs w:val="36"/>
        </w:rPr>
        <w:lastRenderedPageBreak/>
        <w:t>Joint Schedule 5 (Corporate Social Responsibility)</w:t>
      </w:r>
    </w:p>
    <w:p w14:paraId="6247F8F9" w14:textId="77777777" w:rsidR="00FD1ABF" w:rsidRPr="00CA5EB3" w:rsidRDefault="00FD1ABF" w:rsidP="00FD1ABF">
      <w:pPr>
        <w:spacing w:line="240" w:lineRule="auto"/>
        <w:textAlignment w:val="baseline"/>
        <w:rPr>
          <w:rFonts w:ascii="Arial" w:eastAsia="Times New Roman" w:hAnsi="Arial" w:cs="Arial"/>
          <w:color w:val="000000"/>
        </w:rPr>
      </w:pPr>
      <w:r w:rsidRPr="00CA5EB3">
        <w:rPr>
          <w:rFonts w:ascii="Arial" w:eastAsia="Times New Roman" w:hAnsi="Arial" w:cs="Arial"/>
          <w:b/>
          <w:bCs/>
          <w:color w:val="000000"/>
          <w:sz w:val="24"/>
          <w:szCs w:val="24"/>
        </w:rPr>
        <w:t>Definitions </w:t>
      </w:r>
    </w:p>
    <w:p w14:paraId="7E275973" w14:textId="77777777" w:rsidR="00FD1ABF" w:rsidRPr="00CA5EB3" w:rsidRDefault="00FD1ABF" w:rsidP="00FD1ABF">
      <w:pPr>
        <w:shd w:val="clear" w:color="auto" w:fill="FFFFFF"/>
        <w:spacing w:line="240" w:lineRule="auto"/>
        <w:rPr>
          <w:rFonts w:ascii="Arial" w:eastAsia="Times New Roman" w:hAnsi="Arial" w:cs="Arial"/>
          <w:color w:val="222222"/>
          <w:sz w:val="24"/>
          <w:szCs w:val="24"/>
        </w:rPr>
      </w:pPr>
      <w:r w:rsidRPr="00CA5EB3">
        <w:rPr>
          <w:rFonts w:ascii="Arial" w:eastAsia="Times New Roman" w:hAnsi="Arial" w:cs="Arial"/>
          <w:color w:val="000000"/>
          <w:sz w:val="24"/>
          <w:szCs w:val="24"/>
        </w:rPr>
        <w:t xml:space="preserve">In this Schedule, the following words shall have the following </w:t>
      </w:r>
      <w:proofErr w:type="gramStart"/>
      <w:r w:rsidRPr="00CA5EB3">
        <w:rPr>
          <w:rFonts w:ascii="Arial" w:eastAsia="Times New Roman" w:hAnsi="Arial" w:cs="Arial"/>
          <w:color w:val="000000"/>
          <w:sz w:val="24"/>
          <w:szCs w:val="24"/>
        </w:rPr>
        <w:t>meanings</w:t>
      </w:r>
      <w:proofErr w:type="gramEnd"/>
      <w:r w:rsidRPr="00CA5EB3">
        <w:rPr>
          <w:rFonts w:ascii="Arial" w:eastAsia="Times New Roman" w:hAnsi="Arial" w:cs="Arial"/>
          <w:color w:val="000000"/>
          <w:sz w:val="24"/>
          <w:szCs w:val="24"/>
        </w:rPr>
        <w:t xml:space="preserve"> and they shall supplement Joint Schedule 1 (Definitions):</w:t>
      </w:r>
    </w:p>
    <w:tbl>
      <w:tblPr>
        <w:tblW w:w="0" w:type="auto"/>
        <w:tblCellMar>
          <w:top w:w="15" w:type="dxa"/>
          <w:left w:w="15" w:type="dxa"/>
          <w:bottom w:w="15" w:type="dxa"/>
          <w:right w:w="15" w:type="dxa"/>
        </w:tblCellMar>
        <w:tblLook w:val="04A0" w:firstRow="1" w:lastRow="0" w:firstColumn="1" w:lastColumn="0" w:noHBand="0" w:noVBand="1"/>
      </w:tblPr>
      <w:tblGrid>
        <w:gridCol w:w="2127"/>
        <w:gridCol w:w="6899"/>
      </w:tblGrid>
      <w:tr w:rsidR="00FD1ABF" w:rsidRPr="00CA5EB3" w14:paraId="66F471EA" w14:textId="77777777" w:rsidTr="00C5044A">
        <w:trPr>
          <w:trHeight w:val="20"/>
        </w:trPr>
        <w:tc>
          <w:tcPr>
            <w:tcW w:w="2127" w:type="dxa"/>
            <w:tcMar>
              <w:top w:w="0" w:type="dxa"/>
              <w:left w:w="108" w:type="dxa"/>
              <w:bottom w:w="0" w:type="dxa"/>
              <w:right w:w="108" w:type="dxa"/>
            </w:tcMar>
            <w:hideMark/>
          </w:tcPr>
          <w:p w14:paraId="469F7E53" w14:textId="77777777" w:rsidR="00FD1ABF" w:rsidRPr="00CA5EB3" w:rsidRDefault="00FD1ABF" w:rsidP="00C5044A">
            <w:pPr>
              <w:spacing w:before="120" w:after="120" w:line="240" w:lineRule="auto"/>
              <w:jc w:val="both"/>
              <w:rPr>
                <w:rFonts w:ascii="Times New Roman" w:eastAsia="Times New Roman" w:hAnsi="Times New Roman"/>
                <w:sz w:val="24"/>
                <w:szCs w:val="24"/>
              </w:rPr>
            </w:pPr>
            <w:r w:rsidRPr="00CA5EB3">
              <w:rPr>
                <w:rFonts w:ascii="Arial" w:eastAsia="Times New Roman" w:hAnsi="Arial" w:cs="Arial"/>
                <w:b/>
                <w:bCs/>
                <w:color w:val="000000"/>
                <w:sz w:val="24"/>
                <w:szCs w:val="24"/>
              </w:rPr>
              <w:t>"First Tier"</w:t>
            </w:r>
          </w:p>
        </w:tc>
        <w:tc>
          <w:tcPr>
            <w:tcW w:w="6899" w:type="dxa"/>
            <w:tcMar>
              <w:top w:w="0" w:type="dxa"/>
              <w:left w:w="108" w:type="dxa"/>
              <w:bottom w:w="0" w:type="dxa"/>
              <w:right w:w="108" w:type="dxa"/>
            </w:tcMar>
            <w:hideMark/>
          </w:tcPr>
          <w:p w14:paraId="6FBDFF34" w14:textId="77777777" w:rsidR="00FD1ABF" w:rsidRPr="00CA5EB3" w:rsidRDefault="00FD1ABF" w:rsidP="00C5044A">
            <w:pPr>
              <w:spacing w:before="120" w:after="120" w:line="240" w:lineRule="auto"/>
              <w:rPr>
                <w:rFonts w:ascii="Times New Roman" w:eastAsia="Times New Roman" w:hAnsi="Times New Roman"/>
                <w:sz w:val="24"/>
                <w:szCs w:val="24"/>
              </w:rPr>
            </w:pPr>
            <w:r w:rsidRPr="00CA5EB3">
              <w:rPr>
                <w:rFonts w:ascii="Arial" w:eastAsia="Times New Roman" w:hAnsi="Arial" w:cs="Arial"/>
                <w:color w:val="000000"/>
              </w:rPr>
              <w:t>the brand company</w:t>
            </w:r>
            <w:r w:rsidRPr="00CA5EB3">
              <w:rPr>
                <w:rFonts w:ascii="Arial" w:eastAsia="Times New Roman" w:hAnsi="Arial" w:cs="Arial"/>
                <w:color w:val="000000"/>
                <w:sz w:val="24"/>
                <w:szCs w:val="24"/>
              </w:rPr>
              <w:t>; </w:t>
            </w:r>
          </w:p>
        </w:tc>
      </w:tr>
      <w:tr w:rsidR="00FD1ABF" w:rsidRPr="00CA5EB3" w14:paraId="317EF031" w14:textId="77777777" w:rsidTr="00C5044A">
        <w:trPr>
          <w:trHeight w:val="20"/>
        </w:trPr>
        <w:tc>
          <w:tcPr>
            <w:tcW w:w="2127" w:type="dxa"/>
            <w:tcMar>
              <w:top w:w="0" w:type="dxa"/>
              <w:left w:w="108" w:type="dxa"/>
              <w:bottom w:w="0" w:type="dxa"/>
              <w:right w:w="108" w:type="dxa"/>
            </w:tcMar>
            <w:hideMark/>
          </w:tcPr>
          <w:p w14:paraId="4AC2F9F2" w14:textId="77777777" w:rsidR="00FD1ABF" w:rsidRPr="00CA5EB3" w:rsidRDefault="00FD1ABF" w:rsidP="00C5044A">
            <w:pPr>
              <w:spacing w:before="120" w:after="120" w:line="240" w:lineRule="auto"/>
              <w:jc w:val="both"/>
              <w:rPr>
                <w:rFonts w:ascii="Times New Roman" w:eastAsia="Times New Roman" w:hAnsi="Times New Roman"/>
                <w:sz w:val="24"/>
                <w:szCs w:val="24"/>
              </w:rPr>
            </w:pPr>
            <w:r w:rsidRPr="00CA5EB3">
              <w:rPr>
                <w:rFonts w:ascii="Arial" w:eastAsia="Times New Roman" w:hAnsi="Arial" w:cs="Arial"/>
                <w:b/>
                <w:bCs/>
                <w:color w:val="000000"/>
                <w:sz w:val="24"/>
                <w:szCs w:val="24"/>
              </w:rPr>
              <w:t>"Second Tier"</w:t>
            </w:r>
          </w:p>
        </w:tc>
        <w:tc>
          <w:tcPr>
            <w:tcW w:w="6899" w:type="dxa"/>
            <w:tcMar>
              <w:top w:w="0" w:type="dxa"/>
              <w:left w:w="108" w:type="dxa"/>
              <w:bottom w:w="0" w:type="dxa"/>
              <w:right w:w="108" w:type="dxa"/>
            </w:tcMar>
            <w:hideMark/>
          </w:tcPr>
          <w:p w14:paraId="34FB8DE2" w14:textId="77777777" w:rsidR="00FD1ABF" w:rsidRPr="00CA5EB3" w:rsidRDefault="00FD1ABF" w:rsidP="00C5044A">
            <w:pPr>
              <w:spacing w:before="120" w:after="120" w:line="240" w:lineRule="auto"/>
              <w:rPr>
                <w:rFonts w:ascii="Times New Roman" w:eastAsia="Times New Roman" w:hAnsi="Times New Roman"/>
                <w:sz w:val="24"/>
                <w:szCs w:val="24"/>
              </w:rPr>
            </w:pPr>
            <w:r w:rsidRPr="00CA5EB3">
              <w:rPr>
                <w:rFonts w:ascii="Arial" w:eastAsia="Times New Roman" w:hAnsi="Arial" w:cs="Arial"/>
                <w:color w:val="000000"/>
                <w:sz w:val="24"/>
                <w:szCs w:val="24"/>
              </w:rPr>
              <w:t>the</w:t>
            </w:r>
            <w:r w:rsidRPr="00CA5EB3">
              <w:rPr>
                <w:rFonts w:ascii="Arial" w:eastAsia="Times New Roman" w:hAnsi="Arial" w:cs="Arial"/>
                <w:color w:val="000000"/>
              </w:rPr>
              <w:t xml:space="preserve"> final assembly factory linked to the procured product model;</w:t>
            </w:r>
            <w:r w:rsidRPr="00CA5EB3">
              <w:rPr>
                <w:rFonts w:ascii="Arial" w:eastAsia="Times New Roman" w:hAnsi="Arial" w:cs="Arial"/>
                <w:color w:val="000000"/>
                <w:sz w:val="24"/>
                <w:szCs w:val="24"/>
              </w:rPr>
              <w:t> and</w:t>
            </w:r>
          </w:p>
        </w:tc>
      </w:tr>
      <w:tr w:rsidR="00FD1ABF" w:rsidRPr="00CA5EB3" w14:paraId="3B8C165B" w14:textId="77777777" w:rsidTr="00C5044A">
        <w:trPr>
          <w:trHeight w:val="20"/>
        </w:trPr>
        <w:tc>
          <w:tcPr>
            <w:tcW w:w="2127" w:type="dxa"/>
            <w:tcMar>
              <w:top w:w="0" w:type="dxa"/>
              <w:left w:w="108" w:type="dxa"/>
              <w:bottom w:w="0" w:type="dxa"/>
              <w:right w:w="108" w:type="dxa"/>
            </w:tcMar>
            <w:hideMark/>
          </w:tcPr>
          <w:p w14:paraId="6DD16083" w14:textId="77777777" w:rsidR="00FD1ABF" w:rsidRPr="00CA5EB3" w:rsidRDefault="00FD1ABF" w:rsidP="00C5044A">
            <w:pPr>
              <w:spacing w:before="120" w:after="120" w:line="240" w:lineRule="auto"/>
              <w:jc w:val="both"/>
              <w:rPr>
                <w:rFonts w:ascii="Times New Roman" w:eastAsia="Times New Roman" w:hAnsi="Times New Roman"/>
                <w:sz w:val="24"/>
                <w:szCs w:val="24"/>
              </w:rPr>
            </w:pPr>
            <w:r w:rsidRPr="00CA5EB3">
              <w:rPr>
                <w:rFonts w:ascii="Arial" w:eastAsia="Times New Roman" w:hAnsi="Arial" w:cs="Arial"/>
                <w:b/>
                <w:bCs/>
                <w:color w:val="000000"/>
                <w:sz w:val="24"/>
                <w:szCs w:val="24"/>
              </w:rPr>
              <w:t>“Third Tier”</w:t>
            </w:r>
          </w:p>
        </w:tc>
        <w:tc>
          <w:tcPr>
            <w:tcW w:w="6899" w:type="dxa"/>
            <w:tcMar>
              <w:top w:w="0" w:type="dxa"/>
              <w:left w:w="108" w:type="dxa"/>
              <w:bottom w:w="0" w:type="dxa"/>
              <w:right w:w="108" w:type="dxa"/>
            </w:tcMar>
            <w:hideMark/>
          </w:tcPr>
          <w:p w14:paraId="14708431" w14:textId="77777777" w:rsidR="00FD1ABF" w:rsidRPr="00CA5EB3" w:rsidRDefault="00FD1ABF" w:rsidP="00C5044A">
            <w:pPr>
              <w:spacing w:after="0" w:line="240" w:lineRule="auto"/>
              <w:rPr>
                <w:rFonts w:ascii="Times New Roman" w:eastAsia="Times New Roman" w:hAnsi="Times New Roman"/>
                <w:sz w:val="24"/>
                <w:szCs w:val="24"/>
              </w:rPr>
            </w:pPr>
            <w:r w:rsidRPr="00CA5EB3">
              <w:rPr>
                <w:rFonts w:ascii="Arial" w:eastAsia="Times New Roman" w:hAnsi="Arial" w:cs="Arial"/>
                <w:color w:val="000000"/>
              </w:rPr>
              <w:t>component production factory linked to the procured product model for strategic components, such as CPU, memory, main logic board, display, battery, power supply unit etc.</w:t>
            </w:r>
          </w:p>
        </w:tc>
      </w:tr>
    </w:tbl>
    <w:p w14:paraId="084270A3" w14:textId="77777777" w:rsidR="00FD1ABF" w:rsidRDefault="00FD1ABF" w:rsidP="00FD1ABF">
      <w:pPr>
        <w:rPr>
          <w:rFonts w:ascii="Arial" w:eastAsia="Arial" w:hAnsi="Arial" w:cs="Arial"/>
          <w:sz w:val="20"/>
          <w:szCs w:val="20"/>
        </w:rPr>
      </w:pPr>
    </w:p>
    <w:p w14:paraId="77E7CCF1" w14:textId="77777777" w:rsidR="00FD1ABF" w:rsidRDefault="00FD1ABF" w:rsidP="00ED7E96">
      <w:pPr>
        <w:keepNext/>
        <w:numPr>
          <w:ilvl w:val="0"/>
          <w:numId w:val="91"/>
        </w:numPr>
        <w:tabs>
          <w:tab w:val="left" w:pos="142"/>
        </w:tabs>
        <w:spacing w:before="120" w:after="240" w:line="240" w:lineRule="auto"/>
      </w:pPr>
      <w:r>
        <w:rPr>
          <w:rFonts w:ascii="Arial Bold" w:eastAsia="Arial Bold" w:hAnsi="Arial Bold" w:cs="Arial Bold"/>
          <w:b/>
          <w:sz w:val="24"/>
          <w:szCs w:val="24"/>
        </w:rPr>
        <w:t>What we expect from our Suppliers</w:t>
      </w:r>
    </w:p>
    <w:p w14:paraId="12AE2E71" w14:textId="77777777" w:rsidR="00FD1ABF" w:rsidRDefault="00FD1ABF" w:rsidP="00ED7E96">
      <w:pPr>
        <w:numPr>
          <w:ilvl w:val="1"/>
          <w:numId w:val="91"/>
        </w:numPr>
        <w:spacing w:before="120" w:after="120" w:line="240" w:lineRule="auto"/>
        <w:ind w:left="900" w:hanging="540"/>
      </w:pPr>
      <w:r>
        <w:rPr>
          <w:rFonts w:ascii="Arial" w:eastAsia="Arial" w:hAnsi="Arial" w:cs="Arial"/>
          <w:sz w:val="24"/>
          <w:szCs w:val="24"/>
        </w:rPr>
        <w:t>In September 2017, HM Government published a Supplier Code of Conduct setting out the standards and behaviours expected of suppliers who work with government. (</w:t>
      </w:r>
      <w:hyperlink r:id="rId20">
        <w:r>
          <w:rPr>
            <w:rFonts w:ascii="Arial" w:eastAsia="Arial" w:hAnsi="Arial" w:cs="Arial"/>
            <w:color w:val="0000FF"/>
            <w:sz w:val="24"/>
            <w:szCs w:val="24"/>
            <w:u w:val="single"/>
          </w:rPr>
          <w:t>https://www.gov.uk/government/uploads/system/uploads/attachment_data/file/646497/2017-09-13_Official_Sensitive_Supplier_Code_of_Conduct_September_2017.pdf</w:t>
        </w:r>
      </w:hyperlink>
      <w:r>
        <w:rPr>
          <w:rFonts w:ascii="Arial" w:eastAsia="Arial" w:hAnsi="Arial" w:cs="Arial"/>
          <w:sz w:val="24"/>
          <w:szCs w:val="24"/>
        </w:rPr>
        <w:t>)</w:t>
      </w:r>
    </w:p>
    <w:p w14:paraId="3F386650" w14:textId="77777777" w:rsidR="00FD1ABF" w:rsidRDefault="00FD1ABF" w:rsidP="00ED7E96">
      <w:pPr>
        <w:numPr>
          <w:ilvl w:val="1"/>
          <w:numId w:val="91"/>
        </w:numPr>
        <w:spacing w:before="120" w:after="120" w:line="240" w:lineRule="auto"/>
        <w:ind w:left="900" w:hanging="540"/>
      </w:pPr>
      <w:r>
        <w:rPr>
          <w:rFonts w:ascii="Arial" w:eastAsia="Arial" w:hAnsi="Arial" w:cs="Arial"/>
          <w:sz w:val="24"/>
          <w:szCs w:val="24"/>
        </w:rPr>
        <w:t>CCS expects its suppliers and subcontractors to meet the standards set out in that Code. In addition, CCS expects its suppliers and subcontractors to comply with the standards set out in this Schedule.</w:t>
      </w:r>
    </w:p>
    <w:p w14:paraId="71B9ECEB" w14:textId="77777777" w:rsidR="00FD1ABF" w:rsidRDefault="00FD1ABF" w:rsidP="00ED7E96">
      <w:pPr>
        <w:numPr>
          <w:ilvl w:val="1"/>
          <w:numId w:val="91"/>
        </w:numPr>
        <w:spacing w:before="120" w:after="120" w:line="240" w:lineRule="auto"/>
        <w:ind w:left="900" w:hanging="540"/>
      </w:pPr>
      <w:r>
        <w:rPr>
          <w:rFonts w:ascii="Arial" w:eastAsia="Arial" w:hAnsi="Arial" w:cs="Arial"/>
          <w:sz w:val="24"/>
          <w:szCs w:val="24"/>
        </w:rPr>
        <w:t>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p>
    <w:p w14:paraId="04C2D5C2" w14:textId="77777777" w:rsidR="00FD1ABF" w:rsidRDefault="00FD1ABF" w:rsidP="00ED7E96">
      <w:pPr>
        <w:keepNext/>
        <w:numPr>
          <w:ilvl w:val="0"/>
          <w:numId w:val="91"/>
        </w:numPr>
        <w:tabs>
          <w:tab w:val="left" w:pos="142"/>
        </w:tabs>
        <w:spacing w:before="120" w:after="240" w:line="240" w:lineRule="auto"/>
      </w:pPr>
      <w:r>
        <w:rPr>
          <w:rFonts w:ascii="Arial Bold" w:eastAsia="Arial Bold" w:hAnsi="Arial Bold" w:cs="Arial Bold"/>
          <w:b/>
          <w:sz w:val="24"/>
          <w:szCs w:val="24"/>
        </w:rPr>
        <w:t>Equality and Accessibility</w:t>
      </w:r>
    </w:p>
    <w:p w14:paraId="418F139F" w14:textId="77777777" w:rsidR="00FD1ABF" w:rsidRDefault="00FD1ABF" w:rsidP="00ED7E96">
      <w:pPr>
        <w:numPr>
          <w:ilvl w:val="1"/>
          <w:numId w:val="91"/>
        </w:numPr>
        <w:spacing w:before="120" w:after="120" w:line="240" w:lineRule="auto"/>
        <w:ind w:left="900" w:hanging="540"/>
      </w:pPr>
      <w:r>
        <w:rPr>
          <w:rFonts w:ascii="Arial" w:eastAsia="Arial" w:hAnsi="Arial" w:cs="Arial"/>
          <w:sz w:val="24"/>
          <w:szCs w:val="24"/>
        </w:rPr>
        <w:t>In addition to legal obligations, the Supplier shall support CCS and the Buyer in fulfilling its Public Sector Equality duty under S149 of the Equality Act 2010 by ensuring that it fulfils its obligations under each Contract in a way that seeks to:</w:t>
      </w:r>
    </w:p>
    <w:p w14:paraId="28F091AE"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eliminate discrimination, harassment or victimisation of any kind; and</w:t>
      </w:r>
    </w:p>
    <w:p w14:paraId="30118EAA"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2C9ACA0E" w14:textId="77777777" w:rsidR="00FD1ABF" w:rsidRDefault="00FD1ABF" w:rsidP="00ED7E96">
      <w:pPr>
        <w:keepNext/>
        <w:numPr>
          <w:ilvl w:val="0"/>
          <w:numId w:val="91"/>
        </w:numPr>
        <w:tabs>
          <w:tab w:val="left" w:pos="142"/>
        </w:tabs>
        <w:spacing w:before="120" w:after="240" w:line="240" w:lineRule="auto"/>
        <w:ind w:left="425"/>
      </w:pPr>
      <w:r>
        <w:rPr>
          <w:rFonts w:ascii="Arial Bold" w:eastAsia="Arial Bold" w:hAnsi="Arial Bold" w:cs="Arial Bold"/>
          <w:b/>
          <w:sz w:val="24"/>
          <w:szCs w:val="24"/>
        </w:rPr>
        <w:lastRenderedPageBreak/>
        <w:t>Modern Slavery, Child Labour and Inhumane Treatment</w:t>
      </w:r>
    </w:p>
    <w:p w14:paraId="49463AB3" w14:textId="77777777" w:rsidR="00FD1ABF" w:rsidRDefault="00FD1ABF" w:rsidP="00ED7E96">
      <w:pPr>
        <w:numPr>
          <w:ilvl w:val="1"/>
          <w:numId w:val="91"/>
        </w:numPr>
        <w:pBdr>
          <w:top w:val="nil"/>
          <w:left w:val="nil"/>
          <w:bottom w:val="nil"/>
          <w:right w:val="nil"/>
          <w:between w:val="nil"/>
        </w:pBdr>
        <w:spacing w:before="120" w:after="120" w:line="240" w:lineRule="auto"/>
        <w:ind w:left="900" w:hanging="540"/>
      </w:pPr>
      <w:r>
        <w:rPr>
          <w:rFonts w:ascii="Arial" w:eastAsia="Arial" w:hAnsi="Arial" w:cs="Arial"/>
          <w:sz w:val="24"/>
          <w:szCs w:val="24"/>
        </w:rPr>
        <w:t>The Supplier shall fully cooperate with the appointed independent monitoring organisation (which is subject to change at the sole discretion of the Authority) to monitor the rights of workers in electronics supply chains.</w:t>
      </w:r>
    </w:p>
    <w:p w14:paraId="2646C709" w14:textId="77777777" w:rsidR="00FD1ABF" w:rsidRDefault="00FD1ABF" w:rsidP="00ED7E96">
      <w:pPr>
        <w:numPr>
          <w:ilvl w:val="2"/>
          <w:numId w:val="91"/>
        </w:numPr>
        <w:pBdr>
          <w:top w:val="nil"/>
          <w:left w:val="nil"/>
          <w:bottom w:val="nil"/>
          <w:right w:val="nil"/>
          <w:between w:val="nil"/>
        </w:pBdr>
        <w:spacing w:before="120" w:after="120" w:line="240" w:lineRule="auto"/>
      </w:pPr>
      <w:r>
        <w:rPr>
          <w:rFonts w:ascii="Arial" w:eastAsia="Arial" w:hAnsi="Arial" w:cs="Arial"/>
          <w:sz w:val="24"/>
          <w:szCs w:val="24"/>
        </w:rPr>
        <w:t>The current monitoring organisation is: - Electronics Watch a not-for-profit non-governmental organisation incorporated under Dutch law (No. 62721445 in the Dutch Chamber of Commerce Trade Register). Electronics Watch</w:t>
      </w:r>
    </w:p>
    <w:p w14:paraId="044E6E3A" w14:textId="77777777" w:rsidR="00FD1ABF" w:rsidRDefault="00FD1ABF" w:rsidP="00ED7E96">
      <w:pPr>
        <w:numPr>
          <w:ilvl w:val="1"/>
          <w:numId w:val="91"/>
        </w:numPr>
        <w:pBdr>
          <w:top w:val="nil"/>
          <w:left w:val="nil"/>
          <w:bottom w:val="nil"/>
          <w:right w:val="nil"/>
          <w:between w:val="nil"/>
        </w:pBdr>
        <w:spacing w:before="120" w:after="120" w:line="240" w:lineRule="auto"/>
        <w:ind w:left="900" w:hanging="540"/>
      </w:pPr>
      <w:r>
        <w:rPr>
          <w:rFonts w:ascii="Arial" w:eastAsia="Arial" w:hAnsi="Arial" w:cs="Arial"/>
          <w:sz w:val="24"/>
          <w:szCs w:val="24"/>
        </w:rPr>
        <w:t>For any hardware procured through this Framework Agreement RM6098, the Supplier shall disclose in the prescribed format (see Annex 1) details of its First Tier and/or Second Tier and/or Third Tier supply chains (including country and city factory locations). The  Authority will provide this information to Electronics Watch to ensure supply chain labour conditions can be assessed.</w:t>
      </w:r>
    </w:p>
    <w:p w14:paraId="4FE76543" w14:textId="77777777" w:rsidR="00FD1ABF" w:rsidRDefault="00FD1ABF" w:rsidP="00FD1ABF">
      <w:pPr>
        <w:ind w:left="425"/>
        <w:rPr>
          <w:rFonts w:ascii="Arial" w:eastAsia="Arial" w:hAnsi="Arial" w:cs="Arial"/>
          <w:sz w:val="24"/>
          <w:szCs w:val="24"/>
        </w:rPr>
      </w:pPr>
    </w:p>
    <w:p w14:paraId="7B248C09" w14:textId="77777777" w:rsidR="00FD1ABF" w:rsidRDefault="00FD1ABF" w:rsidP="00ED7E96">
      <w:pPr>
        <w:keepNext/>
        <w:numPr>
          <w:ilvl w:val="1"/>
          <w:numId w:val="91"/>
        </w:numPr>
        <w:spacing w:before="120" w:after="120" w:line="240" w:lineRule="auto"/>
        <w:ind w:left="900" w:hanging="540"/>
      </w:pPr>
      <w:r>
        <w:rPr>
          <w:rFonts w:ascii="Arial" w:eastAsia="Arial" w:hAnsi="Arial" w:cs="Arial"/>
          <w:sz w:val="24"/>
          <w:szCs w:val="24"/>
        </w:rPr>
        <w:t>The Supplier:</w:t>
      </w:r>
    </w:p>
    <w:p w14:paraId="441D2729"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not use, nor allow its Subcontractors to use forced, bonded or involuntary prison </w:t>
      </w:r>
      <w:proofErr w:type="gramStart"/>
      <w:r>
        <w:rPr>
          <w:rFonts w:ascii="Arial" w:eastAsia="Arial" w:hAnsi="Arial" w:cs="Arial"/>
          <w:sz w:val="24"/>
          <w:szCs w:val="24"/>
        </w:rPr>
        <w:t>labour;</w:t>
      </w:r>
      <w:proofErr w:type="gramEnd"/>
    </w:p>
    <w:p w14:paraId="2D742D55"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not require any Supplier Staff or Subcontractor Staff to lodge deposits or identify papers with the Employer and shall be free to leave their employer after reasonable </w:t>
      </w:r>
      <w:proofErr w:type="gramStart"/>
      <w:r>
        <w:rPr>
          <w:rFonts w:ascii="Arial" w:eastAsia="Arial" w:hAnsi="Arial" w:cs="Arial"/>
          <w:sz w:val="24"/>
          <w:szCs w:val="24"/>
        </w:rPr>
        <w:t>notice;</w:t>
      </w:r>
      <w:proofErr w:type="gramEnd"/>
      <w:r>
        <w:rPr>
          <w:rFonts w:ascii="Arial" w:eastAsia="Arial" w:hAnsi="Arial" w:cs="Arial"/>
          <w:sz w:val="24"/>
          <w:szCs w:val="24"/>
        </w:rPr>
        <w:t xml:space="preserve">  </w:t>
      </w:r>
    </w:p>
    <w:p w14:paraId="5CFBDCC2"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warrants and represents that it has not been convicted of any slavery or human trafficking offences anywhere around the world.  </w:t>
      </w:r>
    </w:p>
    <w:p w14:paraId="4550F83C"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warrants that to the best of its knowledge it is not currently under investigation, inquiry or enforcement proceedings in relation to any allegation of slavery or human trafficking offences anywhere around the world.  </w:t>
      </w:r>
    </w:p>
    <w:p w14:paraId="4E4FF601"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shall make reasonable enquiries to ensure that its officers, employees and Subcontractors have not been convicted of slavery or human trafficking offences anywhere around the world.</w:t>
      </w:r>
    </w:p>
    <w:p w14:paraId="6C9D66E4"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have and maintain throughout the term of each Contract its own policies and procedures to ensure its compliance with the Modern Slavery Act and include in its contracts with its Subcontractors anti-slavery and human trafficking </w:t>
      </w:r>
      <w:proofErr w:type="gramStart"/>
      <w:r>
        <w:rPr>
          <w:rFonts w:ascii="Arial" w:eastAsia="Arial" w:hAnsi="Arial" w:cs="Arial"/>
          <w:sz w:val="24"/>
          <w:szCs w:val="24"/>
        </w:rPr>
        <w:t>provisions;</w:t>
      </w:r>
      <w:proofErr w:type="gramEnd"/>
    </w:p>
    <w:p w14:paraId="6D81338F"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implement due diligence procedures to ensure that there is no slavery or human trafficking in any part of its supply chain performing obligations under a </w:t>
      </w:r>
      <w:proofErr w:type="gramStart"/>
      <w:r>
        <w:rPr>
          <w:rFonts w:ascii="Arial" w:eastAsia="Arial" w:hAnsi="Arial" w:cs="Arial"/>
          <w:sz w:val="24"/>
          <w:szCs w:val="24"/>
        </w:rPr>
        <w:t>Contract;</w:t>
      </w:r>
      <w:proofErr w:type="gramEnd"/>
    </w:p>
    <w:p w14:paraId="10A3E32C"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Paragraph </w:t>
      </w:r>
      <w:proofErr w:type="gramStart"/>
      <w:r>
        <w:rPr>
          <w:rFonts w:ascii="Arial" w:eastAsia="Arial" w:hAnsi="Arial" w:cs="Arial"/>
          <w:sz w:val="24"/>
          <w:szCs w:val="24"/>
        </w:rPr>
        <w:t>3;</w:t>
      </w:r>
      <w:proofErr w:type="gramEnd"/>
    </w:p>
    <w:p w14:paraId="7A4EC9F3"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lastRenderedPageBreak/>
        <w:t xml:space="preserve">shall not use, nor allow its employees or Subcontractors to use physical abuse or discipline, the threat of physical abuse, sexual or other harassment and verbal abuse or other forms of intimidation of its employees or </w:t>
      </w:r>
      <w:proofErr w:type="gramStart"/>
      <w:r>
        <w:rPr>
          <w:rFonts w:ascii="Arial" w:eastAsia="Arial" w:hAnsi="Arial" w:cs="Arial"/>
          <w:sz w:val="24"/>
          <w:szCs w:val="24"/>
        </w:rPr>
        <w:t>Subcontractors;</w:t>
      </w:r>
      <w:proofErr w:type="gramEnd"/>
    </w:p>
    <w:p w14:paraId="3BA66D9B" w14:textId="77777777" w:rsidR="00FD1ABF"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 xml:space="preserve">shall not use or allow child or slave labour to be used by its </w:t>
      </w:r>
      <w:proofErr w:type="gramStart"/>
      <w:r>
        <w:rPr>
          <w:rFonts w:ascii="Arial" w:eastAsia="Arial" w:hAnsi="Arial" w:cs="Arial"/>
          <w:sz w:val="24"/>
          <w:szCs w:val="24"/>
        </w:rPr>
        <w:t>Subcontractors;</w:t>
      </w:r>
      <w:proofErr w:type="gramEnd"/>
    </w:p>
    <w:p w14:paraId="7AC7B6BC" w14:textId="77777777" w:rsidR="00FD1ABF" w:rsidRPr="003939D8" w:rsidRDefault="00FD1ABF" w:rsidP="00ED7E96">
      <w:pPr>
        <w:numPr>
          <w:ilvl w:val="2"/>
          <w:numId w:val="91"/>
        </w:numPr>
        <w:tabs>
          <w:tab w:val="left" w:pos="1985"/>
        </w:tabs>
        <w:spacing w:before="120" w:after="120" w:line="240" w:lineRule="auto"/>
        <w:ind w:left="1800" w:hanging="900"/>
      </w:pPr>
      <w:r>
        <w:rPr>
          <w:rFonts w:ascii="Arial" w:eastAsia="Arial" w:hAnsi="Arial" w:cs="Arial"/>
          <w:sz w:val="24"/>
          <w:szCs w:val="24"/>
        </w:rPr>
        <w:t>shall report the discovery or suspicion of any slavery or trafficking by it or its Subcontractors to CCS, the Buyer and Modern Slavery Helpline.</w:t>
      </w:r>
      <w:r>
        <w:rPr>
          <w:rFonts w:ascii="Arial" w:eastAsia="Arial" w:hAnsi="Arial" w:cs="Arial"/>
          <w:sz w:val="24"/>
          <w:szCs w:val="24"/>
        </w:rPr>
        <w:tab/>
      </w:r>
    </w:p>
    <w:p w14:paraId="5ABA4BEC" w14:textId="77777777" w:rsidR="00FD1ABF" w:rsidRPr="003939D8" w:rsidRDefault="00FD1ABF" w:rsidP="00FD1ABF">
      <w:pPr>
        <w:spacing w:before="120" w:after="120" w:line="240" w:lineRule="auto"/>
        <w:ind w:left="1800"/>
        <w:rPr>
          <w:rFonts w:ascii="Arial" w:eastAsia="Arial" w:hAnsi="Arial" w:cs="Arial"/>
          <w:sz w:val="24"/>
          <w:szCs w:val="24"/>
        </w:rPr>
      </w:pPr>
      <w:r w:rsidRPr="003939D8">
        <w:rPr>
          <w:rFonts w:ascii="Arial" w:eastAsia="Arial" w:hAnsi="Arial" w:cs="Arial"/>
          <w:b/>
          <w:sz w:val="24"/>
          <w:szCs w:val="24"/>
        </w:rPr>
        <w:t>“Helpline"</w:t>
      </w:r>
      <w:r w:rsidRPr="003939D8">
        <w:rPr>
          <w:rFonts w:ascii="Arial" w:eastAsia="Arial" w:hAnsi="Arial" w:cs="Arial"/>
          <w:sz w:val="24"/>
          <w:szCs w:val="24"/>
        </w:rPr>
        <w:t xml:space="preserve"> means the mechanism for reporting suspicion, seeking help or advice and information on the subject of modern slavery available online at </w:t>
      </w:r>
      <w:hyperlink r:id="rId21">
        <w:r w:rsidRPr="003939D8">
          <w:rPr>
            <w:rFonts w:ascii="Arial" w:eastAsia="Arial" w:hAnsi="Arial" w:cs="Arial"/>
            <w:color w:val="0000FF"/>
            <w:sz w:val="24"/>
            <w:szCs w:val="24"/>
            <w:u w:val="single"/>
          </w:rPr>
          <w:t>https://www.modernslaveryhelpline.org/report</w:t>
        </w:r>
      </w:hyperlink>
      <w:r w:rsidRPr="003939D8">
        <w:rPr>
          <w:rFonts w:ascii="Arial" w:eastAsia="Arial" w:hAnsi="Arial" w:cs="Arial"/>
          <w:sz w:val="24"/>
          <w:szCs w:val="24"/>
        </w:rPr>
        <w:t xml:space="preserve"> or by telephone on 08000 121 700.</w:t>
      </w:r>
    </w:p>
    <w:p w14:paraId="37FF7FDE" w14:textId="77777777" w:rsidR="00FD1ABF" w:rsidRDefault="00FD1ABF" w:rsidP="00FD1ABF">
      <w:pPr>
        <w:tabs>
          <w:tab w:val="left" w:pos="1985"/>
        </w:tabs>
        <w:spacing w:before="120" w:after="120" w:line="240" w:lineRule="auto"/>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FD92709" w14:textId="77777777" w:rsidR="00FD1ABF" w:rsidRDefault="00FD1ABF" w:rsidP="00ED7E96">
      <w:pPr>
        <w:keepNext/>
        <w:numPr>
          <w:ilvl w:val="0"/>
          <w:numId w:val="91"/>
        </w:numPr>
        <w:tabs>
          <w:tab w:val="left" w:pos="142"/>
        </w:tabs>
        <w:spacing w:before="120" w:after="240" w:line="240" w:lineRule="auto"/>
        <w:ind w:left="426" w:hanging="426"/>
      </w:pPr>
      <w:r>
        <w:rPr>
          <w:rFonts w:ascii="Arial Bold" w:eastAsia="Arial Bold" w:hAnsi="Arial Bold" w:cs="Arial Bold"/>
          <w:b/>
          <w:sz w:val="24"/>
          <w:szCs w:val="24"/>
        </w:rPr>
        <w:t xml:space="preserve">Income Security   </w:t>
      </w:r>
    </w:p>
    <w:p w14:paraId="28BB77BC" w14:textId="77777777" w:rsidR="00FD1ABF" w:rsidRDefault="00FD1ABF" w:rsidP="00ED7E96">
      <w:pPr>
        <w:keepNext/>
        <w:numPr>
          <w:ilvl w:val="1"/>
          <w:numId w:val="91"/>
        </w:numPr>
        <w:spacing w:before="120" w:after="120" w:line="240" w:lineRule="auto"/>
        <w:ind w:left="900" w:hanging="468"/>
      </w:pPr>
      <w:r>
        <w:rPr>
          <w:rFonts w:ascii="Arial" w:eastAsia="Arial" w:hAnsi="Arial" w:cs="Arial"/>
          <w:sz w:val="24"/>
          <w:szCs w:val="24"/>
        </w:rPr>
        <w:t>The Supplier shall:</w:t>
      </w:r>
    </w:p>
    <w:p w14:paraId="3AED3D9D"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 xml:space="preserve">ensure that that all wages and benefits paid for a standard working week meet, at a minimum, national legal standards in the country of </w:t>
      </w:r>
      <w:proofErr w:type="gramStart"/>
      <w:r>
        <w:rPr>
          <w:rFonts w:ascii="Arial" w:eastAsia="Arial" w:hAnsi="Arial" w:cs="Arial"/>
          <w:sz w:val="24"/>
          <w:szCs w:val="24"/>
        </w:rPr>
        <w:t>employment;</w:t>
      </w:r>
      <w:proofErr w:type="gramEnd"/>
    </w:p>
    <w:p w14:paraId="3A619377" w14:textId="77777777" w:rsidR="00FD1ABF" w:rsidRDefault="00FD1ABF" w:rsidP="00ED7E96">
      <w:pPr>
        <w:numPr>
          <w:ilvl w:val="2"/>
          <w:numId w:val="91"/>
        </w:numPr>
        <w:tabs>
          <w:tab w:val="left" w:pos="1985"/>
        </w:tabs>
        <w:spacing w:before="120" w:after="120" w:line="240" w:lineRule="auto"/>
        <w:jc w:val="both"/>
      </w:pPr>
      <w:r>
        <w:rPr>
          <w:rFonts w:ascii="Arial" w:eastAsia="Arial" w:hAnsi="Arial" w:cs="Arial"/>
          <w:sz w:val="24"/>
          <w:szCs w:val="24"/>
        </w:rPr>
        <w:t xml:space="preserve">ensure that all Supplier </w:t>
      </w:r>
      <w:proofErr w:type="gramStart"/>
      <w:r>
        <w:rPr>
          <w:rFonts w:ascii="Arial" w:eastAsia="Arial" w:hAnsi="Arial" w:cs="Arial"/>
          <w:sz w:val="24"/>
          <w:szCs w:val="24"/>
        </w:rPr>
        <w:t>Staff  are</w:t>
      </w:r>
      <w:proofErr w:type="gramEnd"/>
      <w:r>
        <w:rPr>
          <w:rFonts w:ascii="Arial" w:eastAsia="Arial" w:hAnsi="Arial" w:cs="Arial"/>
          <w:sz w:val="24"/>
          <w:szCs w:val="24"/>
        </w:rPr>
        <w:t xml:space="preserve"> provided with written and understandable Information about their employment conditions in respect of wages before they enter employment and about the particulars of their wages for the pay period concerned each time that they are paid;</w:t>
      </w:r>
    </w:p>
    <w:p w14:paraId="4C63177E" w14:textId="77777777" w:rsidR="00FD1ABF" w:rsidRDefault="00FD1ABF" w:rsidP="00ED7E96">
      <w:pPr>
        <w:keepNext/>
        <w:numPr>
          <w:ilvl w:val="2"/>
          <w:numId w:val="91"/>
        </w:numPr>
        <w:tabs>
          <w:tab w:val="left" w:pos="1985"/>
        </w:tabs>
        <w:spacing w:before="120" w:after="120" w:line="240" w:lineRule="auto"/>
      </w:pPr>
      <w:r>
        <w:rPr>
          <w:rFonts w:ascii="Arial" w:eastAsia="Arial" w:hAnsi="Arial" w:cs="Arial"/>
          <w:sz w:val="24"/>
          <w:szCs w:val="24"/>
        </w:rPr>
        <w:t>not make deductions from wages:</w:t>
      </w:r>
    </w:p>
    <w:p w14:paraId="10891FC2" w14:textId="77777777" w:rsidR="00FD1ABF" w:rsidRDefault="00FD1ABF" w:rsidP="00ED7E96">
      <w:pPr>
        <w:numPr>
          <w:ilvl w:val="3"/>
          <w:numId w:val="91"/>
        </w:numPr>
        <w:tabs>
          <w:tab w:val="left" w:pos="1985"/>
        </w:tabs>
        <w:spacing w:before="120" w:after="120" w:line="240" w:lineRule="auto"/>
        <w:ind w:left="3543"/>
      </w:pPr>
      <w:r>
        <w:rPr>
          <w:rFonts w:ascii="Arial" w:eastAsia="Arial" w:hAnsi="Arial" w:cs="Arial"/>
          <w:sz w:val="24"/>
          <w:szCs w:val="24"/>
        </w:rPr>
        <w:t xml:space="preserve">as a disciplinary measure </w:t>
      </w:r>
    </w:p>
    <w:p w14:paraId="779406ED" w14:textId="77777777" w:rsidR="00FD1ABF" w:rsidRDefault="00FD1ABF" w:rsidP="00ED7E96">
      <w:pPr>
        <w:numPr>
          <w:ilvl w:val="3"/>
          <w:numId w:val="91"/>
        </w:numPr>
        <w:tabs>
          <w:tab w:val="left" w:pos="1985"/>
        </w:tabs>
        <w:spacing w:before="120" w:after="120" w:line="240" w:lineRule="auto"/>
        <w:ind w:left="3543"/>
      </w:pPr>
      <w:r>
        <w:rPr>
          <w:rFonts w:ascii="Arial" w:eastAsia="Arial" w:hAnsi="Arial" w:cs="Arial"/>
          <w:sz w:val="24"/>
          <w:szCs w:val="24"/>
        </w:rPr>
        <w:t>except where permitted by law; or</w:t>
      </w:r>
    </w:p>
    <w:p w14:paraId="04DAADCF" w14:textId="77777777" w:rsidR="00FD1ABF" w:rsidRDefault="00FD1ABF" w:rsidP="00ED7E96">
      <w:pPr>
        <w:numPr>
          <w:ilvl w:val="3"/>
          <w:numId w:val="91"/>
        </w:numPr>
        <w:tabs>
          <w:tab w:val="left" w:pos="1985"/>
        </w:tabs>
        <w:spacing w:before="120" w:after="120" w:line="240" w:lineRule="auto"/>
        <w:ind w:left="3543"/>
      </w:pPr>
      <w:r>
        <w:rPr>
          <w:rFonts w:ascii="Arial" w:eastAsia="Arial" w:hAnsi="Arial" w:cs="Arial"/>
          <w:sz w:val="24"/>
          <w:szCs w:val="24"/>
        </w:rPr>
        <w:t xml:space="preserve">without expressed permission of the worker </w:t>
      </w:r>
      <w:proofErr w:type="gramStart"/>
      <w:r>
        <w:rPr>
          <w:rFonts w:ascii="Arial" w:eastAsia="Arial" w:hAnsi="Arial" w:cs="Arial"/>
          <w:sz w:val="24"/>
          <w:szCs w:val="24"/>
        </w:rPr>
        <w:t>concerned;</w:t>
      </w:r>
      <w:proofErr w:type="gramEnd"/>
    </w:p>
    <w:p w14:paraId="544A8D7A"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record all disciplinary measures taken against Supplier Staff; and</w:t>
      </w:r>
    </w:p>
    <w:p w14:paraId="4B2272C3"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ensure that Supplier Staff are engaged under a recognised employment relationship established through national law and practice.</w:t>
      </w:r>
    </w:p>
    <w:p w14:paraId="03997CD5" w14:textId="77777777" w:rsidR="00FD1ABF" w:rsidRDefault="00FD1ABF" w:rsidP="00ED7E96">
      <w:pPr>
        <w:keepNext/>
        <w:numPr>
          <w:ilvl w:val="0"/>
          <w:numId w:val="91"/>
        </w:numPr>
        <w:tabs>
          <w:tab w:val="left" w:pos="142"/>
        </w:tabs>
        <w:spacing w:before="120" w:after="240" w:line="240" w:lineRule="auto"/>
        <w:ind w:left="426" w:hanging="426"/>
      </w:pPr>
      <w:r>
        <w:rPr>
          <w:rFonts w:ascii="Arial Bold" w:eastAsia="Arial Bold" w:hAnsi="Arial Bold" w:cs="Arial Bold"/>
          <w:b/>
          <w:sz w:val="24"/>
          <w:szCs w:val="24"/>
        </w:rPr>
        <w:t>Working Hours</w:t>
      </w:r>
    </w:p>
    <w:p w14:paraId="3256B0A0" w14:textId="77777777" w:rsidR="00FD1ABF" w:rsidRDefault="00FD1ABF" w:rsidP="00ED7E96">
      <w:pPr>
        <w:pStyle w:val="Heading1"/>
        <w:numPr>
          <w:ilvl w:val="1"/>
          <w:numId w:val="91"/>
        </w:numPr>
        <w:spacing w:before="120" w:line="240" w:lineRule="auto"/>
        <w:ind w:left="900" w:hanging="468"/>
      </w:pPr>
      <w:bookmarkStart w:id="97" w:name="_heading=h.vb7m9ru9phx5" w:colFirst="0" w:colLast="0"/>
      <w:bookmarkEnd w:id="97"/>
      <w:r>
        <w:rPr>
          <w:rFonts w:ascii="Arial" w:eastAsia="Arial" w:hAnsi="Arial" w:cs="Arial"/>
          <w:b w:val="0"/>
          <w:sz w:val="24"/>
          <w:szCs w:val="24"/>
        </w:rPr>
        <w:t>The Supplier shall:</w:t>
      </w:r>
    </w:p>
    <w:p w14:paraId="42C2BB46" w14:textId="77777777" w:rsidR="00FD1ABF" w:rsidRDefault="00FD1ABF" w:rsidP="00ED7E96">
      <w:pPr>
        <w:pStyle w:val="Heading3"/>
        <w:numPr>
          <w:ilvl w:val="2"/>
          <w:numId w:val="91"/>
        </w:numPr>
        <w:tabs>
          <w:tab w:val="left" w:pos="1985"/>
        </w:tabs>
        <w:ind w:left="2520" w:hanging="360"/>
        <w:rPr>
          <w:sz w:val="20"/>
          <w:szCs w:val="20"/>
        </w:rPr>
      </w:pPr>
      <w:bookmarkStart w:id="98" w:name="_heading=h.rs7vztked8yy" w:colFirst="0" w:colLast="0"/>
      <w:bookmarkEnd w:id="98"/>
      <w:r>
        <w:rPr>
          <w:rFonts w:ascii="Arial" w:eastAsia="Arial" w:hAnsi="Arial" w:cs="Arial"/>
          <w:b w:val="0"/>
          <w:sz w:val="24"/>
          <w:szCs w:val="24"/>
        </w:rPr>
        <w:t xml:space="preserve">ensure that the working hours of Supplier Staff comply with national laws, and any collective </w:t>
      </w:r>
      <w:proofErr w:type="gramStart"/>
      <w:r>
        <w:rPr>
          <w:rFonts w:ascii="Arial" w:eastAsia="Arial" w:hAnsi="Arial" w:cs="Arial"/>
          <w:b w:val="0"/>
          <w:sz w:val="24"/>
          <w:szCs w:val="24"/>
        </w:rPr>
        <w:t>agreements;</w:t>
      </w:r>
      <w:proofErr w:type="gramEnd"/>
    </w:p>
    <w:p w14:paraId="43973B67"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t xml:space="preserve">that the working hours of Supplier Staff, excluding overtime, shall be defined by contract, and shall not exceed 48 hours per week unless the individual has agreed in </w:t>
      </w:r>
      <w:proofErr w:type="gramStart"/>
      <w:r>
        <w:rPr>
          <w:rFonts w:ascii="Arial" w:eastAsia="Arial" w:hAnsi="Arial" w:cs="Arial"/>
          <w:sz w:val="24"/>
          <w:szCs w:val="24"/>
        </w:rPr>
        <w:t>writing;</w:t>
      </w:r>
      <w:proofErr w:type="gramEnd"/>
    </w:p>
    <w:p w14:paraId="1BCEC97E" w14:textId="77777777" w:rsidR="00FD1ABF" w:rsidRDefault="00FD1ABF" w:rsidP="00ED7E96">
      <w:pPr>
        <w:numPr>
          <w:ilvl w:val="2"/>
          <w:numId w:val="91"/>
        </w:numPr>
        <w:tabs>
          <w:tab w:val="left" w:pos="1985"/>
        </w:tabs>
        <w:spacing w:before="120" w:after="120" w:line="240" w:lineRule="auto"/>
      </w:pPr>
      <w:r>
        <w:rPr>
          <w:rFonts w:ascii="Arial" w:eastAsia="Arial" w:hAnsi="Arial" w:cs="Arial"/>
          <w:sz w:val="24"/>
          <w:szCs w:val="24"/>
        </w:rPr>
        <w:lastRenderedPageBreak/>
        <w:t xml:space="preserve">ensure that use of overtime used responsibly, </w:t>
      </w:r>
      <w:proofErr w:type="gramStart"/>
      <w:r>
        <w:rPr>
          <w:rFonts w:ascii="Arial" w:eastAsia="Arial" w:hAnsi="Arial" w:cs="Arial"/>
          <w:sz w:val="24"/>
          <w:szCs w:val="24"/>
        </w:rPr>
        <w:t>taking into account</w:t>
      </w:r>
      <w:proofErr w:type="gramEnd"/>
      <w:r>
        <w:rPr>
          <w:rFonts w:ascii="Arial" w:eastAsia="Arial" w:hAnsi="Arial" w:cs="Arial"/>
          <w:sz w:val="24"/>
          <w:szCs w:val="24"/>
        </w:rPr>
        <w:t>:</w:t>
      </w:r>
    </w:p>
    <w:p w14:paraId="6714AFE7" w14:textId="77777777" w:rsidR="00FD1ABF" w:rsidRDefault="00FD1ABF" w:rsidP="00ED7E96">
      <w:pPr>
        <w:keepNext/>
        <w:numPr>
          <w:ilvl w:val="0"/>
          <w:numId w:val="90"/>
        </w:numPr>
        <w:tabs>
          <w:tab w:val="left" w:pos="1985"/>
        </w:tabs>
        <w:spacing w:before="120" w:after="0" w:line="240" w:lineRule="auto"/>
        <w:rPr>
          <w:rFonts w:ascii="Arial" w:eastAsia="Arial" w:hAnsi="Arial" w:cs="Arial"/>
          <w:sz w:val="24"/>
          <w:szCs w:val="24"/>
        </w:rPr>
      </w:pPr>
      <w:r>
        <w:rPr>
          <w:rFonts w:ascii="Arial" w:eastAsia="Arial" w:hAnsi="Arial" w:cs="Arial"/>
          <w:sz w:val="24"/>
          <w:szCs w:val="24"/>
        </w:rPr>
        <w:t xml:space="preserve">the </w:t>
      </w:r>
      <w:proofErr w:type="gramStart"/>
      <w:r>
        <w:rPr>
          <w:rFonts w:ascii="Arial" w:eastAsia="Arial" w:hAnsi="Arial" w:cs="Arial"/>
          <w:sz w:val="24"/>
          <w:szCs w:val="24"/>
        </w:rPr>
        <w:t>extent;</w:t>
      </w:r>
      <w:proofErr w:type="gramEnd"/>
    </w:p>
    <w:p w14:paraId="1FAD158D" w14:textId="77777777" w:rsidR="00FD1ABF" w:rsidRDefault="00FD1ABF" w:rsidP="00ED7E96">
      <w:pPr>
        <w:keepNext/>
        <w:numPr>
          <w:ilvl w:val="0"/>
          <w:numId w:val="90"/>
        </w:numPr>
        <w:tabs>
          <w:tab w:val="left" w:pos="1985"/>
        </w:tabs>
        <w:spacing w:after="0" w:line="240" w:lineRule="auto"/>
        <w:rPr>
          <w:rFonts w:ascii="Arial" w:eastAsia="Arial" w:hAnsi="Arial" w:cs="Arial"/>
          <w:sz w:val="24"/>
          <w:szCs w:val="24"/>
        </w:rPr>
      </w:pPr>
      <w:r>
        <w:rPr>
          <w:rFonts w:ascii="Arial" w:eastAsia="Arial" w:hAnsi="Arial" w:cs="Arial"/>
          <w:sz w:val="24"/>
          <w:szCs w:val="24"/>
        </w:rPr>
        <w:t xml:space="preserve">frequency; and </w:t>
      </w:r>
    </w:p>
    <w:p w14:paraId="4E207386" w14:textId="77777777" w:rsidR="00FD1ABF" w:rsidRDefault="00FD1ABF" w:rsidP="00ED7E96">
      <w:pPr>
        <w:keepNext/>
        <w:numPr>
          <w:ilvl w:val="0"/>
          <w:numId w:val="90"/>
        </w:numPr>
        <w:tabs>
          <w:tab w:val="left" w:pos="1985"/>
        </w:tabs>
        <w:spacing w:after="120" w:line="240" w:lineRule="auto"/>
        <w:rPr>
          <w:rFonts w:ascii="Arial" w:eastAsia="Arial" w:hAnsi="Arial" w:cs="Arial"/>
          <w:sz w:val="24"/>
          <w:szCs w:val="24"/>
        </w:rPr>
      </w:pPr>
      <w:r>
        <w:rPr>
          <w:rFonts w:ascii="Arial" w:eastAsia="Arial" w:hAnsi="Arial" w:cs="Arial"/>
          <w:sz w:val="24"/>
          <w:szCs w:val="24"/>
        </w:rPr>
        <w:t xml:space="preserve">hours </w:t>
      </w:r>
      <w:proofErr w:type="gramStart"/>
      <w:r>
        <w:rPr>
          <w:rFonts w:ascii="Arial" w:eastAsia="Arial" w:hAnsi="Arial" w:cs="Arial"/>
          <w:sz w:val="24"/>
          <w:szCs w:val="24"/>
        </w:rPr>
        <w:t>worked;</w:t>
      </w:r>
      <w:proofErr w:type="gramEnd"/>
      <w:r>
        <w:rPr>
          <w:rFonts w:ascii="Arial" w:eastAsia="Arial" w:hAnsi="Arial" w:cs="Arial"/>
          <w:sz w:val="24"/>
          <w:szCs w:val="24"/>
        </w:rPr>
        <w:t xml:space="preserve"> </w:t>
      </w:r>
    </w:p>
    <w:p w14:paraId="4DFCC973" w14:textId="77777777" w:rsidR="00FD1ABF" w:rsidRDefault="00FD1ABF" w:rsidP="00FD1ABF">
      <w:pPr>
        <w:keepNext/>
        <w:tabs>
          <w:tab w:val="left" w:pos="1985"/>
        </w:tabs>
        <w:spacing w:before="120" w:after="120" w:line="240" w:lineRule="auto"/>
        <w:ind w:left="2409"/>
        <w:rPr>
          <w:rFonts w:ascii="Arial" w:eastAsia="Arial" w:hAnsi="Arial" w:cs="Arial"/>
          <w:sz w:val="24"/>
          <w:szCs w:val="24"/>
        </w:rPr>
      </w:pPr>
      <w:r>
        <w:rPr>
          <w:rFonts w:ascii="Arial" w:eastAsia="Arial" w:hAnsi="Arial" w:cs="Arial"/>
          <w:sz w:val="24"/>
          <w:szCs w:val="24"/>
        </w:rPr>
        <w:t xml:space="preserve">by individuals and by the Supplier Staff as a </w:t>
      </w:r>
      <w:proofErr w:type="gramStart"/>
      <w:r>
        <w:rPr>
          <w:rFonts w:ascii="Arial" w:eastAsia="Arial" w:hAnsi="Arial" w:cs="Arial"/>
          <w:sz w:val="24"/>
          <w:szCs w:val="24"/>
        </w:rPr>
        <w:t>whole;</w:t>
      </w:r>
      <w:proofErr w:type="gramEnd"/>
    </w:p>
    <w:p w14:paraId="75C91E96" w14:textId="77777777" w:rsidR="00FD1ABF" w:rsidRDefault="00FD1ABF" w:rsidP="00ED7E96">
      <w:pPr>
        <w:keepNext/>
        <w:numPr>
          <w:ilvl w:val="1"/>
          <w:numId w:val="91"/>
        </w:numPr>
        <w:tabs>
          <w:tab w:val="left" w:pos="1985"/>
        </w:tabs>
        <w:spacing w:before="120" w:after="120" w:line="240" w:lineRule="auto"/>
        <w:ind w:left="992" w:hanging="566"/>
        <w:rPr>
          <w:rFonts w:ascii="Arial" w:eastAsia="Arial" w:hAnsi="Arial" w:cs="Arial"/>
          <w:sz w:val="24"/>
          <w:szCs w:val="24"/>
        </w:rPr>
      </w:pPr>
      <w:r>
        <w:rPr>
          <w:rFonts w:ascii="Arial" w:eastAsia="Arial" w:hAnsi="Arial" w:cs="Arial"/>
          <w:sz w:val="24"/>
          <w:szCs w:val="24"/>
        </w:rPr>
        <w:t xml:space="preserve">The total hours worked in any </w:t>
      </w:r>
      <w:proofErr w:type="gramStart"/>
      <w:r>
        <w:rPr>
          <w:rFonts w:ascii="Arial" w:eastAsia="Arial" w:hAnsi="Arial" w:cs="Arial"/>
          <w:sz w:val="24"/>
          <w:szCs w:val="24"/>
        </w:rPr>
        <w:t>seven day</w:t>
      </w:r>
      <w:proofErr w:type="gramEnd"/>
      <w:r>
        <w:rPr>
          <w:rFonts w:ascii="Arial" w:eastAsia="Arial" w:hAnsi="Arial" w:cs="Arial"/>
          <w:sz w:val="24"/>
          <w:szCs w:val="24"/>
        </w:rPr>
        <w:t xml:space="preserve"> period shall not exceed 60 hours, except where covered by Paragraph 5.3 below.</w:t>
      </w:r>
    </w:p>
    <w:p w14:paraId="3FA74A37" w14:textId="77777777" w:rsidR="00FD1ABF" w:rsidRDefault="00FD1ABF" w:rsidP="00ED7E96">
      <w:pPr>
        <w:keepNext/>
        <w:numPr>
          <w:ilvl w:val="1"/>
          <w:numId w:val="91"/>
        </w:numPr>
        <w:tabs>
          <w:tab w:val="left" w:pos="1985"/>
        </w:tabs>
        <w:spacing w:before="120" w:after="120" w:line="240" w:lineRule="auto"/>
        <w:ind w:left="992" w:hanging="566"/>
        <w:rPr>
          <w:rFonts w:ascii="Arial" w:eastAsia="Arial" w:hAnsi="Arial" w:cs="Arial"/>
          <w:sz w:val="24"/>
          <w:szCs w:val="24"/>
        </w:rPr>
      </w:pPr>
      <w:r>
        <w:rPr>
          <w:rFonts w:ascii="Arial" w:eastAsia="Arial" w:hAnsi="Arial" w:cs="Arial"/>
          <w:sz w:val="24"/>
          <w:szCs w:val="24"/>
        </w:rPr>
        <w:t xml:space="preserve">Working hours may exceed 60 hours in any </w:t>
      </w:r>
      <w:proofErr w:type="gramStart"/>
      <w:r>
        <w:rPr>
          <w:rFonts w:ascii="Arial" w:eastAsia="Arial" w:hAnsi="Arial" w:cs="Arial"/>
          <w:sz w:val="24"/>
          <w:szCs w:val="24"/>
        </w:rPr>
        <w:t>seven day</w:t>
      </w:r>
      <w:proofErr w:type="gramEnd"/>
      <w:r>
        <w:rPr>
          <w:rFonts w:ascii="Arial" w:eastAsia="Arial" w:hAnsi="Arial" w:cs="Arial"/>
          <w:sz w:val="24"/>
          <w:szCs w:val="24"/>
        </w:rPr>
        <w:t xml:space="preserve"> period only in exceptional circumstances where all of the following are met:</w:t>
      </w:r>
    </w:p>
    <w:p w14:paraId="0FD70536" w14:textId="77777777" w:rsidR="00FD1ABF" w:rsidRDefault="00FD1ABF" w:rsidP="00ED7E96">
      <w:pPr>
        <w:keepNext/>
        <w:numPr>
          <w:ilvl w:val="2"/>
          <w:numId w:val="91"/>
        </w:numPr>
        <w:tabs>
          <w:tab w:val="left" w:pos="1985"/>
        </w:tabs>
        <w:spacing w:before="120" w:after="120" w:line="240" w:lineRule="auto"/>
        <w:rPr>
          <w:rFonts w:ascii="Arial" w:eastAsia="Arial" w:hAnsi="Arial" w:cs="Arial"/>
          <w:sz w:val="24"/>
          <w:szCs w:val="24"/>
        </w:rPr>
      </w:pPr>
      <w:r>
        <w:rPr>
          <w:rFonts w:ascii="Arial" w:eastAsia="Arial" w:hAnsi="Arial" w:cs="Arial"/>
          <w:sz w:val="24"/>
          <w:szCs w:val="24"/>
        </w:rPr>
        <w:t xml:space="preserve">this is allowed by national </w:t>
      </w:r>
      <w:proofErr w:type="gramStart"/>
      <w:r>
        <w:rPr>
          <w:rFonts w:ascii="Arial" w:eastAsia="Arial" w:hAnsi="Arial" w:cs="Arial"/>
          <w:sz w:val="24"/>
          <w:szCs w:val="24"/>
        </w:rPr>
        <w:t>law;</w:t>
      </w:r>
      <w:proofErr w:type="gramEnd"/>
    </w:p>
    <w:p w14:paraId="46EFAB4E" w14:textId="77777777" w:rsidR="00FD1ABF" w:rsidRDefault="00FD1ABF" w:rsidP="00ED7E96">
      <w:pPr>
        <w:keepNext/>
        <w:numPr>
          <w:ilvl w:val="2"/>
          <w:numId w:val="91"/>
        </w:numPr>
        <w:tabs>
          <w:tab w:val="left" w:pos="1985"/>
        </w:tabs>
        <w:spacing w:before="120" w:after="120" w:line="240" w:lineRule="auto"/>
        <w:rPr>
          <w:rFonts w:ascii="Arial" w:eastAsia="Arial" w:hAnsi="Arial" w:cs="Arial"/>
          <w:sz w:val="24"/>
          <w:szCs w:val="24"/>
        </w:rPr>
      </w:pPr>
      <w:r>
        <w:rPr>
          <w:rFonts w:ascii="Arial" w:eastAsia="Arial" w:hAnsi="Arial" w:cs="Arial"/>
          <w:sz w:val="24"/>
          <w:szCs w:val="24"/>
        </w:rPr>
        <w:t xml:space="preserve">this is allowed by a collective agreement freely negotiated with a workers’ organisation representing a significant portion of the </w:t>
      </w:r>
      <w:proofErr w:type="gramStart"/>
      <w:r>
        <w:rPr>
          <w:rFonts w:ascii="Arial" w:eastAsia="Arial" w:hAnsi="Arial" w:cs="Arial"/>
          <w:sz w:val="24"/>
          <w:szCs w:val="24"/>
        </w:rPr>
        <w:t>workforce;</w:t>
      </w:r>
      <w:proofErr w:type="gramEnd"/>
    </w:p>
    <w:p w14:paraId="738B9C22" w14:textId="77777777" w:rsidR="00FD1ABF" w:rsidRDefault="00FD1ABF" w:rsidP="00FD1ABF">
      <w:pPr>
        <w:keepNext/>
        <w:tabs>
          <w:tab w:val="left" w:pos="1985"/>
        </w:tabs>
        <w:spacing w:before="120" w:after="120" w:line="240" w:lineRule="auto"/>
        <w:ind w:left="2409"/>
        <w:rPr>
          <w:rFonts w:ascii="Arial" w:eastAsia="Arial" w:hAnsi="Arial" w:cs="Arial"/>
          <w:sz w:val="24"/>
          <w:szCs w:val="24"/>
        </w:rPr>
      </w:pPr>
      <w:r>
        <w:rPr>
          <w:rFonts w:ascii="Arial" w:eastAsia="Arial" w:hAnsi="Arial" w:cs="Arial"/>
          <w:sz w:val="24"/>
          <w:szCs w:val="24"/>
        </w:rPr>
        <w:t>appropriate safeguards are taken to protect the workers’ health and safety; and</w:t>
      </w:r>
    </w:p>
    <w:p w14:paraId="4DF1CB86" w14:textId="77777777" w:rsidR="00FD1ABF" w:rsidRDefault="00FD1ABF" w:rsidP="00ED7E96">
      <w:pPr>
        <w:keepNext/>
        <w:numPr>
          <w:ilvl w:val="2"/>
          <w:numId w:val="91"/>
        </w:numPr>
        <w:tabs>
          <w:tab w:val="left" w:pos="1985"/>
        </w:tabs>
        <w:spacing w:before="120" w:after="120" w:line="240" w:lineRule="auto"/>
        <w:rPr>
          <w:rFonts w:ascii="Arial" w:eastAsia="Arial" w:hAnsi="Arial" w:cs="Arial"/>
          <w:sz w:val="24"/>
          <w:szCs w:val="24"/>
        </w:rPr>
      </w:pPr>
      <w:r>
        <w:rPr>
          <w:rFonts w:ascii="Arial" w:eastAsia="Arial" w:hAnsi="Arial" w:cs="Arial"/>
          <w:sz w:val="24"/>
          <w:szCs w:val="24"/>
        </w:rPr>
        <w:t>the employer can demonstrate that exceptional circumstances apply such as unexpected production peaks, accidents or emergencies.</w:t>
      </w:r>
    </w:p>
    <w:p w14:paraId="5019A13B" w14:textId="77777777" w:rsidR="00FD1ABF" w:rsidRDefault="00FD1ABF" w:rsidP="00ED7E96">
      <w:pPr>
        <w:keepNext/>
        <w:numPr>
          <w:ilvl w:val="1"/>
          <w:numId w:val="91"/>
        </w:numPr>
        <w:tabs>
          <w:tab w:val="left" w:pos="1985"/>
        </w:tabs>
        <w:spacing w:before="120" w:after="120" w:line="240" w:lineRule="auto"/>
        <w:ind w:left="992" w:hanging="566"/>
        <w:rPr>
          <w:rFonts w:ascii="Arial" w:eastAsia="Arial" w:hAnsi="Arial" w:cs="Arial"/>
          <w:sz w:val="24"/>
          <w:szCs w:val="24"/>
        </w:rPr>
      </w:pPr>
      <w:r>
        <w:rPr>
          <w:rFonts w:ascii="Arial" w:eastAsia="Arial" w:hAnsi="Arial" w:cs="Arial"/>
          <w:sz w:val="24"/>
          <w:szCs w:val="24"/>
        </w:rPr>
        <w:t>All Supplier Staff shall be provided with at least one (1) day off in every seven (7) day period or, where allowed by national law, two (2) days off in every fourteen (14) day period.</w:t>
      </w:r>
    </w:p>
    <w:p w14:paraId="024B2E34" w14:textId="77777777" w:rsidR="00FD1ABF" w:rsidRDefault="00FD1ABF" w:rsidP="00FD1ABF">
      <w:pPr>
        <w:spacing w:after="0" w:line="240" w:lineRule="auto"/>
        <w:rPr>
          <w:rFonts w:ascii="Arial" w:eastAsia="Arial" w:hAnsi="Arial" w:cs="Arial"/>
          <w:color w:val="FFFFFF"/>
          <w:sz w:val="24"/>
          <w:szCs w:val="24"/>
          <w:highlight w:val="cyan"/>
        </w:rPr>
      </w:pPr>
    </w:p>
    <w:p w14:paraId="1938253C" w14:textId="77777777" w:rsidR="00FD1ABF" w:rsidRDefault="00FD1ABF" w:rsidP="00ED7E96">
      <w:pPr>
        <w:keepNext/>
        <w:numPr>
          <w:ilvl w:val="0"/>
          <w:numId w:val="91"/>
        </w:numPr>
        <w:tabs>
          <w:tab w:val="left" w:pos="142"/>
        </w:tabs>
        <w:spacing w:before="120" w:after="240" w:line="240" w:lineRule="auto"/>
      </w:pPr>
      <w:r>
        <w:rPr>
          <w:rFonts w:ascii="Arial" w:eastAsia="Arial" w:hAnsi="Arial" w:cs="Arial"/>
          <w:b/>
          <w:smallCaps/>
          <w:sz w:val="24"/>
          <w:szCs w:val="24"/>
        </w:rPr>
        <w:t>S</w:t>
      </w:r>
      <w:r>
        <w:rPr>
          <w:rFonts w:ascii="Arial Bold" w:eastAsia="Arial Bold" w:hAnsi="Arial Bold" w:cs="Arial Bold"/>
          <w:b/>
          <w:sz w:val="24"/>
          <w:szCs w:val="24"/>
        </w:rPr>
        <w:t>ustainability</w:t>
      </w:r>
    </w:p>
    <w:p w14:paraId="19F925F3" w14:textId="77777777" w:rsidR="00FD1ABF" w:rsidRDefault="00FD1ABF" w:rsidP="00ED7E96">
      <w:pPr>
        <w:keepNext/>
        <w:numPr>
          <w:ilvl w:val="1"/>
          <w:numId w:val="91"/>
        </w:numPr>
        <w:spacing w:before="120" w:after="120" w:line="240" w:lineRule="auto"/>
        <w:ind w:left="992" w:hanging="566"/>
      </w:pPr>
      <w:r>
        <w:rPr>
          <w:rFonts w:ascii="Arial" w:eastAsia="Arial" w:hAnsi="Arial" w:cs="Arial"/>
          <w:sz w:val="24"/>
          <w:szCs w:val="24"/>
        </w:rPr>
        <w:t xml:space="preserve">The supplier shall meet the applicable Government Buying Standards applicable to Deliverables which can be found online at: </w:t>
      </w:r>
    </w:p>
    <w:p w14:paraId="063199C5" w14:textId="77777777" w:rsidR="00FD1ABF" w:rsidRDefault="002F2CF5" w:rsidP="00FD1ABF">
      <w:pPr>
        <w:spacing w:before="120" w:after="120" w:line="240" w:lineRule="auto"/>
        <w:ind w:left="992"/>
        <w:rPr>
          <w:rFonts w:ascii="Arial" w:eastAsia="Arial" w:hAnsi="Arial" w:cs="Arial"/>
          <w:sz w:val="24"/>
          <w:szCs w:val="24"/>
        </w:rPr>
      </w:pPr>
      <w:hyperlink r:id="rId22">
        <w:r w:rsidR="00FD1ABF">
          <w:rPr>
            <w:rFonts w:ascii="Arial" w:eastAsia="Arial" w:hAnsi="Arial" w:cs="Arial"/>
            <w:color w:val="0000FF"/>
            <w:sz w:val="24"/>
            <w:szCs w:val="24"/>
            <w:u w:val="single"/>
          </w:rPr>
          <w:t>https://www.gov.uk/government/collections/sustainable-procurement-the-government-buying-standards-gbs</w:t>
        </w:r>
      </w:hyperlink>
    </w:p>
    <w:p w14:paraId="37E4E0C6" w14:textId="77777777" w:rsidR="00FD1ABF" w:rsidRDefault="00FD1ABF" w:rsidP="00FD1ABF">
      <w:pPr>
        <w:spacing w:before="120" w:after="120" w:line="240" w:lineRule="auto"/>
        <w:ind w:left="992"/>
        <w:rPr>
          <w:rFonts w:ascii="Arial" w:eastAsia="Arial" w:hAnsi="Arial" w:cs="Arial"/>
          <w:sz w:val="24"/>
          <w:szCs w:val="24"/>
        </w:rPr>
      </w:pPr>
    </w:p>
    <w:p w14:paraId="628FED56" w14:textId="77777777" w:rsidR="00FD1ABF" w:rsidRDefault="00FD1ABF" w:rsidP="00ED7E96">
      <w:pPr>
        <w:keepNext/>
        <w:numPr>
          <w:ilvl w:val="1"/>
          <w:numId w:val="91"/>
        </w:numPr>
        <w:pBdr>
          <w:top w:val="nil"/>
          <w:left w:val="nil"/>
          <w:bottom w:val="nil"/>
          <w:right w:val="nil"/>
          <w:between w:val="nil"/>
        </w:pBdr>
        <w:spacing w:before="120" w:after="120" w:line="240" w:lineRule="auto"/>
        <w:ind w:left="992" w:hanging="566"/>
      </w:pPr>
      <w:r>
        <w:rPr>
          <w:rFonts w:ascii="Arial" w:eastAsia="Arial" w:hAnsi="Arial" w:cs="Arial"/>
          <w:sz w:val="24"/>
          <w:szCs w:val="24"/>
        </w:rPr>
        <w:t>The Supplier shall use reasonable endeavours to avoid the use of paper and card in carrying out its obligations under this Contract. Where unavoidable under reasonable endeavours, the Supplier shall ensure that any paper or card deployed in the performance of the Services consists of one hundred percent (100%) recycled content and used on both sides where feasible to do so</w:t>
      </w:r>
    </w:p>
    <w:p w14:paraId="4690DB2D" w14:textId="77777777" w:rsidR="00FD1ABF" w:rsidRDefault="00FD1ABF" w:rsidP="00ED7E96">
      <w:pPr>
        <w:keepNext/>
        <w:numPr>
          <w:ilvl w:val="1"/>
          <w:numId w:val="91"/>
        </w:numPr>
        <w:pBdr>
          <w:top w:val="nil"/>
          <w:left w:val="nil"/>
          <w:bottom w:val="nil"/>
          <w:right w:val="nil"/>
          <w:between w:val="nil"/>
        </w:pBdr>
        <w:spacing w:before="120" w:after="120" w:line="240" w:lineRule="auto"/>
        <w:ind w:left="992" w:hanging="566"/>
      </w:pPr>
      <w:r>
        <w:rPr>
          <w:rFonts w:ascii="Arial" w:eastAsia="Arial" w:hAnsi="Arial" w:cs="Arial"/>
          <w:sz w:val="24"/>
          <w:szCs w:val="24"/>
        </w:rPr>
        <w:t xml:space="preserve">The Supplier shall complete and provide CCS with a Carbon Reduction Plan. </w:t>
      </w:r>
    </w:p>
    <w:p w14:paraId="3E352C82" w14:textId="77777777" w:rsidR="00FD1ABF" w:rsidRDefault="00FD1ABF" w:rsidP="00ED7E96">
      <w:pPr>
        <w:keepNext/>
        <w:numPr>
          <w:ilvl w:val="1"/>
          <w:numId w:val="91"/>
        </w:numPr>
        <w:spacing w:before="120" w:after="120" w:line="240" w:lineRule="auto"/>
        <w:ind w:left="992" w:hanging="566"/>
        <w:rPr>
          <w:color w:val="000000"/>
        </w:rPr>
      </w:pPr>
      <w:r>
        <w:rPr>
          <w:rFonts w:ascii="Arial" w:eastAsia="Arial" w:hAnsi="Arial" w:cs="Arial"/>
          <w:sz w:val="24"/>
          <w:szCs w:val="24"/>
        </w:rPr>
        <w:t>The Supplier shall progress towards carbon net zero during the lifetime of the framework.</w:t>
      </w:r>
    </w:p>
    <w:p w14:paraId="18F944EE" w14:textId="77777777" w:rsidR="00FD1ABF" w:rsidRDefault="00FD1ABF" w:rsidP="00FD1ABF">
      <w:pPr>
        <w:rPr>
          <w:rFonts w:ascii="Arial" w:eastAsia="Arial" w:hAnsi="Arial" w:cs="Arial"/>
          <w:sz w:val="24"/>
          <w:szCs w:val="24"/>
        </w:rPr>
      </w:pPr>
    </w:p>
    <w:p w14:paraId="2DD61FCD" w14:textId="77777777" w:rsidR="00FD1ABF" w:rsidRDefault="00FD1ABF" w:rsidP="00FD1ABF">
      <w:pPr>
        <w:rPr>
          <w:rFonts w:ascii="Arial" w:eastAsia="Arial" w:hAnsi="Arial" w:cs="Arial"/>
          <w:sz w:val="24"/>
          <w:szCs w:val="24"/>
        </w:rPr>
      </w:pPr>
    </w:p>
    <w:p w14:paraId="0A8EBDF0" w14:textId="77777777" w:rsidR="00FD1ABF" w:rsidRDefault="00FD1ABF" w:rsidP="00FD1ABF">
      <w:pPr>
        <w:rPr>
          <w:rFonts w:ascii="Arial" w:eastAsia="Arial" w:hAnsi="Arial" w:cs="Arial"/>
          <w:sz w:val="28"/>
          <w:szCs w:val="28"/>
        </w:rPr>
      </w:pPr>
      <w:r w:rsidRPr="004C0830">
        <w:rPr>
          <w:rFonts w:ascii="Arial" w:eastAsia="Arial" w:hAnsi="Arial" w:cs="Arial"/>
          <w:sz w:val="24"/>
          <w:szCs w:val="24"/>
        </w:rPr>
        <w:lastRenderedPageBreak/>
        <w:t xml:space="preserve">Annex 1 </w:t>
      </w:r>
    </w:p>
    <w:p w14:paraId="21195816" w14:textId="77777777" w:rsidR="00FD1ABF" w:rsidRPr="004C0830" w:rsidRDefault="00FD1ABF" w:rsidP="00FD1ABF">
      <w:pPr>
        <w:rPr>
          <w:rFonts w:ascii="Arial" w:eastAsia="Arial" w:hAnsi="Arial" w:cs="Arial"/>
          <w:sz w:val="28"/>
          <w:szCs w:val="28"/>
        </w:rPr>
      </w:pPr>
      <w:r w:rsidRPr="004C0830">
        <w:rPr>
          <w:rFonts w:ascii="Arial" w:hAnsi="Arial" w:cs="Arial"/>
          <w:color w:val="000000"/>
          <w:shd w:val="clear" w:color="auto" w:fill="FFFFFF"/>
        </w:rPr>
        <w:t>Joint Schedule 5 - Annex 1 Factory Disclosure Form - TePAS2 RM 6098</w:t>
      </w:r>
    </w:p>
    <w:p w14:paraId="64550ACC" w14:textId="77777777" w:rsidR="00FD1ABF" w:rsidRDefault="00FD1ABF" w:rsidP="00FD1ABF">
      <w:pPr>
        <w:rPr>
          <w:rFonts w:ascii="Arial" w:eastAsia="Arial" w:hAnsi="Arial" w:cs="Arial"/>
          <w:sz w:val="24"/>
          <w:szCs w:val="24"/>
        </w:rPr>
      </w:pPr>
    </w:p>
    <w:p w14:paraId="2D8C26E7" w14:textId="77777777" w:rsidR="00FD1ABF" w:rsidRDefault="00FD1ABF" w:rsidP="00FD1ABF">
      <w:pPr>
        <w:rPr>
          <w:rFonts w:ascii="Arial" w:eastAsia="Arial" w:hAnsi="Arial" w:cs="Arial"/>
          <w:sz w:val="24"/>
          <w:szCs w:val="24"/>
        </w:rPr>
      </w:pPr>
      <w:r>
        <w:rPr>
          <w:rFonts w:ascii="Arial" w:eastAsia="Arial" w:hAnsi="Arial" w:cs="Arial"/>
          <w:sz w:val="24"/>
          <w:szCs w:val="24"/>
        </w:rPr>
        <w:object w:dxaOrig="1504" w:dyaOrig="982" w14:anchorId="682F8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25pt" o:ole="">
            <v:imagedata r:id="rId23" o:title=""/>
          </v:shape>
          <o:OLEObject Type="Embed" ProgID="Excel.Sheet.12" ShapeID="_x0000_i1025" DrawAspect="Icon" ObjectID="_1808115031" r:id="rId24"/>
        </w:object>
      </w:r>
    </w:p>
    <w:p w14:paraId="74BD29E1" w14:textId="77777777" w:rsidR="00FD1ABF" w:rsidRDefault="00FD1ABF" w:rsidP="00FD1ABF">
      <w:pPr>
        <w:rPr>
          <w:rFonts w:ascii="Arial" w:eastAsia="Arial" w:hAnsi="Arial" w:cs="Arial"/>
          <w:sz w:val="24"/>
          <w:szCs w:val="24"/>
        </w:rPr>
      </w:pPr>
    </w:p>
    <w:p w14:paraId="17FCA543" w14:textId="77777777" w:rsidR="00FD1ABF" w:rsidRDefault="00FD1ABF" w:rsidP="00FD1ABF">
      <w:pPr>
        <w:tabs>
          <w:tab w:val="left" w:pos="1870"/>
        </w:tabs>
        <w:rPr>
          <w:rFonts w:ascii="Arial" w:eastAsia="Arial" w:hAnsi="Arial" w:cs="Arial"/>
          <w:sz w:val="24"/>
          <w:szCs w:val="24"/>
        </w:rPr>
      </w:pPr>
      <w:r>
        <w:rPr>
          <w:rFonts w:ascii="Arial" w:eastAsia="Arial" w:hAnsi="Arial" w:cs="Arial"/>
          <w:sz w:val="24"/>
          <w:szCs w:val="24"/>
        </w:rPr>
        <w:tab/>
      </w:r>
    </w:p>
    <w:p w14:paraId="6370D239" w14:textId="77777777" w:rsidR="0076624A" w:rsidRDefault="0076624A" w:rsidP="0076624A">
      <w:pPr>
        <w:rPr>
          <w:sz w:val="18"/>
          <w:szCs w:val="18"/>
        </w:rPr>
      </w:pPr>
    </w:p>
    <w:p w14:paraId="00704F0F" w14:textId="77777777" w:rsidR="00FD1ABF" w:rsidRDefault="00FD1ABF" w:rsidP="0076624A">
      <w:pPr>
        <w:rPr>
          <w:sz w:val="18"/>
          <w:szCs w:val="18"/>
        </w:rPr>
      </w:pPr>
    </w:p>
    <w:p w14:paraId="5BC61E5D" w14:textId="77777777" w:rsidR="00FD1ABF" w:rsidRDefault="00FD1ABF" w:rsidP="0076624A">
      <w:pPr>
        <w:rPr>
          <w:sz w:val="18"/>
          <w:szCs w:val="18"/>
        </w:rPr>
      </w:pPr>
    </w:p>
    <w:p w14:paraId="242F8A5E" w14:textId="77777777" w:rsidR="00FD1ABF" w:rsidRDefault="00FD1ABF" w:rsidP="0076624A">
      <w:pPr>
        <w:rPr>
          <w:sz w:val="18"/>
          <w:szCs w:val="18"/>
        </w:rPr>
      </w:pPr>
    </w:p>
    <w:p w14:paraId="660229C3" w14:textId="77777777" w:rsidR="00FD1ABF" w:rsidRDefault="00FD1ABF" w:rsidP="0076624A">
      <w:pPr>
        <w:rPr>
          <w:sz w:val="18"/>
          <w:szCs w:val="18"/>
        </w:rPr>
      </w:pPr>
    </w:p>
    <w:p w14:paraId="7FD05758" w14:textId="77777777" w:rsidR="00FD1ABF" w:rsidRDefault="00FD1ABF" w:rsidP="0076624A">
      <w:pPr>
        <w:rPr>
          <w:sz w:val="18"/>
          <w:szCs w:val="18"/>
        </w:rPr>
      </w:pPr>
    </w:p>
    <w:p w14:paraId="69F0AF74" w14:textId="77777777" w:rsidR="00FD1ABF" w:rsidRDefault="00FD1ABF" w:rsidP="0076624A">
      <w:pPr>
        <w:rPr>
          <w:sz w:val="18"/>
          <w:szCs w:val="18"/>
        </w:rPr>
      </w:pPr>
    </w:p>
    <w:p w14:paraId="667792AD" w14:textId="77777777" w:rsidR="00FD1ABF" w:rsidRDefault="00FD1ABF" w:rsidP="0076624A">
      <w:pPr>
        <w:rPr>
          <w:sz w:val="18"/>
          <w:szCs w:val="18"/>
        </w:rPr>
      </w:pPr>
    </w:p>
    <w:p w14:paraId="6412ED2D" w14:textId="77777777" w:rsidR="00FD1ABF" w:rsidRDefault="00FD1ABF" w:rsidP="0076624A">
      <w:pPr>
        <w:rPr>
          <w:sz w:val="18"/>
          <w:szCs w:val="18"/>
        </w:rPr>
      </w:pPr>
    </w:p>
    <w:p w14:paraId="38AE4F13" w14:textId="77777777" w:rsidR="00FD1ABF" w:rsidRDefault="00FD1ABF" w:rsidP="0076624A">
      <w:pPr>
        <w:rPr>
          <w:sz w:val="18"/>
          <w:szCs w:val="18"/>
        </w:rPr>
      </w:pPr>
    </w:p>
    <w:p w14:paraId="6735B328" w14:textId="77777777" w:rsidR="00FD1ABF" w:rsidRDefault="00FD1ABF" w:rsidP="0076624A">
      <w:pPr>
        <w:rPr>
          <w:sz w:val="18"/>
          <w:szCs w:val="18"/>
        </w:rPr>
      </w:pPr>
    </w:p>
    <w:p w14:paraId="7D7E55B1" w14:textId="77777777" w:rsidR="00FD1ABF" w:rsidRDefault="00FD1ABF" w:rsidP="0076624A">
      <w:pPr>
        <w:rPr>
          <w:sz w:val="18"/>
          <w:szCs w:val="18"/>
        </w:rPr>
      </w:pPr>
    </w:p>
    <w:p w14:paraId="0BDEEDCE" w14:textId="77777777" w:rsidR="00FD1ABF" w:rsidRDefault="00FD1ABF" w:rsidP="0076624A">
      <w:pPr>
        <w:rPr>
          <w:sz w:val="18"/>
          <w:szCs w:val="18"/>
        </w:rPr>
      </w:pPr>
    </w:p>
    <w:p w14:paraId="2EFE06AE" w14:textId="77777777" w:rsidR="00FD1ABF" w:rsidRDefault="00FD1ABF" w:rsidP="0076624A">
      <w:pPr>
        <w:rPr>
          <w:sz w:val="18"/>
          <w:szCs w:val="18"/>
        </w:rPr>
      </w:pPr>
    </w:p>
    <w:p w14:paraId="26A6C867" w14:textId="77777777" w:rsidR="00FD1ABF" w:rsidRDefault="00FD1ABF" w:rsidP="0076624A">
      <w:pPr>
        <w:rPr>
          <w:sz w:val="18"/>
          <w:szCs w:val="18"/>
        </w:rPr>
      </w:pPr>
    </w:p>
    <w:p w14:paraId="57EE383F" w14:textId="77777777" w:rsidR="00FD1ABF" w:rsidRDefault="00FD1ABF" w:rsidP="0076624A">
      <w:pPr>
        <w:rPr>
          <w:sz w:val="18"/>
          <w:szCs w:val="18"/>
        </w:rPr>
      </w:pPr>
    </w:p>
    <w:p w14:paraId="72353006" w14:textId="77777777" w:rsidR="00FD1ABF" w:rsidRDefault="00FD1ABF" w:rsidP="0076624A">
      <w:pPr>
        <w:rPr>
          <w:sz w:val="18"/>
          <w:szCs w:val="18"/>
        </w:rPr>
      </w:pPr>
    </w:p>
    <w:p w14:paraId="3F4821BB" w14:textId="77777777" w:rsidR="00FD1ABF" w:rsidRDefault="00FD1ABF" w:rsidP="0076624A">
      <w:pPr>
        <w:rPr>
          <w:sz w:val="18"/>
          <w:szCs w:val="18"/>
        </w:rPr>
      </w:pPr>
    </w:p>
    <w:p w14:paraId="194A6789" w14:textId="77777777" w:rsidR="00FD1ABF" w:rsidRDefault="00FD1ABF" w:rsidP="0076624A">
      <w:pPr>
        <w:rPr>
          <w:sz w:val="18"/>
          <w:szCs w:val="18"/>
        </w:rPr>
      </w:pPr>
    </w:p>
    <w:p w14:paraId="08ED3EB7" w14:textId="77777777" w:rsidR="00FD1ABF" w:rsidRDefault="00FD1ABF" w:rsidP="0076624A">
      <w:pPr>
        <w:rPr>
          <w:sz w:val="18"/>
          <w:szCs w:val="18"/>
        </w:rPr>
      </w:pPr>
    </w:p>
    <w:p w14:paraId="595BEED0" w14:textId="77777777" w:rsidR="00FD1ABF" w:rsidRDefault="00FD1ABF" w:rsidP="0076624A">
      <w:pPr>
        <w:rPr>
          <w:sz w:val="18"/>
          <w:szCs w:val="18"/>
        </w:rPr>
      </w:pPr>
    </w:p>
    <w:p w14:paraId="084A34C9" w14:textId="77777777" w:rsidR="00FD1ABF" w:rsidRDefault="00FD1ABF" w:rsidP="0076624A">
      <w:pPr>
        <w:rPr>
          <w:sz w:val="18"/>
          <w:szCs w:val="18"/>
        </w:rPr>
      </w:pPr>
    </w:p>
    <w:p w14:paraId="56DB19FC" w14:textId="77777777" w:rsidR="008C4AD2" w:rsidRDefault="008C4AD2" w:rsidP="008C4AD2">
      <w:pPr>
        <w:rPr>
          <w:rFonts w:ascii="Arial" w:eastAsia="Arial" w:hAnsi="Arial" w:cs="Arial"/>
          <w:sz w:val="20"/>
          <w:szCs w:val="20"/>
        </w:rPr>
      </w:pPr>
      <w:r>
        <w:rPr>
          <w:rFonts w:ascii="Arial" w:eastAsia="Arial" w:hAnsi="Arial" w:cs="Arial"/>
          <w:b/>
          <w:sz w:val="36"/>
          <w:szCs w:val="36"/>
        </w:rPr>
        <w:lastRenderedPageBreak/>
        <w:t>Joint Schedule 6 (Key Subcontractors)</w:t>
      </w:r>
    </w:p>
    <w:p w14:paraId="2E80BE87" w14:textId="77777777" w:rsidR="008C4AD2" w:rsidRDefault="008C4AD2" w:rsidP="00ED7E96">
      <w:pPr>
        <w:numPr>
          <w:ilvl w:val="0"/>
          <w:numId w:val="92"/>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Restrictions on certain subcontractors</w:t>
      </w:r>
    </w:p>
    <w:p w14:paraId="1C19FCB0" w14:textId="77777777" w:rsidR="008C4AD2" w:rsidRDefault="008C4AD2" w:rsidP="00ED7E96">
      <w:pPr>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t xml:space="preserve">The Supplier is entitled to sub-contract its obligations under the Framework Contract to the Key Subcontractors set out in the Framework Award Form. </w:t>
      </w:r>
    </w:p>
    <w:p w14:paraId="2BFFB5E5" w14:textId="77777777" w:rsidR="008C4AD2" w:rsidRDefault="008C4AD2" w:rsidP="00ED7E96">
      <w:pPr>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t>The Supplier is entitled to sub-contract its obligations under a Call-Off Contract to Key Subcontractors listed in the Framework Award Form who are specifically nominated in the Order Form.</w:t>
      </w:r>
    </w:p>
    <w:p w14:paraId="0BF1D063" w14:textId="77777777" w:rsidR="008C4AD2" w:rsidRDefault="008C4AD2" w:rsidP="00ED7E96">
      <w:pPr>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t xml:space="preserve">Where during the Contract Period the Supplier wishes to </w:t>
      </w:r>
      <w:proofErr w:type="gramStart"/>
      <w:r>
        <w:rPr>
          <w:rFonts w:ascii="Arial" w:eastAsia="Arial" w:hAnsi="Arial" w:cs="Arial"/>
          <w:color w:val="000000"/>
          <w:sz w:val="24"/>
          <w:szCs w:val="24"/>
        </w:rPr>
        <w:t>enter into</w:t>
      </w:r>
      <w:proofErr w:type="gramEnd"/>
      <w:r>
        <w:rPr>
          <w:rFonts w:ascii="Arial" w:eastAsia="Arial" w:hAnsi="Arial" w:cs="Arial"/>
          <w:color w:val="000000"/>
          <w:sz w:val="24"/>
          <w:szCs w:val="24"/>
        </w:rPr>
        <w:t xml:space="preserve"> a new Key Sub-contract or replace a Key Subcontractor, it must obtain the prior written consent of CCS and the Buyer and the Supplier shall, at the time of requesting such consent, provide CCS and the Buyer with the information detailed in Paragraph 1.4.  The decision of CCS and the Buyer to consent or not will not be unreasonably withheld or delayed.  Where CCS consents to the appointment of a new Key Subcontractor then they will be added to section 18 of the Framework Award Form.  Where the Buyer consents to the appointment of a new Key Subcontractor then they will be added to Key Subcontractor section of the Order Form.  CCS and the Buyer may reasonably withhold their consent to the appointment of a Key Subcontractor if it considers that:</w:t>
      </w:r>
    </w:p>
    <w:p w14:paraId="56D4104C"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50" w:hanging="850"/>
      </w:pPr>
      <w:r>
        <w:rPr>
          <w:rFonts w:ascii="Arial" w:eastAsia="Arial" w:hAnsi="Arial" w:cs="Arial"/>
          <w:color w:val="000000"/>
          <w:sz w:val="24"/>
          <w:szCs w:val="24"/>
        </w:rPr>
        <w:t xml:space="preserve">the appointment of a proposed Key Subcontractor may prejudice the provision of the Deliverables or may be contrary to its </w:t>
      </w:r>
      <w:proofErr w:type="gramStart"/>
      <w:r>
        <w:rPr>
          <w:rFonts w:ascii="Arial" w:eastAsia="Arial" w:hAnsi="Arial" w:cs="Arial"/>
          <w:color w:val="000000"/>
          <w:sz w:val="24"/>
          <w:szCs w:val="24"/>
        </w:rPr>
        <w:t>interests;</w:t>
      </w:r>
      <w:proofErr w:type="gramEnd"/>
    </w:p>
    <w:p w14:paraId="20822581"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50" w:hanging="850"/>
      </w:pPr>
      <w:r>
        <w:rPr>
          <w:rFonts w:ascii="Arial" w:eastAsia="Arial" w:hAnsi="Arial" w:cs="Arial"/>
          <w:color w:val="000000"/>
          <w:sz w:val="24"/>
          <w:szCs w:val="24"/>
        </w:rPr>
        <w:t>the proposed Key Subcontractor is unreliable and/or has not provided reliable goods and or reasonable services to its other customers; and/or</w:t>
      </w:r>
    </w:p>
    <w:p w14:paraId="3BE57CF0"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50" w:hanging="850"/>
      </w:pPr>
      <w:r>
        <w:rPr>
          <w:rFonts w:ascii="Arial" w:eastAsia="Arial" w:hAnsi="Arial" w:cs="Arial"/>
          <w:color w:val="000000"/>
          <w:sz w:val="24"/>
          <w:szCs w:val="24"/>
        </w:rPr>
        <w:t>the proposed Key Subcontractor employs unfit persons.</w:t>
      </w:r>
    </w:p>
    <w:p w14:paraId="6DF6CA11" w14:textId="77777777" w:rsidR="008C4AD2" w:rsidRDefault="008C4AD2" w:rsidP="00ED7E96">
      <w:pPr>
        <w:keepNext/>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t>The Supplier shall provide CCS and the Buyer with the following information in respect of the proposed Key Subcontractor:</w:t>
      </w:r>
    </w:p>
    <w:p w14:paraId="2FB2E7F0"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the proposed Key Subcontractor’s name, registered office and company registration </w:t>
      </w:r>
      <w:proofErr w:type="gramStart"/>
      <w:r>
        <w:rPr>
          <w:rFonts w:ascii="Arial" w:eastAsia="Arial" w:hAnsi="Arial" w:cs="Arial"/>
          <w:color w:val="000000"/>
          <w:sz w:val="24"/>
          <w:szCs w:val="24"/>
        </w:rPr>
        <w:t>number;</w:t>
      </w:r>
      <w:proofErr w:type="gramEnd"/>
    </w:p>
    <w:p w14:paraId="7D789C1B"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the scope/description of any Deliverables to be provided by the proposed Key </w:t>
      </w:r>
      <w:proofErr w:type="gramStart"/>
      <w:r>
        <w:rPr>
          <w:rFonts w:ascii="Arial" w:eastAsia="Arial" w:hAnsi="Arial" w:cs="Arial"/>
          <w:color w:val="000000"/>
          <w:sz w:val="24"/>
          <w:szCs w:val="24"/>
        </w:rPr>
        <w:t>Subcontractor;</w:t>
      </w:r>
      <w:proofErr w:type="gramEnd"/>
      <w:r>
        <w:rPr>
          <w:rFonts w:ascii="Arial" w:eastAsia="Arial" w:hAnsi="Arial" w:cs="Arial"/>
          <w:color w:val="000000"/>
          <w:sz w:val="24"/>
          <w:szCs w:val="24"/>
        </w:rPr>
        <w:t xml:space="preserve"> </w:t>
      </w:r>
    </w:p>
    <w:p w14:paraId="1709A14F"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where the proposed Key Subcontractor is an Affiliate of the Supplier, evidence that demonstrates to the reasonable satisfaction of the CCS and the Buyer that the proposed Key Sub-Contract has been agreed on "arm’s-length" </w:t>
      </w:r>
      <w:proofErr w:type="gramStart"/>
      <w:r>
        <w:rPr>
          <w:rFonts w:ascii="Arial" w:eastAsia="Arial" w:hAnsi="Arial" w:cs="Arial"/>
          <w:color w:val="000000"/>
          <w:sz w:val="24"/>
          <w:szCs w:val="24"/>
        </w:rPr>
        <w:t>terms;</w:t>
      </w:r>
      <w:proofErr w:type="gramEnd"/>
    </w:p>
    <w:p w14:paraId="677E23F2"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for CCS, the Key Sub-Contract price expressed as a percentage of the total projected Framework Price over the Framework Contract </w:t>
      </w:r>
      <w:proofErr w:type="gramStart"/>
      <w:r>
        <w:rPr>
          <w:rFonts w:ascii="Arial" w:eastAsia="Arial" w:hAnsi="Arial" w:cs="Arial"/>
          <w:color w:val="000000"/>
          <w:sz w:val="24"/>
          <w:szCs w:val="24"/>
        </w:rPr>
        <w:t>Period;</w:t>
      </w:r>
      <w:proofErr w:type="gramEnd"/>
      <w:r>
        <w:rPr>
          <w:rFonts w:ascii="Arial" w:eastAsia="Arial" w:hAnsi="Arial" w:cs="Arial"/>
          <w:color w:val="000000"/>
          <w:sz w:val="24"/>
          <w:szCs w:val="24"/>
        </w:rPr>
        <w:t xml:space="preserve"> </w:t>
      </w:r>
    </w:p>
    <w:p w14:paraId="6D35E95B"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for the Buyer, the Key Sub-Contract price expressed as a percentage of the total projected Charges over the Call Off Contract Period; and</w:t>
      </w:r>
    </w:p>
    <w:p w14:paraId="48463E38"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(where applicable) Credit Rating Threshold (as defined in Joint Schedule 7 (Financial Distress)) of the Key Subcontractor.</w:t>
      </w:r>
    </w:p>
    <w:p w14:paraId="49CDD56A" w14:textId="77777777" w:rsidR="008C4AD2" w:rsidRDefault="008C4AD2" w:rsidP="00ED7E96">
      <w:pPr>
        <w:keepNext/>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lastRenderedPageBreak/>
        <w:t>If requested by CCS and/or the Buyer, within ten (10) Working Days of receipt of the information provided by the Supplier pursuant to Paragraph 1.4, the Supplier shall also provide:</w:t>
      </w:r>
    </w:p>
    <w:p w14:paraId="788132FF"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620"/>
      </w:pPr>
      <w:r>
        <w:rPr>
          <w:rFonts w:ascii="Arial" w:eastAsia="Arial" w:hAnsi="Arial" w:cs="Arial"/>
          <w:color w:val="000000"/>
          <w:sz w:val="24"/>
          <w:szCs w:val="24"/>
        </w:rPr>
        <w:t xml:space="preserve">a copy of the proposed Key Sub-Contract; and </w:t>
      </w:r>
    </w:p>
    <w:p w14:paraId="0F8E6BA2"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620"/>
      </w:pPr>
      <w:r>
        <w:rPr>
          <w:rFonts w:ascii="Arial" w:eastAsia="Arial" w:hAnsi="Arial" w:cs="Arial"/>
          <w:color w:val="000000"/>
          <w:sz w:val="24"/>
          <w:szCs w:val="24"/>
        </w:rPr>
        <w:t>any further information reasonably requested by CCS and/or the Buyer.</w:t>
      </w:r>
    </w:p>
    <w:p w14:paraId="65C3D73A" w14:textId="77777777" w:rsidR="008C4AD2" w:rsidRDefault="008C4AD2" w:rsidP="00ED7E96">
      <w:pPr>
        <w:keepNext/>
        <w:numPr>
          <w:ilvl w:val="1"/>
          <w:numId w:val="92"/>
        </w:numPr>
        <w:pBdr>
          <w:top w:val="nil"/>
          <w:left w:val="nil"/>
          <w:bottom w:val="nil"/>
          <w:right w:val="nil"/>
          <w:between w:val="nil"/>
        </w:pBdr>
        <w:spacing w:before="120" w:after="120" w:line="240" w:lineRule="auto"/>
        <w:ind w:left="900" w:hanging="540"/>
      </w:pPr>
      <w:r>
        <w:rPr>
          <w:rFonts w:ascii="Arial" w:eastAsia="Arial" w:hAnsi="Arial" w:cs="Arial"/>
          <w:color w:val="000000"/>
          <w:sz w:val="24"/>
          <w:szCs w:val="24"/>
        </w:rPr>
        <w:t xml:space="preserve">The Supplier shall ensure that each new or replacement Key Sub-Contract shall include: </w:t>
      </w:r>
    </w:p>
    <w:p w14:paraId="2524C0D0"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provisions which will enable the Supplier to discharge its obligations under the </w:t>
      </w:r>
      <w:proofErr w:type="gramStart"/>
      <w:r>
        <w:rPr>
          <w:rFonts w:ascii="Arial" w:eastAsia="Arial" w:hAnsi="Arial" w:cs="Arial"/>
          <w:color w:val="000000"/>
          <w:sz w:val="24"/>
          <w:szCs w:val="24"/>
        </w:rPr>
        <w:t>Contracts;</w:t>
      </w:r>
      <w:proofErr w:type="gramEnd"/>
    </w:p>
    <w:p w14:paraId="0E059EE4"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a right under CRTPA for CCS and the Buyer to enforce any provisions under the Key Sub-Contract which confer a benefit upon CCS and the Buyer </w:t>
      </w:r>
      <w:proofErr w:type="gramStart"/>
      <w:r>
        <w:rPr>
          <w:rFonts w:ascii="Arial" w:eastAsia="Arial" w:hAnsi="Arial" w:cs="Arial"/>
          <w:color w:val="000000"/>
          <w:sz w:val="24"/>
          <w:szCs w:val="24"/>
        </w:rPr>
        <w:t>respectively;</w:t>
      </w:r>
      <w:proofErr w:type="gramEnd"/>
    </w:p>
    <w:p w14:paraId="08AD5491"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a provision enabling CCS and the Buyer to enforce the Key Sub-Contract as if it were the </w:t>
      </w:r>
      <w:proofErr w:type="gramStart"/>
      <w:r>
        <w:rPr>
          <w:rFonts w:ascii="Arial" w:eastAsia="Arial" w:hAnsi="Arial" w:cs="Arial"/>
          <w:color w:val="000000"/>
          <w:sz w:val="24"/>
          <w:szCs w:val="24"/>
        </w:rPr>
        <w:t>Supplier;</w:t>
      </w:r>
      <w:proofErr w:type="gramEnd"/>
      <w:r>
        <w:rPr>
          <w:rFonts w:ascii="Arial" w:eastAsia="Arial" w:hAnsi="Arial" w:cs="Arial"/>
          <w:color w:val="000000"/>
          <w:sz w:val="24"/>
          <w:szCs w:val="24"/>
        </w:rPr>
        <w:t xml:space="preserve"> </w:t>
      </w:r>
    </w:p>
    <w:p w14:paraId="7C91F9F1"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 xml:space="preserve">a provision enabling the Supplier to assign, novate or otherwise transfer any of its rights and/or obligations under the Key Sub-Contract to CCS and/or the </w:t>
      </w:r>
      <w:proofErr w:type="gramStart"/>
      <w:r>
        <w:rPr>
          <w:rFonts w:ascii="Arial" w:eastAsia="Arial" w:hAnsi="Arial" w:cs="Arial"/>
          <w:color w:val="000000"/>
          <w:sz w:val="24"/>
          <w:szCs w:val="24"/>
        </w:rPr>
        <w:t>Buyer;</w:t>
      </w:r>
      <w:proofErr w:type="gramEnd"/>
      <w:r>
        <w:rPr>
          <w:rFonts w:ascii="Arial" w:eastAsia="Arial" w:hAnsi="Arial" w:cs="Arial"/>
          <w:color w:val="000000"/>
          <w:sz w:val="24"/>
          <w:szCs w:val="24"/>
        </w:rPr>
        <w:t xml:space="preserve"> </w:t>
      </w:r>
    </w:p>
    <w:p w14:paraId="072E8665"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710" w:hanging="810"/>
      </w:pPr>
      <w:r>
        <w:rPr>
          <w:rFonts w:ascii="Arial" w:eastAsia="Arial" w:hAnsi="Arial" w:cs="Arial"/>
          <w:color w:val="000000"/>
          <w:sz w:val="24"/>
          <w:szCs w:val="24"/>
        </w:rPr>
        <w:t>obligations no less onerous on the Key Subcontractor than those imposed on the Supplier under the Framework Contract in respect of:</w:t>
      </w:r>
    </w:p>
    <w:p w14:paraId="1EE67D47" w14:textId="77777777" w:rsidR="008C4AD2" w:rsidRDefault="008C4AD2" w:rsidP="00ED7E96">
      <w:pPr>
        <w:numPr>
          <w:ilvl w:val="3"/>
          <w:numId w:val="92"/>
        </w:numPr>
        <w:pBdr>
          <w:top w:val="nil"/>
          <w:left w:val="nil"/>
          <w:bottom w:val="nil"/>
          <w:right w:val="nil"/>
          <w:between w:val="nil"/>
        </w:pBdr>
        <w:tabs>
          <w:tab w:val="left" w:pos="2552"/>
        </w:tabs>
        <w:spacing w:before="120" w:after="120" w:line="240" w:lineRule="auto"/>
        <w:ind w:left="2563" w:hanging="853"/>
      </w:pPr>
      <w:r>
        <w:rPr>
          <w:rFonts w:ascii="Arial" w:eastAsia="Arial" w:hAnsi="Arial" w:cs="Arial"/>
          <w:color w:val="000000"/>
          <w:sz w:val="24"/>
          <w:szCs w:val="24"/>
        </w:rPr>
        <w:t>the data protection requirements set out in Clause 14 (Data protection</w:t>
      </w:r>
      <w:proofErr w:type="gramStart"/>
      <w:r>
        <w:rPr>
          <w:rFonts w:ascii="Arial" w:eastAsia="Arial" w:hAnsi="Arial" w:cs="Arial"/>
          <w:color w:val="000000"/>
          <w:sz w:val="24"/>
          <w:szCs w:val="24"/>
        </w:rPr>
        <w:t>);</w:t>
      </w:r>
      <w:proofErr w:type="gramEnd"/>
    </w:p>
    <w:p w14:paraId="0B60C332" w14:textId="77777777" w:rsidR="008C4AD2" w:rsidRDefault="008C4AD2" w:rsidP="00ED7E96">
      <w:pPr>
        <w:numPr>
          <w:ilvl w:val="3"/>
          <w:numId w:val="92"/>
        </w:numPr>
        <w:pBdr>
          <w:top w:val="nil"/>
          <w:left w:val="nil"/>
          <w:bottom w:val="nil"/>
          <w:right w:val="nil"/>
          <w:between w:val="nil"/>
        </w:pBdr>
        <w:tabs>
          <w:tab w:val="left" w:pos="2552"/>
        </w:tabs>
        <w:spacing w:before="120" w:after="120" w:line="240" w:lineRule="auto"/>
        <w:ind w:left="2563" w:hanging="853"/>
      </w:pPr>
      <w:r>
        <w:rPr>
          <w:rFonts w:ascii="Arial" w:eastAsia="Arial" w:hAnsi="Arial" w:cs="Arial"/>
          <w:color w:val="000000"/>
          <w:sz w:val="24"/>
          <w:szCs w:val="24"/>
        </w:rPr>
        <w:t>the FOIA and other access request requirements set out in Clause 16 (When you can share information</w:t>
      </w:r>
      <w:proofErr w:type="gramStart"/>
      <w:r>
        <w:rPr>
          <w:rFonts w:ascii="Arial" w:eastAsia="Arial" w:hAnsi="Arial" w:cs="Arial"/>
          <w:color w:val="000000"/>
          <w:sz w:val="24"/>
          <w:szCs w:val="24"/>
        </w:rPr>
        <w:t>);</w:t>
      </w:r>
      <w:proofErr w:type="gramEnd"/>
    </w:p>
    <w:p w14:paraId="1A2D03B2" w14:textId="77777777" w:rsidR="008C4AD2" w:rsidRDefault="008C4AD2" w:rsidP="00ED7E96">
      <w:pPr>
        <w:numPr>
          <w:ilvl w:val="3"/>
          <w:numId w:val="92"/>
        </w:numPr>
        <w:pBdr>
          <w:top w:val="nil"/>
          <w:left w:val="nil"/>
          <w:bottom w:val="nil"/>
          <w:right w:val="nil"/>
          <w:between w:val="nil"/>
        </w:pBdr>
        <w:tabs>
          <w:tab w:val="left" w:pos="2552"/>
        </w:tabs>
        <w:spacing w:before="120" w:after="120" w:line="240" w:lineRule="auto"/>
        <w:ind w:left="2563" w:hanging="853"/>
      </w:pPr>
      <w:r>
        <w:rPr>
          <w:rFonts w:ascii="Arial" w:eastAsia="Arial" w:hAnsi="Arial" w:cs="Arial"/>
          <w:color w:val="000000"/>
          <w:sz w:val="24"/>
          <w:szCs w:val="24"/>
        </w:rPr>
        <w:t xml:space="preserve">the obligation not to embarrass CCS or the Buyer or otherwise bring CCS or the Buyer into </w:t>
      </w:r>
      <w:proofErr w:type="gramStart"/>
      <w:r>
        <w:rPr>
          <w:rFonts w:ascii="Arial" w:eastAsia="Arial" w:hAnsi="Arial" w:cs="Arial"/>
          <w:color w:val="000000"/>
          <w:sz w:val="24"/>
          <w:szCs w:val="24"/>
        </w:rPr>
        <w:t>disrepute;</w:t>
      </w:r>
      <w:proofErr w:type="gramEnd"/>
      <w:r>
        <w:rPr>
          <w:rFonts w:ascii="Arial" w:eastAsia="Arial" w:hAnsi="Arial" w:cs="Arial"/>
          <w:color w:val="000000"/>
          <w:sz w:val="24"/>
          <w:szCs w:val="24"/>
        </w:rPr>
        <w:t xml:space="preserve"> </w:t>
      </w:r>
    </w:p>
    <w:p w14:paraId="4BF395C9" w14:textId="77777777" w:rsidR="008C4AD2" w:rsidRDefault="008C4AD2" w:rsidP="00ED7E96">
      <w:pPr>
        <w:numPr>
          <w:ilvl w:val="3"/>
          <w:numId w:val="92"/>
        </w:numPr>
        <w:pBdr>
          <w:top w:val="nil"/>
          <w:left w:val="nil"/>
          <w:bottom w:val="nil"/>
          <w:right w:val="nil"/>
          <w:between w:val="nil"/>
        </w:pBdr>
        <w:tabs>
          <w:tab w:val="left" w:pos="2552"/>
        </w:tabs>
        <w:spacing w:before="120" w:after="120" w:line="240" w:lineRule="auto"/>
        <w:ind w:left="2563" w:hanging="853"/>
      </w:pPr>
      <w:r>
        <w:rPr>
          <w:rFonts w:ascii="Arial" w:eastAsia="Arial" w:hAnsi="Arial" w:cs="Arial"/>
          <w:color w:val="000000"/>
          <w:sz w:val="24"/>
          <w:szCs w:val="24"/>
        </w:rPr>
        <w:t>the keeping of records in respect of the goods and/or services being provided under the Key Sub-Contract, including the maintenance of Open Book Data; and</w:t>
      </w:r>
    </w:p>
    <w:p w14:paraId="5AC61CDB" w14:textId="77777777" w:rsidR="008C4AD2" w:rsidRDefault="008C4AD2" w:rsidP="00ED7E96">
      <w:pPr>
        <w:numPr>
          <w:ilvl w:val="3"/>
          <w:numId w:val="92"/>
        </w:numPr>
        <w:pBdr>
          <w:top w:val="nil"/>
          <w:left w:val="nil"/>
          <w:bottom w:val="nil"/>
          <w:right w:val="nil"/>
          <w:between w:val="nil"/>
        </w:pBdr>
        <w:tabs>
          <w:tab w:val="left" w:pos="2552"/>
        </w:tabs>
        <w:spacing w:before="120" w:after="120" w:line="240" w:lineRule="auto"/>
        <w:ind w:left="2563" w:hanging="853"/>
      </w:pPr>
      <w:r>
        <w:rPr>
          <w:rFonts w:ascii="Arial" w:eastAsia="Arial" w:hAnsi="Arial" w:cs="Arial"/>
          <w:color w:val="000000"/>
          <w:sz w:val="24"/>
          <w:szCs w:val="24"/>
        </w:rPr>
        <w:t>the conduct of audits set out in Clause 6 (Record keeping and reporting</w:t>
      </w:r>
      <w:proofErr w:type="gramStart"/>
      <w:r>
        <w:rPr>
          <w:rFonts w:ascii="Arial" w:eastAsia="Arial" w:hAnsi="Arial" w:cs="Arial"/>
          <w:color w:val="000000"/>
          <w:sz w:val="24"/>
          <w:szCs w:val="24"/>
        </w:rPr>
        <w:t>);</w:t>
      </w:r>
      <w:proofErr w:type="gramEnd"/>
    </w:p>
    <w:p w14:paraId="7D4DD96B"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620"/>
      </w:pPr>
      <w:r>
        <w:rPr>
          <w:rFonts w:ascii="Arial" w:eastAsia="Arial" w:hAnsi="Arial" w:cs="Arial"/>
          <w:color w:val="000000"/>
          <w:sz w:val="24"/>
          <w:szCs w:val="24"/>
        </w:rPr>
        <w:t>provisions enabling the Supplier to terminate the Key Sub-Contract on notice on terms no more onerous on the Supplier than those imposed on CCS and the Buyer under Clauses 10.4 (When CCS or the Buyer can end this contract) and 10.5 (What happens if the contract ends) of this Contract; and</w:t>
      </w:r>
    </w:p>
    <w:p w14:paraId="2E9AD23C" w14:textId="77777777" w:rsidR="008C4AD2" w:rsidRDefault="008C4AD2" w:rsidP="00ED7E96">
      <w:pPr>
        <w:numPr>
          <w:ilvl w:val="2"/>
          <w:numId w:val="92"/>
        </w:numPr>
        <w:pBdr>
          <w:top w:val="nil"/>
          <w:left w:val="nil"/>
          <w:bottom w:val="nil"/>
          <w:right w:val="nil"/>
          <w:between w:val="nil"/>
        </w:pBdr>
        <w:tabs>
          <w:tab w:val="left" w:pos="1985"/>
        </w:tabs>
        <w:spacing w:before="120" w:after="120" w:line="240" w:lineRule="auto"/>
        <w:ind w:left="1620"/>
        <w:sectPr w:rsidR="008C4AD2" w:rsidSect="000E2703">
          <w:headerReference w:type="default" r:id="rId25"/>
          <w:footerReference w:type="default" r:id="rId26"/>
          <w:headerReference w:type="first" r:id="rId27"/>
          <w:footerReference w:type="first" r:id="rId28"/>
          <w:pgSz w:w="11906" w:h="16838"/>
          <w:pgMar w:top="1440" w:right="1440" w:bottom="1440" w:left="1440" w:header="709" w:footer="709" w:gutter="0"/>
          <w:cols w:space="720"/>
        </w:sectPr>
      </w:pPr>
      <w:r>
        <w:rPr>
          <w:rFonts w:ascii="Arial" w:eastAsia="Arial" w:hAnsi="Arial" w:cs="Arial"/>
          <w:color w:val="000000"/>
          <w:sz w:val="24"/>
          <w:szCs w:val="24"/>
        </w:rPr>
        <w:t xml:space="preserve">a provision restricting the ability of the Key Subcontractor to sub-contract all or any part of the provision of the Deliverables provided to the Supplier under the Key Sub-Contract without first seeking the written consent of CCS and the Buyer. </w:t>
      </w:r>
    </w:p>
    <w:p w14:paraId="602E131A" w14:textId="77777777" w:rsidR="001357C1" w:rsidRDefault="001357C1" w:rsidP="001357C1">
      <w:pPr>
        <w:pBdr>
          <w:top w:val="nil"/>
          <w:left w:val="nil"/>
          <w:bottom w:val="nil"/>
          <w:right w:val="nil"/>
          <w:between w:val="nil"/>
        </w:pBdr>
        <w:tabs>
          <w:tab w:val="center" w:pos="4513"/>
          <w:tab w:val="right" w:pos="9026"/>
        </w:tabs>
        <w:spacing w:after="0"/>
        <w:rPr>
          <w:rFonts w:ascii="Arial" w:eastAsia="Arial" w:hAnsi="Arial" w:cs="Arial"/>
          <w:b/>
          <w:color w:val="000000"/>
          <w:sz w:val="36"/>
          <w:szCs w:val="36"/>
        </w:rPr>
      </w:pPr>
      <w:r>
        <w:rPr>
          <w:rFonts w:ascii="Arial" w:eastAsia="Arial" w:hAnsi="Arial" w:cs="Arial"/>
          <w:b/>
          <w:color w:val="000000"/>
          <w:sz w:val="36"/>
          <w:szCs w:val="36"/>
        </w:rPr>
        <w:lastRenderedPageBreak/>
        <w:t>Joint Schedule 7 (Financial Difficulties)</w:t>
      </w:r>
    </w:p>
    <w:p w14:paraId="629FBB43" w14:textId="77777777" w:rsidR="001357C1" w:rsidRDefault="001357C1" w:rsidP="001357C1">
      <w:pPr>
        <w:pBdr>
          <w:top w:val="nil"/>
          <w:left w:val="nil"/>
          <w:bottom w:val="nil"/>
          <w:right w:val="nil"/>
          <w:between w:val="nil"/>
        </w:pBdr>
        <w:tabs>
          <w:tab w:val="left" w:pos="1985"/>
        </w:tabs>
        <w:spacing w:before="120" w:after="120"/>
        <w:ind w:left="-142" w:hanging="720"/>
        <w:rPr>
          <w:rFonts w:ascii="Arial" w:eastAsia="Arial" w:hAnsi="Arial" w:cs="Arial"/>
          <w:color w:val="000000"/>
          <w:sz w:val="24"/>
          <w:szCs w:val="24"/>
        </w:rPr>
      </w:pPr>
    </w:p>
    <w:p w14:paraId="24DFEBFB"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Definitions</w:t>
      </w:r>
    </w:p>
    <w:p w14:paraId="3D6CD294"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936" w:hanging="576"/>
      </w:pPr>
      <w:r>
        <w:rPr>
          <w:rFonts w:ascii="Arial" w:eastAsia="Arial" w:hAnsi="Arial" w:cs="Arial"/>
          <w:color w:val="000000"/>
          <w:sz w:val="24"/>
          <w:szCs w:val="24"/>
        </w:rPr>
        <w:t>In this Schedule, the following definitions shall apply:</w:t>
      </w:r>
    </w:p>
    <w:p w14:paraId="12D73BCE" w14:textId="77777777" w:rsidR="001357C1" w:rsidRDefault="001357C1" w:rsidP="001357C1">
      <w:pPr>
        <w:pBdr>
          <w:top w:val="nil"/>
          <w:left w:val="nil"/>
          <w:bottom w:val="nil"/>
          <w:right w:val="nil"/>
          <w:between w:val="nil"/>
        </w:pBdr>
        <w:tabs>
          <w:tab w:val="left" w:pos="1134"/>
        </w:tabs>
        <w:spacing w:before="120" w:after="120"/>
        <w:ind w:left="360" w:hanging="1004"/>
        <w:rPr>
          <w:rFonts w:ascii="Arial" w:eastAsia="Arial" w:hAnsi="Arial" w:cs="Arial"/>
          <w:color w:val="000000"/>
          <w:sz w:val="24"/>
          <w:szCs w:val="24"/>
        </w:rPr>
      </w:pPr>
    </w:p>
    <w:tbl>
      <w:tblPr>
        <w:tblW w:w="8656" w:type="dxa"/>
        <w:tblInd w:w="252" w:type="dxa"/>
        <w:tblBorders>
          <w:top w:val="nil"/>
          <w:left w:val="nil"/>
          <w:bottom w:val="nil"/>
          <w:right w:val="nil"/>
          <w:insideH w:val="nil"/>
          <w:insideV w:val="nil"/>
        </w:tblBorders>
        <w:tblLayout w:type="fixed"/>
        <w:tblLook w:val="0400" w:firstRow="0" w:lastRow="0" w:firstColumn="0" w:lastColumn="0" w:noHBand="0" w:noVBand="1"/>
      </w:tblPr>
      <w:tblGrid>
        <w:gridCol w:w="2704"/>
        <w:gridCol w:w="5952"/>
      </w:tblGrid>
      <w:tr w:rsidR="001357C1" w14:paraId="3324C0A0" w14:textId="77777777" w:rsidTr="00C5044A">
        <w:tc>
          <w:tcPr>
            <w:tcW w:w="2704" w:type="dxa"/>
          </w:tcPr>
          <w:p w14:paraId="661DFE9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“Applicable Financial Indicators”</w:t>
            </w:r>
          </w:p>
        </w:tc>
        <w:tc>
          <w:tcPr>
            <w:tcW w:w="5952" w:type="dxa"/>
          </w:tcPr>
          <w:p w14:paraId="27BDB064" w14:textId="77777777" w:rsidR="001357C1" w:rsidRDefault="001357C1" w:rsidP="00C5044A">
            <w:pPr>
              <w:keepNext/>
              <w:pBdr>
                <w:top w:val="nil"/>
                <w:left w:val="nil"/>
                <w:bottom w:val="nil"/>
                <w:right w:val="nil"/>
                <w:between w:val="nil"/>
              </w:pBdr>
              <w:spacing w:after="240"/>
              <w:rPr>
                <w:rFonts w:ascii="Arial" w:eastAsia="Arial" w:hAnsi="Arial" w:cs="Arial"/>
                <w:smallCaps/>
                <w:color w:val="000000"/>
                <w:sz w:val="24"/>
                <w:szCs w:val="24"/>
              </w:rPr>
            </w:pPr>
            <w:r>
              <w:rPr>
                <w:rFonts w:ascii="Arial" w:eastAsia="Arial" w:hAnsi="Arial" w:cs="Arial"/>
                <w:color w:val="000000"/>
                <w:sz w:val="24"/>
                <w:szCs w:val="24"/>
              </w:rPr>
              <w:t xml:space="preserve">means the financial indicators from Paragraph </w:t>
            </w:r>
            <w:r>
              <w:rPr>
                <w:rFonts w:ascii="Arial" w:eastAsia="Arial" w:hAnsi="Arial" w:cs="Arial"/>
                <w:smallCaps/>
                <w:color w:val="000000"/>
                <w:sz w:val="24"/>
                <w:szCs w:val="24"/>
              </w:rPr>
              <w:t xml:space="preserve">5.1 </w:t>
            </w:r>
            <w:r>
              <w:rPr>
                <w:rFonts w:ascii="Arial" w:eastAsia="Arial" w:hAnsi="Arial" w:cs="Arial"/>
                <w:color w:val="000000"/>
                <w:sz w:val="24"/>
                <w:szCs w:val="24"/>
              </w:rPr>
              <w:t>of this Schedule which are to apply to the Monitored Suppliers as set out in Paragraph 5.2 of this Schedule;</w:t>
            </w:r>
          </w:p>
        </w:tc>
      </w:tr>
      <w:tr w:rsidR="001357C1" w14:paraId="7618836F" w14:textId="77777777" w:rsidTr="00C5044A">
        <w:tc>
          <w:tcPr>
            <w:tcW w:w="2704" w:type="dxa"/>
          </w:tcPr>
          <w:p w14:paraId="23FE7AD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“Board”</w:t>
            </w:r>
          </w:p>
        </w:tc>
        <w:tc>
          <w:tcPr>
            <w:tcW w:w="5952" w:type="dxa"/>
          </w:tcPr>
          <w:p w14:paraId="74BC47B9"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means the Supplier’s board of directors;</w:t>
            </w:r>
          </w:p>
        </w:tc>
      </w:tr>
      <w:tr w:rsidR="001357C1" w14:paraId="0C547AAC" w14:textId="77777777" w:rsidTr="00C5044A">
        <w:tc>
          <w:tcPr>
            <w:tcW w:w="2704" w:type="dxa"/>
          </w:tcPr>
          <w:p w14:paraId="257723A6"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“Board Confirmation”</w:t>
            </w:r>
          </w:p>
        </w:tc>
        <w:tc>
          <w:tcPr>
            <w:tcW w:w="5952" w:type="dxa"/>
          </w:tcPr>
          <w:p w14:paraId="669F678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means written confirmation from the Board in accordance with Paragraph 8 of this Schedule;</w:t>
            </w:r>
          </w:p>
        </w:tc>
      </w:tr>
      <w:tr w:rsidR="001357C1" w14:paraId="6DB9E1AC" w14:textId="77777777" w:rsidTr="00C5044A">
        <w:tc>
          <w:tcPr>
            <w:tcW w:w="2704" w:type="dxa"/>
          </w:tcPr>
          <w:p w14:paraId="1FF2C1EC"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“Bronze Contract”</w:t>
            </w:r>
          </w:p>
        </w:tc>
        <w:tc>
          <w:tcPr>
            <w:tcW w:w="5952" w:type="dxa"/>
          </w:tcPr>
          <w:p w14:paraId="3F063F5E"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 xml:space="preserve">A Call-Off Contract categorised as a </w:t>
            </w:r>
            <w:proofErr w:type="gramStart"/>
            <w:r>
              <w:rPr>
                <w:rFonts w:ascii="Arial" w:eastAsia="Arial" w:hAnsi="Arial" w:cs="Arial"/>
                <w:color w:val="000000"/>
                <w:sz w:val="24"/>
                <w:szCs w:val="24"/>
              </w:rPr>
              <w:t>Bronze</w:t>
            </w:r>
            <w:proofErr w:type="gramEnd"/>
            <w:r>
              <w:rPr>
                <w:rFonts w:ascii="Arial" w:eastAsia="Arial" w:hAnsi="Arial" w:cs="Arial"/>
                <w:color w:val="000000"/>
                <w:sz w:val="24"/>
                <w:szCs w:val="24"/>
              </w:rPr>
              <w:t xml:space="preserve"> contract using the Cabinet Office Contract Tiering Tool;</w:t>
            </w:r>
          </w:p>
        </w:tc>
      </w:tr>
      <w:tr w:rsidR="001357C1" w14:paraId="709E2A06" w14:textId="77777777" w:rsidTr="00C5044A">
        <w:tc>
          <w:tcPr>
            <w:tcW w:w="2704" w:type="dxa"/>
          </w:tcPr>
          <w:p w14:paraId="0F136C3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“Cabinet Office Markets and Suppliers Team”</w:t>
            </w:r>
          </w:p>
        </w:tc>
        <w:tc>
          <w:tcPr>
            <w:tcW w:w="5952" w:type="dxa"/>
          </w:tcPr>
          <w:p w14:paraId="772C113C"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means the UK Government’s team responsible for managing the relationship between government and its Strategic Suppliers, or any replacement or successor body carrying out the same function;</w:t>
            </w:r>
          </w:p>
        </w:tc>
      </w:tr>
      <w:tr w:rsidR="001357C1" w14:paraId="3D8BB3B1" w14:textId="77777777" w:rsidTr="00C5044A">
        <w:tc>
          <w:tcPr>
            <w:tcW w:w="2704" w:type="dxa"/>
          </w:tcPr>
          <w:p w14:paraId="7EBF1280"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“Credit Rating Threshold”</w:t>
            </w:r>
          </w:p>
        </w:tc>
        <w:tc>
          <w:tcPr>
            <w:tcW w:w="5952" w:type="dxa"/>
          </w:tcPr>
          <w:p w14:paraId="0335AF1E"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the minimum credit rating level for each entity in the FDE Group as set out in Annex 1 to this Schedule;</w:t>
            </w:r>
          </w:p>
        </w:tc>
      </w:tr>
      <w:tr w:rsidR="001357C1" w14:paraId="63539EEB" w14:textId="77777777" w:rsidTr="00C5044A">
        <w:tc>
          <w:tcPr>
            <w:tcW w:w="2704" w:type="dxa"/>
          </w:tcPr>
          <w:p w14:paraId="33796412"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“FDE Group”</w:t>
            </w:r>
          </w:p>
        </w:tc>
        <w:tc>
          <w:tcPr>
            <w:tcW w:w="5952" w:type="dxa"/>
          </w:tcPr>
          <w:p w14:paraId="5300DE0E"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 xml:space="preserve">means the Supplier, </w:t>
            </w:r>
            <w:r w:rsidRPr="00EB40B7">
              <w:rPr>
                <w:rFonts w:ascii="Arial" w:eastAsia="Arial" w:hAnsi="Arial" w:cs="Arial"/>
                <w:color w:val="000000"/>
                <w:sz w:val="24"/>
                <w:szCs w:val="24"/>
              </w:rPr>
              <w:t>[Key Sub-contractors, the Guarantor and the Monitored Suppliers if appropriate];</w:t>
            </w:r>
          </w:p>
        </w:tc>
      </w:tr>
      <w:tr w:rsidR="001357C1" w14:paraId="45787073" w14:textId="77777777" w:rsidTr="00C5044A">
        <w:tc>
          <w:tcPr>
            <w:tcW w:w="2704" w:type="dxa"/>
          </w:tcPr>
          <w:p w14:paraId="1A04836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“Financial Distress Event”</w:t>
            </w:r>
          </w:p>
        </w:tc>
        <w:tc>
          <w:tcPr>
            <w:tcW w:w="5952" w:type="dxa"/>
          </w:tcPr>
          <w:p w14:paraId="3A32AF36"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Any of the events listed in Paragraph 3.1 of this Schedule;</w:t>
            </w:r>
          </w:p>
        </w:tc>
      </w:tr>
      <w:tr w:rsidR="001357C1" w14:paraId="10DA93C0" w14:textId="77777777" w:rsidTr="00C5044A">
        <w:tc>
          <w:tcPr>
            <w:tcW w:w="2704" w:type="dxa"/>
          </w:tcPr>
          <w:p w14:paraId="387ED0B5"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“Financial Distress Remediation Plan”</w:t>
            </w:r>
          </w:p>
        </w:tc>
        <w:tc>
          <w:tcPr>
            <w:tcW w:w="5952" w:type="dxa"/>
          </w:tcPr>
          <w:p w14:paraId="74197CE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 xml:space="preserve">a plan setting out how the Supplier will ensure the continued performance and delivery of the Deliverables in accordance with the Contract </w:t>
            </w:r>
            <w:proofErr w:type="gramStart"/>
            <w:r>
              <w:rPr>
                <w:rFonts w:ascii="Arial" w:eastAsia="Arial" w:hAnsi="Arial" w:cs="Arial"/>
                <w:color w:val="000000"/>
                <w:sz w:val="24"/>
                <w:szCs w:val="24"/>
              </w:rPr>
              <w:t>in the event that</w:t>
            </w:r>
            <w:proofErr w:type="gramEnd"/>
            <w:r>
              <w:rPr>
                <w:rFonts w:ascii="Arial" w:eastAsia="Arial" w:hAnsi="Arial" w:cs="Arial"/>
                <w:color w:val="000000"/>
                <w:sz w:val="24"/>
                <w:szCs w:val="24"/>
              </w:rPr>
              <w:t xml:space="preserve"> a Financial Distress Event occurs;</w:t>
            </w:r>
          </w:p>
        </w:tc>
      </w:tr>
      <w:tr w:rsidR="001357C1" w14:paraId="7CA20852" w14:textId="77777777" w:rsidTr="00C5044A">
        <w:tc>
          <w:tcPr>
            <w:tcW w:w="2704" w:type="dxa"/>
          </w:tcPr>
          <w:p w14:paraId="2C62E5C6"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“Financial Indicators”</w:t>
            </w:r>
          </w:p>
        </w:tc>
        <w:tc>
          <w:tcPr>
            <w:tcW w:w="5952" w:type="dxa"/>
          </w:tcPr>
          <w:p w14:paraId="6915992B"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 xml:space="preserve">in respect of the Supplier, Key Sub-contractors and the Guarantor, means each of the financial indicators set out at paragraph 5.1 of this Schedule and in respect of each Monitored </w:t>
            </w:r>
            <w:r>
              <w:rPr>
                <w:rFonts w:ascii="Arial" w:eastAsia="Arial" w:hAnsi="Arial" w:cs="Arial"/>
                <w:color w:val="000000"/>
                <w:sz w:val="24"/>
                <w:szCs w:val="24"/>
              </w:rPr>
              <w:lastRenderedPageBreak/>
              <w:t>Supplier, means those Applicable Financial Indicators;</w:t>
            </w:r>
          </w:p>
        </w:tc>
      </w:tr>
      <w:tr w:rsidR="001357C1" w14:paraId="20913998" w14:textId="77777777" w:rsidTr="00C5044A">
        <w:tc>
          <w:tcPr>
            <w:tcW w:w="2704" w:type="dxa"/>
          </w:tcPr>
          <w:p w14:paraId="6F261BBC"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lastRenderedPageBreak/>
              <w:t>“Financial Target Thresholds”</w:t>
            </w:r>
          </w:p>
        </w:tc>
        <w:tc>
          <w:tcPr>
            <w:tcW w:w="5952" w:type="dxa"/>
          </w:tcPr>
          <w:p w14:paraId="2402F582"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means the target thresholds for each of the Financial Indicators set out at paragraph 5.1 of this Schedule;</w:t>
            </w:r>
          </w:p>
        </w:tc>
      </w:tr>
      <w:tr w:rsidR="001357C1" w14:paraId="5AFD24F4" w14:textId="77777777" w:rsidTr="00C5044A">
        <w:tc>
          <w:tcPr>
            <w:tcW w:w="2704" w:type="dxa"/>
          </w:tcPr>
          <w:p w14:paraId="7E5B4CFD"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“Monitored Suppliers”</w:t>
            </w:r>
          </w:p>
        </w:tc>
        <w:tc>
          <w:tcPr>
            <w:tcW w:w="5952" w:type="dxa"/>
          </w:tcPr>
          <w:p w14:paraId="0FA57EC6"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means those entities specified at paragraph 5.2 of this Schedule;</w:t>
            </w:r>
          </w:p>
        </w:tc>
      </w:tr>
      <w:tr w:rsidR="001357C1" w14:paraId="0346556B" w14:textId="77777777" w:rsidTr="00C5044A">
        <w:tc>
          <w:tcPr>
            <w:tcW w:w="2704" w:type="dxa"/>
          </w:tcPr>
          <w:p w14:paraId="3C7F993B"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“Rating Agencies”</w:t>
            </w:r>
          </w:p>
        </w:tc>
        <w:tc>
          <w:tcPr>
            <w:tcW w:w="5952" w:type="dxa"/>
          </w:tcPr>
          <w:p w14:paraId="06263831"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The rating agencies listed in Annex 1 of this Schedule;</w:t>
            </w:r>
          </w:p>
        </w:tc>
      </w:tr>
      <w:tr w:rsidR="001357C1" w14:paraId="297BC57B" w14:textId="77777777" w:rsidTr="00C5044A">
        <w:tc>
          <w:tcPr>
            <w:tcW w:w="2704" w:type="dxa"/>
          </w:tcPr>
          <w:p w14:paraId="3C47A464"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b/>
                <w:color w:val="000000"/>
                <w:sz w:val="24"/>
                <w:szCs w:val="24"/>
              </w:rPr>
            </w:pPr>
            <w:r>
              <w:rPr>
                <w:rFonts w:ascii="Arial" w:eastAsia="Arial" w:hAnsi="Arial" w:cs="Arial"/>
                <w:b/>
                <w:color w:val="000000"/>
                <w:sz w:val="24"/>
                <w:szCs w:val="24"/>
              </w:rPr>
              <w:t>“Strategic Supplier”</w:t>
            </w:r>
          </w:p>
        </w:tc>
        <w:tc>
          <w:tcPr>
            <w:tcW w:w="5952" w:type="dxa"/>
          </w:tcPr>
          <w:p w14:paraId="237A64DA" w14:textId="77777777" w:rsidR="001357C1" w:rsidRDefault="001357C1" w:rsidP="00C5044A">
            <w:pPr>
              <w:pBdr>
                <w:top w:val="nil"/>
                <w:left w:val="nil"/>
                <w:bottom w:val="nil"/>
                <w:right w:val="nil"/>
                <w:between w:val="nil"/>
              </w:pBdr>
              <w:tabs>
                <w:tab w:val="left" w:pos="1134"/>
              </w:tabs>
              <w:spacing w:before="120" w:after="120"/>
              <w:ind w:left="644" w:hanging="1004"/>
              <w:rPr>
                <w:rFonts w:ascii="Arial" w:eastAsia="Arial" w:hAnsi="Arial" w:cs="Arial"/>
                <w:color w:val="000000"/>
                <w:sz w:val="24"/>
                <w:szCs w:val="24"/>
              </w:rPr>
            </w:pPr>
            <w:r>
              <w:rPr>
                <w:rFonts w:ascii="Arial" w:eastAsia="Arial" w:hAnsi="Arial" w:cs="Arial"/>
                <w:color w:val="000000"/>
                <w:sz w:val="24"/>
                <w:szCs w:val="24"/>
              </w:rPr>
              <w:t xml:space="preserve">means those suppliers to government listed at </w:t>
            </w:r>
            <w:hyperlink r:id="rId29">
              <w:r>
                <w:rPr>
                  <w:rFonts w:ascii="Arial" w:eastAsia="Arial" w:hAnsi="Arial" w:cs="Arial"/>
                  <w:color w:val="000000"/>
                  <w:sz w:val="24"/>
                  <w:szCs w:val="24"/>
                </w:rPr>
                <w:t>https://www.gov.uk/government/publications/strategic-suppliers</w:t>
              </w:r>
            </w:hyperlink>
            <w:r>
              <w:rPr>
                <w:rFonts w:ascii="Arial" w:eastAsia="Arial" w:hAnsi="Arial" w:cs="Arial"/>
                <w:color w:val="000000"/>
                <w:sz w:val="24"/>
                <w:szCs w:val="24"/>
              </w:rPr>
              <w:t>.</w:t>
            </w:r>
          </w:p>
        </w:tc>
      </w:tr>
    </w:tbl>
    <w:p w14:paraId="0C53C1B3"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Warranties and duty to notify</w:t>
      </w:r>
    </w:p>
    <w:p w14:paraId="043AA47B"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hanging="360"/>
      </w:pPr>
      <w:r>
        <w:rPr>
          <w:rFonts w:ascii="Arial" w:eastAsia="Arial" w:hAnsi="Arial" w:cs="Arial"/>
          <w:color w:val="000000"/>
          <w:sz w:val="24"/>
          <w:szCs w:val="24"/>
        </w:rPr>
        <w:t>The Supplier warrants and represents to the Relevant Authority for the benefit of the Relevant Authority that as at the Effective Date:</w:t>
      </w:r>
    </w:p>
    <w:p w14:paraId="58C4BBDA"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the </w:t>
      </w:r>
      <w:proofErr w:type="gramStart"/>
      <w:r>
        <w:rPr>
          <w:rFonts w:ascii="Arial" w:eastAsia="Arial" w:hAnsi="Arial" w:cs="Arial"/>
          <w:color w:val="000000"/>
          <w:sz w:val="24"/>
          <w:szCs w:val="24"/>
        </w:rPr>
        <w:t>long term</w:t>
      </w:r>
      <w:proofErr w:type="gramEnd"/>
      <w:r>
        <w:rPr>
          <w:rFonts w:ascii="Arial" w:eastAsia="Arial" w:hAnsi="Arial" w:cs="Arial"/>
          <w:color w:val="000000"/>
          <w:sz w:val="24"/>
          <w:szCs w:val="24"/>
        </w:rPr>
        <w:t xml:space="preserve"> credit ratings issued for each entity in the FDE Group by each of the Rating Agencies are as set out in Annex 2 to this Schedule; and</w:t>
      </w:r>
    </w:p>
    <w:p w14:paraId="0E678ABE"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the financial position or, as appropriate, the financial performance of each of the Supplier, Guarantor and Key Sub-contractors satisfies the Financial Target Thresholds.</w:t>
      </w:r>
    </w:p>
    <w:p w14:paraId="354247C2"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Supplier shall promptly notify (or shall procure that its auditors promptly notify) the Relevant Authority in writing if there is any downgrade in the credit rating issued by any Rating Agency for any entity in the FDE Group (and in any event within 5 Working Days of the occurrence of the downgrade).</w:t>
      </w:r>
    </w:p>
    <w:p w14:paraId="4AC7A1D0"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Supplier shall:</w:t>
      </w:r>
    </w:p>
    <w:p w14:paraId="67977536"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regularly monitor the credit ratings of each entity in the FDE Group with the Rating </w:t>
      </w:r>
      <w:proofErr w:type="gramStart"/>
      <w:r>
        <w:rPr>
          <w:rFonts w:ascii="Arial" w:eastAsia="Arial" w:hAnsi="Arial" w:cs="Arial"/>
          <w:color w:val="000000"/>
          <w:sz w:val="24"/>
          <w:szCs w:val="24"/>
        </w:rPr>
        <w:t>Agencies;</w:t>
      </w:r>
      <w:proofErr w:type="gramEnd"/>
    </w:p>
    <w:p w14:paraId="387891DA"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monitor and report on the Financial Indicators for each entity in the FDE Group against the Financial Target Thresholds at least at the frequency set out for each at Paragraph 5.1 (where specified) and in any event, on a regular basis and no less than once a year within ninety (90) days after the Accounting Reference Date; and</w:t>
      </w:r>
    </w:p>
    <w:p w14:paraId="04802DFE"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promptly notify (or shall procure that its auditors promptly notify) the Relevant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w:t>
      </w:r>
      <w:r>
        <w:rPr>
          <w:rFonts w:ascii="Arial" w:eastAsia="Arial" w:hAnsi="Arial" w:cs="Arial"/>
          <w:color w:val="000000"/>
          <w:sz w:val="24"/>
          <w:szCs w:val="24"/>
        </w:rPr>
        <w:lastRenderedPageBreak/>
        <w:t>circumstance or matter which could cause a Financial Distress Event).</w:t>
      </w:r>
    </w:p>
    <w:p w14:paraId="44711BED"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For the purposes of determining whether a Financial Distress Event has occurred pursuant to the provisions of Paragraphs 3.1, and for the purposes of determining relief under Paragraph 7.1, the credit rating of an FDE Group entity shall be deemed to have dropped below the applicable Credit Rating Threshold if any of the Rating Agencies have rated that entity at or below the applicable Credit Rating Threshold.</w:t>
      </w:r>
    </w:p>
    <w:p w14:paraId="424924D8"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Each report submitted by the Supplier pursuant to paragraph 2.3.2 shall:</w:t>
      </w:r>
    </w:p>
    <w:p w14:paraId="0B1752D5"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be a single report with separate sections for each of the FDE Group </w:t>
      </w:r>
      <w:proofErr w:type="gramStart"/>
      <w:r>
        <w:rPr>
          <w:rFonts w:ascii="Arial" w:eastAsia="Arial" w:hAnsi="Arial" w:cs="Arial"/>
          <w:color w:val="000000"/>
          <w:sz w:val="24"/>
          <w:szCs w:val="24"/>
        </w:rPr>
        <w:t>entities;</w:t>
      </w:r>
      <w:proofErr w:type="gramEnd"/>
    </w:p>
    <w:p w14:paraId="18D1591F"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contain a sufficient level of information to enable the Relevant Authority to verify the calculations that have been made in respect of the Financial </w:t>
      </w:r>
      <w:proofErr w:type="gramStart"/>
      <w:r>
        <w:rPr>
          <w:rFonts w:ascii="Arial" w:eastAsia="Arial" w:hAnsi="Arial" w:cs="Arial"/>
          <w:color w:val="000000"/>
          <w:sz w:val="24"/>
          <w:szCs w:val="24"/>
        </w:rPr>
        <w:t>Indicators;</w:t>
      </w:r>
      <w:proofErr w:type="gramEnd"/>
    </w:p>
    <w:p w14:paraId="3254C664"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include key financial and other supporting information (including any accounts data that has been relied on) as separate </w:t>
      </w:r>
      <w:proofErr w:type="gramStart"/>
      <w:r>
        <w:rPr>
          <w:rFonts w:ascii="Arial" w:eastAsia="Arial" w:hAnsi="Arial" w:cs="Arial"/>
          <w:color w:val="000000"/>
          <w:sz w:val="24"/>
          <w:szCs w:val="24"/>
        </w:rPr>
        <w:t>annexes;</w:t>
      </w:r>
      <w:proofErr w:type="gramEnd"/>
    </w:p>
    <w:p w14:paraId="794BB2C8"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14:paraId="6816954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include a history of the Financial Indicators reported by the Supplier in graph form to enable the Relevant Authority to easily analyse and assess the trends in financial performance.</w:t>
      </w:r>
    </w:p>
    <w:p w14:paraId="456A5B27"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Financial Distress events</w:t>
      </w:r>
    </w:p>
    <w:p w14:paraId="1C37B924"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following shall be Financial Distress Events:</w:t>
      </w:r>
    </w:p>
    <w:p w14:paraId="20C668F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the credit rating of an FDE Group entity dropping below the applicable Credit Rating </w:t>
      </w:r>
      <w:proofErr w:type="gramStart"/>
      <w:r>
        <w:rPr>
          <w:rFonts w:ascii="Arial" w:eastAsia="Arial" w:hAnsi="Arial" w:cs="Arial"/>
          <w:color w:val="000000"/>
          <w:sz w:val="24"/>
          <w:szCs w:val="24"/>
        </w:rPr>
        <w:t>Threshold;</w:t>
      </w:r>
      <w:proofErr w:type="gramEnd"/>
    </w:p>
    <w:p w14:paraId="76B622EC"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an FDE Group entity issuing a profits warning to a stock exchange or making any other public announcement, in each case about a material deterioration in its financial position or </w:t>
      </w:r>
      <w:proofErr w:type="gramStart"/>
      <w:r>
        <w:rPr>
          <w:rFonts w:ascii="Arial" w:eastAsia="Arial" w:hAnsi="Arial" w:cs="Arial"/>
          <w:color w:val="000000"/>
          <w:sz w:val="24"/>
          <w:szCs w:val="24"/>
        </w:rPr>
        <w:t>prospects;</w:t>
      </w:r>
      <w:proofErr w:type="gramEnd"/>
    </w:p>
    <w:p w14:paraId="4466AB59"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there being a public investigation into improper financial accounting and reporting, suspected fraud or any other impropriety of an FDE Group </w:t>
      </w:r>
      <w:proofErr w:type="gramStart"/>
      <w:r>
        <w:rPr>
          <w:rFonts w:ascii="Arial" w:eastAsia="Arial" w:hAnsi="Arial" w:cs="Arial"/>
          <w:color w:val="000000"/>
          <w:sz w:val="24"/>
          <w:szCs w:val="24"/>
        </w:rPr>
        <w:t>entity;</w:t>
      </w:r>
      <w:proofErr w:type="gramEnd"/>
    </w:p>
    <w:p w14:paraId="31C859AA"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an FDE Group entity committing a material breach of covenant to its </w:t>
      </w:r>
      <w:proofErr w:type="gramStart"/>
      <w:r>
        <w:rPr>
          <w:rFonts w:ascii="Arial" w:eastAsia="Arial" w:hAnsi="Arial" w:cs="Arial"/>
          <w:color w:val="000000"/>
          <w:sz w:val="24"/>
          <w:szCs w:val="24"/>
        </w:rPr>
        <w:t>lenders;</w:t>
      </w:r>
      <w:proofErr w:type="gramEnd"/>
    </w:p>
    <w:p w14:paraId="6E248A8C"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a Key Sub-contractor notifying CCS or the Buyer that the Supplier has not satisfied any material sums properly due under a specified invoice and not subject to a genuine </w:t>
      </w:r>
      <w:proofErr w:type="gramStart"/>
      <w:r>
        <w:rPr>
          <w:rFonts w:ascii="Arial" w:eastAsia="Arial" w:hAnsi="Arial" w:cs="Arial"/>
          <w:color w:val="000000"/>
          <w:sz w:val="24"/>
          <w:szCs w:val="24"/>
        </w:rPr>
        <w:t>dispute;</w:t>
      </w:r>
      <w:proofErr w:type="gramEnd"/>
    </w:p>
    <w:p w14:paraId="0AE41B1E"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any of the following:</w:t>
      </w:r>
    </w:p>
    <w:p w14:paraId="6BF103EB"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jc w:val="both"/>
      </w:pPr>
      <w:r>
        <w:rPr>
          <w:rFonts w:ascii="Arial" w:eastAsia="Arial" w:hAnsi="Arial" w:cs="Arial"/>
          <w:color w:val="000000"/>
          <w:sz w:val="24"/>
          <w:szCs w:val="24"/>
        </w:rPr>
        <w:lastRenderedPageBreak/>
        <w:t>commencement of any litigation against an FDE Group entity with respect to financial indebtedness greater than £5m or obligations under a service contract with a total contract value greater than £</w:t>
      </w:r>
      <w:proofErr w:type="gramStart"/>
      <w:r>
        <w:rPr>
          <w:rFonts w:ascii="Arial" w:eastAsia="Arial" w:hAnsi="Arial" w:cs="Arial"/>
          <w:color w:val="000000"/>
          <w:sz w:val="24"/>
          <w:szCs w:val="24"/>
        </w:rPr>
        <w:t>5m;</w:t>
      </w:r>
      <w:proofErr w:type="gramEnd"/>
      <w:r>
        <w:rPr>
          <w:rFonts w:ascii="Arial" w:eastAsia="Arial" w:hAnsi="Arial" w:cs="Arial"/>
          <w:color w:val="000000"/>
          <w:sz w:val="24"/>
          <w:szCs w:val="24"/>
        </w:rPr>
        <w:t xml:space="preserve"> </w:t>
      </w:r>
    </w:p>
    <w:p w14:paraId="18304D27"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jc w:val="both"/>
      </w:pPr>
      <w:r>
        <w:rPr>
          <w:rFonts w:ascii="Arial" w:eastAsia="Arial" w:hAnsi="Arial" w:cs="Arial"/>
          <w:color w:val="000000"/>
          <w:sz w:val="24"/>
          <w:szCs w:val="24"/>
        </w:rPr>
        <w:t xml:space="preserve">non-payment by an FDE Group entity of any financial </w:t>
      </w:r>
      <w:proofErr w:type="gramStart"/>
      <w:r>
        <w:rPr>
          <w:rFonts w:ascii="Arial" w:eastAsia="Arial" w:hAnsi="Arial" w:cs="Arial"/>
          <w:color w:val="000000"/>
          <w:sz w:val="24"/>
          <w:szCs w:val="24"/>
        </w:rPr>
        <w:t>indebtedness;</w:t>
      </w:r>
      <w:proofErr w:type="gramEnd"/>
    </w:p>
    <w:p w14:paraId="100C9189"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jc w:val="both"/>
      </w:pPr>
      <w:r>
        <w:rPr>
          <w:rFonts w:ascii="Arial" w:eastAsia="Arial" w:hAnsi="Arial" w:cs="Arial"/>
          <w:color w:val="000000"/>
          <w:sz w:val="24"/>
          <w:szCs w:val="24"/>
        </w:rPr>
        <w:t xml:space="preserve">any financial indebtedness of an FDE Group entity becoming due as a result of an event of </w:t>
      </w:r>
      <w:proofErr w:type="gramStart"/>
      <w:r>
        <w:rPr>
          <w:rFonts w:ascii="Arial" w:eastAsia="Arial" w:hAnsi="Arial" w:cs="Arial"/>
          <w:color w:val="000000"/>
          <w:sz w:val="24"/>
          <w:szCs w:val="24"/>
        </w:rPr>
        <w:t>default;</w:t>
      </w:r>
      <w:proofErr w:type="gramEnd"/>
    </w:p>
    <w:p w14:paraId="4D37E95E"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jc w:val="both"/>
      </w:pPr>
      <w:r>
        <w:rPr>
          <w:rFonts w:ascii="Arial" w:eastAsia="Arial" w:hAnsi="Arial" w:cs="Arial"/>
          <w:color w:val="000000"/>
          <w:sz w:val="24"/>
          <w:szCs w:val="24"/>
        </w:rPr>
        <w:t>the cancellation or suspension of any financial indebtedness in respect of an FDE Group entity; or</w:t>
      </w:r>
    </w:p>
    <w:p w14:paraId="7500A89E"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jc w:val="both"/>
      </w:pPr>
      <w:r>
        <w:rPr>
          <w:rFonts w:ascii="Arial" w:eastAsia="Arial" w:hAnsi="Arial" w:cs="Arial"/>
          <w:color w:val="000000"/>
          <w:sz w:val="24"/>
          <w:szCs w:val="24"/>
        </w:rPr>
        <w:t xml:space="preserve">the external auditor of an FDE Group entity expressing a qualified opinion on, or including an emphasis of matter in, its opinion on the statutory accounts of that FDE </w:t>
      </w:r>
      <w:proofErr w:type="gramStart"/>
      <w:r>
        <w:rPr>
          <w:rFonts w:ascii="Arial" w:eastAsia="Arial" w:hAnsi="Arial" w:cs="Arial"/>
          <w:color w:val="000000"/>
          <w:sz w:val="24"/>
          <w:szCs w:val="24"/>
        </w:rPr>
        <w:t>entity;</w:t>
      </w:r>
      <w:proofErr w:type="gramEnd"/>
    </w:p>
    <w:p w14:paraId="35519DB3" w14:textId="77777777" w:rsidR="001357C1" w:rsidRDefault="001357C1" w:rsidP="001357C1">
      <w:pPr>
        <w:pBdr>
          <w:top w:val="nil"/>
          <w:left w:val="nil"/>
          <w:bottom w:val="nil"/>
          <w:right w:val="nil"/>
          <w:between w:val="nil"/>
        </w:pBdr>
        <w:tabs>
          <w:tab w:val="left" w:pos="1985"/>
        </w:tabs>
        <w:spacing w:before="120" w:after="120"/>
        <w:ind w:left="2466" w:hanging="720"/>
        <w:rPr>
          <w:rFonts w:ascii="Arial" w:eastAsia="Arial" w:hAnsi="Arial" w:cs="Arial"/>
          <w:color w:val="000000"/>
          <w:sz w:val="24"/>
          <w:szCs w:val="24"/>
        </w:rPr>
      </w:pPr>
      <w:r>
        <w:rPr>
          <w:rFonts w:ascii="Arial" w:eastAsia="Arial" w:hAnsi="Arial" w:cs="Arial"/>
          <w:color w:val="000000"/>
          <w:sz w:val="24"/>
          <w:szCs w:val="24"/>
        </w:rPr>
        <w:t>in each case which the Relevant Authority reasonably believes (or would be likely reasonably to believe) could directly impact on the continued performance and delivery of the Deliverables in accordance with the Contract; and</w:t>
      </w:r>
    </w:p>
    <w:p w14:paraId="171BAFE0"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any [one] of the Financial Indicators set out at Paragraph 5 for any of the FDE Group entities failing to meet the required Financial Target Threshold.</w:t>
      </w:r>
    </w:p>
    <w:p w14:paraId="1C36E1AB"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Consequences</w:t>
      </w:r>
      <w:r>
        <w:rPr>
          <w:rFonts w:ascii="Arial Bold" w:eastAsia="Arial Bold" w:hAnsi="Arial Bold" w:cs="Arial Bold"/>
          <w:color w:val="000000"/>
          <w:sz w:val="24"/>
          <w:szCs w:val="24"/>
        </w:rPr>
        <w:t xml:space="preserve"> of Financial Distress Events</w:t>
      </w:r>
    </w:p>
    <w:p w14:paraId="007C26EE"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 xml:space="preserve">Immediately upon notification by the Supplier of a Financial Distress Event (or if the Relevant Authority becomes aware of a Financial Distress Event without notification and brings the event to the attention of the Supplier), the Supplier shall have the </w:t>
      </w:r>
      <w:proofErr w:type="gramStart"/>
      <w:r>
        <w:rPr>
          <w:rFonts w:ascii="Arial" w:eastAsia="Arial" w:hAnsi="Arial" w:cs="Arial"/>
          <w:color w:val="000000"/>
          <w:sz w:val="24"/>
          <w:szCs w:val="24"/>
        </w:rPr>
        <w:t>obligations</w:t>
      </w:r>
      <w:proofErr w:type="gramEnd"/>
      <w:r>
        <w:rPr>
          <w:rFonts w:ascii="Arial" w:eastAsia="Arial" w:hAnsi="Arial" w:cs="Arial"/>
          <w:color w:val="000000"/>
          <w:sz w:val="24"/>
          <w:szCs w:val="24"/>
        </w:rPr>
        <w:t xml:space="preserve"> and the Relevant Authority shall have the rights and remedies as set out in Paragraphs 4.3 to 4.6.</w:t>
      </w:r>
    </w:p>
    <w:p w14:paraId="35EE28B7"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In the event of a late or non-payment of a Key Sub-contractor pursuant to Paragraph 3.1.5, the Relevant Authority shall not exercise any of its rights or remedies under Paragraph 4.3 without first giving the Supplier 10 Working Days to:</w:t>
      </w:r>
    </w:p>
    <w:p w14:paraId="0C9CCD6D"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rectify such late or non-payment; or</w:t>
      </w:r>
    </w:p>
    <w:p w14:paraId="76817E79"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demonstrate to the Relevant Authority’s reasonable satisfaction that there is a valid reason for late or non-payment.</w:t>
      </w:r>
    </w:p>
    <w:p w14:paraId="60DDEAC8"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Supplier shall (and shall procure that any Monitored Supplier, the Guarantor and/or any relevant Key Sub-contractor shall):</w:t>
      </w:r>
    </w:p>
    <w:p w14:paraId="3C84DA31"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at the request of the Relevant Authority, meet the Relevant Authority as soon as reasonably practicable (and in any event within 3 Working Days of the initial notification (or awareness) of the Financial Distress Event or such other period as the Relevant Authority may permit and notify to the Supplier in writing) to review the effect of the Financial Distress Event on </w:t>
      </w:r>
      <w:r>
        <w:rPr>
          <w:rFonts w:ascii="Arial" w:eastAsia="Arial" w:hAnsi="Arial" w:cs="Arial"/>
          <w:color w:val="000000"/>
          <w:sz w:val="24"/>
          <w:szCs w:val="24"/>
        </w:rPr>
        <w:lastRenderedPageBreak/>
        <w:t>the continued performance and delivery of the Services in accordance with the Contract; and</w:t>
      </w:r>
    </w:p>
    <w:p w14:paraId="4FB353F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where the Relevant Authority reasonably believes (</w:t>
      </w:r>
      <w:proofErr w:type="gramStart"/>
      <w:r>
        <w:rPr>
          <w:rFonts w:ascii="Arial" w:eastAsia="Arial" w:hAnsi="Arial" w:cs="Arial"/>
          <w:color w:val="000000"/>
          <w:sz w:val="24"/>
          <w:szCs w:val="24"/>
        </w:rPr>
        <w:t>taking into account</w:t>
      </w:r>
      <w:proofErr w:type="gramEnd"/>
      <w:r>
        <w:rPr>
          <w:rFonts w:ascii="Arial" w:eastAsia="Arial" w:hAnsi="Arial" w:cs="Arial"/>
          <w:color w:val="000000"/>
          <w:sz w:val="24"/>
          <w:szCs w:val="24"/>
        </w:rPr>
        <w:t xml:space="preserve"> the discussions and any representations made under Paragraph 4.3.1 that the Financial Distress Event could impact on the continued performance and delivery of the Deliverables in accordance with the Contract:</w:t>
      </w:r>
    </w:p>
    <w:p w14:paraId="2DA99748"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hanging="936"/>
        <w:jc w:val="both"/>
      </w:pPr>
      <w:r>
        <w:rPr>
          <w:rFonts w:ascii="Arial" w:eastAsia="Arial" w:hAnsi="Arial" w:cs="Arial"/>
          <w:color w:val="000000"/>
          <w:sz w:val="24"/>
          <w:szCs w:val="24"/>
        </w:rPr>
        <w:t>submit to the Relevant Authority for its approval, a draft Financial Distress Remediation Plan as soon as reasonably practicable (and in any event, within 10 Working Days of the initial notification (or awareness) of the Financial Distress Event or such other period as the Relevant Authority may permit and notify to the Supplier in writing); and</w:t>
      </w:r>
    </w:p>
    <w:p w14:paraId="5E1D697D"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hanging="936"/>
        <w:jc w:val="both"/>
      </w:pPr>
      <w:r>
        <w:rPr>
          <w:rFonts w:ascii="Arial" w:eastAsia="Arial" w:hAnsi="Arial" w:cs="Arial"/>
          <w:color w:val="000000"/>
          <w:sz w:val="24"/>
          <w:szCs w:val="24"/>
        </w:rPr>
        <w:t>to the extent that it is legally permitted to do so and subject to Paragraph 4.8, provide such information relating to the Supplier, any Monitored Supplier, Key Sub-contractors and/or the Guarantor as the Buyer may reasonably require in order to understand the risk to the Deliverables, which may include forecasts in relation to cash flow, orders and profits and details of financial measures being considered to mitigate the impact of the Financial Distress Event.</w:t>
      </w:r>
    </w:p>
    <w:p w14:paraId="2964D36D"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Relevant Authority shall not withhold its approval of a draft Financial Distress Remediation Plan unreasonably. If the Relevant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Relevant Authority within 5 Working Days of the rejection of the first draft. This process shall be repeated until the Financial Distress Remediation Plan is approved by the Relevant Authority or referred to the Dispute Resolution Procedure set out in Clause 34 of the Core Terms under Paragraph 4.5.</w:t>
      </w:r>
    </w:p>
    <w:p w14:paraId="1C0FCF79"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If the Relevant Authority considers that the draft Financial Distress Remediation Plan is insufficiently detailed to be properly evaluated, will take too long to complete or will not ensure the continued performance of the Supplier’s obligations in accordance with the Contract, then it may either agree a further time period for the development and agreement of the Financial Distress Remediation Plan or escalate any issues with the draft Financial Distress Remediation Plan using the Dispute Resolution Procedure in Clause 34 of the Core Terms.</w:t>
      </w:r>
    </w:p>
    <w:p w14:paraId="25970463"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Following approval of the Financial Distress Remediation Plan by the Relevant Authority, the Supplier shall:</w:t>
      </w:r>
    </w:p>
    <w:p w14:paraId="2D9022F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on a regular basis (which shall not be less than fortnightly):</w:t>
      </w:r>
    </w:p>
    <w:p w14:paraId="0D9AC8EF"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hanging="936"/>
        <w:jc w:val="both"/>
      </w:pPr>
      <w:r>
        <w:rPr>
          <w:rFonts w:ascii="Arial" w:eastAsia="Arial" w:hAnsi="Arial" w:cs="Arial"/>
          <w:color w:val="000000"/>
          <w:sz w:val="24"/>
          <w:szCs w:val="24"/>
        </w:rPr>
        <w:t xml:space="preserve">review and make any updates to the Financial Distress Remediation Plan as the Supplier may deem reasonably necessary and/or as may be reasonably requested by the Relevant Authority, so that the plan </w:t>
      </w:r>
      <w:r>
        <w:rPr>
          <w:rFonts w:ascii="Arial" w:eastAsia="Arial" w:hAnsi="Arial" w:cs="Arial"/>
          <w:color w:val="000000"/>
          <w:sz w:val="24"/>
          <w:szCs w:val="24"/>
        </w:rPr>
        <w:lastRenderedPageBreak/>
        <w:t>remains adequate, up to date and ensures the continued performance and delivery of the Deliverables in accordance with this Contract; and</w:t>
      </w:r>
    </w:p>
    <w:p w14:paraId="061B32D3" w14:textId="77777777" w:rsidR="001357C1" w:rsidRDefault="001357C1" w:rsidP="00ED7E96">
      <w:pPr>
        <w:numPr>
          <w:ilvl w:val="3"/>
          <w:numId w:val="93"/>
        </w:numPr>
        <w:pBdr>
          <w:top w:val="nil"/>
          <w:left w:val="nil"/>
          <w:bottom w:val="nil"/>
          <w:right w:val="nil"/>
          <w:between w:val="nil"/>
        </w:pBdr>
        <w:tabs>
          <w:tab w:val="left" w:pos="1985"/>
        </w:tabs>
        <w:spacing w:before="120" w:after="120" w:line="240" w:lineRule="auto"/>
        <w:ind w:left="3402" w:hanging="936"/>
        <w:jc w:val="both"/>
      </w:pPr>
      <w:r>
        <w:rPr>
          <w:rFonts w:ascii="Arial" w:eastAsia="Arial" w:hAnsi="Arial" w:cs="Arial"/>
          <w:color w:val="000000"/>
          <w:sz w:val="24"/>
          <w:szCs w:val="24"/>
        </w:rPr>
        <w:t xml:space="preserve">provide a written report to the Relevant Authority setting out its progress against the Financial Distress Remediation Plan, the reasons for any changes made to the Financial Distress Remediation Plan by the Supplier and/or the reasons why the Supplier may have decided not to make any </w:t>
      </w:r>
      <w:proofErr w:type="gramStart"/>
      <w:r>
        <w:rPr>
          <w:rFonts w:ascii="Arial" w:eastAsia="Arial" w:hAnsi="Arial" w:cs="Arial"/>
          <w:color w:val="000000"/>
          <w:sz w:val="24"/>
          <w:szCs w:val="24"/>
        </w:rPr>
        <w:t>changes;</w:t>
      </w:r>
      <w:proofErr w:type="gramEnd"/>
    </w:p>
    <w:p w14:paraId="5C796C64"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where updates are made to the Financial Distress Remediation Plan in accordance with Paragraph 4.6.1, submit an updated Financial Distress Remediation Plan to the Relevant Authority for its approval, and the provisions of Paragraphs 4.4 and 4.5 shall apply to the review and approval process for the updated Financial Distress Remediation Plan; and</w:t>
      </w:r>
    </w:p>
    <w:p w14:paraId="39402AD2"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comply with the Financial Distress Remediation Plan (including any updated Financial Distress Remediation Plan) and ensure that it achieves the financial and performance requirements set out in the Financial Distress Remediation Plan.</w:t>
      </w:r>
    </w:p>
    <w:p w14:paraId="6DB782BE"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 xml:space="preserve">Where the Supplier reasonably believes that the relevant Financial Distress Event under Paragraph 4.1 (or the circumstance or matter which has caused or otherwise led to it) no longer exists, it shall notify the Relevant </w:t>
      </w:r>
      <w:proofErr w:type="gramStart"/>
      <w:r>
        <w:rPr>
          <w:rFonts w:ascii="Arial" w:eastAsia="Arial" w:hAnsi="Arial" w:cs="Arial"/>
          <w:color w:val="000000"/>
          <w:sz w:val="24"/>
          <w:szCs w:val="24"/>
        </w:rPr>
        <w:t>Authority</w:t>
      </w:r>
      <w:proofErr w:type="gramEnd"/>
      <w:r>
        <w:rPr>
          <w:rFonts w:ascii="Arial" w:eastAsia="Arial" w:hAnsi="Arial" w:cs="Arial"/>
          <w:color w:val="000000"/>
          <w:sz w:val="24"/>
          <w:szCs w:val="24"/>
        </w:rPr>
        <w:t xml:space="preserve"> and the Parties may agree that the Supplier shall be relieved of its obligations under Paragraph 4.6.</w:t>
      </w:r>
    </w:p>
    <w:p w14:paraId="341FA5AA"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Supplier shall use reasonable endeavours to put in place the necessary measures to ensure that the information specified at paragraph 4.3.2(b) is available when required and on request from the Relevant Authority and within reasonable timescales. Such measures may include:</w:t>
      </w:r>
    </w:p>
    <w:p w14:paraId="3D23414D"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obtaining in advance written authority from Key Sub-contractors, the Guarantor and/or Monitored Suppliers authorising the disclosure of the information to the Buyer and/or entering into confidentiality agreements which permit </w:t>
      </w:r>
      <w:proofErr w:type="gramStart"/>
      <w:r>
        <w:rPr>
          <w:rFonts w:ascii="Arial" w:eastAsia="Arial" w:hAnsi="Arial" w:cs="Arial"/>
          <w:color w:val="000000"/>
          <w:sz w:val="24"/>
          <w:szCs w:val="24"/>
        </w:rPr>
        <w:t>disclosure;</w:t>
      </w:r>
      <w:proofErr w:type="gramEnd"/>
    </w:p>
    <w:p w14:paraId="0C8CF8F3"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agreeing in advance with the Relevant Authority, Key Sub-contractors, the Guarantor and/or Monitored Suppliers a form of confidentiality agreement to be entered by the relevant parties to enable the disclosure of the information to the Relevant </w:t>
      </w:r>
      <w:proofErr w:type="gramStart"/>
      <w:r>
        <w:rPr>
          <w:rFonts w:ascii="Arial" w:eastAsia="Arial" w:hAnsi="Arial" w:cs="Arial"/>
          <w:color w:val="000000"/>
          <w:sz w:val="24"/>
          <w:szCs w:val="24"/>
        </w:rPr>
        <w:t>Authority;</w:t>
      </w:r>
      <w:proofErr w:type="gramEnd"/>
    </w:p>
    <w:p w14:paraId="17372AD1"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putting in place any other reasonable arrangements to enable the information to be lawfully disclosed to the Relevant Authority (which may include making price sensitive information available to the Relevant Authority’s nominated personnel through confidential arrangements, subject to their consent); and</w:t>
      </w:r>
    </w:p>
    <w:p w14:paraId="3A7251A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proofErr w:type="gramStart"/>
      <w:r>
        <w:rPr>
          <w:rFonts w:ascii="Arial" w:eastAsia="Arial" w:hAnsi="Arial" w:cs="Arial"/>
          <w:color w:val="000000"/>
          <w:sz w:val="24"/>
          <w:szCs w:val="24"/>
        </w:rPr>
        <w:t>disclosing the information to the fullest extent</w:t>
      </w:r>
      <w:proofErr w:type="gramEnd"/>
      <w:r>
        <w:rPr>
          <w:rFonts w:ascii="Arial" w:eastAsia="Arial" w:hAnsi="Arial" w:cs="Arial"/>
          <w:color w:val="000000"/>
          <w:sz w:val="24"/>
          <w:szCs w:val="24"/>
        </w:rPr>
        <w:t xml:space="preserve"> that it is lawfully entitled to do so, including through the use of redaction, </w:t>
      </w:r>
      <w:r>
        <w:rPr>
          <w:rFonts w:ascii="Arial" w:eastAsia="Arial" w:hAnsi="Arial" w:cs="Arial"/>
          <w:color w:val="000000"/>
          <w:sz w:val="24"/>
          <w:szCs w:val="24"/>
        </w:rPr>
        <w:lastRenderedPageBreak/>
        <w:t>anonymisation and any other techniques to permit disclosure of the information without breaching a duty of confidentiality.</w:t>
      </w:r>
    </w:p>
    <w:p w14:paraId="4EB3DA5F"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Financial Indicators</w:t>
      </w:r>
    </w:p>
    <w:p w14:paraId="64CD52C4"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Subject to the calculation methodology set out at Annex 3 of this Schedule, the Financial Indicators and the corresponding calculations and thresholds used to determine whether a Financial Distress Event has occurred in respect of those Financial Indicators, shall be as follows:</w:t>
      </w:r>
    </w:p>
    <w:p w14:paraId="33ED0464" w14:textId="77777777" w:rsidR="001357C1" w:rsidRDefault="001357C1" w:rsidP="001357C1">
      <w:pPr>
        <w:pBdr>
          <w:top w:val="nil"/>
          <w:left w:val="nil"/>
          <w:bottom w:val="nil"/>
          <w:right w:val="nil"/>
          <w:between w:val="nil"/>
        </w:pBdr>
        <w:tabs>
          <w:tab w:val="left" w:pos="1134"/>
        </w:tabs>
        <w:spacing w:before="120" w:after="120"/>
        <w:rPr>
          <w:rFonts w:ascii="Arial" w:eastAsia="Arial" w:hAnsi="Arial" w:cs="Arial"/>
          <w:color w:val="000000"/>
        </w:rPr>
      </w:pPr>
      <w:r>
        <w:rPr>
          <w:rFonts w:ascii="Arial" w:eastAsia="Arial" w:hAnsi="Arial" w:cs="Arial"/>
          <w:color w:val="000000"/>
          <w:sz w:val="24"/>
          <w:szCs w:val="24"/>
        </w:rPr>
        <w:t>Lots 1 to 7</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1977"/>
        <w:gridCol w:w="1697"/>
        <w:gridCol w:w="3089"/>
      </w:tblGrid>
      <w:tr w:rsidR="001357C1" w14:paraId="71AE8E80" w14:textId="77777777" w:rsidTr="00C5044A">
        <w:tc>
          <w:tcPr>
            <w:tcW w:w="2253" w:type="dxa"/>
            <w:shd w:val="clear" w:color="auto" w:fill="D9D9D9"/>
            <w:vAlign w:val="center"/>
          </w:tcPr>
          <w:p w14:paraId="26CE4C58" w14:textId="77777777" w:rsidR="001357C1" w:rsidRDefault="001357C1" w:rsidP="00C5044A">
            <w:pPr>
              <w:pBdr>
                <w:top w:val="nil"/>
                <w:left w:val="nil"/>
                <w:bottom w:val="nil"/>
                <w:right w:val="nil"/>
                <w:between w:val="nil"/>
              </w:pBdr>
              <w:spacing w:before="100"/>
              <w:jc w:val="center"/>
              <w:rPr>
                <w:rFonts w:ascii="Arial" w:eastAsia="Arial" w:hAnsi="Arial" w:cs="Arial"/>
                <w:b/>
                <w:color w:val="000000"/>
                <w:sz w:val="24"/>
                <w:szCs w:val="24"/>
              </w:rPr>
            </w:pPr>
            <w:r>
              <w:rPr>
                <w:rFonts w:ascii="Arial" w:eastAsia="Arial" w:hAnsi="Arial" w:cs="Arial"/>
                <w:b/>
                <w:color w:val="000000"/>
                <w:sz w:val="24"/>
                <w:szCs w:val="24"/>
              </w:rPr>
              <w:t>Financial Indicator</w:t>
            </w:r>
          </w:p>
        </w:tc>
        <w:tc>
          <w:tcPr>
            <w:tcW w:w="1977" w:type="dxa"/>
            <w:shd w:val="clear" w:color="auto" w:fill="D9D9D9"/>
            <w:vAlign w:val="center"/>
          </w:tcPr>
          <w:p w14:paraId="5353818B" w14:textId="77777777" w:rsidR="001357C1" w:rsidRDefault="001357C1" w:rsidP="00C5044A">
            <w:pPr>
              <w:pBdr>
                <w:top w:val="nil"/>
                <w:left w:val="nil"/>
                <w:bottom w:val="nil"/>
                <w:right w:val="nil"/>
                <w:between w:val="nil"/>
              </w:pBdr>
              <w:spacing w:before="100"/>
              <w:jc w:val="center"/>
              <w:rPr>
                <w:rFonts w:ascii="Arial" w:eastAsia="Arial" w:hAnsi="Arial" w:cs="Arial"/>
                <w:b/>
                <w:color w:val="000000"/>
                <w:sz w:val="24"/>
                <w:szCs w:val="24"/>
              </w:rPr>
            </w:pPr>
            <w:r>
              <w:rPr>
                <w:rFonts w:ascii="Arial" w:eastAsia="Arial" w:hAnsi="Arial" w:cs="Arial"/>
                <w:b/>
                <w:color w:val="000000"/>
                <w:sz w:val="24"/>
                <w:szCs w:val="24"/>
              </w:rPr>
              <w:t>Calculation</w:t>
            </w:r>
            <w:r>
              <w:rPr>
                <w:rFonts w:ascii="Arial" w:eastAsia="Arial" w:hAnsi="Arial" w:cs="Arial"/>
                <w:b/>
                <w:color w:val="000000"/>
                <w:sz w:val="24"/>
                <w:szCs w:val="24"/>
                <w:vertAlign w:val="superscript"/>
              </w:rPr>
              <w:t>1</w:t>
            </w:r>
          </w:p>
        </w:tc>
        <w:tc>
          <w:tcPr>
            <w:tcW w:w="1697" w:type="dxa"/>
            <w:shd w:val="clear" w:color="auto" w:fill="D9D9D9"/>
            <w:vAlign w:val="center"/>
          </w:tcPr>
          <w:p w14:paraId="459D8677" w14:textId="77777777" w:rsidR="001357C1" w:rsidRDefault="001357C1" w:rsidP="00C5044A">
            <w:pPr>
              <w:pBdr>
                <w:top w:val="nil"/>
                <w:left w:val="nil"/>
                <w:bottom w:val="nil"/>
                <w:right w:val="nil"/>
                <w:between w:val="nil"/>
              </w:pBdr>
              <w:spacing w:before="100"/>
              <w:jc w:val="center"/>
              <w:rPr>
                <w:rFonts w:ascii="Arial" w:eastAsia="Arial" w:hAnsi="Arial" w:cs="Arial"/>
                <w:b/>
                <w:color w:val="000000"/>
                <w:sz w:val="24"/>
                <w:szCs w:val="24"/>
              </w:rPr>
            </w:pPr>
            <w:r>
              <w:rPr>
                <w:rFonts w:ascii="Arial" w:eastAsia="Arial" w:hAnsi="Arial" w:cs="Arial"/>
                <w:b/>
                <w:color w:val="000000"/>
                <w:sz w:val="24"/>
                <w:szCs w:val="24"/>
              </w:rPr>
              <w:t>Financial Target Threshold:</w:t>
            </w:r>
          </w:p>
        </w:tc>
        <w:tc>
          <w:tcPr>
            <w:tcW w:w="3089" w:type="dxa"/>
            <w:shd w:val="clear" w:color="auto" w:fill="D9D9D9"/>
            <w:vAlign w:val="center"/>
          </w:tcPr>
          <w:p w14:paraId="473C5C52" w14:textId="77777777" w:rsidR="001357C1" w:rsidRDefault="001357C1" w:rsidP="00C5044A">
            <w:pPr>
              <w:pBdr>
                <w:top w:val="nil"/>
                <w:left w:val="nil"/>
                <w:bottom w:val="nil"/>
                <w:right w:val="nil"/>
                <w:between w:val="nil"/>
              </w:pBdr>
              <w:spacing w:before="100"/>
              <w:jc w:val="center"/>
              <w:rPr>
                <w:rFonts w:ascii="Arial" w:eastAsia="Arial" w:hAnsi="Arial" w:cs="Arial"/>
                <w:b/>
                <w:color w:val="000000"/>
                <w:sz w:val="24"/>
                <w:szCs w:val="24"/>
              </w:rPr>
            </w:pPr>
            <w:r>
              <w:rPr>
                <w:rFonts w:ascii="Arial" w:eastAsia="Arial" w:hAnsi="Arial" w:cs="Arial"/>
                <w:b/>
                <w:color w:val="000000"/>
                <w:sz w:val="24"/>
                <w:szCs w:val="24"/>
              </w:rPr>
              <w:t xml:space="preserve">Monitoring and Reporting Frequency </w:t>
            </w:r>
          </w:p>
        </w:tc>
      </w:tr>
      <w:tr w:rsidR="001357C1" w14:paraId="078FC5AD" w14:textId="77777777" w:rsidTr="00C5044A">
        <w:tc>
          <w:tcPr>
            <w:tcW w:w="2253" w:type="dxa"/>
            <w:shd w:val="clear" w:color="auto" w:fill="auto"/>
            <w:vAlign w:val="center"/>
          </w:tcPr>
          <w:p w14:paraId="509DC719"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1</w:t>
            </w:r>
          </w:p>
          <w:p w14:paraId="4FEBFB00"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Operating Margin</w:t>
            </w:r>
          </w:p>
          <w:p w14:paraId="2B08FE93"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p>
        </w:tc>
        <w:tc>
          <w:tcPr>
            <w:tcW w:w="1977" w:type="dxa"/>
            <w:shd w:val="clear" w:color="auto" w:fill="auto"/>
            <w:vAlign w:val="center"/>
          </w:tcPr>
          <w:p w14:paraId="131B237F"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Operating Margin = Operating Profit / Revenue</w:t>
            </w:r>
          </w:p>
        </w:tc>
        <w:tc>
          <w:tcPr>
            <w:tcW w:w="1697" w:type="dxa"/>
            <w:shd w:val="clear" w:color="auto" w:fill="auto"/>
            <w:vAlign w:val="center"/>
          </w:tcPr>
          <w:p w14:paraId="132D8DAA"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&gt; 8%</w:t>
            </w:r>
          </w:p>
        </w:tc>
        <w:tc>
          <w:tcPr>
            <w:tcW w:w="3089" w:type="dxa"/>
            <w:shd w:val="clear" w:color="auto" w:fill="auto"/>
            <w:vAlign w:val="center"/>
          </w:tcPr>
          <w:p w14:paraId="55A07405"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 xml:space="preserve">Tested and reported yearly in arrears within  90 days of each accounting reference date based upon figures for the 12 months ending on the relevant accounting reference date. </w:t>
            </w:r>
          </w:p>
        </w:tc>
      </w:tr>
      <w:tr w:rsidR="001357C1" w14:paraId="6DB2D772" w14:textId="77777777" w:rsidTr="00C5044A">
        <w:tc>
          <w:tcPr>
            <w:tcW w:w="2253" w:type="dxa"/>
            <w:vAlign w:val="center"/>
          </w:tcPr>
          <w:p w14:paraId="319F39DE"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2</w:t>
            </w:r>
          </w:p>
          <w:p w14:paraId="447BC015"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Debt to EBITDA Ratio</w:t>
            </w:r>
          </w:p>
        </w:tc>
        <w:tc>
          <w:tcPr>
            <w:tcW w:w="1977" w:type="dxa"/>
            <w:vAlign w:val="center"/>
          </w:tcPr>
          <w:p w14:paraId="5A84B593" w14:textId="77777777" w:rsidR="001357C1" w:rsidRDefault="001357C1" w:rsidP="00C5044A">
            <w:pPr>
              <w:pBdr>
                <w:top w:val="nil"/>
                <w:left w:val="nil"/>
                <w:bottom w:val="nil"/>
                <w:right w:val="nil"/>
                <w:between w:val="nil"/>
              </w:pBdr>
              <w:spacing w:before="100"/>
              <w:jc w:val="center"/>
              <w:rPr>
                <w:rFonts w:ascii="Arial" w:eastAsia="Arial" w:hAnsi="Arial" w:cs="Arial"/>
                <w:i/>
                <w:color w:val="7030A0"/>
                <w:sz w:val="24"/>
                <w:szCs w:val="24"/>
              </w:rPr>
            </w:pPr>
          </w:p>
          <w:p w14:paraId="3036C157"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Net Debt to EBITDA ratio = Net Debt / EBITDA</w:t>
            </w:r>
          </w:p>
        </w:tc>
        <w:tc>
          <w:tcPr>
            <w:tcW w:w="1697" w:type="dxa"/>
            <w:vAlign w:val="center"/>
          </w:tcPr>
          <w:p w14:paraId="3FA3E086"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p>
          <w:p w14:paraId="0CE95E2F"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&lt; 3.5 times</w:t>
            </w:r>
          </w:p>
        </w:tc>
        <w:tc>
          <w:tcPr>
            <w:tcW w:w="3089" w:type="dxa"/>
            <w:vAlign w:val="center"/>
          </w:tcPr>
          <w:p w14:paraId="6FCEDAF5"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 xml:space="preserve">Tested and reported yearly </w:t>
            </w:r>
            <w:r>
              <w:rPr>
                <w:rFonts w:ascii="Arial" w:eastAsia="Arial" w:hAnsi="Arial" w:cs="Arial"/>
                <w:i/>
                <w:color w:val="7030A0"/>
                <w:sz w:val="24"/>
                <w:szCs w:val="24"/>
              </w:rPr>
              <w:t>in</w:t>
            </w:r>
            <w:r>
              <w:rPr>
                <w:rFonts w:ascii="Arial" w:eastAsia="Arial" w:hAnsi="Arial" w:cs="Arial"/>
                <w:i/>
                <w:color w:val="000000"/>
                <w:sz w:val="24"/>
                <w:szCs w:val="24"/>
              </w:rPr>
              <w:t xml:space="preserve"> arrears within  90 days of each accounting reference date based upon  EBITDA for the 12 months ending on, and Net Debt at, the relevant accounting reference date.</w:t>
            </w:r>
          </w:p>
        </w:tc>
      </w:tr>
      <w:tr w:rsidR="001357C1" w14:paraId="1FE30A29" w14:textId="77777777" w:rsidTr="00C5044A">
        <w:tc>
          <w:tcPr>
            <w:tcW w:w="2253" w:type="dxa"/>
            <w:vAlign w:val="center"/>
          </w:tcPr>
          <w:p w14:paraId="010026BB"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3</w:t>
            </w:r>
          </w:p>
          <w:p w14:paraId="7DDA8036"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Debt + Net Pension Deficit to EBITDA ratio</w:t>
            </w:r>
          </w:p>
        </w:tc>
        <w:tc>
          <w:tcPr>
            <w:tcW w:w="1977" w:type="dxa"/>
            <w:vAlign w:val="center"/>
          </w:tcPr>
          <w:p w14:paraId="4275A53C"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Net Debt + Net Pension Deficit to EBITDA Ratio = (Net Debt + Net Pension Deficit) / EBITDA</w:t>
            </w:r>
          </w:p>
        </w:tc>
        <w:tc>
          <w:tcPr>
            <w:tcW w:w="1697" w:type="dxa"/>
            <w:vAlign w:val="center"/>
          </w:tcPr>
          <w:p w14:paraId="3650B95A"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&lt; 5 times</w:t>
            </w:r>
          </w:p>
        </w:tc>
        <w:tc>
          <w:tcPr>
            <w:tcW w:w="3089" w:type="dxa"/>
            <w:vAlign w:val="center"/>
          </w:tcPr>
          <w:p w14:paraId="51E38145"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Tested and reported yearly in arrears wi</w:t>
            </w:r>
            <w:r>
              <w:rPr>
                <w:rFonts w:ascii="Arial" w:eastAsia="Arial" w:hAnsi="Arial" w:cs="Arial"/>
                <w:i/>
                <w:sz w:val="24"/>
                <w:szCs w:val="24"/>
              </w:rPr>
              <w:t>thin 90 d</w:t>
            </w:r>
            <w:r>
              <w:rPr>
                <w:rFonts w:ascii="Arial" w:eastAsia="Arial" w:hAnsi="Arial" w:cs="Arial"/>
                <w:i/>
                <w:color w:val="000000"/>
                <w:sz w:val="24"/>
                <w:szCs w:val="24"/>
              </w:rPr>
              <w:t>ays of each accounting reference date based upon EBITDA for the 12 months ending on, and the Net Debt and Net Pension Deficit at, the relevant accounting reference date</w:t>
            </w:r>
          </w:p>
        </w:tc>
      </w:tr>
      <w:tr w:rsidR="001357C1" w14:paraId="53C65C2E" w14:textId="77777777" w:rsidTr="00C5044A">
        <w:tc>
          <w:tcPr>
            <w:tcW w:w="2253" w:type="dxa"/>
            <w:vAlign w:val="center"/>
          </w:tcPr>
          <w:p w14:paraId="6409956B"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4</w:t>
            </w:r>
          </w:p>
          <w:p w14:paraId="5EB6117F"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lastRenderedPageBreak/>
              <w:t>Net Interest Paid Cover</w:t>
            </w:r>
          </w:p>
        </w:tc>
        <w:tc>
          <w:tcPr>
            <w:tcW w:w="1977" w:type="dxa"/>
            <w:vAlign w:val="center"/>
          </w:tcPr>
          <w:p w14:paraId="09CA16FF"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lastRenderedPageBreak/>
              <w:t xml:space="preserve">Net Interest Paid Cover = Earnings Before </w:t>
            </w:r>
            <w:r>
              <w:rPr>
                <w:rFonts w:ascii="Arial" w:eastAsia="Arial" w:hAnsi="Arial" w:cs="Arial"/>
                <w:i/>
                <w:color w:val="000000"/>
                <w:sz w:val="24"/>
                <w:szCs w:val="24"/>
              </w:rPr>
              <w:lastRenderedPageBreak/>
              <w:t>Interest and Tax / Net Interest Paid</w:t>
            </w:r>
          </w:p>
        </w:tc>
        <w:tc>
          <w:tcPr>
            <w:tcW w:w="1697" w:type="dxa"/>
            <w:vAlign w:val="center"/>
          </w:tcPr>
          <w:p w14:paraId="28E0F0A8"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lastRenderedPageBreak/>
              <w:t>&gt; 3 times</w:t>
            </w:r>
          </w:p>
        </w:tc>
        <w:tc>
          <w:tcPr>
            <w:tcW w:w="3089" w:type="dxa"/>
            <w:vAlign w:val="center"/>
          </w:tcPr>
          <w:p w14:paraId="587D2376"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Tested and reported yearly</w:t>
            </w:r>
            <w:r>
              <w:rPr>
                <w:rFonts w:ascii="Arial" w:eastAsia="Arial" w:hAnsi="Arial" w:cs="Arial"/>
                <w:i/>
                <w:color w:val="8064A2"/>
                <w:sz w:val="24"/>
                <w:szCs w:val="24"/>
              </w:rPr>
              <w:t xml:space="preserve"> </w:t>
            </w:r>
            <w:r>
              <w:rPr>
                <w:rFonts w:ascii="Arial" w:eastAsia="Arial" w:hAnsi="Arial" w:cs="Arial"/>
                <w:i/>
                <w:color w:val="000000"/>
                <w:sz w:val="24"/>
                <w:szCs w:val="24"/>
              </w:rPr>
              <w:t xml:space="preserve">in arrears within 90  days of each accounting </w:t>
            </w:r>
            <w:r>
              <w:rPr>
                <w:rFonts w:ascii="Arial" w:eastAsia="Arial" w:hAnsi="Arial" w:cs="Arial"/>
                <w:i/>
                <w:color w:val="000000"/>
                <w:sz w:val="24"/>
                <w:szCs w:val="24"/>
              </w:rPr>
              <w:lastRenderedPageBreak/>
              <w:t>reference date based upon figures for the 12 months ending on the relevant accounting reference date.</w:t>
            </w:r>
          </w:p>
        </w:tc>
      </w:tr>
      <w:tr w:rsidR="001357C1" w14:paraId="7914DBD1" w14:textId="77777777" w:rsidTr="00C5044A">
        <w:tc>
          <w:tcPr>
            <w:tcW w:w="2253" w:type="dxa"/>
            <w:vAlign w:val="center"/>
          </w:tcPr>
          <w:p w14:paraId="7BCB2347"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lastRenderedPageBreak/>
              <w:t>5</w:t>
            </w:r>
          </w:p>
          <w:p w14:paraId="3B156171"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Acid Ratio</w:t>
            </w:r>
          </w:p>
        </w:tc>
        <w:tc>
          <w:tcPr>
            <w:tcW w:w="1977" w:type="dxa"/>
            <w:vAlign w:val="center"/>
          </w:tcPr>
          <w:p w14:paraId="3E47EF43"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Acid Ratio = (Current Assets – Inventories) / Current Liabilities</w:t>
            </w:r>
          </w:p>
        </w:tc>
        <w:tc>
          <w:tcPr>
            <w:tcW w:w="1697" w:type="dxa"/>
            <w:vAlign w:val="center"/>
          </w:tcPr>
          <w:p w14:paraId="68B2B48E"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&gt; 0.8 times</w:t>
            </w:r>
          </w:p>
        </w:tc>
        <w:tc>
          <w:tcPr>
            <w:tcW w:w="3089" w:type="dxa"/>
            <w:vAlign w:val="center"/>
          </w:tcPr>
          <w:p w14:paraId="2AC595E9"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Tested and reported yearly in arrears within 90  days of each accounting reference date based upon figures at the relevant accounting reference date</w:t>
            </w:r>
          </w:p>
        </w:tc>
      </w:tr>
      <w:tr w:rsidR="001357C1" w14:paraId="03EA34CE" w14:textId="77777777" w:rsidTr="00C5044A">
        <w:tc>
          <w:tcPr>
            <w:tcW w:w="2253" w:type="dxa"/>
            <w:vAlign w:val="center"/>
          </w:tcPr>
          <w:p w14:paraId="3041C867"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6</w:t>
            </w:r>
          </w:p>
          <w:p w14:paraId="66B1EB69"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Asset value</w:t>
            </w:r>
          </w:p>
        </w:tc>
        <w:tc>
          <w:tcPr>
            <w:tcW w:w="1977" w:type="dxa"/>
            <w:vAlign w:val="center"/>
          </w:tcPr>
          <w:p w14:paraId="52A10CBC"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Net Asset Value = Net Assets</w:t>
            </w:r>
          </w:p>
        </w:tc>
        <w:tc>
          <w:tcPr>
            <w:tcW w:w="1697" w:type="dxa"/>
            <w:vAlign w:val="center"/>
          </w:tcPr>
          <w:p w14:paraId="0772703A"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&gt; £0</w:t>
            </w:r>
          </w:p>
        </w:tc>
        <w:tc>
          <w:tcPr>
            <w:tcW w:w="3089" w:type="dxa"/>
            <w:vAlign w:val="center"/>
          </w:tcPr>
          <w:p w14:paraId="4C481213"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sz w:val="24"/>
                <w:szCs w:val="24"/>
              </w:rPr>
              <w:t xml:space="preserve">Tested and reported yearly in arrears within 90 days of each accounting reference date based upon figures at the relevant accounting reference date </w:t>
            </w:r>
          </w:p>
        </w:tc>
      </w:tr>
      <w:tr w:rsidR="001357C1" w14:paraId="5F2BC66D" w14:textId="77777777" w:rsidTr="00C5044A">
        <w:tc>
          <w:tcPr>
            <w:tcW w:w="2253" w:type="dxa"/>
            <w:vAlign w:val="center"/>
          </w:tcPr>
          <w:p w14:paraId="4AF86467"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7</w:t>
            </w:r>
          </w:p>
          <w:p w14:paraId="3630ABA5"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Group Exposure Ratio</w:t>
            </w:r>
          </w:p>
        </w:tc>
        <w:tc>
          <w:tcPr>
            <w:tcW w:w="1977" w:type="dxa"/>
            <w:vAlign w:val="center"/>
          </w:tcPr>
          <w:p w14:paraId="0435A5D2"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Group Exposure / Gross Assets</w:t>
            </w:r>
          </w:p>
        </w:tc>
        <w:tc>
          <w:tcPr>
            <w:tcW w:w="1697" w:type="dxa"/>
            <w:vAlign w:val="center"/>
          </w:tcPr>
          <w:p w14:paraId="19272AB4"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&lt; 50%</w:t>
            </w:r>
          </w:p>
        </w:tc>
        <w:tc>
          <w:tcPr>
            <w:tcW w:w="3089" w:type="dxa"/>
            <w:vAlign w:val="center"/>
          </w:tcPr>
          <w:p w14:paraId="0E9E04D3" w14:textId="77777777" w:rsidR="001357C1" w:rsidRDefault="001357C1" w:rsidP="00C5044A">
            <w:pPr>
              <w:pBdr>
                <w:top w:val="nil"/>
                <w:left w:val="nil"/>
                <w:bottom w:val="nil"/>
                <w:right w:val="nil"/>
                <w:between w:val="nil"/>
              </w:pBdr>
              <w:spacing w:before="100"/>
              <w:jc w:val="center"/>
              <w:rPr>
                <w:rFonts w:ascii="Arial" w:eastAsia="Arial" w:hAnsi="Arial" w:cs="Arial"/>
                <w:i/>
                <w:color w:val="000000"/>
                <w:sz w:val="24"/>
                <w:szCs w:val="24"/>
              </w:rPr>
            </w:pPr>
            <w:r>
              <w:rPr>
                <w:rFonts w:ascii="Arial" w:eastAsia="Arial" w:hAnsi="Arial" w:cs="Arial"/>
                <w:i/>
                <w:color w:val="000000"/>
                <w:sz w:val="24"/>
                <w:szCs w:val="24"/>
              </w:rPr>
              <w:t>Tested and reported yearly in arrears within 90 days of each accounting reference date based upon figures at the relevant accounting reference date</w:t>
            </w:r>
          </w:p>
        </w:tc>
      </w:tr>
    </w:tbl>
    <w:p w14:paraId="2D683125" w14:textId="77777777" w:rsidR="001357C1" w:rsidRDefault="001357C1" w:rsidP="001357C1">
      <w:pPr>
        <w:pBdr>
          <w:top w:val="nil"/>
          <w:left w:val="nil"/>
          <w:bottom w:val="nil"/>
          <w:right w:val="nil"/>
          <w:between w:val="nil"/>
        </w:pBdr>
        <w:tabs>
          <w:tab w:val="left" w:pos="142"/>
        </w:tabs>
        <w:spacing w:before="120"/>
        <w:ind w:left="360" w:hanging="360"/>
        <w:rPr>
          <w:rFonts w:ascii="Arial" w:eastAsia="Arial" w:hAnsi="Arial" w:cs="Arial"/>
          <w:color w:val="000000"/>
          <w:sz w:val="24"/>
          <w:szCs w:val="24"/>
        </w:rPr>
      </w:pPr>
      <w:r>
        <w:rPr>
          <w:rFonts w:ascii="Arial" w:eastAsia="Arial" w:hAnsi="Arial" w:cs="Arial"/>
          <w:color w:val="000000"/>
          <w:sz w:val="24"/>
          <w:szCs w:val="24"/>
        </w:rPr>
        <w:t>Key: 1 – see Annex 3 to this Schedule which sets out the calculation methodology to be used in the calculation of each financial indicator.</w:t>
      </w:r>
    </w:p>
    <w:p w14:paraId="1132215A" w14:textId="77777777" w:rsidR="001357C1" w:rsidRDefault="001357C1" w:rsidP="001357C1">
      <w:pPr>
        <w:pBdr>
          <w:top w:val="nil"/>
          <w:left w:val="nil"/>
          <w:bottom w:val="nil"/>
          <w:right w:val="nil"/>
          <w:between w:val="nil"/>
        </w:pBdr>
        <w:tabs>
          <w:tab w:val="left" w:pos="142"/>
        </w:tabs>
        <w:spacing w:before="120"/>
        <w:ind w:left="360" w:hanging="360"/>
        <w:rPr>
          <w:rFonts w:ascii="Arial" w:eastAsia="Arial" w:hAnsi="Arial" w:cs="Arial"/>
          <w:color w:val="000000"/>
          <w:sz w:val="24"/>
          <w:szCs w:val="24"/>
        </w:rPr>
      </w:pPr>
    </w:p>
    <w:p w14:paraId="4B36230E" w14:textId="77777777" w:rsidR="001357C1" w:rsidRDefault="001357C1" w:rsidP="001357C1">
      <w:pPr>
        <w:pBdr>
          <w:top w:val="nil"/>
          <w:left w:val="nil"/>
          <w:bottom w:val="nil"/>
          <w:right w:val="nil"/>
          <w:between w:val="nil"/>
        </w:pBdr>
        <w:tabs>
          <w:tab w:val="left" w:pos="142"/>
        </w:tabs>
        <w:spacing w:before="120"/>
        <w:ind w:left="360" w:hanging="360"/>
        <w:rPr>
          <w:rFonts w:ascii="Arial" w:eastAsia="Arial" w:hAnsi="Arial" w:cs="Arial"/>
          <w:sz w:val="24"/>
          <w:szCs w:val="24"/>
        </w:rPr>
      </w:pPr>
    </w:p>
    <w:p w14:paraId="76EBB41D"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Monitored Suppliers</w:t>
      </w:r>
      <w:r>
        <w:rPr>
          <w:color w:val="000000"/>
        </w:rPr>
        <w:t xml:space="preserve"> </w:t>
      </w:r>
    </w:p>
    <w:p w14:paraId="4B69A92E" w14:textId="77777777" w:rsidR="001357C1" w:rsidRDefault="001357C1" w:rsidP="001357C1">
      <w:pPr>
        <w:pBdr>
          <w:top w:val="nil"/>
          <w:left w:val="nil"/>
          <w:bottom w:val="nil"/>
          <w:right w:val="nil"/>
          <w:between w:val="nil"/>
        </w:pBdr>
        <w:tabs>
          <w:tab w:val="left" w:pos="1134"/>
        </w:tabs>
        <w:spacing w:before="120" w:after="120"/>
        <w:ind w:left="360" w:hanging="1004"/>
        <w:rPr>
          <w:rFonts w:ascii="Arial" w:eastAsia="Arial" w:hAnsi="Arial" w:cs="Arial"/>
          <w:color w:val="000000"/>
          <w:sz w:val="24"/>
          <w:szCs w:val="24"/>
        </w:rPr>
      </w:pPr>
    </w:p>
    <w:tbl>
      <w:tblPr>
        <w:tblW w:w="829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3"/>
        <w:gridCol w:w="4223"/>
      </w:tblGrid>
      <w:tr w:rsidR="001357C1" w14:paraId="2F547D19" w14:textId="77777777" w:rsidTr="00C5044A">
        <w:tc>
          <w:tcPr>
            <w:tcW w:w="4073" w:type="dxa"/>
            <w:shd w:val="clear" w:color="auto" w:fill="D9D9D9"/>
          </w:tcPr>
          <w:p w14:paraId="2F8C323D"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Monitored Supplier</w:t>
            </w:r>
          </w:p>
        </w:tc>
        <w:tc>
          <w:tcPr>
            <w:tcW w:w="4223" w:type="dxa"/>
            <w:shd w:val="clear" w:color="auto" w:fill="D9D9D9"/>
          </w:tcPr>
          <w:p w14:paraId="3070108C"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Applicable Financial Indicators</w:t>
            </w:r>
          </w:p>
          <w:p w14:paraId="5637A226"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(these are the Financial Indicators from the table in Paragraph 5.1 which are to apply to the Monitored Suppliers)</w:t>
            </w:r>
          </w:p>
        </w:tc>
      </w:tr>
      <w:tr w:rsidR="001357C1" w14:paraId="1541EF0C" w14:textId="77777777" w:rsidTr="00C5044A">
        <w:tc>
          <w:tcPr>
            <w:tcW w:w="4073" w:type="dxa"/>
          </w:tcPr>
          <w:p w14:paraId="574FF422" w14:textId="77777777" w:rsidR="001357C1" w:rsidRPr="00FF58C8" w:rsidRDefault="001357C1" w:rsidP="00C5044A">
            <w:pPr>
              <w:pBdr>
                <w:top w:val="nil"/>
                <w:left w:val="nil"/>
                <w:bottom w:val="nil"/>
                <w:right w:val="nil"/>
                <w:between w:val="nil"/>
              </w:pBdr>
              <w:spacing w:before="100"/>
              <w:rPr>
                <w:rFonts w:ascii="Arial" w:eastAsia="Arial" w:hAnsi="Arial" w:cs="Arial"/>
                <w:color w:val="000000"/>
                <w:sz w:val="24"/>
                <w:szCs w:val="24"/>
              </w:rPr>
            </w:pPr>
            <w:r w:rsidRPr="00FF58C8">
              <w:rPr>
                <w:rFonts w:ascii="Arial" w:eastAsia="Arial" w:hAnsi="Arial" w:cs="Arial"/>
                <w:color w:val="000000"/>
                <w:sz w:val="24"/>
                <w:szCs w:val="24"/>
              </w:rPr>
              <w:lastRenderedPageBreak/>
              <w:t xml:space="preserve">[Entity 1 </w:t>
            </w:r>
            <w:proofErr w:type="spellStart"/>
            <w:r w:rsidRPr="00FF58C8">
              <w:rPr>
                <w:rFonts w:ascii="Arial" w:eastAsia="Arial" w:hAnsi="Arial" w:cs="Arial"/>
                <w:color w:val="000000"/>
                <w:sz w:val="24"/>
                <w:szCs w:val="24"/>
              </w:rPr>
              <w:t>e.g</w:t>
            </w:r>
            <w:proofErr w:type="spellEnd"/>
            <w:r w:rsidRPr="00FF58C8">
              <w:rPr>
                <w:rFonts w:ascii="Arial" w:eastAsia="Arial" w:hAnsi="Arial" w:cs="Arial"/>
                <w:color w:val="000000"/>
                <w:sz w:val="24"/>
                <w:szCs w:val="24"/>
              </w:rPr>
              <w:t xml:space="preserve"> GEO Group Member, Sub-contractor, Relevant Parent Company etc.]</w:t>
            </w:r>
          </w:p>
        </w:tc>
        <w:tc>
          <w:tcPr>
            <w:tcW w:w="4223" w:type="dxa"/>
          </w:tcPr>
          <w:p w14:paraId="3155A434"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[1 - Operating Margin</w:t>
            </w:r>
          </w:p>
          <w:p w14:paraId="3D892F4A"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2 - Net Debt Ratio</w:t>
            </w:r>
          </w:p>
          <w:p w14:paraId="52E7FFE6"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3 - Net Debt + Net Pension Deficit to EBITDA ratio</w:t>
            </w:r>
          </w:p>
          <w:p w14:paraId="2951087A"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4 - Net Interest Paid Cover</w:t>
            </w:r>
          </w:p>
          <w:p w14:paraId="24BEF5B5"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5 - Acid Ratio</w:t>
            </w:r>
          </w:p>
          <w:p w14:paraId="4CE4DBDF"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 xml:space="preserve">6 - Net Asset Value </w:t>
            </w:r>
          </w:p>
          <w:p w14:paraId="02D3DFEB" w14:textId="77777777" w:rsidR="001357C1" w:rsidRPr="00FF58C8" w:rsidRDefault="001357C1" w:rsidP="00C5044A">
            <w:pPr>
              <w:keepNext/>
              <w:spacing w:before="240"/>
              <w:rPr>
                <w:rFonts w:ascii="Arial" w:eastAsia="Arial" w:hAnsi="Arial" w:cs="Arial"/>
                <w:sz w:val="24"/>
                <w:szCs w:val="24"/>
              </w:rPr>
            </w:pPr>
            <w:r w:rsidRPr="00FF58C8">
              <w:rPr>
                <w:rFonts w:ascii="Arial" w:eastAsia="Arial" w:hAnsi="Arial" w:cs="Arial"/>
                <w:color w:val="000000"/>
                <w:sz w:val="24"/>
                <w:szCs w:val="24"/>
              </w:rPr>
              <w:t>7 - Group Exposure Ratio]</w:t>
            </w:r>
          </w:p>
        </w:tc>
      </w:tr>
      <w:tr w:rsidR="001357C1" w14:paraId="1A2E61C4" w14:textId="77777777" w:rsidTr="00C5044A">
        <w:tc>
          <w:tcPr>
            <w:tcW w:w="4073" w:type="dxa"/>
          </w:tcPr>
          <w:p w14:paraId="1D7C6D70" w14:textId="77777777" w:rsidR="001357C1" w:rsidRPr="00FF58C8" w:rsidRDefault="001357C1" w:rsidP="00C5044A">
            <w:pPr>
              <w:pBdr>
                <w:top w:val="nil"/>
                <w:left w:val="nil"/>
                <w:bottom w:val="nil"/>
                <w:right w:val="nil"/>
                <w:between w:val="nil"/>
              </w:pBdr>
              <w:spacing w:before="100"/>
              <w:rPr>
                <w:rFonts w:ascii="Arial" w:eastAsia="Arial" w:hAnsi="Arial" w:cs="Arial"/>
                <w:color w:val="000000"/>
                <w:sz w:val="24"/>
                <w:szCs w:val="24"/>
              </w:rPr>
            </w:pPr>
            <w:r w:rsidRPr="00FF58C8">
              <w:rPr>
                <w:rFonts w:ascii="Arial" w:eastAsia="Arial" w:hAnsi="Arial" w:cs="Arial"/>
                <w:color w:val="000000"/>
                <w:sz w:val="24"/>
                <w:szCs w:val="24"/>
              </w:rPr>
              <w:t xml:space="preserve">[Entity 2 </w:t>
            </w:r>
            <w:proofErr w:type="spellStart"/>
            <w:r w:rsidRPr="00FF58C8">
              <w:rPr>
                <w:rFonts w:ascii="Arial" w:eastAsia="Arial" w:hAnsi="Arial" w:cs="Arial"/>
                <w:color w:val="000000"/>
                <w:sz w:val="24"/>
                <w:szCs w:val="24"/>
              </w:rPr>
              <w:t>e.g</w:t>
            </w:r>
            <w:proofErr w:type="spellEnd"/>
            <w:r w:rsidRPr="00FF58C8">
              <w:rPr>
                <w:rFonts w:ascii="Arial" w:eastAsia="Arial" w:hAnsi="Arial" w:cs="Arial"/>
                <w:color w:val="000000"/>
                <w:sz w:val="24"/>
                <w:szCs w:val="24"/>
              </w:rPr>
              <w:t xml:space="preserve"> GEO Group Member, Sub-contractor, Relevant Parent Company etc.]</w:t>
            </w:r>
          </w:p>
          <w:p w14:paraId="497F3682" w14:textId="77777777" w:rsidR="001357C1" w:rsidRPr="00FF58C8" w:rsidRDefault="001357C1" w:rsidP="00C5044A">
            <w:pPr>
              <w:pBdr>
                <w:top w:val="nil"/>
                <w:left w:val="nil"/>
                <w:bottom w:val="nil"/>
                <w:right w:val="nil"/>
                <w:between w:val="nil"/>
              </w:pBdr>
              <w:spacing w:before="100"/>
              <w:rPr>
                <w:rFonts w:ascii="Arial" w:eastAsia="Arial" w:hAnsi="Arial" w:cs="Arial"/>
                <w:sz w:val="24"/>
                <w:szCs w:val="24"/>
              </w:rPr>
            </w:pPr>
          </w:p>
        </w:tc>
        <w:tc>
          <w:tcPr>
            <w:tcW w:w="4223" w:type="dxa"/>
          </w:tcPr>
          <w:p w14:paraId="305AE462"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[1 - Operating Margin</w:t>
            </w:r>
          </w:p>
          <w:p w14:paraId="29F83E32"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2 - Net Debt Ratio</w:t>
            </w:r>
          </w:p>
          <w:p w14:paraId="3376DFA7"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3 - Net Debt + Net Pension Deficit to EBITDA ratio</w:t>
            </w:r>
          </w:p>
          <w:p w14:paraId="726EDB30"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4 - Net Interest Paid Cover</w:t>
            </w:r>
          </w:p>
          <w:p w14:paraId="21DBB241"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5 - Acid Ratio</w:t>
            </w:r>
          </w:p>
          <w:p w14:paraId="04523E29"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sz w:val="24"/>
                <w:szCs w:val="24"/>
              </w:rPr>
              <w:t xml:space="preserve">6 - Net Asset Value </w:t>
            </w:r>
          </w:p>
          <w:p w14:paraId="62275680" w14:textId="77777777" w:rsidR="001357C1" w:rsidRPr="00FF58C8" w:rsidRDefault="001357C1" w:rsidP="00C5044A">
            <w:pPr>
              <w:keepNext/>
              <w:spacing w:before="240"/>
              <w:rPr>
                <w:rFonts w:ascii="Arial" w:eastAsia="Arial" w:hAnsi="Arial" w:cs="Arial"/>
                <w:sz w:val="24"/>
                <w:szCs w:val="24"/>
              </w:rPr>
            </w:pPr>
            <w:r w:rsidRPr="00FF58C8">
              <w:rPr>
                <w:rFonts w:ascii="Arial" w:eastAsia="Arial" w:hAnsi="Arial" w:cs="Arial"/>
                <w:color w:val="000000"/>
                <w:sz w:val="24"/>
                <w:szCs w:val="24"/>
              </w:rPr>
              <w:t>7 - Group Exposure Ratio]</w:t>
            </w:r>
          </w:p>
        </w:tc>
      </w:tr>
      <w:tr w:rsidR="001357C1" w14:paraId="298FC05D" w14:textId="77777777" w:rsidTr="00C5044A">
        <w:tc>
          <w:tcPr>
            <w:tcW w:w="4073" w:type="dxa"/>
          </w:tcPr>
          <w:p w14:paraId="006959F3" w14:textId="77777777" w:rsidR="001357C1" w:rsidRPr="00FF58C8" w:rsidRDefault="001357C1" w:rsidP="00C5044A">
            <w:pPr>
              <w:pBdr>
                <w:top w:val="nil"/>
                <w:left w:val="nil"/>
                <w:bottom w:val="nil"/>
                <w:right w:val="nil"/>
                <w:between w:val="nil"/>
              </w:pBdr>
              <w:spacing w:before="100"/>
              <w:rPr>
                <w:rFonts w:ascii="Arial" w:eastAsia="Arial" w:hAnsi="Arial" w:cs="Arial"/>
                <w:color w:val="000000"/>
                <w:sz w:val="24"/>
                <w:szCs w:val="24"/>
              </w:rPr>
            </w:pPr>
            <w:r w:rsidRPr="00FF58C8">
              <w:rPr>
                <w:rFonts w:ascii="Arial" w:eastAsia="Arial" w:hAnsi="Arial" w:cs="Arial"/>
                <w:color w:val="000000"/>
                <w:sz w:val="24"/>
                <w:szCs w:val="24"/>
              </w:rPr>
              <w:t xml:space="preserve">[Entity 3 </w:t>
            </w:r>
            <w:proofErr w:type="spellStart"/>
            <w:r w:rsidRPr="00FF58C8">
              <w:rPr>
                <w:rFonts w:ascii="Arial" w:eastAsia="Arial" w:hAnsi="Arial" w:cs="Arial"/>
                <w:color w:val="000000"/>
                <w:sz w:val="24"/>
                <w:szCs w:val="24"/>
              </w:rPr>
              <w:t>e.g</w:t>
            </w:r>
            <w:proofErr w:type="spellEnd"/>
            <w:r w:rsidRPr="00FF58C8">
              <w:rPr>
                <w:rFonts w:ascii="Arial" w:eastAsia="Arial" w:hAnsi="Arial" w:cs="Arial"/>
                <w:color w:val="000000"/>
                <w:sz w:val="24"/>
                <w:szCs w:val="24"/>
              </w:rPr>
              <w:t xml:space="preserve"> GEO Group Member, Sub-contractor, Relevant Parent Company etc.]</w:t>
            </w:r>
          </w:p>
        </w:tc>
        <w:tc>
          <w:tcPr>
            <w:tcW w:w="4223" w:type="dxa"/>
          </w:tcPr>
          <w:p w14:paraId="64AC662A"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[1 - Operating Margin</w:t>
            </w:r>
          </w:p>
          <w:p w14:paraId="44D83D83"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2 - Net Debt Ratio</w:t>
            </w:r>
          </w:p>
          <w:p w14:paraId="36BCB42A"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3 - Net Debt + Net Pension Deficit to EBITDA ratio</w:t>
            </w:r>
          </w:p>
          <w:p w14:paraId="0058867B"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4 - Net Interest Paid Cover</w:t>
            </w:r>
          </w:p>
          <w:p w14:paraId="5F2BBA47"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color w:val="000000"/>
                <w:sz w:val="24"/>
                <w:szCs w:val="24"/>
              </w:rPr>
              <w:t>5 - Acid Ratio</w:t>
            </w:r>
          </w:p>
          <w:p w14:paraId="2B962C55" w14:textId="77777777" w:rsidR="001357C1" w:rsidRPr="00FF58C8" w:rsidRDefault="001357C1" w:rsidP="00C5044A">
            <w:pPr>
              <w:keepNext/>
              <w:tabs>
                <w:tab w:val="left" w:pos="142"/>
              </w:tabs>
              <w:spacing w:before="240"/>
              <w:rPr>
                <w:rFonts w:ascii="Arial" w:eastAsia="Arial" w:hAnsi="Arial" w:cs="Arial"/>
                <w:color w:val="000000"/>
                <w:sz w:val="24"/>
                <w:szCs w:val="24"/>
              </w:rPr>
            </w:pPr>
            <w:r w:rsidRPr="00FF58C8">
              <w:rPr>
                <w:rFonts w:ascii="Arial" w:eastAsia="Arial" w:hAnsi="Arial" w:cs="Arial"/>
                <w:sz w:val="24"/>
                <w:szCs w:val="24"/>
              </w:rPr>
              <w:t xml:space="preserve">6 - Net Asset Value </w:t>
            </w:r>
          </w:p>
          <w:p w14:paraId="3B2F8861" w14:textId="77777777" w:rsidR="001357C1" w:rsidRPr="00FF58C8" w:rsidRDefault="001357C1" w:rsidP="00C5044A">
            <w:pPr>
              <w:pBdr>
                <w:top w:val="nil"/>
                <w:left w:val="nil"/>
                <w:bottom w:val="nil"/>
                <w:right w:val="nil"/>
                <w:between w:val="nil"/>
              </w:pBdr>
              <w:spacing w:before="100"/>
              <w:rPr>
                <w:rFonts w:ascii="Arial" w:eastAsia="Arial" w:hAnsi="Arial" w:cs="Arial"/>
                <w:color w:val="000000"/>
                <w:sz w:val="24"/>
                <w:szCs w:val="24"/>
              </w:rPr>
            </w:pPr>
            <w:r w:rsidRPr="00FF58C8">
              <w:rPr>
                <w:rFonts w:ascii="Arial" w:eastAsia="Arial" w:hAnsi="Arial" w:cs="Arial"/>
                <w:color w:val="000000"/>
                <w:sz w:val="24"/>
                <w:szCs w:val="24"/>
              </w:rPr>
              <w:t>7 - Group Exposure Ratio]</w:t>
            </w:r>
          </w:p>
        </w:tc>
      </w:tr>
    </w:tbl>
    <w:p w14:paraId="0AD3826F" w14:textId="77777777" w:rsidR="001357C1" w:rsidRDefault="001357C1" w:rsidP="001357C1">
      <w:pPr>
        <w:pBdr>
          <w:top w:val="nil"/>
          <w:left w:val="nil"/>
          <w:bottom w:val="nil"/>
          <w:right w:val="nil"/>
          <w:between w:val="nil"/>
        </w:pBdr>
        <w:tabs>
          <w:tab w:val="left" w:pos="1134"/>
        </w:tabs>
        <w:spacing w:before="120" w:after="120"/>
        <w:ind w:left="360" w:hanging="1004"/>
        <w:rPr>
          <w:color w:val="000000"/>
        </w:rPr>
      </w:pPr>
    </w:p>
    <w:p w14:paraId="6F3F9D36"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lastRenderedPageBreak/>
        <w:t>Termination rights</w:t>
      </w:r>
    </w:p>
    <w:p w14:paraId="767F05FE"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The Relevant Authority shall be entitled to terminate the Contract if:</w:t>
      </w:r>
    </w:p>
    <w:p w14:paraId="0215D857"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 xml:space="preserve">the Supplier fails to notify the Relevant Authority of a Financial Distress Event in accordance with Paragraph </w:t>
      </w:r>
      <w:proofErr w:type="gramStart"/>
      <w:r>
        <w:rPr>
          <w:rFonts w:ascii="Arial" w:eastAsia="Arial" w:hAnsi="Arial" w:cs="Arial"/>
          <w:color w:val="000000"/>
          <w:sz w:val="24"/>
          <w:szCs w:val="24"/>
        </w:rPr>
        <w:t>2.3.3;</w:t>
      </w:r>
      <w:proofErr w:type="gramEnd"/>
    </w:p>
    <w:p w14:paraId="1B1926D9"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the Parties fail to agree a Financial Distress Remediation Plan (or any updated Financial Distress Remediation Plan) in accordance with Paragraphs 4.3 to 4.5; and/or</w:t>
      </w:r>
    </w:p>
    <w:p w14:paraId="2EF410E0"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the Supplier fails to comply with the terms of the Financial Distress Remediation Plan (or any updated Financial Distress Remediation Plan) in accordance with Paragraph 4.6.3,</w:t>
      </w:r>
    </w:p>
    <w:p w14:paraId="64383B23" w14:textId="77777777" w:rsidR="001357C1" w:rsidRDefault="001357C1" w:rsidP="001357C1">
      <w:pPr>
        <w:pBdr>
          <w:top w:val="nil"/>
          <w:left w:val="nil"/>
          <w:bottom w:val="nil"/>
          <w:right w:val="nil"/>
          <w:between w:val="nil"/>
        </w:pBdr>
        <w:tabs>
          <w:tab w:val="left" w:pos="1985"/>
        </w:tabs>
        <w:spacing w:before="120" w:after="120"/>
        <w:ind w:left="2422" w:hanging="720"/>
        <w:rPr>
          <w:rFonts w:ascii="Arial" w:eastAsia="Arial" w:hAnsi="Arial" w:cs="Arial"/>
          <w:color w:val="000000"/>
          <w:sz w:val="24"/>
          <w:szCs w:val="24"/>
        </w:rPr>
      </w:pPr>
      <w:r>
        <w:rPr>
          <w:rFonts w:ascii="Arial" w:eastAsia="Arial" w:hAnsi="Arial" w:cs="Arial"/>
          <w:color w:val="000000"/>
          <w:sz w:val="24"/>
          <w:szCs w:val="24"/>
        </w:rPr>
        <w:t>which shall be deemed to be an event to which Clause 10.4.1 of the Core Terms applies and Clauses 10.6.1 and 10.6.2 of the Core Terms shall apply accordingly.</w:t>
      </w:r>
    </w:p>
    <w:p w14:paraId="5C419EC8"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Primacy of Credit Ratings</w:t>
      </w:r>
    </w:p>
    <w:p w14:paraId="5C753C2A"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Without prejudice to the Supplier’s obligations and the Relevant Authority’s rights and remedies under Paragraph 2, if, following the occurrence of a Financial Distress Event pursuant to any of Paragraphs 3.1.2 to 3.1.7, the Rating Agencies review and report subsequently that the credit ratings for the FDE Group entities do not drop below the relevant Credit Rating Thresholds specified for those entities in Annex 2 to this Schedule, then:</w:t>
      </w:r>
    </w:p>
    <w:p w14:paraId="18920B79"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the Supplier shall be relieved automatically of its obligations under Paragraphs 4.3 to 4.6; and</w:t>
      </w:r>
    </w:p>
    <w:p w14:paraId="35CEF03B"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the Relevant Authority shall not be entitled to require the Supplier to provide financial information in accordance with Paragraph 4.3.2(b).</w:t>
      </w:r>
    </w:p>
    <w:p w14:paraId="5EE2E804"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Board confirmation</w:t>
      </w:r>
    </w:p>
    <w:p w14:paraId="41EBC076"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If the Contract has been specified as a Critical Service Contract under Paragraph 1.1 of Part B of Annex 1 to Call-Off Schedule 8 (Business Continuity and Disaster Recovery) (if applicable) then, subject to Paragraph 8.4 of this Schedule, the Supplier shall within ninety (90) days after each Accounting Reference Date or within 15 months of the previous Board Confirmation (whichever is the earlier) provide a Board Confirmation to the Relevant Authority in the form set out at Annex 4 to this Schedule, confirming that to the best of the Board’s knowledge and belief, it is not aware of and has no knowledge:</w:t>
      </w:r>
    </w:p>
    <w:p w14:paraId="0C4354FF"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that a Financial Distress Event has occurred since the later of the Effective Date or the previous Board Confirmation or is subsisting; or</w:t>
      </w:r>
    </w:p>
    <w:p w14:paraId="0E208438" w14:textId="77777777" w:rsidR="001357C1" w:rsidRDefault="001357C1" w:rsidP="00ED7E96">
      <w:pPr>
        <w:numPr>
          <w:ilvl w:val="2"/>
          <w:numId w:val="93"/>
        </w:numPr>
        <w:pBdr>
          <w:top w:val="nil"/>
          <w:left w:val="nil"/>
          <w:bottom w:val="nil"/>
          <w:right w:val="nil"/>
          <w:between w:val="nil"/>
        </w:pBdr>
        <w:tabs>
          <w:tab w:val="left" w:pos="1985"/>
        </w:tabs>
        <w:spacing w:before="120" w:after="120" w:line="240" w:lineRule="auto"/>
        <w:jc w:val="both"/>
      </w:pPr>
      <w:r>
        <w:rPr>
          <w:rFonts w:ascii="Arial" w:eastAsia="Arial" w:hAnsi="Arial" w:cs="Arial"/>
          <w:color w:val="000000"/>
          <w:sz w:val="24"/>
          <w:szCs w:val="24"/>
        </w:rPr>
        <w:t>of any matters which have occurred or are subsisting that could reasonably be expected to cause a Financial Distress Event.</w:t>
      </w:r>
    </w:p>
    <w:p w14:paraId="107D1A0F"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 xml:space="preserve">The Supplier shall ensure that in its preparation of the Board Confirmation it exercises due care and diligence and has made reasonable enquiry of all </w:t>
      </w:r>
      <w:r>
        <w:rPr>
          <w:rFonts w:ascii="Arial" w:eastAsia="Arial" w:hAnsi="Arial" w:cs="Arial"/>
          <w:color w:val="000000"/>
          <w:sz w:val="24"/>
          <w:szCs w:val="24"/>
        </w:rPr>
        <w:lastRenderedPageBreak/>
        <w:t>relevant Supplier Staff and other persons as is reasonably necessary to understand and confirm the position.</w:t>
      </w:r>
    </w:p>
    <w:p w14:paraId="2A5D7064"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In respect of the first Board Confirmation to be provided under this Contract, the Supplier shall provide the Board Confirmation within 15 months of the Effective Date if earlier than the timescale for submission set out in Paragraph 8.1 of this Schedule.</w:t>
      </w:r>
    </w:p>
    <w:p w14:paraId="5DAD75FB"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left="360" w:hanging="360"/>
      </w:pPr>
      <w:r>
        <w:rPr>
          <w:rFonts w:ascii="Arial" w:eastAsia="Arial" w:hAnsi="Arial" w:cs="Arial"/>
          <w:color w:val="000000"/>
          <w:sz w:val="24"/>
          <w:szCs w:val="24"/>
        </w:rP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Buyer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14:paraId="62940D3A" w14:textId="77777777" w:rsidR="001357C1" w:rsidRDefault="001357C1" w:rsidP="00ED7E96">
      <w:pPr>
        <w:keepNext/>
        <w:numPr>
          <w:ilvl w:val="0"/>
          <w:numId w:val="93"/>
        </w:numPr>
        <w:pBdr>
          <w:top w:val="nil"/>
          <w:left w:val="nil"/>
          <w:bottom w:val="nil"/>
          <w:right w:val="nil"/>
          <w:between w:val="nil"/>
        </w:pBdr>
        <w:tabs>
          <w:tab w:val="left" w:pos="142"/>
        </w:tabs>
        <w:spacing w:before="120" w:after="240" w:line="240" w:lineRule="auto"/>
      </w:pPr>
      <w:r>
        <w:rPr>
          <w:rFonts w:ascii="Arial Bold" w:eastAsia="Arial Bold" w:hAnsi="Arial Bold" w:cs="Arial Bold"/>
          <w:b/>
          <w:color w:val="000000"/>
          <w:sz w:val="24"/>
          <w:szCs w:val="24"/>
        </w:rPr>
        <w:t>Optional Clauses</w:t>
      </w:r>
    </w:p>
    <w:p w14:paraId="64CC4B40" w14:textId="77777777" w:rsidR="001357C1" w:rsidRDefault="001357C1" w:rsidP="00ED7E96">
      <w:pPr>
        <w:numPr>
          <w:ilvl w:val="1"/>
          <w:numId w:val="93"/>
        </w:numPr>
        <w:pBdr>
          <w:top w:val="nil"/>
          <w:left w:val="nil"/>
          <w:bottom w:val="nil"/>
          <w:right w:val="nil"/>
          <w:between w:val="nil"/>
        </w:pBdr>
        <w:tabs>
          <w:tab w:val="left" w:pos="1134"/>
        </w:tabs>
        <w:spacing w:before="120" w:after="120" w:line="240" w:lineRule="auto"/>
        <w:ind w:hanging="360"/>
      </w:pPr>
      <w:r>
        <w:rPr>
          <w:rFonts w:ascii="Arial" w:eastAsia="Arial" w:hAnsi="Arial" w:cs="Arial"/>
          <w:color w:val="000000"/>
          <w:sz w:val="24"/>
          <w:szCs w:val="24"/>
        </w:rPr>
        <w:t xml:space="preserve">Where a Buyer’s Call-Off Contract is a Bronze Contract, if specified in the Order Form, the terms at Annex 5 shall apply to the Call-Off Contract in place of the foregoing terms of this Joint Schedule 7. </w:t>
      </w:r>
    </w:p>
    <w:p w14:paraId="0C6FC6A5" w14:textId="77777777" w:rsidR="001357C1" w:rsidRDefault="001357C1" w:rsidP="001357C1">
      <w:pPr>
        <w:pBdr>
          <w:top w:val="nil"/>
          <w:left w:val="nil"/>
          <w:bottom w:val="nil"/>
          <w:right w:val="nil"/>
          <w:between w:val="nil"/>
        </w:pBdr>
        <w:tabs>
          <w:tab w:val="left" w:pos="142"/>
        </w:tabs>
        <w:spacing w:before="120"/>
        <w:ind w:left="360" w:hanging="360"/>
        <w:rPr>
          <w:b/>
          <w:smallCaps/>
          <w:color w:val="000000"/>
        </w:rPr>
      </w:pPr>
    </w:p>
    <w:p w14:paraId="37246D1A" w14:textId="77777777" w:rsidR="001357C1" w:rsidRPr="00FF58C8" w:rsidRDefault="001357C1" w:rsidP="001357C1">
      <w:pPr>
        <w:rPr>
          <w:rFonts w:ascii="Arial" w:eastAsia="Arial" w:hAnsi="Arial" w:cs="Arial"/>
          <w:b/>
          <w:sz w:val="24"/>
          <w:szCs w:val="24"/>
        </w:rPr>
      </w:pPr>
      <w:r>
        <w:br w:type="page"/>
      </w:r>
      <w:r w:rsidRPr="00FF58C8">
        <w:rPr>
          <w:rFonts w:ascii="Arial" w:eastAsia="Arial" w:hAnsi="Arial" w:cs="Arial"/>
          <w:b/>
          <w:sz w:val="24"/>
          <w:szCs w:val="24"/>
        </w:rPr>
        <w:lastRenderedPageBreak/>
        <w:t>Annex 1: Rating Agencies and their standard Rating System</w:t>
      </w:r>
    </w:p>
    <w:p w14:paraId="0B7A4B07" w14:textId="77777777" w:rsidR="001357C1" w:rsidRPr="00FF58C8" w:rsidRDefault="001357C1" w:rsidP="001357C1">
      <w:pPr>
        <w:keepNext/>
        <w:pBdr>
          <w:top w:val="nil"/>
          <w:left w:val="nil"/>
          <w:bottom w:val="nil"/>
          <w:right w:val="nil"/>
          <w:between w:val="nil"/>
        </w:pBdr>
        <w:spacing w:before="240" w:after="120"/>
        <w:ind w:left="142"/>
        <w:rPr>
          <w:rFonts w:ascii="Arial" w:eastAsia="Arial" w:hAnsi="Arial" w:cs="Arial"/>
          <w:sz w:val="24"/>
          <w:szCs w:val="24"/>
        </w:rPr>
      </w:pPr>
      <w:r w:rsidRPr="00FF58C8">
        <w:rPr>
          <w:rFonts w:ascii="Arial" w:eastAsia="Arial" w:hAnsi="Arial" w:cs="Arial"/>
          <w:color w:val="000000"/>
          <w:sz w:val="24"/>
          <w:szCs w:val="24"/>
        </w:rPr>
        <w:t xml:space="preserve">Rating Agency 1 - </w:t>
      </w:r>
      <w:r w:rsidRPr="00FF58C8">
        <w:rPr>
          <w:rFonts w:ascii="Arial" w:eastAsia="Arial" w:hAnsi="Arial" w:cs="Arial"/>
          <w:sz w:val="24"/>
          <w:szCs w:val="24"/>
        </w:rPr>
        <w:t>Dun &amp; Bradstreet</w:t>
      </w:r>
    </w:p>
    <w:p w14:paraId="6D9CF114" w14:textId="77777777" w:rsidR="001357C1" w:rsidRDefault="001357C1" w:rsidP="001357C1">
      <w:pPr>
        <w:keepNext/>
        <w:pBdr>
          <w:top w:val="nil"/>
          <w:left w:val="nil"/>
          <w:bottom w:val="nil"/>
          <w:right w:val="nil"/>
          <w:between w:val="nil"/>
        </w:pBdr>
        <w:spacing w:before="240" w:after="120"/>
        <w:ind w:left="142"/>
        <w:rPr>
          <w:rFonts w:ascii="Arial" w:eastAsia="Arial" w:hAnsi="Arial" w:cs="Arial"/>
          <w:color w:val="000000"/>
          <w:sz w:val="24"/>
          <w:szCs w:val="24"/>
        </w:rPr>
      </w:pPr>
      <w:r>
        <w:rPr>
          <w:rFonts w:ascii="Arial" w:eastAsia="Arial" w:hAnsi="Arial" w:cs="Arial"/>
          <w:color w:val="000000"/>
          <w:sz w:val="24"/>
          <w:szCs w:val="24"/>
        </w:rPr>
        <w:t xml:space="preserve"> </w:t>
      </w:r>
    </w:p>
    <w:p w14:paraId="38D98C8B" w14:textId="77777777" w:rsidR="001357C1" w:rsidRDefault="001357C1" w:rsidP="001357C1">
      <w:pPr>
        <w:rPr>
          <w:rFonts w:ascii="Arial" w:eastAsia="Arial" w:hAnsi="Arial" w:cs="Arial"/>
          <w:sz w:val="24"/>
          <w:szCs w:val="24"/>
        </w:rPr>
      </w:pPr>
      <w:r>
        <w:br w:type="page"/>
      </w:r>
    </w:p>
    <w:p w14:paraId="0CF18924" w14:textId="77777777" w:rsidR="001357C1" w:rsidRDefault="001357C1" w:rsidP="001357C1">
      <w:pPr>
        <w:pBdr>
          <w:top w:val="nil"/>
          <w:left w:val="nil"/>
          <w:bottom w:val="nil"/>
          <w:right w:val="nil"/>
          <w:between w:val="nil"/>
        </w:pBdr>
        <w:spacing w:before="100" w:after="300"/>
        <w:rPr>
          <w:rFonts w:ascii="Arial Bold" w:eastAsia="Arial Bold" w:hAnsi="Arial Bold" w:cs="Arial Bold"/>
          <w:b/>
          <w:color w:val="000000"/>
          <w:sz w:val="24"/>
          <w:szCs w:val="24"/>
        </w:rPr>
      </w:pPr>
      <w:r>
        <w:rPr>
          <w:rFonts w:ascii="Arial Bold" w:eastAsia="Arial Bold" w:hAnsi="Arial Bold" w:cs="Arial Bold"/>
          <w:b/>
          <w:color w:val="000000"/>
          <w:sz w:val="24"/>
          <w:szCs w:val="24"/>
        </w:rPr>
        <w:lastRenderedPageBreak/>
        <w:t>Annex 2</w:t>
      </w:r>
      <w:r>
        <w:rPr>
          <w:rFonts w:ascii="Arial Bold" w:eastAsia="Arial Bold" w:hAnsi="Arial Bold" w:cs="Arial Bold"/>
          <w:b/>
          <w:smallCaps/>
          <w:color w:val="000000"/>
          <w:sz w:val="24"/>
          <w:szCs w:val="24"/>
        </w:rPr>
        <w:t xml:space="preserve">: </w:t>
      </w:r>
      <w:r>
        <w:rPr>
          <w:rFonts w:ascii="Arial Bold" w:eastAsia="Arial Bold" w:hAnsi="Arial Bold" w:cs="Arial Bold"/>
          <w:b/>
          <w:color w:val="000000"/>
          <w:sz w:val="24"/>
          <w:szCs w:val="24"/>
        </w:rPr>
        <w:t>Credit Ratings and Credit Rating Thresholds</w:t>
      </w:r>
    </w:p>
    <w:tbl>
      <w:tblPr>
        <w:tblW w:w="6161"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080"/>
        <w:gridCol w:w="3081"/>
      </w:tblGrid>
      <w:tr w:rsidR="001357C1" w14:paraId="23151C0A" w14:textId="77777777" w:rsidTr="00C5044A">
        <w:tc>
          <w:tcPr>
            <w:tcW w:w="3080" w:type="dxa"/>
            <w:tcBorders>
              <w:top w:val="single" w:sz="4" w:space="0" w:color="000000"/>
            </w:tcBorders>
            <w:shd w:val="clear" w:color="auto" w:fill="FFFFFF"/>
          </w:tcPr>
          <w:p w14:paraId="2926D8FC" w14:textId="77777777" w:rsidR="001357C1" w:rsidRDefault="001357C1" w:rsidP="00C5044A">
            <w:pPr>
              <w:keepNext/>
              <w:pBdr>
                <w:top w:val="nil"/>
                <w:left w:val="nil"/>
                <w:bottom w:val="nil"/>
                <w:right w:val="nil"/>
                <w:between w:val="nil"/>
              </w:pBdr>
              <w:spacing w:before="240" w:after="120"/>
              <w:ind w:left="142"/>
              <w:rPr>
                <w:rFonts w:ascii="Arial" w:eastAsia="Arial" w:hAnsi="Arial" w:cs="Arial"/>
                <w:b/>
                <w:color w:val="000000"/>
                <w:sz w:val="24"/>
                <w:szCs w:val="24"/>
              </w:rPr>
            </w:pPr>
            <w:r>
              <w:rPr>
                <w:rFonts w:ascii="Arial" w:eastAsia="Arial" w:hAnsi="Arial" w:cs="Arial"/>
                <w:b/>
                <w:color w:val="000000"/>
                <w:sz w:val="24"/>
                <w:szCs w:val="24"/>
              </w:rPr>
              <w:t>Entity</w:t>
            </w:r>
          </w:p>
        </w:tc>
        <w:tc>
          <w:tcPr>
            <w:tcW w:w="3081" w:type="dxa"/>
            <w:tcBorders>
              <w:top w:val="single" w:sz="4" w:space="0" w:color="000000"/>
            </w:tcBorders>
            <w:shd w:val="clear" w:color="auto" w:fill="FFFFFF"/>
          </w:tcPr>
          <w:p w14:paraId="525F0A25" w14:textId="77777777" w:rsidR="001357C1" w:rsidRDefault="001357C1" w:rsidP="00C5044A">
            <w:pPr>
              <w:keepNext/>
              <w:pBdr>
                <w:top w:val="nil"/>
                <w:left w:val="nil"/>
                <w:bottom w:val="nil"/>
                <w:right w:val="nil"/>
                <w:between w:val="nil"/>
              </w:pBdr>
              <w:spacing w:before="240" w:after="120"/>
              <w:ind w:left="142"/>
              <w:rPr>
                <w:rFonts w:ascii="Arial" w:eastAsia="Arial" w:hAnsi="Arial" w:cs="Arial"/>
                <w:b/>
                <w:color w:val="000000"/>
                <w:sz w:val="24"/>
                <w:szCs w:val="24"/>
              </w:rPr>
            </w:pPr>
            <w:r>
              <w:rPr>
                <w:rFonts w:ascii="Arial" w:eastAsia="Arial" w:hAnsi="Arial" w:cs="Arial"/>
                <w:b/>
                <w:color w:val="000000"/>
                <w:sz w:val="24"/>
                <w:szCs w:val="24"/>
              </w:rPr>
              <w:t>Credit rating (long term)</w:t>
            </w:r>
          </w:p>
        </w:tc>
      </w:tr>
      <w:tr w:rsidR="001357C1" w14:paraId="65316852" w14:textId="77777777" w:rsidTr="00C5044A">
        <w:tc>
          <w:tcPr>
            <w:tcW w:w="3080" w:type="dxa"/>
            <w:shd w:val="clear" w:color="auto" w:fill="FFFFFF"/>
          </w:tcPr>
          <w:p w14:paraId="7BE16300" w14:textId="77777777" w:rsidR="001357C1" w:rsidRDefault="001357C1" w:rsidP="00C5044A">
            <w:pPr>
              <w:keepNext/>
              <w:pBdr>
                <w:top w:val="nil"/>
                <w:left w:val="nil"/>
                <w:bottom w:val="nil"/>
                <w:right w:val="nil"/>
                <w:between w:val="nil"/>
              </w:pBdr>
              <w:spacing w:before="240" w:after="120"/>
              <w:ind w:left="142"/>
              <w:rPr>
                <w:rFonts w:ascii="Arial" w:eastAsia="Arial" w:hAnsi="Arial" w:cs="Arial"/>
                <w:color w:val="000000"/>
                <w:sz w:val="24"/>
                <w:szCs w:val="24"/>
              </w:rPr>
            </w:pPr>
            <w:r>
              <w:rPr>
                <w:rFonts w:ascii="Arial" w:eastAsia="Arial" w:hAnsi="Arial" w:cs="Arial"/>
                <w:color w:val="000000"/>
                <w:sz w:val="24"/>
                <w:szCs w:val="24"/>
              </w:rPr>
              <w:t>Supplier</w:t>
            </w:r>
          </w:p>
        </w:tc>
        <w:tc>
          <w:tcPr>
            <w:tcW w:w="3081" w:type="dxa"/>
            <w:shd w:val="clear" w:color="auto" w:fill="FFFFFF"/>
          </w:tcPr>
          <w:p w14:paraId="10A0001F" w14:textId="77777777" w:rsidR="001357C1" w:rsidRDefault="001357C1" w:rsidP="00C5044A">
            <w:pPr>
              <w:keepNext/>
              <w:pBdr>
                <w:top w:val="nil"/>
                <w:left w:val="nil"/>
                <w:bottom w:val="nil"/>
                <w:right w:val="nil"/>
                <w:between w:val="nil"/>
              </w:pBdr>
              <w:spacing w:before="240" w:after="120"/>
              <w:ind w:left="142"/>
              <w:rPr>
                <w:rFonts w:ascii="Arial" w:eastAsia="Arial" w:hAnsi="Arial" w:cs="Arial"/>
                <w:color w:val="000000"/>
                <w:sz w:val="24"/>
                <w:szCs w:val="24"/>
              </w:rPr>
            </w:pPr>
            <w:r>
              <w:rPr>
                <w:rFonts w:ascii="Arial" w:eastAsia="Arial" w:hAnsi="Arial" w:cs="Arial"/>
                <w:color w:val="000000"/>
                <w:sz w:val="24"/>
                <w:szCs w:val="24"/>
              </w:rPr>
              <w:t xml:space="preserve"> </w:t>
            </w:r>
          </w:p>
        </w:tc>
      </w:tr>
      <w:tr w:rsidR="001357C1" w14:paraId="0B3FC978" w14:textId="77777777" w:rsidTr="00C5044A">
        <w:tc>
          <w:tcPr>
            <w:tcW w:w="3080" w:type="dxa"/>
            <w:shd w:val="clear" w:color="auto" w:fill="FFFFFF"/>
          </w:tcPr>
          <w:p w14:paraId="337C016F" w14:textId="77777777" w:rsidR="001357C1" w:rsidRDefault="001357C1" w:rsidP="00C5044A">
            <w:pPr>
              <w:keepNext/>
              <w:pBdr>
                <w:top w:val="nil"/>
                <w:left w:val="nil"/>
                <w:bottom w:val="nil"/>
                <w:right w:val="nil"/>
                <w:between w:val="nil"/>
              </w:pBdr>
              <w:spacing w:before="240" w:after="120"/>
              <w:ind w:left="142"/>
              <w:rPr>
                <w:rFonts w:ascii="Arial" w:eastAsia="Arial" w:hAnsi="Arial" w:cs="Arial"/>
                <w:color w:val="000000"/>
                <w:sz w:val="24"/>
                <w:szCs w:val="24"/>
              </w:rPr>
            </w:pPr>
            <w:r>
              <w:rPr>
                <w:rFonts w:ascii="Arial" w:eastAsia="Arial" w:hAnsi="Arial" w:cs="Arial"/>
                <w:color w:val="000000"/>
                <w:sz w:val="24"/>
                <w:szCs w:val="24"/>
              </w:rPr>
              <w:t>Guarantor</w:t>
            </w:r>
          </w:p>
        </w:tc>
        <w:tc>
          <w:tcPr>
            <w:tcW w:w="3081" w:type="dxa"/>
            <w:shd w:val="clear" w:color="auto" w:fill="FFFFFF"/>
          </w:tcPr>
          <w:p w14:paraId="374FCB87" w14:textId="77777777" w:rsidR="001357C1" w:rsidRDefault="001357C1" w:rsidP="00C5044A">
            <w:pPr>
              <w:keepNext/>
              <w:spacing w:before="240" w:after="120"/>
              <w:ind w:left="142"/>
              <w:rPr>
                <w:rFonts w:ascii="Arial" w:eastAsia="Arial" w:hAnsi="Arial" w:cs="Arial"/>
                <w:color w:val="000000"/>
                <w:sz w:val="24"/>
                <w:szCs w:val="24"/>
              </w:rPr>
            </w:pPr>
          </w:p>
        </w:tc>
      </w:tr>
      <w:tr w:rsidR="001357C1" w14:paraId="5CCB62D4" w14:textId="77777777" w:rsidTr="00C5044A">
        <w:tc>
          <w:tcPr>
            <w:tcW w:w="3080" w:type="dxa"/>
            <w:tcBorders>
              <w:bottom w:val="single" w:sz="4" w:space="0" w:color="000000"/>
            </w:tcBorders>
            <w:shd w:val="clear" w:color="auto" w:fill="FFFFFF"/>
          </w:tcPr>
          <w:p w14:paraId="2920C8C0" w14:textId="77777777" w:rsidR="001357C1" w:rsidRDefault="001357C1" w:rsidP="00C5044A">
            <w:pPr>
              <w:keepNext/>
              <w:pBdr>
                <w:top w:val="nil"/>
                <w:left w:val="nil"/>
                <w:bottom w:val="nil"/>
                <w:right w:val="nil"/>
                <w:between w:val="nil"/>
              </w:pBdr>
              <w:spacing w:before="240" w:after="120"/>
              <w:ind w:left="142"/>
              <w:rPr>
                <w:rFonts w:ascii="Arial" w:eastAsia="Arial" w:hAnsi="Arial" w:cs="Arial"/>
                <w:color w:val="000000"/>
                <w:sz w:val="24"/>
                <w:szCs w:val="24"/>
                <w:highlight w:val="white"/>
              </w:rPr>
            </w:pPr>
            <w:r>
              <w:rPr>
                <w:rFonts w:ascii="Arial" w:eastAsia="Arial" w:hAnsi="Arial" w:cs="Arial"/>
                <w:color w:val="000000"/>
                <w:sz w:val="24"/>
                <w:szCs w:val="24"/>
                <w:highlight w:val="white"/>
              </w:rPr>
              <w:t>Key Subcontractor</w:t>
            </w:r>
          </w:p>
        </w:tc>
        <w:tc>
          <w:tcPr>
            <w:tcW w:w="3081" w:type="dxa"/>
            <w:tcBorders>
              <w:bottom w:val="single" w:sz="4" w:space="0" w:color="000000"/>
            </w:tcBorders>
            <w:shd w:val="clear" w:color="auto" w:fill="FFFFFF"/>
          </w:tcPr>
          <w:p w14:paraId="69C24484" w14:textId="77777777" w:rsidR="001357C1" w:rsidRDefault="001357C1" w:rsidP="00C5044A">
            <w:pPr>
              <w:keepNext/>
              <w:spacing w:before="240" w:after="120"/>
              <w:ind w:left="142"/>
              <w:rPr>
                <w:rFonts w:ascii="Arial" w:eastAsia="Arial" w:hAnsi="Arial" w:cs="Arial"/>
                <w:color w:val="000000"/>
                <w:sz w:val="24"/>
                <w:szCs w:val="24"/>
              </w:rPr>
            </w:pPr>
          </w:p>
        </w:tc>
      </w:tr>
      <w:tr w:rsidR="001357C1" w14:paraId="795C03D8" w14:textId="77777777" w:rsidTr="00C5044A">
        <w:tc>
          <w:tcPr>
            <w:tcW w:w="3080" w:type="dxa"/>
            <w:tcBorders>
              <w:bottom w:val="single" w:sz="4" w:space="0" w:color="000000"/>
            </w:tcBorders>
            <w:shd w:val="clear" w:color="auto" w:fill="FFFFFF"/>
          </w:tcPr>
          <w:p w14:paraId="019B47EB" w14:textId="77777777" w:rsidR="001357C1" w:rsidRDefault="001357C1" w:rsidP="00C5044A">
            <w:pPr>
              <w:keepNext/>
              <w:pBdr>
                <w:top w:val="nil"/>
                <w:left w:val="nil"/>
                <w:bottom w:val="nil"/>
                <w:right w:val="nil"/>
                <w:between w:val="nil"/>
              </w:pBdr>
              <w:spacing w:before="240" w:after="120"/>
              <w:ind w:left="142"/>
              <w:rPr>
                <w:rFonts w:ascii="Arial" w:eastAsia="Arial" w:hAnsi="Arial" w:cs="Arial"/>
                <w:color w:val="000000"/>
                <w:sz w:val="24"/>
                <w:szCs w:val="24"/>
              </w:rPr>
            </w:pPr>
            <w:r>
              <w:rPr>
                <w:rFonts w:ascii="Arial" w:eastAsia="Arial" w:hAnsi="Arial" w:cs="Arial"/>
                <w:color w:val="000000"/>
                <w:sz w:val="24"/>
                <w:szCs w:val="24"/>
              </w:rPr>
              <w:t>Monitored Suppliers</w:t>
            </w:r>
          </w:p>
        </w:tc>
        <w:tc>
          <w:tcPr>
            <w:tcW w:w="3081" w:type="dxa"/>
            <w:tcBorders>
              <w:bottom w:val="single" w:sz="4" w:space="0" w:color="000000"/>
            </w:tcBorders>
            <w:shd w:val="clear" w:color="auto" w:fill="FFFFFF"/>
          </w:tcPr>
          <w:p w14:paraId="3D22C13D" w14:textId="77777777" w:rsidR="001357C1" w:rsidRDefault="001357C1" w:rsidP="00C5044A">
            <w:pPr>
              <w:keepNext/>
              <w:spacing w:before="240" w:after="120"/>
              <w:ind w:left="142"/>
              <w:rPr>
                <w:rFonts w:ascii="Arial" w:eastAsia="Arial" w:hAnsi="Arial" w:cs="Arial"/>
                <w:color w:val="000000"/>
                <w:sz w:val="24"/>
                <w:szCs w:val="24"/>
              </w:rPr>
            </w:pPr>
          </w:p>
        </w:tc>
      </w:tr>
    </w:tbl>
    <w:p w14:paraId="5A0C7419"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2ACEBC06" w14:textId="77777777" w:rsidR="001357C1" w:rsidRDefault="001357C1" w:rsidP="001357C1">
      <w:pPr>
        <w:rPr>
          <w:rFonts w:ascii="Arial" w:eastAsia="Arial" w:hAnsi="Arial" w:cs="Arial"/>
          <w:sz w:val="24"/>
          <w:szCs w:val="24"/>
        </w:rPr>
      </w:pPr>
      <w:r>
        <w:br w:type="page"/>
      </w:r>
    </w:p>
    <w:p w14:paraId="580FFCF5" w14:textId="77777777" w:rsidR="001357C1" w:rsidRDefault="001357C1" w:rsidP="001357C1">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lastRenderedPageBreak/>
        <w:t>Annex 3: Calculation methodology for Financial Indicators</w:t>
      </w:r>
    </w:p>
    <w:p w14:paraId="7868277B" w14:textId="77777777" w:rsidR="001357C1" w:rsidRDefault="001357C1" w:rsidP="001357C1">
      <w:pPr>
        <w:pBdr>
          <w:top w:val="nil"/>
          <w:left w:val="nil"/>
          <w:bottom w:val="nil"/>
          <w:right w:val="nil"/>
          <w:between w:val="nil"/>
        </w:pBdr>
        <w:spacing w:before="100"/>
        <w:rPr>
          <w:rFonts w:ascii="Arial" w:eastAsia="Arial" w:hAnsi="Arial" w:cs="Arial"/>
          <w:b/>
          <w:i/>
          <w:color w:val="000000"/>
          <w:sz w:val="24"/>
          <w:szCs w:val="24"/>
        </w:rPr>
      </w:pPr>
    </w:p>
    <w:p w14:paraId="4EBF89C7"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The Supplier shall ensure that it uses the following general and specific methodologies for calculating the Financial Indicators against the Financial Target Thresholds:</w:t>
      </w:r>
    </w:p>
    <w:p w14:paraId="251566F2" w14:textId="77777777" w:rsidR="001357C1" w:rsidRDefault="001357C1" w:rsidP="001357C1">
      <w:pPr>
        <w:pBdr>
          <w:top w:val="nil"/>
          <w:left w:val="nil"/>
          <w:bottom w:val="nil"/>
          <w:right w:val="nil"/>
          <w:between w:val="nil"/>
        </w:pBdr>
        <w:spacing w:before="100"/>
        <w:rPr>
          <w:rFonts w:ascii="Arial" w:eastAsia="Arial" w:hAnsi="Arial" w:cs="Arial"/>
          <w:b/>
          <w:color w:val="000000"/>
          <w:sz w:val="24"/>
          <w:szCs w:val="24"/>
          <w:u w:val="single"/>
        </w:rPr>
      </w:pPr>
      <w:r>
        <w:rPr>
          <w:rFonts w:ascii="Arial" w:eastAsia="Arial" w:hAnsi="Arial" w:cs="Arial"/>
          <w:b/>
          <w:color w:val="000000"/>
          <w:sz w:val="24"/>
          <w:szCs w:val="24"/>
          <w:u w:val="single"/>
        </w:rPr>
        <w:t>General methodology</w:t>
      </w:r>
    </w:p>
    <w:p w14:paraId="411B089D" w14:textId="77777777" w:rsidR="001357C1" w:rsidRDefault="001357C1" w:rsidP="00ED7E96">
      <w:pPr>
        <w:numPr>
          <w:ilvl w:val="0"/>
          <w:numId w:val="94"/>
        </w:num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b/>
          <w:i/>
          <w:color w:val="000000"/>
          <w:sz w:val="24"/>
          <w:szCs w:val="24"/>
        </w:rPr>
        <w:t>Terminology</w:t>
      </w:r>
      <w:r>
        <w:rPr>
          <w:rFonts w:ascii="Arial" w:eastAsia="Arial" w:hAnsi="Arial" w:cs="Arial"/>
          <w:color w:val="000000"/>
          <w:sz w:val="24"/>
          <w:szCs w:val="24"/>
        </w:rPr>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14:paraId="45263970" w14:textId="77777777" w:rsidR="001357C1" w:rsidRDefault="001357C1" w:rsidP="00ED7E96">
      <w:pPr>
        <w:numPr>
          <w:ilvl w:val="0"/>
          <w:numId w:val="94"/>
        </w:num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b/>
          <w:i/>
          <w:color w:val="000000"/>
          <w:sz w:val="24"/>
          <w:szCs w:val="24"/>
        </w:rPr>
        <w:t>Groups</w:t>
      </w:r>
      <w:r>
        <w:rPr>
          <w:rFonts w:ascii="Arial" w:eastAsia="Arial" w:hAnsi="Arial" w:cs="Arial"/>
          <w:color w:val="000000"/>
          <w:sz w:val="24"/>
          <w:szCs w:val="24"/>
        </w:rPr>
        <w:t>: Where the entity is the holding company of a group and prepares consolidated financial statements, the consolidated figures should be used.</w:t>
      </w:r>
    </w:p>
    <w:p w14:paraId="667665B0" w14:textId="77777777" w:rsidR="001357C1" w:rsidRDefault="001357C1" w:rsidP="00ED7E96">
      <w:pPr>
        <w:numPr>
          <w:ilvl w:val="0"/>
          <w:numId w:val="94"/>
        </w:num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b/>
          <w:i/>
          <w:color w:val="000000"/>
          <w:sz w:val="24"/>
          <w:szCs w:val="24"/>
        </w:rPr>
        <w:t>Foreign currency conversion</w:t>
      </w:r>
      <w:r>
        <w:rPr>
          <w:rFonts w:ascii="Arial" w:eastAsia="Arial" w:hAnsi="Arial" w:cs="Arial"/>
          <w:color w:val="000000"/>
          <w:sz w:val="24"/>
          <w:szCs w:val="24"/>
        </w:rPr>
        <w:t>: Figures denominated in foreign currencies should be converted at the exchange rate in force at the relevant date for which the Financial Indicator is being calculated.</w:t>
      </w:r>
    </w:p>
    <w:p w14:paraId="6727EF45" w14:textId="77777777" w:rsidR="001357C1" w:rsidRDefault="001357C1" w:rsidP="00ED7E96">
      <w:pPr>
        <w:numPr>
          <w:ilvl w:val="0"/>
          <w:numId w:val="94"/>
        </w:num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b/>
          <w:i/>
          <w:color w:val="000000"/>
          <w:sz w:val="24"/>
          <w:szCs w:val="24"/>
        </w:rPr>
        <w:t>Treatment of non-underlying items</w:t>
      </w:r>
      <w:r>
        <w:rPr>
          <w:rFonts w:ascii="Arial" w:eastAsia="Arial" w:hAnsi="Arial" w:cs="Arial"/>
          <w:color w:val="000000"/>
          <w:sz w:val="24"/>
          <w:szCs w:val="24"/>
        </w:rPr>
        <w:t>: Financial Indicators should be based on the figures in the financial statements before adjusting for non-underlying items.</w:t>
      </w:r>
    </w:p>
    <w:p w14:paraId="02131E36" w14:textId="77777777" w:rsidR="001357C1" w:rsidRDefault="001357C1" w:rsidP="001357C1">
      <w:pPr>
        <w:pBdr>
          <w:top w:val="nil"/>
          <w:left w:val="nil"/>
          <w:bottom w:val="nil"/>
          <w:right w:val="nil"/>
          <w:between w:val="nil"/>
        </w:pBdr>
        <w:spacing w:before="100"/>
        <w:ind w:left="720" w:hanging="720"/>
        <w:rPr>
          <w:rFonts w:ascii="Arial" w:eastAsia="Arial" w:hAnsi="Arial" w:cs="Arial"/>
          <w:b/>
          <w:color w:val="000000"/>
          <w:sz w:val="24"/>
          <w:szCs w:val="24"/>
          <w:u w:val="single"/>
        </w:rPr>
      </w:pPr>
      <w:r>
        <w:rPr>
          <w:rFonts w:ascii="Arial" w:eastAsia="Arial" w:hAnsi="Arial" w:cs="Arial"/>
          <w:b/>
          <w:color w:val="000000"/>
          <w:sz w:val="24"/>
          <w:szCs w:val="24"/>
          <w:u w:val="single"/>
        </w:rPr>
        <w:t>Specific Methodology</w:t>
      </w:r>
    </w:p>
    <w:tbl>
      <w:tblPr>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6478"/>
      </w:tblGrid>
      <w:tr w:rsidR="001357C1" w14:paraId="59739D4E" w14:textId="77777777" w:rsidTr="00C5044A">
        <w:tc>
          <w:tcPr>
            <w:tcW w:w="2538" w:type="dxa"/>
            <w:shd w:val="clear" w:color="auto" w:fill="D9D9D9"/>
          </w:tcPr>
          <w:p w14:paraId="327A9F90"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Financial Indicator</w:t>
            </w:r>
          </w:p>
        </w:tc>
        <w:tc>
          <w:tcPr>
            <w:tcW w:w="6478" w:type="dxa"/>
            <w:shd w:val="clear" w:color="auto" w:fill="D9D9D9"/>
          </w:tcPr>
          <w:p w14:paraId="254815A8"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Specific Methodology</w:t>
            </w:r>
          </w:p>
        </w:tc>
      </w:tr>
      <w:tr w:rsidR="001357C1" w14:paraId="00F686FD" w14:textId="77777777" w:rsidTr="00C5044A">
        <w:tc>
          <w:tcPr>
            <w:tcW w:w="2538" w:type="dxa"/>
          </w:tcPr>
          <w:p w14:paraId="436699EB"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1</w:t>
            </w:r>
          </w:p>
          <w:p w14:paraId="522BAB61"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Operating Margin</w:t>
            </w:r>
          </w:p>
        </w:tc>
        <w:tc>
          <w:tcPr>
            <w:tcW w:w="6478" w:type="dxa"/>
          </w:tcPr>
          <w:p w14:paraId="705A8E5D"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The elements used to calculate the Operating Margin should be shown on the face of the Income Statement in a standard set of financial statements.</w:t>
            </w:r>
          </w:p>
          <w:p w14:paraId="5D1475BA"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Figures for Operating Profit and Revenue should exclude the entity’s share of the results of any joint ventures or Associates.</w:t>
            </w:r>
          </w:p>
          <w:p w14:paraId="74F548CB"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Where an entity has an operating loss (i.e. where the operating profit is negative), Operating Profit should be taken to be zero.</w:t>
            </w:r>
          </w:p>
        </w:tc>
      </w:tr>
      <w:tr w:rsidR="001357C1" w14:paraId="14BBD015" w14:textId="77777777" w:rsidTr="00C5044A">
        <w:tc>
          <w:tcPr>
            <w:tcW w:w="2538" w:type="dxa"/>
          </w:tcPr>
          <w:p w14:paraId="0CA5597A"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2</w:t>
            </w:r>
          </w:p>
          <w:p w14:paraId="3E664E53"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Debt to EBITDA Ratio</w:t>
            </w:r>
          </w:p>
        </w:tc>
        <w:tc>
          <w:tcPr>
            <w:tcW w:w="6478" w:type="dxa"/>
          </w:tcPr>
          <w:p w14:paraId="75D7A38C"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Net Debt</w:t>
            </w:r>
            <w:r>
              <w:rPr>
                <w:rFonts w:ascii="Arial" w:eastAsia="Arial" w:hAnsi="Arial" w:cs="Arial"/>
                <w:i/>
                <w:color w:val="000000"/>
                <w:sz w:val="24"/>
                <w:szCs w:val="24"/>
              </w:rPr>
              <w:t>” = Bank overdrafts + Loans and borrowings + Finance leases + Deferred consideration payable – Cash and cash equivalents</w:t>
            </w:r>
          </w:p>
          <w:p w14:paraId="6CAA2ED6"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EBITDA</w:t>
            </w:r>
            <w:r>
              <w:rPr>
                <w:rFonts w:ascii="Arial" w:eastAsia="Arial" w:hAnsi="Arial" w:cs="Arial"/>
                <w:i/>
                <w:color w:val="000000"/>
                <w:sz w:val="24"/>
                <w:szCs w:val="24"/>
              </w:rPr>
              <w:t>” = Operating profit + Depreciation charge + Amortisation charge</w:t>
            </w:r>
          </w:p>
          <w:p w14:paraId="57D3C70B"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proofErr w:type="gramStart"/>
            <w:r>
              <w:rPr>
                <w:rFonts w:ascii="Arial" w:eastAsia="Arial" w:hAnsi="Arial" w:cs="Arial"/>
                <w:color w:val="000000"/>
                <w:sz w:val="24"/>
                <w:szCs w:val="24"/>
              </w:rPr>
              <w:lastRenderedPageBreak/>
              <w:t>The majority of</w:t>
            </w:r>
            <w:proofErr w:type="gramEnd"/>
            <w:r>
              <w:rPr>
                <w:rFonts w:ascii="Arial" w:eastAsia="Arial" w:hAnsi="Arial" w:cs="Arial"/>
                <w:color w:val="000000"/>
                <w:sz w:val="24"/>
                <w:szCs w:val="24"/>
              </w:rPr>
              <w:t xml:space="preserve"> the elements used to calculate the Net Debt to EBITDA Ratio should be shown on the face of the</w:t>
            </w:r>
            <w:r>
              <w:rPr>
                <w:rFonts w:ascii="Arial" w:eastAsia="Arial" w:hAnsi="Arial" w:cs="Arial"/>
                <w:color w:val="000000"/>
                <w:sz w:val="24"/>
                <w:szCs w:val="24"/>
                <w:highlight w:val="yellow"/>
              </w:rPr>
              <w:t xml:space="preserve"> </w:t>
            </w:r>
            <w:r>
              <w:rPr>
                <w:rFonts w:ascii="Arial" w:eastAsia="Arial" w:hAnsi="Arial" w:cs="Arial"/>
                <w:color w:val="000000"/>
                <w:sz w:val="24"/>
                <w:szCs w:val="24"/>
              </w:rPr>
              <w:t>Balance sheet, Income statement and Statement of Cash Flows in a standard set of financial statements but will otherwise be found in the notes to the financial statements.</w:t>
            </w:r>
          </w:p>
          <w:p w14:paraId="7287E236"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t>Net Debt</w:t>
            </w:r>
            <w:r>
              <w:rPr>
                <w:rFonts w:ascii="Arial" w:eastAsia="Arial" w:hAnsi="Arial" w:cs="Arial"/>
                <w:color w:val="000000"/>
                <w:sz w:val="24"/>
                <w:szCs w:val="24"/>
              </w:rPr>
              <w:t xml:space="preserve">: The elements of Net Debt may be described slightly differently and should be found either on the face of the Balance Sheet or in the relevant note to the financial statements. All </w:t>
            </w:r>
            <w:proofErr w:type="gramStart"/>
            <w:r>
              <w:rPr>
                <w:rFonts w:ascii="Arial" w:eastAsia="Arial" w:hAnsi="Arial" w:cs="Arial"/>
                <w:color w:val="000000"/>
                <w:sz w:val="24"/>
                <w:szCs w:val="24"/>
              </w:rPr>
              <w:t>interest bearing</w:t>
            </w:r>
            <w:proofErr w:type="gramEnd"/>
            <w:r>
              <w:rPr>
                <w:rFonts w:ascii="Arial" w:eastAsia="Arial" w:hAnsi="Arial" w:cs="Arial"/>
                <w:color w:val="000000"/>
                <w:sz w:val="24"/>
                <w:szCs w:val="24"/>
              </w:rPr>
              <w:t xml:space="preserve"> liabilities (other than retirement benefit obligations) should be included as borrowings as should, where disclosed, any liabilities (less any assets) in respect of any hedges designated as linked to borrowings (but not non-designated hedges). Borrowings should also include balances owed to other group members.</w:t>
            </w:r>
          </w:p>
          <w:p w14:paraId="61FE1D10"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Deferred consideration payable should be included in Net Debt despite typically being non-interest bearing.</w:t>
            </w:r>
          </w:p>
          <w:p w14:paraId="6CADDAEE"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Cash and cash equivalents should include short-term financial investments shown in current assets.</w:t>
            </w:r>
          </w:p>
          <w:p w14:paraId="64B4E0C8"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 xml:space="preserve">Where Net debt is negative (i.e. an entity has net cash), the relevant Financial Target Threshold should be treated as having been met. </w:t>
            </w:r>
          </w:p>
          <w:p w14:paraId="0A205078"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u w:val="single"/>
              </w:rPr>
              <w:t>EBITDA</w:t>
            </w:r>
            <w:r>
              <w:rPr>
                <w:rFonts w:ascii="Arial" w:eastAsia="Arial" w:hAnsi="Arial" w:cs="Arial"/>
                <w:color w:val="000000"/>
                <w:sz w:val="24"/>
                <w:szCs w:val="24"/>
              </w:rPr>
              <w:t xml:space="preserve">: Operating profit should be shown on the face of the Income Statement and, for the purposes of calculating this Financial Indicator, should include the entity’s share of the results of any joint ventures or Associates. </w:t>
            </w:r>
            <w:r>
              <w:rPr>
                <w:rFonts w:ascii="Arial" w:eastAsia="Arial" w:hAnsi="Arial" w:cs="Arial"/>
                <w:i/>
                <w:color w:val="000000"/>
                <w:sz w:val="24"/>
                <w:szCs w:val="24"/>
              </w:rPr>
              <w:t>The depreciation and amortisation charges for the period may be found on the face of the Statement of Cash Flows or in a Note to the Accounts. Where EBITDA is negative, the relevant Financial Target Threshold should be treated as not having been met (unless Net Debt is also negative, in which case the relevant Financial Target Threshold should be treated as having been met).</w:t>
            </w:r>
          </w:p>
        </w:tc>
      </w:tr>
      <w:tr w:rsidR="001357C1" w14:paraId="1C144848" w14:textId="77777777" w:rsidTr="00C5044A">
        <w:tc>
          <w:tcPr>
            <w:tcW w:w="2538" w:type="dxa"/>
          </w:tcPr>
          <w:p w14:paraId="042A69DC"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lastRenderedPageBreak/>
              <w:t>3</w:t>
            </w:r>
          </w:p>
          <w:p w14:paraId="6A2BC12F"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Debt + Net  Pension Deficit to EBITDA ratio</w:t>
            </w:r>
          </w:p>
        </w:tc>
        <w:tc>
          <w:tcPr>
            <w:tcW w:w="6478" w:type="dxa"/>
          </w:tcPr>
          <w:p w14:paraId="2B9F24FB"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Net Debt</w:t>
            </w:r>
            <w:r>
              <w:rPr>
                <w:rFonts w:ascii="Arial" w:eastAsia="Arial" w:hAnsi="Arial" w:cs="Arial"/>
                <w:i/>
                <w:color w:val="000000"/>
                <w:sz w:val="24"/>
                <w:szCs w:val="24"/>
              </w:rPr>
              <w:t>” = Bank overdrafts + Loans and borrowings + Finance leases + Deferred consideration payable – Cash and cash equivalents</w:t>
            </w:r>
          </w:p>
          <w:p w14:paraId="135A8328"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Net Pension Deficit</w:t>
            </w:r>
            <w:r>
              <w:rPr>
                <w:rFonts w:ascii="Arial" w:eastAsia="Arial" w:hAnsi="Arial" w:cs="Arial"/>
                <w:i/>
                <w:color w:val="000000"/>
                <w:sz w:val="24"/>
                <w:szCs w:val="24"/>
              </w:rPr>
              <w:t>” = Retirement Benefit Obligations – Retirement Benefit Assets</w:t>
            </w:r>
          </w:p>
          <w:p w14:paraId="1266646F"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lastRenderedPageBreak/>
              <w:t>“</w:t>
            </w:r>
            <w:r>
              <w:rPr>
                <w:rFonts w:ascii="Arial" w:eastAsia="Arial" w:hAnsi="Arial" w:cs="Arial"/>
                <w:b/>
                <w:i/>
                <w:color w:val="000000"/>
                <w:sz w:val="24"/>
                <w:szCs w:val="24"/>
              </w:rPr>
              <w:t>EBITDA</w:t>
            </w:r>
            <w:r>
              <w:rPr>
                <w:rFonts w:ascii="Arial" w:eastAsia="Arial" w:hAnsi="Arial" w:cs="Arial"/>
                <w:i/>
                <w:color w:val="000000"/>
                <w:sz w:val="24"/>
                <w:szCs w:val="24"/>
              </w:rPr>
              <w:t>” = Operating profit + Depreciation charge + Amortisation charge</w:t>
            </w:r>
          </w:p>
          <w:p w14:paraId="7D27B410"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proofErr w:type="gramStart"/>
            <w:r>
              <w:rPr>
                <w:rFonts w:ascii="Arial" w:eastAsia="Arial" w:hAnsi="Arial" w:cs="Arial"/>
                <w:color w:val="000000"/>
                <w:sz w:val="24"/>
                <w:szCs w:val="24"/>
              </w:rPr>
              <w:t>The majority of</w:t>
            </w:r>
            <w:proofErr w:type="gramEnd"/>
            <w:r>
              <w:rPr>
                <w:rFonts w:ascii="Arial" w:eastAsia="Arial" w:hAnsi="Arial" w:cs="Arial"/>
                <w:color w:val="000000"/>
                <w:sz w:val="24"/>
                <w:szCs w:val="24"/>
              </w:rPr>
              <w:t xml:space="preserve">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14:paraId="7733BD6C"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t>Net Debt</w:t>
            </w:r>
            <w:r>
              <w:rPr>
                <w:rFonts w:ascii="Arial" w:eastAsia="Arial" w:hAnsi="Arial" w:cs="Arial"/>
                <w:color w:val="000000"/>
                <w:sz w:val="24"/>
                <w:szCs w:val="24"/>
              </w:rPr>
              <w:t xml:space="preserve">: The elements of Net Debt may be described slightly differently and should be found either on the face of the Balance Sheet or in the relevant note to the financial statements. All </w:t>
            </w:r>
            <w:proofErr w:type="gramStart"/>
            <w:r>
              <w:rPr>
                <w:rFonts w:ascii="Arial" w:eastAsia="Arial" w:hAnsi="Arial" w:cs="Arial"/>
                <w:color w:val="000000"/>
                <w:sz w:val="24"/>
                <w:szCs w:val="24"/>
              </w:rPr>
              <w:t>interest bearing</w:t>
            </w:r>
            <w:proofErr w:type="gramEnd"/>
            <w:r>
              <w:rPr>
                <w:rFonts w:ascii="Arial" w:eastAsia="Arial" w:hAnsi="Arial" w:cs="Arial"/>
                <w:color w:val="000000"/>
                <w:sz w:val="24"/>
                <w:szCs w:val="24"/>
              </w:rPr>
              <w:t xml:space="preserve"> liabilities (other than retirement benefit obligations) should be included as borrowings as should, where disclosed, any liabilities (less any assets) in respect of any hedges designated as linked to borrowings (but </w:t>
            </w:r>
            <w:r>
              <w:rPr>
                <w:rFonts w:ascii="Arial" w:eastAsia="Arial" w:hAnsi="Arial" w:cs="Arial"/>
                <w:i/>
                <w:color w:val="000000"/>
                <w:sz w:val="24"/>
                <w:szCs w:val="24"/>
              </w:rPr>
              <w:t>not</w:t>
            </w:r>
            <w:r>
              <w:rPr>
                <w:rFonts w:ascii="Arial" w:eastAsia="Arial" w:hAnsi="Arial" w:cs="Arial"/>
                <w:color w:val="000000"/>
                <w:sz w:val="24"/>
                <w:szCs w:val="24"/>
              </w:rPr>
              <w:t xml:space="preserve"> non-designated hedges). Borrowings should also include balances owed to other group members.</w:t>
            </w:r>
          </w:p>
          <w:p w14:paraId="16F6E2EE"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Deferred consideration payable should be included in Net Debt despite typically being non-interest bearing.</w:t>
            </w:r>
          </w:p>
          <w:p w14:paraId="186C8055"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Cash and cash equivalents should include short-term financial investments shown in current assets.</w:t>
            </w:r>
          </w:p>
          <w:p w14:paraId="1583F561"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t>Net Pension Deficit</w:t>
            </w:r>
            <w:r>
              <w:rPr>
                <w:rFonts w:ascii="Arial" w:eastAsia="Arial" w:hAnsi="Arial" w:cs="Arial"/>
                <w:color w:val="000000"/>
                <w:sz w:val="24"/>
                <w:szCs w:val="24"/>
              </w:rPr>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14:paraId="02693C12"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Where ‘Net Debt + Net Pension Deficit’ is negative, the relevant Financial Target Threshold should be treated as having been met.</w:t>
            </w:r>
          </w:p>
          <w:p w14:paraId="1A322A00"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t>EBITDA</w:t>
            </w:r>
            <w:r>
              <w:rPr>
                <w:rFonts w:ascii="Arial" w:eastAsia="Arial" w:hAnsi="Arial" w:cs="Arial"/>
                <w:color w:val="000000"/>
                <w:sz w:val="24"/>
                <w:szCs w:val="24"/>
              </w:rPr>
              <w:t>: Operating profit should be shown on the face of the Income Statement and, for the purposes of calculating this Financial Indicator, should include the entity’s share of the results of any joint ventures or Associates.</w:t>
            </w:r>
          </w:p>
          <w:p w14:paraId="118202F8"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bookmarkStart w:id="100" w:name="_3dy6vkm" w:colFirst="0" w:colLast="0"/>
            <w:bookmarkEnd w:id="100"/>
            <w:r>
              <w:rPr>
                <w:rFonts w:ascii="Arial" w:eastAsia="Arial" w:hAnsi="Arial" w:cs="Arial"/>
                <w:color w:val="000000"/>
                <w:sz w:val="24"/>
                <w:szCs w:val="24"/>
              </w:rPr>
              <w:t xml:space="preserve">The depreciation and amortisation charges for the period may be found on the face of the Statement of Cash Flows or in a Note to the Accounts. </w:t>
            </w:r>
          </w:p>
          <w:p w14:paraId="43B89AB7"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lastRenderedPageBreak/>
              <w:t>Where EBITDA is negative, the relevant Financial Target Threshold should be treated as not having been met (unless ‘Net Debt + Net Pension Deficit’ is also negative, in which case the relevant Financial Target Threshold should be regarded as having been met).</w:t>
            </w:r>
          </w:p>
        </w:tc>
      </w:tr>
      <w:tr w:rsidR="001357C1" w14:paraId="6E1492EE" w14:textId="77777777" w:rsidTr="00C5044A">
        <w:tc>
          <w:tcPr>
            <w:tcW w:w="2538" w:type="dxa"/>
          </w:tcPr>
          <w:p w14:paraId="5125B7EA"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lastRenderedPageBreak/>
              <w:t>4</w:t>
            </w:r>
          </w:p>
          <w:p w14:paraId="2F0D69F8"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Interest Paid Cover</w:t>
            </w:r>
          </w:p>
        </w:tc>
        <w:tc>
          <w:tcPr>
            <w:tcW w:w="6478" w:type="dxa"/>
          </w:tcPr>
          <w:p w14:paraId="30A72064"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Earnings Before Interest and Tax</w:t>
            </w:r>
            <w:r>
              <w:rPr>
                <w:rFonts w:ascii="Arial" w:eastAsia="Arial" w:hAnsi="Arial" w:cs="Arial"/>
                <w:i/>
                <w:color w:val="000000"/>
                <w:sz w:val="24"/>
                <w:szCs w:val="24"/>
              </w:rPr>
              <w:t>” = Operating profit</w:t>
            </w:r>
          </w:p>
          <w:p w14:paraId="1692793E"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Net Interest Paid</w:t>
            </w:r>
            <w:r>
              <w:rPr>
                <w:rFonts w:ascii="Arial" w:eastAsia="Arial" w:hAnsi="Arial" w:cs="Arial"/>
                <w:i/>
                <w:color w:val="000000"/>
                <w:sz w:val="24"/>
                <w:szCs w:val="24"/>
              </w:rPr>
              <w:t>” = Interest paid – Interest received</w:t>
            </w:r>
          </w:p>
          <w:p w14:paraId="0C41FBFE"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Operating profit should be shown on the face of the Income Statement in a standard set of financial statements and, for the purposes of calculating this Financial Indicator, should include the entity’s share of the results of any joint ventures or Associates.</w:t>
            </w:r>
          </w:p>
          <w:p w14:paraId="5A6D0927"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Interest received and interest paid should be shown on the face of the Cash Flow statement.</w:t>
            </w:r>
          </w:p>
          <w:p w14:paraId="2404FAC1"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Where Net interest paid is negative (i.e. the entity has net interest received), the relevant Financial Target Threshold should be treated as having been met.</w:t>
            </w:r>
          </w:p>
        </w:tc>
      </w:tr>
      <w:tr w:rsidR="001357C1" w14:paraId="52F59511" w14:textId="77777777" w:rsidTr="00C5044A">
        <w:tc>
          <w:tcPr>
            <w:tcW w:w="2538" w:type="dxa"/>
          </w:tcPr>
          <w:p w14:paraId="2655A5FB"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5</w:t>
            </w:r>
          </w:p>
          <w:p w14:paraId="3ECD48DA"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Acid Ratio</w:t>
            </w:r>
          </w:p>
        </w:tc>
        <w:tc>
          <w:tcPr>
            <w:tcW w:w="6478" w:type="dxa"/>
          </w:tcPr>
          <w:p w14:paraId="6470B5A6"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All elements that are used to calculate the Acid Ratio are available on the face of the Balance Sheet in a standard set of financial statements.</w:t>
            </w:r>
          </w:p>
        </w:tc>
      </w:tr>
      <w:tr w:rsidR="001357C1" w14:paraId="03CCD095" w14:textId="77777777" w:rsidTr="00C5044A">
        <w:tc>
          <w:tcPr>
            <w:tcW w:w="2538" w:type="dxa"/>
          </w:tcPr>
          <w:p w14:paraId="32649F5E"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6</w:t>
            </w:r>
          </w:p>
          <w:p w14:paraId="5942AC18"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Net Asset value</w:t>
            </w:r>
          </w:p>
        </w:tc>
        <w:tc>
          <w:tcPr>
            <w:tcW w:w="6478" w:type="dxa"/>
          </w:tcPr>
          <w:p w14:paraId="6DD0F17A"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Net Assets are shown (but sometimes not labelled) on the face of the Balance Sheet of a standard set of financial statements. Net Assets are sometimes called net worth or ‘Shareholders’ Funds’. They represent the net assets available to the shareholders. Where an entity has a majority interest in another entity in which there are also minority or non-controlling interests (i.e. where it has a subsidiary partially owned by outside investors), Net Assets should be taken inclusive of minority or non-controlling interests (as if the entity owned 100% of such entity).</w:t>
            </w:r>
          </w:p>
        </w:tc>
      </w:tr>
      <w:tr w:rsidR="001357C1" w14:paraId="2C2AA5BB" w14:textId="77777777" w:rsidTr="00C5044A">
        <w:tc>
          <w:tcPr>
            <w:tcW w:w="2538" w:type="dxa"/>
          </w:tcPr>
          <w:p w14:paraId="636A8FF6"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7</w:t>
            </w:r>
          </w:p>
          <w:p w14:paraId="0A21B42D" w14:textId="77777777" w:rsidR="001357C1" w:rsidRDefault="001357C1" w:rsidP="00C5044A">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Group Exposure Ratio</w:t>
            </w:r>
          </w:p>
        </w:tc>
        <w:tc>
          <w:tcPr>
            <w:tcW w:w="6478" w:type="dxa"/>
          </w:tcPr>
          <w:p w14:paraId="4A09D3BA"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Group Exposure</w:t>
            </w:r>
            <w:r>
              <w:rPr>
                <w:rFonts w:ascii="Arial" w:eastAsia="Arial" w:hAnsi="Arial" w:cs="Arial"/>
                <w:i/>
                <w:color w:val="000000"/>
                <w:sz w:val="24"/>
                <w:szCs w:val="24"/>
              </w:rPr>
              <w:t>” = Balances owed by Group Undertakings + Contingent liabilities assumed in support of Group Undertakings</w:t>
            </w:r>
          </w:p>
          <w:p w14:paraId="760C54F1" w14:textId="77777777" w:rsidR="001357C1" w:rsidRDefault="001357C1" w:rsidP="00C5044A">
            <w:pPr>
              <w:pBdr>
                <w:top w:val="nil"/>
                <w:left w:val="nil"/>
                <w:bottom w:val="nil"/>
                <w:right w:val="nil"/>
                <w:between w:val="nil"/>
              </w:pBdr>
              <w:spacing w:before="100"/>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Gross Assets</w:t>
            </w:r>
            <w:r>
              <w:rPr>
                <w:rFonts w:ascii="Arial" w:eastAsia="Arial" w:hAnsi="Arial" w:cs="Arial"/>
                <w:i/>
                <w:color w:val="000000"/>
                <w:sz w:val="24"/>
                <w:szCs w:val="24"/>
              </w:rPr>
              <w:t>” = Fixed Assets + Current Assets</w:t>
            </w:r>
          </w:p>
          <w:p w14:paraId="5223A19A"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lastRenderedPageBreak/>
              <w:t>Group Exposure</w:t>
            </w:r>
            <w:r>
              <w:rPr>
                <w:rFonts w:ascii="Arial" w:eastAsia="Arial" w:hAnsi="Arial" w:cs="Arial"/>
                <w:color w:val="000000"/>
                <w:sz w:val="24"/>
                <w:szCs w:val="24"/>
              </w:rPr>
              <w:t>:  Balances owed by (</w:t>
            </w:r>
            <w:proofErr w:type="spellStart"/>
            <w:r>
              <w:rPr>
                <w:rFonts w:ascii="Arial" w:eastAsia="Arial" w:hAnsi="Arial" w:cs="Arial"/>
                <w:color w:val="000000"/>
                <w:sz w:val="24"/>
                <w:szCs w:val="24"/>
              </w:rPr>
              <w:t>ie</w:t>
            </w:r>
            <w:proofErr w:type="spellEnd"/>
            <w:r>
              <w:rPr>
                <w:rFonts w:ascii="Arial" w:eastAsia="Arial" w:hAnsi="Arial" w:cs="Arial"/>
                <w:color w:val="000000"/>
                <w:sz w:val="24"/>
                <w:szCs w:val="24"/>
              </w:rPr>
              <w:t xml:space="preserve"> receivable from) Group Undertakings are shown within Fixed assets or Current assets either on the face of the Balance Sheet or in the relevant notes to the financial statements. In many cases there may be no such balances, </w:t>
            </w:r>
            <w:proofErr w:type="gramStart"/>
            <w:r>
              <w:rPr>
                <w:rFonts w:ascii="Arial" w:eastAsia="Arial" w:hAnsi="Arial" w:cs="Arial"/>
                <w:color w:val="000000"/>
                <w:sz w:val="24"/>
                <w:szCs w:val="24"/>
              </w:rPr>
              <w:t>in particular where</w:t>
            </w:r>
            <w:proofErr w:type="gramEnd"/>
            <w:r>
              <w:rPr>
                <w:rFonts w:ascii="Arial" w:eastAsia="Arial" w:hAnsi="Arial" w:cs="Arial"/>
                <w:color w:val="000000"/>
                <w:sz w:val="24"/>
                <w:szCs w:val="24"/>
              </w:rPr>
              <w:t xml:space="preserve"> an entity is not a member of a group or is itself the ultimate holding company of the group.</w:t>
            </w:r>
          </w:p>
          <w:p w14:paraId="3BFB7B1F"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Contingent liabilities assumed in support of Group Undertakings are shown in the Contingent Liabilities note in a standard set of financial statements. They include guarantees and security given in support of the borrowings of other group companies, often as part of group borrowing arrangements. Where the contingent liabilities are capped, the capped figure should be taken as their value. Where no cap or maximum is specified, the relevant Financial Target Threshold should automatically be regarded as not having been met.</w:t>
            </w:r>
          </w:p>
          <w:p w14:paraId="39AF1680"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 xml:space="preserve">In many cases an entity may not have assumed any contingent liabilities in support of Group Undertakings, </w:t>
            </w:r>
            <w:proofErr w:type="gramStart"/>
            <w:r>
              <w:rPr>
                <w:rFonts w:ascii="Arial" w:eastAsia="Arial" w:hAnsi="Arial" w:cs="Arial"/>
                <w:color w:val="000000"/>
                <w:sz w:val="24"/>
                <w:szCs w:val="24"/>
              </w:rPr>
              <w:t>in particular where</w:t>
            </w:r>
            <w:proofErr w:type="gramEnd"/>
            <w:r>
              <w:rPr>
                <w:rFonts w:ascii="Arial" w:eastAsia="Arial" w:hAnsi="Arial" w:cs="Arial"/>
                <w:color w:val="000000"/>
                <w:sz w:val="24"/>
                <w:szCs w:val="24"/>
              </w:rPr>
              <w:t xml:space="preserve"> an entity is not a member of a group or is itself the ultimate holding company of the group.</w:t>
            </w:r>
          </w:p>
          <w:p w14:paraId="0CFEF5DC" w14:textId="77777777" w:rsidR="001357C1" w:rsidRDefault="001357C1"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i/>
                <w:color w:val="000000"/>
                <w:sz w:val="24"/>
                <w:szCs w:val="24"/>
                <w:u w:val="single"/>
              </w:rPr>
              <w:t>Gross Assets</w:t>
            </w:r>
            <w:r>
              <w:rPr>
                <w:rFonts w:ascii="Arial" w:eastAsia="Arial" w:hAnsi="Arial" w:cs="Arial"/>
                <w:color w:val="000000"/>
                <w:sz w:val="24"/>
                <w:szCs w:val="24"/>
              </w:rPr>
              <w:t>: Both Fixed assets and Current assets are shown on the face of the Balance Sheet.</w:t>
            </w:r>
          </w:p>
        </w:tc>
      </w:tr>
    </w:tbl>
    <w:p w14:paraId="7B24C23C"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4C3C66B1" w14:textId="77777777" w:rsidR="001357C1" w:rsidRDefault="001357C1" w:rsidP="001357C1">
      <w:pPr>
        <w:rPr>
          <w:rFonts w:ascii="Arial" w:eastAsia="Arial" w:hAnsi="Arial" w:cs="Arial"/>
          <w:sz w:val="24"/>
          <w:szCs w:val="24"/>
        </w:rPr>
      </w:pPr>
      <w:r>
        <w:br w:type="page"/>
      </w:r>
    </w:p>
    <w:p w14:paraId="443C678C" w14:textId="77777777" w:rsidR="001357C1" w:rsidRDefault="001357C1" w:rsidP="001357C1">
      <w:pPr>
        <w:pBdr>
          <w:top w:val="nil"/>
          <w:left w:val="nil"/>
          <w:bottom w:val="nil"/>
          <w:right w:val="nil"/>
          <w:between w:val="nil"/>
        </w:pBdr>
        <w:spacing w:before="100" w:after="300"/>
        <w:rPr>
          <w:rFonts w:ascii="Arial Bold" w:eastAsia="Arial Bold" w:hAnsi="Arial Bold" w:cs="Arial Bold"/>
          <w:b/>
          <w:smallCaps/>
          <w:color w:val="000000"/>
          <w:sz w:val="24"/>
          <w:szCs w:val="24"/>
        </w:rPr>
      </w:pPr>
      <w:bookmarkStart w:id="101" w:name="_1t3h5sf" w:colFirst="0" w:colLast="0"/>
      <w:bookmarkEnd w:id="101"/>
      <w:r>
        <w:rPr>
          <w:rFonts w:ascii="Arial Bold" w:eastAsia="Arial Bold" w:hAnsi="Arial Bold" w:cs="Arial Bold"/>
          <w:b/>
          <w:smallCaps/>
          <w:color w:val="000000"/>
          <w:sz w:val="24"/>
          <w:szCs w:val="24"/>
        </w:rPr>
        <w:lastRenderedPageBreak/>
        <w:t>Annex 4: Board Confirmation</w:t>
      </w:r>
    </w:p>
    <w:p w14:paraId="5C5D3821"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7F3F34C2" w14:textId="77777777" w:rsidR="001357C1" w:rsidRDefault="001357C1" w:rsidP="001357C1">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Supplier Name:</w:t>
      </w:r>
    </w:p>
    <w:p w14:paraId="36D7F076" w14:textId="77777777" w:rsidR="001357C1" w:rsidRDefault="001357C1" w:rsidP="001357C1">
      <w:pPr>
        <w:pBdr>
          <w:top w:val="nil"/>
          <w:left w:val="nil"/>
          <w:bottom w:val="nil"/>
          <w:right w:val="nil"/>
          <w:between w:val="nil"/>
        </w:pBdr>
        <w:spacing w:before="100"/>
        <w:rPr>
          <w:rFonts w:ascii="Arial" w:eastAsia="Arial" w:hAnsi="Arial" w:cs="Arial"/>
          <w:b/>
          <w:color w:val="000000"/>
          <w:sz w:val="24"/>
          <w:szCs w:val="24"/>
        </w:rPr>
      </w:pPr>
      <w:r>
        <w:rPr>
          <w:rFonts w:ascii="Arial" w:eastAsia="Arial" w:hAnsi="Arial" w:cs="Arial"/>
          <w:b/>
          <w:color w:val="000000"/>
          <w:sz w:val="24"/>
          <w:szCs w:val="24"/>
        </w:rPr>
        <w:t>Contract Reference Number:</w:t>
      </w:r>
    </w:p>
    <w:p w14:paraId="1530AD9F"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07815C92" w14:textId="77777777" w:rsidR="001357C1" w:rsidRDefault="001357C1" w:rsidP="001357C1">
      <w:pPr>
        <w:pBdr>
          <w:top w:val="nil"/>
          <w:left w:val="nil"/>
          <w:bottom w:val="nil"/>
          <w:right w:val="nil"/>
          <w:between w:val="nil"/>
        </w:pBdr>
        <w:spacing w:before="100"/>
        <w:ind w:left="720"/>
        <w:rPr>
          <w:rFonts w:ascii="Arial" w:eastAsia="Arial" w:hAnsi="Arial" w:cs="Arial"/>
          <w:color w:val="000000"/>
          <w:sz w:val="24"/>
          <w:szCs w:val="24"/>
        </w:rPr>
      </w:pPr>
      <w:bookmarkStart w:id="102" w:name="_4d34og8" w:colFirst="0" w:colLast="0"/>
      <w:bookmarkEnd w:id="102"/>
      <w:r>
        <w:rPr>
          <w:rFonts w:ascii="Arial" w:eastAsia="Arial" w:hAnsi="Arial" w:cs="Arial"/>
          <w:color w:val="000000"/>
          <w:sz w:val="24"/>
          <w:szCs w:val="24"/>
        </w:rPr>
        <w:t>The Board of Directors acknowledge the requirements set out at paragraph 8 of Joint Schedule 7 (</w:t>
      </w:r>
      <w:r>
        <w:rPr>
          <w:rFonts w:ascii="Arial" w:eastAsia="Arial" w:hAnsi="Arial" w:cs="Arial"/>
          <w:i/>
          <w:color w:val="000000"/>
          <w:sz w:val="24"/>
          <w:szCs w:val="24"/>
        </w:rPr>
        <w:t>Financial Distress</w:t>
      </w:r>
      <w:r>
        <w:rPr>
          <w:rFonts w:ascii="Arial" w:eastAsia="Arial" w:hAnsi="Arial" w:cs="Arial"/>
          <w:color w:val="000000"/>
          <w:sz w:val="24"/>
          <w:szCs w:val="24"/>
        </w:rPr>
        <w:t>) and confirm that the Supplier has exercised due care and diligence and made reasonable enquiry of all relevant Supplier Staff and other persons as is reasonably necessary to enable the Board to prepare this statement.</w:t>
      </w:r>
    </w:p>
    <w:p w14:paraId="08C8FC2C" w14:textId="77777777" w:rsidR="001357C1" w:rsidRDefault="001357C1" w:rsidP="001357C1">
      <w:pPr>
        <w:pBdr>
          <w:top w:val="nil"/>
          <w:left w:val="nil"/>
          <w:bottom w:val="nil"/>
          <w:right w:val="nil"/>
          <w:between w:val="nil"/>
        </w:pBdr>
        <w:spacing w:before="100"/>
        <w:ind w:left="720"/>
        <w:rPr>
          <w:rFonts w:ascii="Arial" w:eastAsia="Arial" w:hAnsi="Arial" w:cs="Arial"/>
          <w:color w:val="000000"/>
          <w:sz w:val="24"/>
          <w:szCs w:val="24"/>
        </w:rPr>
      </w:pPr>
      <w:r>
        <w:rPr>
          <w:rFonts w:ascii="Arial" w:eastAsia="Arial" w:hAnsi="Arial" w:cs="Arial"/>
          <w:color w:val="000000"/>
          <w:sz w:val="24"/>
          <w:szCs w:val="24"/>
        </w:rPr>
        <w:t>The Board of Directors confirms, to the best of its knowledge and belief, that as at the date of this Board Confirmation it is not aware of and has no knowledge:</w:t>
      </w:r>
    </w:p>
    <w:p w14:paraId="217EE121" w14:textId="77777777" w:rsidR="001357C1" w:rsidRDefault="001357C1" w:rsidP="00ED7E96">
      <w:pPr>
        <w:numPr>
          <w:ilvl w:val="3"/>
          <w:numId w:val="94"/>
        </w:numPr>
        <w:pBdr>
          <w:top w:val="nil"/>
          <w:left w:val="nil"/>
          <w:bottom w:val="nil"/>
          <w:right w:val="nil"/>
          <w:between w:val="nil"/>
        </w:pBdr>
        <w:tabs>
          <w:tab w:val="left" w:pos="720"/>
          <w:tab w:val="left" w:pos="1803"/>
        </w:tabs>
        <w:spacing w:before="100" w:line="240" w:lineRule="auto"/>
      </w:pPr>
      <w:r>
        <w:rPr>
          <w:rFonts w:ascii="Arial" w:eastAsia="Arial" w:hAnsi="Arial" w:cs="Arial"/>
          <w:color w:val="000000"/>
          <w:sz w:val="24"/>
          <w:szCs w:val="24"/>
        </w:rPr>
        <w:t>that a Financial Distress Event has occurred since the later of the previous Board Confirmation and the Effective Date or is subsisting; or</w:t>
      </w:r>
    </w:p>
    <w:p w14:paraId="1B8F6ADC" w14:textId="77777777" w:rsidR="001357C1" w:rsidRDefault="001357C1" w:rsidP="00ED7E96">
      <w:pPr>
        <w:numPr>
          <w:ilvl w:val="3"/>
          <w:numId w:val="94"/>
        </w:numPr>
        <w:pBdr>
          <w:top w:val="nil"/>
          <w:left w:val="nil"/>
          <w:bottom w:val="nil"/>
          <w:right w:val="nil"/>
          <w:between w:val="nil"/>
        </w:pBdr>
        <w:tabs>
          <w:tab w:val="left" w:pos="720"/>
          <w:tab w:val="left" w:pos="1803"/>
        </w:tabs>
        <w:spacing w:before="100" w:line="240" w:lineRule="auto"/>
      </w:pPr>
      <w:r>
        <w:rPr>
          <w:rFonts w:ascii="Arial" w:eastAsia="Arial" w:hAnsi="Arial" w:cs="Arial"/>
          <w:color w:val="000000"/>
          <w:sz w:val="24"/>
          <w:szCs w:val="24"/>
        </w:rPr>
        <w:t>of any matters which have occurred or are subsisting that could reasonably be expected to cause a Financial Distress Event</w:t>
      </w:r>
    </w:p>
    <w:p w14:paraId="6803326A"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5DB20B0F" w14:textId="77777777" w:rsidR="001357C1" w:rsidRDefault="001357C1" w:rsidP="001357C1">
      <w:pPr>
        <w:pBdr>
          <w:top w:val="nil"/>
          <w:left w:val="nil"/>
          <w:bottom w:val="nil"/>
          <w:right w:val="nil"/>
          <w:between w:val="nil"/>
        </w:pBdr>
        <w:spacing w:before="100"/>
        <w:ind w:left="720"/>
        <w:rPr>
          <w:rFonts w:ascii="Arial" w:eastAsia="Arial" w:hAnsi="Arial" w:cs="Arial"/>
          <w:color w:val="000000"/>
          <w:sz w:val="24"/>
          <w:szCs w:val="24"/>
        </w:rPr>
      </w:pPr>
      <w:r>
        <w:rPr>
          <w:rFonts w:ascii="Arial" w:eastAsia="Arial" w:hAnsi="Arial" w:cs="Arial"/>
          <w:color w:val="000000"/>
          <w:sz w:val="24"/>
          <w:szCs w:val="24"/>
        </w:rPr>
        <w:t>On behalf of the Board of Directors:</w:t>
      </w:r>
    </w:p>
    <w:p w14:paraId="125F36A3"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69BFCC2D"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Chair</w:t>
      </w:r>
      <w:r>
        <w:rPr>
          <w:rFonts w:ascii="Arial" w:eastAsia="Arial" w:hAnsi="Arial" w:cs="Arial"/>
          <w:color w:val="000000"/>
          <w:sz w:val="24"/>
          <w:szCs w:val="24"/>
        </w:rPr>
        <w:tab/>
      </w:r>
      <w:r>
        <w:rPr>
          <w:rFonts w:ascii="Arial" w:eastAsia="Arial" w:hAnsi="Arial" w:cs="Arial"/>
          <w:color w:val="000000"/>
          <w:sz w:val="24"/>
          <w:szCs w:val="24"/>
        </w:rPr>
        <w:tab/>
        <w:t>…………………………………</w:t>
      </w:r>
    </w:p>
    <w:p w14:paraId="7E08C6B1"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Signed</w:t>
      </w:r>
      <w:r>
        <w:rPr>
          <w:rFonts w:ascii="Arial" w:eastAsia="Arial" w:hAnsi="Arial" w:cs="Arial"/>
          <w:color w:val="000000"/>
          <w:sz w:val="24"/>
          <w:szCs w:val="24"/>
        </w:rPr>
        <w:tab/>
      </w:r>
      <w:r>
        <w:rPr>
          <w:rFonts w:ascii="Arial" w:eastAsia="Arial" w:hAnsi="Arial" w:cs="Arial"/>
          <w:color w:val="000000"/>
          <w:sz w:val="24"/>
          <w:szCs w:val="24"/>
        </w:rPr>
        <w:tab/>
        <w:t>…………………………………</w:t>
      </w:r>
    </w:p>
    <w:p w14:paraId="31BB672B"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Date</w:t>
      </w:r>
      <w:r>
        <w:rPr>
          <w:rFonts w:ascii="Arial" w:eastAsia="Arial" w:hAnsi="Arial" w:cs="Arial"/>
          <w:color w:val="000000"/>
          <w:sz w:val="24"/>
          <w:szCs w:val="24"/>
        </w:rPr>
        <w:tab/>
      </w:r>
      <w:r>
        <w:rPr>
          <w:rFonts w:ascii="Arial" w:eastAsia="Arial" w:hAnsi="Arial" w:cs="Arial"/>
          <w:color w:val="000000"/>
          <w:sz w:val="24"/>
          <w:szCs w:val="24"/>
        </w:rPr>
        <w:tab/>
        <w:t>…………………………………</w:t>
      </w:r>
    </w:p>
    <w:p w14:paraId="7D71A1A0" w14:textId="77777777" w:rsidR="001357C1" w:rsidRDefault="001357C1" w:rsidP="001357C1">
      <w:pPr>
        <w:pBdr>
          <w:top w:val="nil"/>
          <w:left w:val="nil"/>
          <w:bottom w:val="nil"/>
          <w:right w:val="nil"/>
          <w:between w:val="nil"/>
        </w:pBdr>
        <w:spacing w:before="100"/>
        <w:rPr>
          <w:rFonts w:ascii="Arial" w:eastAsia="Arial" w:hAnsi="Arial" w:cs="Arial"/>
          <w:color w:val="000000"/>
          <w:sz w:val="24"/>
          <w:szCs w:val="24"/>
        </w:rPr>
      </w:pPr>
    </w:p>
    <w:p w14:paraId="0B52827F"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Director</w:t>
      </w:r>
      <w:r>
        <w:rPr>
          <w:rFonts w:ascii="Arial" w:eastAsia="Arial" w:hAnsi="Arial" w:cs="Arial"/>
          <w:color w:val="000000"/>
          <w:sz w:val="24"/>
          <w:szCs w:val="24"/>
        </w:rPr>
        <w:tab/>
      </w:r>
      <w:r>
        <w:rPr>
          <w:rFonts w:ascii="Arial" w:eastAsia="Arial" w:hAnsi="Arial" w:cs="Arial"/>
          <w:color w:val="000000"/>
          <w:sz w:val="24"/>
          <w:szCs w:val="24"/>
        </w:rPr>
        <w:tab/>
        <w:t>…………………………………</w:t>
      </w:r>
    </w:p>
    <w:p w14:paraId="7764EFEA"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Signed</w:t>
      </w:r>
      <w:r>
        <w:rPr>
          <w:rFonts w:ascii="Arial" w:eastAsia="Arial" w:hAnsi="Arial" w:cs="Arial"/>
          <w:color w:val="000000"/>
          <w:sz w:val="24"/>
          <w:szCs w:val="24"/>
        </w:rPr>
        <w:tab/>
      </w:r>
      <w:r>
        <w:rPr>
          <w:rFonts w:ascii="Arial" w:eastAsia="Arial" w:hAnsi="Arial" w:cs="Arial"/>
          <w:color w:val="000000"/>
          <w:sz w:val="24"/>
          <w:szCs w:val="24"/>
        </w:rPr>
        <w:tab/>
        <w:t>…………………………………</w:t>
      </w:r>
    </w:p>
    <w:p w14:paraId="7654E388" w14:textId="77777777" w:rsidR="001357C1" w:rsidRDefault="001357C1" w:rsidP="001357C1">
      <w:pPr>
        <w:pBdr>
          <w:top w:val="nil"/>
          <w:left w:val="nil"/>
          <w:bottom w:val="nil"/>
          <w:right w:val="nil"/>
          <w:between w:val="nil"/>
        </w:pBdr>
        <w:spacing w:before="100"/>
        <w:ind w:left="1803"/>
        <w:rPr>
          <w:rFonts w:ascii="Arial" w:eastAsia="Arial" w:hAnsi="Arial" w:cs="Arial"/>
          <w:color w:val="000000"/>
          <w:sz w:val="24"/>
          <w:szCs w:val="24"/>
        </w:rPr>
      </w:pPr>
      <w:r>
        <w:rPr>
          <w:rFonts w:ascii="Arial" w:eastAsia="Arial" w:hAnsi="Arial" w:cs="Arial"/>
          <w:color w:val="000000"/>
          <w:sz w:val="24"/>
          <w:szCs w:val="24"/>
        </w:rPr>
        <w:t>Date</w:t>
      </w:r>
      <w:r>
        <w:rPr>
          <w:rFonts w:ascii="Arial" w:eastAsia="Arial" w:hAnsi="Arial" w:cs="Arial"/>
          <w:color w:val="000000"/>
          <w:sz w:val="24"/>
          <w:szCs w:val="24"/>
        </w:rPr>
        <w:tab/>
      </w:r>
      <w:r>
        <w:rPr>
          <w:rFonts w:ascii="Arial" w:eastAsia="Arial" w:hAnsi="Arial" w:cs="Arial"/>
          <w:color w:val="000000"/>
          <w:sz w:val="24"/>
          <w:szCs w:val="24"/>
        </w:rPr>
        <w:tab/>
        <w:t>…………………………………</w:t>
      </w:r>
    </w:p>
    <w:p w14:paraId="5F771E56" w14:textId="77777777" w:rsidR="00FD1ABF" w:rsidRDefault="00FD1ABF" w:rsidP="0076624A">
      <w:pPr>
        <w:rPr>
          <w:sz w:val="18"/>
          <w:szCs w:val="18"/>
        </w:rPr>
      </w:pPr>
    </w:p>
    <w:p w14:paraId="2BD99CF9" w14:textId="77777777" w:rsidR="0076624A" w:rsidRDefault="0076624A" w:rsidP="0076624A">
      <w:pPr>
        <w:rPr>
          <w:sz w:val="18"/>
          <w:szCs w:val="18"/>
        </w:rPr>
      </w:pPr>
    </w:p>
    <w:p w14:paraId="1A4246D4" w14:textId="77777777" w:rsidR="0076624A" w:rsidRDefault="0076624A" w:rsidP="0076624A">
      <w:pPr>
        <w:rPr>
          <w:sz w:val="18"/>
          <w:szCs w:val="18"/>
        </w:rPr>
      </w:pPr>
    </w:p>
    <w:p w14:paraId="45F1CA1D" w14:textId="77777777" w:rsidR="0026782B" w:rsidRDefault="0026782B" w:rsidP="0026782B">
      <w:pPr>
        <w:pBdr>
          <w:top w:val="nil"/>
          <w:left w:val="nil"/>
          <w:bottom w:val="nil"/>
          <w:right w:val="nil"/>
          <w:between w:val="nil"/>
        </w:pBdr>
        <w:tabs>
          <w:tab w:val="center" w:pos="4513"/>
          <w:tab w:val="right" w:pos="9026"/>
        </w:tabs>
        <w:spacing w:after="0"/>
        <w:rPr>
          <w:rFonts w:ascii="Arial" w:eastAsia="Arial" w:hAnsi="Arial" w:cs="Arial"/>
          <w:b/>
          <w:color w:val="000000"/>
          <w:sz w:val="36"/>
          <w:szCs w:val="36"/>
        </w:rPr>
      </w:pPr>
      <w:r>
        <w:rPr>
          <w:rFonts w:ascii="Arial" w:eastAsia="Arial" w:hAnsi="Arial" w:cs="Arial"/>
          <w:b/>
          <w:color w:val="000000"/>
          <w:sz w:val="36"/>
          <w:szCs w:val="36"/>
        </w:rPr>
        <w:lastRenderedPageBreak/>
        <w:t>Joint Schedule 9 (</w:t>
      </w:r>
      <w:r>
        <w:rPr>
          <w:rFonts w:ascii="Arial" w:eastAsia="Arial" w:hAnsi="Arial" w:cs="Arial"/>
          <w:b/>
          <w:sz w:val="36"/>
          <w:szCs w:val="36"/>
        </w:rPr>
        <w:t>Minimum Standards of Reliability</w:t>
      </w:r>
      <w:r>
        <w:rPr>
          <w:rFonts w:ascii="Arial" w:eastAsia="Arial" w:hAnsi="Arial" w:cs="Arial"/>
          <w:b/>
          <w:color w:val="000000"/>
          <w:sz w:val="36"/>
          <w:szCs w:val="36"/>
        </w:rPr>
        <w:t>)</w:t>
      </w:r>
    </w:p>
    <w:p w14:paraId="67E38503" w14:textId="77777777" w:rsidR="0026782B" w:rsidRDefault="0026782B" w:rsidP="0026782B">
      <w:pPr>
        <w:pBdr>
          <w:top w:val="nil"/>
          <w:left w:val="nil"/>
          <w:bottom w:val="nil"/>
          <w:right w:val="nil"/>
          <w:between w:val="nil"/>
        </w:pBdr>
        <w:tabs>
          <w:tab w:val="left" w:pos="709"/>
        </w:tabs>
        <w:spacing w:before="120" w:after="120"/>
        <w:rPr>
          <w:rFonts w:ascii="Arial" w:eastAsia="Arial" w:hAnsi="Arial" w:cs="Arial"/>
          <w:b/>
          <w:color w:val="000000"/>
          <w:sz w:val="24"/>
          <w:szCs w:val="24"/>
        </w:rPr>
      </w:pPr>
      <w:r>
        <w:rPr>
          <w:rFonts w:ascii="Arial" w:eastAsia="Arial" w:hAnsi="Arial" w:cs="Arial"/>
          <w:b/>
          <w:color w:val="000000"/>
          <w:sz w:val="24"/>
          <w:szCs w:val="24"/>
        </w:rPr>
        <w:t>1</w:t>
      </w:r>
      <w:r>
        <w:rPr>
          <w:rFonts w:ascii="Arial" w:eastAsia="Arial" w:hAnsi="Arial" w:cs="Arial"/>
          <w:b/>
          <w:color w:val="000000"/>
          <w:sz w:val="32"/>
          <w:szCs w:val="32"/>
        </w:rPr>
        <w:t xml:space="preserve">. </w:t>
      </w:r>
      <w:r>
        <w:rPr>
          <w:rFonts w:ascii="Arial" w:eastAsia="Arial" w:hAnsi="Arial" w:cs="Arial"/>
          <w:b/>
          <w:color w:val="000000"/>
          <w:sz w:val="24"/>
          <w:szCs w:val="24"/>
        </w:rPr>
        <w:t>Standards</w:t>
      </w:r>
    </w:p>
    <w:p w14:paraId="1E72B310" w14:textId="77777777" w:rsidR="0026782B" w:rsidRDefault="0026782B" w:rsidP="0026782B">
      <w:pPr>
        <w:pBdr>
          <w:top w:val="nil"/>
          <w:left w:val="nil"/>
          <w:bottom w:val="nil"/>
          <w:right w:val="nil"/>
          <w:between w:val="nil"/>
        </w:pBdr>
        <w:tabs>
          <w:tab w:val="left" w:pos="709"/>
        </w:tabs>
        <w:spacing w:before="120" w:after="120"/>
        <w:ind w:left="360" w:hanging="360"/>
        <w:rPr>
          <w:rFonts w:ascii="Arial" w:eastAsia="Arial" w:hAnsi="Arial" w:cs="Arial"/>
          <w:color w:val="000000"/>
          <w:sz w:val="24"/>
          <w:szCs w:val="24"/>
        </w:rPr>
      </w:pPr>
      <w:r>
        <w:rPr>
          <w:rFonts w:ascii="Arial" w:eastAsia="Arial" w:hAnsi="Arial" w:cs="Arial"/>
          <w:b/>
          <w:color w:val="000000"/>
          <w:sz w:val="24"/>
          <w:szCs w:val="24"/>
        </w:rPr>
        <w:t>1.1</w:t>
      </w:r>
      <w:r>
        <w:rPr>
          <w:rFonts w:ascii="Arial" w:eastAsia="Arial" w:hAnsi="Arial" w:cs="Arial"/>
          <w:color w:val="000000"/>
          <w:sz w:val="24"/>
          <w:szCs w:val="24"/>
        </w:rPr>
        <w:t xml:space="preserve"> No Call-Off Contract with an anticipated contract value </w:t>
      </w:r>
      <w:proofErr w:type="gramStart"/>
      <w:r>
        <w:rPr>
          <w:rFonts w:ascii="Arial" w:eastAsia="Arial" w:hAnsi="Arial" w:cs="Arial"/>
          <w:color w:val="000000"/>
          <w:sz w:val="24"/>
          <w:szCs w:val="24"/>
        </w:rPr>
        <w:t>in excess of</w:t>
      </w:r>
      <w:proofErr w:type="gramEnd"/>
      <w:r>
        <w:rPr>
          <w:rFonts w:ascii="Arial" w:eastAsia="Arial" w:hAnsi="Arial" w:cs="Arial"/>
          <w:color w:val="000000"/>
          <w:sz w:val="24"/>
          <w:szCs w:val="24"/>
        </w:rPr>
        <w:t xml:space="preserve"> £20 million (excluding VAT) shall be awarded to the Supplier if it does not show that it meets the minimum standards of reliability as set out in the Contract Notice </w:t>
      </w:r>
      <w:r>
        <w:rPr>
          <w:rFonts w:ascii="Arial" w:eastAsia="Arial" w:hAnsi="Arial" w:cs="Arial"/>
          <w:b/>
          <w:color w:val="000000"/>
          <w:sz w:val="24"/>
          <w:szCs w:val="24"/>
        </w:rPr>
        <w:t xml:space="preserve">(“Minimum Standards of Reliability”) </w:t>
      </w:r>
      <w:r>
        <w:rPr>
          <w:rFonts w:ascii="Arial" w:eastAsia="Arial" w:hAnsi="Arial" w:cs="Arial"/>
          <w:color w:val="000000"/>
          <w:sz w:val="24"/>
          <w:szCs w:val="24"/>
        </w:rPr>
        <w:t xml:space="preserve">at the time of the proposed award of that Call-Off Contract. </w:t>
      </w:r>
    </w:p>
    <w:p w14:paraId="314C20AA" w14:textId="77777777" w:rsidR="0026782B" w:rsidRDefault="0026782B" w:rsidP="0026782B">
      <w:pPr>
        <w:pBdr>
          <w:top w:val="nil"/>
          <w:left w:val="nil"/>
          <w:bottom w:val="nil"/>
          <w:right w:val="nil"/>
          <w:between w:val="nil"/>
        </w:pBdr>
        <w:tabs>
          <w:tab w:val="left" w:pos="1134"/>
        </w:tabs>
        <w:spacing w:before="120" w:after="120"/>
        <w:rPr>
          <w:rFonts w:ascii="Arial" w:eastAsia="Arial" w:hAnsi="Arial" w:cs="Arial"/>
          <w:color w:val="000000"/>
          <w:sz w:val="24"/>
          <w:szCs w:val="24"/>
        </w:rPr>
      </w:pPr>
      <w:r>
        <w:rPr>
          <w:rFonts w:ascii="Arial" w:eastAsia="Arial" w:hAnsi="Arial" w:cs="Arial"/>
          <w:b/>
          <w:color w:val="000000"/>
          <w:sz w:val="24"/>
          <w:szCs w:val="24"/>
        </w:rPr>
        <w:t xml:space="preserve">1.2 </w:t>
      </w:r>
      <w:r>
        <w:rPr>
          <w:rFonts w:ascii="Arial" w:eastAsia="Arial" w:hAnsi="Arial" w:cs="Arial"/>
          <w:color w:val="000000"/>
          <w:sz w:val="24"/>
          <w:szCs w:val="24"/>
        </w:rPr>
        <w:t>CCS shall assess the Supplier’s compliance with the Minimum Standards of Reliability:</w:t>
      </w:r>
    </w:p>
    <w:p w14:paraId="508DE7E8" w14:textId="77777777" w:rsidR="0026782B" w:rsidRDefault="0026782B" w:rsidP="0026782B">
      <w:pPr>
        <w:pBdr>
          <w:top w:val="nil"/>
          <w:left w:val="nil"/>
          <w:bottom w:val="nil"/>
          <w:right w:val="nil"/>
          <w:between w:val="nil"/>
        </w:pBdr>
        <w:tabs>
          <w:tab w:val="left" w:pos="1985"/>
        </w:tabs>
        <w:spacing w:before="120" w:after="120"/>
        <w:ind w:left="720"/>
        <w:rPr>
          <w:rFonts w:ascii="Arial" w:eastAsia="Arial" w:hAnsi="Arial" w:cs="Arial"/>
          <w:color w:val="000000"/>
          <w:sz w:val="24"/>
          <w:szCs w:val="24"/>
        </w:rPr>
      </w:pPr>
      <w:r>
        <w:rPr>
          <w:rFonts w:ascii="Arial" w:eastAsia="Arial" w:hAnsi="Arial" w:cs="Arial"/>
          <w:b/>
          <w:color w:val="000000"/>
          <w:sz w:val="24"/>
          <w:szCs w:val="24"/>
        </w:rPr>
        <w:t xml:space="preserve">1.2.1 </w:t>
      </w:r>
      <w:r>
        <w:rPr>
          <w:rFonts w:ascii="Arial" w:eastAsia="Arial" w:hAnsi="Arial" w:cs="Arial"/>
          <w:color w:val="000000"/>
          <w:sz w:val="24"/>
          <w:szCs w:val="24"/>
        </w:rPr>
        <w:t xml:space="preserve">upon the request of any Buyer; or </w:t>
      </w:r>
    </w:p>
    <w:p w14:paraId="6F069A6D" w14:textId="77777777" w:rsidR="0026782B" w:rsidRDefault="0026782B" w:rsidP="0026782B">
      <w:pPr>
        <w:pBdr>
          <w:top w:val="nil"/>
          <w:left w:val="nil"/>
          <w:bottom w:val="nil"/>
          <w:right w:val="nil"/>
          <w:between w:val="nil"/>
        </w:pBdr>
        <w:tabs>
          <w:tab w:val="left" w:pos="1985"/>
        </w:tabs>
        <w:spacing w:before="120" w:after="120"/>
        <w:ind w:left="720"/>
        <w:rPr>
          <w:rFonts w:ascii="Arial" w:eastAsia="Arial" w:hAnsi="Arial" w:cs="Arial"/>
          <w:color w:val="000000"/>
          <w:sz w:val="24"/>
          <w:szCs w:val="24"/>
        </w:rPr>
      </w:pPr>
      <w:r>
        <w:rPr>
          <w:rFonts w:ascii="Arial" w:eastAsia="Arial" w:hAnsi="Arial" w:cs="Arial"/>
          <w:b/>
          <w:color w:val="000000"/>
          <w:sz w:val="24"/>
          <w:szCs w:val="24"/>
        </w:rPr>
        <w:t xml:space="preserve">1.2.2 </w:t>
      </w:r>
      <w:r>
        <w:rPr>
          <w:rFonts w:ascii="Arial" w:eastAsia="Arial" w:hAnsi="Arial" w:cs="Arial"/>
          <w:color w:val="000000"/>
          <w:sz w:val="24"/>
          <w:szCs w:val="24"/>
        </w:rPr>
        <w:t xml:space="preserve">whenever it considers (in its absolute discretion) that it is appropriate to do so. </w:t>
      </w:r>
    </w:p>
    <w:p w14:paraId="6B5F3E0F" w14:textId="77777777" w:rsidR="0026782B" w:rsidRDefault="0026782B" w:rsidP="0026782B">
      <w:pPr>
        <w:pBdr>
          <w:top w:val="nil"/>
          <w:left w:val="nil"/>
          <w:bottom w:val="nil"/>
          <w:right w:val="nil"/>
          <w:between w:val="nil"/>
        </w:pBdr>
        <w:tabs>
          <w:tab w:val="left" w:pos="709"/>
        </w:tabs>
        <w:spacing w:before="120" w:after="120"/>
        <w:rPr>
          <w:rFonts w:ascii="Arial" w:eastAsia="Arial" w:hAnsi="Arial" w:cs="Arial"/>
          <w:color w:val="000000"/>
          <w:sz w:val="24"/>
          <w:szCs w:val="24"/>
        </w:rPr>
      </w:pPr>
      <w:r>
        <w:rPr>
          <w:rFonts w:ascii="Arial" w:eastAsia="Arial" w:hAnsi="Arial" w:cs="Arial"/>
          <w:b/>
          <w:color w:val="000000"/>
          <w:sz w:val="24"/>
          <w:szCs w:val="24"/>
        </w:rPr>
        <w:t xml:space="preserve">1.3 </w:t>
      </w:r>
      <w:r>
        <w:rPr>
          <w:rFonts w:ascii="Arial" w:eastAsia="Arial" w:hAnsi="Arial" w:cs="Arial"/>
          <w:color w:val="000000"/>
          <w:sz w:val="24"/>
          <w:szCs w:val="24"/>
        </w:rPr>
        <w:t>In the event that the Supplier does not demonstrate that it meets the Minimum Standards of Reliability in an assessment carried out pursuant to Paragraph</w:t>
      </w:r>
      <w:r>
        <w:rPr>
          <w:rFonts w:ascii="Arial" w:eastAsia="Arial" w:hAnsi="Arial" w:cs="Arial"/>
          <w:b/>
          <w:color w:val="000000"/>
          <w:sz w:val="24"/>
          <w:szCs w:val="24"/>
        </w:rPr>
        <w:t xml:space="preserve"> </w:t>
      </w:r>
      <w:r>
        <w:rPr>
          <w:rFonts w:ascii="Arial" w:eastAsia="Arial" w:hAnsi="Arial" w:cs="Arial"/>
          <w:color w:val="000000"/>
          <w:sz w:val="24"/>
          <w:szCs w:val="24"/>
        </w:rPr>
        <w:t>1.2, CCS shall so notify the Supplier (and any Buyer in writing) and the CCS reserves the right to terminate its Framework Contract for material Default under Clause 10.4 (When CCS or the Buyer can end this contract).</w:t>
      </w:r>
    </w:p>
    <w:p w14:paraId="7BA3FD6B" w14:textId="77777777" w:rsidR="0076624A" w:rsidRDefault="0076624A" w:rsidP="0076624A">
      <w:pPr>
        <w:rPr>
          <w:sz w:val="18"/>
          <w:szCs w:val="18"/>
        </w:rPr>
      </w:pPr>
    </w:p>
    <w:p w14:paraId="1535A442" w14:textId="77777777" w:rsidR="0026782B" w:rsidRDefault="0026782B" w:rsidP="0076624A">
      <w:pPr>
        <w:rPr>
          <w:sz w:val="18"/>
          <w:szCs w:val="18"/>
        </w:rPr>
      </w:pPr>
    </w:p>
    <w:p w14:paraId="6D0B0EFD" w14:textId="77777777" w:rsidR="0026782B" w:rsidRDefault="0026782B" w:rsidP="0076624A">
      <w:pPr>
        <w:rPr>
          <w:sz w:val="18"/>
          <w:szCs w:val="18"/>
        </w:rPr>
      </w:pPr>
    </w:p>
    <w:p w14:paraId="3FE67D2F" w14:textId="77777777" w:rsidR="0026782B" w:rsidRDefault="0026782B" w:rsidP="0076624A">
      <w:pPr>
        <w:rPr>
          <w:sz w:val="18"/>
          <w:szCs w:val="18"/>
        </w:rPr>
      </w:pPr>
    </w:p>
    <w:p w14:paraId="7C079842" w14:textId="77777777" w:rsidR="0026782B" w:rsidRDefault="0026782B" w:rsidP="0076624A">
      <w:pPr>
        <w:rPr>
          <w:sz w:val="18"/>
          <w:szCs w:val="18"/>
        </w:rPr>
      </w:pPr>
    </w:p>
    <w:p w14:paraId="3BDB545C" w14:textId="77777777" w:rsidR="0026782B" w:rsidRDefault="0026782B" w:rsidP="0076624A">
      <w:pPr>
        <w:rPr>
          <w:sz w:val="18"/>
          <w:szCs w:val="18"/>
        </w:rPr>
      </w:pPr>
    </w:p>
    <w:p w14:paraId="7FB92C4F" w14:textId="77777777" w:rsidR="0026782B" w:rsidRDefault="0026782B" w:rsidP="0076624A">
      <w:pPr>
        <w:rPr>
          <w:sz w:val="18"/>
          <w:szCs w:val="18"/>
        </w:rPr>
      </w:pPr>
    </w:p>
    <w:p w14:paraId="771A7F98" w14:textId="77777777" w:rsidR="0026782B" w:rsidRDefault="0026782B" w:rsidP="0076624A">
      <w:pPr>
        <w:rPr>
          <w:sz w:val="18"/>
          <w:szCs w:val="18"/>
        </w:rPr>
      </w:pPr>
    </w:p>
    <w:p w14:paraId="17C1AAD1" w14:textId="77777777" w:rsidR="0026782B" w:rsidRDefault="0026782B" w:rsidP="0076624A">
      <w:pPr>
        <w:rPr>
          <w:sz w:val="18"/>
          <w:szCs w:val="18"/>
        </w:rPr>
      </w:pPr>
    </w:p>
    <w:p w14:paraId="7BE11B25" w14:textId="77777777" w:rsidR="0026782B" w:rsidRDefault="0026782B" w:rsidP="0076624A">
      <w:pPr>
        <w:rPr>
          <w:sz w:val="18"/>
          <w:szCs w:val="18"/>
        </w:rPr>
      </w:pPr>
    </w:p>
    <w:p w14:paraId="4AB8831F" w14:textId="77777777" w:rsidR="0026782B" w:rsidRDefault="0026782B" w:rsidP="0076624A">
      <w:pPr>
        <w:rPr>
          <w:sz w:val="18"/>
          <w:szCs w:val="18"/>
        </w:rPr>
      </w:pPr>
    </w:p>
    <w:p w14:paraId="28072A33" w14:textId="77777777" w:rsidR="0026782B" w:rsidRDefault="0026782B" w:rsidP="0076624A">
      <w:pPr>
        <w:rPr>
          <w:sz w:val="18"/>
          <w:szCs w:val="18"/>
        </w:rPr>
      </w:pPr>
    </w:p>
    <w:p w14:paraId="06FFE910" w14:textId="77777777" w:rsidR="0026782B" w:rsidRDefault="0026782B" w:rsidP="0076624A">
      <w:pPr>
        <w:rPr>
          <w:sz w:val="18"/>
          <w:szCs w:val="18"/>
        </w:rPr>
      </w:pPr>
    </w:p>
    <w:p w14:paraId="6FE9E953" w14:textId="77777777" w:rsidR="0026782B" w:rsidRDefault="0026782B" w:rsidP="0076624A">
      <w:pPr>
        <w:rPr>
          <w:sz w:val="18"/>
          <w:szCs w:val="18"/>
        </w:rPr>
      </w:pPr>
    </w:p>
    <w:p w14:paraId="1C2FE93A" w14:textId="77777777" w:rsidR="0026782B" w:rsidRDefault="0026782B" w:rsidP="0076624A">
      <w:pPr>
        <w:rPr>
          <w:sz w:val="18"/>
          <w:szCs w:val="18"/>
        </w:rPr>
      </w:pPr>
    </w:p>
    <w:p w14:paraId="76621187" w14:textId="77777777" w:rsidR="0026782B" w:rsidRDefault="0026782B" w:rsidP="0076624A">
      <w:pPr>
        <w:rPr>
          <w:sz w:val="18"/>
          <w:szCs w:val="18"/>
        </w:rPr>
      </w:pPr>
    </w:p>
    <w:p w14:paraId="73323227" w14:textId="77777777" w:rsidR="00862FD1" w:rsidRPr="00881176" w:rsidRDefault="00862FD1" w:rsidP="00862FD1">
      <w:pPr>
        <w:rPr>
          <w:rFonts w:ascii="Arial" w:eastAsia="Arial" w:hAnsi="Arial" w:cs="Arial"/>
          <w:b/>
          <w:sz w:val="36"/>
          <w:szCs w:val="36"/>
        </w:rPr>
      </w:pPr>
      <w:r w:rsidRPr="00881176">
        <w:rPr>
          <w:rFonts w:ascii="Arial" w:eastAsia="Arial" w:hAnsi="Arial" w:cs="Arial"/>
          <w:b/>
          <w:sz w:val="36"/>
          <w:szCs w:val="36"/>
        </w:rPr>
        <w:lastRenderedPageBreak/>
        <w:t>Joint Schedule 10 (Rectification Plan)</w:t>
      </w:r>
    </w:p>
    <w:tbl>
      <w:tblPr>
        <w:tblW w:w="9101"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975"/>
        <w:gridCol w:w="3061"/>
        <w:gridCol w:w="69"/>
        <w:gridCol w:w="915"/>
        <w:gridCol w:w="36"/>
        <w:gridCol w:w="2045"/>
      </w:tblGrid>
      <w:tr w:rsidR="00862FD1" w:rsidRPr="00881176" w14:paraId="1F8E60AF" w14:textId="77777777" w:rsidTr="00C5044A">
        <w:trPr>
          <w:trHeight w:val="725"/>
        </w:trPr>
        <w:tc>
          <w:tcPr>
            <w:tcW w:w="9101" w:type="dxa"/>
            <w:gridSpan w:val="6"/>
            <w:shd w:val="clear" w:color="auto" w:fill="D9D9D9"/>
          </w:tcPr>
          <w:p w14:paraId="67BB079D" w14:textId="77777777" w:rsidR="00862FD1" w:rsidRPr="00881176" w:rsidRDefault="00862FD1" w:rsidP="00C5044A">
            <w:pPr>
              <w:jc w:val="center"/>
              <w:rPr>
                <w:rFonts w:ascii="Arial" w:eastAsia="Arial" w:hAnsi="Arial" w:cs="Arial"/>
                <w:b/>
                <w:sz w:val="24"/>
                <w:szCs w:val="24"/>
              </w:rPr>
            </w:pPr>
          </w:p>
          <w:p w14:paraId="0D1FFF36" w14:textId="77777777" w:rsidR="00862FD1" w:rsidRPr="00881176" w:rsidRDefault="00862FD1" w:rsidP="00C5044A">
            <w:pPr>
              <w:jc w:val="center"/>
              <w:rPr>
                <w:rFonts w:ascii="Arial" w:eastAsia="Arial" w:hAnsi="Arial" w:cs="Arial"/>
                <w:b/>
                <w:sz w:val="24"/>
                <w:szCs w:val="24"/>
              </w:rPr>
            </w:pPr>
            <w:r w:rsidRPr="00881176">
              <w:rPr>
                <w:rFonts w:ascii="Arial" w:eastAsia="Arial" w:hAnsi="Arial" w:cs="Arial"/>
                <w:b/>
                <w:sz w:val="24"/>
                <w:szCs w:val="24"/>
              </w:rPr>
              <w:t>Request for [Revised] Rectification Plan</w:t>
            </w:r>
          </w:p>
        </w:tc>
      </w:tr>
      <w:tr w:rsidR="00862FD1" w:rsidRPr="00881176" w14:paraId="49640DC6" w14:textId="77777777" w:rsidTr="00C5044A">
        <w:trPr>
          <w:trHeight w:val="871"/>
        </w:trPr>
        <w:tc>
          <w:tcPr>
            <w:tcW w:w="2975" w:type="dxa"/>
            <w:shd w:val="clear" w:color="auto" w:fill="auto"/>
          </w:tcPr>
          <w:p w14:paraId="341FD78A"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Details of the Default:</w:t>
            </w:r>
          </w:p>
        </w:tc>
        <w:tc>
          <w:tcPr>
            <w:tcW w:w="6126" w:type="dxa"/>
            <w:gridSpan w:val="5"/>
            <w:shd w:val="clear" w:color="auto" w:fill="auto"/>
          </w:tcPr>
          <w:p w14:paraId="449CAB4A"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Guidance:</w:t>
            </w:r>
            <w:r w:rsidRPr="00881176">
              <w:rPr>
                <w:rFonts w:ascii="Arial" w:eastAsia="Arial" w:hAnsi="Arial" w:cs="Arial"/>
                <w:sz w:val="24"/>
                <w:szCs w:val="24"/>
              </w:rPr>
              <w:t xml:space="preserve"> Explain the Default, with clear schedule and clause references as appropriate]</w:t>
            </w:r>
          </w:p>
        </w:tc>
      </w:tr>
      <w:tr w:rsidR="00862FD1" w:rsidRPr="00881176" w14:paraId="4CA2B44A" w14:textId="77777777" w:rsidTr="00C5044A">
        <w:trPr>
          <w:trHeight w:val="1051"/>
        </w:trPr>
        <w:tc>
          <w:tcPr>
            <w:tcW w:w="2975" w:type="dxa"/>
            <w:shd w:val="clear" w:color="auto" w:fill="auto"/>
          </w:tcPr>
          <w:p w14:paraId="1E71413E"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Deadline for receiving the [Revised] Rectification Plan:</w:t>
            </w:r>
          </w:p>
        </w:tc>
        <w:tc>
          <w:tcPr>
            <w:tcW w:w="6126" w:type="dxa"/>
            <w:gridSpan w:val="5"/>
            <w:shd w:val="clear" w:color="auto" w:fill="auto"/>
          </w:tcPr>
          <w:p w14:paraId="79E0B8F8"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add</w:t>
            </w:r>
            <w:r w:rsidRPr="00881176">
              <w:rPr>
                <w:rFonts w:ascii="Arial" w:eastAsia="Arial" w:hAnsi="Arial" w:cs="Arial"/>
                <w:sz w:val="24"/>
                <w:szCs w:val="24"/>
              </w:rPr>
              <w:t xml:space="preserve"> date (minimum 10 days from request)]</w:t>
            </w:r>
          </w:p>
          <w:p w14:paraId="3D24ECF1" w14:textId="77777777" w:rsidR="00862FD1" w:rsidRPr="00881176" w:rsidRDefault="00862FD1" w:rsidP="00C5044A">
            <w:pPr>
              <w:rPr>
                <w:rFonts w:ascii="Arial" w:eastAsia="Arial" w:hAnsi="Arial" w:cs="Arial"/>
                <w:sz w:val="24"/>
                <w:szCs w:val="24"/>
              </w:rPr>
            </w:pPr>
          </w:p>
        </w:tc>
      </w:tr>
      <w:tr w:rsidR="00862FD1" w:rsidRPr="00881176" w14:paraId="027C9B77" w14:textId="77777777" w:rsidTr="00C5044A">
        <w:trPr>
          <w:trHeight w:val="492"/>
        </w:trPr>
        <w:tc>
          <w:tcPr>
            <w:tcW w:w="2975" w:type="dxa"/>
            <w:shd w:val="clear" w:color="auto" w:fill="auto"/>
          </w:tcPr>
          <w:p w14:paraId="18EB5373"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Signed by [CCS/Buyer] :</w:t>
            </w:r>
          </w:p>
        </w:tc>
        <w:tc>
          <w:tcPr>
            <w:tcW w:w="3130" w:type="dxa"/>
            <w:gridSpan w:val="2"/>
            <w:shd w:val="clear" w:color="auto" w:fill="auto"/>
          </w:tcPr>
          <w:p w14:paraId="16ED3115" w14:textId="77777777" w:rsidR="00862FD1" w:rsidRPr="00881176" w:rsidRDefault="00862FD1" w:rsidP="00C5044A">
            <w:pPr>
              <w:rPr>
                <w:rFonts w:ascii="Arial" w:eastAsia="Arial" w:hAnsi="Arial" w:cs="Arial"/>
                <w:sz w:val="24"/>
                <w:szCs w:val="24"/>
              </w:rPr>
            </w:pPr>
          </w:p>
        </w:tc>
        <w:tc>
          <w:tcPr>
            <w:tcW w:w="951" w:type="dxa"/>
            <w:gridSpan w:val="2"/>
            <w:shd w:val="clear" w:color="auto" w:fill="auto"/>
          </w:tcPr>
          <w:p w14:paraId="24809EF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c>
          <w:tcPr>
            <w:tcW w:w="2045" w:type="dxa"/>
            <w:shd w:val="clear" w:color="auto" w:fill="auto"/>
          </w:tcPr>
          <w:p w14:paraId="756017C3" w14:textId="77777777" w:rsidR="00862FD1" w:rsidRPr="00881176" w:rsidRDefault="00862FD1" w:rsidP="00C5044A">
            <w:pPr>
              <w:rPr>
                <w:rFonts w:ascii="Arial" w:eastAsia="Arial" w:hAnsi="Arial" w:cs="Arial"/>
                <w:sz w:val="24"/>
                <w:szCs w:val="24"/>
              </w:rPr>
            </w:pPr>
          </w:p>
        </w:tc>
      </w:tr>
      <w:tr w:rsidR="00862FD1" w:rsidRPr="00881176" w14:paraId="13669B6F" w14:textId="77777777" w:rsidTr="00C5044A">
        <w:trPr>
          <w:trHeight w:val="492"/>
        </w:trPr>
        <w:tc>
          <w:tcPr>
            <w:tcW w:w="9101" w:type="dxa"/>
            <w:gridSpan w:val="6"/>
            <w:shd w:val="clear" w:color="auto" w:fill="D9D9D9"/>
          </w:tcPr>
          <w:p w14:paraId="0164CF05" w14:textId="77777777" w:rsidR="00862FD1" w:rsidRPr="00881176" w:rsidRDefault="00862FD1" w:rsidP="00C5044A">
            <w:pPr>
              <w:jc w:val="center"/>
              <w:rPr>
                <w:rFonts w:ascii="Arial" w:eastAsia="Arial" w:hAnsi="Arial" w:cs="Arial"/>
                <w:sz w:val="24"/>
                <w:szCs w:val="24"/>
              </w:rPr>
            </w:pPr>
            <w:r w:rsidRPr="00881176">
              <w:rPr>
                <w:rFonts w:ascii="Arial" w:eastAsia="Arial" w:hAnsi="Arial" w:cs="Arial"/>
                <w:b/>
                <w:sz w:val="24"/>
                <w:szCs w:val="24"/>
              </w:rPr>
              <w:t>Supplier [Revised] Rectification Plan</w:t>
            </w:r>
          </w:p>
        </w:tc>
      </w:tr>
      <w:tr w:rsidR="00862FD1" w:rsidRPr="00881176" w14:paraId="54842D57" w14:textId="77777777" w:rsidTr="00C5044A">
        <w:trPr>
          <w:trHeight w:val="492"/>
        </w:trPr>
        <w:tc>
          <w:tcPr>
            <w:tcW w:w="2975" w:type="dxa"/>
            <w:shd w:val="clear" w:color="auto" w:fill="auto"/>
          </w:tcPr>
          <w:p w14:paraId="6265A6AA"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Cause of the Default</w:t>
            </w:r>
          </w:p>
        </w:tc>
        <w:tc>
          <w:tcPr>
            <w:tcW w:w="6126" w:type="dxa"/>
            <w:gridSpan w:val="5"/>
            <w:shd w:val="clear" w:color="auto" w:fill="auto"/>
          </w:tcPr>
          <w:p w14:paraId="70B7C16C"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add</w:t>
            </w:r>
            <w:r w:rsidRPr="00881176">
              <w:rPr>
                <w:rFonts w:ascii="Arial" w:eastAsia="Arial" w:hAnsi="Arial" w:cs="Arial"/>
                <w:sz w:val="24"/>
                <w:szCs w:val="24"/>
              </w:rPr>
              <w:t xml:space="preserve"> cause]</w:t>
            </w:r>
          </w:p>
        </w:tc>
      </w:tr>
      <w:tr w:rsidR="00862FD1" w:rsidRPr="00881176" w14:paraId="401435CA" w14:textId="77777777" w:rsidTr="00C5044A">
        <w:trPr>
          <w:trHeight w:val="827"/>
        </w:trPr>
        <w:tc>
          <w:tcPr>
            <w:tcW w:w="2975" w:type="dxa"/>
            <w:shd w:val="clear" w:color="auto" w:fill="auto"/>
          </w:tcPr>
          <w:p w14:paraId="6DCC4C07"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 xml:space="preserve">Anticipated impact assessment: </w:t>
            </w:r>
          </w:p>
        </w:tc>
        <w:tc>
          <w:tcPr>
            <w:tcW w:w="6126" w:type="dxa"/>
            <w:gridSpan w:val="5"/>
            <w:shd w:val="clear" w:color="auto" w:fill="auto"/>
          </w:tcPr>
          <w:p w14:paraId="518D982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add</w:t>
            </w:r>
            <w:r w:rsidRPr="00881176">
              <w:rPr>
                <w:rFonts w:ascii="Arial" w:eastAsia="Arial" w:hAnsi="Arial" w:cs="Arial"/>
                <w:sz w:val="24"/>
                <w:szCs w:val="24"/>
              </w:rPr>
              <w:t xml:space="preserve"> impact]</w:t>
            </w:r>
          </w:p>
        </w:tc>
      </w:tr>
      <w:tr w:rsidR="00862FD1" w:rsidRPr="00881176" w14:paraId="60FE9F7D" w14:textId="77777777" w:rsidTr="00C5044A">
        <w:trPr>
          <w:trHeight w:val="470"/>
        </w:trPr>
        <w:tc>
          <w:tcPr>
            <w:tcW w:w="2975" w:type="dxa"/>
            <w:shd w:val="clear" w:color="auto" w:fill="auto"/>
          </w:tcPr>
          <w:p w14:paraId="626063BE"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Actual effect of Default:</w:t>
            </w:r>
          </w:p>
        </w:tc>
        <w:tc>
          <w:tcPr>
            <w:tcW w:w="6126" w:type="dxa"/>
            <w:gridSpan w:val="5"/>
            <w:shd w:val="clear" w:color="auto" w:fill="auto"/>
          </w:tcPr>
          <w:p w14:paraId="26DF564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add</w:t>
            </w:r>
            <w:r w:rsidRPr="00881176">
              <w:rPr>
                <w:rFonts w:ascii="Arial" w:eastAsia="Arial" w:hAnsi="Arial" w:cs="Arial"/>
                <w:sz w:val="24"/>
                <w:szCs w:val="24"/>
              </w:rPr>
              <w:t xml:space="preserve"> effect]</w:t>
            </w:r>
          </w:p>
        </w:tc>
      </w:tr>
      <w:tr w:rsidR="00862FD1" w:rsidRPr="00881176" w14:paraId="17D70526" w14:textId="77777777" w:rsidTr="00C5044A">
        <w:trPr>
          <w:trHeight w:val="138"/>
        </w:trPr>
        <w:tc>
          <w:tcPr>
            <w:tcW w:w="2975" w:type="dxa"/>
            <w:vMerge w:val="restart"/>
            <w:shd w:val="clear" w:color="auto" w:fill="auto"/>
          </w:tcPr>
          <w:p w14:paraId="23395E3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Steps to be taken to rectification:</w:t>
            </w:r>
          </w:p>
        </w:tc>
        <w:tc>
          <w:tcPr>
            <w:tcW w:w="3061" w:type="dxa"/>
            <w:shd w:val="clear" w:color="auto" w:fill="auto"/>
          </w:tcPr>
          <w:p w14:paraId="6AE15693" w14:textId="77777777" w:rsidR="00862FD1" w:rsidRPr="00881176" w:rsidRDefault="00862FD1" w:rsidP="00C5044A">
            <w:pPr>
              <w:rPr>
                <w:rFonts w:ascii="Arial" w:eastAsia="Arial" w:hAnsi="Arial" w:cs="Arial"/>
                <w:b/>
                <w:sz w:val="24"/>
                <w:szCs w:val="24"/>
              </w:rPr>
            </w:pPr>
            <w:r w:rsidRPr="00881176">
              <w:rPr>
                <w:rFonts w:ascii="Arial" w:eastAsia="Arial" w:hAnsi="Arial" w:cs="Arial"/>
                <w:b/>
                <w:sz w:val="24"/>
                <w:szCs w:val="24"/>
              </w:rPr>
              <w:t>Steps</w:t>
            </w:r>
          </w:p>
        </w:tc>
        <w:tc>
          <w:tcPr>
            <w:tcW w:w="3065" w:type="dxa"/>
            <w:gridSpan w:val="4"/>
            <w:shd w:val="clear" w:color="auto" w:fill="auto"/>
          </w:tcPr>
          <w:p w14:paraId="61C32E60" w14:textId="77777777" w:rsidR="00862FD1" w:rsidRPr="00881176" w:rsidRDefault="00862FD1" w:rsidP="00C5044A">
            <w:pPr>
              <w:rPr>
                <w:rFonts w:ascii="Arial" w:eastAsia="Arial" w:hAnsi="Arial" w:cs="Arial"/>
                <w:b/>
                <w:sz w:val="24"/>
                <w:szCs w:val="24"/>
              </w:rPr>
            </w:pPr>
            <w:r w:rsidRPr="00881176">
              <w:rPr>
                <w:rFonts w:ascii="Arial" w:eastAsia="Arial" w:hAnsi="Arial" w:cs="Arial"/>
                <w:b/>
                <w:sz w:val="24"/>
                <w:szCs w:val="24"/>
              </w:rPr>
              <w:t xml:space="preserve">Timescale </w:t>
            </w:r>
          </w:p>
        </w:tc>
      </w:tr>
      <w:tr w:rsidR="00862FD1" w:rsidRPr="00881176" w14:paraId="4B670BDF" w14:textId="77777777" w:rsidTr="00C5044A">
        <w:trPr>
          <w:trHeight w:val="132"/>
        </w:trPr>
        <w:tc>
          <w:tcPr>
            <w:tcW w:w="2975" w:type="dxa"/>
            <w:vMerge/>
            <w:shd w:val="clear" w:color="auto" w:fill="auto"/>
          </w:tcPr>
          <w:p w14:paraId="2EED4857" w14:textId="77777777" w:rsidR="00862FD1" w:rsidRPr="00881176" w:rsidRDefault="00862FD1" w:rsidP="00C5044A">
            <w:pPr>
              <w:widowControl w:val="0"/>
              <w:pBdr>
                <w:top w:val="nil"/>
                <w:left w:val="nil"/>
                <w:bottom w:val="nil"/>
                <w:right w:val="nil"/>
                <w:between w:val="nil"/>
              </w:pBdr>
              <w:spacing w:after="0"/>
              <w:rPr>
                <w:rFonts w:ascii="Arial" w:eastAsia="Arial" w:hAnsi="Arial" w:cs="Arial"/>
                <w:b/>
                <w:sz w:val="24"/>
                <w:szCs w:val="24"/>
              </w:rPr>
            </w:pPr>
          </w:p>
        </w:tc>
        <w:tc>
          <w:tcPr>
            <w:tcW w:w="3061" w:type="dxa"/>
            <w:shd w:val="clear" w:color="auto" w:fill="auto"/>
          </w:tcPr>
          <w:p w14:paraId="5FFCFAA9"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1.</w:t>
            </w:r>
          </w:p>
        </w:tc>
        <w:tc>
          <w:tcPr>
            <w:tcW w:w="3065" w:type="dxa"/>
            <w:gridSpan w:val="4"/>
            <w:shd w:val="clear" w:color="auto" w:fill="auto"/>
          </w:tcPr>
          <w:p w14:paraId="0729030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3CE7A3C8" w14:textId="77777777" w:rsidTr="00C5044A">
        <w:trPr>
          <w:trHeight w:val="132"/>
        </w:trPr>
        <w:tc>
          <w:tcPr>
            <w:tcW w:w="2975" w:type="dxa"/>
            <w:vMerge/>
            <w:shd w:val="clear" w:color="auto" w:fill="auto"/>
          </w:tcPr>
          <w:p w14:paraId="4B3F5768"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5809121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2.</w:t>
            </w:r>
          </w:p>
        </w:tc>
        <w:tc>
          <w:tcPr>
            <w:tcW w:w="3065" w:type="dxa"/>
            <w:gridSpan w:val="4"/>
            <w:shd w:val="clear" w:color="auto" w:fill="auto"/>
          </w:tcPr>
          <w:p w14:paraId="6F08BA80"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6D58A16B" w14:textId="77777777" w:rsidTr="00C5044A">
        <w:trPr>
          <w:trHeight w:val="132"/>
        </w:trPr>
        <w:tc>
          <w:tcPr>
            <w:tcW w:w="2975" w:type="dxa"/>
            <w:vMerge/>
            <w:shd w:val="clear" w:color="auto" w:fill="auto"/>
          </w:tcPr>
          <w:p w14:paraId="1D82FD0F"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4532F447"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3.</w:t>
            </w:r>
          </w:p>
        </w:tc>
        <w:tc>
          <w:tcPr>
            <w:tcW w:w="3065" w:type="dxa"/>
            <w:gridSpan w:val="4"/>
            <w:shd w:val="clear" w:color="auto" w:fill="auto"/>
          </w:tcPr>
          <w:p w14:paraId="4ED21AB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0E3D4E5A" w14:textId="77777777" w:rsidTr="00C5044A">
        <w:trPr>
          <w:trHeight w:val="132"/>
        </w:trPr>
        <w:tc>
          <w:tcPr>
            <w:tcW w:w="2975" w:type="dxa"/>
            <w:vMerge/>
            <w:shd w:val="clear" w:color="auto" w:fill="auto"/>
          </w:tcPr>
          <w:p w14:paraId="7C358120"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2BA7A130"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4.</w:t>
            </w:r>
          </w:p>
        </w:tc>
        <w:tc>
          <w:tcPr>
            <w:tcW w:w="3065" w:type="dxa"/>
            <w:gridSpan w:val="4"/>
            <w:shd w:val="clear" w:color="auto" w:fill="auto"/>
          </w:tcPr>
          <w:p w14:paraId="58DF6BF4"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0CA4782E" w14:textId="77777777" w:rsidTr="00C5044A">
        <w:trPr>
          <w:trHeight w:val="132"/>
        </w:trPr>
        <w:tc>
          <w:tcPr>
            <w:tcW w:w="2975" w:type="dxa"/>
            <w:vMerge/>
            <w:shd w:val="clear" w:color="auto" w:fill="auto"/>
          </w:tcPr>
          <w:p w14:paraId="60F39CF3"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7CD8F056"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p>
        </w:tc>
        <w:tc>
          <w:tcPr>
            <w:tcW w:w="3065" w:type="dxa"/>
            <w:gridSpan w:val="4"/>
            <w:shd w:val="clear" w:color="auto" w:fill="auto"/>
          </w:tcPr>
          <w:p w14:paraId="2989202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716B61B3" w14:textId="77777777" w:rsidTr="00C5044A">
        <w:trPr>
          <w:trHeight w:val="827"/>
        </w:trPr>
        <w:tc>
          <w:tcPr>
            <w:tcW w:w="2975" w:type="dxa"/>
            <w:shd w:val="clear" w:color="auto" w:fill="auto"/>
          </w:tcPr>
          <w:p w14:paraId="1CA32CAB"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 xml:space="preserve">Timescale for complete Rectification of Default </w:t>
            </w:r>
          </w:p>
        </w:tc>
        <w:tc>
          <w:tcPr>
            <w:tcW w:w="6126" w:type="dxa"/>
            <w:gridSpan w:val="5"/>
            <w:shd w:val="clear" w:color="auto" w:fill="auto"/>
          </w:tcPr>
          <w:p w14:paraId="3AF55930"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 xml:space="preserve">[X] Working Days </w:t>
            </w:r>
          </w:p>
        </w:tc>
      </w:tr>
      <w:tr w:rsidR="00862FD1" w:rsidRPr="00881176" w14:paraId="2D50DF91" w14:textId="77777777" w:rsidTr="00C5044A">
        <w:trPr>
          <w:trHeight w:val="145"/>
        </w:trPr>
        <w:tc>
          <w:tcPr>
            <w:tcW w:w="2975" w:type="dxa"/>
            <w:vMerge w:val="restart"/>
            <w:shd w:val="clear" w:color="auto" w:fill="auto"/>
          </w:tcPr>
          <w:p w14:paraId="3F8FF302"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Steps taken to prevent recurrence of Default</w:t>
            </w:r>
          </w:p>
        </w:tc>
        <w:tc>
          <w:tcPr>
            <w:tcW w:w="3061" w:type="dxa"/>
            <w:shd w:val="clear" w:color="auto" w:fill="auto"/>
          </w:tcPr>
          <w:p w14:paraId="106A6B9F" w14:textId="77777777" w:rsidR="00862FD1" w:rsidRPr="00881176" w:rsidRDefault="00862FD1" w:rsidP="00C5044A">
            <w:pPr>
              <w:rPr>
                <w:rFonts w:ascii="Arial" w:eastAsia="Arial" w:hAnsi="Arial" w:cs="Arial"/>
                <w:sz w:val="24"/>
                <w:szCs w:val="24"/>
              </w:rPr>
            </w:pPr>
            <w:r w:rsidRPr="00881176">
              <w:rPr>
                <w:rFonts w:ascii="Arial" w:eastAsia="Arial" w:hAnsi="Arial" w:cs="Arial"/>
                <w:b/>
                <w:sz w:val="24"/>
                <w:szCs w:val="24"/>
              </w:rPr>
              <w:t>Steps</w:t>
            </w:r>
          </w:p>
        </w:tc>
        <w:tc>
          <w:tcPr>
            <w:tcW w:w="3065" w:type="dxa"/>
            <w:gridSpan w:val="4"/>
            <w:shd w:val="clear" w:color="auto" w:fill="auto"/>
          </w:tcPr>
          <w:p w14:paraId="5DAF68B5" w14:textId="77777777" w:rsidR="00862FD1" w:rsidRPr="00881176" w:rsidRDefault="00862FD1" w:rsidP="00C5044A">
            <w:pPr>
              <w:rPr>
                <w:rFonts w:ascii="Arial" w:eastAsia="Arial" w:hAnsi="Arial" w:cs="Arial"/>
                <w:sz w:val="24"/>
                <w:szCs w:val="24"/>
              </w:rPr>
            </w:pPr>
            <w:r w:rsidRPr="00881176">
              <w:rPr>
                <w:rFonts w:ascii="Arial" w:eastAsia="Arial" w:hAnsi="Arial" w:cs="Arial"/>
                <w:b/>
                <w:sz w:val="24"/>
                <w:szCs w:val="24"/>
              </w:rPr>
              <w:t xml:space="preserve">Timescale </w:t>
            </w:r>
          </w:p>
        </w:tc>
      </w:tr>
      <w:tr w:rsidR="00862FD1" w:rsidRPr="00881176" w14:paraId="37770764" w14:textId="77777777" w:rsidTr="00C5044A">
        <w:trPr>
          <w:trHeight w:val="144"/>
        </w:trPr>
        <w:tc>
          <w:tcPr>
            <w:tcW w:w="2975" w:type="dxa"/>
            <w:vMerge/>
            <w:shd w:val="clear" w:color="auto" w:fill="auto"/>
          </w:tcPr>
          <w:p w14:paraId="129D822A"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3F97397C"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1.</w:t>
            </w:r>
          </w:p>
        </w:tc>
        <w:tc>
          <w:tcPr>
            <w:tcW w:w="3065" w:type="dxa"/>
            <w:gridSpan w:val="4"/>
            <w:shd w:val="clear" w:color="auto" w:fill="auto"/>
          </w:tcPr>
          <w:p w14:paraId="278514A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582EB405" w14:textId="77777777" w:rsidTr="00C5044A">
        <w:trPr>
          <w:trHeight w:val="144"/>
        </w:trPr>
        <w:tc>
          <w:tcPr>
            <w:tcW w:w="2975" w:type="dxa"/>
            <w:vMerge/>
            <w:shd w:val="clear" w:color="auto" w:fill="auto"/>
          </w:tcPr>
          <w:p w14:paraId="6C63594C"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3A65ADD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2.</w:t>
            </w:r>
          </w:p>
        </w:tc>
        <w:tc>
          <w:tcPr>
            <w:tcW w:w="3065" w:type="dxa"/>
            <w:gridSpan w:val="4"/>
            <w:shd w:val="clear" w:color="auto" w:fill="auto"/>
          </w:tcPr>
          <w:p w14:paraId="69CC2830"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608BC0FD" w14:textId="77777777" w:rsidTr="00C5044A">
        <w:trPr>
          <w:trHeight w:val="144"/>
        </w:trPr>
        <w:tc>
          <w:tcPr>
            <w:tcW w:w="2975" w:type="dxa"/>
            <w:vMerge/>
            <w:shd w:val="clear" w:color="auto" w:fill="auto"/>
          </w:tcPr>
          <w:p w14:paraId="12BD03F4"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784D5CD6"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3.</w:t>
            </w:r>
          </w:p>
        </w:tc>
        <w:tc>
          <w:tcPr>
            <w:tcW w:w="3065" w:type="dxa"/>
            <w:gridSpan w:val="4"/>
            <w:shd w:val="clear" w:color="auto" w:fill="auto"/>
          </w:tcPr>
          <w:p w14:paraId="4AEF7C98"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198048F8" w14:textId="77777777" w:rsidTr="00C5044A">
        <w:trPr>
          <w:trHeight w:val="144"/>
        </w:trPr>
        <w:tc>
          <w:tcPr>
            <w:tcW w:w="2975" w:type="dxa"/>
            <w:vMerge/>
            <w:shd w:val="clear" w:color="auto" w:fill="auto"/>
          </w:tcPr>
          <w:p w14:paraId="6C7787B8"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409E8791"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4.</w:t>
            </w:r>
          </w:p>
        </w:tc>
        <w:tc>
          <w:tcPr>
            <w:tcW w:w="3065" w:type="dxa"/>
            <w:gridSpan w:val="4"/>
            <w:shd w:val="clear" w:color="auto" w:fill="auto"/>
          </w:tcPr>
          <w:p w14:paraId="1CC3AAE8"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140B4BFD" w14:textId="77777777" w:rsidTr="00C5044A">
        <w:trPr>
          <w:trHeight w:val="144"/>
        </w:trPr>
        <w:tc>
          <w:tcPr>
            <w:tcW w:w="2975" w:type="dxa"/>
            <w:vMerge/>
            <w:shd w:val="clear" w:color="auto" w:fill="auto"/>
          </w:tcPr>
          <w:p w14:paraId="697C1EE5" w14:textId="77777777" w:rsidR="00862FD1" w:rsidRPr="00881176" w:rsidRDefault="00862FD1" w:rsidP="00C5044A">
            <w:pPr>
              <w:widowControl w:val="0"/>
              <w:pBdr>
                <w:top w:val="nil"/>
                <w:left w:val="nil"/>
                <w:bottom w:val="nil"/>
                <w:right w:val="nil"/>
                <w:between w:val="nil"/>
              </w:pBdr>
              <w:spacing w:after="0"/>
              <w:rPr>
                <w:rFonts w:ascii="Arial" w:eastAsia="Arial" w:hAnsi="Arial" w:cs="Arial"/>
                <w:sz w:val="24"/>
                <w:szCs w:val="24"/>
              </w:rPr>
            </w:pPr>
          </w:p>
        </w:tc>
        <w:tc>
          <w:tcPr>
            <w:tcW w:w="3061" w:type="dxa"/>
            <w:shd w:val="clear" w:color="auto" w:fill="auto"/>
          </w:tcPr>
          <w:p w14:paraId="59BA17FF"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p>
        </w:tc>
        <w:tc>
          <w:tcPr>
            <w:tcW w:w="3065" w:type="dxa"/>
            <w:gridSpan w:val="4"/>
            <w:shd w:val="clear" w:color="auto" w:fill="auto"/>
          </w:tcPr>
          <w:p w14:paraId="5337858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r>
      <w:tr w:rsidR="00862FD1" w:rsidRPr="00881176" w14:paraId="611ED518" w14:textId="77777777" w:rsidTr="00C5044A">
        <w:trPr>
          <w:trHeight w:val="993"/>
        </w:trPr>
        <w:tc>
          <w:tcPr>
            <w:tcW w:w="2975" w:type="dxa"/>
            <w:shd w:val="clear" w:color="auto" w:fill="auto"/>
          </w:tcPr>
          <w:p w14:paraId="106EF39E" w14:textId="77777777" w:rsidR="00862FD1" w:rsidRPr="00881176" w:rsidRDefault="00862FD1" w:rsidP="00C5044A">
            <w:pPr>
              <w:rPr>
                <w:rFonts w:ascii="Arial" w:eastAsia="Arial" w:hAnsi="Arial" w:cs="Arial"/>
                <w:sz w:val="24"/>
                <w:szCs w:val="24"/>
              </w:rPr>
            </w:pPr>
          </w:p>
          <w:p w14:paraId="0B84AB8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Signed by the Supplier:</w:t>
            </w:r>
          </w:p>
        </w:tc>
        <w:tc>
          <w:tcPr>
            <w:tcW w:w="3061" w:type="dxa"/>
            <w:shd w:val="clear" w:color="auto" w:fill="auto"/>
          </w:tcPr>
          <w:p w14:paraId="7BB5E7B5" w14:textId="77777777" w:rsidR="00862FD1" w:rsidRPr="00881176" w:rsidRDefault="00862FD1" w:rsidP="00C5044A">
            <w:pPr>
              <w:rPr>
                <w:rFonts w:ascii="Arial" w:eastAsia="Arial" w:hAnsi="Arial" w:cs="Arial"/>
                <w:sz w:val="24"/>
                <w:szCs w:val="24"/>
              </w:rPr>
            </w:pPr>
          </w:p>
        </w:tc>
        <w:tc>
          <w:tcPr>
            <w:tcW w:w="984" w:type="dxa"/>
            <w:gridSpan w:val="2"/>
            <w:shd w:val="clear" w:color="auto" w:fill="auto"/>
          </w:tcPr>
          <w:p w14:paraId="0C870065" w14:textId="77777777" w:rsidR="00862FD1" w:rsidRPr="00881176" w:rsidRDefault="00862FD1" w:rsidP="00C5044A">
            <w:pPr>
              <w:rPr>
                <w:rFonts w:ascii="Arial" w:eastAsia="Arial" w:hAnsi="Arial" w:cs="Arial"/>
                <w:sz w:val="24"/>
                <w:szCs w:val="24"/>
              </w:rPr>
            </w:pPr>
          </w:p>
          <w:p w14:paraId="3226DD10"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c>
          <w:tcPr>
            <w:tcW w:w="2081" w:type="dxa"/>
            <w:gridSpan w:val="2"/>
            <w:shd w:val="clear" w:color="auto" w:fill="auto"/>
          </w:tcPr>
          <w:p w14:paraId="17FB7566" w14:textId="77777777" w:rsidR="00862FD1" w:rsidRPr="00881176" w:rsidRDefault="00862FD1" w:rsidP="00C5044A">
            <w:pPr>
              <w:rPr>
                <w:rFonts w:ascii="Arial" w:eastAsia="Arial" w:hAnsi="Arial" w:cs="Arial"/>
                <w:sz w:val="24"/>
                <w:szCs w:val="24"/>
              </w:rPr>
            </w:pPr>
          </w:p>
          <w:p w14:paraId="24D38194" w14:textId="77777777" w:rsidR="00862FD1" w:rsidRPr="00881176" w:rsidRDefault="00862FD1" w:rsidP="00C5044A">
            <w:pPr>
              <w:rPr>
                <w:rFonts w:ascii="Arial" w:eastAsia="Arial" w:hAnsi="Arial" w:cs="Arial"/>
                <w:sz w:val="24"/>
                <w:szCs w:val="24"/>
              </w:rPr>
            </w:pPr>
          </w:p>
        </w:tc>
      </w:tr>
      <w:tr w:rsidR="00862FD1" w:rsidRPr="00881176" w14:paraId="5191DA34" w14:textId="77777777" w:rsidTr="00C5044A">
        <w:trPr>
          <w:trHeight w:val="492"/>
        </w:trPr>
        <w:tc>
          <w:tcPr>
            <w:tcW w:w="9101" w:type="dxa"/>
            <w:gridSpan w:val="6"/>
            <w:shd w:val="clear" w:color="auto" w:fill="D9D9D9"/>
          </w:tcPr>
          <w:p w14:paraId="76E1DABF" w14:textId="77777777" w:rsidR="00862FD1" w:rsidRPr="00881176" w:rsidRDefault="00862FD1" w:rsidP="00C5044A">
            <w:pPr>
              <w:jc w:val="center"/>
              <w:rPr>
                <w:rFonts w:ascii="Arial" w:eastAsia="Arial" w:hAnsi="Arial" w:cs="Arial"/>
                <w:sz w:val="24"/>
                <w:szCs w:val="24"/>
              </w:rPr>
            </w:pPr>
            <w:r w:rsidRPr="00881176">
              <w:rPr>
                <w:rFonts w:ascii="Arial" w:eastAsia="Arial" w:hAnsi="Arial" w:cs="Arial"/>
                <w:b/>
                <w:sz w:val="24"/>
                <w:szCs w:val="24"/>
              </w:rPr>
              <w:t xml:space="preserve">Review of Rectification Plan </w:t>
            </w:r>
            <w:r w:rsidRPr="00881176">
              <w:rPr>
                <w:rFonts w:ascii="Arial" w:eastAsia="Arial" w:hAnsi="Arial" w:cs="Arial"/>
                <w:sz w:val="24"/>
                <w:szCs w:val="24"/>
              </w:rPr>
              <w:t>[CCS/Buyer]</w:t>
            </w:r>
          </w:p>
        </w:tc>
      </w:tr>
      <w:tr w:rsidR="00862FD1" w:rsidRPr="00881176" w14:paraId="050E26A7" w14:textId="77777777" w:rsidTr="00C5044A">
        <w:trPr>
          <w:trHeight w:val="769"/>
        </w:trPr>
        <w:tc>
          <w:tcPr>
            <w:tcW w:w="2975" w:type="dxa"/>
            <w:shd w:val="clear" w:color="auto" w:fill="auto"/>
          </w:tcPr>
          <w:p w14:paraId="636CF0CE"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 xml:space="preserve">Outcome of review </w:t>
            </w:r>
          </w:p>
        </w:tc>
        <w:tc>
          <w:tcPr>
            <w:tcW w:w="6126" w:type="dxa"/>
            <w:gridSpan w:val="5"/>
            <w:shd w:val="clear" w:color="auto" w:fill="auto"/>
          </w:tcPr>
          <w:p w14:paraId="655EE899"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[Plan Accepted] [Plan Rejected] [Revised Plan Requested]</w:t>
            </w:r>
          </w:p>
        </w:tc>
      </w:tr>
      <w:tr w:rsidR="00862FD1" w:rsidRPr="00881176" w14:paraId="2FED0792" w14:textId="77777777" w:rsidTr="00C5044A">
        <w:trPr>
          <w:trHeight w:val="769"/>
        </w:trPr>
        <w:tc>
          <w:tcPr>
            <w:tcW w:w="2975" w:type="dxa"/>
            <w:shd w:val="clear" w:color="auto" w:fill="auto"/>
          </w:tcPr>
          <w:p w14:paraId="0AED8BD2"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 xml:space="preserve">Reasons for Rejection (if applicable) </w:t>
            </w:r>
          </w:p>
        </w:tc>
        <w:tc>
          <w:tcPr>
            <w:tcW w:w="6126" w:type="dxa"/>
            <w:gridSpan w:val="5"/>
            <w:shd w:val="clear" w:color="auto" w:fill="auto"/>
          </w:tcPr>
          <w:p w14:paraId="56199EC6"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w:t>
            </w:r>
            <w:r w:rsidRPr="00881176">
              <w:rPr>
                <w:rFonts w:ascii="Arial" w:eastAsia="Arial" w:hAnsi="Arial" w:cs="Arial"/>
                <w:b/>
                <w:sz w:val="24"/>
                <w:szCs w:val="24"/>
              </w:rPr>
              <w:t>add</w:t>
            </w:r>
            <w:r w:rsidRPr="00881176">
              <w:rPr>
                <w:rFonts w:ascii="Arial" w:eastAsia="Arial" w:hAnsi="Arial" w:cs="Arial"/>
                <w:sz w:val="24"/>
                <w:szCs w:val="24"/>
              </w:rPr>
              <w:t xml:space="preserve"> reasons]</w:t>
            </w:r>
            <w:bookmarkStart w:id="103" w:name="30j0zll" w:colFirst="0" w:colLast="0"/>
            <w:bookmarkEnd w:id="103"/>
          </w:p>
        </w:tc>
      </w:tr>
      <w:tr w:rsidR="00862FD1" w14:paraId="69F2BC8B" w14:textId="77777777" w:rsidTr="00C5044A">
        <w:trPr>
          <w:trHeight w:val="769"/>
        </w:trPr>
        <w:tc>
          <w:tcPr>
            <w:tcW w:w="2975" w:type="dxa"/>
            <w:shd w:val="clear" w:color="auto" w:fill="auto"/>
          </w:tcPr>
          <w:p w14:paraId="33482642"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Signed by [CCS/Buyer]</w:t>
            </w:r>
          </w:p>
        </w:tc>
        <w:tc>
          <w:tcPr>
            <w:tcW w:w="3061" w:type="dxa"/>
            <w:shd w:val="clear" w:color="auto" w:fill="auto"/>
          </w:tcPr>
          <w:p w14:paraId="71F090FC" w14:textId="77777777" w:rsidR="00862FD1" w:rsidRPr="00881176" w:rsidRDefault="00862FD1" w:rsidP="00C5044A">
            <w:pPr>
              <w:rPr>
                <w:rFonts w:ascii="Arial" w:eastAsia="Arial" w:hAnsi="Arial" w:cs="Arial"/>
                <w:sz w:val="24"/>
                <w:szCs w:val="24"/>
              </w:rPr>
            </w:pPr>
          </w:p>
        </w:tc>
        <w:tc>
          <w:tcPr>
            <w:tcW w:w="984" w:type="dxa"/>
            <w:gridSpan w:val="2"/>
            <w:shd w:val="clear" w:color="auto" w:fill="auto"/>
          </w:tcPr>
          <w:p w14:paraId="34F6F9AD" w14:textId="77777777" w:rsidR="00862FD1" w:rsidRPr="00881176" w:rsidRDefault="00862FD1" w:rsidP="00C5044A">
            <w:pPr>
              <w:rPr>
                <w:rFonts w:ascii="Arial" w:eastAsia="Arial" w:hAnsi="Arial" w:cs="Arial"/>
                <w:sz w:val="24"/>
                <w:szCs w:val="24"/>
              </w:rPr>
            </w:pPr>
            <w:r w:rsidRPr="00881176">
              <w:rPr>
                <w:rFonts w:ascii="Arial" w:eastAsia="Arial" w:hAnsi="Arial" w:cs="Arial"/>
                <w:sz w:val="24"/>
                <w:szCs w:val="24"/>
              </w:rPr>
              <w:t>Date:</w:t>
            </w:r>
          </w:p>
        </w:tc>
        <w:tc>
          <w:tcPr>
            <w:tcW w:w="2081" w:type="dxa"/>
            <w:gridSpan w:val="2"/>
            <w:shd w:val="clear" w:color="auto" w:fill="auto"/>
          </w:tcPr>
          <w:p w14:paraId="01D52B82" w14:textId="77777777" w:rsidR="00862FD1" w:rsidRPr="00881176" w:rsidRDefault="00862FD1" w:rsidP="00C5044A">
            <w:pPr>
              <w:rPr>
                <w:rFonts w:ascii="Arial" w:eastAsia="Arial" w:hAnsi="Arial" w:cs="Arial"/>
                <w:sz w:val="24"/>
                <w:szCs w:val="24"/>
              </w:rPr>
            </w:pPr>
          </w:p>
        </w:tc>
      </w:tr>
    </w:tbl>
    <w:p w14:paraId="203801AF" w14:textId="77777777" w:rsidR="00862FD1" w:rsidRDefault="00862FD1" w:rsidP="00862FD1">
      <w:pPr>
        <w:tabs>
          <w:tab w:val="left" w:pos="426"/>
        </w:tabs>
        <w:spacing w:before="240"/>
        <w:rPr>
          <w:rFonts w:ascii="Arial" w:eastAsia="Arial" w:hAnsi="Arial" w:cs="Arial"/>
          <w:b/>
          <w:sz w:val="24"/>
          <w:szCs w:val="24"/>
        </w:rPr>
      </w:pPr>
    </w:p>
    <w:p w14:paraId="6D6B8B26" w14:textId="77777777" w:rsidR="0026782B" w:rsidRDefault="0026782B" w:rsidP="0076624A">
      <w:pPr>
        <w:rPr>
          <w:sz w:val="18"/>
          <w:szCs w:val="18"/>
        </w:rPr>
      </w:pPr>
    </w:p>
    <w:p w14:paraId="360D701C" w14:textId="77777777" w:rsidR="00862FD1" w:rsidRDefault="00862FD1" w:rsidP="0076624A">
      <w:pPr>
        <w:rPr>
          <w:sz w:val="18"/>
          <w:szCs w:val="18"/>
        </w:rPr>
      </w:pPr>
    </w:p>
    <w:p w14:paraId="701DA340" w14:textId="77777777" w:rsidR="00862FD1" w:rsidRDefault="00862FD1" w:rsidP="0076624A">
      <w:pPr>
        <w:rPr>
          <w:sz w:val="18"/>
          <w:szCs w:val="18"/>
        </w:rPr>
      </w:pPr>
    </w:p>
    <w:p w14:paraId="50D4FB45" w14:textId="77777777" w:rsidR="00862FD1" w:rsidRDefault="00862FD1" w:rsidP="0076624A">
      <w:pPr>
        <w:rPr>
          <w:sz w:val="18"/>
          <w:szCs w:val="18"/>
        </w:rPr>
      </w:pPr>
    </w:p>
    <w:p w14:paraId="6015987E" w14:textId="77777777" w:rsidR="00862FD1" w:rsidRDefault="00862FD1" w:rsidP="0076624A">
      <w:pPr>
        <w:rPr>
          <w:sz w:val="18"/>
          <w:szCs w:val="18"/>
        </w:rPr>
      </w:pPr>
    </w:p>
    <w:p w14:paraId="75BEFE06" w14:textId="77777777" w:rsidR="00862FD1" w:rsidRDefault="00862FD1" w:rsidP="0076624A">
      <w:pPr>
        <w:rPr>
          <w:sz w:val="18"/>
          <w:szCs w:val="18"/>
        </w:rPr>
      </w:pPr>
    </w:p>
    <w:p w14:paraId="736EB873" w14:textId="77777777" w:rsidR="00862FD1" w:rsidRDefault="00862FD1" w:rsidP="0076624A">
      <w:pPr>
        <w:rPr>
          <w:sz w:val="18"/>
          <w:szCs w:val="18"/>
        </w:rPr>
      </w:pPr>
    </w:p>
    <w:p w14:paraId="18940312" w14:textId="77777777" w:rsidR="00862FD1" w:rsidRDefault="00862FD1" w:rsidP="0076624A">
      <w:pPr>
        <w:rPr>
          <w:sz w:val="18"/>
          <w:szCs w:val="18"/>
        </w:rPr>
      </w:pPr>
    </w:p>
    <w:p w14:paraId="0961C6AE" w14:textId="77777777" w:rsidR="00862FD1" w:rsidRDefault="00862FD1" w:rsidP="0076624A">
      <w:pPr>
        <w:rPr>
          <w:sz w:val="18"/>
          <w:szCs w:val="18"/>
        </w:rPr>
      </w:pPr>
    </w:p>
    <w:p w14:paraId="7F856D44" w14:textId="77777777" w:rsidR="00862FD1" w:rsidRDefault="00862FD1" w:rsidP="0076624A">
      <w:pPr>
        <w:rPr>
          <w:sz w:val="18"/>
          <w:szCs w:val="18"/>
        </w:rPr>
      </w:pPr>
    </w:p>
    <w:p w14:paraId="54E84E4E" w14:textId="77777777" w:rsidR="00862FD1" w:rsidRDefault="00862FD1" w:rsidP="0076624A">
      <w:pPr>
        <w:rPr>
          <w:sz w:val="18"/>
          <w:szCs w:val="18"/>
        </w:rPr>
      </w:pPr>
    </w:p>
    <w:p w14:paraId="7885ACB6" w14:textId="77777777" w:rsidR="00862FD1" w:rsidRDefault="00862FD1" w:rsidP="0076624A">
      <w:pPr>
        <w:rPr>
          <w:sz w:val="18"/>
          <w:szCs w:val="18"/>
        </w:rPr>
      </w:pPr>
    </w:p>
    <w:p w14:paraId="16202BC8" w14:textId="77777777" w:rsidR="00862FD1" w:rsidRDefault="00862FD1" w:rsidP="0076624A">
      <w:pPr>
        <w:rPr>
          <w:sz w:val="18"/>
          <w:szCs w:val="18"/>
        </w:rPr>
      </w:pPr>
    </w:p>
    <w:p w14:paraId="06D29E38" w14:textId="77777777" w:rsidR="00862FD1" w:rsidRDefault="00862FD1" w:rsidP="0076624A">
      <w:pPr>
        <w:rPr>
          <w:sz w:val="18"/>
          <w:szCs w:val="18"/>
        </w:rPr>
      </w:pPr>
    </w:p>
    <w:p w14:paraId="51C1D640" w14:textId="77777777" w:rsidR="00862FD1" w:rsidRDefault="00862FD1" w:rsidP="0076624A">
      <w:pPr>
        <w:rPr>
          <w:sz w:val="18"/>
          <w:szCs w:val="18"/>
        </w:rPr>
      </w:pPr>
    </w:p>
    <w:p w14:paraId="3DFB4DB7" w14:textId="77777777" w:rsidR="00862FD1" w:rsidRDefault="00862FD1" w:rsidP="0076624A">
      <w:pPr>
        <w:rPr>
          <w:sz w:val="18"/>
          <w:szCs w:val="18"/>
        </w:rPr>
      </w:pPr>
    </w:p>
    <w:p w14:paraId="19BCADA7" w14:textId="77777777" w:rsidR="00862FD1" w:rsidRDefault="00862FD1" w:rsidP="0076624A">
      <w:pPr>
        <w:rPr>
          <w:sz w:val="18"/>
          <w:szCs w:val="18"/>
        </w:rPr>
      </w:pPr>
    </w:p>
    <w:p w14:paraId="25624290" w14:textId="77777777" w:rsidR="00862FD1" w:rsidRDefault="00862FD1" w:rsidP="0076624A">
      <w:pPr>
        <w:rPr>
          <w:sz w:val="18"/>
          <w:szCs w:val="18"/>
        </w:rPr>
      </w:pPr>
    </w:p>
    <w:p w14:paraId="34138580" w14:textId="77777777" w:rsidR="00862FD1" w:rsidRDefault="00862FD1" w:rsidP="0076624A">
      <w:pPr>
        <w:rPr>
          <w:sz w:val="18"/>
          <w:szCs w:val="18"/>
        </w:rPr>
      </w:pPr>
    </w:p>
    <w:p w14:paraId="3A831D8B" w14:textId="77777777" w:rsidR="00862FD1" w:rsidRDefault="00862FD1" w:rsidP="0076624A">
      <w:pPr>
        <w:rPr>
          <w:sz w:val="18"/>
          <w:szCs w:val="18"/>
        </w:rPr>
      </w:pPr>
    </w:p>
    <w:p w14:paraId="33B0477D" w14:textId="77777777" w:rsidR="00B523C3" w:rsidRPr="00AB7638" w:rsidRDefault="00B523C3" w:rsidP="00B523C3">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r w:rsidRPr="00AB7638">
        <w:rPr>
          <w:rFonts w:ascii="Arial" w:eastAsia="Arial" w:hAnsi="Arial" w:cs="Arial"/>
          <w:b/>
          <w:color w:val="000000"/>
          <w:sz w:val="36"/>
          <w:szCs w:val="36"/>
        </w:rPr>
        <w:lastRenderedPageBreak/>
        <w:t>Joint Schedule 11 (Processing Data)</w:t>
      </w:r>
    </w:p>
    <w:p w14:paraId="0CB36679" w14:textId="77777777" w:rsidR="00B523C3" w:rsidRPr="00AB7638" w:rsidRDefault="00B523C3" w:rsidP="00B523C3">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p>
    <w:p w14:paraId="596EDE30" w14:textId="77777777" w:rsidR="00B523C3" w:rsidRPr="00AB7638" w:rsidRDefault="00B523C3" w:rsidP="00B523C3">
      <w:pPr>
        <w:keepNext/>
        <w:pBdr>
          <w:top w:val="nil"/>
          <w:left w:val="nil"/>
          <w:bottom w:val="nil"/>
          <w:right w:val="nil"/>
          <w:between w:val="nil"/>
        </w:pBdr>
        <w:spacing w:after="220" w:line="240" w:lineRule="auto"/>
        <w:jc w:val="both"/>
        <w:rPr>
          <w:rFonts w:ascii="Arial" w:eastAsia="Arial" w:hAnsi="Arial" w:cs="Arial"/>
          <w:b/>
          <w:color w:val="000000"/>
          <w:sz w:val="24"/>
          <w:szCs w:val="24"/>
        </w:rPr>
      </w:pPr>
      <w:r w:rsidRPr="00AB7638">
        <w:rPr>
          <w:rFonts w:ascii="Arial" w:eastAsia="Arial" w:hAnsi="Arial" w:cs="Arial"/>
          <w:b/>
          <w:color w:val="000000"/>
          <w:sz w:val="24"/>
          <w:szCs w:val="24"/>
        </w:rPr>
        <w:t>Definitions</w:t>
      </w:r>
    </w:p>
    <w:p w14:paraId="0D4EB40D"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b/>
          <w:sz w:val="24"/>
          <w:szCs w:val="24"/>
        </w:rPr>
      </w:pPr>
      <w:r w:rsidRPr="00AB7638">
        <w:rPr>
          <w:rFonts w:ascii="Arial" w:eastAsia="Arial" w:hAnsi="Arial" w:cs="Arial"/>
          <w:sz w:val="24"/>
          <w:szCs w:val="24"/>
        </w:rPr>
        <w:t xml:space="preserve">In this Schedule, the following words shall have the following </w:t>
      </w:r>
      <w:proofErr w:type="gramStart"/>
      <w:r w:rsidRPr="00AB7638">
        <w:rPr>
          <w:rFonts w:ascii="Arial" w:eastAsia="Arial" w:hAnsi="Arial" w:cs="Arial"/>
          <w:sz w:val="24"/>
          <w:szCs w:val="24"/>
        </w:rPr>
        <w:t>meanings</w:t>
      </w:r>
      <w:proofErr w:type="gramEnd"/>
      <w:r w:rsidRPr="00AB7638">
        <w:rPr>
          <w:rFonts w:ascii="Arial" w:eastAsia="Arial" w:hAnsi="Arial" w:cs="Arial"/>
          <w:sz w:val="24"/>
          <w:szCs w:val="24"/>
        </w:rPr>
        <w:t xml:space="preserve"> and they shall supplement Joint Schedule 1 (Definitions):</w:t>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2263"/>
        <w:gridCol w:w="6753"/>
      </w:tblGrid>
      <w:tr w:rsidR="00B523C3" w:rsidRPr="00AB7638" w14:paraId="7EC2C17C" w14:textId="77777777" w:rsidTr="00C5044A">
        <w:tc>
          <w:tcPr>
            <w:tcW w:w="2263" w:type="dxa"/>
          </w:tcPr>
          <w:p w14:paraId="1F5E1DAF" w14:textId="77777777" w:rsidR="00B523C3" w:rsidRPr="00AB7638" w:rsidRDefault="00B523C3" w:rsidP="00C5044A">
            <w:pPr>
              <w:keepNext/>
              <w:pBdr>
                <w:top w:val="nil"/>
                <w:left w:val="nil"/>
                <w:bottom w:val="nil"/>
                <w:right w:val="nil"/>
                <w:between w:val="nil"/>
              </w:pBdr>
              <w:spacing w:after="220"/>
              <w:jc w:val="both"/>
              <w:rPr>
                <w:rFonts w:ascii="Arial" w:eastAsia="Arial" w:hAnsi="Arial" w:cs="Arial"/>
                <w:b/>
                <w:sz w:val="24"/>
                <w:szCs w:val="24"/>
              </w:rPr>
            </w:pPr>
            <w:r w:rsidRPr="00AB7638">
              <w:rPr>
                <w:rFonts w:ascii="Arial" w:eastAsia="Arial" w:hAnsi="Arial" w:cs="Arial"/>
                <w:b/>
                <w:sz w:val="24"/>
                <w:szCs w:val="24"/>
              </w:rPr>
              <w:t>“Processor Personnel”</w:t>
            </w:r>
          </w:p>
        </w:tc>
        <w:tc>
          <w:tcPr>
            <w:tcW w:w="6753" w:type="dxa"/>
          </w:tcPr>
          <w:p w14:paraId="78A57692" w14:textId="77777777" w:rsidR="00B523C3" w:rsidRPr="00AB7638" w:rsidRDefault="00B523C3" w:rsidP="00C5044A">
            <w:pPr>
              <w:keepNext/>
              <w:pBdr>
                <w:top w:val="nil"/>
                <w:left w:val="nil"/>
                <w:bottom w:val="nil"/>
                <w:right w:val="nil"/>
                <w:between w:val="nil"/>
              </w:pBdr>
              <w:spacing w:after="220"/>
              <w:jc w:val="both"/>
              <w:rPr>
                <w:rFonts w:ascii="Arial" w:eastAsia="Arial" w:hAnsi="Arial" w:cs="Arial"/>
                <w:b/>
                <w:sz w:val="24"/>
                <w:szCs w:val="24"/>
              </w:rPr>
            </w:pPr>
            <w:r w:rsidRPr="00AB7638">
              <w:rPr>
                <w:rFonts w:ascii="Arial" w:eastAsia="Arial" w:hAnsi="Arial" w:cs="Arial"/>
                <w:sz w:val="24"/>
                <w:szCs w:val="24"/>
              </w:rPr>
              <w:t xml:space="preserve">all directors, officers, employees, agents, consultants and suppliers of the Processor and/or of any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engaged in the performance of its obligations under a Contract;</w:t>
            </w:r>
          </w:p>
        </w:tc>
      </w:tr>
    </w:tbl>
    <w:p w14:paraId="1085BB65" w14:textId="77777777" w:rsidR="00B523C3" w:rsidRPr="00AB7638" w:rsidRDefault="00B523C3" w:rsidP="00B523C3">
      <w:pPr>
        <w:keepNext/>
        <w:pBdr>
          <w:top w:val="nil"/>
          <w:left w:val="nil"/>
          <w:bottom w:val="nil"/>
          <w:right w:val="nil"/>
          <w:between w:val="nil"/>
        </w:pBdr>
        <w:spacing w:after="220" w:line="240" w:lineRule="auto"/>
        <w:jc w:val="both"/>
        <w:rPr>
          <w:rFonts w:ascii="Arial" w:eastAsia="Arial" w:hAnsi="Arial" w:cs="Arial"/>
          <w:b/>
          <w:color w:val="000000"/>
          <w:sz w:val="24"/>
          <w:szCs w:val="24"/>
        </w:rPr>
      </w:pPr>
      <w:r w:rsidRPr="00AB7638">
        <w:rPr>
          <w:rFonts w:ascii="Arial" w:eastAsia="Arial" w:hAnsi="Arial" w:cs="Arial"/>
          <w:b/>
          <w:color w:val="000000"/>
          <w:sz w:val="24"/>
          <w:szCs w:val="24"/>
        </w:rPr>
        <w:t>Status of the Controller</w:t>
      </w:r>
    </w:p>
    <w:p w14:paraId="7572C337"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4EB817A8"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“Controller” in respect of the other Party who is “Processor</w:t>
      </w:r>
      <w:proofErr w:type="gramStart"/>
      <w:r w:rsidRPr="00AB7638">
        <w:rPr>
          <w:rFonts w:ascii="Arial" w:eastAsia="Arial" w:hAnsi="Arial" w:cs="Arial"/>
          <w:sz w:val="24"/>
          <w:szCs w:val="24"/>
        </w:rPr>
        <w:t>”;</w:t>
      </w:r>
      <w:proofErr w:type="gramEnd"/>
    </w:p>
    <w:p w14:paraId="0770597B"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“Processor” in respect of the other Party who is “Controller</w:t>
      </w:r>
      <w:proofErr w:type="gramStart"/>
      <w:r w:rsidRPr="00AB7638">
        <w:rPr>
          <w:rFonts w:ascii="Arial" w:eastAsia="Arial" w:hAnsi="Arial" w:cs="Arial"/>
          <w:sz w:val="24"/>
          <w:szCs w:val="24"/>
        </w:rPr>
        <w:t>”;</w:t>
      </w:r>
      <w:proofErr w:type="gramEnd"/>
    </w:p>
    <w:p w14:paraId="7C25882A"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“Joint Controller” with the other </w:t>
      </w:r>
      <w:proofErr w:type="gramStart"/>
      <w:r w:rsidRPr="00AB7638">
        <w:rPr>
          <w:rFonts w:ascii="Arial" w:eastAsia="Arial" w:hAnsi="Arial" w:cs="Arial"/>
          <w:sz w:val="24"/>
          <w:szCs w:val="24"/>
        </w:rPr>
        <w:t>Party;</w:t>
      </w:r>
      <w:proofErr w:type="gramEnd"/>
      <w:r w:rsidRPr="00AB7638">
        <w:rPr>
          <w:rFonts w:ascii="Arial" w:eastAsia="Arial" w:hAnsi="Arial" w:cs="Arial"/>
          <w:sz w:val="24"/>
          <w:szCs w:val="24"/>
        </w:rPr>
        <w:t xml:space="preserve"> </w:t>
      </w:r>
    </w:p>
    <w:p w14:paraId="46E5B436"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“Independent Controller” of the Personal Data where the other Party is also “Controller”,</w:t>
      </w:r>
    </w:p>
    <w:p w14:paraId="753F4651" w14:textId="77777777" w:rsidR="00B523C3" w:rsidRPr="00AB7638" w:rsidRDefault="00B523C3" w:rsidP="00B523C3">
      <w:pPr>
        <w:pBdr>
          <w:top w:val="nil"/>
          <w:left w:val="nil"/>
          <w:bottom w:val="nil"/>
          <w:right w:val="nil"/>
          <w:between w:val="nil"/>
        </w:pBdr>
        <w:spacing w:before="280" w:after="120"/>
        <w:ind w:left="809"/>
        <w:rPr>
          <w:rFonts w:ascii="Arial" w:eastAsia="Arial" w:hAnsi="Arial" w:cs="Arial"/>
          <w:sz w:val="24"/>
          <w:szCs w:val="24"/>
        </w:rPr>
      </w:pPr>
      <w:r w:rsidRPr="00AB7638">
        <w:rPr>
          <w:rFonts w:ascii="Arial" w:eastAsia="Arial" w:hAnsi="Arial" w:cs="Arial"/>
          <w:sz w:val="24"/>
          <w:szCs w:val="24"/>
        </w:rPr>
        <w:t xml:space="preserve">in respect of certain Personal Data under a Contract and shall specify in Annex 1 </w:t>
      </w:r>
      <w:r w:rsidRPr="00AB7638">
        <w:rPr>
          <w:rFonts w:ascii="Arial" w:eastAsia="Arial" w:hAnsi="Arial" w:cs="Arial"/>
          <w:i/>
          <w:sz w:val="24"/>
          <w:szCs w:val="24"/>
        </w:rPr>
        <w:t>(Processing Personal Data)</w:t>
      </w:r>
      <w:r w:rsidRPr="00AB7638">
        <w:rPr>
          <w:rFonts w:ascii="Arial" w:eastAsia="Arial" w:hAnsi="Arial" w:cs="Arial"/>
          <w:sz w:val="24"/>
          <w:szCs w:val="24"/>
        </w:rPr>
        <w:t xml:space="preserve"> which scenario they think shall apply in each situation. </w:t>
      </w:r>
    </w:p>
    <w:p w14:paraId="1779954D" w14:textId="77777777" w:rsidR="00B523C3" w:rsidRPr="00AB7638" w:rsidRDefault="00B523C3" w:rsidP="00B523C3">
      <w:pPr>
        <w:keepNext/>
        <w:pBdr>
          <w:top w:val="nil"/>
          <w:left w:val="nil"/>
          <w:bottom w:val="nil"/>
          <w:right w:val="nil"/>
          <w:between w:val="nil"/>
        </w:pBdr>
        <w:spacing w:after="220" w:line="240" w:lineRule="auto"/>
        <w:jc w:val="both"/>
        <w:rPr>
          <w:rFonts w:ascii="Arial" w:eastAsia="Arial" w:hAnsi="Arial" w:cs="Arial"/>
          <w:b/>
          <w:color w:val="000000"/>
          <w:sz w:val="24"/>
          <w:szCs w:val="24"/>
        </w:rPr>
      </w:pPr>
      <w:r w:rsidRPr="00AB7638">
        <w:rPr>
          <w:rFonts w:ascii="Arial" w:eastAsia="Arial" w:hAnsi="Arial" w:cs="Arial"/>
          <w:b/>
          <w:color w:val="000000"/>
          <w:sz w:val="24"/>
          <w:szCs w:val="24"/>
        </w:rPr>
        <w:t xml:space="preserve">Where one Party is Controller and the other Party its Processor </w:t>
      </w:r>
    </w:p>
    <w:p w14:paraId="2E6178D3"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Where a Party is a Processor, the only Processing that it is authorised to do is listed in Annex 1 </w:t>
      </w:r>
      <w:r w:rsidRPr="00AB7638">
        <w:rPr>
          <w:rFonts w:ascii="Arial" w:eastAsia="Arial" w:hAnsi="Arial" w:cs="Arial"/>
          <w:i/>
          <w:sz w:val="24"/>
          <w:szCs w:val="24"/>
        </w:rPr>
        <w:t>(Processing Personal Data</w:t>
      </w:r>
      <w:r w:rsidRPr="00AB7638">
        <w:rPr>
          <w:rFonts w:ascii="Arial" w:eastAsia="Arial" w:hAnsi="Arial" w:cs="Arial"/>
          <w:sz w:val="24"/>
          <w:szCs w:val="24"/>
        </w:rPr>
        <w:t xml:space="preserve">) by the Controller and may not otherwise be determined by the Processor. </w:t>
      </w:r>
    </w:p>
    <w:p w14:paraId="6C6505ED"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Processor shall notify the Controller immediately if it considers that any of the Controller’s instructions infringe the Data Protection Legislation.</w:t>
      </w:r>
    </w:p>
    <w:p w14:paraId="7AA135AD"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Processor shall provide all reasonable assistance to the Controller in the preparation of any Data Protection Impact Assessment prior to commencing any Processing. Such assistance may, at the discretion of the Controller, include:</w:t>
      </w:r>
    </w:p>
    <w:p w14:paraId="1595334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a systematic description of the envisaged Processing and the purpose of the </w:t>
      </w:r>
      <w:proofErr w:type="gramStart"/>
      <w:r w:rsidRPr="00AB7638">
        <w:rPr>
          <w:rFonts w:ascii="Arial" w:eastAsia="Arial" w:hAnsi="Arial" w:cs="Arial"/>
          <w:sz w:val="24"/>
          <w:szCs w:val="24"/>
        </w:rPr>
        <w:t>Processing;</w:t>
      </w:r>
      <w:proofErr w:type="gramEnd"/>
    </w:p>
    <w:p w14:paraId="17DDB16B"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lastRenderedPageBreak/>
        <w:t xml:space="preserve">an assessment of the necessity and proportionality of the Processing in relation to the </w:t>
      </w:r>
      <w:proofErr w:type="gramStart"/>
      <w:r w:rsidRPr="00AB7638">
        <w:rPr>
          <w:rFonts w:ascii="Arial" w:eastAsia="Arial" w:hAnsi="Arial" w:cs="Arial"/>
          <w:sz w:val="24"/>
          <w:szCs w:val="24"/>
        </w:rPr>
        <w:t>Deliverables;</w:t>
      </w:r>
      <w:proofErr w:type="gramEnd"/>
    </w:p>
    <w:p w14:paraId="2EEC224D"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an assessment of the risks to the rights and freedoms of Data Subjects; and</w:t>
      </w:r>
    </w:p>
    <w:p w14:paraId="33ECA1F0"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the measures envisaged to address the risks, including safeguards, security measures and mechanisms to ensure the protection of Personal Data.</w:t>
      </w:r>
    </w:p>
    <w:p w14:paraId="180D5659"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Processor shall, in relation to any Personal Data Processed in connection with its obligations under the Contract:</w:t>
      </w:r>
    </w:p>
    <w:p w14:paraId="52B645D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bookmarkStart w:id="104" w:name="bookmark=id.30j0zll" w:colFirst="0" w:colLast="0"/>
      <w:bookmarkEnd w:id="104"/>
      <w:r w:rsidRPr="00AB7638">
        <w:rPr>
          <w:rFonts w:ascii="Arial" w:eastAsia="Arial" w:hAnsi="Arial" w:cs="Arial"/>
          <w:sz w:val="24"/>
          <w:szCs w:val="24"/>
        </w:rPr>
        <w:t xml:space="preserve">Process that Personal Data only in accordance with Annex 1 </w:t>
      </w:r>
      <w:r w:rsidRPr="00AB7638">
        <w:rPr>
          <w:rFonts w:ascii="Arial" w:eastAsia="Arial" w:hAnsi="Arial" w:cs="Arial"/>
          <w:i/>
          <w:sz w:val="24"/>
          <w:szCs w:val="24"/>
        </w:rPr>
        <w:t>(Processing Personal Data</w:t>
      </w:r>
      <w:r w:rsidRPr="00AB7638">
        <w:rPr>
          <w:rFonts w:ascii="Arial" w:eastAsia="Arial" w:hAnsi="Arial" w:cs="Arial"/>
          <w:sz w:val="24"/>
          <w:szCs w:val="24"/>
        </w:rPr>
        <w:t xml:space="preserve">) and shall not Process the Personal Data for any other purpose, unless the Processor is required to do otherwise by Law. If it is so </w:t>
      </w:r>
      <w:proofErr w:type="gramStart"/>
      <w:r w:rsidRPr="00AB7638">
        <w:rPr>
          <w:rFonts w:ascii="Arial" w:eastAsia="Arial" w:hAnsi="Arial" w:cs="Arial"/>
          <w:sz w:val="24"/>
          <w:szCs w:val="24"/>
        </w:rPr>
        <w:t>required</w:t>
      </w:r>
      <w:proofErr w:type="gramEnd"/>
      <w:r w:rsidRPr="00AB7638">
        <w:rPr>
          <w:rFonts w:ascii="Arial" w:eastAsia="Arial" w:hAnsi="Arial" w:cs="Arial"/>
          <w:sz w:val="24"/>
          <w:szCs w:val="24"/>
        </w:rPr>
        <w:t xml:space="preserve"> the Processor shall notify the Controller before Processing the Personal Data unless prohibited by Law;</w:t>
      </w:r>
    </w:p>
    <w:p w14:paraId="35A2E53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bookmarkStart w:id="105" w:name="bookmark=id.1fob9te" w:colFirst="0" w:colLast="0"/>
      <w:bookmarkEnd w:id="105"/>
      <w:r w:rsidRPr="00AB7638">
        <w:rPr>
          <w:rFonts w:ascii="Arial" w:eastAsia="Arial" w:hAnsi="Arial" w:cs="Arial"/>
          <w:sz w:val="24"/>
          <w:szCs w:val="24"/>
        </w:rPr>
        <w:t>ensure that it has in place Protective Measures, which are appropriate to protect against a Data Loss Event, including in the case of the Supplier the measures set out in Clause 14.3 of the Core Terms</w:t>
      </w:r>
      <w:r w:rsidRPr="00AB7638">
        <w:rPr>
          <w:rFonts w:ascii="Arial" w:eastAsia="Arial" w:hAnsi="Arial" w:cs="Arial"/>
          <w:i/>
          <w:sz w:val="24"/>
          <w:szCs w:val="24"/>
        </w:rPr>
        <w:t>,</w:t>
      </w:r>
      <w:r w:rsidRPr="00AB7638">
        <w:rPr>
          <w:rFonts w:ascii="Arial" w:eastAsia="Arial" w:hAnsi="Arial" w:cs="Arial"/>
          <w:sz w:val="24"/>
          <w:szCs w:val="24"/>
        </w:rPr>
        <w:t xml:space="preserve"> which the Controller may reasonably reject. In the event of the Controller reasonably rejecting Protection Measures put in place by the Processor, the Processor must propose alternative Protective Measures to the satisfaction of the Controller. Failure to reject shall not amount to approval by the Controller of the adequacy of the Protective Measures. Protective Measures must take account of the:</w:t>
      </w:r>
    </w:p>
    <w:p w14:paraId="4541003E"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 xml:space="preserve">nature of the data to be </w:t>
      </w:r>
      <w:proofErr w:type="gramStart"/>
      <w:r w:rsidRPr="00AB7638">
        <w:rPr>
          <w:rFonts w:ascii="Arial" w:eastAsia="Arial" w:hAnsi="Arial" w:cs="Arial"/>
          <w:sz w:val="24"/>
          <w:szCs w:val="24"/>
        </w:rPr>
        <w:t>protected;</w:t>
      </w:r>
      <w:bookmarkStart w:id="106" w:name="bookmark=id.3znysh7" w:colFirst="0" w:colLast="0"/>
      <w:bookmarkEnd w:id="106"/>
      <w:proofErr w:type="gramEnd"/>
    </w:p>
    <w:p w14:paraId="69B3355E"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 xml:space="preserve">harm that might result from a Data Loss </w:t>
      </w:r>
      <w:proofErr w:type="gramStart"/>
      <w:r w:rsidRPr="00AB7638">
        <w:rPr>
          <w:rFonts w:ascii="Arial" w:eastAsia="Arial" w:hAnsi="Arial" w:cs="Arial"/>
          <w:sz w:val="24"/>
          <w:szCs w:val="24"/>
        </w:rPr>
        <w:t>Event;</w:t>
      </w:r>
      <w:proofErr w:type="gramEnd"/>
    </w:p>
    <w:p w14:paraId="1B13581A"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state of technological development; and</w:t>
      </w:r>
    </w:p>
    <w:p w14:paraId="5027A813"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 xml:space="preserve">cost of implementing any </w:t>
      </w:r>
      <w:proofErr w:type="gramStart"/>
      <w:r w:rsidRPr="00AB7638">
        <w:rPr>
          <w:rFonts w:ascii="Arial" w:eastAsia="Arial" w:hAnsi="Arial" w:cs="Arial"/>
          <w:sz w:val="24"/>
          <w:szCs w:val="24"/>
        </w:rPr>
        <w:t>measures;</w:t>
      </w:r>
      <w:proofErr w:type="gramEnd"/>
      <w:r w:rsidRPr="00AB7638">
        <w:rPr>
          <w:rFonts w:ascii="Arial" w:eastAsia="Arial" w:hAnsi="Arial" w:cs="Arial"/>
          <w:sz w:val="24"/>
          <w:szCs w:val="24"/>
        </w:rPr>
        <w:t xml:space="preserve"> </w:t>
      </w:r>
    </w:p>
    <w:p w14:paraId="1C67B772"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bookmarkStart w:id="107" w:name="bookmark=id.2et92p0" w:colFirst="0" w:colLast="0"/>
      <w:bookmarkEnd w:id="107"/>
      <w:r w:rsidRPr="00AB7638">
        <w:rPr>
          <w:rFonts w:ascii="Arial" w:eastAsia="Arial" w:hAnsi="Arial" w:cs="Arial"/>
          <w:sz w:val="24"/>
          <w:szCs w:val="24"/>
        </w:rPr>
        <w:t>ensure that:</w:t>
      </w:r>
    </w:p>
    <w:p w14:paraId="51F56263"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the Processor Personnel do not Process Personal Data except in accordance with the Contract (and in particular Annex 1</w:t>
      </w:r>
      <w:r w:rsidRPr="00AB7638">
        <w:rPr>
          <w:rFonts w:ascii="Arial" w:eastAsia="Arial" w:hAnsi="Arial" w:cs="Arial"/>
          <w:i/>
          <w:sz w:val="24"/>
          <w:szCs w:val="24"/>
        </w:rPr>
        <w:t xml:space="preserve"> (Processing Personal Data</w:t>
      </w:r>
      <w:r w:rsidRPr="00AB7638">
        <w:rPr>
          <w:rFonts w:ascii="Arial" w:eastAsia="Arial" w:hAnsi="Arial" w:cs="Arial"/>
          <w:sz w:val="24"/>
          <w:szCs w:val="24"/>
        </w:rPr>
        <w:t>)</w:t>
      </w:r>
      <w:proofErr w:type="gramStart"/>
      <w:r w:rsidRPr="00AB7638">
        <w:rPr>
          <w:rFonts w:ascii="Arial" w:eastAsia="Arial" w:hAnsi="Arial" w:cs="Arial"/>
          <w:sz w:val="24"/>
          <w:szCs w:val="24"/>
        </w:rPr>
        <w:t>);</w:t>
      </w:r>
      <w:proofErr w:type="gramEnd"/>
    </w:p>
    <w:p w14:paraId="4DCC3EDD"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it takes all reasonable steps to ensure the reliability and integrity of any Processor Personnel who have access to the Personal Data and ensure that they:</w:t>
      </w:r>
    </w:p>
    <w:p w14:paraId="2F948864" w14:textId="77777777" w:rsidR="00B523C3" w:rsidRPr="00AB7638" w:rsidRDefault="00B523C3" w:rsidP="00ED7E96">
      <w:pPr>
        <w:numPr>
          <w:ilvl w:val="4"/>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are aware of and comply with the Processor’s duties under this Joint Schedule 11, Clauses 14 (</w:t>
      </w:r>
      <w:r w:rsidRPr="00AB7638">
        <w:rPr>
          <w:rFonts w:ascii="Arial" w:eastAsia="Arial" w:hAnsi="Arial" w:cs="Arial"/>
          <w:i/>
          <w:sz w:val="24"/>
          <w:szCs w:val="24"/>
        </w:rPr>
        <w:t>Data protection</w:t>
      </w:r>
      <w:r w:rsidRPr="00AB7638">
        <w:rPr>
          <w:rFonts w:ascii="Arial" w:eastAsia="Arial" w:hAnsi="Arial" w:cs="Arial"/>
          <w:sz w:val="24"/>
          <w:szCs w:val="24"/>
        </w:rPr>
        <w:t>), 15 (</w:t>
      </w:r>
      <w:r w:rsidRPr="00AB7638">
        <w:rPr>
          <w:rFonts w:ascii="Arial" w:eastAsia="Arial" w:hAnsi="Arial" w:cs="Arial"/>
          <w:i/>
          <w:sz w:val="24"/>
          <w:szCs w:val="24"/>
        </w:rPr>
        <w:t>What you must keep confidential</w:t>
      </w:r>
      <w:r w:rsidRPr="00AB7638">
        <w:rPr>
          <w:rFonts w:ascii="Arial" w:eastAsia="Arial" w:hAnsi="Arial" w:cs="Arial"/>
          <w:sz w:val="24"/>
          <w:szCs w:val="24"/>
        </w:rPr>
        <w:t>) and 16 (</w:t>
      </w:r>
      <w:r w:rsidRPr="00AB7638">
        <w:rPr>
          <w:rFonts w:ascii="Arial" w:eastAsia="Arial" w:hAnsi="Arial" w:cs="Arial"/>
          <w:i/>
          <w:sz w:val="24"/>
          <w:szCs w:val="24"/>
        </w:rPr>
        <w:t>When you can share information</w:t>
      </w:r>
      <w:r w:rsidRPr="00AB7638">
        <w:rPr>
          <w:rFonts w:ascii="Arial" w:eastAsia="Arial" w:hAnsi="Arial" w:cs="Arial"/>
          <w:sz w:val="24"/>
          <w:szCs w:val="24"/>
        </w:rPr>
        <w:t xml:space="preserve">) of the Core </w:t>
      </w:r>
      <w:proofErr w:type="gramStart"/>
      <w:r w:rsidRPr="00AB7638">
        <w:rPr>
          <w:rFonts w:ascii="Arial" w:eastAsia="Arial" w:hAnsi="Arial" w:cs="Arial"/>
          <w:sz w:val="24"/>
          <w:szCs w:val="24"/>
        </w:rPr>
        <w:t>Terms;</w:t>
      </w:r>
      <w:proofErr w:type="gramEnd"/>
    </w:p>
    <w:p w14:paraId="70413194" w14:textId="77777777" w:rsidR="00B523C3" w:rsidRPr="00AB7638" w:rsidRDefault="00B523C3" w:rsidP="00ED7E96">
      <w:pPr>
        <w:numPr>
          <w:ilvl w:val="4"/>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are subject to appropriate confidentiality undertakings with the Processor or any </w:t>
      </w:r>
      <w:proofErr w:type="spellStart"/>
      <w:proofErr w:type="gramStart"/>
      <w:r w:rsidRPr="00AB7638">
        <w:rPr>
          <w:rFonts w:ascii="Arial" w:eastAsia="Arial" w:hAnsi="Arial" w:cs="Arial"/>
          <w:sz w:val="24"/>
          <w:szCs w:val="24"/>
        </w:rPr>
        <w:t>Subprocessor</w:t>
      </w:r>
      <w:proofErr w:type="spellEnd"/>
      <w:r w:rsidRPr="00AB7638">
        <w:rPr>
          <w:rFonts w:ascii="Arial" w:eastAsia="Arial" w:hAnsi="Arial" w:cs="Arial"/>
          <w:sz w:val="24"/>
          <w:szCs w:val="24"/>
        </w:rPr>
        <w:t>;</w:t>
      </w:r>
      <w:proofErr w:type="gramEnd"/>
    </w:p>
    <w:p w14:paraId="1017DF06" w14:textId="77777777" w:rsidR="00B523C3" w:rsidRPr="00AB7638" w:rsidRDefault="00B523C3" w:rsidP="00ED7E96">
      <w:pPr>
        <w:numPr>
          <w:ilvl w:val="4"/>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are informed of the confidential nature of the Personal Data and do not publish, disclose or divulge any of the Personal Data to any third party unless directed in writing to do so by the Controller or as otherwise permitted by the Contract; and</w:t>
      </w:r>
    </w:p>
    <w:p w14:paraId="7ED39E27" w14:textId="77777777" w:rsidR="00B523C3" w:rsidRPr="00AB7638" w:rsidRDefault="00B523C3" w:rsidP="00ED7E96">
      <w:pPr>
        <w:numPr>
          <w:ilvl w:val="4"/>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lastRenderedPageBreak/>
        <w:t xml:space="preserve">have undergone adequate training in the use, care, protection and handling of Personal </w:t>
      </w:r>
      <w:proofErr w:type="gramStart"/>
      <w:r w:rsidRPr="00AB7638">
        <w:rPr>
          <w:rFonts w:ascii="Arial" w:eastAsia="Arial" w:hAnsi="Arial" w:cs="Arial"/>
          <w:sz w:val="24"/>
          <w:szCs w:val="24"/>
        </w:rPr>
        <w:t>Data;</w:t>
      </w:r>
      <w:proofErr w:type="gramEnd"/>
      <w:r w:rsidRPr="00AB7638">
        <w:rPr>
          <w:rFonts w:ascii="Arial" w:eastAsia="Arial" w:hAnsi="Arial" w:cs="Arial"/>
          <w:sz w:val="24"/>
          <w:szCs w:val="24"/>
        </w:rPr>
        <w:t xml:space="preserve"> </w:t>
      </w:r>
    </w:p>
    <w:p w14:paraId="1767281F"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bookmarkStart w:id="108" w:name="bookmark=id.tyjcwt" w:colFirst="0" w:colLast="0"/>
      <w:bookmarkEnd w:id="108"/>
      <w:r w:rsidRPr="00AB7638">
        <w:rPr>
          <w:rFonts w:ascii="Arial" w:eastAsia="Arial" w:hAnsi="Arial" w:cs="Arial"/>
          <w:sz w:val="24"/>
          <w:szCs w:val="24"/>
        </w:rPr>
        <w:t>not transfer, Process, or otherwise make available for Processing, Personal Data outside of the UK unless the prior written consent of the Controller has been obtained (such consent may be withheld or</w:t>
      </w:r>
      <w:r w:rsidRPr="00AB7638">
        <w:t xml:space="preserve"> </w:t>
      </w:r>
      <w:r w:rsidRPr="00AB7638">
        <w:rPr>
          <w:rFonts w:ascii="Arial" w:eastAsia="Arial" w:hAnsi="Arial" w:cs="Arial"/>
          <w:sz w:val="24"/>
          <w:szCs w:val="24"/>
        </w:rPr>
        <w:t>subject to such conditions as the Customer considers fit at the Customer's absolute discretion) and the following conditions are fulfilled:</w:t>
      </w:r>
    </w:p>
    <w:p w14:paraId="6B7ADABE"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109" w:name="bookmark=id.3dy6vkm" w:colFirst="0" w:colLast="0"/>
      <w:bookmarkEnd w:id="109"/>
      <w:r w:rsidRPr="00AB7638">
        <w:rPr>
          <w:rFonts w:ascii="Arial" w:eastAsia="Arial" w:hAnsi="Arial" w:cs="Arial"/>
          <w:sz w:val="24"/>
          <w:szCs w:val="24"/>
        </w:rPr>
        <w:t xml:space="preserve">the destination country has been recognised as adequate by the UK Government in accordance with Article 45 UK GDPR or section 74 of the DPA </w:t>
      </w:r>
      <w:proofErr w:type="gramStart"/>
      <w:r w:rsidRPr="00AB7638">
        <w:rPr>
          <w:rFonts w:ascii="Arial" w:eastAsia="Arial" w:hAnsi="Arial" w:cs="Arial"/>
          <w:sz w:val="24"/>
          <w:szCs w:val="24"/>
        </w:rPr>
        <w:t>2018;</w:t>
      </w:r>
      <w:proofErr w:type="gramEnd"/>
    </w:p>
    <w:p w14:paraId="63268EAD"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 xml:space="preserve">Controller or the Processor has provided appropriate safeguards in relation to the transfer (whether in accordance with UK GDPR Article 46 or section 75 DPA 2018) as determined by the </w:t>
      </w:r>
      <w:proofErr w:type="gramStart"/>
      <w:r w:rsidRPr="00AB7638">
        <w:rPr>
          <w:rFonts w:ascii="Arial" w:eastAsia="Arial" w:hAnsi="Arial" w:cs="Arial"/>
          <w:sz w:val="24"/>
          <w:szCs w:val="24"/>
        </w:rPr>
        <w:t>Controller;</w:t>
      </w:r>
      <w:proofErr w:type="gramEnd"/>
    </w:p>
    <w:p w14:paraId="593C732A"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110" w:name="bookmark=id.1t3h5sf" w:colFirst="0" w:colLast="0"/>
      <w:bookmarkEnd w:id="110"/>
      <w:r w:rsidRPr="00AB7638">
        <w:rPr>
          <w:rFonts w:ascii="Arial" w:eastAsia="Arial" w:hAnsi="Arial" w:cs="Arial"/>
          <w:sz w:val="24"/>
          <w:szCs w:val="24"/>
        </w:rPr>
        <w:t xml:space="preserve">the Data Subject has enforceable rights and effective legal </w:t>
      </w:r>
      <w:proofErr w:type="gramStart"/>
      <w:r w:rsidRPr="00AB7638">
        <w:rPr>
          <w:rFonts w:ascii="Arial" w:eastAsia="Arial" w:hAnsi="Arial" w:cs="Arial"/>
          <w:sz w:val="24"/>
          <w:szCs w:val="24"/>
        </w:rPr>
        <w:t>remedies;</w:t>
      </w:r>
      <w:proofErr w:type="gramEnd"/>
    </w:p>
    <w:p w14:paraId="7F1AF6CF"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111" w:name="bookmark=id.4d34og8" w:colFirst="0" w:colLast="0"/>
      <w:bookmarkEnd w:id="111"/>
      <w:r w:rsidRPr="00AB7638">
        <w:rPr>
          <w:rFonts w:ascii="Arial" w:eastAsia="Arial" w:hAnsi="Arial" w:cs="Arial"/>
          <w:sz w:val="24"/>
          <w:szCs w:val="24"/>
        </w:rP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487B5A43" w14:textId="77777777" w:rsidR="00B523C3" w:rsidRPr="00AB7638" w:rsidRDefault="00B523C3" w:rsidP="00ED7E96">
      <w:pPr>
        <w:numPr>
          <w:ilvl w:val="3"/>
          <w:numId w:val="107"/>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sidRPr="00AB7638">
        <w:rPr>
          <w:rFonts w:ascii="Arial" w:eastAsia="Arial" w:hAnsi="Arial" w:cs="Arial"/>
          <w:sz w:val="24"/>
          <w:szCs w:val="24"/>
        </w:rPr>
        <w:t xml:space="preserve">the Processor complies with any reasonable instructions notified to it in advance by the Controller with respect to the Processing of the Personal </w:t>
      </w:r>
      <w:proofErr w:type="gramStart"/>
      <w:r w:rsidRPr="00AB7638">
        <w:rPr>
          <w:rFonts w:ascii="Arial" w:eastAsia="Arial" w:hAnsi="Arial" w:cs="Arial"/>
          <w:sz w:val="24"/>
          <w:szCs w:val="24"/>
        </w:rPr>
        <w:t>Data;</w:t>
      </w:r>
      <w:proofErr w:type="gramEnd"/>
      <w:r w:rsidRPr="00AB7638">
        <w:rPr>
          <w:rFonts w:ascii="Arial" w:eastAsia="Arial" w:hAnsi="Arial" w:cs="Arial"/>
          <w:sz w:val="24"/>
          <w:szCs w:val="24"/>
        </w:rPr>
        <w:t xml:space="preserve"> </w:t>
      </w:r>
    </w:p>
    <w:p w14:paraId="3F4287F1" w14:textId="77777777" w:rsidR="00B523C3" w:rsidRPr="00AB7638" w:rsidRDefault="00B523C3" w:rsidP="00B523C3">
      <w:pPr>
        <w:pBdr>
          <w:top w:val="nil"/>
          <w:left w:val="nil"/>
          <w:bottom w:val="nil"/>
          <w:right w:val="nil"/>
          <w:between w:val="nil"/>
        </w:pBdr>
        <w:tabs>
          <w:tab w:val="left" w:pos="2261"/>
        </w:tabs>
        <w:spacing w:after="120" w:line="240" w:lineRule="auto"/>
        <w:ind w:left="2126"/>
        <w:jc w:val="both"/>
        <w:rPr>
          <w:rFonts w:ascii="Arial" w:eastAsia="Arial" w:hAnsi="Arial" w:cs="Arial"/>
          <w:sz w:val="24"/>
          <w:szCs w:val="24"/>
        </w:rPr>
      </w:pPr>
      <w:r w:rsidRPr="00AB7638">
        <w:rPr>
          <w:rFonts w:ascii="Arial" w:eastAsia="Arial" w:hAnsi="Arial" w:cs="Arial"/>
          <w:sz w:val="24"/>
          <w:szCs w:val="24"/>
        </w:rPr>
        <w:t xml:space="preserve">if any of the mechanisms relied on under paragraph 6(d) in respect of any transfers of Personal Data by the Processor at any time ceases to be valid, the Processor shall, if possible, implement an alternative mechanism to ensure compliance with the Data Protection Legislation. If no alternative mechanism is available, the Controller and the Processor shall work together in good faith to determine the appropriate measures to be taken, </w:t>
      </w:r>
      <w:proofErr w:type="gramStart"/>
      <w:r w:rsidRPr="00AB7638">
        <w:rPr>
          <w:rFonts w:ascii="Arial" w:eastAsia="Arial" w:hAnsi="Arial" w:cs="Arial"/>
          <w:sz w:val="24"/>
          <w:szCs w:val="24"/>
        </w:rPr>
        <w:t>taking into account</w:t>
      </w:r>
      <w:proofErr w:type="gramEnd"/>
      <w:r w:rsidRPr="00AB7638">
        <w:rPr>
          <w:rFonts w:ascii="Arial" w:eastAsia="Arial" w:hAnsi="Arial" w:cs="Arial"/>
          <w:sz w:val="24"/>
          <w:szCs w:val="24"/>
        </w:rPr>
        <w:t xml:space="preserve"> any relevant guidance and accepted good industry practice. The Controller reserves the right to require the Processor to cease any affected transfers if no alternative mechanism to ensure compliance with Data Protection Legislation is reasonably available; and</w:t>
      </w:r>
    </w:p>
    <w:p w14:paraId="76660CF4"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bookmarkStart w:id="112" w:name="bookmark=id.17dp8vu" w:colFirst="0" w:colLast="0"/>
      <w:bookmarkEnd w:id="112"/>
      <w:r w:rsidRPr="00AB7638">
        <w:rPr>
          <w:rFonts w:ascii="Arial" w:eastAsia="Arial" w:hAnsi="Arial" w:cs="Arial"/>
          <w:sz w:val="24"/>
          <w:szCs w:val="24"/>
        </w:rPr>
        <w:t>at the written direction, and absolute discretion, of the Controller, delete or return Personal Data (and any copies of it) to the Controller on termination of the Contract unless the Processor is required by Law to retain the Personal Data.</w:t>
      </w:r>
    </w:p>
    <w:p w14:paraId="440BD5C4"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bookmarkStart w:id="113" w:name="bookmark=id.3rdcrjn" w:colFirst="0" w:colLast="0"/>
      <w:bookmarkEnd w:id="113"/>
      <w:r w:rsidRPr="00AB7638">
        <w:rPr>
          <w:rFonts w:ascii="Arial" w:eastAsia="Arial" w:hAnsi="Arial" w:cs="Arial"/>
          <w:sz w:val="24"/>
          <w:szCs w:val="24"/>
        </w:rPr>
        <w:t>Subject to paragraph 8 of this Joint Schedule 11, the Processor shall notify the Controller immediately if in relation to Processing Personal Data under or in connection with the Contract it:</w:t>
      </w:r>
    </w:p>
    <w:p w14:paraId="1514940D"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receives a Data Subject Access Request (or purported Data Subject Access Request</w:t>
      </w:r>
      <w:proofErr w:type="gramStart"/>
      <w:r w:rsidRPr="00AB7638">
        <w:rPr>
          <w:rFonts w:ascii="Arial" w:eastAsia="Arial" w:hAnsi="Arial" w:cs="Arial"/>
          <w:sz w:val="24"/>
          <w:szCs w:val="24"/>
        </w:rPr>
        <w:t>);</w:t>
      </w:r>
      <w:proofErr w:type="gramEnd"/>
    </w:p>
    <w:p w14:paraId="51807403"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lastRenderedPageBreak/>
        <w:t xml:space="preserve">receives a request to rectify, block or erase any Personal </w:t>
      </w:r>
      <w:proofErr w:type="gramStart"/>
      <w:r w:rsidRPr="00AB7638">
        <w:rPr>
          <w:rFonts w:ascii="Arial" w:eastAsia="Arial" w:hAnsi="Arial" w:cs="Arial"/>
          <w:sz w:val="24"/>
          <w:szCs w:val="24"/>
        </w:rPr>
        <w:t>Data;</w:t>
      </w:r>
      <w:proofErr w:type="gramEnd"/>
      <w:r w:rsidRPr="00AB7638">
        <w:rPr>
          <w:rFonts w:ascii="Arial" w:eastAsia="Arial" w:hAnsi="Arial" w:cs="Arial"/>
          <w:sz w:val="24"/>
          <w:szCs w:val="24"/>
        </w:rPr>
        <w:t xml:space="preserve"> </w:t>
      </w:r>
    </w:p>
    <w:p w14:paraId="47EF8742"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receives any other request, complaint or communication relating to either Party's obligations under the Data Protection </w:t>
      </w:r>
      <w:proofErr w:type="gramStart"/>
      <w:r w:rsidRPr="00AB7638">
        <w:rPr>
          <w:rFonts w:ascii="Arial" w:eastAsia="Arial" w:hAnsi="Arial" w:cs="Arial"/>
          <w:sz w:val="24"/>
          <w:szCs w:val="24"/>
        </w:rPr>
        <w:t>Legislation;</w:t>
      </w:r>
      <w:proofErr w:type="gramEnd"/>
      <w:r w:rsidRPr="00AB7638">
        <w:rPr>
          <w:rFonts w:ascii="Arial" w:eastAsia="Arial" w:hAnsi="Arial" w:cs="Arial"/>
          <w:sz w:val="24"/>
          <w:szCs w:val="24"/>
        </w:rPr>
        <w:t xml:space="preserve"> </w:t>
      </w:r>
    </w:p>
    <w:p w14:paraId="4B24C598"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receives any communication from the Information Commissioner or any other regulatory authority in connection with Personal Data Processed under the </w:t>
      </w:r>
      <w:proofErr w:type="gramStart"/>
      <w:r w:rsidRPr="00AB7638">
        <w:rPr>
          <w:rFonts w:ascii="Arial" w:eastAsia="Arial" w:hAnsi="Arial" w:cs="Arial"/>
          <w:sz w:val="24"/>
          <w:szCs w:val="24"/>
        </w:rPr>
        <w:t>Contract;</w:t>
      </w:r>
      <w:proofErr w:type="gramEnd"/>
      <w:r w:rsidRPr="00AB7638">
        <w:rPr>
          <w:rFonts w:ascii="Arial" w:eastAsia="Arial" w:hAnsi="Arial" w:cs="Arial"/>
          <w:sz w:val="24"/>
          <w:szCs w:val="24"/>
        </w:rPr>
        <w:t xml:space="preserve"> </w:t>
      </w:r>
    </w:p>
    <w:p w14:paraId="5CBD3128"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receives a request from any third Party for disclosure of Personal Data where compliance with such request is required or purported to be required by Law; or</w:t>
      </w:r>
    </w:p>
    <w:p w14:paraId="6113BCA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becomes aware of a Data Loss Event.</w:t>
      </w:r>
    </w:p>
    <w:p w14:paraId="4D39F6F6"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The Processor’s obligation to notify under paragraph 7 of this Joint Schedule 11 shall include the provision of further information to the Controller, as details become available. </w:t>
      </w:r>
    </w:p>
    <w:p w14:paraId="43C42B76"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proofErr w:type="gramStart"/>
      <w:r w:rsidRPr="00AB7638">
        <w:rPr>
          <w:rFonts w:ascii="Arial" w:eastAsia="Arial" w:hAnsi="Arial" w:cs="Arial"/>
          <w:sz w:val="24"/>
          <w:szCs w:val="24"/>
        </w:rPr>
        <w:t>Taking into account</w:t>
      </w:r>
      <w:proofErr w:type="gramEnd"/>
      <w:r w:rsidRPr="00AB7638">
        <w:rPr>
          <w:rFonts w:ascii="Arial" w:eastAsia="Arial" w:hAnsi="Arial" w:cs="Arial"/>
          <w:sz w:val="24"/>
          <w:szCs w:val="24"/>
        </w:rPr>
        <w:t xml:space="preserve"> the nature of the Processing, the Processor shall provide the Controller with full assistance in relation to either Party's obligations under Data Protection Legislation and any complaint, communication or request made under paragraph 7 of this Joint Schedule 11 (and insofar as possible within the timescales reasonably required by the Controller) including by immediately providing:</w:t>
      </w:r>
    </w:p>
    <w:p w14:paraId="57C41D84"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the Controller with full details and copies of the complaint, communication or </w:t>
      </w:r>
      <w:proofErr w:type="gramStart"/>
      <w:r w:rsidRPr="00AB7638">
        <w:rPr>
          <w:rFonts w:ascii="Arial" w:eastAsia="Arial" w:hAnsi="Arial" w:cs="Arial"/>
          <w:sz w:val="24"/>
          <w:szCs w:val="24"/>
        </w:rPr>
        <w:t>request;</w:t>
      </w:r>
      <w:proofErr w:type="gramEnd"/>
    </w:p>
    <w:p w14:paraId="19AD2E04"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such assistance as is requested by the Controller to enable the Controller to comply with a Data Subject Access Request within the relevant timescales set out in the Data Protection </w:t>
      </w:r>
      <w:proofErr w:type="gramStart"/>
      <w:r w:rsidRPr="00AB7638">
        <w:rPr>
          <w:rFonts w:ascii="Arial" w:eastAsia="Arial" w:hAnsi="Arial" w:cs="Arial"/>
          <w:sz w:val="24"/>
          <w:szCs w:val="24"/>
        </w:rPr>
        <w:t>Legislation;</w:t>
      </w:r>
      <w:proofErr w:type="gramEnd"/>
      <w:r w:rsidRPr="00AB7638">
        <w:rPr>
          <w:rFonts w:ascii="Arial" w:eastAsia="Arial" w:hAnsi="Arial" w:cs="Arial"/>
          <w:sz w:val="24"/>
          <w:szCs w:val="24"/>
        </w:rPr>
        <w:t xml:space="preserve"> </w:t>
      </w:r>
    </w:p>
    <w:p w14:paraId="23CB19D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the Controller, at its request, with any Personal Data it holds in relation to a Data </w:t>
      </w:r>
      <w:proofErr w:type="gramStart"/>
      <w:r w:rsidRPr="00AB7638">
        <w:rPr>
          <w:rFonts w:ascii="Arial" w:eastAsia="Arial" w:hAnsi="Arial" w:cs="Arial"/>
          <w:sz w:val="24"/>
          <w:szCs w:val="24"/>
        </w:rPr>
        <w:t>Subject;</w:t>
      </w:r>
      <w:proofErr w:type="gramEnd"/>
      <w:r w:rsidRPr="00AB7638">
        <w:rPr>
          <w:rFonts w:ascii="Arial" w:eastAsia="Arial" w:hAnsi="Arial" w:cs="Arial"/>
          <w:sz w:val="24"/>
          <w:szCs w:val="24"/>
        </w:rPr>
        <w:t xml:space="preserve"> </w:t>
      </w:r>
    </w:p>
    <w:p w14:paraId="41ABCE8F"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assistance as requested by the Controller following any Data Loss Event;  and/or</w:t>
      </w:r>
    </w:p>
    <w:p w14:paraId="77202248"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assistance as requested by the Controller with respect to any request from the Information Commissioner’s Office, or any consultation by the Controller with the Information Commissioner's Office.</w:t>
      </w:r>
    </w:p>
    <w:p w14:paraId="26D0184C"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Processor shall maintain complete and accurate records and information to demonstrate its compliance with this Joint Schedule 11. This requirement does not apply where the Processor employs fewer than 250 staff, unless:</w:t>
      </w:r>
    </w:p>
    <w:p w14:paraId="1840E411"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the Controller determines that the Processing is not </w:t>
      </w:r>
      <w:proofErr w:type="gramStart"/>
      <w:r w:rsidRPr="00AB7638">
        <w:rPr>
          <w:rFonts w:ascii="Arial" w:eastAsia="Arial" w:hAnsi="Arial" w:cs="Arial"/>
          <w:sz w:val="24"/>
          <w:szCs w:val="24"/>
        </w:rPr>
        <w:t>occasional;</w:t>
      </w:r>
      <w:proofErr w:type="gramEnd"/>
    </w:p>
    <w:p w14:paraId="0C7A2C75"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the Controller determines the Processing includes special categories of data as referred to in Article 9(1) of the UK GDPR or Personal Data relating to criminal convictions and offences referred to in Article 10 of the UK GDPR; or</w:t>
      </w:r>
    </w:p>
    <w:p w14:paraId="46083488"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the Controller determines that the Processing is likely to result in a risk to the rights and freedoms of Data Subjects.</w:t>
      </w:r>
    </w:p>
    <w:p w14:paraId="43D42FCE"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bookmarkStart w:id="114" w:name="bookmark=id.lnxbz9" w:colFirst="0" w:colLast="0"/>
      <w:bookmarkEnd w:id="114"/>
      <w:r w:rsidRPr="00AB7638">
        <w:rPr>
          <w:rFonts w:ascii="Arial" w:eastAsia="Arial" w:hAnsi="Arial" w:cs="Arial"/>
          <w:sz w:val="24"/>
          <w:szCs w:val="24"/>
        </w:rPr>
        <w:lastRenderedPageBreak/>
        <w:t>The Processor shall allow for audits of its Data Processing activity by the Controller or the Controller’s designated auditor.</w:t>
      </w:r>
    </w:p>
    <w:p w14:paraId="3E3AC8FA"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The Parties shall designate a Data Protection Officer if required by the Data Protection Legislation. </w:t>
      </w:r>
    </w:p>
    <w:p w14:paraId="703D022C"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Before allowing any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to Process any Personal Data related to the Contract, the Processor must:</w:t>
      </w:r>
    </w:p>
    <w:p w14:paraId="6F894CA4"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notify the Controller in writing of the intended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and Processing that will be undertaken by the </w:t>
      </w:r>
      <w:proofErr w:type="spellStart"/>
      <w:proofErr w:type="gramStart"/>
      <w:r w:rsidRPr="00AB7638">
        <w:rPr>
          <w:rFonts w:ascii="Arial" w:eastAsia="Arial" w:hAnsi="Arial" w:cs="Arial"/>
          <w:sz w:val="24"/>
          <w:szCs w:val="24"/>
        </w:rPr>
        <w:t>Subprocessor</w:t>
      </w:r>
      <w:proofErr w:type="spellEnd"/>
      <w:r w:rsidRPr="00AB7638">
        <w:rPr>
          <w:rFonts w:ascii="Arial" w:eastAsia="Arial" w:hAnsi="Arial" w:cs="Arial"/>
          <w:sz w:val="24"/>
          <w:szCs w:val="24"/>
        </w:rPr>
        <w:t>;</w:t>
      </w:r>
      <w:proofErr w:type="gramEnd"/>
    </w:p>
    <w:p w14:paraId="014E16C2"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obtain the written consent of the Controller (such consent may be withheld or subject to such conditions as the Controller considers fit at the Controller’s absolute discretion</w:t>
      </w:r>
      <w:proofErr w:type="gramStart"/>
      <w:r w:rsidRPr="00AB7638">
        <w:rPr>
          <w:rFonts w:ascii="Arial" w:eastAsia="Arial" w:hAnsi="Arial" w:cs="Arial"/>
          <w:sz w:val="24"/>
          <w:szCs w:val="24"/>
        </w:rPr>
        <w:t>);</w:t>
      </w:r>
      <w:proofErr w:type="gramEnd"/>
      <w:r w:rsidRPr="00AB7638">
        <w:rPr>
          <w:rFonts w:ascii="Arial" w:eastAsia="Arial" w:hAnsi="Arial" w:cs="Arial"/>
          <w:sz w:val="24"/>
          <w:szCs w:val="24"/>
        </w:rPr>
        <w:t xml:space="preserve"> </w:t>
      </w:r>
    </w:p>
    <w:p w14:paraId="2BCBC899"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enter into a written legally binding agreement with the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which give effect to the terms set out in this Joint Schedule 11 such that they apply to the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prior to any Personal Data being transferred to or accessed by the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and</w:t>
      </w:r>
    </w:p>
    <w:p w14:paraId="43DB714C" w14:textId="77777777" w:rsidR="00B523C3" w:rsidRPr="00AB7638" w:rsidRDefault="00B523C3" w:rsidP="00ED7E96">
      <w:pPr>
        <w:numPr>
          <w:ilvl w:val="2"/>
          <w:numId w:val="107"/>
        </w:numPr>
        <w:pBdr>
          <w:top w:val="nil"/>
          <w:left w:val="nil"/>
          <w:bottom w:val="nil"/>
          <w:right w:val="nil"/>
          <w:between w:val="nil"/>
        </w:pBdr>
        <w:spacing w:after="120" w:line="240" w:lineRule="auto"/>
        <w:jc w:val="both"/>
        <w:rPr>
          <w:rFonts w:ascii="Arial" w:eastAsia="Arial" w:hAnsi="Arial" w:cs="Arial"/>
          <w:sz w:val="24"/>
          <w:szCs w:val="24"/>
        </w:rPr>
      </w:pPr>
      <w:r w:rsidRPr="00AB7638">
        <w:rPr>
          <w:rFonts w:ascii="Arial" w:eastAsia="Arial" w:hAnsi="Arial" w:cs="Arial"/>
          <w:sz w:val="24"/>
          <w:szCs w:val="24"/>
        </w:rPr>
        <w:t xml:space="preserve">provide the Controller with such information regarding the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as the Controller may reasonably require.</w:t>
      </w:r>
    </w:p>
    <w:p w14:paraId="54963C2C"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Any Processing by a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or transfer of Personal Data to a </w:t>
      </w:r>
      <w:proofErr w:type="spellStart"/>
      <w:r w:rsidRPr="00AB7638">
        <w:rPr>
          <w:rFonts w:ascii="Arial" w:eastAsia="Arial" w:hAnsi="Arial" w:cs="Arial"/>
          <w:sz w:val="24"/>
          <w:szCs w:val="24"/>
        </w:rPr>
        <w:t>Subprocessor</w:t>
      </w:r>
      <w:proofErr w:type="spellEnd"/>
      <w:r w:rsidRPr="00AB7638">
        <w:rPr>
          <w:rFonts w:ascii="Arial" w:eastAsia="Arial" w:hAnsi="Arial" w:cs="Arial"/>
          <w:sz w:val="24"/>
          <w:szCs w:val="24"/>
        </w:rPr>
        <w:t xml:space="preserve"> permitted by the Controller shall not relieve the Processor from any of its liabilities, responsibilities and obligations to the Controller under this Joint Schedule 11, and the Processor shall remain fully liable for all acts or omissions of any of its </w:t>
      </w:r>
      <w:proofErr w:type="spellStart"/>
      <w:r w:rsidRPr="00AB7638">
        <w:rPr>
          <w:rFonts w:ascii="Arial" w:eastAsia="Arial" w:hAnsi="Arial" w:cs="Arial"/>
          <w:sz w:val="24"/>
          <w:szCs w:val="24"/>
        </w:rPr>
        <w:t>Subprocessors</w:t>
      </w:r>
      <w:proofErr w:type="spellEnd"/>
      <w:r w:rsidRPr="00AB7638">
        <w:rPr>
          <w:rFonts w:ascii="Arial" w:eastAsia="Arial" w:hAnsi="Arial" w:cs="Arial"/>
          <w:sz w:val="24"/>
          <w:szCs w:val="24"/>
        </w:rPr>
        <w:t>.</w:t>
      </w:r>
    </w:p>
    <w:p w14:paraId="228F5820"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bookmarkStart w:id="115" w:name="bookmark=id.35nkun2" w:colFirst="0" w:colLast="0"/>
      <w:bookmarkEnd w:id="115"/>
      <w:r w:rsidRPr="00AB7638">
        <w:rPr>
          <w:rFonts w:ascii="Arial" w:eastAsia="Arial" w:hAnsi="Arial" w:cs="Arial"/>
          <w:sz w:val="24"/>
          <w:szCs w:val="24"/>
        </w:rPr>
        <w:t>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w:t>
      </w:r>
    </w:p>
    <w:p w14:paraId="70348BEE"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The Parties agree to take account of any guidance issued by the Information Commissioner’s Office. The Relevant Authority may on not less than thirty (30) Working Days’ notice to the Supplier amend the Contract to ensure that it complies with any guidance issued by the Information Commissioner’s Office. </w:t>
      </w:r>
    </w:p>
    <w:p w14:paraId="2AE90E2B" w14:textId="77777777" w:rsidR="00B523C3" w:rsidRPr="00AB7638" w:rsidRDefault="00B523C3" w:rsidP="00B523C3">
      <w:pPr>
        <w:keepNext/>
        <w:pBdr>
          <w:top w:val="nil"/>
          <w:left w:val="nil"/>
          <w:bottom w:val="nil"/>
          <w:right w:val="nil"/>
          <w:between w:val="nil"/>
        </w:pBdr>
        <w:spacing w:after="220" w:line="240" w:lineRule="auto"/>
        <w:jc w:val="both"/>
        <w:rPr>
          <w:rFonts w:ascii="Arial" w:eastAsia="Arial" w:hAnsi="Arial" w:cs="Arial"/>
          <w:b/>
          <w:color w:val="000000"/>
          <w:sz w:val="24"/>
          <w:szCs w:val="24"/>
        </w:rPr>
      </w:pPr>
      <w:r w:rsidRPr="00AB7638">
        <w:rPr>
          <w:rFonts w:ascii="Arial" w:eastAsia="Arial" w:hAnsi="Arial" w:cs="Arial"/>
          <w:b/>
          <w:color w:val="000000"/>
          <w:sz w:val="24"/>
          <w:szCs w:val="24"/>
        </w:rPr>
        <w:t xml:space="preserve">Where the Parties are Joint Controllers of Personal Data </w:t>
      </w:r>
    </w:p>
    <w:p w14:paraId="49D13FE4"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proofErr w:type="gramStart"/>
      <w:r w:rsidRPr="00AB7638">
        <w:rPr>
          <w:rFonts w:ascii="Arial" w:eastAsia="Arial" w:hAnsi="Arial" w:cs="Arial"/>
          <w:sz w:val="24"/>
          <w:szCs w:val="24"/>
        </w:rPr>
        <w:t>In the event that</w:t>
      </w:r>
      <w:proofErr w:type="gramEnd"/>
      <w:r w:rsidRPr="00AB7638">
        <w:rPr>
          <w:rFonts w:ascii="Arial" w:eastAsia="Arial" w:hAnsi="Arial" w:cs="Arial"/>
          <w:sz w:val="24"/>
          <w:szCs w:val="24"/>
        </w:rPr>
        <w:t xml:space="preserve"> the Parties are Joint Controllers in respect of Personal Data under the Contract, the Parties shall implement paragraphs that are necessary to comply with UK GDPR Article 26 based on the terms set out in Annex 3 to this Joint Schedule 11. </w:t>
      </w:r>
    </w:p>
    <w:p w14:paraId="7B8CF779" w14:textId="77777777" w:rsidR="00B523C3" w:rsidRPr="00AB7638" w:rsidRDefault="00B523C3" w:rsidP="00B523C3">
      <w:pPr>
        <w:keepNext/>
        <w:pBdr>
          <w:top w:val="nil"/>
          <w:left w:val="nil"/>
          <w:bottom w:val="nil"/>
          <w:right w:val="nil"/>
          <w:between w:val="nil"/>
        </w:pBdr>
        <w:spacing w:after="220" w:line="240" w:lineRule="auto"/>
        <w:jc w:val="both"/>
        <w:rPr>
          <w:rFonts w:ascii="Arial" w:eastAsia="Arial" w:hAnsi="Arial" w:cs="Arial"/>
          <w:b/>
          <w:color w:val="000000"/>
          <w:sz w:val="24"/>
          <w:szCs w:val="24"/>
        </w:rPr>
      </w:pPr>
      <w:r w:rsidRPr="00AB7638">
        <w:rPr>
          <w:rFonts w:ascii="Arial" w:eastAsia="Arial" w:hAnsi="Arial" w:cs="Arial"/>
          <w:b/>
          <w:color w:val="000000"/>
          <w:sz w:val="24"/>
          <w:szCs w:val="24"/>
        </w:rPr>
        <w:t xml:space="preserve">Independent Controllers of Personal Data </w:t>
      </w:r>
    </w:p>
    <w:p w14:paraId="69FEE181"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With respect to Personal Data provided by one Party to another Party for which each Party acts as Controller but which is not under the Joint Control of the </w:t>
      </w:r>
      <w:r w:rsidRPr="00AB7638">
        <w:rPr>
          <w:rFonts w:ascii="Arial" w:eastAsia="Arial" w:hAnsi="Arial" w:cs="Arial"/>
          <w:sz w:val="24"/>
          <w:szCs w:val="24"/>
        </w:rPr>
        <w:lastRenderedPageBreak/>
        <w:t>Parties, each Party undertakes to comply with the applicable Data Protection Legislation in respect of their Processing of such Personal Data as Controller.</w:t>
      </w:r>
    </w:p>
    <w:p w14:paraId="721DF823"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Each Party shall Process the Personal Data in compliance with its obligations under the Data Protection Legislation and not do anything to cause the other Party to be in breach of it. </w:t>
      </w:r>
    </w:p>
    <w:p w14:paraId="02C55499"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Where a Party has provided Personal Data to the other Party in accordance with paragraph 18 of this Joint Schedule 11 above, the recipient of the Personal Data will provide all such relevant documents and information relating to its data protection policies and procedures as the other Party may reasonably require.</w:t>
      </w:r>
    </w:p>
    <w:p w14:paraId="674B2B0D"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The Parties shall be responsible for their own compliance with Articles 13 and 14 UK GDPR in respect of the Processing of Personal Data for the purposes of the Contract. </w:t>
      </w:r>
    </w:p>
    <w:p w14:paraId="49BF77C7"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The Parties shall only provide Personal Data to each other:</w:t>
      </w:r>
    </w:p>
    <w:p w14:paraId="5162E6E8"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to the extent necessary to perform their respective obligations under the </w:t>
      </w:r>
      <w:proofErr w:type="gramStart"/>
      <w:r w:rsidRPr="00AB7638">
        <w:rPr>
          <w:rFonts w:ascii="Arial" w:eastAsia="Arial" w:hAnsi="Arial" w:cs="Arial"/>
          <w:sz w:val="24"/>
          <w:szCs w:val="24"/>
        </w:rPr>
        <w:t>Contract;</w:t>
      </w:r>
      <w:proofErr w:type="gramEnd"/>
    </w:p>
    <w:p w14:paraId="5A413569"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in compliance with the Data Protection Legislation (including by ensuring all required data privacy information has been given to affected Data Subjects to meet the requirements of Articles 13 and 14 of the UK GDPR); and</w:t>
      </w:r>
    </w:p>
    <w:p w14:paraId="12AAE2E6"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where it has recorded it in Annex 1 </w:t>
      </w:r>
      <w:r w:rsidRPr="00AB7638">
        <w:rPr>
          <w:rFonts w:ascii="Arial" w:eastAsia="Arial" w:hAnsi="Arial" w:cs="Arial"/>
          <w:i/>
          <w:sz w:val="24"/>
          <w:szCs w:val="24"/>
        </w:rPr>
        <w:t>(Processing Personal Data).</w:t>
      </w:r>
    </w:p>
    <w:p w14:paraId="40CF5EA8"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ab/>
        <w:t>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w:t>
      </w:r>
    </w:p>
    <w:p w14:paraId="6E6F2959"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A Party Processing Personal Data for the purposes of the Contract shall maintain a record of its Processing activities in accordance with Article 30 UK GDPR and shall make the record available to the other Party upon reasonable request.</w:t>
      </w:r>
    </w:p>
    <w:p w14:paraId="39921EC3"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Where a Party receives a request by any Data Subject to exercise any of their rights under the Data Protection Legislation in relation to the Personal Data provided to it by the other Party pursuant to the Contract </w:t>
      </w:r>
      <w:r w:rsidRPr="00AB7638">
        <w:rPr>
          <w:rFonts w:ascii="Arial" w:eastAsia="Arial" w:hAnsi="Arial" w:cs="Arial"/>
          <w:b/>
          <w:sz w:val="24"/>
          <w:szCs w:val="24"/>
        </w:rPr>
        <w:t>(“Request Recipient”)</w:t>
      </w:r>
      <w:r w:rsidRPr="00AB7638">
        <w:rPr>
          <w:rFonts w:ascii="Arial" w:eastAsia="Arial" w:hAnsi="Arial" w:cs="Arial"/>
          <w:sz w:val="24"/>
          <w:szCs w:val="24"/>
        </w:rPr>
        <w:t>:</w:t>
      </w:r>
    </w:p>
    <w:p w14:paraId="35B2FA2E"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lastRenderedPageBreak/>
        <w:t>the other Party shall provide any information and/or assistance as reasonably requested by the Request Recipient to help it respond to the request or correspondence, at the cost of the Request Recipient; or</w:t>
      </w:r>
    </w:p>
    <w:p w14:paraId="2E347A4C"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where the request or correspondence is directed to the other Party and/or relates to that other Party's Processing of the Personal Data, the Request Recipient  will:</w:t>
      </w:r>
    </w:p>
    <w:p w14:paraId="2E44894E" w14:textId="77777777" w:rsidR="00B523C3" w:rsidRPr="00AB7638" w:rsidRDefault="00B523C3" w:rsidP="00ED7E96">
      <w:pPr>
        <w:numPr>
          <w:ilvl w:val="3"/>
          <w:numId w:val="107"/>
        </w:numPr>
        <w:pBdr>
          <w:top w:val="nil"/>
          <w:left w:val="nil"/>
          <w:bottom w:val="nil"/>
          <w:right w:val="nil"/>
          <w:between w:val="nil"/>
        </w:pBdr>
        <w:spacing w:before="280" w:after="120" w:line="240" w:lineRule="auto"/>
        <w:ind w:hanging="707"/>
        <w:jc w:val="both"/>
        <w:rPr>
          <w:rFonts w:ascii="Arial" w:eastAsia="Arial" w:hAnsi="Arial" w:cs="Arial"/>
          <w:sz w:val="24"/>
          <w:szCs w:val="24"/>
        </w:rPr>
      </w:pPr>
      <w:r w:rsidRPr="00AB7638">
        <w:rPr>
          <w:rFonts w:ascii="Arial" w:eastAsia="Arial" w:hAnsi="Arial" w:cs="Arial"/>
          <w:sz w:val="24"/>
          <w:szCs w:val="24"/>
        </w:rPr>
        <w:t>promptly, and in any event within five (5) Working Days of receipt of the request or correspondence, inform the other Party that it has received the same and shall forward such request or correspondence to the other Party; and</w:t>
      </w:r>
    </w:p>
    <w:p w14:paraId="16544B0F" w14:textId="77777777" w:rsidR="00B523C3" w:rsidRPr="00AB7638" w:rsidRDefault="00B523C3" w:rsidP="00ED7E96">
      <w:pPr>
        <w:numPr>
          <w:ilvl w:val="3"/>
          <w:numId w:val="107"/>
        </w:numPr>
        <w:pBdr>
          <w:top w:val="nil"/>
          <w:left w:val="nil"/>
          <w:bottom w:val="nil"/>
          <w:right w:val="nil"/>
          <w:between w:val="nil"/>
        </w:pBdr>
        <w:spacing w:before="280" w:after="120" w:line="240" w:lineRule="auto"/>
        <w:ind w:hanging="707"/>
        <w:jc w:val="both"/>
        <w:rPr>
          <w:rFonts w:ascii="Arial" w:eastAsia="Arial" w:hAnsi="Arial" w:cs="Arial"/>
          <w:sz w:val="24"/>
          <w:szCs w:val="24"/>
        </w:rPr>
      </w:pPr>
      <w:r w:rsidRPr="00AB7638">
        <w:rPr>
          <w:rFonts w:ascii="Arial" w:eastAsia="Arial" w:hAnsi="Arial" w:cs="Arial"/>
          <w:sz w:val="24"/>
          <w:szCs w:val="24"/>
        </w:rPr>
        <w:t>provide any information and/or assistance as reasonably requested by the other Party to help it respond to the request or correspondence in the timeframes specified by Data Protection Legislation.</w:t>
      </w:r>
    </w:p>
    <w:p w14:paraId="3AD02A22"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Each Party shall promptly notify the other Party upon it becoming aware of any Data Loss Event relating to Personal Data provided by the other Party pursuant to the Contract and shall: </w:t>
      </w:r>
    </w:p>
    <w:p w14:paraId="5EED3038"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do all such things as reasonably necessary to assist the other Party in mitigating the effects of the Data Loss </w:t>
      </w:r>
      <w:proofErr w:type="gramStart"/>
      <w:r w:rsidRPr="00AB7638">
        <w:rPr>
          <w:rFonts w:ascii="Arial" w:eastAsia="Arial" w:hAnsi="Arial" w:cs="Arial"/>
          <w:sz w:val="24"/>
          <w:szCs w:val="24"/>
        </w:rPr>
        <w:t>Event;</w:t>
      </w:r>
      <w:proofErr w:type="gramEnd"/>
      <w:r w:rsidRPr="00AB7638">
        <w:rPr>
          <w:rFonts w:ascii="Arial" w:eastAsia="Arial" w:hAnsi="Arial" w:cs="Arial"/>
          <w:sz w:val="24"/>
          <w:szCs w:val="24"/>
        </w:rPr>
        <w:t xml:space="preserve"> </w:t>
      </w:r>
    </w:p>
    <w:p w14:paraId="4C5FB454"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implement any measures necessary to restore the security of any compromised Personal </w:t>
      </w:r>
      <w:proofErr w:type="gramStart"/>
      <w:r w:rsidRPr="00AB7638">
        <w:rPr>
          <w:rFonts w:ascii="Arial" w:eastAsia="Arial" w:hAnsi="Arial" w:cs="Arial"/>
          <w:sz w:val="24"/>
          <w:szCs w:val="24"/>
        </w:rPr>
        <w:t>Data;</w:t>
      </w:r>
      <w:proofErr w:type="gramEnd"/>
      <w:r w:rsidRPr="00AB7638">
        <w:rPr>
          <w:rFonts w:ascii="Arial" w:eastAsia="Arial" w:hAnsi="Arial" w:cs="Arial"/>
          <w:sz w:val="24"/>
          <w:szCs w:val="24"/>
        </w:rPr>
        <w:t xml:space="preserve"> </w:t>
      </w:r>
    </w:p>
    <w:p w14:paraId="0E95C825"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work with the other Party to make any required notifications to the Information Commissioner’s Office and affected Data Subjects in accordance with the Data Protection Legislation (including the timeframes set out therein); and</w:t>
      </w:r>
    </w:p>
    <w:p w14:paraId="232BEDD0"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not do anything which may damage the reputation of the other Party or that Party's relationship with the relevant Data Subjects, save as required by Law. </w:t>
      </w:r>
    </w:p>
    <w:p w14:paraId="674F0B25"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Personal Data provided by one Party to the other Party may be used exclusively to exercise rights and obligations under the Contract as specified in Annex 1 </w:t>
      </w:r>
      <w:r w:rsidRPr="00AB7638">
        <w:rPr>
          <w:rFonts w:ascii="Arial" w:eastAsia="Arial" w:hAnsi="Arial" w:cs="Arial"/>
          <w:i/>
          <w:sz w:val="24"/>
          <w:szCs w:val="24"/>
        </w:rPr>
        <w:t>(Processing Personal Data).</w:t>
      </w:r>
      <w:r w:rsidRPr="00AB7638">
        <w:rPr>
          <w:rFonts w:ascii="Arial" w:eastAsia="Arial" w:hAnsi="Arial" w:cs="Arial"/>
          <w:sz w:val="24"/>
          <w:szCs w:val="24"/>
        </w:rPr>
        <w:t xml:space="preserve"> </w:t>
      </w:r>
    </w:p>
    <w:p w14:paraId="5E6B6853"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ab/>
        <w:t xml:space="preserve">Personal Data shall not be retained or processed for longer than is necessary to perform each Party’s respective obligations under the Contract which is specified in Annex 1 </w:t>
      </w:r>
      <w:r w:rsidRPr="00AB7638">
        <w:rPr>
          <w:rFonts w:ascii="Arial" w:eastAsia="Arial" w:hAnsi="Arial" w:cs="Arial"/>
          <w:i/>
          <w:sz w:val="24"/>
          <w:szCs w:val="24"/>
        </w:rPr>
        <w:t>(Processing Personal Data)</w:t>
      </w:r>
      <w:r w:rsidRPr="00AB7638">
        <w:rPr>
          <w:rFonts w:ascii="Arial" w:eastAsia="Arial" w:hAnsi="Arial" w:cs="Arial"/>
          <w:sz w:val="24"/>
          <w:szCs w:val="24"/>
        </w:rPr>
        <w:t xml:space="preserve">. </w:t>
      </w:r>
    </w:p>
    <w:p w14:paraId="598E28D8" w14:textId="77777777" w:rsidR="00B523C3" w:rsidRPr="00AB7638" w:rsidRDefault="00B523C3" w:rsidP="00ED7E96">
      <w:pPr>
        <w:numPr>
          <w:ilvl w:val="1"/>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28 of this Joint Schedule 11.</w:t>
      </w:r>
    </w:p>
    <w:p w14:paraId="3DC1C780" w14:textId="77777777" w:rsidR="00B523C3" w:rsidRPr="00AB7638" w:rsidRDefault="00B523C3" w:rsidP="00B523C3">
      <w:pPr>
        <w:pBdr>
          <w:top w:val="nil"/>
          <w:left w:val="nil"/>
          <w:bottom w:val="nil"/>
          <w:right w:val="nil"/>
          <w:between w:val="nil"/>
        </w:pBdr>
        <w:spacing w:before="280" w:after="120"/>
        <w:ind w:left="709"/>
        <w:rPr>
          <w:rFonts w:ascii="Arial" w:eastAsia="Arial" w:hAnsi="Arial" w:cs="Arial"/>
          <w:sz w:val="24"/>
          <w:szCs w:val="24"/>
        </w:rPr>
      </w:pPr>
    </w:p>
    <w:p w14:paraId="4E0F5BF5" w14:textId="77777777" w:rsidR="00B523C3" w:rsidRPr="00AB7638" w:rsidRDefault="00B523C3" w:rsidP="00B523C3">
      <w:pPr>
        <w:pStyle w:val="Heading2"/>
        <w:spacing w:before="0" w:after="240"/>
        <w:ind w:left="709" w:hanging="709"/>
        <w:rPr>
          <w:rFonts w:ascii="Arial" w:eastAsia="Arial" w:hAnsi="Arial" w:cs="Arial"/>
          <w:b w:val="0"/>
          <w:sz w:val="24"/>
          <w:szCs w:val="24"/>
        </w:rPr>
      </w:pPr>
      <w:r w:rsidRPr="00AB7638">
        <w:br w:type="page"/>
      </w:r>
      <w:r w:rsidRPr="00AB7638">
        <w:rPr>
          <w:rFonts w:ascii="Arial" w:eastAsia="Arial" w:hAnsi="Arial" w:cs="Arial"/>
          <w:sz w:val="24"/>
          <w:szCs w:val="24"/>
        </w:rPr>
        <w:lastRenderedPageBreak/>
        <w:t>Annex 1 - Processing Personal Data</w:t>
      </w:r>
    </w:p>
    <w:p w14:paraId="3E479368" w14:textId="77777777" w:rsidR="00B523C3" w:rsidRPr="00AB7638" w:rsidRDefault="00B523C3" w:rsidP="00B523C3">
      <w:pPr>
        <w:rPr>
          <w:rFonts w:ascii="Arial" w:eastAsia="Arial" w:hAnsi="Arial" w:cs="Arial"/>
          <w:sz w:val="24"/>
          <w:szCs w:val="24"/>
        </w:rPr>
      </w:pPr>
      <w:r w:rsidRPr="00AB7638">
        <w:rPr>
          <w:rFonts w:ascii="Arial" w:eastAsia="Arial" w:hAnsi="Arial" w:cs="Arial"/>
          <w:sz w:val="24"/>
          <w:szCs w:val="24"/>
        </w:rPr>
        <w:t xml:space="preserve">This Annex shall be completed by the Controller, who may take account of the view of the Processors, however the final decision as to the content of this Annex shall be with the Relevant Authority at its absolute discretion.  </w:t>
      </w:r>
    </w:p>
    <w:p w14:paraId="5AEEC89B" w14:textId="77777777" w:rsidR="00B523C3" w:rsidRPr="00AB7638" w:rsidRDefault="00B523C3" w:rsidP="00ED7E96">
      <w:pPr>
        <w:keepNext/>
        <w:numPr>
          <w:ilvl w:val="3"/>
          <w:numId w:val="100"/>
        </w:numPr>
        <w:spacing w:after="0" w:line="240" w:lineRule="auto"/>
        <w:jc w:val="both"/>
        <w:rPr>
          <w:rFonts w:ascii="Arial" w:eastAsia="Arial" w:hAnsi="Arial" w:cs="Arial"/>
          <w:sz w:val="24"/>
          <w:szCs w:val="24"/>
        </w:rPr>
      </w:pPr>
      <w:r w:rsidRPr="00AB7638">
        <w:rPr>
          <w:rFonts w:ascii="Arial" w:eastAsia="Arial" w:hAnsi="Arial" w:cs="Arial"/>
          <w:sz w:val="24"/>
          <w:szCs w:val="24"/>
        </w:rPr>
        <w:t xml:space="preserve">The contact details of the Relevant Authority’s Data Protection Officer are: </w:t>
      </w:r>
      <w:r w:rsidRPr="00AB7638">
        <w:rPr>
          <w:rFonts w:ascii="Arial" w:eastAsia="Arial" w:hAnsi="Arial" w:cs="Arial"/>
          <w:b/>
          <w:sz w:val="24"/>
          <w:szCs w:val="24"/>
        </w:rPr>
        <w:t>[Insert</w:t>
      </w:r>
      <w:r w:rsidRPr="00AB7638">
        <w:rPr>
          <w:rFonts w:ascii="Arial" w:eastAsia="Arial" w:hAnsi="Arial" w:cs="Arial"/>
          <w:sz w:val="24"/>
          <w:szCs w:val="24"/>
        </w:rPr>
        <w:t xml:space="preserve"> Contact details]</w:t>
      </w:r>
    </w:p>
    <w:p w14:paraId="1592DB9F" w14:textId="77777777" w:rsidR="00B523C3" w:rsidRPr="00AB7638" w:rsidRDefault="00B523C3" w:rsidP="00ED7E96">
      <w:pPr>
        <w:keepNext/>
        <w:numPr>
          <w:ilvl w:val="3"/>
          <w:numId w:val="100"/>
        </w:numPr>
        <w:spacing w:after="0" w:line="240" w:lineRule="auto"/>
        <w:jc w:val="both"/>
        <w:rPr>
          <w:rFonts w:ascii="Arial" w:eastAsia="Arial" w:hAnsi="Arial" w:cs="Arial"/>
          <w:sz w:val="24"/>
          <w:szCs w:val="24"/>
        </w:rPr>
      </w:pPr>
      <w:r w:rsidRPr="00AB7638">
        <w:rPr>
          <w:rFonts w:ascii="Arial" w:eastAsia="Arial" w:hAnsi="Arial" w:cs="Arial"/>
          <w:sz w:val="24"/>
          <w:szCs w:val="24"/>
        </w:rPr>
        <w:t xml:space="preserve">The contact details of the Supplier’s Data Protection Officer are: </w:t>
      </w:r>
      <w:r w:rsidRPr="00AB7638">
        <w:rPr>
          <w:rFonts w:ascii="Arial" w:eastAsia="Arial" w:hAnsi="Arial" w:cs="Arial"/>
          <w:b/>
          <w:sz w:val="24"/>
          <w:szCs w:val="24"/>
        </w:rPr>
        <w:t>[Insert</w:t>
      </w:r>
      <w:r w:rsidRPr="00AB7638">
        <w:rPr>
          <w:rFonts w:ascii="Arial" w:eastAsia="Arial" w:hAnsi="Arial" w:cs="Arial"/>
          <w:sz w:val="24"/>
          <w:szCs w:val="24"/>
        </w:rPr>
        <w:t xml:space="preserve"> Contact details]</w:t>
      </w:r>
    </w:p>
    <w:p w14:paraId="3E001929" w14:textId="77777777" w:rsidR="00B523C3" w:rsidRPr="00AB7638" w:rsidRDefault="00B523C3" w:rsidP="00ED7E96">
      <w:pPr>
        <w:keepNext/>
        <w:numPr>
          <w:ilvl w:val="3"/>
          <w:numId w:val="100"/>
        </w:numPr>
        <w:spacing w:after="0" w:line="240" w:lineRule="auto"/>
        <w:jc w:val="both"/>
        <w:rPr>
          <w:rFonts w:ascii="Arial" w:eastAsia="Arial" w:hAnsi="Arial" w:cs="Arial"/>
          <w:sz w:val="24"/>
          <w:szCs w:val="24"/>
        </w:rPr>
      </w:pPr>
      <w:r w:rsidRPr="00AB7638">
        <w:rPr>
          <w:rFonts w:ascii="Arial" w:eastAsia="Arial" w:hAnsi="Arial" w:cs="Arial"/>
          <w:sz w:val="24"/>
          <w:szCs w:val="24"/>
        </w:rPr>
        <w:t>The Processor shall comply with any further written instructions with respect to Processing by the Controller.</w:t>
      </w:r>
    </w:p>
    <w:p w14:paraId="24D20ECA" w14:textId="77777777" w:rsidR="00B523C3" w:rsidRPr="00AB7638" w:rsidRDefault="00B523C3" w:rsidP="00ED7E96">
      <w:pPr>
        <w:keepNext/>
        <w:numPr>
          <w:ilvl w:val="3"/>
          <w:numId w:val="100"/>
        </w:numPr>
        <w:spacing w:after="0" w:line="240" w:lineRule="auto"/>
        <w:jc w:val="both"/>
        <w:rPr>
          <w:rFonts w:ascii="Arial" w:eastAsia="Arial" w:hAnsi="Arial" w:cs="Arial"/>
          <w:sz w:val="24"/>
          <w:szCs w:val="24"/>
        </w:rPr>
      </w:pPr>
      <w:r w:rsidRPr="00AB7638">
        <w:rPr>
          <w:rFonts w:ascii="Arial" w:eastAsia="Arial" w:hAnsi="Arial" w:cs="Arial"/>
          <w:sz w:val="24"/>
          <w:szCs w:val="24"/>
        </w:rPr>
        <w:t>Any such further instructions shall be incorporated into this Annex.</w:t>
      </w:r>
    </w:p>
    <w:p w14:paraId="298E2D82" w14:textId="77777777" w:rsidR="00B523C3" w:rsidRPr="00AB7638" w:rsidRDefault="00B523C3" w:rsidP="00B523C3">
      <w:pPr>
        <w:keepNext/>
        <w:ind w:left="720"/>
        <w:rPr>
          <w:rFonts w:ascii="Arial" w:eastAsia="Arial" w:hAnsi="Arial" w:cs="Arial"/>
          <w:sz w:val="24"/>
          <w:szCs w:val="24"/>
        </w:rPr>
      </w:pP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B523C3" w:rsidRPr="00AB7638" w14:paraId="75CF88D3" w14:textId="77777777" w:rsidTr="00C5044A">
        <w:trPr>
          <w:trHeight w:val="700"/>
        </w:trPr>
        <w:tc>
          <w:tcPr>
            <w:tcW w:w="2263" w:type="dxa"/>
            <w:shd w:val="clear" w:color="auto" w:fill="BFBFBF"/>
            <w:vAlign w:val="center"/>
          </w:tcPr>
          <w:p w14:paraId="4E748AB3" w14:textId="77777777" w:rsidR="00B523C3" w:rsidRPr="00AB7638" w:rsidRDefault="00B523C3" w:rsidP="00C5044A">
            <w:pPr>
              <w:rPr>
                <w:rFonts w:ascii="Arial" w:eastAsia="Arial" w:hAnsi="Arial" w:cs="Arial"/>
                <w:b/>
                <w:sz w:val="24"/>
                <w:szCs w:val="24"/>
              </w:rPr>
            </w:pPr>
            <w:r w:rsidRPr="00AB7638">
              <w:rPr>
                <w:rFonts w:ascii="Arial" w:eastAsia="Arial" w:hAnsi="Arial" w:cs="Arial"/>
                <w:b/>
                <w:sz w:val="24"/>
                <w:szCs w:val="24"/>
              </w:rPr>
              <w:t>Description</w:t>
            </w:r>
          </w:p>
        </w:tc>
        <w:tc>
          <w:tcPr>
            <w:tcW w:w="7423" w:type="dxa"/>
            <w:shd w:val="clear" w:color="auto" w:fill="BFBFBF"/>
            <w:vAlign w:val="center"/>
          </w:tcPr>
          <w:p w14:paraId="67F9D0E3" w14:textId="77777777" w:rsidR="00B523C3" w:rsidRPr="00AB7638" w:rsidRDefault="00B523C3" w:rsidP="00C5044A">
            <w:pPr>
              <w:jc w:val="center"/>
              <w:rPr>
                <w:rFonts w:ascii="Arial" w:eastAsia="Arial" w:hAnsi="Arial" w:cs="Arial"/>
                <w:b/>
                <w:sz w:val="24"/>
                <w:szCs w:val="24"/>
              </w:rPr>
            </w:pPr>
            <w:r w:rsidRPr="00AB7638">
              <w:rPr>
                <w:rFonts w:ascii="Arial" w:eastAsia="Arial" w:hAnsi="Arial" w:cs="Arial"/>
                <w:b/>
                <w:sz w:val="24"/>
                <w:szCs w:val="24"/>
              </w:rPr>
              <w:t>Details</w:t>
            </w:r>
          </w:p>
        </w:tc>
      </w:tr>
      <w:tr w:rsidR="00B523C3" w:rsidRPr="00AB7638" w14:paraId="303CB594" w14:textId="77777777" w:rsidTr="00C5044A">
        <w:trPr>
          <w:trHeight w:val="1620"/>
        </w:trPr>
        <w:tc>
          <w:tcPr>
            <w:tcW w:w="2263" w:type="dxa"/>
            <w:shd w:val="clear" w:color="auto" w:fill="auto"/>
          </w:tcPr>
          <w:p w14:paraId="35C10A3A" w14:textId="77777777" w:rsidR="00B523C3" w:rsidRPr="00AB7638" w:rsidRDefault="00B523C3" w:rsidP="00C5044A">
            <w:pPr>
              <w:rPr>
                <w:rFonts w:ascii="Arial" w:eastAsia="Arial" w:hAnsi="Arial" w:cs="Arial"/>
                <w:sz w:val="24"/>
                <w:szCs w:val="24"/>
              </w:rPr>
            </w:pPr>
            <w:r w:rsidRPr="00AB7638">
              <w:rPr>
                <w:rFonts w:ascii="Arial" w:eastAsia="Arial" w:hAnsi="Arial" w:cs="Arial"/>
                <w:sz w:val="24"/>
                <w:szCs w:val="24"/>
              </w:rPr>
              <w:t>Identity of Controller for each Category of Personal Data</w:t>
            </w:r>
          </w:p>
        </w:tc>
        <w:tc>
          <w:tcPr>
            <w:tcW w:w="7423" w:type="dxa"/>
            <w:shd w:val="clear" w:color="auto" w:fill="auto"/>
          </w:tcPr>
          <w:p w14:paraId="49B22B69" w14:textId="77777777" w:rsidR="00B523C3" w:rsidRPr="00AB7638" w:rsidRDefault="00B523C3" w:rsidP="00C5044A">
            <w:pPr>
              <w:rPr>
                <w:rFonts w:ascii="Arial" w:eastAsia="Arial" w:hAnsi="Arial" w:cs="Arial"/>
                <w:b/>
                <w:sz w:val="24"/>
                <w:szCs w:val="24"/>
              </w:rPr>
            </w:pPr>
            <w:r w:rsidRPr="00AB7638">
              <w:rPr>
                <w:rFonts w:ascii="Arial" w:eastAsia="Arial" w:hAnsi="Arial" w:cs="Arial"/>
                <w:b/>
                <w:sz w:val="24"/>
                <w:szCs w:val="24"/>
              </w:rPr>
              <w:t>The Relevant Authority is Controller and the Supplier is Processor</w:t>
            </w:r>
          </w:p>
          <w:p w14:paraId="53383AE7" w14:textId="77777777" w:rsidR="00B523C3" w:rsidRPr="00AB7638" w:rsidRDefault="00B523C3" w:rsidP="00C5044A">
            <w:pPr>
              <w:rPr>
                <w:rFonts w:ascii="Arial" w:eastAsia="Arial" w:hAnsi="Arial" w:cs="Arial"/>
                <w:sz w:val="24"/>
                <w:szCs w:val="24"/>
              </w:rPr>
            </w:pPr>
            <w:r w:rsidRPr="00AB7638">
              <w:rPr>
                <w:rFonts w:ascii="Arial" w:eastAsia="Arial" w:hAnsi="Arial" w:cs="Arial"/>
                <w:sz w:val="24"/>
                <w:szCs w:val="24"/>
              </w:rPr>
              <w:t xml:space="preserve">The Parties acknowledge that in accordance with paragraph 3 to paragraph 16 and for the purposes of the Data Protection Legislation, the Relevant Authority is the </w:t>
            </w:r>
            <w:proofErr w:type="gramStart"/>
            <w:r w:rsidRPr="00AB7638">
              <w:rPr>
                <w:rFonts w:ascii="Arial" w:eastAsia="Arial" w:hAnsi="Arial" w:cs="Arial"/>
                <w:sz w:val="24"/>
                <w:szCs w:val="24"/>
              </w:rPr>
              <w:t>Controller</w:t>
            </w:r>
            <w:proofErr w:type="gramEnd"/>
            <w:r w:rsidRPr="00AB7638">
              <w:rPr>
                <w:rFonts w:ascii="Arial" w:eastAsia="Arial" w:hAnsi="Arial" w:cs="Arial"/>
                <w:sz w:val="24"/>
                <w:szCs w:val="24"/>
              </w:rPr>
              <w:t xml:space="preserve"> and the Supplier is the Processor of the following Personal Data:</w:t>
            </w:r>
          </w:p>
          <w:p w14:paraId="2F388F01" w14:textId="77777777" w:rsidR="00B523C3" w:rsidRPr="00AB7638" w:rsidRDefault="00B523C3" w:rsidP="00C5044A">
            <w:pPr>
              <w:rPr>
                <w:rFonts w:ascii="Arial" w:eastAsia="Arial" w:hAnsi="Arial" w:cs="Arial"/>
                <w:sz w:val="24"/>
                <w:szCs w:val="24"/>
              </w:rPr>
            </w:pPr>
          </w:p>
          <w:p w14:paraId="27D2E019" w14:textId="77777777" w:rsidR="00B523C3" w:rsidRPr="00AB7638" w:rsidRDefault="00B523C3" w:rsidP="00ED7E96">
            <w:pPr>
              <w:numPr>
                <w:ilvl w:val="0"/>
                <w:numId w:val="101"/>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b/>
                <w:i/>
                <w:sz w:val="24"/>
                <w:szCs w:val="24"/>
              </w:rPr>
              <w:t xml:space="preserve">[Insert </w:t>
            </w:r>
            <w:r w:rsidRPr="00AB7638">
              <w:rPr>
                <w:rFonts w:ascii="Arial" w:eastAsia="Arial" w:hAnsi="Arial" w:cs="Arial"/>
                <w:i/>
                <w:sz w:val="24"/>
                <w:szCs w:val="24"/>
              </w:rPr>
              <w:t>the scope of Personal Data which the purposes and means of the Processing by the Supplier is determined by the Relevant Authority]</w:t>
            </w:r>
          </w:p>
          <w:p w14:paraId="5FEBE48A" w14:textId="77777777" w:rsidR="00B523C3" w:rsidRPr="00AB7638" w:rsidRDefault="00B523C3" w:rsidP="00C5044A">
            <w:pPr>
              <w:rPr>
                <w:rFonts w:ascii="Arial" w:eastAsia="Arial" w:hAnsi="Arial" w:cs="Arial"/>
                <w:sz w:val="24"/>
                <w:szCs w:val="24"/>
              </w:rPr>
            </w:pPr>
          </w:p>
          <w:p w14:paraId="77AB6A94" w14:textId="77777777" w:rsidR="00B523C3" w:rsidRPr="00AB7638" w:rsidRDefault="00B523C3" w:rsidP="00C5044A">
            <w:pPr>
              <w:rPr>
                <w:rFonts w:ascii="Arial" w:eastAsia="Arial" w:hAnsi="Arial" w:cs="Arial"/>
                <w:b/>
                <w:sz w:val="24"/>
                <w:szCs w:val="24"/>
              </w:rPr>
            </w:pPr>
            <w:r w:rsidRPr="00AB7638">
              <w:rPr>
                <w:rFonts w:ascii="Arial" w:eastAsia="Arial" w:hAnsi="Arial" w:cs="Arial"/>
                <w:b/>
                <w:sz w:val="24"/>
                <w:szCs w:val="24"/>
              </w:rPr>
              <w:t xml:space="preserve">The Supplier is </w:t>
            </w:r>
            <w:proofErr w:type="gramStart"/>
            <w:r w:rsidRPr="00AB7638">
              <w:rPr>
                <w:rFonts w:ascii="Arial" w:eastAsia="Arial" w:hAnsi="Arial" w:cs="Arial"/>
                <w:b/>
                <w:sz w:val="24"/>
                <w:szCs w:val="24"/>
              </w:rPr>
              <w:t>Controller</w:t>
            </w:r>
            <w:proofErr w:type="gramEnd"/>
            <w:r w:rsidRPr="00AB7638">
              <w:rPr>
                <w:rFonts w:ascii="Arial" w:eastAsia="Arial" w:hAnsi="Arial" w:cs="Arial"/>
                <w:b/>
                <w:sz w:val="24"/>
                <w:szCs w:val="24"/>
              </w:rPr>
              <w:t xml:space="preserve"> and the Relevant Authority is Processor</w:t>
            </w:r>
          </w:p>
          <w:p w14:paraId="0624B7EA" w14:textId="77777777" w:rsidR="00B523C3" w:rsidRPr="00AB7638" w:rsidRDefault="00B523C3" w:rsidP="00C5044A">
            <w:pPr>
              <w:rPr>
                <w:rFonts w:ascii="Arial" w:eastAsia="Arial" w:hAnsi="Arial" w:cs="Arial"/>
                <w:i/>
                <w:sz w:val="24"/>
                <w:szCs w:val="24"/>
              </w:rPr>
            </w:pPr>
          </w:p>
          <w:p w14:paraId="49B04122"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 xml:space="preserve">The Parties acknowledge that for the purposes of the Data Protection Legislation, the Supplier is the </w:t>
            </w:r>
            <w:proofErr w:type="gramStart"/>
            <w:r w:rsidRPr="00AB7638">
              <w:rPr>
                <w:rFonts w:ascii="Arial" w:eastAsia="Arial" w:hAnsi="Arial" w:cs="Arial"/>
                <w:i/>
                <w:sz w:val="24"/>
                <w:szCs w:val="24"/>
              </w:rPr>
              <w:t>Controller</w:t>
            </w:r>
            <w:proofErr w:type="gramEnd"/>
            <w:r w:rsidRPr="00AB7638">
              <w:rPr>
                <w:rFonts w:ascii="Arial" w:eastAsia="Arial" w:hAnsi="Arial" w:cs="Arial"/>
                <w:i/>
                <w:sz w:val="24"/>
                <w:szCs w:val="24"/>
              </w:rPr>
              <w:t xml:space="preserve"> and the Relevant Authority is the Processor in accordance with paragraph </w:t>
            </w:r>
            <w:r w:rsidRPr="00AB7638">
              <w:rPr>
                <w:rFonts w:ascii="Arial" w:eastAsia="Arial" w:hAnsi="Arial" w:cs="Arial"/>
                <w:sz w:val="24"/>
                <w:szCs w:val="24"/>
              </w:rPr>
              <w:t xml:space="preserve">3 </w:t>
            </w:r>
            <w:r w:rsidRPr="00AB7638">
              <w:rPr>
                <w:rFonts w:ascii="Arial" w:eastAsia="Arial" w:hAnsi="Arial" w:cs="Arial"/>
                <w:i/>
                <w:sz w:val="24"/>
                <w:szCs w:val="24"/>
              </w:rPr>
              <w:t>to paragraph 16</w:t>
            </w:r>
            <w:r w:rsidRPr="00AB7638">
              <w:rPr>
                <w:rFonts w:ascii="Arial" w:eastAsia="Arial" w:hAnsi="Arial" w:cs="Arial"/>
                <w:sz w:val="24"/>
                <w:szCs w:val="24"/>
              </w:rPr>
              <w:t xml:space="preserve"> </w:t>
            </w:r>
            <w:r w:rsidRPr="00AB7638">
              <w:rPr>
                <w:rFonts w:ascii="Arial" w:eastAsia="Arial" w:hAnsi="Arial" w:cs="Arial"/>
                <w:i/>
                <w:sz w:val="24"/>
                <w:szCs w:val="24"/>
              </w:rPr>
              <w:t>of the following Personal Data:</w:t>
            </w:r>
          </w:p>
          <w:p w14:paraId="09BF86E1" w14:textId="77777777" w:rsidR="00B523C3" w:rsidRPr="00AB7638" w:rsidRDefault="00B523C3" w:rsidP="00C5044A">
            <w:pPr>
              <w:rPr>
                <w:rFonts w:ascii="Arial" w:eastAsia="Arial" w:hAnsi="Arial" w:cs="Arial"/>
                <w:sz w:val="24"/>
                <w:szCs w:val="24"/>
              </w:rPr>
            </w:pPr>
          </w:p>
          <w:p w14:paraId="13A60AD5" w14:textId="77777777" w:rsidR="00B523C3" w:rsidRPr="00AB7638" w:rsidRDefault="00B523C3" w:rsidP="00ED7E96">
            <w:pPr>
              <w:numPr>
                <w:ilvl w:val="0"/>
                <w:numId w:val="101"/>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b/>
                <w:i/>
                <w:sz w:val="24"/>
                <w:szCs w:val="24"/>
              </w:rPr>
              <w:t xml:space="preserve">[Insert </w:t>
            </w:r>
            <w:r w:rsidRPr="00AB7638">
              <w:rPr>
                <w:rFonts w:ascii="Arial" w:eastAsia="Arial" w:hAnsi="Arial" w:cs="Arial"/>
                <w:i/>
                <w:sz w:val="24"/>
                <w:szCs w:val="24"/>
              </w:rPr>
              <w:t>the scope of Personal Data which the purposes and means of the Processing by the Relevant Authority  is determined by the Supplier]</w:t>
            </w:r>
          </w:p>
          <w:p w14:paraId="63FA3D7B" w14:textId="77777777" w:rsidR="00B523C3" w:rsidRPr="00AB7638" w:rsidRDefault="00B523C3" w:rsidP="00C5044A">
            <w:pPr>
              <w:rPr>
                <w:rFonts w:ascii="Arial" w:eastAsia="Arial" w:hAnsi="Arial" w:cs="Arial"/>
                <w:sz w:val="24"/>
                <w:szCs w:val="24"/>
              </w:rPr>
            </w:pPr>
          </w:p>
          <w:p w14:paraId="1215890E" w14:textId="77777777" w:rsidR="00B523C3" w:rsidRPr="00AB7638" w:rsidRDefault="00B523C3" w:rsidP="00C5044A">
            <w:pPr>
              <w:rPr>
                <w:rFonts w:ascii="Arial" w:eastAsia="Arial" w:hAnsi="Arial" w:cs="Arial"/>
                <w:b/>
                <w:sz w:val="24"/>
                <w:szCs w:val="24"/>
              </w:rPr>
            </w:pPr>
            <w:r w:rsidRPr="00AB7638">
              <w:rPr>
                <w:rFonts w:ascii="Arial" w:eastAsia="Arial" w:hAnsi="Arial" w:cs="Arial"/>
                <w:b/>
                <w:sz w:val="24"/>
                <w:szCs w:val="24"/>
              </w:rPr>
              <w:lastRenderedPageBreak/>
              <w:t>The Parties are Joint Controllers</w:t>
            </w:r>
          </w:p>
          <w:p w14:paraId="5F378ABE" w14:textId="77777777" w:rsidR="00B523C3" w:rsidRPr="00AB7638" w:rsidRDefault="00B523C3" w:rsidP="00C5044A">
            <w:pPr>
              <w:rPr>
                <w:rFonts w:ascii="Arial" w:eastAsia="Arial" w:hAnsi="Arial" w:cs="Arial"/>
                <w:i/>
                <w:sz w:val="24"/>
                <w:szCs w:val="24"/>
              </w:rPr>
            </w:pPr>
          </w:p>
          <w:p w14:paraId="70D27EC0"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The Parties acknowledge that they are Joint Controllers for the purposes of the Data Protection Legislation and in accordance with paragraph 17 in respect of:</w:t>
            </w:r>
          </w:p>
          <w:p w14:paraId="565582E3" w14:textId="77777777" w:rsidR="00B523C3" w:rsidRPr="00AB7638" w:rsidRDefault="00B523C3" w:rsidP="00C5044A">
            <w:pPr>
              <w:rPr>
                <w:rFonts w:ascii="Arial" w:eastAsia="Arial" w:hAnsi="Arial" w:cs="Arial"/>
                <w:b/>
                <w:i/>
                <w:sz w:val="24"/>
                <w:szCs w:val="24"/>
              </w:rPr>
            </w:pPr>
          </w:p>
          <w:p w14:paraId="298B111D" w14:textId="77777777" w:rsidR="00B523C3" w:rsidRPr="00AB7638" w:rsidRDefault="00B523C3" w:rsidP="00ED7E96">
            <w:pPr>
              <w:numPr>
                <w:ilvl w:val="0"/>
                <w:numId w:val="98"/>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b/>
                <w:i/>
                <w:sz w:val="24"/>
                <w:szCs w:val="24"/>
              </w:rPr>
              <w:t xml:space="preserve">[Insert </w:t>
            </w:r>
            <w:r w:rsidRPr="00AB7638">
              <w:rPr>
                <w:rFonts w:ascii="Arial" w:eastAsia="Arial" w:hAnsi="Arial" w:cs="Arial"/>
                <w:i/>
                <w:sz w:val="24"/>
                <w:szCs w:val="24"/>
              </w:rPr>
              <w:t xml:space="preserve">the scope of Personal Data which the purposes and means of the Processing is determined by </w:t>
            </w:r>
            <w:proofErr w:type="gramStart"/>
            <w:r w:rsidRPr="00AB7638">
              <w:rPr>
                <w:rFonts w:ascii="Arial" w:eastAsia="Arial" w:hAnsi="Arial" w:cs="Arial"/>
                <w:i/>
                <w:sz w:val="24"/>
                <w:szCs w:val="24"/>
              </w:rPr>
              <w:t>the both</w:t>
            </w:r>
            <w:proofErr w:type="gramEnd"/>
            <w:r w:rsidRPr="00AB7638">
              <w:rPr>
                <w:rFonts w:ascii="Arial" w:eastAsia="Arial" w:hAnsi="Arial" w:cs="Arial"/>
                <w:i/>
                <w:sz w:val="24"/>
                <w:szCs w:val="24"/>
              </w:rPr>
              <w:t xml:space="preserve"> Parties together]</w:t>
            </w:r>
          </w:p>
          <w:p w14:paraId="571C466C" w14:textId="77777777" w:rsidR="00B523C3" w:rsidRPr="00AB7638" w:rsidRDefault="00B523C3" w:rsidP="00C5044A">
            <w:pPr>
              <w:rPr>
                <w:rFonts w:ascii="Arial" w:eastAsia="Arial" w:hAnsi="Arial" w:cs="Arial"/>
                <w:i/>
                <w:sz w:val="24"/>
                <w:szCs w:val="24"/>
              </w:rPr>
            </w:pPr>
          </w:p>
          <w:p w14:paraId="72C6829C"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 xml:space="preserve"> </w:t>
            </w:r>
          </w:p>
          <w:p w14:paraId="448D91A8" w14:textId="77777777" w:rsidR="00B523C3" w:rsidRPr="00AB7638" w:rsidRDefault="00B523C3" w:rsidP="00C5044A">
            <w:pPr>
              <w:rPr>
                <w:rFonts w:ascii="Arial" w:eastAsia="Arial" w:hAnsi="Arial" w:cs="Arial"/>
                <w:b/>
                <w:sz w:val="24"/>
                <w:szCs w:val="24"/>
              </w:rPr>
            </w:pPr>
            <w:r w:rsidRPr="00AB7638">
              <w:rPr>
                <w:rFonts w:ascii="Arial" w:eastAsia="Arial" w:hAnsi="Arial" w:cs="Arial"/>
                <w:b/>
                <w:sz w:val="24"/>
                <w:szCs w:val="24"/>
              </w:rPr>
              <w:t>The Parties are Independent Controllers of Personal Data</w:t>
            </w:r>
          </w:p>
          <w:p w14:paraId="0619C4F5" w14:textId="77777777" w:rsidR="00B523C3" w:rsidRPr="00AB7638" w:rsidRDefault="00B523C3" w:rsidP="00C5044A">
            <w:pPr>
              <w:rPr>
                <w:rFonts w:ascii="Arial" w:eastAsia="Arial" w:hAnsi="Arial" w:cs="Arial"/>
                <w:b/>
                <w:i/>
                <w:sz w:val="24"/>
                <w:szCs w:val="24"/>
              </w:rPr>
            </w:pPr>
          </w:p>
          <w:p w14:paraId="25A5A633"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The Parties acknowledge that they are Independent Controllers for the purposes of the Data Protection Legislation and in accordance with paragraph 18 in respect of:</w:t>
            </w:r>
          </w:p>
          <w:p w14:paraId="5EE5B909" w14:textId="77777777" w:rsidR="00B523C3" w:rsidRPr="00AB7638" w:rsidRDefault="00B523C3" w:rsidP="00ED7E96">
            <w:pPr>
              <w:numPr>
                <w:ilvl w:val="0"/>
                <w:numId w:val="97"/>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i/>
                <w:sz w:val="24"/>
                <w:szCs w:val="24"/>
              </w:rPr>
              <w:t>Business contact details of Supplier Personnel for which the Supplier is the Controller,</w:t>
            </w:r>
          </w:p>
          <w:p w14:paraId="2DF86530" w14:textId="77777777" w:rsidR="00B523C3" w:rsidRPr="00AB7638" w:rsidRDefault="00B523C3" w:rsidP="00ED7E96">
            <w:pPr>
              <w:numPr>
                <w:ilvl w:val="0"/>
                <w:numId w:val="97"/>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i/>
                <w:sz w:val="24"/>
                <w:szCs w:val="24"/>
              </w:rPr>
              <w:t>Business contact details of any</w:t>
            </w:r>
            <w:r w:rsidRPr="00AB7638">
              <w:rPr>
                <w:rFonts w:ascii="Arial" w:eastAsia="Arial" w:hAnsi="Arial" w:cs="Arial"/>
                <w:sz w:val="24"/>
                <w:szCs w:val="24"/>
              </w:rPr>
              <w:t xml:space="preserve"> </w:t>
            </w:r>
            <w:r w:rsidRPr="00AB7638">
              <w:rPr>
                <w:rFonts w:ascii="Arial" w:eastAsia="Arial" w:hAnsi="Arial" w:cs="Arial"/>
                <w:i/>
                <w:sz w:val="24"/>
                <w:szCs w:val="24"/>
              </w:rPr>
              <w:t>directors, officers, employees, agents, consultants and contractors of Relevant Authority (excluding the Supplier Personnel) engaged in the performance of the Relevant Authority’s duties under the Contract) for which the Relevant Authority is the Controller,</w:t>
            </w:r>
          </w:p>
          <w:p w14:paraId="2D4EB0E4" w14:textId="77777777" w:rsidR="00B523C3" w:rsidRPr="00AB7638" w:rsidRDefault="00B523C3" w:rsidP="00ED7E96">
            <w:pPr>
              <w:numPr>
                <w:ilvl w:val="0"/>
                <w:numId w:val="97"/>
              </w:numPr>
              <w:pBdr>
                <w:top w:val="nil"/>
                <w:left w:val="nil"/>
                <w:bottom w:val="nil"/>
                <w:right w:val="nil"/>
                <w:between w:val="nil"/>
              </w:pBdr>
              <w:spacing w:after="0" w:line="240" w:lineRule="auto"/>
              <w:jc w:val="both"/>
              <w:rPr>
                <w:rFonts w:ascii="Arial" w:eastAsia="Arial" w:hAnsi="Arial" w:cs="Arial"/>
                <w:i/>
                <w:sz w:val="24"/>
                <w:szCs w:val="24"/>
              </w:rPr>
            </w:pPr>
            <w:r w:rsidRPr="00AB7638">
              <w:rPr>
                <w:rFonts w:ascii="Arial" w:eastAsia="Arial" w:hAnsi="Arial" w:cs="Arial"/>
                <w:b/>
                <w:i/>
                <w:sz w:val="24"/>
                <w:szCs w:val="24"/>
              </w:rPr>
              <w:t xml:space="preserve">[Insert </w:t>
            </w:r>
            <w:r w:rsidRPr="00AB7638">
              <w:rPr>
                <w:rFonts w:ascii="Arial" w:eastAsia="Arial" w:hAnsi="Arial" w:cs="Arial"/>
                <w:i/>
                <w:sz w:val="24"/>
                <w:szCs w:val="24"/>
              </w:rPr>
              <w:t xml:space="preserve">the scope of other Personal Data provided by one Party who is Controller to the other Party who will separately determine the nature and purposes of its Processing the Personal Data on receipt e.g. where (1) the Supplier has professional or regulatory obligations in respect of Personal Data received, (2) a standardised service is such that the Relevant Authority cannot dictate the way in which Personal Data is processed by the Supplier, or (3) where the  Supplier comes to the transaction with Personal Data for which it is already Controller for use by the Relevant Authority] </w:t>
            </w:r>
          </w:p>
          <w:p w14:paraId="3EE4D51F"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 xml:space="preserve"> </w:t>
            </w:r>
          </w:p>
          <w:p w14:paraId="6BD0EC3D" w14:textId="77777777" w:rsidR="00B523C3" w:rsidRPr="00AB7638" w:rsidRDefault="00B523C3" w:rsidP="00C5044A">
            <w:pPr>
              <w:rPr>
                <w:rFonts w:ascii="Arial" w:eastAsia="Arial" w:hAnsi="Arial" w:cs="Arial"/>
                <w:i/>
                <w:sz w:val="24"/>
                <w:szCs w:val="24"/>
              </w:rPr>
            </w:pPr>
            <w:r w:rsidRPr="00AB7638">
              <w:rPr>
                <w:rFonts w:ascii="Arial" w:eastAsia="Arial" w:hAnsi="Arial" w:cs="Arial"/>
                <w:b/>
                <w:i/>
                <w:sz w:val="24"/>
                <w:szCs w:val="24"/>
              </w:rPr>
              <w:t xml:space="preserve">[Guidance </w:t>
            </w:r>
            <w:r w:rsidRPr="00AB7638">
              <w:rPr>
                <w:rFonts w:ascii="Arial" w:eastAsia="Arial" w:hAnsi="Arial" w:cs="Arial"/>
                <w:i/>
                <w:sz w:val="24"/>
                <w:szCs w:val="24"/>
              </w:rPr>
              <w:t xml:space="preserve">where multiple relationships have been identified above, please address the below rows in the table for in respect of each relationship identified] </w:t>
            </w:r>
          </w:p>
          <w:p w14:paraId="4903C22B" w14:textId="77777777" w:rsidR="00B523C3" w:rsidRPr="00AB7638" w:rsidRDefault="00B523C3" w:rsidP="00C5044A">
            <w:pPr>
              <w:rPr>
                <w:rFonts w:ascii="Arial" w:eastAsia="Arial" w:hAnsi="Arial" w:cs="Arial"/>
                <w:sz w:val="24"/>
                <w:szCs w:val="24"/>
              </w:rPr>
            </w:pPr>
          </w:p>
        </w:tc>
      </w:tr>
      <w:tr w:rsidR="00B523C3" w:rsidRPr="00AB7638" w14:paraId="0033DAA8" w14:textId="77777777" w:rsidTr="00C5044A">
        <w:trPr>
          <w:trHeight w:val="1620"/>
        </w:trPr>
        <w:tc>
          <w:tcPr>
            <w:tcW w:w="2263" w:type="dxa"/>
            <w:shd w:val="clear" w:color="auto" w:fill="auto"/>
          </w:tcPr>
          <w:p w14:paraId="240EACF5" w14:textId="77777777" w:rsidR="00B523C3" w:rsidRPr="00AB7638" w:rsidRDefault="00B523C3" w:rsidP="00C5044A">
            <w:pPr>
              <w:rPr>
                <w:rFonts w:ascii="Arial" w:eastAsia="Arial" w:hAnsi="Arial" w:cs="Arial"/>
                <w:sz w:val="24"/>
                <w:szCs w:val="24"/>
              </w:rPr>
            </w:pPr>
            <w:r w:rsidRPr="00AB7638">
              <w:rPr>
                <w:rFonts w:ascii="Arial" w:eastAsia="Arial" w:hAnsi="Arial" w:cs="Arial"/>
                <w:sz w:val="24"/>
                <w:szCs w:val="24"/>
              </w:rPr>
              <w:lastRenderedPageBreak/>
              <w:t>Subject matter of the Processing</w:t>
            </w:r>
          </w:p>
        </w:tc>
        <w:tc>
          <w:tcPr>
            <w:tcW w:w="7423" w:type="dxa"/>
            <w:shd w:val="clear" w:color="auto" w:fill="auto"/>
          </w:tcPr>
          <w:p w14:paraId="620E03B3"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[This should be a high level, short description of what the</w:t>
            </w:r>
          </w:p>
          <w:p w14:paraId="4EB0DBEB"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processing is about i.e. its subject matter of the contract.</w:t>
            </w:r>
          </w:p>
          <w:p w14:paraId="71F1A3CE" w14:textId="77777777" w:rsidR="00B523C3" w:rsidRPr="00AB7638" w:rsidRDefault="00B523C3" w:rsidP="00C5044A">
            <w:pPr>
              <w:rPr>
                <w:rFonts w:ascii="Arial" w:eastAsia="Arial" w:hAnsi="Arial" w:cs="Arial"/>
                <w:i/>
                <w:sz w:val="24"/>
                <w:szCs w:val="24"/>
              </w:rPr>
            </w:pPr>
          </w:p>
          <w:p w14:paraId="5E260314"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 xml:space="preserve">Example: The processing is needed </w:t>
            </w:r>
            <w:proofErr w:type="gramStart"/>
            <w:r w:rsidRPr="00AB7638">
              <w:rPr>
                <w:rFonts w:ascii="Arial" w:eastAsia="Arial" w:hAnsi="Arial" w:cs="Arial"/>
                <w:i/>
                <w:sz w:val="24"/>
                <w:szCs w:val="24"/>
              </w:rPr>
              <w:t>in order to</w:t>
            </w:r>
            <w:proofErr w:type="gramEnd"/>
            <w:r w:rsidRPr="00AB7638">
              <w:rPr>
                <w:rFonts w:ascii="Arial" w:eastAsia="Arial" w:hAnsi="Arial" w:cs="Arial"/>
                <w:i/>
                <w:sz w:val="24"/>
                <w:szCs w:val="24"/>
              </w:rPr>
              <w:t xml:space="preserve"> ensure that the</w:t>
            </w:r>
          </w:p>
          <w:p w14:paraId="7351102C"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Processor can effectively deliver the contract to provide [insert</w:t>
            </w:r>
          </w:p>
          <w:p w14:paraId="07E65622" w14:textId="77777777" w:rsidR="00B523C3" w:rsidRPr="00AB7638" w:rsidRDefault="00B523C3" w:rsidP="00C5044A">
            <w:pPr>
              <w:rPr>
                <w:rFonts w:ascii="Arial" w:eastAsia="Arial" w:hAnsi="Arial" w:cs="Arial"/>
                <w:i/>
                <w:sz w:val="24"/>
                <w:szCs w:val="24"/>
              </w:rPr>
            </w:pPr>
            <w:r w:rsidRPr="00AB7638">
              <w:rPr>
                <w:rFonts w:ascii="Arial" w:eastAsia="Arial" w:hAnsi="Arial" w:cs="Arial"/>
                <w:i/>
                <w:sz w:val="24"/>
                <w:szCs w:val="24"/>
              </w:rPr>
              <w:t>description of relevant service]. ]</w:t>
            </w:r>
          </w:p>
          <w:p w14:paraId="2A830A6E" w14:textId="77777777" w:rsidR="00B523C3" w:rsidRPr="00AB7638" w:rsidRDefault="00B523C3" w:rsidP="00C5044A">
            <w:pPr>
              <w:rPr>
                <w:rFonts w:ascii="Arial" w:eastAsia="Arial" w:hAnsi="Arial" w:cs="Arial"/>
                <w:sz w:val="24"/>
                <w:szCs w:val="24"/>
              </w:rPr>
            </w:pPr>
          </w:p>
        </w:tc>
      </w:tr>
      <w:tr w:rsidR="00B523C3" w14:paraId="47CA6A1D" w14:textId="77777777" w:rsidTr="00C5044A">
        <w:trPr>
          <w:trHeight w:val="1460"/>
        </w:trPr>
        <w:tc>
          <w:tcPr>
            <w:tcW w:w="2263" w:type="dxa"/>
            <w:shd w:val="clear" w:color="auto" w:fill="auto"/>
          </w:tcPr>
          <w:p w14:paraId="60581773" w14:textId="77777777" w:rsidR="00B523C3" w:rsidRPr="00AB7638" w:rsidRDefault="00B523C3" w:rsidP="00C5044A">
            <w:pPr>
              <w:rPr>
                <w:rFonts w:ascii="Arial" w:eastAsia="Arial" w:hAnsi="Arial" w:cs="Arial"/>
                <w:sz w:val="24"/>
                <w:szCs w:val="24"/>
              </w:rPr>
            </w:pPr>
            <w:r w:rsidRPr="00AB7638">
              <w:rPr>
                <w:rFonts w:ascii="Arial" w:eastAsia="Arial" w:hAnsi="Arial" w:cs="Arial"/>
                <w:sz w:val="24"/>
                <w:szCs w:val="24"/>
              </w:rPr>
              <w:t>Duration of the Processing</w:t>
            </w:r>
          </w:p>
        </w:tc>
        <w:tc>
          <w:tcPr>
            <w:tcW w:w="7423" w:type="dxa"/>
            <w:shd w:val="clear" w:color="auto" w:fill="auto"/>
          </w:tcPr>
          <w:p w14:paraId="2E888E5E" w14:textId="77777777" w:rsidR="00B523C3" w:rsidRDefault="00B523C3" w:rsidP="00C5044A">
            <w:pPr>
              <w:rPr>
                <w:rFonts w:ascii="Arial" w:eastAsia="Arial" w:hAnsi="Arial" w:cs="Arial"/>
                <w:sz w:val="24"/>
                <w:szCs w:val="24"/>
              </w:rPr>
            </w:pPr>
            <w:r w:rsidRPr="00AB7638">
              <w:rPr>
                <w:rFonts w:ascii="Arial" w:eastAsia="Arial" w:hAnsi="Arial" w:cs="Arial"/>
                <w:i/>
                <w:sz w:val="24"/>
                <w:szCs w:val="24"/>
              </w:rPr>
              <w:t>[Clearly set out the duration of the Processing including dates]</w:t>
            </w:r>
          </w:p>
        </w:tc>
      </w:tr>
      <w:tr w:rsidR="00B523C3" w14:paraId="19C4545E" w14:textId="77777777" w:rsidTr="00C5044A">
        <w:trPr>
          <w:trHeight w:val="1520"/>
        </w:trPr>
        <w:tc>
          <w:tcPr>
            <w:tcW w:w="2263" w:type="dxa"/>
            <w:shd w:val="clear" w:color="auto" w:fill="auto"/>
          </w:tcPr>
          <w:p w14:paraId="3B55BCB1" w14:textId="77777777" w:rsidR="00B523C3" w:rsidRDefault="00B523C3" w:rsidP="00C5044A">
            <w:pPr>
              <w:rPr>
                <w:rFonts w:ascii="Arial" w:eastAsia="Arial" w:hAnsi="Arial" w:cs="Arial"/>
                <w:sz w:val="24"/>
                <w:szCs w:val="24"/>
              </w:rPr>
            </w:pPr>
            <w:r>
              <w:rPr>
                <w:rFonts w:ascii="Arial" w:eastAsia="Arial" w:hAnsi="Arial" w:cs="Arial"/>
                <w:sz w:val="24"/>
                <w:szCs w:val="24"/>
              </w:rPr>
              <w:t>Nature and purposes of the Processing</w:t>
            </w:r>
          </w:p>
        </w:tc>
        <w:tc>
          <w:tcPr>
            <w:tcW w:w="7423" w:type="dxa"/>
            <w:shd w:val="clear" w:color="auto" w:fill="auto"/>
          </w:tcPr>
          <w:p w14:paraId="6334AA31" w14:textId="77777777" w:rsidR="00B523C3" w:rsidRDefault="00B523C3" w:rsidP="00C5044A">
            <w:pPr>
              <w:rPr>
                <w:rFonts w:ascii="Arial" w:eastAsia="Arial" w:hAnsi="Arial" w:cs="Arial"/>
                <w:i/>
                <w:sz w:val="24"/>
                <w:szCs w:val="24"/>
              </w:rPr>
            </w:pPr>
            <w:r>
              <w:rPr>
                <w:rFonts w:ascii="Arial" w:eastAsia="Arial" w:hAnsi="Arial" w:cs="Arial"/>
                <w:i/>
                <w:sz w:val="24"/>
                <w:szCs w:val="24"/>
              </w:rPr>
              <w:t xml:space="preserve">[Please be as specific as possible, but make sure that you cover all intended purposes. </w:t>
            </w:r>
          </w:p>
          <w:p w14:paraId="7671F61C" w14:textId="77777777" w:rsidR="00B523C3" w:rsidRDefault="00B523C3" w:rsidP="00C5044A">
            <w:pPr>
              <w:rPr>
                <w:rFonts w:ascii="Arial" w:eastAsia="Arial" w:hAnsi="Arial" w:cs="Arial"/>
                <w:i/>
                <w:sz w:val="24"/>
                <w:szCs w:val="24"/>
              </w:rPr>
            </w:pPr>
          </w:p>
          <w:p w14:paraId="0CFB87FC" w14:textId="77777777" w:rsidR="00B523C3" w:rsidRDefault="00B523C3" w:rsidP="00C5044A">
            <w:pPr>
              <w:rPr>
                <w:rFonts w:ascii="Arial" w:eastAsia="Arial" w:hAnsi="Arial" w:cs="Arial"/>
                <w:i/>
                <w:sz w:val="24"/>
                <w:szCs w:val="24"/>
              </w:rPr>
            </w:pPr>
            <w:r>
              <w:rPr>
                <w:rFonts w:ascii="Arial" w:eastAsia="Arial" w:hAnsi="Arial" w:cs="Arial"/>
                <w:i/>
                <w:sz w:val="24"/>
                <w:szCs w:val="24"/>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t>
            </w:r>
            <w:proofErr w:type="gramStart"/>
            <w:r>
              <w:rPr>
                <w:rFonts w:ascii="Arial" w:eastAsia="Arial" w:hAnsi="Arial" w:cs="Arial"/>
                <w:i/>
                <w:sz w:val="24"/>
                <w:szCs w:val="24"/>
              </w:rPr>
              <w:t>whether or not</w:t>
            </w:r>
            <w:proofErr w:type="gramEnd"/>
            <w:r>
              <w:rPr>
                <w:rFonts w:ascii="Arial" w:eastAsia="Arial" w:hAnsi="Arial" w:cs="Arial"/>
                <w:i/>
                <w:sz w:val="24"/>
                <w:szCs w:val="24"/>
              </w:rPr>
              <w:t xml:space="preserve"> by automated means) etc.</w:t>
            </w:r>
          </w:p>
          <w:p w14:paraId="289C931C" w14:textId="77777777" w:rsidR="00B523C3" w:rsidRDefault="00B523C3" w:rsidP="00C5044A">
            <w:pPr>
              <w:rPr>
                <w:rFonts w:ascii="Arial" w:eastAsia="Arial" w:hAnsi="Arial" w:cs="Arial"/>
                <w:sz w:val="24"/>
                <w:szCs w:val="24"/>
              </w:rPr>
            </w:pPr>
            <w:r>
              <w:rPr>
                <w:rFonts w:ascii="Arial" w:eastAsia="Arial" w:hAnsi="Arial" w:cs="Arial"/>
                <w:i/>
                <w:sz w:val="24"/>
                <w:szCs w:val="24"/>
              </w:rPr>
              <w:t xml:space="preserve">The purpose might </w:t>
            </w:r>
            <w:proofErr w:type="gramStart"/>
            <w:r>
              <w:rPr>
                <w:rFonts w:ascii="Arial" w:eastAsia="Arial" w:hAnsi="Arial" w:cs="Arial"/>
                <w:i/>
                <w:sz w:val="24"/>
                <w:szCs w:val="24"/>
              </w:rPr>
              <w:t>include:</w:t>
            </w:r>
            <w:proofErr w:type="gramEnd"/>
            <w:r>
              <w:rPr>
                <w:rFonts w:ascii="Arial" w:eastAsia="Arial" w:hAnsi="Arial" w:cs="Arial"/>
                <w:i/>
                <w:sz w:val="24"/>
                <w:szCs w:val="24"/>
              </w:rPr>
              <w:t xml:space="preserve"> employment processing, statutory obligation, recruitment assessment etc]</w:t>
            </w:r>
          </w:p>
        </w:tc>
      </w:tr>
      <w:tr w:rsidR="00B523C3" w14:paraId="7B6AAFB9" w14:textId="77777777" w:rsidTr="00C5044A">
        <w:trPr>
          <w:trHeight w:val="1400"/>
        </w:trPr>
        <w:tc>
          <w:tcPr>
            <w:tcW w:w="2263" w:type="dxa"/>
            <w:shd w:val="clear" w:color="auto" w:fill="auto"/>
          </w:tcPr>
          <w:p w14:paraId="1BE560A9" w14:textId="77777777" w:rsidR="00B523C3" w:rsidRDefault="00B523C3" w:rsidP="00C5044A">
            <w:pPr>
              <w:rPr>
                <w:rFonts w:ascii="Arial" w:eastAsia="Arial" w:hAnsi="Arial" w:cs="Arial"/>
                <w:sz w:val="24"/>
                <w:szCs w:val="24"/>
              </w:rPr>
            </w:pPr>
            <w:r>
              <w:rPr>
                <w:rFonts w:ascii="Arial" w:eastAsia="Arial" w:hAnsi="Arial" w:cs="Arial"/>
                <w:sz w:val="24"/>
                <w:szCs w:val="24"/>
              </w:rPr>
              <w:t>Type of Personal Data being Processed</w:t>
            </w:r>
          </w:p>
        </w:tc>
        <w:tc>
          <w:tcPr>
            <w:tcW w:w="7423" w:type="dxa"/>
            <w:shd w:val="clear" w:color="auto" w:fill="auto"/>
          </w:tcPr>
          <w:p w14:paraId="49B9E3F3" w14:textId="77777777" w:rsidR="00B523C3" w:rsidRDefault="00B523C3" w:rsidP="00C5044A">
            <w:pPr>
              <w:rPr>
                <w:rFonts w:ascii="Arial" w:eastAsia="Arial" w:hAnsi="Arial" w:cs="Arial"/>
                <w:sz w:val="24"/>
                <w:szCs w:val="24"/>
              </w:rPr>
            </w:pPr>
            <w:r>
              <w:rPr>
                <w:rFonts w:ascii="Arial" w:eastAsia="Arial" w:hAnsi="Arial" w:cs="Arial"/>
                <w:i/>
                <w:sz w:val="24"/>
                <w:szCs w:val="24"/>
              </w:rPr>
              <w:t xml:space="preserve">[Examples here </w:t>
            </w:r>
            <w:proofErr w:type="gramStart"/>
            <w:r>
              <w:rPr>
                <w:rFonts w:ascii="Arial" w:eastAsia="Arial" w:hAnsi="Arial" w:cs="Arial"/>
                <w:i/>
                <w:sz w:val="24"/>
                <w:szCs w:val="24"/>
              </w:rPr>
              <w:t>include:</w:t>
            </w:r>
            <w:proofErr w:type="gramEnd"/>
            <w:r>
              <w:rPr>
                <w:rFonts w:ascii="Arial" w:eastAsia="Arial" w:hAnsi="Arial" w:cs="Arial"/>
                <w:i/>
                <w:sz w:val="24"/>
                <w:szCs w:val="24"/>
              </w:rPr>
              <w:t xml:space="preserve"> name, address, date of birth, NI number, telephone number, pay, images, biometric data etc]</w:t>
            </w:r>
          </w:p>
        </w:tc>
      </w:tr>
      <w:tr w:rsidR="00B523C3" w14:paraId="4DE2741B" w14:textId="77777777" w:rsidTr="00C5044A">
        <w:trPr>
          <w:trHeight w:val="1560"/>
        </w:trPr>
        <w:tc>
          <w:tcPr>
            <w:tcW w:w="2263" w:type="dxa"/>
            <w:shd w:val="clear" w:color="auto" w:fill="auto"/>
          </w:tcPr>
          <w:p w14:paraId="46E4533A" w14:textId="77777777" w:rsidR="00B523C3" w:rsidRDefault="00B523C3" w:rsidP="00C5044A">
            <w:pPr>
              <w:rPr>
                <w:rFonts w:ascii="Arial" w:eastAsia="Arial" w:hAnsi="Arial" w:cs="Arial"/>
                <w:sz w:val="24"/>
                <w:szCs w:val="24"/>
              </w:rPr>
            </w:pPr>
            <w:r>
              <w:rPr>
                <w:rFonts w:ascii="Arial" w:eastAsia="Arial" w:hAnsi="Arial" w:cs="Arial"/>
                <w:sz w:val="24"/>
                <w:szCs w:val="24"/>
              </w:rPr>
              <w:t>Categories of Data Subject</w:t>
            </w:r>
          </w:p>
        </w:tc>
        <w:tc>
          <w:tcPr>
            <w:tcW w:w="7423" w:type="dxa"/>
            <w:shd w:val="clear" w:color="auto" w:fill="auto"/>
          </w:tcPr>
          <w:p w14:paraId="4059BE33" w14:textId="77777777" w:rsidR="00B523C3" w:rsidRDefault="00B523C3" w:rsidP="00C5044A">
            <w:pPr>
              <w:rPr>
                <w:rFonts w:ascii="Arial" w:eastAsia="Arial" w:hAnsi="Arial" w:cs="Arial"/>
                <w:sz w:val="24"/>
                <w:szCs w:val="24"/>
              </w:rPr>
            </w:pPr>
            <w:r>
              <w:rPr>
                <w:rFonts w:ascii="Arial" w:eastAsia="Arial" w:hAnsi="Arial" w:cs="Arial"/>
                <w:i/>
                <w:sz w:val="24"/>
                <w:szCs w:val="24"/>
              </w:rPr>
              <w:t xml:space="preserve">[Examples </w:t>
            </w:r>
            <w:proofErr w:type="gramStart"/>
            <w:r>
              <w:rPr>
                <w:rFonts w:ascii="Arial" w:eastAsia="Arial" w:hAnsi="Arial" w:cs="Arial"/>
                <w:i/>
                <w:sz w:val="24"/>
                <w:szCs w:val="24"/>
              </w:rPr>
              <w:t>include:</w:t>
            </w:r>
            <w:proofErr w:type="gramEnd"/>
            <w:r>
              <w:rPr>
                <w:rFonts w:ascii="Arial" w:eastAsia="Arial" w:hAnsi="Arial" w:cs="Arial"/>
                <w:i/>
                <w:sz w:val="24"/>
                <w:szCs w:val="24"/>
              </w:rPr>
              <w:t xml:space="preserve"> Staff (including volunteers, agents, and temporary workers), customers/ clients, suppliers, patients, students / pupils, members of the public, users of a particular</w:t>
            </w:r>
            <w:r>
              <w:rPr>
                <w:rFonts w:ascii="Arial" w:eastAsia="Arial" w:hAnsi="Arial" w:cs="Arial"/>
                <w:i/>
                <w:sz w:val="24"/>
                <w:szCs w:val="24"/>
              </w:rPr>
              <w:br/>
              <w:t>website etc]</w:t>
            </w:r>
          </w:p>
        </w:tc>
      </w:tr>
      <w:tr w:rsidR="00B523C3" w14:paraId="2ABD73E9" w14:textId="77777777" w:rsidTr="00C5044A">
        <w:trPr>
          <w:trHeight w:val="1560"/>
        </w:trPr>
        <w:tc>
          <w:tcPr>
            <w:tcW w:w="2263" w:type="dxa"/>
            <w:shd w:val="clear" w:color="auto" w:fill="auto"/>
          </w:tcPr>
          <w:p w14:paraId="038D17E3" w14:textId="77777777" w:rsidR="00B523C3" w:rsidRDefault="00B523C3" w:rsidP="00C5044A">
            <w:pPr>
              <w:rPr>
                <w:rFonts w:ascii="Arial" w:eastAsia="Arial" w:hAnsi="Arial" w:cs="Arial"/>
                <w:sz w:val="24"/>
                <w:szCs w:val="24"/>
              </w:rPr>
            </w:pPr>
            <w:r>
              <w:rPr>
                <w:rFonts w:ascii="Arial" w:eastAsia="Arial" w:hAnsi="Arial" w:cs="Arial"/>
                <w:sz w:val="24"/>
                <w:szCs w:val="24"/>
              </w:rPr>
              <w:lastRenderedPageBreak/>
              <w:t>International transfers and legal gateway</w:t>
            </w:r>
          </w:p>
        </w:tc>
        <w:tc>
          <w:tcPr>
            <w:tcW w:w="7423" w:type="dxa"/>
            <w:shd w:val="clear" w:color="auto" w:fill="auto"/>
          </w:tcPr>
          <w:p w14:paraId="56DA1E67" w14:textId="77777777" w:rsidR="00B523C3" w:rsidRDefault="00B523C3" w:rsidP="00C5044A">
            <w:pPr>
              <w:rPr>
                <w:rFonts w:ascii="Arial" w:eastAsia="Arial" w:hAnsi="Arial" w:cs="Arial"/>
                <w:i/>
                <w:sz w:val="24"/>
                <w:szCs w:val="24"/>
              </w:rPr>
            </w:pPr>
            <w:r>
              <w:rPr>
                <w:rFonts w:ascii="Arial" w:eastAsia="Arial" w:hAnsi="Arial" w:cs="Arial"/>
                <w:i/>
                <w:sz w:val="24"/>
                <w:szCs w:val="24"/>
              </w:rPr>
              <w:t>[Explain where geographically personal data may be stored or</w:t>
            </w:r>
          </w:p>
          <w:p w14:paraId="08CD4571" w14:textId="77777777" w:rsidR="00B523C3" w:rsidRDefault="00B523C3" w:rsidP="00C5044A">
            <w:pPr>
              <w:rPr>
                <w:rFonts w:ascii="Arial" w:eastAsia="Arial" w:hAnsi="Arial" w:cs="Arial"/>
                <w:i/>
                <w:sz w:val="24"/>
                <w:szCs w:val="24"/>
              </w:rPr>
            </w:pPr>
            <w:r>
              <w:rPr>
                <w:rFonts w:ascii="Arial" w:eastAsia="Arial" w:hAnsi="Arial" w:cs="Arial"/>
                <w:i/>
                <w:sz w:val="24"/>
                <w:szCs w:val="24"/>
              </w:rPr>
              <w:t>accessed from. Explain the legal gateway you are relying on to</w:t>
            </w:r>
          </w:p>
          <w:p w14:paraId="45EDA25E" w14:textId="77777777" w:rsidR="00B523C3" w:rsidRDefault="00B523C3" w:rsidP="00C5044A">
            <w:pPr>
              <w:rPr>
                <w:rFonts w:ascii="Arial" w:eastAsia="Arial" w:hAnsi="Arial" w:cs="Arial"/>
                <w:i/>
                <w:sz w:val="24"/>
                <w:szCs w:val="24"/>
              </w:rPr>
            </w:pPr>
            <w:r>
              <w:rPr>
                <w:rFonts w:ascii="Arial" w:eastAsia="Arial" w:hAnsi="Arial" w:cs="Arial"/>
                <w:i/>
                <w:sz w:val="24"/>
                <w:szCs w:val="24"/>
              </w:rPr>
              <w:t>export the data e.g. adequacy decision, EU SCCs, UK IDTA.</w:t>
            </w:r>
          </w:p>
          <w:p w14:paraId="487AD155" w14:textId="77777777" w:rsidR="00B523C3" w:rsidRDefault="00B523C3" w:rsidP="00C5044A">
            <w:pPr>
              <w:rPr>
                <w:rFonts w:ascii="Arial" w:eastAsia="Arial" w:hAnsi="Arial" w:cs="Arial"/>
                <w:i/>
                <w:sz w:val="24"/>
                <w:szCs w:val="24"/>
              </w:rPr>
            </w:pPr>
            <w:r>
              <w:rPr>
                <w:rFonts w:ascii="Arial" w:eastAsia="Arial" w:hAnsi="Arial" w:cs="Arial"/>
                <w:i/>
                <w:sz w:val="24"/>
                <w:szCs w:val="24"/>
              </w:rPr>
              <w:t>Annex any SCCs or IDTA to this contract]</w:t>
            </w:r>
          </w:p>
        </w:tc>
      </w:tr>
      <w:tr w:rsidR="00B523C3" w14:paraId="617A5D0F" w14:textId="77777777" w:rsidTr="00C5044A">
        <w:trPr>
          <w:trHeight w:val="1660"/>
        </w:trPr>
        <w:tc>
          <w:tcPr>
            <w:tcW w:w="2263" w:type="dxa"/>
            <w:shd w:val="clear" w:color="auto" w:fill="auto"/>
          </w:tcPr>
          <w:p w14:paraId="411476CE" w14:textId="77777777" w:rsidR="00B523C3" w:rsidRDefault="00B523C3" w:rsidP="00C5044A">
            <w:pPr>
              <w:rPr>
                <w:rFonts w:ascii="Arial" w:eastAsia="Arial" w:hAnsi="Arial" w:cs="Arial"/>
                <w:sz w:val="24"/>
                <w:szCs w:val="24"/>
              </w:rPr>
            </w:pPr>
            <w:r>
              <w:rPr>
                <w:rFonts w:ascii="Arial" w:eastAsia="Arial" w:hAnsi="Arial" w:cs="Arial"/>
                <w:sz w:val="24"/>
                <w:szCs w:val="24"/>
              </w:rPr>
              <w:t>Plan for return and destruction of the data once the Processing is complete</w:t>
            </w:r>
          </w:p>
          <w:p w14:paraId="491E896A" w14:textId="77777777" w:rsidR="00B523C3" w:rsidRDefault="00B523C3" w:rsidP="00C5044A">
            <w:pPr>
              <w:rPr>
                <w:rFonts w:ascii="Arial" w:eastAsia="Arial" w:hAnsi="Arial" w:cs="Arial"/>
                <w:sz w:val="24"/>
                <w:szCs w:val="24"/>
              </w:rPr>
            </w:pPr>
            <w:r>
              <w:rPr>
                <w:rFonts w:ascii="Arial" w:eastAsia="Arial" w:hAnsi="Arial" w:cs="Arial"/>
                <w:sz w:val="24"/>
                <w:szCs w:val="24"/>
              </w:rPr>
              <w:t>UNLESS requirement under Union or Member State law to preserve that type of data</w:t>
            </w:r>
          </w:p>
        </w:tc>
        <w:tc>
          <w:tcPr>
            <w:tcW w:w="7423" w:type="dxa"/>
            <w:shd w:val="clear" w:color="auto" w:fill="auto"/>
          </w:tcPr>
          <w:p w14:paraId="338A7369" w14:textId="77777777" w:rsidR="00B523C3" w:rsidRDefault="00B523C3" w:rsidP="00C5044A">
            <w:pPr>
              <w:rPr>
                <w:rFonts w:ascii="Arial" w:eastAsia="Arial" w:hAnsi="Arial" w:cs="Arial"/>
                <w:sz w:val="24"/>
                <w:szCs w:val="24"/>
              </w:rPr>
            </w:pPr>
            <w:r>
              <w:rPr>
                <w:rFonts w:ascii="Arial" w:eastAsia="Arial" w:hAnsi="Arial" w:cs="Arial"/>
                <w:i/>
                <w:sz w:val="24"/>
                <w:szCs w:val="24"/>
              </w:rPr>
              <w:t>[Describe how long the data will be retained for, how it be returned or destroyed]</w:t>
            </w:r>
          </w:p>
        </w:tc>
      </w:tr>
    </w:tbl>
    <w:p w14:paraId="2E50E117" w14:textId="77777777" w:rsidR="00B523C3" w:rsidRDefault="00B523C3" w:rsidP="00B523C3">
      <w:pPr>
        <w:rPr>
          <w:rFonts w:ascii="Arial" w:eastAsia="Arial" w:hAnsi="Arial" w:cs="Arial"/>
          <w:b/>
          <w:sz w:val="24"/>
          <w:szCs w:val="24"/>
        </w:rPr>
      </w:pPr>
    </w:p>
    <w:p w14:paraId="6FD8049F" w14:textId="77777777" w:rsidR="00B523C3" w:rsidRDefault="00B523C3" w:rsidP="00B523C3">
      <w:pPr>
        <w:rPr>
          <w:rFonts w:ascii="Arial" w:eastAsia="Arial" w:hAnsi="Arial" w:cs="Arial"/>
          <w:b/>
          <w:sz w:val="24"/>
          <w:szCs w:val="24"/>
        </w:rPr>
      </w:pPr>
      <w:r>
        <w:br w:type="page"/>
      </w:r>
    </w:p>
    <w:p w14:paraId="4D363CB9" w14:textId="77777777" w:rsidR="00B523C3" w:rsidRDefault="00B523C3" w:rsidP="00B523C3">
      <w:pPr>
        <w:rPr>
          <w:rFonts w:ascii="Arial" w:eastAsia="Arial" w:hAnsi="Arial" w:cs="Arial"/>
          <w:b/>
          <w:sz w:val="24"/>
          <w:szCs w:val="24"/>
        </w:rPr>
      </w:pPr>
      <w:r>
        <w:rPr>
          <w:rFonts w:ascii="Arial" w:eastAsia="Arial" w:hAnsi="Arial" w:cs="Arial"/>
          <w:b/>
          <w:sz w:val="24"/>
          <w:szCs w:val="24"/>
        </w:rPr>
        <w:lastRenderedPageBreak/>
        <w:t>Annex 2 – Security</w:t>
      </w:r>
    </w:p>
    <w:p w14:paraId="34C473E1"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color w:val="222222"/>
          <w:sz w:val="24"/>
          <w:szCs w:val="24"/>
        </w:rPr>
        <w:t xml:space="preserve">The technical security requirements set out below provide an indication of the types of security measures that might be considered, </w:t>
      </w:r>
      <w:proofErr w:type="gramStart"/>
      <w:r>
        <w:rPr>
          <w:rFonts w:ascii="Arial" w:eastAsia="Arial" w:hAnsi="Arial" w:cs="Arial"/>
          <w:color w:val="222222"/>
          <w:sz w:val="24"/>
          <w:szCs w:val="24"/>
        </w:rPr>
        <w:t>in order to</w:t>
      </w:r>
      <w:proofErr w:type="gramEnd"/>
      <w:r>
        <w:rPr>
          <w:rFonts w:ascii="Arial" w:eastAsia="Arial" w:hAnsi="Arial" w:cs="Arial"/>
          <w:color w:val="222222"/>
          <w:sz w:val="24"/>
          <w:szCs w:val="24"/>
        </w:rPr>
        <w:t xml:space="preserve"> protect Personal Data. </w:t>
      </w:r>
      <w:r>
        <w:rPr>
          <w:rFonts w:ascii="Arial" w:eastAsia="Arial" w:hAnsi="Arial" w:cs="Arial"/>
          <w:color w:val="000000"/>
          <w:sz w:val="24"/>
          <w:szCs w:val="24"/>
        </w:rPr>
        <w:t>More, or less,</w:t>
      </w:r>
      <w:r>
        <w:rPr>
          <w:rFonts w:ascii="Arial" w:eastAsia="Arial" w:hAnsi="Arial" w:cs="Arial"/>
          <w:color w:val="222222"/>
          <w:sz w:val="24"/>
          <w:szCs w:val="24"/>
        </w:rPr>
        <w:t xml:space="preserve"> </w:t>
      </w:r>
      <w:r>
        <w:rPr>
          <w:rFonts w:ascii="Arial" w:eastAsia="Arial" w:hAnsi="Arial" w:cs="Arial"/>
          <w:color w:val="000000"/>
          <w:sz w:val="24"/>
          <w:szCs w:val="24"/>
        </w:rPr>
        <w:t>measures may be appropriate depending on the subject matter of the contract, but the overall</w:t>
      </w:r>
      <w:r>
        <w:rPr>
          <w:rFonts w:ascii="Arial" w:eastAsia="Arial" w:hAnsi="Arial" w:cs="Arial"/>
          <w:color w:val="222222"/>
          <w:sz w:val="24"/>
          <w:szCs w:val="24"/>
        </w:rPr>
        <w:t xml:space="preserve"> </w:t>
      </w:r>
      <w:r>
        <w:rPr>
          <w:rFonts w:ascii="Arial" w:eastAsia="Arial" w:hAnsi="Arial" w:cs="Arial"/>
          <w:color w:val="000000"/>
          <w:sz w:val="24"/>
          <w:szCs w:val="24"/>
        </w:rPr>
        <w:t>approach must be proportionate. The technical requirements must also be compliant with</w:t>
      </w:r>
      <w:r>
        <w:rPr>
          <w:rFonts w:ascii="Arial" w:eastAsia="Arial" w:hAnsi="Arial" w:cs="Arial"/>
          <w:color w:val="222222"/>
          <w:sz w:val="24"/>
          <w:szCs w:val="24"/>
        </w:rPr>
        <w:t xml:space="preserve"> </w:t>
      </w:r>
      <w:r>
        <w:rPr>
          <w:rFonts w:ascii="Arial" w:eastAsia="Arial" w:hAnsi="Arial" w:cs="Arial"/>
          <w:color w:val="000000"/>
          <w:sz w:val="24"/>
          <w:szCs w:val="24"/>
        </w:rPr>
        <w:t>legislative and regulatory obligations for content and data, such as UK GDPR.</w:t>
      </w:r>
      <w:r>
        <w:rPr>
          <w:rFonts w:ascii="Arial" w:eastAsia="Arial" w:hAnsi="Arial" w:cs="Arial"/>
          <w:color w:val="222222"/>
          <w:sz w:val="24"/>
          <w:szCs w:val="24"/>
        </w:rPr>
        <w:t xml:space="preserve"> </w:t>
      </w:r>
      <w:r>
        <w:rPr>
          <w:rFonts w:ascii="Arial" w:eastAsia="Arial" w:hAnsi="Arial" w:cs="Arial"/>
          <w:color w:val="000000"/>
          <w:sz w:val="24"/>
          <w:szCs w:val="24"/>
        </w:rPr>
        <w:t>The example technical security requirements set out here are intended to supplement, not</w:t>
      </w:r>
      <w:r>
        <w:rPr>
          <w:rFonts w:ascii="Arial" w:eastAsia="Arial" w:hAnsi="Arial" w:cs="Arial"/>
          <w:color w:val="222222"/>
          <w:sz w:val="24"/>
          <w:szCs w:val="24"/>
        </w:rPr>
        <w:t xml:space="preserve"> </w:t>
      </w:r>
      <w:r>
        <w:rPr>
          <w:rFonts w:ascii="Arial" w:eastAsia="Arial" w:hAnsi="Arial" w:cs="Arial"/>
          <w:color w:val="000000"/>
          <w:sz w:val="24"/>
          <w:szCs w:val="24"/>
        </w:rPr>
        <w:t>replace, security schedules that will detail the total contractual security obligations and</w:t>
      </w:r>
      <w:r>
        <w:rPr>
          <w:rFonts w:ascii="Arial" w:eastAsia="Arial" w:hAnsi="Arial" w:cs="Arial"/>
          <w:color w:val="222222"/>
          <w:sz w:val="24"/>
          <w:szCs w:val="24"/>
        </w:rPr>
        <w:t xml:space="preserve"> </w:t>
      </w:r>
      <w:r>
        <w:rPr>
          <w:rFonts w:ascii="Arial" w:eastAsia="Arial" w:hAnsi="Arial" w:cs="Arial"/>
          <w:color w:val="000000"/>
          <w:sz w:val="24"/>
          <w:szCs w:val="24"/>
        </w:rPr>
        <w:t>requirements that the Processor (i.e. a supplier) will be held to account to deliver under</w:t>
      </w:r>
      <w:r>
        <w:rPr>
          <w:rFonts w:ascii="Arial" w:eastAsia="Arial" w:hAnsi="Arial" w:cs="Arial"/>
          <w:color w:val="222222"/>
          <w:sz w:val="24"/>
          <w:szCs w:val="24"/>
        </w:rPr>
        <w:t xml:space="preserve"> </w:t>
      </w:r>
      <w:r>
        <w:rPr>
          <w:rFonts w:ascii="Arial" w:eastAsia="Arial" w:hAnsi="Arial" w:cs="Arial"/>
          <w:color w:val="000000"/>
          <w:sz w:val="24"/>
          <w:szCs w:val="24"/>
        </w:rPr>
        <w:t>contract. Processors are also required to ensure sufficient ‘flow-down’ of legislative and</w:t>
      </w:r>
      <w:r>
        <w:rPr>
          <w:rFonts w:ascii="Arial" w:eastAsia="Arial" w:hAnsi="Arial" w:cs="Arial"/>
          <w:color w:val="222222"/>
          <w:sz w:val="24"/>
          <w:szCs w:val="24"/>
        </w:rPr>
        <w:t xml:space="preserve"> </w:t>
      </w:r>
      <w:r>
        <w:rPr>
          <w:rFonts w:ascii="Arial" w:eastAsia="Arial" w:hAnsi="Arial" w:cs="Arial"/>
          <w:color w:val="000000"/>
          <w:sz w:val="24"/>
          <w:szCs w:val="24"/>
        </w:rPr>
        <w:t xml:space="preserve">regulatory obligations to any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Sub-processors.</w:t>
      </w:r>
    </w:p>
    <w:p w14:paraId="6F9E3D13" w14:textId="77777777" w:rsidR="00B523C3" w:rsidRDefault="00B523C3" w:rsidP="00B523C3">
      <w:pPr>
        <w:spacing w:after="0" w:line="240" w:lineRule="auto"/>
        <w:rPr>
          <w:rFonts w:ascii="Arial" w:eastAsia="Arial" w:hAnsi="Arial" w:cs="Arial"/>
          <w:color w:val="222222"/>
          <w:sz w:val="24"/>
          <w:szCs w:val="24"/>
        </w:rPr>
      </w:pPr>
    </w:p>
    <w:p w14:paraId="249A06E7"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External Certifications e.g. </w:t>
      </w:r>
      <w:r>
        <w:rPr>
          <w:rFonts w:ascii="Arial" w:eastAsia="Arial" w:hAnsi="Arial" w:cs="Arial"/>
          <w:color w:val="000000"/>
          <w:sz w:val="24"/>
          <w:szCs w:val="24"/>
        </w:rPr>
        <w:t>Buyers should ensure that Suppliers hold at least Cyber</w:t>
      </w:r>
    </w:p>
    <w:p w14:paraId="44078F47"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color w:val="000000"/>
          <w:sz w:val="24"/>
          <w:szCs w:val="24"/>
        </w:rPr>
        <w:t>Essentials certification and ISO 27001:2013 certification if proportionate to the service being procured.</w:t>
      </w:r>
    </w:p>
    <w:p w14:paraId="71107BF2" w14:textId="77777777" w:rsidR="00B523C3" w:rsidRDefault="00B523C3" w:rsidP="00B523C3">
      <w:pPr>
        <w:spacing w:after="0" w:line="240" w:lineRule="auto"/>
        <w:rPr>
          <w:rFonts w:ascii="Arial" w:eastAsia="Arial" w:hAnsi="Arial" w:cs="Arial"/>
          <w:color w:val="000000"/>
          <w:sz w:val="24"/>
          <w:szCs w:val="24"/>
        </w:rPr>
      </w:pPr>
    </w:p>
    <w:p w14:paraId="206FD4FF"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Risk Assessment e.g. </w:t>
      </w:r>
      <w:r>
        <w:rPr>
          <w:rFonts w:ascii="Arial" w:eastAsia="Arial" w:hAnsi="Arial" w:cs="Arial"/>
          <w:color w:val="000000"/>
          <w:sz w:val="24"/>
          <w:szCs w:val="24"/>
        </w:rPr>
        <w:t>Supplier should perform a technical information risk assessment on the service supplied and be able to demonstrate what controls are in place to address those risks.</w:t>
      </w:r>
    </w:p>
    <w:p w14:paraId="7D4B0BA1" w14:textId="77777777" w:rsidR="00B523C3" w:rsidRDefault="00B523C3" w:rsidP="00B523C3">
      <w:pPr>
        <w:spacing w:after="0" w:line="240" w:lineRule="auto"/>
        <w:rPr>
          <w:rFonts w:ascii="Arial" w:eastAsia="Arial" w:hAnsi="Arial" w:cs="Arial"/>
          <w:color w:val="000000"/>
          <w:sz w:val="24"/>
          <w:szCs w:val="24"/>
        </w:rPr>
      </w:pPr>
    </w:p>
    <w:p w14:paraId="430A2D41"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Security Classification of Information e.g. </w:t>
      </w:r>
      <w:r>
        <w:rPr>
          <w:rFonts w:ascii="Arial" w:eastAsia="Arial" w:hAnsi="Arial" w:cs="Arial"/>
          <w:color w:val="000000"/>
          <w:sz w:val="24"/>
          <w:szCs w:val="24"/>
        </w:rPr>
        <w:t>If the provision of the Services requires the Supplier to Process Authority/Buyer Data which is classified as OFFICIAL,OFFICIAL-SENSITIVE or Personal Data, the Supplier shall implement such additional measures as agreed with the Authority/Buyer from time to time in order to ensure that such information is safeguarded in accordance with the applicable legislative and regulatory obligations.</w:t>
      </w:r>
    </w:p>
    <w:p w14:paraId="7876E390" w14:textId="77777777" w:rsidR="00B523C3" w:rsidRDefault="00B523C3" w:rsidP="00B523C3">
      <w:pPr>
        <w:spacing w:after="0" w:line="240" w:lineRule="auto"/>
        <w:rPr>
          <w:rFonts w:ascii="Arial" w:eastAsia="Arial" w:hAnsi="Arial" w:cs="Arial"/>
          <w:color w:val="000000"/>
          <w:sz w:val="24"/>
          <w:szCs w:val="24"/>
        </w:rPr>
      </w:pPr>
    </w:p>
    <w:p w14:paraId="0404FA0F" w14:textId="77777777" w:rsidR="00B523C3" w:rsidRDefault="00B523C3" w:rsidP="00B523C3">
      <w:pPr>
        <w:spacing w:after="0" w:line="240" w:lineRule="auto"/>
        <w:rPr>
          <w:rFonts w:ascii="Arial" w:eastAsia="Arial" w:hAnsi="Arial" w:cs="Arial"/>
          <w:b/>
          <w:color w:val="000000"/>
          <w:sz w:val="24"/>
          <w:szCs w:val="24"/>
        </w:rPr>
      </w:pPr>
      <w:r>
        <w:rPr>
          <w:rFonts w:ascii="Arial" w:eastAsia="Arial" w:hAnsi="Arial" w:cs="Arial"/>
          <w:b/>
          <w:color w:val="000000"/>
          <w:sz w:val="24"/>
          <w:szCs w:val="24"/>
        </w:rPr>
        <w:t>End User Devices e.g.</w:t>
      </w:r>
    </w:p>
    <w:p w14:paraId="4DF9D6E8" w14:textId="77777777" w:rsidR="00B523C3" w:rsidRDefault="00B523C3" w:rsidP="00ED7E96">
      <w:pPr>
        <w:numPr>
          <w:ilvl w:val="0"/>
          <w:numId w:val="10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Supplier shall ensure that any Authority/Buyer Data which resides on a mobile, removable or physically uncontrolled device is stored encrypted using a product or system component which has been formally assured through a recognised certification process agreed with the Authority/Buyer except where the Authority/Buyer has given its prior written consent to an alternative arrangement.</w:t>
      </w:r>
    </w:p>
    <w:p w14:paraId="04B66ABC" w14:textId="77777777" w:rsidR="00B523C3" w:rsidRDefault="00B523C3" w:rsidP="00ED7E96">
      <w:pPr>
        <w:numPr>
          <w:ilvl w:val="0"/>
          <w:numId w:val="10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Supplier shall ensure that any device which is used to Process Authority/Buyer Data meets all of the security requirements set out in the NCSC End User Devices Platform Security Guidance, a copy of which can be found at: </w:t>
      </w:r>
      <w:hyperlink r:id="rId30">
        <w:r>
          <w:rPr>
            <w:rFonts w:ascii="Arial" w:eastAsia="Arial" w:hAnsi="Arial" w:cs="Arial"/>
            <w:color w:val="0000FF"/>
            <w:u w:val="single"/>
          </w:rPr>
          <w:t>https://www.ncsc.gov.uk/guidance/end-user-device-security</w:t>
        </w:r>
      </w:hyperlink>
      <w:r>
        <w:rPr>
          <w:rFonts w:ascii="Arial" w:eastAsia="Arial" w:hAnsi="Arial" w:cs="Arial"/>
          <w:color w:val="000000"/>
          <w:sz w:val="24"/>
          <w:szCs w:val="24"/>
        </w:rPr>
        <w:t>.</w:t>
      </w:r>
    </w:p>
    <w:p w14:paraId="652969B7" w14:textId="77777777" w:rsidR="00B523C3" w:rsidRDefault="00B523C3" w:rsidP="00B523C3">
      <w:pPr>
        <w:pBdr>
          <w:top w:val="nil"/>
          <w:left w:val="nil"/>
          <w:bottom w:val="nil"/>
          <w:right w:val="nil"/>
          <w:between w:val="nil"/>
        </w:pBdr>
        <w:spacing w:after="0" w:line="240" w:lineRule="auto"/>
        <w:ind w:left="720"/>
        <w:rPr>
          <w:rFonts w:ascii="Arial" w:eastAsia="Arial" w:hAnsi="Arial" w:cs="Arial"/>
          <w:color w:val="000000"/>
          <w:sz w:val="24"/>
          <w:szCs w:val="24"/>
        </w:rPr>
      </w:pPr>
    </w:p>
    <w:p w14:paraId="00C96CE6"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Testing e.g. </w:t>
      </w:r>
      <w:r>
        <w:rPr>
          <w:rFonts w:ascii="Arial" w:eastAsia="Arial" w:hAnsi="Arial" w:cs="Arial"/>
          <w:color w:val="000000"/>
          <w:sz w:val="24"/>
          <w:szCs w:val="24"/>
        </w:rPr>
        <w:t>The Supplier shall at their own cost and expense, procure a CHECK or CREST Certified Supplier to perform an ITHC or Penetration Test prior to any live Authority/Buyer data being transferred into their systems. The ITHC scope must be agreed with the Authority/Buyer to ensure it covers all the relevant parts of the system that processes, stores or hosts Authority/Buyer data.</w:t>
      </w:r>
    </w:p>
    <w:p w14:paraId="4A6357BF" w14:textId="77777777" w:rsidR="00B523C3" w:rsidRDefault="00B523C3" w:rsidP="00B523C3">
      <w:pPr>
        <w:spacing w:after="0" w:line="240" w:lineRule="auto"/>
        <w:rPr>
          <w:rFonts w:ascii="Arial" w:eastAsia="Arial" w:hAnsi="Arial" w:cs="Arial"/>
          <w:color w:val="000000"/>
          <w:sz w:val="24"/>
          <w:szCs w:val="24"/>
        </w:rPr>
      </w:pPr>
    </w:p>
    <w:p w14:paraId="602A09F6"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Networking e.g. </w:t>
      </w:r>
      <w:r>
        <w:rPr>
          <w:rFonts w:ascii="Arial" w:eastAsia="Arial" w:hAnsi="Arial" w:cs="Arial"/>
          <w:color w:val="000000"/>
          <w:sz w:val="24"/>
          <w:szCs w:val="24"/>
        </w:rPr>
        <w:t xml:space="preserve">The Supplier shall ensure that any Authority/Buyer Data which it causes to be transmitted over any public network (including the Internet, mobile </w:t>
      </w:r>
      <w:r>
        <w:rPr>
          <w:rFonts w:ascii="Arial" w:eastAsia="Arial" w:hAnsi="Arial" w:cs="Arial"/>
          <w:color w:val="000000"/>
          <w:sz w:val="24"/>
          <w:szCs w:val="24"/>
        </w:rPr>
        <w:lastRenderedPageBreak/>
        <w:t>networks or un-protected enterprise network) or to a mobile device shall be encrypted when transmitted.</w:t>
      </w:r>
    </w:p>
    <w:p w14:paraId="47CD03EC" w14:textId="77777777" w:rsidR="00B523C3" w:rsidRDefault="00B523C3" w:rsidP="00B523C3">
      <w:pPr>
        <w:spacing w:after="0" w:line="240" w:lineRule="auto"/>
        <w:rPr>
          <w:rFonts w:ascii="Arial" w:eastAsia="Arial" w:hAnsi="Arial" w:cs="Arial"/>
          <w:color w:val="000000"/>
          <w:sz w:val="24"/>
          <w:szCs w:val="24"/>
        </w:rPr>
      </w:pPr>
    </w:p>
    <w:p w14:paraId="1F1C619C"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Personnel Security e.g. </w:t>
      </w:r>
      <w:r>
        <w:rPr>
          <w:rFonts w:ascii="Arial" w:eastAsia="Arial" w:hAnsi="Arial" w:cs="Arial"/>
          <w:color w:val="000000"/>
          <w:sz w:val="24"/>
          <w:szCs w:val="24"/>
        </w:rPr>
        <w:t>All Supplier Personnel shall be subject to a pre-employment check before they may participate in the provision and or management of the Services. Such pre-employment checks must include all pre-employment checks which are required by the HMG Baseline Personnel Security Standard or equivalent including: verification of the individual's identity; verification of the individual's nationality and immigration status; and,</w:t>
      </w:r>
    </w:p>
    <w:p w14:paraId="1ED94E3A"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color w:val="000000"/>
          <w:sz w:val="24"/>
          <w:szCs w:val="24"/>
        </w:rPr>
        <w:t>verification of the individual's employment history; verification of the individual's criminal record. The Supplier maybe required to implement additional security vetting for some roles.</w:t>
      </w:r>
    </w:p>
    <w:p w14:paraId="119AD586" w14:textId="77777777" w:rsidR="00B523C3" w:rsidRDefault="00B523C3" w:rsidP="00B523C3">
      <w:pPr>
        <w:spacing w:after="0" w:line="240" w:lineRule="auto"/>
        <w:rPr>
          <w:rFonts w:ascii="Arial" w:eastAsia="Arial" w:hAnsi="Arial" w:cs="Arial"/>
          <w:color w:val="000000"/>
          <w:sz w:val="24"/>
          <w:szCs w:val="24"/>
        </w:rPr>
      </w:pPr>
    </w:p>
    <w:p w14:paraId="7BFE2FF8"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Identity, Authentication and Access Control e.g. </w:t>
      </w:r>
      <w:r>
        <w:rPr>
          <w:rFonts w:ascii="Arial" w:eastAsia="Arial" w:hAnsi="Arial" w:cs="Arial"/>
          <w:color w:val="000000"/>
          <w:sz w:val="24"/>
          <w:szCs w:val="24"/>
        </w:rPr>
        <w:t>The Supplier must operate an appropriate access control regime to ensure that users and administrators of the service are uniquely identified. The Supplier must retain records of access to the physical sites and to the service.</w:t>
      </w:r>
    </w:p>
    <w:p w14:paraId="6183496F" w14:textId="77777777" w:rsidR="00B523C3" w:rsidRDefault="00B523C3" w:rsidP="00B523C3">
      <w:pPr>
        <w:spacing w:after="0" w:line="240" w:lineRule="auto"/>
        <w:rPr>
          <w:rFonts w:ascii="Arial" w:eastAsia="Arial" w:hAnsi="Arial" w:cs="Arial"/>
          <w:color w:val="000000"/>
          <w:sz w:val="24"/>
          <w:szCs w:val="24"/>
        </w:rPr>
      </w:pPr>
    </w:p>
    <w:p w14:paraId="04A50969"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Data Destruction/Deletion e.g. </w:t>
      </w:r>
      <w:r>
        <w:rPr>
          <w:rFonts w:ascii="Arial" w:eastAsia="Arial" w:hAnsi="Arial" w:cs="Arial"/>
          <w:color w:val="000000"/>
          <w:sz w:val="24"/>
          <w:szCs w:val="24"/>
        </w:rPr>
        <w:t xml:space="preserve">The Supplier must be able to demonstrate they can supply a copy of all data on request or at termination of the </w:t>
      </w:r>
      <w:proofErr w:type="gramStart"/>
      <w:r>
        <w:rPr>
          <w:rFonts w:ascii="Arial" w:eastAsia="Arial" w:hAnsi="Arial" w:cs="Arial"/>
          <w:color w:val="000000"/>
          <w:sz w:val="24"/>
          <w:szCs w:val="24"/>
        </w:rPr>
        <w:t>service, and</w:t>
      </w:r>
      <w:proofErr w:type="gramEnd"/>
      <w:r>
        <w:rPr>
          <w:rFonts w:ascii="Arial" w:eastAsia="Arial" w:hAnsi="Arial" w:cs="Arial"/>
          <w:color w:val="000000"/>
          <w:sz w:val="24"/>
          <w:szCs w:val="24"/>
        </w:rPr>
        <w:t xml:space="preserve"> must be able to securely erase or destroy all data and media that the Authority/Buyer data has been stored and processed on.</w:t>
      </w:r>
    </w:p>
    <w:p w14:paraId="4A66ABB4" w14:textId="77777777" w:rsidR="00B523C3" w:rsidRDefault="00B523C3" w:rsidP="00B523C3">
      <w:pPr>
        <w:spacing w:after="0" w:line="240" w:lineRule="auto"/>
        <w:rPr>
          <w:rFonts w:ascii="Arial" w:eastAsia="Arial" w:hAnsi="Arial" w:cs="Arial"/>
          <w:b/>
          <w:color w:val="000000"/>
          <w:sz w:val="24"/>
          <w:szCs w:val="24"/>
        </w:rPr>
      </w:pPr>
    </w:p>
    <w:p w14:paraId="5FD5F8D2"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Audit and Protective Monitoring e.g. </w:t>
      </w:r>
      <w:r>
        <w:rPr>
          <w:rFonts w:ascii="Arial" w:eastAsia="Arial" w:hAnsi="Arial" w:cs="Arial"/>
          <w:color w:val="000000"/>
          <w:sz w:val="24"/>
          <w:szCs w:val="24"/>
        </w:rPr>
        <w:t xml:space="preserve">The Supplier shall collect audit records which relate to security events in delivery of the service or that would support the analysis of potential and actual compromises.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facilitate effective monitoring and forensic readiness such Supplier audit records should (as a minimum) include regular reports and alerts setting out details of access by users of the service, to enable the identification of (without limitation) changing access trends, any unusual patterns of usage and/or accounts accessing higher than average amounts of Authority/Buyer Data. The retention periods for audit records and event logs must be agreed with the Authority/Buyer and documented.</w:t>
      </w:r>
    </w:p>
    <w:p w14:paraId="2EB787BA" w14:textId="77777777" w:rsidR="00B523C3" w:rsidRDefault="00B523C3" w:rsidP="00B523C3">
      <w:pPr>
        <w:spacing w:after="0" w:line="240" w:lineRule="auto"/>
        <w:rPr>
          <w:rFonts w:ascii="Arial" w:eastAsia="Arial" w:hAnsi="Arial" w:cs="Arial"/>
          <w:color w:val="000000"/>
          <w:sz w:val="24"/>
          <w:szCs w:val="24"/>
        </w:rPr>
      </w:pPr>
    </w:p>
    <w:p w14:paraId="51DEB293"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Location of Authority/Buyer Data e.g. </w:t>
      </w:r>
      <w:r>
        <w:rPr>
          <w:rFonts w:ascii="Arial" w:eastAsia="Arial" w:hAnsi="Arial" w:cs="Arial"/>
          <w:color w:val="000000"/>
          <w:sz w:val="24"/>
          <w:szCs w:val="24"/>
        </w:rPr>
        <w:t>The Supplier shall not, and shall procure that none of its Sub-contractors, process Authority/Buyer Data outside the EEA without the prior written consent of the Authority/Buyer and the Supplier shall not change where it or any of its Sub-contractors process Authority/Buyer Data without the Authority/Buyer's prior written consent which may be subject to conditions.</w:t>
      </w:r>
    </w:p>
    <w:p w14:paraId="6775A098" w14:textId="77777777" w:rsidR="00B523C3" w:rsidRDefault="00B523C3" w:rsidP="00B523C3">
      <w:pPr>
        <w:spacing w:after="0" w:line="240" w:lineRule="auto"/>
        <w:rPr>
          <w:rFonts w:ascii="Arial" w:eastAsia="Arial" w:hAnsi="Arial" w:cs="Arial"/>
          <w:color w:val="000000"/>
          <w:sz w:val="24"/>
          <w:szCs w:val="24"/>
        </w:rPr>
      </w:pPr>
    </w:p>
    <w:p w14:paraId="269ED657"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Vulnerabilities and Corrective Action e.g. </w:t>
      </w:r>
      <w:r>
        <w:rPr>
          <w:rFonts w:ascii="Arial" w:eastAsia="Arial" w:hAnsi="Arial" w:cs="Arial"/>
          <w:color w:val="000000"/>
          <w:sz w:val="24"/>
          <w:szCs w:val="24"/>
        </w:rPr>
        <w:t>Suppliers shall procure and implement security patches to vulnerabilities in accordance with the timescales specified in the NCSC Cloud Security Principle 5.</w:t>
      </w:r>
    </w:p>
    <w:p w14:paraId="36918965" w14:textId="77777777" w:rsidR="00B523C3" w:rsidRDefault="00B523C3" w:rsidP="00B523C3">
      <w:pPr>
        <w:spacing w:after="0" w:line="240" w:lineRule="auto"/>
        <w:rPr>
          <w:rFonts w:ascii="Arial" w:eastAsia="Arial" w:hAnsi="Arial" w:cs="Arial"/>
          <w:color w:val="000000"/>
          <w:sz w:val="24"/>
          <w:szCs w:val="24"/>
        </w:rPr>
      </w:pPr>
    </w:p>
    <w:p w14:paraId="0850AD9A"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Suppliers must ensure that all COTS Software and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COTS Software be kept up to date such that all Supplier COTS Software and Third Party COTS Software are always in mainstream support.</w:t>
      </w:r>
    </w:p>
    <w:p w14:paraId="1A20B27B" w14:textId="77777777" w:rsidR="00B523C3" w:rsidRDefault="00B523C3" w:rsidP="00B523C3">
      <w:pPr>
        <w:spacing w:after="0" w:line="240" w:lineRule="auto"/>
        <w:rPr>
          <w:rFonts w:ascii="Arial" w:eastAsia="Arial" w:hAnsi="Arial" w:cs="Arial"/>
          <w:color w:val="000000"/>
          <w:sz w:val="24"/>
          <w:szCs w:val="24"/>
        </w:rPr>
      </w:pPr>
    </w:p>
    <w:p w14:paraId="736BE1BC" w14:textId="77777777" w:rsidR="00B523C3" w:rsidRDefault="00B523C3" w:rsidP="00B523C3">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Secure Architecture e.g. </w:t>
      </w:r>
      <w:r>
        <w:rPr>
          <w:rFonts w:ascii="Arial" w:eastAsia="Arial" w:hAnsi="Arial" w:cs="Arial"/>
          <w:color w:val="000000"/>
          <w:sz w:val="24"/>
          <w:szCs w:val="24"/>
        </w:rPr>
        <w:t>Suppliers should design the service in accordance with:</w:t>
      </w:r>
    </w:p>
    <w:p w14:paraId="0CBFED53" w14:textId="77777777" w:rsidR="00B523C3" w:rsidRDefault="00B523C3" w:rsidP="00ED7E96">
      <w:pPr>
        <w:numPr>
          <w:ilvl w:val="0"/>
          <w:numId w:val="10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NCSC "</w:t>
      </w:r>
      <w:r>
        <w:rPr>
          <w:rFonts w:ascii="Arial" w:eastAsia="Arial" w:hAnsi="Arial" w:cs="Arial"/>
          <w:color w:val="1155CD"/>
          <w:sz w:val="24"/>
          <w:szCs w:val="24"/>
        </w:rPr>
        <w:t>Security Design Principles for Digital Services</w:t>
      </w:r>
      <w:r>
        <w:rPr>
          <w:rFonts w:ascii="Arial" w:eastAsia="Arial" w:hAnsi="Arial" w:cs="Arial"/>
          <w:color w:val="000000"/>
          <w:sz w:val="24"/>
          <w:szCs w:val="24"/>
        </w:rPr>
        <w:t>"</w:t>
      </w:r>
    </w:p>
    <w:p w14:paraId="3A003EBA" w14:textId="77777777" w:rsidR="00B523C3" w:rsidRDefault="00B523C3" w:rsidP="00ED7E96">
      <w:pPr>
        <w:numPr>
          <w:ilvl w:val="0"/>
          <w:numId w:val="10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NCSC "</w:t>
      </w:r>
      <w:r>
        <w:rPr>
          <w:rFonts w:ascii="Arial" w:eastAsia="Arial" w:hAnsi="Arial" w:cs="Arial"/>
          <w:color w:val="1155CD"/>
          <w:sz w:val="24"/>
          <w:szCs w:val="24"/>
        </w:rPr>
        <w:t>Bulk Data Principles</w:t>
      </w:r>
      <w:r>
        <w:rPr>
          <w:rFonts w:ascii="Arial" w:eastAsia="Arial" w:hAnsi="Arial" w:cs="Arial"/>
          <w:color w:val="000000"/>
          <w:sz w:val="24"/>
          <w:szCs w:val="24"/>
        </w:rPr>
        <w:t>"</w:t>
      </w:r>
    </w:p>
    <w:p w14:paraId="36733A8A" w14:textId="77777777" w:rsidR="00B523C3" w:rsidRDefault="00B523C3" w:rsidP="00ED7E96">
      <w:pPr>
        <w:numPr>
          <w:ilvl w:val="0"/>
          <w:numId w:val="109"/>
        </w:num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lastRenderedPageBreak/>
        <w:t>NSCS "</w:t>
      </w:r>
      <w:r>
        <w:rPr>
          <w:rFonts w:ascii="Arial" w:eastAsia="Arial" w:hAnsi="Arial" w:cs="Arial"/>
          <w:color w:val="1155CD"/>
          <w:sz w:val="24"/>
          <w:szCs w:val="24"/>
        </w:rPr>
        <w:t>Cloud Security Principles</w:t>
      </w:r>
      <w:r>
        <w:rPr>
          <w:rFonts w:ascii="Arial" w:eastAsia="Arial" w:hAnsi="Arial" w:cs="Arial"/>
          <w:color w:val="000000"/>
          <w:sz w:val="24"/>
          <w:szCs w:val="24"/>
        </w:rPr>
        <w:t>"</w:t>
      </w:r>
    </w:p>
    <w:p w14:paraId="7D999938" w14:textId="77777777" w:rsidR="00B523C3" w:rsidRDefault="00B523C3" w:rsidP="00B523C3">
      <w:pPr>
        <w:rPr>
          <w:rFonts w:ascii="Arial" w:eastAsia="Arial" w:hAnsi="Arial" w:cs="Arial"/>
          <w:b/>
          <w:sz w:val="24"/>
          <w:szCs w:val="24"/>
        </w:rPr>
      </w:pPr>
    </w:p>
    <w:p w14:paraId="0897F86D" w14:textId="77777777" w:rsidR="00B523C3" w:rsidRDefault="00B523C3" w:rsidP="00B523C3">
      <w:pPr>
        <w:rPr>
          <w:rFonts w:ascii="Arial" w:eastAsia="Arial" w:hAnsi="Arial" w:cs="Arial"/>
          <w:b/>
          <w:sz w:val="24"/>
          <w:szCs w:val="24"/>
        </w:rPr>
      </w:pPr>
    </w:p>
    <w:p w14:paraId="49222379" w14:textId="77777777" w:rsidR="00B523C3" w:rsidRDefault="00B523C3" w:rsidP="00B523C3">
      <w:pPr>
        <w:rPr>
          <w:rFonts w:ascii="Arial" w:eastAsia="Arial" w:hAnsi="Arial" w:cs="Arial"/>
          <w:b/>
          <w:sz w:val="24"/>
          <w:szCs w:val="24"/>
        </w:rPr>
      </w:pPr>
    </w:p>
    <w:p w14:paraId="3DB7A370" w14:textId="77777777" w:rsidR="00B523C3" w:rsidRDefault="00B523C3" w:rsidP="00B523C3">
      <w:pPr>
        <w:rPr>
          <w:rFonts w:ascii="Arial" w:eastAsia="Arial" w:hAnsi="Arial" w:cs="Arial"/>
          <w:b/>
          <w:sz w:val="24"/>
          <w:szCs w:val="24"/>
        </w:rPr>
      </w:pPr>
    </w:p>
    <w:p w14:paraId="4905C84B" w14:textId="77777777" w:rsidR="00B523C3" w:rsidRDefault="00B523C3" w:rsidP="00B523C3">
      <w:pPr>
        <w:rPr>
          <w:rFonts w:ascii="Arial" w:eastAsia="Arial" w:hAnsi="Arial" w:cs="Arial"/>
          <w:b/>
          <w:sz w:val="24"/>
          <w:szCs w:val="24"/>
        </w:rPr>
      </w:pPr>
    </w:p>
    <w:p w14:paraId="7DE1BF75" w14:textId="77777777" w:rsidR="00B523C3" w:rsidRDefault="00B523C3" w:rsidP="00B523C3">
      <w:pPr>
        <w:rPr>
          <w:rFonts w:ascii="Arial" w:eastAsia="Arial" w:hAnsi="Arial" w:cs="Arial"/>
          <w:b/>
          <w:sz w:val="24"/>
          <w:szCs w:val="24"/>
        </w:rPr>
      </w:pPr>
    </w:p>
    <w:p w14:paraId="587AE004" w14:textId="77777777" w:rsidR="00B523C3" w:rsidRDefault="00B523C3" w:rsidP="00B523C3">
      <w:pPr>
        <w:rPr>
          <w:rFonts w:ascii="Arial" w:eastAsia="Arial" w:hAnsi="Arial" w:cs="Arial"/>
          <w:b/>
          <w:sz w:val="24"/>
          <w:szCs w:val="24"/>
        </w:rPr>
      </w:pPr>
    </w:p>
    <w:p w14:paraId="7CF0E4AC" w14:textId="77777777" w:rsidR="00B523C3" w:rsidRDefault="00B523C3" w:rsidP="00B523C3">
      <w:pPr>
        <w:rPr>
          <w:rFonts w:ascii="Arial" w:eastAsia="Arial" w:hAnsi="Arial" w:cs="Arial"/>
          <w:b/>
          <w:sz w:val="24"/>
          <w:szCs w:val="24"/>
        </w:rPr>
      </w:pPr>
    </w:p>
    <w:p w14:paraId="408197EA" w14:textId="77777777" w:rsidR="00B523C3" w:rsidRDefault="00B523C3" w:rsidP="00B523C3">
      <w:pPr>
        <w:rPr>
          <w:rFonts w:ascii="Arial" w:eastAsia="Arial" w:hAnsi="Arial" w:cs="Arial"/>
          <w:b/>
          <w:sz w:val="24"/>
          <w:szCs w:val="24"/>
        </w:rPr>
      </w:pPr>
    </w:p>
    <w:p w14:paraId="46ADC88B" w14:textId="77777777" w:rsidR="00B523C3" w:rsidRDefault="00B523C3" w:rsidP="00B523C3">
      <w:pPr>
        <w:rPr>
          <w:rFonts w:ascii="Arial" w:eastAsia="Arial" w:hAnsi="Arial" w:cs="Arial"/>
          <w:b/>
          <w:sz w:val="24"/>
          <w:szCs w:val="24"/>
        </w:rPr>
      </w:pPr>
    </w:p>
    <w:p w14:paraId="13F362DA" w14:textId="77777777" w:rsidR="00B523C3" w:rsidRDefault="00B523C3" w:rsidP="00B523C3">
      <w:pPr>
        <w:rPr>
          <w:rFonts w:ascii="Arial" w:eastAsia="Arial" w:hAnsi="Arial" w:cs="Arial"/>
          <w:b/>
          <w:sz w:val="24"/>
          <w:szCs w:val="24"/>
        </w:rPr>
      </w:pPr>
    </w:p>
    <w:p w14:paraId="7B23FD50" w14:textId="77777777" w:rsidR="00B523C3" w:rsidRDefault="00B523C3" w:rsidP="00B523C3">
      <w:pPr>
        <w:rPr>
          <w:rFonts w:ascii="Arial" w:eastAsia="Arial" w:hAnsi="Arial" w:cs="Arial"/>
          <w:b/>
          <w:sz w:val="24"/>
          <w:szCs w:val="24"/>
        </w:rPr>
      </w:pPr>
    </w:p>
    <w:p w14:paraId="2EB9E824" w14:textId="77777777" w:rsidR="00B523C3" w:rsidRDefault="00B523C3" w:rsidP="00B523C3">
      <w:pPr>
        <w:rPr>
          <w:rFonts w:ascii="Arial" w:eastAsia="Arial" w:hAnsi="Arial" w:cs="Arial"/>
          <w:b/>
          <w:sz w:val="24"/>
          <w:szCs w:val="24"/>
        </w:rPr>
      </w:pPr>
    </w:p>
    <w:p w14:paraId="2D0B6D25" w14:textId="77777777" w:rsidR="00B523C3" w:rsidRDefault="00B523C3" w:rsidP="00B523C3">
      <w:pPr>
        <w:rPr>
          <w:rFonts w:ascii="Arial" w:eastAsia="Arial" w:hAnsi="Arial" w:cs="Arial"/>
          <w:b/>
          <w:sz w:val="24"/>
          <w:szCs w:val="24"/>
        </w:rPr>
      </w:pPr>
    </w:p>
    <w:p w14:paraId="2A66E388" w14:textId="77777777" w:rsidR="00B523C3" w:rsidRDefault="00B523C3" w:rsidP="00B523C3">
      <w:pPr>
        <w:rPr>
          <w:rFonts w:ascii="Arial" w:eastAsia="Arial" w:hAnsi="Arial" w:cs="Arial"/>
          <w:b/>
          <w:sz w:val="24"/>
          <w:szCs w:val="24"/>
        </w:rPr>
      </w:pPr>
    </w:p>
    <w:p w14:paraId="4833AFFF" w14:textId="77777777" w:rsidR="00B523C3" w:rsidRDefault="00B523C3" w:rsidP="00B523C3">
      <w:pPr>
        <w:rPr>
          <w:rFonts w:ascii="Arial" w:eastAsia="Arial" w:hAnsi="Arial" w:cs="Arial"/>
          <w:b/>
          <w:sz w:val="24"/>
          <w:szCs w:val="24"/>
        </w:rPr>
      </w:pPr>
    </w:p>
    <w:p w14:paraId="01F3B071" w14:textId="77777777" w:rsidR="00B523C3" w:rsidRDefault="00B523C3" w:rsidP="00B523C3">
      <w:pPr>
        <w:rPr>
          <w:rFonts w:ascii="Arial" w:eastAsia="Arial" w:hAnsi="Arial" w:cs="Arial"/>
          <w:b/>
          <w:sz w:val="24"/>
          <w:szCs w:val="24"/>
        </w:rPr>
      </w:pPr>
    </w:p>
    <w:p w14:paraId="7CC49A9E" w14:textId="77777777" w:rsidR="00B523C3" w:rsidRDefault="00B523C3" w:rsidP="00B523C3">
      <w:pPr>
        <w:rPr>
          <w:rFonts w:ascii="Arial" w:eastAsia="Arial" w:hAnsi="Arial" w:cs="Arial"/>
          <w:b/>
          <w:sz w:val="24"/>
          <w:szCs w:val="24"/>
        </w:rPr>
      </w:pPr>
    </w:p>
    <w:p w14:paraId="1D6C88C1" w14:textId="77777777" w:rsidR="00B523C3" w:rsidRDefault="00B523C3" w:rsidP="00B523C3">
      <w:pPr>
        <w:rPr>
          <w:rFonts w:ascii="Arial" w:eastAsia="Arial" w:hAnsi="Arial" w:cs="Arial"/>
          <w:b/>
          <w:sz w:val="24"/>
          <w:szCs w:val="24"/>
        </w:rPr>
      </w:pPr>
    </w:p>
    <w:p w14:paraId="67C70723" w14:textId="77777777" w:rsidR="00B523C3" w:rsidRDefault="00B523C3" w:rsidP="00B523C3">
      <w:pPr>
        <w:rPr>
          <w:rFonts w:ascii="Arial" w:eastAsia="Arial" w:hAnsi="Arial" w:cs="Arial"/>
          <w:b/>
          <w:sz w:val="24"/>
          <w:szCs w:val="24"/>
        </w:rPr>
      </w:pPr>
    </w:p>
    <w:p w14:paraId="5969BE4D" w14:textId="77777777" w:rsidR="00B523C3" w:rsidRDefault="00B523C3" w:rsidP="00B523C3">
      <w:pPr>
        <w:rPr>
          <w:rFonts w:ascii="Arial" w:eastAsia="Arial" w:hAnsi="Arial" w:cs="Arial"/>
          <w:b/>
          <w:sz w:val="24"/>
          <w:szCs w:val="24"/>
        </w:rPr>
      </w:pPr>
    </w:p>
    <w:p w14:paraId="48B68217" w14:textId="77777777" w:rsidR="00B523C3" w:rsidRDefault="00B523C3" w:rsidP="00B523C3">
      <w:pPr>
        <w:rPr>
          <w:rFonts w:ascii="Arial" w:eastAsia="Arial" w:hAnsi="Arial" w:cs="Arial"/>
          <w:b/>
          <w:sz w:val="24"/>
          <w:szCs w:val="24"/>
        </w:rPr>
      </w:pPr>
    </w:p>
    <w:p w14:paraId="1CA97856" w14:textId="77777777" w:rsidR="00B523C3" w:rsidRDefault="00B523C3" w:rsidP="00B523C3">
      <w:pPr>
        <w:rPr>
          <w:rFonts w:ascii="Arial" w:eastAsia="Arial" w:hAnsi="Arial" w:cs="Arial"/>
          <w:b/>
          <w:sz w:val="24"/>
          <w:szCs w:val="24"/>
        </w:rPr>
      </w:pPr>
    </w:p>
    <w:p w14:paraId="2C7A35C3" w14:textId="77777777" w:rsidR="00B523C3" w:rsidRDefault="00B523C3" w:rsidP="00B523C3">
      <w:pPr>
        <w:rPr>
          <w:rFonts w:ascii="Arial" w:eastAsia="Arial" w:hAnsi="Arial" w:cs="Arial"/>
          <w:b/>
          <w:sz w:val="24"/>
          <w:szCs w:val="24"/>
        </w:rPr>
      </w:pPr>
    </w:p>
    <w:p w14:paraId="676D4E5B" w14:textId="77777777" w:rsidR="00B523C3" w:rsidRDefault="00B523C3" w:rsidP="00B523C3">
      <w:pPr>
        <w:rPr>
          <w:rFonts w:ascii="Arial" w:eastAsia="Arial" w:hAnsi="Arial" w:cs="Arial"/>
          <w:b/>
          <w:sz w:val="24"/>
          <w:szCs w:val="24"/>
        </w:rPr>
      </w:pPr>
    </w:p>
    <w:p w14:paraId="6763F510" w14:textId="77777777" w:rsidR="00B523C3" w:rsidRDefault="00B523C3" w:rsidP="00B523C3">
      <w:pPr>
        <w:rPr>
          <w:rFonts w:ascii="Arial" w:eastAsia="Arial" w:hAnsi="Arial" w:cs="Arial"/>
          <w:b/>
          <w:sz w:val="24"/>
          <w:szCs w:val="24"/>
        </w:rPr>
      </w:pPr>
    </w:p>
    <w:p w14:paraId="00BD5842" w14:textId="77777777" w:rsidR="00B523C3" w:rsidRDefault="00B523C3" w:rsidP="00B523C3">
      <w:pPr>
        <w:rPr>
          <w:rFonts w:ascii="Arial" w:eastAsia="Arial" w:hAnsi="Arial" w:cs="Arial"/>
          <w:sz w:val="24"/>
          <w:szCs w:val="24"/>
        </w:rPr>
      </w:pPr>
      <w:r>
        <w:rPr>
          <w:rFonts w:ascii="Arial" w:eastAsia="Arial" w:hAnsi="Arial" w:cs="Arial"/>
          <w:b/>
          <w:sz w:val="24"/>
          <w:szCs w:val="24"/>
        </w:rPr>
        <w:lastRenderedPageBreak/>
        <w:t>Annex 3 - Joint Controller Agreement</w:t>
      </w:r>
    </w:p>
    <w:p w14:paraId="7AEF8F99" w14:textId="77777777" w:rsidR="00B523C3" w:rsidRDefault="00B523C3" w:rsidP="00B523C3">
      <w:pPr>
        <w:keepNext/>
        <w:rPr>
          <w:rFonts w:ascii="Arial" w:eastAsia="Arial" w:hAnsi="Arial" w:cs="Arial"/>
          <w:b/>
          <w:sz w:val="24"/>
          <w:szCs w:val="24"/>
        </w:rPr>
      </w:pPr>
      <w:r>
        <w:rPr>
          <w:rFonts w:ascii="Arial" w:eastAsia="Arial" w:hAnsi="Arial" w:cs="Arial"/>
          <w:b/>
          <w:sz w:val="24"/>
          <w:szCs w:val="24"/>
        </w:rPr>
        <w:t xml:space="preserve">1. Joint Controller Status and Allocation of Responsibilities </w:t>
      </w:r>
    </w:p>
    <w:p w14:paraId="5364E68E" w14:textId="77777777" w:rsidR="00B523C3" w:rsidRDefault="00B523C3" w:rsidP="00B523C3">
      <w:pPr>
        <w:keepNext/>
        <w:rPr>
          <w:rFonts w:ascii="Arial" w:eastAsia="Arial" w:hAnsi="Arial" w:cs="Arial"/>
          <w:sz w:val="24"/>
          <w:szCs w:val="24"/>
        </w:rPr>
      </w:pPr>
      <w:r>
        <w:rPr>
          <w:rFonts w:ascii="Arial" w:eastAsia="Arial" w:hAnsi="Arial" w:cs="Arial"/>
          <w:sz w:val="24"/>
          <w:szCs w:val="24"/>
        </w:rPr>
        <w:t>1.1</w:t>
      </w:r>
      <w:r>
        <w:rPr>
          <w:rFonts w:ascii="Arial" w:eastAsia="Arial" w:hAnsi="Arial" w:cs="Arial"/>
          <w:sz w:val="24"/>
          <w:szCs w:val="24"/>
        </w:rPr>
        <w:tab/>
        <w:t xml:space="preserve">With respect to Personal Data under Joint Control of the Parties, the Parties envisage that they shall each be a Data Controller in respect of that Personal Data in accordance with the terms of this Annex 3 (Joint Controller Agreement) in replacement of paragraphs 3-16 of Joint Schedule 11 (Where one Party is Controller and the other Party is Processor) and paragraphs 18-28 of Joint Schedule 11 (Independent Controllers of Personal Data). Accordingly, the Parties each undertake to comply with the applicable Data Protection Legislation in respect of their Processing of such Personal Data as Data Controllers. </w:t>
      </w:r>
    </w:p>
    <w:p w14:paraId="60EDB245" w14:textId="77777777" w:rsidR="00B523C3" w:rsidRPr="00AB7638" w:rsidRDefault="00B523C3" w:rsidP="00B523C3">
      <w:pPr>
        <w:keepNext/>
        <w:rPr>
          <w:rFonts w:ascii="Arial" w:eastAsia="Arial" w:hAnsi="Arial" w:cs="Arial"/>
          <w:sz w:val="24"/>
          <w:szCs w:val="24"/>
        </w:rPr>
      </w:pPr>
      <w:r w:rsidRPr="00AB7638">
        <w:rPr>
          <w:rFonts w:ascii="Arial" w:eastAsia="Arial" w:hAnsi="Arial" w:cs="Arial"/>
          <w:sz w:val="24"/>
          <w:szCs w:val="24"/>
        </w:rPr>
        <w:t xml:space="preserve">1.2 The Parties agree that the [Supplier/Relevant Authority]: </w:t>
      </w:r>
    </w:p>
    <w:p w14:paraId="19DCF55C"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is the exclusive point of contact for Data Subjects and is responsible for all steps necessary to comply with the UK GDPR regarding the exercise by Data Subjects of their rights under the UK </w:t>
      </w:r>
      <w:proofErr w:type="gramStart"/>
      <w:r w:rsidRPr="00AB7638">
        <w:rPr>
          <w:rFonts w:ascii="Arial" w:eastAsia="Arial" w:hAnsi="Arial" w:cs="Arial"/>
          <w:sz w:val="24"/>
          <w:szCs w:val="24"/>
        </w:rPr>
        <w:t>GDPR;</w:t>
      </w:r>
      <w:proofErr w:type="gramEnd"/>
    </w:p>
    <w:p w14:paraId="4CBD7A4D"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shall direct Data Subjects to its Data Protection Officer or suitable alternative in connection with the exercise of their rights as Data Subjects and for any enquiries concerning their Personal Data or </w:t>
      </w:r>
      <w:proofErr w:type="gramStart"/>
      <w:r w:rsidRPr="00AB7638">
        <w:rPr>
          <w:rFonts w:ascii="Arial" w:eastAsia="Arial" w:hAnsi="Arial" w:cs="Arial"/>
          <w:sz w:val="24"/>
          <w:szCs w:val="24"/>
        </w:rPr>
        <w:t>privacy;</w:t>
      </w:r>
      <w:proofErr w:type="gramEnd"/>
    </w:p>
    <w:p w14:paraId="1C09B870"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is solely responsible for the Parties’ compliance with all duties to provide information to Data Subjects under Articles 13 and 14 of the UK </w:t>
      </w:r>
      <w:proofErr w:type="gramStart"/>
      <w:r w:rsidRPr="00AB7638">
        <w:rPr>
          <w:rFonts w:ascii="Arial" w:eastAsia="Arial" w:hAnsi="Arial" w:cs="Arial"/>
          <w:sz w:val="24"/>
          <w:szCs w:val="24"/>
        </w:rPr>
        <w:t>GDPR;</w:t>
      </w:r>
      <w:proofErr w:type="gramEnd"/>
    </w:p>
    <w:p w14:paraId="3BF559B5"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is responsible for obtaining the informed consent of Data Subjects, in accordance with the UK GDPR, for Processing in connection with the Deliverables where consent is the relevant legal basis for that Processing; and</w:t>
      </w:r>
    </w:p>
    <w:p w14:paraId="4E7F575C" w14:textId="77777777" w:rsidR="00B523C3" w:rsidRPr="00AB7638" w:rsidRDefault="00B523C3" w:rsidP="00ED7E96">
      <w:pPr>
        <w:numPr>
          <w:ilvl w:val="2"/>
          <w:numId w:val="107"/>
        </w:numPr>
        <w:pBdr>
          <w:top w:val="nil"/>
          <w:left w:val="nil"/>
          <w:bottom w:val="nil"/>
          <w:right w:val="nil"/>
          <w:between w:val="nil"/>
        </w:pBdr>
        <w:spacing w:before="280" w:after="120" w:line="240" w:lineRule="auto"/>
        <w:jc w:val="both"/>
        <w:rPr>
          <w:rFonts w:ascii="Arial" w:eastAsia="Arial" w:hAnsi="Arial" w:cs="Arial"/>
          <w:sz w:val="24"/>
          <w:szCs w:val="24"/>
        </w:rPr>
      </w:pPr>
      <w:r w:rsidRPr="00AB7638">
        <w:rPr>
          <w:rFonts w:ascii="Arial" w:eastAsia="Arial" w:hAnsi="Arial" w:cs="Arial"/>
          <w:sz w:val="24"/>
          <w:szCs w:val="24"/>
        </w:rP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[Supplier’s/Relevant Authority’s] privacy policy (which must be readily available by hyperlink or otherwise on </w:t>
      </w:r>
      <w:proofErr w:type="gramStart"/>
      <w:r w:rsidRPr="00AB7638">
        <w:rPr>
          <w:rFonts w:ascii="Arial" w:eastAsia="Arial" w:hAnsi="Arial" w:cs="Arial"/>
          <w:sz w:val="24"/>
          <w:szCs w:val="24"/>
        </w:rPr>
        <w:t>all of</w:t>
      </w:r>
      <w:proofErr w:type="gramEnd"/>
      <w:r w:rsidRPr="00AB7638">
        <w:rPr>
          <w:rFonts w:ascii="Arial" w:eastAsia="Arial" w:hAnsi="Arial" w:cs="Arial"/>
          <w:sz w:val="24"/>
          <w:szCs w:val="24"/>
        </w:rPr>
        <w:t xml:space="preserve"> its public facing services and marketing).</w:t>
      </w:r>
    </w:p>
    <w:p w14:paraId="06473FC3" w14:textId="77777777" w:rsidR="00B523C3" w:rsidRDefault="00B523C3" w:rsidP="00B523C3">
      <w:pPr>
        <w:rPr>
          <w:rFonts w:ascii="Arial" w:eastAsia="Arial" w:hAnsi="Arial" w:cs="Arial"/>
          <w:sz w:val="24"/>
          <w:szCs w:val="24"/>
        </w:rPr>
      </w:pPr>
      <w:r>
        <w:rPr>
          <w:rFonts w:ascii="Arial" w:eastAsia="Arial" w:hAnsi="Arial" w:cs="Arial"/>
          <w:sz w:val="24"/>
          <w:szCs w:val="24"/>
        </w:rPr>
        <w:t>1.3 Notwithstanding the terms of clause 1.2, the Parties acknowledge that a Data Subject has the right to exercise their legal rights under the Data Protection Legislation as against the relevant Party as Controller.</w:t>
      </w:r>
    </w:p>
    <w:p w14:paraId="7665DF6C"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Undertakings of both Parties</w:t>
      </w:r>
    </w:p>
    <w:p w14:paraId="3D392C4B"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Supplier and the Relevant Authority each undertake that they shall: </w:t>
      </w:r>
    </w:p>
    <w:p w14:paraId="55650F0A"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report to the other Party every 6 months on:</w:t>
      </w:r>
    </w:p>
    <w:p w14:paraId="20FECBA6"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lastRenderedPageBreak/>
        <w:tab/>
        <w:t xml:space="preserve">the volume of Data Subject Access Request (or purported Data </w:t>
      </w:r>
      <w:proofErr w:type="gramStart"/>
      <w:r>
        <w:rPr>
          <w:rFonts w:ascii="Arial" w:eastAsia="Arial" w:hAnsi="Arial" w:cs="Arial"/>
          <w:sz w:val="24"/>
          <w:szCs w:val="24"/>
        </w:rPr>
        <w:t>Subject  Access</w:t>
      </w:r>
      <w:proofErr w:type="gramEnd"/>
      <w:r>
        <w:rPr>
          <w:rFonts w:ascii="Arial" w:eastAsia="Arial" w:hAnsi="Arial" w:cs="Arial"/>
          <w:sz w:val="24"/>
          <w:szCs w:val="24"/>
        </w:rPr>
        <w:t xml:space="preserve"> Requests) from Data Subjects (or third parties on their behalf);</w:t>
      </w:r>
    </w:p>
    <w:p w14:paraId="69D7710D"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b/>
        <w:t xml:space="preserve">the volume of requests from Data Subjects (or third parties on their behalf) to rectify, block or erase any Personal </w:t>
      </w:r>
      <w:proofErr w:type="gramStart"/>
      <w:r>
        <w:rPr>
          <w:rFonts w:ascii="Arial" w:eastAsia="Arial" w:hAnsi="Arial" w:cs="Arial"/>
          <w:sz w:val="24"/>
          <w:szCs w:val="24"/>
        </w:rPr>
        <w:t>Data;</w:t>
      </w:r>
      <w:proofErr w:type="gramEnd"/>
      <w:r>
        <w:rPr>
          <w:rFonts w:ascii="Arial" w:eastAsia="Arial" w:hAnsi="Arial" w:cs="Arial"/>
          <w:sz w:val="24"/>
          <w:szCs w:val="24"/>
        </w:rPr>
        <w:t xml:space="preserve"> </w:t>
      </w:r>
    </w:p>
    <w:p w14:paraId="0918E016"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any other requests, complaints or communications from Data Subjects (or third parties on their behalf) relating to the other Party’s obligations under applicable Data Protection </w:t>
      </w:r>
      <w:proofErr w:type="gramStart"/>
      <w:r>
        <w:rPr>
          <w:rFonts w:ascii="Arial" w:eastAsia="Arial" w:hAnsi="Arial" w:cs="Arial"/>
          <w:sz w:val="24"/>
          <w:szCs w:val="24"/>
        </w:rPr>
        <w:t>Legislation;</w:t>
      </w:r>
      <w:proofErr w:type="gramEnd"/>
    </w:p>
    <w:p w14:paraId="1A594FBC"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any communications from the Information Commissioner or any other regulatory authority in connection with Personal Data; and</w:t>
      </w:r>
    </w:p>
    <w:p w14:paraId="6F54AB6C"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any requests from any third party for disclosure of Personal Data where compliance with such request is required or purported to be required by Law,</w:t>
      </w:r>
    </w:p>
    <w:p w14:paraId="1E413D0E" w14:textId="77777777" w:rsidR="00B523C3" w:rsidRDefault="00B523C3" w:rsidP="00B523C3">
      <w:pPr>
        <w:ind w:left="720"/>
        <w:rPr>
          <w:rFonts w:ascii="Arial" w:eastAsia="Arial" w:hAnsi="Arial" w:cs="Arial"/>
          <w:sz w:val="24"/>
          <w:szCs w:val="24"/>
        </w:rPr>
      </w:pPr>
      <w:r>
        <w:rPr>
          <w:rFonts w:ascii="Arial" w:eastAsia="Arial" w:hAnsi="Arial" w:cs="Arial"/>
          <w:sz w:val="24"/>
          <w:szCs w:val="24"/>
        </w:rPr>
        <w:t xml:space="preserve">that it has received in relation to the subject matter of the Contract during that </w:t>
      </w:r>
      <w:proofErr w:type="gramStart"/>
      <w:r>
        <w:rPr>
          <w:rFonts w:ascii="Arial" w:eastAsia="Arial" w:hAnsi="Arial" w:cs="Arial"/>
          <w:sz w:val="24"/>
          <w:szCs w:val="24"/>
        </w:rPr>
        <w:t>period;</w:t>
      </w:r>
      <w:proofErr w:type="gramEnd"/>
      <w:r>
        <w:rPr>
          <w:rFonts w:ascii="Arial" w:eastAsia="Arial" w:hAnsi="Arial" w:cs="Arial"/>
          <w:sz w:val="24"/>
          <w:szCs w:val="24"/>
        </w:rPr>
        <w:t xml:space="preserve"> </w:t>
      </w:r>
    </w:p>
    <w:p w14:paraId="47D00E70"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notify each other immediately if it receives any request, complaint or communication made as referred to in Clauses 2.1(a)(i) to (v</w:t>
      </w:r>
      <w:proofErr w:type="gramStart"/>
      <w:r>
        <w:rPr>
          <w:rFonts w:ascii="Arial" w:eastAsia="Arial" w:hAnsi="Arial" w:cs="Arial"/>
          <w:sz w:val="24"/>
          <w:szCs w:val="24"/>
        </w:rPr>
        <w:t>);</w:t>
      </w:r>
      <w:proofErr w:type="gramEnd"/>
      <w:r>
        <w:rPr>
          <w:rFonts w:ascii="Arial" w:eastAsia="Arial" w:hAnsi="Arial" w:cs="Arial"/>
          <w:sz w:val="24"/>
          <w:szCs w:val="24"/>
        </w:rPr>
        <w:t xml:space="preserve"> </w:t>
      </w:r>
    </w:p>
    <w:p w14:paraId="13C6BC0D"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provide the other Party with full cooperation and assistance in relation to any request, complaint or communication made as referred to in Clauses 2.1(a)(iii) to (v) to enable the other Party to comply with the relevant timescales set out in the Data Protection </w:t>
      </w:r>
      <w:proofErr w:type="gramStart"/>
      <w:r>
        <w:rPr>
          <w:rFonts w:ascii="Arial" w:eastAsia="Arial" w:hAnsi="Arial" w:cs="Arial"/>
          <w:sz w:val="24"/>
          <w:szCs w:val="24"/>
        </w:rPr>
        <w:t>Legislation;</w:t>
      </w:r>
      <w:proofErr w:type="gramEnd"/>
    </w:p>
    <w:p w14:paraId="4A28FEA3" w14:textId="77777777" w:rsidR="00B523C3" w:rsidRDefault="00B523C3" w:rsidP="00ED7E96">
      <w:pPr>
        <w:numPr>
          <w:ilvl w:val="2"/>
          <w:numId w:val="102"/>
        </w:numPr>
        <w:pBdr>
          <w:top w:val="nil"/>
          <w:left w:val="nil"/>
          <w:bottom w:val="nil"/>
          <w:right w:val="nil"/>
          <w:between w:val="nil"/>
        </w:pBdr>
        <w:tabs>
          <w:tab w:val="left" w:pos="4395"/>
        </w:tabs>
        <w:spacing w:before="280" w:after="120" w:line="240" w:lineRule="auto"/>
        <w:jc w:val="both"/>
        <w:rPr>
          <w:rFonts w:ascii="Arial" w:eastAsia="Arial" w:hAnsi="Arial" w:cs="Arial"/>
          <w:sz w:val="24"/>
          <w:szCs w:val="24"/>
        </w:rPr>
      </w:pPr>
      <w:r>
        <w:rPr>
          <w:rFonts w:ascii="Arial" w:eastAsia="Arial" w:hAnsi="Arial" w:cs="Arial"/>
          <w:sz w:val="24"/>
          <w:szCs w:val="24"/>
        </w:rPr>
        <w:t xml:space="preserve">not disclose or transfer the Personal Data to any third party unless necessary for the provision of the Deliverables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w:t>
      </w:r>
      <w:proofErr w:type="gramStart"/>
      <w:r>
        <w:rPr>
          <w:rFonts w:ascii="Arial" w:eastAsia="Arial" w:hAnsi="Arial" w:cs="Arial"/>
          <w:sz w:val="24"/>
          <w:szCs w:val="24"/>
        </w:rPr>
        <w:t>Annex;</w:t>
      </w:r>
      <w:proofErr w:type="gramEnd"/>
    </w:p>
    <w:p w14:paraId="21BD8ABC"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request from the Data Subject only the minimum information necessary to provide the Deliverables and treat such extracted information as Confidential </w:t>
      </w:r>
      <w:proofErr w:type="gramStart"/>
      <w:r>
        <w:rPr>
          <w:rFonts w:ascii="Arial" w:eastAsia="Arial" w:hAnsi="Arial" w:cs="Arial"/>
          <w:sz w:val="24"/>
          <w:szCs w:val="24"/>
        </w:rPr>
        <w:t>Information;</w:t>
      </w:r>
      <w:proofErr w:type="gramEnd"/>
    </w:p>
    <w:p w14:paraId="7F8007C3"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w:t>
      </w:r>
      <w:proofErr w:type="gramStart"/>
      <w:r>
        <w:rPr>
          <w:rFonts w:ascii="Arial" w:eastAsia="Arial" w:hAnsi="Arial" w:cs="Arial"/>
          <w:sz w:val="24"/>
          <w:szCs w:val="24"/>
        </w:rPr>
        <w:t>Data;</w:t>
      </w:r>
      <w:proofErr w:type="gramEnd"/>
    </w:p>
    <w:p w14:paraId="6DB6D041"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take all reasonable steps to ensure the reliability and integrity of any of its Personnel who have access to the Personal Data and ensure that its Personnel:</w:t>
      </w:r>
    </w:p>
    <w:p w14:paraId="196036BE"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are aware of and comply with their duties under this Annex 3 (Joint Controller Agreement) and those in respect of Confidential </w:t>
      </w:r>
      <w:proofErr w:type="gramStart"/>
      <w:r>
        <w:rPr>
          <w:rFonts w:ascii="Arial" w:eastAsia="Arial" w:hAnsi="Arial" w:cs="Arial"/>
          <w:sz w:val="24"/>
          <w:szCs w:val="24"/>
        </w:rPr>
        <w:t>Information;</w:t>
      </w:r>
      <w:proofErr w:type="gramEnd"/>
      <w:r>
        <w:rPr>
          <w:rFonts w:ascii="Arial" w:eastAsia="Arial" w:hAnsi="Arial" w:cs="Arial"/>
          <w:sz w:val="24"/>
          <w:szCs w:val="24"/>
        </w:rPr>
        <w:t xml:space="preserve"> </w:t>
      </w:r>
    </w:p>
    <w:p w14:paraId="1B20C482"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are informed of the confidential nature of the Personal Data, are subject to appropriate obligations of confidentiality and do not publish, disclose or divulge any of the Personal Data to any third party where </w:t>
      </w:r>
      <w:proofErr w:type="gramStart"/>
      <w:r>
        <w:rPr>
          <w:rFonts w:ascii="Arial" w:eastAsia="Arial" w:hAnsi="Arial" w:cs="Arial"/>
          <w:sz w:val="24"/>
          <w:szCs w:val="24"/>
        </w:rPr>
        <w:t>the that</w:t>
      </w:r>
      <w:proofErr w:type="gramEnd"/>
      <w:r>
        <w:rPr>
          <w:rFonts w:ascii="Arial" w:eastAsia="Arial" w:hAnsi="Arial" w:cs="Arial"/>
          <w:sz w:val="24"/>
          <w:szCs w:val="24"/>
        </w:rPr>
        <w:t xml:space="preserve"> Party would not be permitted to do so; and</w:t>
      </w:r>
    </w:p>
    <w:p w14:paraId="531F6C84"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have undergone adequate training in the use, care, protection and handling of personal data as required by the applicable Data Protection </w:t>
      </w:r>
      <w:proofErr w:type="gramStart"/>
      <w:r>
        <w:rPr>
          <w:rFonts w:ascii="Arial" w:eastAsia="Arial" w:hAnsi="Arial" w:cs="Arial"/>
          <w:sz w:val="24"/>
          <w:szCs w:val="24"/>
        </w:rPr>
        <w:t>Legislation;</w:t>
      </w:r>
      <w:proofErr w:type="gramEnd"/>
    </w:p>
    <w:p w14:paraId="7792F41E"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it has in place Protective Measures as appropriate to protect against a Data Loss Event having taken account of the:</w:t>
      </w:r>
    </w:p>
    <w:p w14:paraId="5BAC1FE1"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nature of the data to be </w:t>
      </w:r>
      <w:proofErr w:type="gramStart"/>
      <w:r>
        <w:rPr>
          <w:rFonts w:ascii="Arial" w:eastAsia="Arial" w:hAnsi="Arial" w:cs="Arial"/>
          <w:sz w:val="24"/>
          <w:szCs w:val="24"/>
        </w:rPr>
        <w:t>protected;</w:t>
      </w:r>
      <w:proofErr w:type="gramEnd"/>
    </w:p>
    <w:p w14:paraId="754FD3AD"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harm that might result from a Data Loss </w:t>
      </w:r>
      <w:proofErr w:type="gramStart"/>
      <w:r>
        <w:rPr>
          <w:rFonts w:ascii="Arial" w:eastAsia="Arial" w:hAnsi="Arial" w:cs="Arial"/>
          <w:sz w:val="24"/>
          <w:szCs w:val="24"/>
        </w:rPr>
        <w:t>Event;</w:t>
      </w:r>
      <w:proofErr w:type="gramEnd"/>
    </w:p>
    <w:p w14:paraId="127884FE"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state of technological development; and</w:t>
      </w:r>
    </w:p>
    <w:p w14:paraId="3492C28A" w14:textId="77777777" w:rsidR="00B523C3" w:rsidRDefault="00B523C3" w:rsidP="00ED7E96">
      <w:pPr>
        <w:numPr>
          <w:ilvl w:val="3"/>
          <w:numId w:val="102"/>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cost of implementing any </w:t>
      </w:r>
      <w:proofErr w:type="gramStart"/>
      <w:r>
        <w:rPr>
          <w:rFonts w:ascii="Arial" w:eastAsia="Arial" w:hAnsi="Arial" w:cs="Arial"/>
          <w:sz w:val="24"/>
          <w:szCs w:val="24"/>
        </w:rPr>
        <w:t>measures;</w:t>
      </w:r>
      <w:proofErr w:type="gramEnd"/>
    </w:p>
    <w:p w14:paraId="7D3DFFCC"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4E8B22E1" w14:textId="77777777" w:rsidR="00B523C3" w:rsidRDefault="00B523C3" w:rsidP="00ED7E96">
      <w:pPr>
        <w:numPr>
          <w:ilvl w:val="2"/>
          <w:numId w:val="10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ensure that it notifies the other Party as soon as it becomes aware of a Data Loss Event. </w:t>
      </w:r>
    </w:p>
    <w:p w14:paraId="4AC5EFA0"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14:paraId="26869775"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Data Protection Breach</w:t>
      </w:r>
    </w:p>
    <w:p w14:paraId="146D1E2D"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Without prejudice to clause 3.2, each Party shall notify the other Party promptly and without undue delay, and in any event within 48 hours, upon becoming aware of any Data Loss Event or circumstances that are likely to give rise to a Data Loss Event, providing the other Party and its advisors with:</w:t>
      </w:r>
    </w:p>
    <w:p w14:paraId="392B6071" w14:textId="77777777" w:rsidR="00B523C3" w:rsidRDefault="00B523C3" w:rsidP="00ED7E96">
      <w:pPr>
        <w:numPr>
          <w:ilvl w:val="2"/>
          <w:numId w:val="104"/>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sufficient information and in a timescale which allows the other Party to meet any obligations to report a Data Loss Event under the Data Protection Legislation; and</w:t>
      </w:r>
    </w:p>
    <w:p w14:paraId="501F9C73" w14:textId="77777777" w:rsidR="00B523C3" w:rsidRDefault="00B523C3" w:rsidP="00ED7E96">
      <w:pPr>
        <w:numPr>
          <w:ilvl w:val="2"/>
          <w:numId w:val="104"/>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all reasonable assistance, including:</w:t>
      </w:r>
    </w:p>
    <w:p w14:paraId="67C1D9F7" w14:textId="77777777" w:rsidR="00B523C3" w:rsidRDefault="00B523C3" w:rsidP="00ED7E96">
      <w:pPr>
        <w:numPr>
          <w:ilvl w:val="3"/>
          <w:numId w:val="104"/>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co-operation with the other Party and the Information Commissioner investigating the Data Loss Event and its cause, containing and recovering the compromised Personal Data and compliance with the applicable </w:t>
      </w:r>
      <w:proofErr w:type="gramStart"/>
      <w:r>
        <w:rPr>
          <w:rFonts w:ascii="Arial" w:eastAsia="Arial" w:hAnsi="Arial" w:cs="Arial"/>
          <w:sz w:val="24"/>
          <w:szCs w:val="24"/>
        </w:rPr>
        <w:t>guidance;</w:t>
      </w:r>
      <w:proofErr w:type="gramEnd"/>
    </w:p>
    <w:p w14:paraId="12D3D20B" w14:textId="77777777" w:rsidR="00B523C3" w:rsidRDefault="00B523C3" w:rsidP="00ED7E96">
      <w:pPr>
        <w:numPr>
          <w:ilvl w:val="3"/>
          <w:numId w:val="104"/>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co-operation with the other Party including taking such reasonable steps as are directed by the other Party to assist in the investigation, mitigation and remediation of a Data Loss </w:t>
      </w:r>
      <w:proofErr w:type="gramStart"/>
      <w:r>
        <w:rPr>
          <w:rFonts w:ascii="Arial" w:eastAsia="Arial" w:hAnsi="Arial" w:cs="Arial"/>
          <w:sz w:val="24"/>
          <w:szCs w:val="24"/>
        </w:rPr>
        <w:t>Event;</w:t>
      </w:r>
      <w:proofErr w:type="gramEnd"/>
    </w:p>
    <w:p w14:paraId="632DA664" w14:textId="77777777" w:rsidR="00B523C3" w:rsidRDefault="00B523C3" w:rsidP="00ED7E96">
      <w:pPr>
        <w:numPr>
          <w:ilvl w:val="3"/>
          <w:numId w:val="104"/>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co-ordination with the other Party regarding the management of public relations and public statements relating to the Data Loss Event; and/or</w:t>
      </w:r>
    </w:p>
    <w:p w14:paraId="69554595" w14:textId="77777777" w:rsidR="00B523C3" w:rsidRDefault="00B523C3" w:rsidP="00ED7E96">
      <w:pPr>
        <w:numPr>
          <w:ilvl w:val="3"/>
          <w:numId w:val="104"/>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providing the other Party and to the extent instructed by the other Party to do so, and/or the Information Commissioner investigating the Data Loss Event, with complete information relating to the Data Loss Event, including, without limitation, the information set out in Clause 3.2.</w:t>
      </w:r>
    </w:p>
    <w:p w14:paraId="075B5D9E"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Each Party shall take all steps to restore, re-constitute and/or reconstruct any Personal Data where it has  lost, damaged, destroyed, altered or corrupted as a result of a Data Loss Event as it was  that Party’s own data at its own cost with all possible speed and shall provide the other Party with all reasonable assistance in respect of any such Data Loss Event, including providing the other Party, as soon as possible and within 48 hours of the Data Loss Event relating to the Data Loss Event, in particular:</w:t>
      </w:r>
    </w:p>
    <w:p w14:paraId="57232CDF"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nature of the Data Loss </w:t>
      </w:r>
      <w:proofErr w:type="gramStart"/>
      <w:r>
        <w:rPr>
          <w:rFonts w:ascii="Arial" w:eastAsia="Arial" w:hAnsi="Arial" w:cs="Arial"/>
          <w:sz w:val="24"/>
          <w:szCs w:val="24"/>
        </w:rPr>
        <w:t>Event;</w:t>
      </w:r>
      <w:proofErr w:type="gramEnd"/>
      <w:r>
        <w:rPr>
          <w:rFonts w:ascii="Arial" w:eastAsia="Arial" w:hAnsi="Arial" w:cs="Arial"/>
          <w:sz w:val="24"/>
          <w:szCs w:val="24"/>
        </w:rPr>
        <w:t xml:space="preserve"> </w:t>
      </w:r>
    </w:p>
    <w:p w14:paraId="7B7D42DF"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nature of Personal Data </w:t>
      </w:r>
      <w:proofErr w:type="gramStart"/>
      <w:r>
        <w:rPr>
          <w:rFonts w:ascii="Arial" w:eastAsia="Arial" w:hAnsi="Arial" w:cs="Arial"/>
          <w:sz w:val="24"/>
          <w:szCs w:val="24"/>
        </w:rPr>
        <w:t>affected;</w:t>
      </w:r>
      <w:proofErr w:type="gramEnd"/>
    </w:p>
    <w:p w14:paraId="0F7B5961"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categories and number of Data Subjects </w:t>
      </w:r>
      <w:proofErr w:type="gramStart"/>
      <w:r>
        <w:rPr>
          <w:rFonts w:ascii="Arial" w:eastAsia="Arial" w:hAnsi="Arial" w:cs="Arial"/>
          <w:sz w:val="24"/>
          <w:szCs w:val="24"/>
        </w:rPr>
        <w:t>concerned;</w:t>
      </w:r>
      <w:proofErr w:type="gramEnd"/>
    </w:p>
    <w:p w14:paraId="0A20952A"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name and contact details of the Supplier’s Data Protection Officer or other relevant contact from whom more information may be </w:t>
      </w:r>
      <w:proofErr w:type="gramStart"/>
      <w:r>
        <w:rPr>
          <w:rFonts w:ascii="Arial" w:eastAsia="Arial" w:hAnsi="Arial" w:cs="Arial"/>
          <w:sz w:val="24"/>
          <w:szCs w:val="24"/>
        </w:rPr>
        <w:t>obtained;</w:t>
      </w:r>
      <w:proofErr w:type="gramEnd"/>
    </w:p>
    <w:p w14:paraId="1F072535"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measures taken or proposed to be taken to address the Data Loss Event; and</w:t>
      </w:r>
    </w:p>
    <w:p w14:paraId="702B1786" w14:textId="77777777" w:rsidR="00B523C3" w:rsidRDefault="00B523C3" w:rsidP="00ED7E96">
      <w:pPr>
        <w:numPr>
          <w:ilvl w:val="2"/>
          <w:numId w:val="10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describe the likely consequences of the Data Loss Event.</w:t>
      </w:r>
    </w:p>
    <w:p w14:paraId="40327580"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Audit</w:t>
      </w:r>
    </w:p>
    <w:p w14:paraId="6AD29939"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Supplier shall permit:</w:t>
      </w:r>
      <w:r>
        <w:rPr>
          <w:rFonts w:ascii="Arial" w:eastAsia="Arial" w:hAnsi="Arial" w:cs="Arial"/>
          <w:color w:val="000000"/>
          <w:sz w:val="24"/>
          <w:szCs w:val="24"/>
        </w:rPr>
        <w:tab/>
      </w:r>
    </w:p>
    <w:p w14:paraId="2C4D04DD" w14:textId="77777777" w:rsidR="00B523C3" w:rsidRDefault="00B523C3" w:rsidP="00ED7E96">
      <w:pPr>
        <w:numPr>
          <w:ilvl w:val="2"/>
          <w:numId w:val="10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the Relevant Authority, or a third-party auditor acting under the Relevant Authority’s direction, to conduct, at the Relevant Authority’s cost, data privacy and security audits, assessments and inspections concerning the Supplier’s data security and privacy procedures relating to Personal Data, its compliance with this Annex 3 and the Data Protection Legislation; and/or</w:t>
      </w:r>
    </w:p>
    <w:p w14:paraId="21C04E28" w14:textId="77777777" w:rsidR="00B523C3" w:rsidRDefault="00B523C3" w:rsidP="00ED7E96">
      <w:pPr>
        <w:numPr>
          <w:ilvl w:val="2"/>
          <w:numId w:val="10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Relevant Authority, or a third-party auditor acting under the Relevant Authority’s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Deliverables. </w:t>
      </w:r>
    </w:p>
    <w:p w14:paraId="69830D06" w14:textId="77777777" w:rsidR="00B523C3" w:rsidRDefault="00B523C3" w:rsidP="00B523C3">
      <w:pPr>
        <w:pBdr>
          <w:top w:val="nil"/>
          <w:left w:val="nil"/>
          <w:bottom w:val="nil"/>
          <w:right w:val="nil"/>
          <w:between w:val="nil"/>
        </w:pBdr>
        <w:spacing w:before="280" w:after="120" w:line="240" w:lineRule="auto"/>
        <w:ind w:left="809"/>
        <w:jc w:val="both"/>
        <w:rPr>
          <w:rFonts w:ascii="Arial" w:eastAsia="Arial" w:hAnsi="Arial" w:cs="Arial"/>
          <w:sz w:val="24"/>
          <w:szCs w:val="24"/>
        </w:rPr>
      </w:pPr>
    </w:p>
    <w:p w14:paraId="63979DBB"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Relevant Authority may, in its sole discretion, require the Supplier to provide evidence of the Supplier’s compliance with Clause 4.1 in lieu of conducting such an audit, assessment or inspection.</w:t>
      </w:r>
    </w:p>
    <w:p w14:paraId="4A8B071E"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Impact Assessments</w:t>
      </w:r>
    </w:p>
    <w:p w14:paraId="529CF139"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Parties shall:</w:t>
      </w:r>
    </w:p>
    <w:p w14:paraId="69DF040D" w14:textId="77777777" w:rsidR="00B523C3" w:rsidRDefault="00B523C3" w:rsidP="00ED7E96">
      <w:pPr>
        <w:numPr>
          <w:ilvl w:val="2"/>
          <w:numId w:val="9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provide all reasonable assistance to each other to prepare any Data Protection Impact Assessment as may be required (including provision of detailed information and assessments in relation to Processing operations, risks and measures); and</w:t>
      </w:r>
    </w:p>
    <w:p w14:paraId="2BAB5997" w14:textId="77777777" w:rsidR="00B523C3" w:rsidRDefault="00B523C3" w:rsidP="00B523C3">
      <w:pPr>
        <w:pBdr>
          <w:top w:val="nil"/>
          <w:left w:val="nil"/>
          <w:bottom w:val="nil"/>
          <w:right w:val="nil"/>
          <w:between w:val="nil"/>
        </w:pBdr>
        <w:spacing w:after="80"/>
        <w:ind w:left="11"/>
        <w:rPr>
          <w:rFonts w:ascii="Arial" w:eastAsia="Arial" w:hAnsi="Arial" w:cs="Arial"/>
          <w:sz w:val="24"/>
          <w:szCs w:val="24"/>
        </w:rPr>
      </w:pPr>
    </w:p>
    <w:p w14:paraId="6798BACA" w14:textId="77777777" w:rsidR="00B523C3" w:rsidRDefault="00B523C3" w:rsidP="00ED7E96">
      <w:pPr>
        <w:numPr>
          <w:ilvl w:val="2"/>
          <w:numId w:val="95"/>
        </w:numPr>
        <w:pBdr>
          <w:top w:val="nil"/>
          <w:left w:val="nil"/>
          <w:bottom w:val="nil"/>
          <w:right w:val="nil"/>
          <w:between w:val="nil"/>
        </w:pBdr>
        <w:spacing w:before="80" w:after="120" w:line="240" w:lineRule="auto"/>
        <w:jc w:val="both"/>
        <w:rPr>
          <w:rFonts w:ascii="Arial" w:eastAsia="Arial" w:hAnsi="Arial" w:cs="Arial"/>
          <w:sz w:val="24"/>
          <w:szCs w:val="24"/>
        </w:rPr>
      </w:pPr>
      <w:r>
        <w:rPr>
          <w:rFonts w:ascii="Arial" w:eastAsia="Arial" w:hAnsi="Arial" w:cs="Arial"/>
          <w:sz w:val="24"/>
          <w:szCs w:val="24"/>
        </w:rPr>
        <w:t>maintain full and complete records of all Processing carried out in respect of the Personal Data in connection with the Contract, in accordance with the terms of Article 30 UK GDPR.</w:t>
      </w:r>
    </w:p>
    <w:p w14:paraId="6942B56A" w14:textId="77777777" w:rsidR="00B523C3" w:rsidRDefault="00B523C3" w:rsidP="00B523C3">
      <w:pPr>
        <w:keepNext/>
        <w:rPr>
          <w:rFonts w:ascii="Arial" w:eastAsia="Arial" w:hAnsi="Arial" w:cs="Arial"/>
          <w:sz w:val="24"/>
          <w:szCs w:val="24"/>
        </w:rPr>
      </w:pPr>
    </w:p>
    <w:p w14:paraId="3F36A223"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ICO Guidance</w:t>
      </w:r>
    </w:p>
    <w:p w14:paraId="2DF6F182" w14:textId="77777777" w:rsidR="00B523C3" w:rsidRDefault="00B523C3" w:rsidP="00B523C3">
      <w:pPr>
        <w:ind w:left="720"/>
        <w:rPr>
          <w:rFonts w:ascii="Arial" w:eastAsia="Arial" w:hAnsi="Arial" w:cs="Arial"/>
          <w:sz w:val="24"/>
          <w:szCs w:val="24"/>
        </w:rPr>
      </w:pPr>
      <w:r>
        <w:rPr>
          <w:rFonts w:ascii="Arial" w:eastAsia="Arial" w:hAnsi="Arial" w:cs="Arial"/>
          <w:sz w:val="24"/>
          <w:szCs w:val="24"/>
        </w:rPr>
        <w:t>The Parties agree to take account of any guidance issued by the Information Commissioner and/or any relevant Central Government Body. The Relevant Authority may on not less than thirty (30) Working Days’ notice to the Supplier amend the Contract to ensure that it complies with any guidance issued by the Information Commissioner and/or any relevant Central Government Body.</w:t>
      </w:r>
    </w:p>
    <w:p w14:paraId="759BC511"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Liabilities for Data Protection Breach</w:t>
      </w:r>
    </w:p>
    <w:p w14:paraId="73E409E5"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If financial penalties are imposed by the Information Commissioner on either the Relevant Authority or the Supplier for a Data Loss Event ("</w:t>
      </w:r>
      <w:r>
        <w:rPr>
          <w:rFonts w:ascii="Arial" w:eastAsia="Arial" w:hAnsi="Arial" w:cs="Arial"/>
          <w:b/>
          <w:color w:val="000000"/>
          <w:sz w:val="24"/>
          <w:szCs w:val="24"/>
        </w:rPr>
        <w:t>Financial Penalties</w:t>
      </w:r>
      <w:r>
        <w:rPr>
          <w:rFonts w:ascii="Arial" w:eastAsia="Arial" w:hAnsi="Arial" w:cs="Arial"/>
          <w:color w:val="000000"/>
          <w:sz w:val="24"/>
          <w:szCs w:val="24"/>
        </w:rPr>
        <w:t>") then the following shall occur:</w:t>
      </w:r>
    </w:p>
    <w:p w14:paraId="0E5C859D" w14:textId="77777777" w:rsidR="00B523C3" w:rsidRDefault="00B523C3" w:rsidP="00ED7E96">
      <w:pPr>
        <w:numPr>
          <w:ilvl w:val="2"/>
          <w:numId w:val="9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 xml:space="preserve">if in the view of the Information Commissioner, the Relevant Authority is responsible for the Data Loss Event,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w:t>
      </w:r>
      <w:proofErr w:type="gramStart"/>
      <w:r>
        <w:rPr>
          <w:rFonts w:ascii="Arial" w:eastAsia="Arial" w:hAnsi="Arial" w:cs="Arial"/>
          <w:sz w:val="24"/>
          <w:szCs w:val="24"/>
        </w:rPr>
        <w:t>cost</w:t>
      </w:r>
      <w:proofErr w:type="gramEnd"/>
      <w:r>
        <w:rPr>
          <w:rFonts w:ascii="Arial" w:eastAsia="Arial" w:hAnsi="Arial" w:cs="Arial"/>
          <w:sz w:val="24"/>
          <w:szCs w:val="24"/>
        </w:rPr>
        <w:t xml:space="preserve"> when necessary, an independent third party to conduct an audit of any such Data Loss Event. The Supplier shall provide to the Relevant Authority and its </w:t>
      </w:r>
      <w:proofErr w:type="gramStart"/>
      <w:r>
        <w:rPr>
          <w:rFonts w:ascii="Arial" w:eastAsia="Arial" w:hAnsi="Arial" w:cs="Arial"/>
          <w:sz w:val="24"/>
          <w:szCs w:val="24"/>
        </w:rPr>
        <w:t>third party</w:t>
      </w:r>
      <w:proofErr w:type="gramEnd"/>
      <w:r>
        <w:rPr>
          <w:rFonts w:ascii="Arial" w:eastAsia="Arial" w:hAnsi="Arial" w:cs="Arial"/>
          <w:sz w:val="24"/>
          <w:szCs w:val="24"/>
        </w:rPr>
        <w:t xml:space="preserve"> investigators and auditors, on request and at the Supplier's reasonable cost, full cooperation and access to conduct a thorough audit of such Data Loss Event; </w:t>
      </w:r>
    </w:p>
    <w:p w14:paraId="0E7E8F69" w14:textId="77777777" w:rsidR="00B523C3" w:rsidRDefault="00B523C3" w:rsidP="00ED7E96">
      <w:pPr>
        <w:numPr>
          <w:ilvl w:val="2"/>
          <w:numId w:val="9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if in the view of the Information Commissioner, the Supplier is responsible for the Data Loss Event, in that it is not a Data Loss Event that the Relevant Authority is responsible for, then the Supplier shall be responsible for the payment of these Financial Penalties. The Supplier will provide to the Relevant Authority and its auditors, on request and at the Supplier’s sole cost, full cooperation and access to conduct a thorough audit of such Data Loss Event; or</w:t>
      </w:r>
    </w:p>
    <w:p w14:paraId="28506B8A" w14:textId="77777777" w:rsidR="00B523C3" w:rsidRDefault="00B523C3" w:rsidP="00ED7E96">
      <w:pPr>
        <w:numPr>
          <w:ilvl w:val="2"/>
          <w:numId w:val="9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no view as to responsibility is expressed by the Information Commissioner, then the Relevant Authority and the Supplier shall work together to investigate the relevant Data Loss Event and allocate responsibility for any Financial Penalties as outlined above, or by agreement to split any financial penalties equally if no responsibility for the Data Loss Event can be apportioned. </w:t>
      </w:r>
      <w:proofErr w:type="gramStart"/>
      <w:r>
        <w:rPr>
          <w:rFonts w:ascii="Arial" w:eastAsia="Arial" w:hAnsi="Arial" w:cs="Arial"/>
          <w:sz w:val="24"/>
          <w:szCs w:val="24"/>
        </w:rPr>
        <w:t>In the event that</w:t>
      </w:r>
      <w:proofErr w:type="gramEnd"/>
      <w:r>
        <w:rPr>
          <w:rFonts w:ascii="Arial" w:eastAsia="Arial" w:hAnsi="Arial" w:cs="Arial"/>
          <w:sz w:val="24"/>
          <w:szCs w:val="24"/>
        </w:rPr>
        <w:t xml:space="preserve"> the Parties do not agree such apportionment then such Dispute shall be referred to the Dispute Resolution Procedure set out in Clause 34 of the Core Terms (Resolving disputes). </w:t>
      </w:r>
    </w:p>
    <w:p w14:paraId="303A500C"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If either the Relevant Authority or the Supplier is the defendant in a legal claim brought before a court of competent jurisdiction (“Court”) by a third party in respect of a Data Loss Event, then unless the Parties otherwise agree, the Party that is determined by the final decision of the court to be responsible for the Data Loss Event shall be liable for the losses arising from such Data Loss Event. Where both Parties are liable, the liability will be apportioned between the Parties in accordance with the decision of the Court.  </w:t>
      </w:r>
    </w:p>
    <w:p w14:paraId="481D97B4"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 respect of any losses, cost claims or expenses incurred by either Party </w:t>
      </w:r>
      <w:proofErr w:type="gramStart"/>
      <w:r>
        <w:rPr>
          <w:rFonts w:ascii="Arial" w:eastAsia="Arial" w:hAnsi="Arial" w:cs="Arial"/>
          <w:color w:val="000000"/>
          <w:sz w:val="24"/>
          <w:szCs w:val="24"/>
        </w:rPr>
        <w:t>as a result of</w:t>
      </w:r>
      <w:proofErr w:type="gramEnd"/>
      <w:r>
        <w:rPr>
          <w:rFonts w:ascii="Arial" w:eastAsia="Arial" w:hAnsi="Arial" w:cs="Arial"/>
          <w:color w:val="000000"/>
          <w:sz w:val="24"/>
          <w:szCs w:val="24"/>
        </w:rPr>
        <w:t xml:space="preserve"> a Data Loss Event (the “Claim Losses”):</w:t>
      </w:r>
    </w:p>
    <w:p w14:paraId="3251A8D6" w14:textId="77777777" w:rsidR="00B523C3" w:rsidRDefault="00B523C3" w:rsidP="00ED7E96">
      <w:pPr>
        <w:numPr>
          <w:ilvl w:val="2"/>
          <w:numId w:val="10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the Relevant Authority is responsible for the relevant Data Loss Event, then the Relevant Authority shall be responsible for the Claim </w:t>
      </w:r>
      <w:proofErr w:type="gramStart"/>
      <w:r>
        <w:rPr>
          <w:rFonts w:ascii="Arial" w:eastAsia="Arial" w:hAnsi="Arial" w:cs="Arial"/>
          <w:sz w:val="24"/>
          <w:szCs w:val="24"/>
        </w:rPr>
        <w:t>Losses;</w:t>
      </w:r>
      <w:proofErr w:type="gramEnd"/>
    </w:p>
    <w:p w14:paraId="01C6E86C" w14:textId="77777777" w:rsidR="00B523C3" w:rsidRDefault="00B523C3" w:rsidP="00ED7E96">
      <w:pPr>
        <w:numPr>
          <w:ilvl w:val="2"/>
          <w:numId w:val="10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if the Supplier is responsible for the relevant Data Loss Event, then the Supplier shall be responsible for the Claim Losses: and</w:t>
      </w:r>
    </w:p>
    <w:p w14:paraId="46CF2012" w14:textId="77777777" w:rsidR="00B523C3" w:rsidRDefault="00B523C3" w:rsidP="00ED7E96">
      <w:pPr>
        <w:numPr>
          <w:ilvl w:val="2"/>
          <w:numId w:val="10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responsibility for the relevant Data Loss Event is unclear, then the Relevant Authority and the Supplier shall be responsible for the Claim Losses equally. </w:t>
      </w:r>
    </w:p>
    <w:p w14:paraId="130E2C29" w14:textId="77777777" w:rsidR="00B523C3" w:rsidRDefault="00B523C3" w:rsidP="00B523C3">
      <w:pPr>
        <w:pBdr>
          <w:top w:val="nil"/>
          <w:left w:val="nil"/>
          <w:bottom w:val="nil"/>
          <w:right w:val="nil"/>
          <w:between w:val="nil"/>
        </w:pBdr>
        <w:spacing w:before="280" w:after="120" w:line="240" w:lineRule="auto"/>
        <w:ind w:left="809"/>
        <w:jc w:val="both"/>
        <w:rPr>
          <w:rFonts w:ascii="Arial" w:eastAsia="Arial" w:hAnsi="Arial" w:cs="Arial"/>
          <w:sz w:val="24"/>
          <w:szCs w:val="24"/>
        </w:rPr>
      </w:pPr>
    </w:p>
    <w:p w14:paraId="21C0CE4E"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Nothing in either clause 7.2 or clause 7.3 shall preclude the Relevant Authority and the Supplier reaching any other agreement, including by way of compromise with a third party complainant or claimant, as to the apportionment of financial responsibility for any Claim Losses as a result of a Data Loss Event, having regard to all the circumstances of the Data Loss Event and the legal and financial obligations of the Relevant Authority.</w:t>
      </w:r>
    </w:p>
    <w:p w14:paraId="7CB73CA8"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Termination</w:t>
      </w:r>
    </w:p>
    <w:p w14:paraId="1C9EED53" w14:textId="77777777" w:rsidR="00B523C3" w:rsidRDefault="00B523C3" w:rsidP="00B523C3">
      <w:pPr>
        <w:keepNext/>
        <w:ind w:left="720"/>
        <w:rPr>
          <w:rFonts w:ascii="Arial" w:eastAsia="Arial" w:hAnsi="Arial" w:cs="Arial"/>
          <w:sz w:val="24"/>
          <w:szCs w:val="24"/>
        </w:rPr>
      </w:pPr>
      <w:r>
        <w:rPr>
          <w:rFonts w:ascii="Arial" w:eastAsia="Arial" w:hAnsi="Arial" w:cs="Arial"/>
          <w:sz w:val="24"/>
          <w:szCs w:val="24"/>
        </w:rPr>
        <w:t>If the Supplier is in material Default under any of its obligations under this Annex 3 (</w:t>
      </w:r>
      <w:r>
        <w:rPr>
          <w:rFonts w:ascii="Arial" w:eastAsia="Arial" w:hAnsi="Arial" w:cs="Arial"/>
          <w:i/>
          <w:sz w:val="24"/>
          <w:szCs w:val="24"/>
        </w:rPr>
        <w:t>Joint Controller Agreement</w:t>
      </w:r>
      <w:r>
        <w:rPr>
          <w:rFonts w:ascii="Arial" w:eastAsia="Arial" w:hAnsi="Arial" w:cs="Arial"/>
          <w:sz w:val="24"/>
          <w:szCs w:val="24"/>
        </w:rPr>
        <w:t>), the Relevant Authority shall be entitled to terminate the Contract by issuing a Termination Notice to the Supplier in accordance with Clause 10 of the Core Terms (</w:t>
      </w:r>
      <w:r>
        <w:rPr>
          <w:rFonts w:ascii="Arial" w:eastAsia="Arial" w:hAnsi="Arial" w:cs="Arial"/>
          <w:i/>
          <w:sz w:val="24"/>
          <w:szCs w:val="24"/>
        </w:rPr>
        <w:t>Ending the contract</w:t>
      </w:r>
      <w:r>
        <w:rPr>
          <w:rFonts w:ascii="Arial" w:eastAsia="Arial" w:hAnsi="Arial" w:cs="Arial"/>
          <w:sz w:val="24"/>
          <w:szCs w:val="24"/>
        </w:rPr>
        <w:t>).</w:t>
      </w:r>
    </w:p>
    <w:p w14:paraId="18033909"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b/>
          <w:color w:val="000000"/>
          <w:sz w:val="24"/>
          <w:szCs w:val="24"/>
        </w:rPr>
        <w:t>Sub-Processing</w:t>
      </w:r>
    </w:p>
    <w:p w14:paraId="4EAFC45E" w14:textId="77777777" w:rsidR="00B523C3" w:rsidRDefault="00B523C3" w:rsidP="00ED7E96">
      <w:pPr>
        <w:numPr>
          <w:ilvl w:val="3"/>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In respect of any Processing of Personal Data performed by a third party on behalf of a Party, that Party shall:</w:t>
      </w:r>
    </w:p>
    <w:p w14:paraId="480D2988" w14:textId="77777777" w:rsidR="00B523C3" w:rsidRDefault="00B523C3" w:rsidP="00ED7E96">
      <w:pPr>
        <w:numPr>
          <w:ilvl w:val="2"/>
          <w:numId w:val="99"/>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carry out adequate due diligence on such third party to ensure that it is capable of providing the level of protection for the Personal Data as is required by the Contract, </w:t>
      </w:r>
      <w:proofErr w:type="gramStart"/>
      <w:r>
        <w:rPr>
          <w:rFonts w:ascii="Arial" w:eastAsia="Arial" w:hAnsi="Arial" w:cs="Arial"/>
          <w:sz w:val="24"/>
          <w:szCs w:val="24"/>
        </w:rPr>
        <w:t>and  provide</w:t>
      </w:r>
      <w:proofErr w:type="gramEnd"/>
      <w:r>
        <w:rPr>
          <w:rFonts w:ascii="Arial" w:eastAsia="Arial" w:hAnsi="Arial" w:cs="Arial"/>
          <w:sz w:val="24"/>
          <w:szCs w:val="24"/>
        </w:rPr>
        <w:t xml:space="preserve"> evidence of such due diligence to the  other Party where reasonably requested; and</w:t>
      </w:r>
    </w:p>
    <w:p w14:paraId="3BFF2903" w14:textId="77777777" w:rsidR="00B523C3" w:rsidRDefault="00B523C3" w:rsidP="00ED7E96">
      <w:pPr>
        <w:numPr>
          <w:ilvl w:val="2"/>
          <w:numId w:val="99"/>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a suitable agreement is in place with the third party as required under applicable Data Protection Legislation.</w:t>
      </w:r>
    </w:p>
    <w:p w14:paraId="46D5336D" w14:textId="77777777" w:rsidR="00B523C3" w:rsidRDefault="00B523C3" w:rsidP="00B523C3">
      <w:pPr>
        <w:pBdr>
          <w:top w:val="nil"/>
          <w:left w:val="nil"/>
          <w:bottom w:val="nil"/>
          <w:right w:val="nil"/>
          <w:between w:val="nil"/>
        </w:pBdr>
        <w:spacing w:before="280" w:after="120" w:line="240" w:lineRule="auto"/>
        <w:ind w:left="809"/>
        <w:jc w:val="both"/>
        <w:rPr>
          <w:rFonts w:ascii="Arial" w:eastAsia="Arial" w:hAnsi="Arial" w:cs="Arial"/>
          <w:sz w:val="24"/>
          <w:szCs w:val="24"/>
        </w:rPr>
      </w:pPr>
    </w:p>
    <w:p w14:paraId="7C22C68B" w14:textId="77777777" w:rsidR="00B523C3" w:rsidRDefault="00B523C3" w:rsidP="00ED7E96">
      <w:pPr>
        <w:numPr>
          <w:ilvl w:val="2"/>
          <w:numId w:val="100"/>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b/>
          <w:color w:val="000000"/>
          <w:sz w:val="24"/>
          <w:szCs w:val="24"/>
        </w:rPr>
        <w:t>Data Retention</w:t>
      </w:r>
    </w:p>
    <w:p w14:paraId="5D27BC8E" w14:textId="77777777" w:rsidR="00B523C3" w:rsidRDefault="00B523C3" w:rsidP="00B523C3">
      <w:pPr>
        <w:pBdr>
          <w:top w:val="nil"/>
          <w:left w:val="nil"/>
          <w:bottom w:val="nil"/>
          <w:right w:val="nil"/>
          <w:between w:val="nil"/>
        </w:pBdr>
        <w:tabs>
          <w:tab w:val="left" w:pos="-179"/>
        </w:tabs>
        <w:spacing w:after="12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 </w:t>
      </w:r>
    </w:p>
    <w:p w14:paraId="58796961" w14:textId="77777777" w:rsidR="00B523C3" w:rsidRDefault="00B523C3" w:rsidP="00B523C3">
      <w:pPr>
        <w:pBdr>
          <w:top w:val="nil"/>
          <w:left w:val="nil"/>
          <w:bottom w:val="nil"/>
          <w:right w:val="nil"/>
          <w:between w:val="nil"/>
        </w:pBdr>
        <w:tabs>
          <w:tab w:val="left" w:pos="-179"/>
        </w:tabs>
        <w:spacing w:after="120" w:line="240" w:lineRule="auto"/>
        <w:ind w:left="2160" w:hanging="2160"/>
        <w:jc w:val="both"/>
        <w:rPr>
          <w:rFonts w:ascii="Arial" w:eastAsia="Arial" w:hAnsi="Arial" w:cs="Arial"/>
          <w:color w:val="000000"/>
          <w:sz w:val="24"/>
          <w:szCs w:val="24"/>
        </w:rPr>
      </w:pPr>
    </w:p>
    <w:p w14:paraId="44CC8741" w14:textId="77777777" w:rsidR="00B523C3" w:rsidRDefault="00B523C3" w:rsidP="00B523C3">
      <w:pPr>
        <w:keepNext/>
        <w:pBdr>
          <w:top w:val="nil"/>
          <w:left w:val="nil"/>
          <w:bottom w:val="nil"/>
          <w:right w:val="nil"/>
          <w:between w:val="nil"/>
        </w:pBdr>
        <w:spacing w:before="240" w:after="240"/>
        <w:ind w:left="720" w:hanging="720"/>
        <w:jc w:val="both"/>
        <w:rPr>
          <w:rFonts w:ascii="Arial" w:eastAsia="Arial" w:hAnsi="Arial" w:cs="Arial"/>
          <w:b/>
          <w:color w:val="000000"/>
          <w:sz w:val="24"/>
          <w:szCs w:val="24"/>
        </w:rPr>
      </w:pPr>
      <w:bookmarkStart w:id="116" w:name="bookmark=id.1ksv4uv" w:colFirst="0" w:colLast="0"/>
      <w:bookmarkEnd w:id="116"/>
    </w:p>
    <w:p w14:paraId="54234B55" w14:textId="77777777" w:rsidR="00862FD1" w:rsidRDefault="00862FD1" w:rsidP="0076624A">
      <w:pPr>
        <w:rPr>
          <w:sz w:val="18"/>
          <w:szCs w:val="18"/>
        </w:rPr>
      </w:pPr>
    </w:p>
    <w:p w14:paraId="516E154B" w14:textId="77777777" w:rsidR="00862FD1" w:rsidRDefault="00862FD1" w:rsidP="0076624A">
      <w:pPr>
        <w:rPr>
          <w:sz w:val="18"/>
          <w:szCs w:val="18"/>
        </w:rPr>
      </w:pPr>
    </w:p>
    <w:p w14:paraId="3905A610" w14:textId="77777777" w:rsidR="0026782B" w:rsidRDefault="0026782B" w:rsidP="0076624A">
      <w:pPr>
        <w:rPr>
          <w:sz w:val="18"/>
          <w:szCs w:val="18"/>
        </w:rPr>
      </w:pPr>
    </w:p>
    <w:p w14:paraId="7A6C5ADA" w14:textId="77777777" w:rsidR="0026782B" w:rsidRDefault="0026782B" w:rsidP="0076624A">
      <w:pPr>
        <w:rPr>
          <w:sz w:val="18"/>
          <w:szCs w:val="18"/>
        </w:rPr>
      </w:pPr>
    </w:p>
    <w:p w14:paraId="5D3DD9DF" w14:textId="77777777" w:rsidR="0076624A" w:rsidRDefault="0076624A" w:rsidP="0076624A">
      <w:pPr>
        <w:rPr>
          <w:sz w:val="18"/>
          <w:szCs w:val="18"/>
        </w:rPr>
      </w:pPr>
    </w:p>
    <w:p w14:paraId="16EEB0FA" w14:textId="77777777" w:rsidR="00C7238B" w:rsidRDefault="00C7238B" w:rsidP="00C7238B">
      <w:pPr>
        <w:rPr>
          <w:rFonts w:ascii="Arial" w:eastAsia="Arial" w:hAnsi="Arial" w:cs="Arial"/>
          <w:b/>
          <w:sz w:val="36"/>
          <w:szCs w:val="36"/>
        </w:rPr>
      </w:pPr>
      <w:r>
        <w:rPr>
          <w:rFonts w:ascii="Arial" w:eastAsia="Arial" w:hAnsi="Arial" w:cs="Arial"/>
          <w:b/>
          <w:sz w:val="36"/>
          <w:szCs w:val="36"/>
        </w:rPr>
        <w:lastRenderedPageBreak/>
        <w:t>Joint Schedule 12 (Supply Chain Visibility)</w:t>
      </w:r>
    </w:p>
    <w:p w14:paraId="5E081918" w14:textId="77777777" w:rsidR="00C7238B" w:rsidRDefault="00C7238B" w:rsidP="00ED7E96">
      <w:pPr>
        <w:numPr>
          <w:ilvl w:val="0"/>
          <w:numId w:val="111"/>
        </w:numPr>
        <w:pBdr>
          <w:top w:val="nil"/>
          <w:left w:val="nil"/>
          <w:bottom w:val="nil"/>
          <w:right w:val="nil"/>
          <w:between w:val="nil"/>
        </w:pBdr>
        <w:spacing w:after="0"/>
        <w:ind w:hanging="720"/>
        <w:rPr>
          <w:rFonts w:ascii="Arial" w:eastAsia="Arial" w:hAnsi="Arial" w:cs="Arial"/>
          <w:b/>
          <w:color w:val="000000"/>
          <w:sz w:val="24"/>
          <w:szCs w:val="24"/>
        </w:rPr>
      </w:pPr>
      <w:r>
        <w:rPr>
          <w:rFonts w:ascii="Arial" w:eastAsia="Arial" w:hAnsi="Arial" w:cs="Arial"/>
          <w:b/>
          <w:color w:val="000000"/>
          <w:sz w:val="24"/>
          <w:szCs w:val="24"/>
        </w:rPr>
        <w:t xml:space="preserve">Definitions </w:t>
      </w:r>
    </w:p>
    <w:p w14:paraId="77B7A959" w14:textId="77777777" w:rsidR="00C7238B" w:rsidRDefault="00C7238B" w:rsidP="00C7238B">
      <w:pPr>
        <w:pBdr>
          <w:top w:val="nil"/>
          <w:left w:val="nil"/>
          <w:bottom w:val="nil"/>
          <w:right w:val="nil"/>
          <w:between w:val="nil"/>
        </w:pBdr>
        <w:spacing w:after="0"/>
        <w:ind w:left="720"/>
        <w:rPr>
          <w:rFonts w:ascii="Arial" w:eastAsia="Arial" w:hAnsi="Arial" w:cs="Arial"/>
          <w:b/>
          <w:color w:val="000000"/>
          <w:sz w:val="24"/>
          <w:szCs w:val="24"/>
        </w:rPr>
      </w:pPr>
    </w:p>
    <w:p w14:paraId="5BE8B04B" w14:textId="77777777" w:rsidR="00C7238B" w:rsidRDefault="00C7238B" w:rsidP="00C7238B">
      <w:pPr>
        <w:pBdr>
          <w:top w:val="nil"/>
          <w:left w:val="nil"/>
          <w:bottom w:val="nil"/>
          <w:right w:val="nil"/>
          <w:between w:val="nil"/>
        </w:pBdr>
        <w:ind w:left="720" w:hanging="436"/>
        <w:rPr>
          <w:rFonts w:ascii="Arial" w:eastAsia="Arial" w:hAnsi="Arial" w:cs="Arial"/>
          <w:color w:val="000000"/>
          <w:sz w:val="24"/>
          <w:szCs w:val="24"/>
        </w:rPr>
      </w:pPr>
      <w:r>
        <w:rPr>
          <w:rFonts w:ascii="Arial" w:eastAsia="Arial" w:hAnsi="Arial" w:cs="Arial"/>
          <w:color w:val="000000"/>
          <w:sz w:val="24"/>
          <w:szCs w:val="24"/>
        </w:rPr>
        <w:t>1.1</w:t>
      </w:r>
      <w:r>
        <w:rPr>
          <w:rFonts w:ascii="Arial" w:eastAsia="Arial" w:hAnsi="Arial" w:cs="Arial"/>
          <w:b/>
          <w:color w:val="000000"/>
          <w:sz w:val="24"/>
          <w:szCs w:val="24"/>
        </w:rPr>
        <w:t xml:space="preserve"> </w:t>
      </w:r>
      <w:r>
        <w:rPr>
          <w:rFonts w:ascii="Arial" w:eastAsia="Arial" w:hAnsi="Arial" w:cs="Arial"/>
          <w:color w:val="000000"/>
          <w:sz w:val="24"/>
          <w:szCs w:val="24"/>
        </w:rPr>
        <w:t xml:space="preserve">In this Schedule, the following words shall have the following </w:t>
      </w:r>
      <w:proofErr w:type="gramStart"/>
      <w:r>
        <w:rPr>
          <w:rFonts w:ascii="Arial" w:eastAsia="Arial" w:hAnsi="Arial" w:cs="Arial"/>
          <w:color w:val="000000"/>
          <w:sz w:val="24"/>
          <w:szCs w:val="24"/>
        </w:rPr>
        <w:t>meanings</w:t>
      </w:r>
      <w:proofErr w:type="gramEnd"/>
      <w:r>
        <w:rPr>
          <w:rFonts w:ascii="Arial" w:eastAsia="Arial" w:hAnsi="Arial" w:cs="Arial"/>
          <w:color w:val="000000"/>
          <w:sz w:val="24"/>
          <w:szCs w:val="24"/>
        </w:rPr>
        <w:t xml:space="preserve"> and they shall supplement Joint Schedule 1 (Definitions):</w:t>
      </w:r>
    </w:p>
    <w:tbl>
      <w:tblPr>
        <w:tblW w:w="8198" w:type="dxa"/>
        <w:tblInd w:w="528" w:type="dxa"/>
        <w:tblBorders>
          <w:top w:val="nil"/>
          <w:left w:val="nil"/>
          <w:bottom w:val="nil"/>
          <w:right w:val="nil"/>
          <w:insideH w:val="nil"/>
          <w:insideV w:val="nil"/>
        </w:tblBorders>
        <w:tblLayout w:type="fixed"/>
        <w:tblLook w:val="0400" w:firstRow="0" w:lastRow="0" w:firstColumn="0" w:lastColumn="0" w:noHBand="0" w:noVBand="1"/>
      </w:tblPr>
      <w:tblGrid>
        <w:gridCol w:w="3342"/>
        <w:gridCol w:w="4856"/>
      </w:tblGrid>
      <w:tr w:rsidR="00C7238B" w14:paraId="71B658C0" w14:textId="77777777" w:rsidTr="00C5044A">
        <w:trPr>
          <w:trHeight w:val="20"/>
        </w:trPr>
        <w:tc>
          <w:tcPr>
            <w:tcW w:w="3342" w:type="dxa"/>
          </w:tcPr>
          <w:p w14:paraId="08C01BEB"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b/>
                <w:color w:val="000000"/>
                <w:sz w:val="24"/>
                <w:szCs w:val="24"/>
              </w:rPr>
            </w:pPr>
            <w:r>
              <w:rPr>
                <w:rFonts w:ascii="Arial" w:eastAsia="Arial" w:hAnsi="Arial" w:cs="Arial"/>
                <w:b/>
                <w:color w:val="000000"/>
                <w:sz w:val="24"/>
                <w:szCs w:val="24"/>
              </w:rPr>
              <w:t>"Contracts Finder"</w:t>
            </w:r>
          </w:p>
        </w:tc>
        <w:tc>
          <w:tcPr>
            <w:tcW w:w="4856" w:type="dxa"/>
          </w:tcPr>
          <w:p w14:paraId="4CFBC4B6"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color w:val="000000"/>
                <w:sz w:val="24"/>
                <w:szCs w:val="24"/>
              </w:rPr>
            </w:pPr>
            <w:r>
              <w:rPr>
                <w:rFonts w:ascii="Arial" w:eastAsia="Arial" w:hAnsi="Arial" w:cs="Arial"/>
                <w:color w:val="000000"/>
                <w:sz w:val="24"/>
                <w:szCs w:val="24"/>
              </w:rPr>
              <w:t xml:space="preserve">the Government’s publishing portal for public sector procurement opportunities; </w:t>
            </w:r>
          </w:p>
        </w:tc>
      </w:tr>
      <w:tr w:rsidR="00C7238B" w14:paraId="025D142F" w14:textId="77777777" w:rsidTr="00C5044A">
        <w:trPr>
          <w:trHeight w:val="20"/>
        </w:trPr>
        <w:tc>
          <w:tcPr>
            <w:tcW w:w="3342" w:type="dxa"/>
          </w:tcPr>
          <w:p w14:paraId="7B77A765"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b/>
                <w:color w:val="000000"/>
                <w:sz w:val="24"/>
                <w:szCs w:val="24"/>
              </w:rPr>
            </w:pPr>
            <w:r>
              <w:rPr>
                <w:rFonts w:ascii="Arial" w:eastAsia="Arial" w:hAnsi="Arial" w:cs="Arial"/>
                <w:b/>
                <w:color w:val="000000"/>
                <w:sz w:val="24"/>
                <w:szCs w:val="24"/>
              </w:rPr>
              <w:t>"SME"</w:t>
            </w:r>
          </w:p>
        </w:tc>
        <w:tc>
          <w:tcPr>
            <w:tcW w:w="4856" w:type="dxa"/>
          </w:tcPr>
          <w:p w14:paraId="385DD264"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color w:val="000000"/>
                <w:sz w:val="24"/>
                <w:szCs w:val="24"/>
              </w:rPr>
            </w:pPr>
            <w:r>
              <w:rPr>
                <w:rFonts w:ascii="Arial" w:eastAsia="Arial" w:hAnsi="Arial" w:cs="Arial"/>
                <w:color w:val="000000"/>
                <w:sz w:val="24"/>
                <w:szCs w:val="24"/>
              </w:rPr>
              <w:t xml:space="preserve">an enterprise falling within the category of micro, small and medium sized enterprises defined by the Commission Recommendation of 6 May 2003 concerning the definition of micro, small and medium sized enterprises; </w:t>
            </w:r>
          </w:p>
        </w:tc>
      </w:tr>
      <w:tr w:rsidR="00C7238B" w14:paraId="1ADF6B01" w14:textId="77777777" w:rsidTr="00C5044A">
        <w:trPr>
          <w:trHeight w:val="20"/>
        </w:trPr>
        <w:tc>
          <w:tcPr>
            <w:tcW w:w="3342" w:type="dxa"/>
          </w:tcPr>
          <w:p w14:paraId="47DBF7FC"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b/>
                <w:color w:val="000000"/>
                <w:sz w:val="24"/>
                <w:szCs w:val="24"/>
              </w:rPr>
            </w:pPr>
            <w:r>
              <w:rPr>
                <w:rFonts w:ascii="Arial" w:eastAsia="Arial" w:hAnsi="Arial" w:cs="Arial"/>
                <w:b/>
                <w:color w:val="000000"/>
                <w:sz w:val="24"/>
                <w:szCs w:val="24"/>
              </w:rPr>
              <w:t>“Supply Chain Information Report Template”</w:t>
            </w:r>
          </w:p>
        </w:tc>
        <w:tc>
          <w:tcPr>
            <w:tcW w:w="4856" w:type="dxa"/>
          </w:tcPr>
          <w:p w14:paraId="5CC55F21"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color w:val="000000"/>
                <w:sz w:val="24"/>
                <w:szCs w:val="24"/>
              </w:rPr>
            </w:pPr>
            <w:r>
              <w:rPr>
                <w:rFonts w:ascii="Arial" w:eastAsia="Arial" w:hAnsi="Arial" w:cs="Arial"/>
                <w:color w:val="000000"/>
                <w:sz w:val="24"/>
                <w:szCs w:val="24"/>
              </w:rPr>
              <w:t>the document at Annex 1 of this Schedule 12; and</w:t>
            </w:r>
          </w:p>
        </w:tc>
      </w:tr>
      <w:tr w:rsidR="00C7238B" w14:paraId="12F131FC" w14:textId="77777777" w:rsidTr="00C5044A">
        <w:trPr>
          <w:trHeight w:val="20"/>
        </w:trPr>
        <w:tc>
          <w:tcPr>
            <w:tcW w:w="3342" w:type="dxa"/>
          </w:tcPr>
          <w:p w14:paraId="0818BC11"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b/>
                <w:color w:val="000000"/>
                <w:sz w:val="24"/>
                <w:szCs w:val="24"/>
              </w:rPr>
            </w:pPr>
            <w:r>
              <w:rPr>
                <w:rFonts w:ascii="Arial" w:eastAsia="Arial" w:hAnsi="Arial" w:cs="Arial"/>
                <w:b/>
                <w:color w:val="000000"/>
                <w:sz w:val="24"/>
                <w:szCs w:val="24"/>
              </w:rPr>
              <w:t>"VCSE"</w:t>
            </w:r>
          </w:p>
        </w:tc>
        <w:tc>
          <w:tcPr>
            <w:tcW w:w="4856" w:type="dxa"/>
          </w:tcPr>
          <w:p w14:paraId="37F37C38"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color w:val="000000"/>
                <w:sz w:val="24"/>
                <w:szCs w:val="24"/>
              </w:rPr>
            </w:pPr>
            <w:r>
              <w:rPr>
                <w:rFonts w:ascii="Arial" w:eastAsia="Arial" w:hAnsi="Arial" w:cs="Arial"/>
                <w:color w:val="000000"/>
                <w:sz w:val="24"/>
                <w:szCs w:val="24"/>
              </w:rPr>
              <w:t>a non-governmental organisation that is value-driven and which principally reinvests its surpluses to further social, environmental or cultural objectives.</w:t>
            </w:r>
          </w:p>
        </w:tc>
      </w:tr>
      <w:tr w:rsidR="00C7238B" w14:paraId="664C3506" w14:textId="77777777" w:rsidTr="00C5044A">
        <w:trPr>
          <w:trHeight w:val="20"/>
        </w:trPr>
        <w:tc>
          <w:tcPr>
            <w:tcW w:w="3342" w:type="dxa"/>
          </w:tcPr>
          <w:p w14:paraId="4A174885"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b/>
                <w:color w:val="000000"/>
                <w:sz w:val="24"/>
                <w:szCs w:val="24"/>
              </w:rPr>
            </w:pPr>
          </w:p>
        </w:tc>
        <w:tc>
          <w:tcPr>
            <w:tcW w:w="4856" w:type="dxa"/>
          </w:tcPr>
          <w:p w14:paraId="7A45E417" w14:textId="77777777" w:rsidR="00C7238B" w:rsidRDefault="00C7238B" w:rsidP="00C5044A">
            <w:pPr>
              <w:pBdr>
                <w:top w:val="nil"/>
                <w:left w:val="nil"/>
                <w:bottom w:val="nil"/>
                <w:right w:val="nil"/>
                <w:between w:val="nil"/>
              </w:pBdr>
              <w:tabs>
                <w:tab w:val="left" w:pos="709"/>
                <w:tab w:val="left" w:pos="1134"/>
              </w:tabs>
              <w:spacing w:before="120" w:after="120"/>
              <w:jc w:val="both"/>
              <w:rPr>
                <w:rFonts w:ascii="Arial" w:eastAsia="Arial" w:hAnsi="Arial" w:cs="Arial"/>
                <w:color w:val="000000"/>
                <w:sz w:val="24"/>
                <w:szCs w:val="24"/>
              </w:rPr>
            </w:pPr>
          </w:p>
        </w:tc>
      </w:tr>
    </w:tbl>
    <w:p w14:paraId="149B0BF6" w14:textId="77777777" w:rsidR="00C7238B" w:rsidRDefault="00C7238B" w:rsidP="00ED7E96">
      <w:pPr>
        <w:numPr>
          <w:ilvl w:val="0"/>
          <w:numId w:val="111"/>
        </w:numPr>
        <w:pBdr>
          <w:top w:val="nil"/>
          <w:left w:val="nil"/>
          <w:bottom w:val="nil"/>
          <w:right w:val="nil"/>
          <w:between w:val="nil"/>
        </w:pBdr>
        <w:spacing w:after="0"/>
        <w:ind w:hanging="720"/>
        <w:rPr>
          <w:rFonts w:ascii="Arial" w:eastAsia="Arial" w:hAnsi="Arial" w:cs="Arial"/>
          <w:b/>
          <w:color w:val="000000"/>
          <w:sz w:val="24"/>
          <w:szCs w:val="24"/>
        </w:rPr>
      </w:pPr>
      <w:r>
        <w:rPr>
          <w:rFonts w:ascii="Arial" w:eastAsia="Arial" w:hAnsi="Arial" w:cs="Arial"/>
          <w:b/>
          <w:color w:val="000000"/>
          <w:sz w:val="24"/>
          <w:szCs w:val="24"/>
        </w:rPr>
        <w:t xml:space="preserve">Visibility of Sub-Contract Opportunities in the Supply Chain </w:t>
      </w:r>
    </w:p>
    <w:p w14:paraId="1B269B9C" w14:textId="77777777" w:rsidR="00C7238B" w:rsidRDefault="00C7238B" w:rsidP="00C7238B">
      <w:pPr>
        <w:pBdr>
          <w:top w:val="nil"/>
          <w:left w:val="nil"/>
          <w:bottom w:val="nil"/>
          <w:right w:val="nil"/>
          <w:between w:val="nil"/>
        </w:pBdr>
        <w:spacing w:after="0"/>
        <w:ind w:left="720"/>
        <w:rPr>
          <w:rFonts w:ascii="Arial" w:eastAsia="Arial" w:hAnsi="Arial" w:cs="Arial"/>
          <w:b/>
          <w:color w:val="000000"/>
          <w:sz w:val="24"/>
          <w:szCs w:val="24"/>
        </w:rPr>
      </w:pPr>
    </w:p>
    <w:p w14:paraId="332C6ED6" w14:textId="77777777" w:rsidR="00C7238B" w:rsidRDefault="00C7238B" w:rsidP="00ED7E96">
      <w:pPr>
        <w:numPr>
          <w:ilvl w:val="1"/>
          <w:numId w:val="111"/>
        </w:numPr>
        <w:pBdr>
          <w:top w:val="nil"/>
          <w:left w:val="nil"/>
          <w:bottom w:val="nil"/>
          <w:right w:val="nil"/>
          <w:between w:val="nil"/>
        </w:pBdr>
        <w:spacing w:after="0"/>
        <w:ind w:left="993" w:hanging="633"/>
        <w:rPr>
          <w:rFonts w:ascii="Arial" w:eastAsia="Arial" w:hAnsi="Arial" w:cs="Arial"/>
          <w:color w:val="000000"/>
          <w:sz w:val="24"/>
          <w:szCs w:val="24"/>
        </w:rPr>
      </w:pPr>
      <w:r>
        <w:rPr>
          <w:rFonts w:ascii="Arial" w:eastAsia="Arial" w:hAnsi="Arial" w:cs="Arial"/>
          <w:color w:val="000000"/>
          <w:sz w:val="24"/>
          <w:szCs w:val="24"/>
        </w:rPr>
        <w:t xml:space="preserve"> The Supplier shall:</w:t>
      </w:r>
    </w:p>
    <w:p w14:paraId="4AA4E64D" w14:textId="77777777" w:rsidR="00C7238B" w:rsidRDefault="00C7238B" w:rsidP="00C7238B">
      <w:pPr>
        <w:pBdr>
          <w:top w:val="nil"/>
          <w:left w:val="nil"/>
          <w:bottom w:val="nil"/>
          <w:right w:val="nil"/>
          <w:between w:val="nil"/>
        </w:pBdr>
        <w:spacing w:after="0"/>
        <w:ind w:left="720"/>
        <w:rPr>
          <w:rFonts w:ascii="Arial" w:eastAsia="Arial" w:hAnsi="Arial" w:cs="Arial"/>
          <w:color w:val="000000"/>
          <w:sz w:val="24"/>
          <w:szCs w:val="24"/>
        </w:rPr>
      </w:pPr>
    </w:p>
    <w:p w14:paraId="3323FAA8" w14:textId="77777777" w:rsidR="00C7238B" w:rsidRDefault="00C7238B" w:rsidP="00ED7E96">
      <w:pPr>
        <w:numPr>
          <w:ilvl w:val="2"/>
          <w:numId w:val="11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subject to Paragraph 2.3, advertise on Contracts Finder all Sub-Contract opportunities arising from or in connection with the provision of the Deliverables above a minimum threshold of £25,000 that arise during the Contract </w:t>
      </w:r>
      <w:proofErr w:type="gramStart"/>
      <w:r>
        <w:rPr>
          <w:rFonts w:ascii="Arial" w:eastAsia="Arial" w:hAnsi="Arial" w:cs="Arial"/>
          <w:color w:val="000000"/>
          <w:sz w:val="24"/>
          <w:szCs w:val="24"/>
        </w:rPr>
        <w:t>Period;</w:t>
      </w:r>
      <w:proofErr w:type="gramEnd"/>
    </w:p>
    <w:p w14:paraId="0653BAFA" w14:textId="77777777" w:rsidR="00C7238B" w:rsidRDefault="00C7238B" w:rsidP="00ED7E96">
      <w:pPr>
        <w:numPr>
          <w:ilvl w:val="2"/>
          <w:numId w:val="11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within 90 days of awarding a Sub-Contract to a Subcontractor, update the notice on Contract Finder with details of the successful </w:t>
      </w:r>
      <w:proofErr w:type="gramStart"/>
      <w:r>
        <w:rPr>
          <w:rFonts w:ascii="Arial" w:eastAsia="Arial" w:hAnsi="Arial" w:cs="Arial"/>
          <w:color w:val="000000"/>
          <w:sz w:val="24"/>
          <w:szCs w:val="24"/>
        </w:rPr>
        <w:t>Subcontractor;</w:t>
      </w:r>
      <w:proofErr w:type="gramEnd"/>
      <w:r>
        <w:rPr>
          <w:rFonts w:ascii="Arial" w:eastAsia="Arial" w:hAnsi="Arial" w:cs="Arial"/>
          <w:color w:val="000000"/>
          <w:sz w:val="24"/>
          <w:szCs w:val="24"/>
        </w:rPr>
        <w:t xml:space="preserve"> </w:t>
      </w:r>
    </w:p>
    <w:p w14:paraId="5538C849" w14:textId="77777777" w:rsidR="00C7238B" w:rsidRDefault="00C7238B" w:rsidP="00ED7E96">
      <w:pPr>
        <w:numPr>
          <w:ilvl w:val="2"/>
          <w:numId w:val="11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monitor the number, type and value of the Sub-Contract opportunities placed on Contracts Finder advertised and awarded in its supply chain during the Contract </w:t>
      </w:r>
      <w:proofErr w:type="gramStart"/>
      <w:r>
        <w:rPr>
          <w:rFonts w:ascii="Arial" w:eastAsia="Arial" w:hAnsi="Arial" w:cs="Arial"/>
          <w:color w:val="000000"/>
          <w:sz w:val="24"/>
          <w:szCs w:val="24"/>
        </w:rPr>
        <w:t>Period;</w:t>
      </w:r>
      <w:proofErr w:type="gramEnd"/>
      <w:r>
        <w:rPr>
          <w:rFonts w:ascii="Arial" w:eastAsia="Arial" w:hAnsi="Arial" w:cs="Arial"/>
          <w:color w:val="000000"/>
          <w:sz w:val="24"/>
          <w:szCs w:val="24"/>
        </w:rPr>
        <w:t xml:space="preserve"> </w:t>
      </w:r>
    </w:p>
    <w:p w14:paraId="7E686C96" w14:textId="77777777" w:rsidR="00C7238B" w:rsidRDefault="00C7238B" w:rsidP="00ED7E96">
      <w:pPr>
        <w:numPr>
          <w:ilvl w:val="2"/>
          <w:numId w:val="11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provide reports on the information at Paragraph 2.1.3 to the Relevant Authority in the format and frequency as reasonably specified by the Relevant Authority; and </w:t>
      </w:r>
    </w:p>
    <w:p w14:paraId="071AAF0E" w14:textId="77777777" w:rsidR="00C7238B" w:rsidRDefault="00C7238B" w:rsidP="00ED7E96">
      <w:pPr>
        <w:numPr>
          <w:ilvl w:val="2"/>
          <w:numId w:val="11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promote Contracts Finder to its suppliers and encourage those organisations to register on Contracts Finder. </w:t>
      </w:r>
    </w:p>
    <w:p w14:paraId="25BA699B" w14:textId="77777777" w:rsidR="00C7238B" w:rsidRDefault="00C7238B" w:rsidP="00C7238B">
      <w:pPr>
        <w:pBdr>
          <w:top w:val="nil"/>
          <w:left w:val="nil"/>
          <w:bottom w:val="nil"/>
          <w:right w:val="nil"/>
          <w:between w:val="nil"/>
        </w:pBdr>
        <w:spacing w:after="0"/>
        <w:ind w:left="1080"/>
        <w:rPr>
          <w:rFonts w:ascii="Arial" w:eastAsia="Arial" w:hAnsi="Arial" w:cs="Arial"/>
          <w:color w:val="000000"/>
          <w:sz w:val="24"/>
          <w:szCs w:val="24"/>
        </w:rPr>
      </w:pPr>
    </w:p>
    <w:p w14:paraId="7B7217A7" w14:textId="77777777" w:rsidR="00C7238B" w:rsidRDefault="00C7238B" w:rsidP="00C7238B">
      <w:pPr>
        <w:pBdr>
          <w:top w:val="nil"/>
          <w:left w:val="nil"/>
          <w:bottom w:val="nil"/>
          <w:right w:val="nil"/>
          <w:between w:val="nil"/>
        </w:pBdr>
        <w:spacing w:after="0"/>
        <w:ind w:left="1080"/>
        <w:rPr>
          <w:rFonts w:ascii="Arial" w:eastAsia="Arial" w:hAnsi="Arial" w:cs="Arial"/>
          <w:color w:val="000000"/>
          <w:sz w:val="24"/>
          <w:szCs w:val="24"/>
        </w:rPr>
      </w:pPr>
    </w:p>
    <w:p w14:paraId="63025249" w14:textId="77777777" w:rsidR="00C7238B" w:rsidRDefault="00C7238B" w:rsidP="00ED7E96">
      <w:pPr>
        <w:numPr>
          <w:ilvl w:val="1"/>
          <w:numId w:val="111"/>
        </w:numPr>
        <w:pBdr>
          <w:top w:val="nil"/>
          <w:left w:val="nil"/>
          <w:bottom w:val="nil"/>
          <w:right w:val="nil"/>
          <w:between w:val="nil"/>
        </w:pBdr>
        <w:spacing w:after="0"/>
        <w:ind w:left="993" w:hanging="633"/>
        <w:rPr>
          <w:rFonts w:ascii="Arial" w:eastAsia="Arial" w:hAnsi="Arial" w:cs="Arial"/>
          <w:color w:val="000000"/>
          <w:sz w:val="24"/>
          <w:szCs w:val="24"/>
        </w:rPr>
      </w:pPr>
      <w:r>
        <w:rPr>
          <w:rFonts w:ascii="Arial" w:eastAsia="Arial" w:hAnsi="Arial" w:cs="Arial"/>
          <w:color w:val="000000"/>
          <w:sz w:val="24"/>
          <w:szCs w:val="24"/>
        </w:rPr>
        <w:t xml:space="preserve">Each advert referred to </w:t>
      </w:r>
      <w:proofErr w:type="spellStart"/>
      <w:r>
        <w:rPr>
          <w:rFonts w:ascii="Arial" w:eastAsia="Arial" w:hAnsi="Arial" w:cs="Arial"/>
          <w:color w:val="000000"/>
          <w:sz w:val="24"/>
          <w:szCs w:val="24"/>
        </w:rPr>
        <w:t>at</w:t>
      </w:r>
      <w:proofErr w:type="spellEnd"/>
      <w:r>
        <w:rPr>
          <w:rFonts w:ascii="Arial" w:eastAsia="Arial" w:hAnsi="Arial" w:cs="Arial"/>
          <w:color w:val="000000"/>
          <w:sz w:val="24"/>
          <w:szCs w:val="24"/>
        </w:rPr>
        <w:t xml:space="preserve"> Paragraph 2.1.1 of this Schedule 12 shall provide a full and detailed description of the Sub-Contract opportunity with each of the mandatory fields being completed on Contracts Finder by the Supplier. </w:t>
      </w:r>
    </w:p>
    <w:p w14:paraId="6B1B94A8" w14:textId="77777777" w:rsidR="00C7238B" w:rsidRDefault="00C7238B" w:rsidP="00C7238B">
      <w:pPr>
        <w:pBdr>
          <w:top w:val="nil"/>
          <w:left w:val="nil"/>
          <w:bottom w:val="nil"/>
          <w:right w:val="nil"/>
          <w:between w:val="nil"/>
        </w:pBdr>
        <w:spacing w:after="0"/>
        <w:ind w:left="993" w:hanging="633"/>
        <w:rPr>
          <w:rFonts w:ascii="Arial" w:eastAsia="Arial" w:hAnsi="Arial" w:cs="Arial"/>
          <w:color w:val="000000"/>
          <w:sz w:val="24"/>
          <w:szCs w:val="24"/>
        </w:rPr>
      </w:pPr>
    </w:p>
    <w:p w14:paraId="1C22DE94" w14:textId="77777777" w:rsidR="00C7238B" w:rsidRDefault="00C7238B" w:rsidP="00ED7E96">
      <w:pPr>
        <w:numPr>
          <w:ilvl w:val="1"/>
          <w:numId w:val="111"/>
        </w:numPr>
        <w:pBdr>
          <w:top w:val="nil"/>
          <w:left w:val="nil"/>
          <w:bottom w:val="nil"/>
          <w:right w:val="nil"/>
          <w:between w:val="nil"/>
        </w:pBdr>
        <w:spacing w:after="0"/>
        <w:ind w:left="993" w:hanging="633"/>
        <w:rPr>
          <w:rFonts w:ascii="Arial" w:eastAsia="Arial" w:hAnsi="Arial" w:cs="Arial"/>
          <w:color w:val="000000"/>
          <w:sz w:val="24"/>
          <w:szCs w:val="24"/>
        </w:rPr>
      </w:pPr>
      <w:r>
        <w:rPr>
          <w:rFonts w:ascii="Arial" w:eastAsia="Arial" w:hAnsi="Arial" w:cs="Arial"/>
          <w:color w:val="000000"/>
          <w:sz w:val="24"/>
          <w:szCs w:val="24"/>
        </w:rPr>
        <w:t>The obligation on the Supplier set out at Paragraph 2.1 shall only apply in respect of Sub-Contract opportunities arising after the Effective Date.</w:t>
      </w:r>
    </w:p>
    <w:p w14:paraId="00C19CD3" w14:textId="77777777" w:rsidR="00C7238B" w:rsidRDefault="00C7238B" w:rsidP="00C7238B">
      <w:pPr>
        <w:pBdr>
          <w:top w:val="nil"/>
          <w:left w:val="nil"/>
          <w:bottom w:val="nil"/>
          <w:right w:val="nil"/>
          <w:between w:val="nil"/>
        </w:pBdr>
        <w:spacing w:after="0"/>
        <w:ind w:left="993" w:hanging="633"/>
        <w:rPr>
          <w:rFonts w:ascii="Arial" w:eastAsia="Arial" w:hAnsi="Arial" w:cs="Arial"/>
          <w:color w:val="000000"/>
          <w:sz w:val="24"/>
          <w:szCs w:val="24"/>
        </w:rPr>
      </w:pPr>
    </w:p>
    <w:p w14:paraId="1EAA01F4" w14:textId="77777777" w:rsidR="00C7238B" w:rsidRDefault="00C7238B" w:rsidP="00ED7E96">
      <w:pPr>
        <w:numPr>
          <w:ilvl w:val="1"/>
          <w:numId w:val="111"/>
        </w:numPr>
        <w:pBdr>
          <w:top w:val="nil"/>
          <w:left w:val="nil"/>
          <w:bottom w:val="nil"/>
          <w:right w:val="nil"/>
          <w:between w:val="nil"/>
        </w:pBdr>
        <w:spacing w:after="0"/>
        <w:ind w:left="993" w:hanging="633"/>
        <w:rPr>
          <w:rFonts w:ascii="Arial" w:eastAsia="Arial" w:hAnsi="Arial" w:cs="Arial"/>
          <w:color w:val="000000"/>
          <w:sz w:val="24"/>
          <w:szCs w:val="24"/>
        </w:rPr>
      </w:pPr>
      <w:r>
        <w:rPr>
          <w:rFonts w:ascii="Arial" w:eastAsia="Arial" w:hAnsi="Arial" w:cs="Arial"/>
          <w:color w:val="000000"/>
          <w:sz w:val="24"/>
          <w:szCs w:val="24"/>
        </w:rPr>
        <w:t xml:space="preserve">Notwithstanding Paragraph 2.1, the Authority may by giving its prior Approval, agree that a Sub-Contract opportunity is not required to be advertised by the Supplier on Contracts Finder.  </w:t>
      </w:r>
    </w:p>
    <w:p w14:paraId="7B19A310" w14:textId="77777777" w:rsidR="00C7238B" w:rsidRDefault="00C7238B" w:rsidP="00C7238B">
      <w:pPr>
        <w:pBdr>
          <w:top w:val="nil"/>
          <w:left w:val="nil"/>
          <w:bottom w:val="nil"/>
          <w:right w:val="nil"/>
          <w:between w:val="nil"/>
        </w:pBdr>
        <w:spacing w:after="0"/>
        <w:ind w:left="720"/>
        <w:rPr>
          <w:rFonts w:ascii="Arial" w:eastAsia="Arial" w:hAnsi="Arial" w:cs="Arial"/>
          <w:color w:val="000000"/>
          <w:sz w:val="24"/>
          <w:szCs w:val="24"/>
        </w:rPr>
      </w:pPr>
    </w:p>
    <w:p w14:paraId="219195B6" w14:textId="77777777" w:rsidR="00C7238B" w:rsidRDefault="00C7238B" w:rsidP="00ED7E96">
      <w:pPr>
        <w:numPr>
          <w:ilvl w:val="0"/>
          <w:numId w:val="111"/>
        </w:numPr>
        <w:pBdr>
          <w:top w:val="nil"/>
          <w:left w:val="nil"/>
          <w:bottom w:val="nil"/>
          <w:right w:val="nil"/>
          <w:between w:val="nil"/>
        </w:pBdr>
        <w:spacing w:after="0"/>
        <w:ind w:hanging="720"/>
        <w:rPr>
          <w:rFonts w:ascii="Arial" w:eastAsia="Arial" w:hAnsi="Arial" w:cs="Arial"/>
          <w:b/>
          <w:color w:val="000000"/>
          <w:sz w:val="24"/>
          <w:szCs w:val="24"/>
        </w:rPr>
      </w:pPr>
      <w:r>
        <w:rPr>
          <w:rFonts w:ascii="Arial" w:eastAsia="Arial" w:hAnsi="Arial" w:cs="Arial"/>
          <w:b/>
          <w:color w:val="000000"/>
          <w:sz w:val="24"/>
          <w:szCs w:val="24"/>
        </w:rPr>
        <w:t>Visibility of Supply Chain Spend</w:t>
      </w:r>
    </w:p>
    <w:p w14:paraId="692930C5" w14:textId="77777777" w:rsidR="00C7238B" w:rsidRDefault="00C7238B" w:rsidP="00C7238B">
      <w:pPr>
        <w:pBdr>
          <w:top w:val="nil"/>
          <w:left w:val="nil"/>
          <w:bottom w:val="nil"/>
          <w:right w:val="nil"/>
          <w:between w:val="nil"/>
        </w:pBdr>
        <w:spacing w:after="0"/>
        <w:ind w:left="720"/>
        <w:rPr>
          <w:rFonts w:ascii="Arial" w:eastAsia="Arial" w:hAnsi="Arial" w:cs="Arial"/>
          <w:b/>
          <w:color w:val="000000"/>
          <w:sz w:val="24"/>
          <w:szCs w:val="24"/>
        </w:rPr>
      </w:pPr>
    </w:p>
    <w:p w14:paraId="6C40E49C" w14:textId="77777777" w:rsidR="00C7238B" w:rsidRDefault="00C7238B" w:rsidP="00ED7E96">
      <w:pPr>
        <w:numPr>
          <w:ilvl w:val="1"/>
          <w:numId w:val="111"/>
        </w:numPr>
        <w:pBdr>
          <w:top w:val="nil"/>
          <w:left w:val="nil"/>
          <w:bottom w:val="nil"/>
          <w:right w:val="nil"/>
          <w:between w:val="nil"/>
        </w:pBdr>
        <w:ind w:left="993" w:hanging="567"/>
        <w:rPr>
          <w:rFonts w:ascii="Arial" w:eastAsia="Arial" w:hAnsi="Arial" w:cs="Arial"/>
          <w:color w:val="000000"/>
          <w:sz w:val="24"/>
          <w:szCs w:val="24"/>
        </w:rPr>
      </w:pPr>
      <w:r>
        <w:rPr>
          <w:rFonts w:ascii="Arial" w:eastAsia="Arial" w:hAnsi="Arial" w:cs="Arial"/>
          <w:color w:val="000000"/>
          <w:sz w:val="24"/>
          <w:szCs w:val="24"/>
        </w:rPr>
        <w:t xml:space="preserve">In addition to any other management information requirements set out in the </w:t>
      </w:r>
      <w:r w:rsidRPr="002D2753">
        <w:rPr>
          <w:rFonts w:ascii="Arial" w:eastAsia="Arial" w:hAnsi="Arial" w:cs="Arial"/>
          <w:color w:val="000000"/>
          <w:sz w:val="24"/>
          <w:szCs w:val="24"/>
        </w:rPr>
        <w:t xml:space="preserve">Contract, the Supplier agrees and acknowledges where the Relevant Authority is a </w:t>
      </w:r>
      <w:r>
        <w:rPr>
          <w:rFonts w:ascii="Arial" w:eastAsia="Arial" w:hAnsi="Arial" w:cs="Arial"/>
          <w:color w:val="000000"/>
          <w:sz w:val="24"/>
          <w:szCs w:val="24"/>
        </w:rPr>
        <w:t>C</w:t>
      </w:r>
      <w:r w:rsidRPr="002D2753">
        <w:rPr>
          <w:rFonts w:ascii="Arial" w:eastAsia="Arial" w:hAnsi="Arial" w:cs="Arial"/>
          <w:color w:val="000000"/>
          <w:sz w:val="24"/>
          <w:szCs w:val="24"/>
        </w:rPr>
        <w:t xml:space="preserve">entral </w:t>
      </w:r>
      <w:r>
        <w:rPr>
          <w:rFonts w:ascii="Arial" w:eastAsia="Arial" w:hAnsi="Arial" w:cs="Arial"/>
          <w:color w:val="000000"/>
          <w:sz w:val="24"/>
          <w:szCs w:val="24"/>
        </w:rPr>
        <w:t>G</w:t>
      </w:r>
      <w:r w:rsidRPr="002D2753">
        <w:rPr>
          <w:rFonts w:ascii="Arial" w:eastAsia="Arial" w:hAnsi="Arial" w:cs="Arial"/>
          <w:color w:val="000000"/>
          <w:sz w:val="24"/>
          <w:szCs w:val="24"/>
        </w:rPr>
        <w:t xml:space="preserve">overnment </w:t>
      </w:r>
      <w:r>
        <w:rPr>
          <w:rFonts w:ascii="Arial" w:eastAsia="Arial" w:hAnsi="Arial" w:cs="Arial"/>
          <w:color w:val="000000"/>
          <w:sz w:val="24"/>
          <w:szCs w:val="24"/>
        </w:rPr>
        <w:t>B</w:t>
      </w:r>
      <w:r w:rsidRPr="002D2753">
        <w:rPr>
          <w:rFonts w:ascii="Arial" w:eastAsia="Arial" w:hAnsi="Arial" w:cs="Arial"/>
          <w:color w:val="000000"/>
          <w:sz w:val="24"/>
          <w:szCs w:val="24"/>
        </w:rPr>
        <w:t>ody, and the total contract value is more than £5 million, the Supplier agrees and acknowledges that</w:t>
      </w:r>
      <w:r>
        <w:rPr>
          <w:rFonts w:ascii="Arial" w:eastAsia="Arial" w:hAnsi="Arial" w:cs="Arial"/>
          <w:color w:val="000000"/>
          <w:sz w:val="24"/>
          <w:szCs w:val="24"/>
        </w:rPr>
        <w:t xml:space="preserve"> it shall, at no charge, provide timely, full, accurate and complete SME management information reports (the “SME Management Information Reports”) to the Relevant Authority which incorporates the data described in the Supply Chain Information Report Template which is: </w:t>
      </w:r>
    </w:p>
    <w:p w14:paraId="108F15DB" w14:textId="77777777" w:rsidR="00C7238B" w:rsidRDefault="00C7238B" w:rsidP="00ED7E96">
      <w:pPr>
        <w:numPr>
          <w:ilvl w:val="0"/>
          <w:numId w:val="1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the total contract revenue received directly on the </w:t>
      </w:r>
      <w:proofErr w:type="gramStart"/>
      <w:r>
        <w:rPr>
          <w:rFonts w:ascii="Arial" w:eastAsia="Arial" w:hAnsi="Arial" w:cs="Arial"/>
          <w:color w:val="000000"/>
          <w:sz w:val="24"/>
          <w:szCs w:val="24"/>
        </w:rPr>
        <w:t>Contract;</w:t>
      </w:r>
      <w:proofErr w:type="gramEnd"/>
    </w:p>
    <w:p w14:paraId="5C463CA9" w14:textId="77777777" w:rsidR="00C7238B" w:rsidRDefault="00C7238B" w:rsidP="00ED7E96">
      <w:pPr>
        <w:numPr>
          <w:ilvl w:val="0"/>
          <w:numId w:val="110"/>
        </w:num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color w:val="000000"/>
          <w:sz w:val="24"/>
          <w:szCs w:val="24"/>
        </w:rPr>
        <w:t>the total value of sub-contracted revenues under the Contract (including revenues for non-SMEs/non-VCSEs); and</w:t>
      </w:r>
    </w:p>
    <w:p w14:paraId="0D9211E3" w14:textId="77777777" w:rsidR="00C7238B" w:rsidRDefault="00C7238B" w:rsidP="00ED7E96">
      <w:pPr>
        <w:numPr>
          <w:ilvl w:val="0"/>
          <w:numId w:val="1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the total value of sub-contracted revenues to SMEs and VCSEs.</w:t>
      </w:r>
    </w:p>
    <w:p w14:paraId="37C4F9EC" w14:textId="77777777" w:rsidR="00C7238B" w:rsidRDefault="00C7238B" w:rsidP="00C7238B">
      <w:pPr>
        <w:pBdr>
          <w:top w:val="nil"/>
          <w:left w:val="nil"/>
          <w:bottom w:val="nil"/>
          <w:right w:val="nil"/>
          <w:between w:val="nil"/>
        </w:pBdr>
        <w:spacing w:after="0" w:line="360" w:lineRule="auto"/>
        <w:jc w:val="both"/>
        <w:rPr>
          <w:rFonts w:ascii="Arial" w:eastAsia="Arial" w:hAnsi="Arial" w:cs="Arial"/>
          <w:color w:val="000000"/>
          <w:sz w:val="24"/>
          <w:szCs w:val="24"/>
        </w:rPr>
      </w:pPr>
    </w:p>
    <w:p w14:paraId="1AB49F04" w14:textId="77777777" w:rsidR="00C7238B" w:rsidRDefault="00C7238B" w:rsidP="00ED7E96">
      <w:pPr>
        <w:numPr>
          <w:ilvl w:val="1"/>
          <w:numId w:val="111"/>
        </w:numPr>
        <w:pBdr>
          <w:top w:val="nil"/>
          <w:left w:val="nil"/>
          <w:bottom w:val="nil"/>
          <w:right w:val="nil"/>
          <w:between w:val="nil"/>
        </w:pBdr>
        <w:spacing w:after="0"/>
        <w:ind w:left="993" w:hanging="633"/>
        <w:rPr>
          <w:rFonts w:ascii="Arial" w:eastAsia="Arial" w:hAnsi="Arial" w:cs="Arial"/>
          <w:color w:val="000000"/>
          <w:sz w:val="24"/>
          <w:szCs w:val="24"/>
        </w:rPr>
      </w:pPr>
      <w:r>
        <w:rPr>
          <w:rFonts w:ascii="Arial" w:eastAsia="Arial" w:hAnsi="Arial" w:cs="Arial"/>
          <w:color w:val="000000"/>
          <w:sz w:val="24"/>
          <w:szCs w:val="24"/>
        </w:rPr>
        <w:t>The SME Management Information Reports shall be provided by the Supplier in the correct format as required by the Supply Chain Information Report Template and any guidance issued by the Relevant Authority from time to time. The Supplier agrees that it shall use the Supply Chain Information Report Template to provide the information detailed at Paragraph 3.1(a) –(c) and acknowledges that the template may be changed from time to time (including the data required and/or format) by the Relevant Authority issuing a replacement version. The Relevant Authority agrees to give at least thirty (30) days’ notice in writing of any such change and shall specify the date from which it must be used.</w:t>
      </w:r>
    </w:p>
    <w:p w14:paraId="1E450C7C" w14:textId="77777777" w:rsidR="00C7238B" w:rsidRDefault="00C7238B" w:rsidP="00C7238B">
      <w:pPr>
        <w:pBdr>
          <w:top w:val="nil"/>
          <w:left w:val="nil"/>
          <w:bottom w:val="nil"/>
          <w:right w:val="nil"/>
          <w:between w:val="nil"/>
        </w:pBdr>
        <w:spacing w:after="0"/>
        <w:ind w:left="720"/>
        <w:rPr>
          <w:rFonts w:ascii="Arial" w:eastAsia="Arial" w:hAnsi="Arial" w:cs="Arial"/>
          <w:color w:val="000000"/>
          <w:sz w:val="24"/>
          <w:szCs w:val="24"/>
        </w:rPr>
      </w:pPr>
    </w:p>
    <w:p w14:paraId="59FCB515" w14:textId="77777777" w:rsidR="00C7238B" w:rsidRDefault="00C7238B" w:rsidP="00ED7E96">
      <w:pPr>
        <w:numPr>
          <w:ilvl w:val="1"/>
          <w:numId w:val="111"/>
        </w:numPr>
        <w:pBdr>
          <w:top w:val="nil"/>
          <w:left w:val="nil"/>
          <w:bottom w:val="nil"/>
          <w:right w:val="nil"/>
          <w:between w:val="nil"/>
        </w:pBdr>
        <w:ind w:left="993" w:hanging="567"/>
        <w:rPr>
          <w:rFonts w:ascii="Arial" w:eastAsia="Arial" w:hAnsi="Arial" w:cs="Arial"/>
          <w:color w:val="000000"/>
          <w:sz w:val="24"/>
          <w:szCs w:val="24"/>
        </w:rPr>
      </w:pPr>
      <w:r>
        <w:rPr>
          <w:rFonts w:ascii="Arial" w:eastAsia="Arial" w:hAnsi="Arial" w:cs="Arial"/>
          <w:color w:val="000000"/>
          <w:sz w:val="24"/>
          <w:szCs w:val="24"/>
        </w:rPr>
        <w:lastRenderedPageBreak/>
        <w:t xml:space="preserve">The Supplier further agrees and acknowledges that it may not make any amendment to the Supply Chain Information Report Template without the prior Approval of the Authority.  </w:t>
      </w:r>
    </w:p>
    <w:p w14:paraId="4EBBBDC5" w14:textId="77777777" w:rsidR="00C7238B" w:rsidRDefault="00C7238B" w:rsidP="00C7238B">
      <w:pPr>
        <w:rPr>
          <w:rFonts w:ascii="Arial" w:eastAsia="Arial" w:hAnsi="Arial" w:cs="Arial"/>
          <w:sz w:val="24"/>
          <w:szCs w:val="24"/>
        </w:rPr>
      </w:pPr>
    </w:p>
    <w:p w14:paraId="136C11ED" w14:textId="77777777" w:rsidR="00C7238B" w:rsidRDefault="00C7238B" w:rsidP="00C7238B">
      <w:pPr>
        <w:ind w:left="360"/>
        <w:jc w:val="center"/>
        <w:rPr>
          <w:rFonts w:ascii="Arial" w:eastAsia="Arial" w:hAnsi="Arial" w:cs="Arial"/>
          <w:b/>
          <w:sz w:val="24"/>
          <w:szCs w:val="24"/>
        </w:rPr>
      </w:pPr>
    </w:p>
    <w:p w14:paraId="33F85F08" w14:textId="77777777" w:rsidR="00C7238B" w:rsidRDefault="00C7238B" w:rsidP="00C7238B">
      <w:pPr>
        <w:ind w:left="360"/>
        <w:jc w:val="center"/>
        <w:rPr>
          <w:rFonts w:ascii="Arial" w:eastAsia="Arial" w:hAnsi="Arial" w:cs="Arial"/>
          <w:b/>
          <w:sz w:val="24"/>
          <w:szCs w:val="24"/>
        </w:rPr>
      </w:pPr>
    </w:p>
    <w:p w14:paraId="5A6276A5" w14:textId="77777777" w:rsidR="00C7238B" w:rsidRDefault="00C7238B" w:rsidP="00C7238B">
      <w:pPr>
        <w:ind w:left="360"/>
        <w:jc w:val="center"/>
        <w:rPr>
          <w:rFonts w:ascii="Arial" w:eastAsia="Arial" w:hAnsi="Arial" w:cs="Arial"/>
          <w:b/>
          <w:sz w:val="24"/>
          <w:szCs w:val="24"/>
        </w:rPr>
      </w:pPr>
      <w:r>
        <w:rPr>
          <w:rFonts w:ascii="Arial" w:eastAsia="Arial" w:hAnsi="Arial" w:cs="Arial"/>
          <w:b/>
          <w:sz w:val="24"/>
          <w:szCs w:val="24"/>
        </w:rPr>
        <w:t>Annex 1</w:t>
      </w:r>
    </w:p>
    <w:p w14:paraId="0E6E6F63" w14:textId="77777777" w:rsidR="00C7238B" w:rsidRDefault="00C7238B" w:rsidP="00C7238B">
      <w:pPr>
        <w:ind w:left="360"/>
        <w:jc w:val="center"/>
        <w:rPr>
          <w:rFonts w:ascii="Arial" w:eastAsia="Arial" w:hAnsi="Arial" w:cs="Arial"/>
          <w:b/>
          <w:sz w:val="24"/>
          <w:szCs w:val="24"/>
        </w:rPr>
      </w:pPr>
      <w:r>
        <w:rPr>
          <w:rFonts w:ascii="Arial" w:eastAsia="Arial" w:hAnsi="Arial" w:cs="Arial"/>
          <w:b/>
          <w:sz w:val="24"/>
          <w:szCs w:val="24"/>
        </w:rPr>
        <w:t>Supply Chain Information Report template</w:t>
      </w:r>
    </w:p>
    <w:p w14:paraId="3DB3DB78" w14:textId="77777777" w:rsidR="00C7238B" w:rsidRDefault="00C7238B" w:rsidP="00C7238B">
      <w:pPr>
        <w:rPr>
          <w:rFonts w:ascii="Arial" w:eastAsia="Arial" w:hAnsi="Arial" w:cs="Arial"/>
          <w:sz w:val="24"/>
          <w:szCs w:val="24"/>
        </w:rPr>
      </w:pPr>
    </w:p>
    <w:p w14:paraId="37F74E68" w14:textId="77777777" w:rsidR="00C7238B" w:rsidRDefault="00C7238B" w:rsidP="00C7238B"/>
    <w:p w14:paraId="2587AE05" w14:textId="77777777" w:rsidR="00C7238B" w:rsidRDefault="00C7238B" w:rsidP="00C7238B">
      <w:pPr>
        <w:rPr>
          <w:rFonts w:ascii="Arial" w:eastAsia="Arial" w:hAnsi="Arial" w:cs="Arial"/>
          <w:sz w:val="24"/>
          <w:szCs w:val="24"/>
        </w:rPr>
      </w:pPr>
      <w:r>
        <w:rPr>
          <w:rFonts w:ascii="Arial" w:eastAsia="Arial" w:hAnsi="Arial" w:cs="Arial"/>
          <w:noProof/>
          <w:sz w:val="24"/>
          <w:szCs w:val="24"/>
        </w:rPr>
        <w:drawing>
          <wp:inline distT="0" distB="0" distL="114300" distR="114300" wp14:anchorId="6B5E9FD5" wp14:editId="28269D46">
            <wp:extent cx="1483360" cy="7213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483360" cy="721360"/>
                    </a:xfrm>
                    <a:prstGeom prst="rect">
                      <a:avLst/>
                    </a:prstGeom>
                    <a:ln/>
                  </pic:spPr>
                </pic:pic>
              </a:graphicData>
            </a:graphic>
          </wp:inline>
        </w:drawing>
      </w:r>
    </w:p>
    <w:p w14:paraId="612BBF2B" w14:textId="77777777" w:rsidR="00C7238B" w:rsidRDefault="00C7238B" w:rsidP="00C7238B">
      <w:pPr>
        <w:rPr>
          <w:rFonts w:ascii="Arial" w:eastAsia="Arial" w:hAnsi="Arial" w:cs="Arial"/>
          <w:sz w:val="24"/>
          <w:szCs w:val="24"/>
        </w:rPr>
      </w:pPr>
    </w:p>
    <w:p w14:paraId="6651CE27" w14:textId="77777777" w:rsidR="00C7238B" w:rsidRDefault="00C7238B" w:rsidP="00C7238B">
      <w:pPr>
        <w:rPr>
          <w:rFonts w:ascii="Arial" w:eastAsia="Arial" w:hAnsi="Arial" w:cs="Arial"/>
          <w:sz w:val="24"/>
          <w:szCs w:val="24"/>
        </w:rPr>
      </w:pPr>
    </w:p>
    <w:p w14:paraId="28DC1E59" w14:textId="77777777" w:rsidR="0076624A" w:rsidRDefault="0076624A" w:rsidP="0076624A">
      <w:pPr>
        <w:rPr>
          <w:sz w:val="18"/>
          <w:szCs w:val="18"/>
        </w:rPr>
      </w:pPr>
    </w:p>
    <w:p w14:paraId="1CFA8A5F" w14:textId="77777777" w:rsidR="00C7238B" w:rsidRDefault="00C7238B" w:rsidP="0076624A">
      <w:pPr>
        <w:rPr>
          <w:sz w:val="18"/>
          <w:szCs w:val="18"/>
        </w:rPr>
      </w:pPr>
    </w:p>
    <w:p w14:paraId="2269E472" w14:textId="77777777" w:rsidR="00C7238B" w:rsidRDefault="00C7238B" w:rsidP="0076624A">
      <w:pPr>
        <w:rPr>
          <w:sz w:val="18"/>
          <w:szCs w:val="18"/>
        </w:rPr>
      </w:pPr>
    </w:p>
    <w:p w14:paraId="32534408" w14:textId="77777777" w:rsidR="00C7238B" w:rsidRDefault="00C7238B" w:rsidP="0076624A">
      <w:pPr>
        <w:rPr>
          <w:sz w:val="18"/>
          <w:szCs w:val="18"/>
        </w:rPr>
      </w:pPr>
    </w:p>
    <w:p w14:paraId="3BDFC53C" w14:textId="77777777" w:rsidR="00C7238B" w:rsidRDefault="00C7238B" w:rsidP="0076624A">
      <w:pPr>
        <w:rPr>
          <w:sz w:val="18"/>
          <w:szCs w:val="18"/>
        </w:rPr>
      </w:pPr>
    </w:p>
    <w:p w14:paraId="60AB57B3" w14:textId="77777777" w:rsidR="00C7238B" w:rsidRDefault="00C7238B" w:rsidP="0076624A">
      <w:pPr>
        <w:rPr>
          <w:sz w:val="18"/>
          <w:szCs w:val="18"/>
        </w:rPr>
      </w:pPr>
    </w:p>
    <w:p w14:paraId="2A9CE46D" w14:textId="77777777" w:rsidR="00C7238B" w:rsidRDefault="00C7238B" w:rsidP="0076624A">
      <w:pPr>
        <w:rPr>
          <w:sz w:val="18"/>
          <w:szCs w:val="18"/>
        </w:rPr>
      </w:pPr>
    </w:p>
    <w:p w14:paraId="2CB68E12" w14:textId="77777777" w:rsidR="00C7238B" w:rsidRDefault="00C7238B" w:rsidP="0076624A">
      <w:pPr>
        <w:rPr>
          <w:sz w:val="18"/>
          <w:szCs w:val="18"/>
        </w:rPr>
      </w:pPr>
    </w:p>
    <w:p w14:paraId="11C33FC7" w14:textId="77777777" w:rsidR="00C7238B" w:rsidRDefault="00C7238B" w:rsidP="0076624A">
      <w:pPr>
        <w:rPr>
          <w:sz w:val="18"/>
          <w:szCs w:val="18"/>
        </w:rPr>
      </w:pPr>
    </w:p>
    <w:p w14:paraId="62411E34" w14:textId="77777777" w:rsidR="00C7238B" w:rsidRDefault="00C7238B" w:rsidP="0076624A">
      <w:pPr>
        <w:rPr>
          <w:sz w:val="18"/>
          <w:szCs w:val="18"/>
        </w:rPr>
      </w:pPr>
    </w:p>
    <w:p w14:paraId="1D04B113" w14:textId="77777777" w:rsidR="00C7238B" w:rsidRDefault="00C7238B" w:rsidP="0076624A">
      <w:pPr>
        <w:rPr>
          <w:sz w:val="18"/>
          <w:szCs w:val="18"/>
        </w:rPr>
      </w:pPr>
    </w:p>
    <w:p w14:paraId="0C4FB6A3" w14:textId="77777777" w:rsidR="00C7238B" w:rsidRDefault="00C7238B" w:rsidP="0076624A">
      <w:pPr>
        <w:rPr>
          <w:sz w:val="18"/>
          <w:szCs w:val="18"/>
        </w:rPr>
      </w:pPr>
    </w:p>
    <w:p w14:paraId="4BA4F7F3" w14:textId="77777777" w:rsidR="00C7238B" w:rsidRDefault="00C7238B" w:rsidP="0076624A">
      <w:pPr>
        <w:rPr>
          <w:sz w:val="18"/>
          <w:szCs w:val="18"/>
        </w:rPr>
      </w:pPr>
    </w:p>
    <w:p w14:paraId="4645D8AC" w14:textId="77777777" w:rsidR="00C7238B" w:rsidRDefault="00C7238B" w:rsidP="0076624A">
      <w:pPr>
        <w:rPr>
          <w:sz w:val="18"/>
          <w:szCs w:val="18"/>
        </w:rPr>
      </w:pPr>
    </w:p>
    <w:p w14:paraId="1724D15D" w14:textId="77777777" w:rsidR="00C7238B" w:rsidRDefault="00C7238B" w:rsidP="0076624A">
      <w:pPr>
        <w:rPr>
          <w:sz w:val="18"/>
          <w:szCs w:val="18"/>
        </w:rPr>
      </w:pPr>
    </w:p>
    <w:p w14:paraId="2E45F130" w14:textId="77777777" w:rsidR="00F157A3" w:rsidRPr="009614C4" w:rsidRDefault="00F157A3" w:rsidP="00F157A3">
      <w:pPr>
        <w:keepNext/>
        <w:pBdr>
          <w:top w:val="nil"/>
          <w:left w:val="nil"/>
          <w:bottom w:val="nil"/>
          <w:right w:val="nil"/>
          <w:between w:val="nil"/>
        </w:pBdr>
        <w:tabs>
          <w:tab w:val="left" w:pos="5715"/>
        </w:tabs>
        <w:spacing w:after="240" w:line="240" w:lineRule="auto"/>
        <w:rPr>
          <w:rFonts w:ascii="Arial Bold" w:eastAsia="Arial Bold" w:hAnsi="Arial Bold" w:cs="Arial Bold"/>
          <w:b/>
          <w:color w:val="000000"/>
          <w:sz w:val="36"/>
          <w:szCs w:val="36"/>
        </w:rPr>
      </w:pPr>
      <w:r w:rsidRPr="009614C4">
        <w:rPr>
          <w:rFonts w:ascii="Arial Bold" w:eastAsia="Arial Bold" w:hAnsi="Arial Bold" w:cs="Arial Bold"/>
          <w:b/>
          <w:color w:val="000000"/>
          <w:sz w:val="36"/>
          <w:szCs w:val="36"/>
        </w:rPr>
        <w:lastRenderedPageBreak/>
        <w:t>Call-Off Schedule 1 (Transparency Reports)</w:t>
      </w:r>
    </w:p>
    <w:p w14:paraId="4C427AFB" w14:textId="77777777" w:rsidR="00F157A3" w:rsidRPr="009614C4" w:rsidRDefault="00F157A3" w:rsidP="00F157A3">
      <w:pPr>
        <w:spacing w:after="0"/>
        <w:ind w:left="360" w:hanging="360"/>
        <w:rPr>
          <w:rFonts w:ascii="Arial" w:eastAsia="Arial" w:hAnsi="Arial" w:cs="Arial"/>
          <w:color w:val="000000"/>
          <w:sz w:val="24"/>
          <w:szCs w:val="24"/>
        </w:rPr>
      </w:pPr>
      <w:r w:rsidRPr="009614C4">
        <w:rPr>
          <w:rFonts w:ascii="Arial" w:eastAsia="Arial" w:hAnsi="Arial" w:cs="Arial"/>
          <w:color w:val="000000"/>
          <w:sz w:val="24"/>
          <w:szCs w:val="24"/>
        </w:rPr>
        <w:t>1.1 The Supplier recognises that the Buyer is subject to PPN 01/17 (Updates to transparency principles v1.1 (</w:t>
      </w:r>
      <w:hyperlink r:id="rId32">
        <w:r w:rsidRPr="009614C4">
          <w:rPr>
            <w:rFonts w:ascii="Arial" w:eastAsia="Arial" w:hAnsi="Arial" w:cs="Arial"/>
            <w:color w:val="0000FF"/>
            <w:sz w:val="24"/>
            <w:szCs w:val="24"/>
            <w:u w:val="single"/>
          </w:rPr>
          <w:t>https://www.gov.uk/government/publications/procurement-policy-note-0117-update-to-transparency-principles</w:t>
        </w:r>
      </w:hyperlink>
      <w:r w:rsidRPr="009614C4">
        <w:rPr>
          <w:rFonts w:ascii="Arial" w:eastAsia="Arial" w:hAnsi="Arial" w:cs="Arial"/>
          <w:color w:val="000000"/>
          <w:sz w:val="24"/>
          <w:szCs w:val="24"/>
        </w:rPr>
        <w:t xml:space="preserve">). The Supplier shall comply with the provisions of this Schedule </w:t>
      </w:r>
      <w:proofErr w:type="gramStart"/>
      <w:r w:rsidRPr="009614C4">
        <w:rPr>
          <w:rFonts w:ascii="Arial" w:eastAsia="Arial" w:hAnsi="Arial" w:cs="Arial"/>
          <w:color w:val="000000"/>
          <w:sz w:val="24"/>
          <w:szCs w:val="24"/>
        </w:rPr>
        <w:t>in order to</w:t>
      </w:r>
      <w:proofErr w:type="gramEnd"/>
      <w:r w:rsidRPr="009614C4">
        <w:rPr>
          <w:rFonts w:ascii="Arial" w:eastAsia="Arial" w:hAnsi="Arial" w:cs="Arial"/>
          <w:color w:val="000000"/>
          <w:sz w:val="24"/>
          <w:szCs w:val="24"/>
        </w:rPr>
        <w:t xml:space="preserve"> assist the Buyer with its compliance with its obligations under that PPN.</w:t>
      </w:r>
    </w:p>
    <w:p w14:paraId="2D74C008" w14:textId="77777777" w:rsidR="00F157A3" w:rsidRPr="009614C4" w:rsidRDefault="00F157A3" w:rsidP="00F157A3">
      <w:pPr>
        <w:spacing w:after="0"/>
        <w:ind w:left="720" w:hanging="720"/>
        <w:rPr>
          <w:rFonts w:ascii="Arial" w:eastAsia="Arial" w:hAnsi="Arial" w:cs="Arial"/>
          <w:color w:val="000000"/>
          <w:sz w:val="24"/>
          <w:szCs w:val="24"/>
        </w:rPr>
      </w:pPr>
    </w:p>
    <w:p w14:paraId="72F7CC5E" w14:textId="77777777" w:rsidR="00F157A3" w:rsidRPr="009614C4" w:rsidRDefault="00F157A3" w:rsidP="00F157A3">
      <w:pPr>
        <w:spacing w:after="0"/>
        <w:ind w:left="360" w:hanging="360"/>
        <w:rPr>
          <w:rFonts w:ascii="Arial" w:eastAsia="Arial" w:hAnsi="Arial" w:cs="Arial"/>
          <w:color w:val="000000"/>
          <w:sz w:val="24"/>
          <w:szCs w:val="24"/>
        </w:rPr>
      </w:pPr>
      <w:r w:rsidRPr="009614C4">
        <w:rPr>
          <w:rFonts w:ascii="Arial" w:eastAsia="Arial" w:hAnsi="Arial" w:cs="Arial"/>
          <w:color w:val="000000"/>
          <w:sz w:val="24"/>
          <w:szCs w:val="24"/>
        </w:rPr>
        <w:t>1.2</w:t>
      </w:r>
      <w:r w:rsidRPr="009614C4">
        <w:rPr>
          <w:rFonts w:ascii="Arial" w:eastAsia="Arial" w:hAnsi="Arial" w:cs="Arial"/>
          <w:color w:val="000000"/>
          <w:sz w:val="24"/>
          <w:szCs w:val="24"/>
        </w:rPr>
        <w:tab/>
        <w:t>Without prejudice to the Supplier's reporting requirements set out in the Framework Contract, within three (3) Months of the Start Date the Supplier shall submit to the Buyer for Approval (such Approval not to be unreasonably withheld or delayed) draft Transparency Reports consistent with the content requirements and format set out in the Annex of this Schedule.</w:t>
      </w:r>
    </w:p>
    <w:p w14:paraId="27682DB5" w14:textId="77777777" w:rsidR="00F157A3" w:rsidRPr="009614C4" w:rsidRDefault="00F157A3" w:rsidP="00F157A3">
      <w:pPr>
        <w:spacing w:after="0"/>
        <w:rPr>
          <w:rFonts w:ascii="Arial" w:eastAsia="Arial" w:hAnsi="Arial" w:cs="Arial"/>
          <w:color w:val="000000"/>
          <w:sz w:val="24"/>
          <w:szCs w:val="24"/>
        </w:rPr>
      </w:pPr>
    </w:p>
    <w:p w14:paraId="62AE4075" w14:textId="77777777" w:rsidR="00F157A3" w:rsidRPr="009614C4" w:rsidRDefault="00F157A3" w:rsidP="00F157A3">
      <w:pPr>
        <w:spacing w:after="0"/>
        <w:ind w:left="360" w:hanging="360"/>
        <w:rPr>
          <w:rFonts w:ascii="Arial" w:eastAsia="Arial" w:hAnsi="Arial" w:cs="Arial"/>
          <w:color w:val="000000"/>
          <w:sz w:val="24"/>
          <w:szCs w:val="24"/>
        </w:rPr>
      </w:pPr>
      <w:r w:rsidRPr="009614C4">
        <w:rPr>
          <w:rFonts w:ascii="Arial" w:eastAsia="Arial" w:hAnsi="Arial" w:cs="Arial"/>
          <w:color w:val="000000"/>
          <w:sz w:val="24"/>
          <w:szCs w:val="24"/>
        </w:rPr>
        <w:t>1.3 If the Buyer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Buyer. If the Parties fail to agree on a draft Transparency Report the Buyer shall determine what should be included. Any other disagreement in connection with Transparency Reports shall be treated as a Dispute.</w:t>
      </w:r>
    </w:p>
    <w:p w14:paraId="51EBC230" w14:textId="77777777" w:rsidR="00F157A3" w:rsidRPr="009614C4" w:rsidRDefault="00F157A3" w:rsidP="00F157A3">
      <w:pPr>
        <w:spacing w:after="0"/>
        <w:ind w:left="720" w:hanging="720"/>
        <w:rPr>
          <w:rFonts w:ascii="Arial" w:eastAsia="Arial" w:hAnsi="Arial" w:cs="Arial"/>
          <w:color w:val="000000"/>
          <w:sz w:val="24"/>
          <w:szCs w:val="24"/>
        </w:rPr>
      </w:pPr>
    </w:p>
    <w:p w14:paraId="5C8584AD" w14:textId="77777777" w:rsidR="00F157A3" w:rsidRPr="009614C4" w:rsidRDefault="00F157A3" w:rsidP="00F157A3">
      <w:pPr>
        <w:spacing w:after="0"/>
        <w:ind w:left="360" w:hanging="360"/>
        <w:rPr>
          <w:rFonts w:ascii="Arial" w:eastAsia="Arial" w:hAnsi="Arial" w:cs="Arial"/>
          <w:color w:val="000000"/>
          <w:sz w:val="24"/>
          <w:szCs w:val="24"/>
        </w:rPr>
      </w:pPr>
      <w:r w:rsidRPr="009614C4">
        <w:rPr>
          <w:rFonts w:ascii="Arial" w:eastAsia="Arial" w:hAnsi="Arial" w:cs="Arial"/>
          <w:color w:val="000000"/>
          <w:sz w:val="24"/>
          <w:szCs w:val="24"/>
        </w:rPr>
        <w:t>1.4 The Supplier shall provide accurate and up-to-date versions of each Transparency Report to the Buyer at the frequency referred to in the Annex of this Schedule.</w:t>
      </w:r>
    </w:p>
    <w:p w14:paraId="093FC781" w14:textId="77777777" w:rsidR="00F157A3" w:rsidRPr="009614C4" w:rsidRDefault="00F157A3" w:rsidP="00F157A3">
      <w:pPr>
        <w:rPr>
          <w:rFonts w:ascii="Arial" w:eastAsia="Arial" w:hAnsi="Arial" w:cs="Arial"/>
          <w:color w:val="000000"/>
          <w:sz w:val="24"/>
          <w:szCs w:val="24"/>
        </w:rPr>
      </w:pPr>
      <w:r w:rsidRPr="009614C4">
        <w:br w:type="page"/>
      </w:r>
    </w:p>
    <w:p w14:paraId="0858F0C8" w14:textId="77777777" w:rsidR="00F2057C" w:rsidRPr="009614C4" w:rsidRDefault="00F2057C" w:rsidP="00F2057C">
      <w:pPr>
        <w:pBdr>
          <w:top w:val="nil"/>
          <w:left w:val="nil"/>
          <w:bottom w:val="nil"/>
          <w:right w:val="nil"/>
          <w:between w:val="nil"/>
        </w:pBdr>
        <w:spacing w:after="240" w:line="240" w:lineRule="auto"/>
        <w:rPr>
          <w:rFonts w:ascii="Arial Bold" w:eastAsia="Arial Bold" w:hAnsi="Arial Bold" w:cs="Arial Bold"/>
          <w:b/>
          <w:color w:val="000000"/>
          <w:sz w:val="36"/>
          <w:szCs w:val="36"/>
        </w:rPr>
      </w:pPr>
      <w:r w:rsidRPr="009614C4">
        <w:rPr>
          <w:rFonts w:ascii="Arial Bold" w:eastAsia="Arial Bold" w:hAnsi="Arial Bold" w:cs="Arial Bold"/>
          <w:b/>
          <w:color w:val="000000"/>
          <w:sz w:val="36"/>
          <w:szCs w:val="36"/>
        </w:rPr>
        <w:lastRenderedPageBreak/>
        <w:t>Annex A: List of Transparency Reports</w:t>
      </w:r>
    </w:p>
    <w:tbl>
      <w:tblPr>
        <w:tblW w:w="9606" w:type="dxa"/>
        <w:tblInd w:w="-113" w:type="dxa"/>
        <w:tblLayout w:type="fixed"/>
        <w:tblCellMar>
          <w:left w:w="10" w:type="dxa"/>
          <w:right w:w="10" w:type="dxa"/>
        </w:tblCellMar>
        <w:tblLook w:val="04A0" w:firstRow="1" w:lastRow="0" w:firstColumn="1" w:lastColumn="0" w:noHBand="0" w:noVBand="1"/>
      </w:tblPr>
      <w:tblGrid>
        <w:gridCol w:w="2376"/>
        <w:gridCol w:w="2694"/>
        <w:gridCol w:w="2409"/>
        <w:gridCol w:w="2127"/>
      </w:tblGrid>
      <w:tr w:rsidR="00C33BD4" w:rsidRPr="008B32B5" w14:paraId="7E64B006" w14:textId="77777777" w:rsidTr="00C5044A">
        <w:tc>
          <w:tcPr>
            <w:tcW w:w="23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3A19F49B" w14:textId="77777777" w:rsidR="00C33BD4" w:rsidRPr="008B32B5" w:rsidRDefault="00C33BD4" w:rsidP="00C5044A">
            <w:pPr>
              <w:autoSpaceDE w:val="0"/>
              <w:spacing w:after="0"/>
              <w:ind w:right="-386"/>
              <w:rPr>
                <w:sz w:val="18"/>
                <w:szCs w:val="18"/>
              </w:rPr>
            </w:pPr>
            <w:r w:rsidRPr="008B32B5">
              <w:rPr>
                <w:rFonts w:eastAsia="Arial" w:cs="Arial"/>
                <w:b/>
                <w:bCs/>
                <w:sz w:val="18"/>
                <w:szCs w:val="18"/>
                <w:lang w:val="en-US"/>
              </w:rPr>
              <w:t xml:space="preserve">Title </w:t>
            </w:r>
          </w:p>
        </w:tc>
        <w:tc>
          <w:tcPr>
            <w:tcW w:w="269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0C9A4D2" w14:textId="77777777" w:rsidR="00C33BD4" w:rsidRPr="008B32B5" w:rsidRDefault="00C33BD4" w:rsidP="00C5044A">
            <w:pPr>
              <w:autoSpaceDE w:val="0"/>
              <w:spacing w:after="0"/>
              <w:ind w:right="-386"/>
              <w:rPr>
                <w:sz w:val="18"/>
                <w:szCs w:val="18"/>
              </w:rPr>
            </w:pPr>
            <w:r w:rsidRPr="008B32B5">
              <w:rPr>
                <w:rFonts w:eastAsia="Arial" w:cs="Arial"/>
                <w:b/>
                <w:bCs/>
                <w:sz w:val="18"/>
                <w:szCs w:val="18"/>
                <w:lang w:val="en-US"/>
              </w:rPr>
              <w:t xml:space="preserve">Content </w:t>
            </w:r>
          </w:p>
        </w:tc>
        <w:tc>
          <w:tcPr>
            <w:tcW w:w="240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2C4BCD8" w14:textId="77777777" w:rsidR="00C33BD4" w:rsidRPr="008B32B5" w:rsidRDefault="00C33BD4" w:rsidP="00C5044A">
            <w:pPr>
              <w:autoSpaceDE w:val="0"/>
              <w:spacing w:after="0"/>
              <w:ind w:right="-386"/>
              <w:rPr>
                <w:sz w:val="18"/>
                <w:szCs w:val="18"/>
              </w:rPr>
            </w:pPr>
            <w:r w:rsidRPr="008B32B5">
              <w:rPr>
                <w:rFonts w:eastAsia="Arial" w:cs="Arial"/>
                <w:b/>
                <w:bCs/>
                <w:sz w:val="18"/>
                <w:szCs w:val="18"/>
                <w:lang w:val="en-US"/>
              </w:rPr>
              <w:t xml:space="preserve">Format </w:t>
            </w:r>
          </w:p>
        </w:tc>
        <w:tc>
          <w:tcPr>
            <w:tcW w:w="212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08D78EB" w14:textId="77777777" w:rsidR="00C33BD4" w:rsidRPr="008B32B5" w:rsidRDefault="00C33BD4" w:rsidP="00C5044A">
            <w:pPr>
              <w:autoSpaceDE w:val="0"/>
              <w:spacing w:after="0"/>
              <w:ind w:right="-386"/>
              <w:rPr>
                <w:sz w:val="18"/>
                <w:szCs w:val="18"/>
              </w:rPr>
            </w:pPr>
            <w:r w:rsidRPr="008B32B5">
              <w:rPr>
                <w:rFonts w:eastAsia="Arial" w:cs="Arial"/>
                <w:b/>
                <w:bCs/>
                <w:sz w:val="18"/>
                <w:szCs w:val="18"/>
                <w:lang w:val="en-US"/>
              </w:rPr>
              <w:t xml:space="preserve">Frequency </w:t>
            </w:r>
          </w:p>
        </w:tc>
      </w:tr>
      <w:tr w:rsidR="00C33BD4" w:rsidRPr="008B32B5" w14:paraId="40B27577" w14:textId="77777777" w:rsidTr="00C5044A">
        <w:tc>
          <w:tcPr>
            <w:tcW w:w="23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7C1E2AB" w14:textId="77777777" w:rsidR="00C33BD4" w:rsidRPr="00C61D81" w:rsidRDefault="00C33BD4" w:rsidP="00C5044A">
            <w:pPr>
              <w:tabs>
                <w:tab w:val="left" w:pos="3380"/>
              </w:tabs>
              <w:autoSpaceDE w:val="0"/>
              <w:spacing w:after="0"/>
              <w:ind w:right="-386"/>
              <w:rPr>
                <w:sz w:val="18"/>
                <w:szCs w:val="18"/>
              </w:rPr>
            </w:pPr>
            <w:r w:rsidRPr="00C61D81">
              <w:rPr>
                <w:rFonts w:cs="Arial"/>
                <w:sz w:val="18"/>
                <w:szCs w:val="18"/>
              </w:rPr>
              <w:t>Performance</w:t>
            </w:r>
          </w:p>
        </w:tc>
        <w:tc>
          <w:tcPr>
            <w:tcW w:w="269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6421AA23" w14:textId="77777777" w:rsidR="00C33BD4" w:rsidRPr="00C61D81" w:rsidRDefault="00C33BD4" w:rsidP="00C5044A">
            <w:pPr>
              <w:autoSpaceDE w:val="0"/>
              <w:spacing w:after="0"/>
              <w:ind w:right="-386"/>
              <w:rPr>
                <w:sz w:val="18"/>
                <w:szCs w:val="18"/>
              </w:rPr>
            </w:pPr>
            <w:r w:rsidRPr="00C61D81">
              <w:rPr>
                <w:rFonts w:cs="Arial"/>
                <w:sz w:val="18"/>
                <w:szCs w:val="18"/>
              </w:rPr>
              <w:t>Details of performance against KPI’s</w:t>
            </w:r>
          </w:p>
        </w:tc>
        <w:tc>
          <w:tcPr>
            <w:tcW w:w="240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A88EFD5" w14:textId="77777777" w:rsidR="00C33BD4" w:rsidRPr="00C61D81" w:rsidRDefault="00C33BD4" w:rsidP="00C5044A">
            <w:pPr>
              <w:autoSpaceDE w:val="0"/>
              <w:spacing w:after="0"/>
              <w:ind w:right="-386"/>
              <w:rPr>
                <w:sz w:val="18"/>
                <w:szCs w:val="18"/>
              </w:rPr>
            </w:pPr>
            <w:r w:rsidRPr="00C61D81">
              <w:rPr>
                <w:rFonts w:cs="Arial"/>
                <w:sz w:val="18"/>
                <w:szCs w:val="18"/>
              </w:rPr>
              <w:t>Online via Government transparency website</w:t>
            </w:r>
          </w:p>
        </w:tc>
        <w:tc>
          <w:tcPr>
            <w:tcW w:w="212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7265A687" w14:textId="77777777" w:rsidR="00C33BD4" w:rsidRPr="00C61D81" w:rsidRDefault="00C33BD4" w:rsidP="00C5044A">
            <w:pPr>
              <w:autoSpaceDE w:val="0"/>
              <w:spacing w:after="0"/>
              <w:ind w:right="-386"/>
              <w:rPr>
                <w:sz w:val="18"/>
                <w:szCs w:val="18"/>
              </w:rPr>
            </w:pPr>
            <w:r w:rsidRPr="00C61D81">
              <w:rPr>
                <w:rFonts w:cs="Arial"/>
                <w:sz w:val="18"/>
                <w:szCs w:val="18"/>
              </w:rPr>
              <w:t>Quarterly, if required in line with any Cabinet Office guidance</w:t>
            </w:r>
          </w:p>
        </w:tc>
      </w:tr>
      <w:tr w:rsidR="00C33BD4" w:rsidRPr="008B32B5" w14:paraId="046D2067" w14:textId="77777777" w:rsidTr="00C5044A">
        <w:tc>
          <w:tcPr>
            <w:tcW w:w="2376"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195129C7" w14:textId="77777777" w:rsidR="00C33BD4" w:rsidRPr="00C61D81" w:rsidRDefault="00C33BD4" w:rsidP="00C5044A">
            <w:pPr>
              <w:autoSpaceDE w:val="0"/>
              <w:spacing w:after="0"/>
              <w:ind w:right="-386"/>
              <w:rPr>
                <w:sz w:val="18"/>
                <w:szCs w:val="18"/>
              </w:rPr>
            </w:pPr>
            <w:r w:rsidRPr="00C61D81">
              <w:rPr>
                <w:rFonts w:cs="Arial"/>
                <w:sz w:val="18"/>
                <w:szCs w:val="18"/>
              </w:rPr>
              <w:t>Contract</w:t>
            </w:r>
          </w:p>
        </w:tc>
        <w:tc>
          <w:tcPr>
            <w:tcW w:w="2694"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59BC7F13" w14:textId="77777777" w:rsidR="00C33BD4" w:rsidRPr="00C61D81" w:rsidRDefault="00C33BD4" w:rsidP="00C5044A">
            <w:pPr>
              <w:autoSpaceDE w:val="0"/>
              <w:spacing w:after="0"/>
              <w:ind w:right="-386"/>
              <w:rPr>
                <w:sz w:val="18"/>
                <w:szCs w:val="18"/>
              </w:rPr>
            </w:pPr>
            <w:r w:rsidRPr="00C61D81">
              <w:rPr>
                <w:rFonts w:cs="Arial"/>
                <w:sz w:val="18"/>
                <w:szCs w:val="18"/>
              </w:rPr>
              <w:t xml:space="preserve">Contract Information and Total Price – commercial and personnel sensitive information redacted </w:t>
            </w:r>
          </w:p>
        </w:tc>
        <w:tc>
          <w:tcPr>
            <w:tcW w:w="240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F63D631" w14:textId="77777777" w:rsidR="00C33BD4" w:rsidRPr="00C61D81" w:rsidRDefault="00C33BD4" w:rsidP="00C5044A">
            <w:pPr>
              <w:autoSpaceDE w:val="0"/>
              <w:spacing w:after="0"/>
              <w:ind w:right="-386"/>
              <w:rPr>
                <w:sz w:val="18"/>
                <w:szCs w:val="18"/>
              </w:rPr>
            </w:pPr>
            <w:r w:rsidRPr="00C61D81">
              <w:rPr>
                <w:rFonts w:cs="Arial"/>
                <w:sz w:val="18"/>
                <w:szCs w:val="18"/>
              </w:rPr>
              <w:t>Online via Government transparency website</w:t>
            </w:r>
          </w:p>
        </w:tc>
        <w:tc>
          <w:tcPr>
            <w:tcW w:w="2127"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tcPr>
          <w:p w14:paraId="241CEAEC" w14:textId="77777777" w:rsidR="00C33BD4" w:rsidRPr="00C61D81" w:rsidRDefault="00C33BD4" w:rsidP="00C5044A">
            <w:pPr>
              <w:autoSpaceDE w:val="0"/>
              <w:spacing w:after="0"/>
              <w:ind w:right="-386"/>
              <w:rPr>
                <w:sz w:val="18"/>
                <w:szCs w:val="18"/>
              </w:rPr>
            </w:pPr>
            <w:r w:rsidRPr="00C61D81">
              <w:rPr>
                <w:rFonts w:cs="Arial"/>
                <w:sz w:val="18"/>
                <w:szCs w:val="18"/>
              </w:rPr>
              <w:t xml:space="preserve">At contract award </w:t>
            </w:r>
          </w:p>
        </w:tc>
      </w:tr>
    </w:tbl>
    <w:p w14:paraId="6980B987" w14:textId="77777777" w:rsidR="00C33BD4" w:rsidRPr="008B32B5" w:rsidRDefault="00C33BD4" w:rsidP="00C33BD4">
      <w:pPr>
        <w:tabs>
          <w:tab w:val="left" w:pos="1251"/>
        </w:tabs>
        <w:autoSpaceDE w:val="0"/>
        <w:ind w:right="-386"/>
        <w:rPr>
          <w:rFonts w:eastAsia="Arial" w:cs="Arial"/>
          <w:sz w:val="18"/>
          <w:szCs w:val="18"/>
          <w:lang w:val="en-US"/>
        </w:rPr>
      </w:pPr>
    </w:p>
    <w:p w14:paraId="0A5A4D08" w14:textId="77777777" w:rsidR="00C33BD4" w:rsidRPr="008B32B5" w:rsidRDefault="00C33BD4" w:rsidP="00C33BD4">
      <w:pPr>
        <w:tabs>
          <w:tab w:val="left" w:pos="1251"/>
        </w:tabs>
        <w:autoSpaceDE w:val="0"/>
        <w:ind w:right="-386"/>
        <w:rPr>
          <w:rFonts w:eastAsia="Arial" w:cs="Arial"/>
          <w:sz w:val="18"/>
          <w:szCs w:val="18"/>
          <w:lang w:val="en-US"/>
        </w:rPr>
      </w:pPr>
    </w:p>
    <w:p w14:paraId="1F850A1C" w14:textId="77777777" w:rsidR="0076624A" w:rsidRDefault="0076624A" w:rsidP="0076624A">
      <w:pPr>
        <w:rPr>
          <w:sz w:val="18"/>
          <w:szCs w:val="18"/>
        </w:rPr>
      </w:pPr>
    </w:p>
    <w:p w14:paraId="4DE19C7A" w14:textId="77777777" w:rsidR="0076624A" w:rsidRDefault="0076624A" w:rsidP="0076624A">
      <w:pPr>
        <w:rPr>
          <w:sz w:val="18"/>
          <w:szCs w:val="18"/>
        </w:rPr>
      </w:pPr>
    </w:p>
    <w:p w14:paraId="16C5CAB7" w14:textId="77777777" w:rsidR="00F2057C" w:rsidRDefault="00F2057C" w:rsidP="0076624A">
      <w:pPr>
        <w:rPr>
          <w:sz w:val="18"/>
          <w:szCs w:val="18"/>
        </w:rPr>
      </w:pPr>
    </w:p>
    <w:p w14:paraId="0A8488EA" w14:textId="77777777" w:rsidR="00F2057C" w:rsidRDefault="00F2057C" w:rsidP="0076624A">
      <w:pPr>
        <w:rPr>
          <w:sz w:val="18"/>
          <w:szCs w:val="18"/>
        </w:rPr>
      </w:pPr>
    </w:p>
    <w:p w14:paraId="23285851" w14:textId="77777777" w:rsidR="00F2057C" w:rsidRDefault="00F2057C" w:rsidP="0076624A">
      <w:pPr>
        <w:rPr>
          <w:sz w:val="18"/>
          <w:szCs w:val="18"/>
        </w:rPr>
      </w:pPr>
    </w:p>
    <w:p w14:paraId="33F3A829" w14:textId="77777777" w:rsidR="00F2057C" w:rsidRDefault="00F2057C" w:rsidP="0076624A">
      <w:pPr>
        <w:rPr>
          <w:sz w:val="18"/>
          <w:szCs w:val="18"/>
        </w:rPr>
      </w:pPr>
    </w:p>
    <w:p w14:paraId="47E38E6D" w14:textId="77777777" w:rsidR="00F2057C" w:rsidRDefault="00F2057C" w:rsidP="0076624A">
      <w:pPr>
        <w:rPr>
          <w:sz w:val="18"/>
          <w:szCs w:val="18"/>
        </w:rPr>
      </w:pPr>
    </w:p>
    <w:p w14:paraId="2D5D496C" w14:textId="77777777" w:rsidR="00F2057C" w:rsidRDefault="00F2057C" w:rsidP="0076624A">
      <w:pPr>
        <w:rPr>
          <w:sz w:val="18"/>
          <w:szCs w:val="18"/>
        </w:rPr>
      </w:pPr>
    </w:p>
    <w:p w14:paraId="348329B3" w14:textId="77777777" w:rsidR="00F2057C" w:rsidRDefault="00F2057C" w:rsidP="0076624A">
      <w:pPr>
        <w:rPr>
          <w:sz w:val="18"/>
          <w:szCs w:val="18"/>
        </w:rPr>
      </w:pPr>
    </w:p>
    <w:p w14:paraId="043A397F" w14:textId="77777777" w:rsidR="00F2057C" w:rsidRDefault="00F2057C" w:rsidP="0076624A">
      <w:pPr>
        <w:rPr>
          <w:sz w:val="18"/>
          <w:szCs w:val="18"/>
        </w:rPr>
      </w:pPr>
    </w:p>
    <w:p w14:paraId="7F365458" w14:textId="77777777" w:rsidR="00F2057C" w:rsidRDefault="00F2057C" w:rsidP="0076624A">
      <w:pPr>
        <w:rPr>
          <w:sz w:val="18"/>
          <w:szCs w:val="18"/>
        </w:rPr>
      </w:pPr>
    </w:p>
    <w:p w14:paraId="7E68E47D" w14:textId="77777777" w:rsidR="00F2057C" w:rsidRDefault="00F2057C" w:rsidP="0076624A">
      <w:pPr>
        <w:rPr>
          <w:sz w:val="18"/>
          <w:szCs w:val="18"/>
        </w:rPr>
      </w:pPr>
    </w:p>
    <w:p w14:paraId="788C66CF" w14:textId="77777777" w:rsidR="00F2057C" w:rsidRDefault="00F2057C" w:rsidP="0076624A">
      <w:pPr>
        <w:rPr>
          <w:sz w:val="18"/>
          <w:szCs w:val="18"/>
        </w:rPr>
      </w:pPr>
    </w:p>
    <w:p w14:paraId="6B50BD81" w14:textId="77777777" w:rsidR="00F2057C" w:rsidRDefault="00F2057C" w:rsidP="0076624A">
      <w:pPr>
        <w:rPr>
          <w:sz w:val="18"/>
          <w:szCs w:val="18"/>
        </w:rPr>
      </w:pPr>
    </w:p>
    <w:p w14:paraId="201AE960" w14:textId="77777777" w:rsidR="00F2057C" w:rsidRDefault="00F2057C" w:rsidP="0076624A">
      <w:pPr>
        <w:rPr>
          <w:sz w:val="18"/>
          <w:szCs w:val="18"/>
        </w:rPr>
      </w:pPr>
    </w:p>
    <w:p w14:paraId="65A2C31D" w14:textId="77777777" w:rsidR="00F2057C" w:rsidRDefault="00F2057C" w:rsidP="0076624A">
      <w:pPr>
        <w:rPr>
          <w:sz w:val="18"/>
          <w:szCs w:val="18"/>
        </w:rPr>
      </w:pPr>
    </w:p>
    <w:p w14:paraId="7293CD84" w14:textId="77777777" w:rsidR="00F2057C" w:rsidRDefault="00F2057C" w:rsidP="0076624A">
      <w:pPr>
        <w:rPr>
          <w:sz w:val="18"/>
          <w:szCs w:val="18"/>
        </w:rPr>
      </w:pPr>
    </w:p>
    <w:p w14:paraId="5B0D8D7B" w14:textId="77777777" w:rsidR="00F2057C" w:rsidRDefault="00F2057C" w:rsidP="0076624A">
      <w:pPr>
        <w:rPr>
          <w:sz w:val="18"/>
          <w:szCs w:val="18"/>
        </w:rPr>
      </w:pPr>
    </w:p>
    <w:p w14:paraId="3389FF0F" w14:textId="77777777" w:rsidR="0028602B" w:rsidRDefault="0028602B" w:rsidP="0076624A">
      <w:pPr>
        <w:rPr>
          <w:sz w:val="18"/>
          <w:szCs w:val="18"/>
        </w:rPr>
      </w:pPr>
    </w:p>
    <w:p w14:paraId="4E8E44F6" w14:textId="77777777" w:rsidR="00F2057C" w:rsidRDefault="00F2057C" w:rsidP="0076624A">
      <w:pPr>
        <w:rPr>
          <w:sz w:val="18"/>
          <w:szCs w:val="18"/>
        </w:rPr>
      </w:pPr>
    </w:p>
    <w:p w14:paraId="4DBD12DE" w14:textId="77777777" w:rsidR="00F2057C" w:rsidRDefault="00F2057C" w:rsidP="0076624A">
      <w:pPr>
        <w:rPr>
          <w:sz w:val="18"/>
          <w:szCs w:val="18"/>
        </w:rPr>
      </w:pPr>
    </w:p>
    <w:p w14:paraId="616AB112" w14:textId="77777777" w:rsidR="00F2057C" w:rsidRDefault="00F2057C" w:rsidP="0076624A">
      <w:pPr>
        <w:rPr>
          <w:sz w:val="18"/>
          <w:szCs w:val="18"/>
        </w:rPr>
      </w:pPr>
    </w:p>
    <w:p w14:paraId="12C3E455" w14:textId="77777777" w:rsidR="00F2057C" w:rsidRDefault="00F2057C" w:rsidP="0076624A">
      <w:pPr>
        <w:rPr>
          <w:sz w:val="18"/>
          <w:szCs w:val="18"/>
        </w:rPr>
      </w:pPr>
    </w:p>
    <w:p w14:paraId="0DD5BE46" w14:textId="77777777" w:rsidR="0028602B" w:rsidRDefault="0028602B" w:rsidP="0028602B">
      <w:pPr>
        <w:rPr>
          <w:rFonts w:ascii="Arial" w:eastAsia="Arial" w:hAnsi="Arial"/>
          <w:b/>
          <w:sz w:val="36"/>
          <w:szCs w:val="36"/>
        </w:rPr>
      </w:pPr>
      <w:r>
        <w:rPr>
          <w:rFonts w:ascii="Arial" w:eastAsia="Arial" w:hAnsi="Arial" w:cs="Arial"/>
          <w:b/>
          <w:sz w:val="36"/>
          <w:szCs w:val="36"/>
        </w:rPr>
        <w:lastRenderedPageBreak/>
        <w:t>Call-Off Schedule 2 (Staff Transfer)</w:t>
      </w:r>
    </w:p>
    <w:p w14:paraId="5BF14D75" w14:textId="77777777" w:rsidR="0028602B" w:rsidRDefault="0028602B">
      <w:pPr>
        <w:keepNext/>
        <w:numPr>
          <w:ilvl w:val="0"/>
          <w:numId w:val="135"/>
        </w:numPr>
        <w:pBdr>
          <w:top w:val="nil"/>
          <w:left w:val="nil"/>
          <w:bottom w:val="nil"/>
          <w:right w:val="nil"/>
          <w:between w:val="nil"/>
        </w:pBdr>
        <w:overflowPunct w:val="0"/>
        <w:autoSpaceDE w:val="0"/>
        <w:autoSpaceDN w:val="0"/>
        <w:adjustRightInd w:val="0"/>
        <w:spacing w:before="120" w:after="240" w:line="240" w:lineRule="auto"/>
        <w:jc w:val="both"/>
        <w:textAlignment w:val="baseline"/>
        <w:rPr>
          <w:rFonts w:ascii="Arial Bold" w:eastAsia="Arial Bold" w:hAnsi="Arial Bold" w:cs="Arial Bold"/>
          <w:b/>
          <w:color w:val="000000"/>
          <w:sz w:val="24"/>
          <w:szCs w:val="24"/>
        </w:rPr>
      </w:pPr>
      <w:r>
        <w:rPr>
          <w:rFonts w:ascii="Arial Bold" w:eastAsia="Arial Bold" w:hAnsi="Arial Bold" w:cs="Arial Bold"/>
          <w:b/>
          <w:color w:val="000000"/>
          <w:sz w:val="24"/>
          <w:szCs w:val="24"/>
        </w:rPr>
        <w:t>Definitions</w:t>
      </w:r>
    </w:p>
    <w:p w14:paraId="53356D06" w14:textId="77777777" w:rsidR="0028602B" w:rsidRDefault="0028602B">
      <w:pPr>
        <w:keepNext/>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 xml:space="preserve">In this Schedule, the following words have the following meanings and they shall supplement Joint Schedule </w:t>
      </w:r>
      <w:proofErr w:type="gramStart"/>
      <w:r>
        <w:rPr>
          <w:rFonts w:ascii="Arial" w:eastAsia="Arial" w:hAnsi="Arial" w:cs="Arial"/>
          <w:color w:val="000000"/>
          <w:sz w:val="24"/>
          <w:szCs w:val="24"/>
        </w:rPr>
        <w:t>1  (</w:t>
      </w:r>
      <w:proofErr w:type="gramEnd"/>
      <w:r>
        <w:rPr>
          <w:rFonts w:ascii="Arial" w:eastAsia="Arial" w:hAnsi="Arial" w:cs="Arial"/>
          <w:color w:val="000000"/>
          <w:sz w:val="24"/>
          <w:szCs w:val="24"/>
        </w:rPr>
        <w:t>Definitions):</w:t>
      </w:r>
    </w:p>
    <w:tbl>
      <w:tblPr>
        <w:tblW w:w="9026" w:type="dxa"/>
        <w:tblLayout w:type="fixed"/>
        <w:tblLook w:val="0400" w:firstRow="0" w:lastRow="0" w:firstColumn="0" w:lastColumn="0" w:noHBand="0" w:noVBand="1"/>
      </w:tblPr>
      <w:tblGrid>
        <w:gridCol w:w="2917"/>
        <w:gridCol w:w="6109"/>
      </w:tblGrid>
      <w:tr w:rsidR="0028602B" w14:paraId="79EAD49F" w14:textId="77777777" w:rsidTr="007D2757">
        <w:trPr>
          <w:cantSplit/>
        </w:trPr>
        <w:tc>
          <w:tcPr>
            <w:tcW w:w="2917" w:type="dxa"/>
          </w:tcPr>
          <w:p w14:paraId="43A4721F"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cs="Arial"/>
                <w:b/>
                <w:color w:val="000000"/>
                <w:sz w:val="24"/>
                <w:szCs w:val="24"/>
              </w:rPr>
              <w:t xml:space="preserve">“Acquired Rights Directive” </w:t>
            </w:r>
          </w:p>
        </w:tc>
        <w:tc>
          <w:tcPr>
            <w:tcW w:w="6109" w:type="dxa"/>
          </w:tcPr>
          <w:p w14:paraId="16BADB2B" w14:textId="77777777" w:rsidR="0028602B" w:rsidRDefault="0028602B">
            <w:pPr>
              <w:numPr>
                <w:ilvl w:val="0"/>
                <w:numId w:val="132"/>
              </w:numPr>
              <w:tabs>
                <w:tab w:val="left" w:pos="-179"/>
                <w:tab w:val="left" w:pos="-9"/>
              </w:tabs>
              <w:overflowPunct w:val="0"/>
              <w:autoSpaceDE w:val="0"/>
              <w:autoSpaceDN w:val="0"/>
              <w:adjustRightInd w:val="0"/>
              <w:spacing w:after="120" w:line="240" w:lineRule="auto"/>
              <w:jc w:val="both"/>
              <w:textAlignment w:val="baseline"/>
              <w:rPr>
                <w:rFonts w:ascii="Arial" w:eastAsia="Arial" w:hAnsi="Arial"/>
                <w:sz w:val="24"/>
                <w:szCs w:val="24"/>
              </w:rPr>
            </w:pPr>
            <w:proofErr w:type="gramStart"/>
            <w:r>
              <w:rPr>
                <w:rFonts w:ascii="Arial" w:eastAsia="Arial" w:hAnsi="Arial" w:cs="Arial"/>
                <w:sz w:val="24"/>
                <w:szCs w:val="24"/>
              </w:rPr>
              <w:t>the  European</w:t>
            </w:r>
            <w:proofErr w:type="gramEnd"/>
            <w:r>
              <w:rPr>
                <w:rFonts w:ascii="Arial" w:eastAsia="Arial" w:hAnsi="Arial" w:cs="Arial"/>
                <w:sz w:val="24"/>
                <w:szCs w:val="24"/>
              </w:rPr>
              <w:t xml:space="preserve">  Council  Directive 77/187/EEC  on the approximation of laws of European member states relating to the safeguarding of employees’ rights in the event of transfers of undertakings, businesses or parts of undertakings or businesses, as amended or re-enacted from time to time;</w:t>
            </w:r>
          </w:p>
          <w:p w14:paraId="1976B42D" w14:textId="77777777" w:rsidR="0028602B" w:rsidRDefault="0028602B">
            <w:pPr>
              <w:numPr>
                <w:ilvl w:val="0"/>
                <w:numId w:val="132"/>
              </w:numPr>
              <w:tabs>
                <w:tab w:val="left" w:pos="-179"/>
                <w:tab w:val="left" w:pos="-9"/>
              </w:tabs>
              <w:overflowPunct w:val="0"/>
              <w:autoSpaceDE w:val="0"/>
              <w:autoSpaceDN w:val="0"/>
              <w:adjustRightInd w:val="0"/>
              <w:spacing w:after="120" w:line="240" w:lineRule="auto"/>
              <w:jc w:val="both"/>
              <w:textAlignment w:val="baseline"/>
              <w:rPr>
                <w:rFonts w:ascii="Arial" w:eastAsia="Arial" w:hAnsi="Arial"/>
                <w:sz w:val="24"/>
                <w:szCs w:val="24"/>
              </w:rPr>
            </w:pPr>
          </w:p>
        </w:tc>
      </w:tr>
      <w:tr w:rsidR="0028602B" w14:paraId="037422D7" w14:textId="77777777" w:rsidTr="007D2757">
        <w:trPr>
          <w:cantSplit/>
        </w:trPr>
        <w:tc>
          <w:tcPr>
            <w:tcW w:w="2917" w:type="dxa"/>
          </w:tcPr>
          <w:p w14:paraId="40EBD365"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r>
              <w:rPr>
                <w:rFonts w:ascii="Arial" w:eastAsia="Arial" w:hAnsi="Arial" w:cs="Arial"/>
                <w:b/>
                <w:color w:val="000000"/>
                <w:sz w:val="24"/>
                <w:szCs w:val="24"/>
              </w:rPr>
              <w:t>"Employee Liability"</w:t>
            </w:r>
          </w:p>
        </w:tc>
        <w:tc>
          <w:tcPr>
            <w:tcW w:w="6109" w:type="dxa"/>
          </w:tcPr>
          <w:p w14:paraId="32199871" w14:textId="77777777" w:rsidR="0028602B" w:rsidRDefault="0028602B">
            <w:pPr>
              <w:numPr>
                <w:ilvl w:val="0"/>
                <w:numId w:val="132"/>
              </w:numPr>
              <w:tabs>
                <w:tab w:val="left" w:pos="-179"/>
                <w:tab w:val="left" w:pos="-9"/>
              </w:tabs>
              <w:overflowPunct w:val="0"/>
              <w:autoSpaceDE w:val="0"/>
              <w:autoSpaceDN w:val="0"/>
              <w:adjustRightInd w:val="0"/>
              <w:spacing w:after="120" w:line="240" w:lineRule="auto"/>
              <w:jc w:val="both"/>
              <w:textAlignment w:val="baseline"/>
              <w:rPr>
                <w:rFonts w:ascii="Arial" w:eastAsia="Arial" w:hAnsi="Arial"/>
                <w:b/>
                <w:sz w:val="24"/>
                <w:szCs w:val="24"/>
              </w:rPr>
            </w:pPr>
            <w:r>
              <w:rPr>
                <w:rFonts w:ascii="Arial" w:eastAsia="Arial" w:hAnsi="Arial" w:cs="Arial"/>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1AF9FD39"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b/>
                <w:i/>
                <w:sz w:val="24"/>
                <w:szCs w:val="24"/>
              </w:rPr>
            </w:pPr>
            <w:r>
              <w:rPr>
                <w:rFonts w:ascii="Arial" w:eastAsia="Arial" w:hAnsi="Arial" w:cs="Arial"/>
                <w:color w:val="000000"/>
                <w:sz w:val="24"/>
                <w:szCs w:val="24"/>
              </w:rPr>
              <w:t>redundancy</w:t>
            </w:r>
            <w:r>
              <w:rPr>
                <w:rFonts w:ascii="Arial" w:eastAsia="Arial" w:hAnsi="Arial" w:cs="Arial"/>
                <w:sz w:val="24"/>
                <w:szCs w:val="24"/>
              </w:rPr>
              <w:t xml:space="preserve"> payments including contractual or enhanced redundancy costs, termination costs and notice payments; </w:t>
            </w:r>
          </w:p>
        </w:tc>
      </w:tr>
      <w:tr w:rsidR="0028602B" w14:paraId="66818BC1" w14:textId="77777777" w:rsidTr="007D2757">
        <w:trPr>
          <w:cantSplit/>
        </w:trPr>
        <w:tc>
          <w:tcPr>
            <w:tcW w:w="2917" w:type="dxa"/>
          </w:tcPr>
          <w:p w14:paraId="19694F40"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7812061D"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sz w:val="24"/>
                <w:szCs w:val="24"/>
              </w:rPr>
            </w:pPr>
            <w:r>
              <w:rPr>
                <w:rFonts w:ascii="Arial" w:eastAsia="Arial" w:hAnsi="Arial" w:cs="Arial"/>
                <w:sz w:val="24"/>
                <w:szCs w:val="24"/>
              </w:rPr>
              <w:t xml:space="preserve">unfair, wrongful or constructive dismissal </w:t>
            </w:r>
            <w:r>
              <w:rPr>
                <w:rFonts w:ascii="Arial" w:eastAsia="Arial" w:hAnsi="Arial" w:cs="Arial"/>
                <w:color w:val="000000"/>
                <w:sz w:val="24"/>
                <w:szCs w:val="24"/>
              </w:rPr>
              <w:t>compensation</w:t>
            </w:r>
            <w:r>
              <w:rPr>
                <w:rFonts w:ascii="Arial" w:eastAsia="Arial" w:hAnsi="Arial" w:cs="Arial"/>
                <w:sz w:val="24"/>
                <w:szCs w:val="24"/>
              </w:rPr>
              <w:t>;</w:t>
            </w:r>
          </w:p>
        </w:tc>
      </w:tr>
      <w:tr w:rsidR="0028602B" w14:paraId="2B4556A9" w14:textId="77777777" w:rsidTr="007D2757">
        <w:trPr>
          <w:cantSplit/>
        </w:trPr>
        <w:tc>
          <w:tcPr>
            <w:tcW w:w="2917" w:type="dxa"/>
          </w:tcPr>
          <w:p w14:paraId="12DB69D2"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067756B0"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sz w:val="24"/>
                <w:szCs w:val="24"/>
              </w:rPr>
            </w:pPr>
            <w:r>
              <w:rPr>
                <w:rFonts w:ascii="Arial" w:eastAsia="Arial" w:hAnsi="Arial" w:cs="Arial"/>
                <w:sz w:val="24"/>
                <w:szCs w:val="24"/>
              </w:rPr>
              <w:t xml:space="preserve">compensation for discrimination on grounds of  sex, race, disability, age, religion or belief, gender reassignment, marriage or civil partnership, pregnancy and maternity  or sexual orientation or claims for equal pay; </w:t>
            </w:r>
          </w:p>
        </w:tc>
      </w:tr>
      <w:tr w:rsidR="0028602B" w14:paraId="4F5E90DD" w14:textId="77777777" w:rsidTr="007D2757">
        <w:trPr>
          <w:cantSplit/>
        </w:trPr>
        <w:tc>
          <w:tcPr>
            <w:tcW w:w="2917" w:type="dxa"/>
          </w:tcPr>
          <w:p w14:paraId="1E1A5821"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73B3AF72"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sz w:val="24"/>
                <w:szCs w:val="24"/>
              </w:rPr>
            </w:pPr>
            <w:r>
              <w:rPr>
                <w:rFonts w:ascii="Arial" w:eastAsia="Arial" w:hAnsi="Arial" w:cs="Arial"/>
                <w:sz w:val="24"/>
                <w:szCs w:val="24"/>
              </w:rPr>
              <w:t>compensation for less favourable treatment of part-time workers or fixed term employees;</w:t>
            </w:r>
          </w:p>
        </w:tc>
      </w:tr>
      <w:tr w:rsidR="0028602B" w14:paraId="00097A58" w14:textId="77777777" w:rsidTr="007D2757">
        <w:trPr>
          <w:cantSplit/>
        </w:trPr>
        <w:tc>
          <w:tcPr>
            <w:tcW w:w="2917" w:type="dxa"/>
          </w:tcPr>
          <w:p w14:paraId="79E85037" w14:textId="77777777" w:rsidR="0028602B" w:rsidRDefault="0028602B" w:rsidP="007D2757">
            <w:pPr>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605A3754"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b/>
                <w:i/>
                <w:sz w:val="24"/>
                <w:szCs w:val="24"/>
              </w:rPr>
            </w:pPr>
            <w:r>
              <w:rPr>
                <w:rFonts w:ascii="Arial" w:eastAsia="Arial" w:hAnsi="Arial" w:cs="Arial"/>
                <w:sz w:val="24"/>
                <w:szCs w:val="24"/>
              </w:rPr>
              <w:t xml:space="preserve">outstanding employment debts and unlawful deduction of wages </w:t>
            </w:r>
            <w:r>
              <w:rPr>
                <w:rFonts w:ascii="Arial" w:eastAsia="Arial" w:hAnsi="Arial" w:cs="Arial"/>
                <w:color w:val="000000"/>
                <w:sz w:val="24"/>
                <w:szCs w:val="24"/>
              </w:rPr>
              <w:t>including</w:t>
            </w:r>
            <w:r>
              <w:rPr>
                <w:rFonts w:ascii="Arial" w:eastAsia="Arial" w:hAnsi="Arial" w:cs="Arial"/>
                <w:sz w:val="24"/>
                <w:szCs w:val="24"/>
              </w:rPr>
              <w:t xml:space="preserve"> any PAYE and National Insurance Contributions;</w:t>
            </w:r>
          </w:p>
        </w:tc>
      </w:tr>
      <w:tr w:rsidR="0028602B" w14:paraId="05DB2297" w14:textId="77777777" w:rsidTr="007D2757">
        <w:trPr>
          <w:cantSplit/>
        </w:trPr>
        <w:tc>
          <w:tcPr>
            <w:tcW w:w="2917" w:type="dxa"/>
          </w:tcPr>
          <w:p w14:paraId="06A739DE" w14:textId="77777777" w:rsidR="0028602B" w:rsidRDefault="0028602B" w:rsidP="007D2757">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5863C075"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rFonts w:ascii="Arial" w:eastAsia="Arial" w:hAnsi="Arial"/>
                <w:b/>
                <w:i/>
                <w:sz w:val="24"/>
                <w:szCs w:val="24"/>
              </w:rPr>
            </w:pPr>
            <w:r>
              <w:rPr>
                <w:rFonts w:ascii="Arial" w:eastAsia="Arial" w:hAnsi="Arial" w:cs="Arial"/>
                <w:sz w:val="24"/>
                <w:szCs w:val="24"/>
              </w:rPr>
              <w:t>employment claims whether in tort, contract or statute or otherwise;</w:t>
            </w:r>
          </w:p>
        </w:tc>
      </w:tr>
      <w:tr w:rsidR="0028602B" w14:paraId="23F81182" w14:textId="77777777" w:rsidTr="007D2757">
        <w:trPr>
          <w:cantSplit/>
        </w:trPr>
        <w:tc>
          <w:tcPr>
            <w:tcW w:w="2917" w:type="dxa"/>
          </w:tcPr>
          <w:p w14:paraId="42CAB334" w14:textId="77777777" w:rsidR="0028602B" w:rsidRDefault="0028602B" w:rsidP="007D2757">
            <w:pPr>
              <w:keepNext/>
              <w:pBdr>
                <w:top w:val="nil"/>
                <w:left w:val="nil"/>
                <w:bottom w:val="nil"/>
                <w:right w:val="nil"/>
                <w:between w:val="nil"/>
              </w:pBdr>
              <w:spacing w:after="0"/>
              <w:ind w:left="706"/>
              <w:rPr>
                <w:rFonts w:ascii="Arial" w:eastAsia="Arial" w:hAnsi="Arial"/>
                <w:b/>
                <w:color w:val="000000"/>
                <w:sz w:val="24"/>
                <w:szCs w:val="24"/>
              </w:rPr>
            </w:pPr>
          </w:p>
        </w:tc>
        <w:tc>
          <w:tcPr>
            <w:tcW w:w="6109" w:type="dxa"/>
          </w:tcPr>
          <w:p w14:paraId="75499C24" w14:textId="77777777" w:rsidR="0028602B" w:rsidRDefault="0028602B">
            <w:pPr>
              <w:numPr>
                <w:ilvl w:val="1"/>
                <w:numId w:val="132"/>
              </w:numPr>
              <w:tabs>
                <w:tab w:val="left" w:pos="-576"/>
                <w:tab w:val="left" w:pos="144"/>
              </w:tabs>
              <w:overflowPunct w:val="0"/>
              <w:autoSpaceDE w:val="0"/>
              <w:autoSpaceDN w:val="0"/>
              <w:adjustRightInd w:val="0"/>
              <w:spacing w:after="120" w:line="240" w:lineRule="auto"/>
              <w:ind w:hanging="545"/>
              <w:jc w:val="both"/>
              <w:textAlignment w:val="baseline"/>
              <w:rPr>
                <w:i/>
                <w:sz w:val="24"/>
                <w:szCs w:val="24"/>
              </w:rPr>
            </w:pPr>
            <w:r>
              <w:rPr>
                <w:rFonts w:ascii="Arial" w:eastAsia="Arial" w:hAnsi="Arial" w:cs="Arial"/>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28602B" w14:paraId="5C4F968B" w14:textId="77777777" w:rsidTr="007D2757">
        <w:trPr>
          <w:cantSplit/>
        </w:trPr>
        <w:tc>
          <w:tcPr>
            <w:tcW w:w="2917" w:type="dxa"/>
          </w:tcPr>
          <w:p w14:paraId="7EC46896"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"Former Supplier"</w:t>
            </w:r>
          </w:p>
        </w:tc>
        <w:tc>
          <w:tcPr>
            <w:tcW w:w="6109" w:type="dxa"/>
          </w:tcPr>
          <w:p w14:paraId="4FED43D1" w14:textId="77777777" w:rsidR="0028602B" w:rsidRDefault="0028602B" w:rsidP="007D2757">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s="Arial"/>
                <w:color w:val="000000"/>
                <w:sz w:val="24"/>
                <w:szCs w:val="24"/>
              </w:rPr>
              <w:t xml:space="preserve">a supplier supplying services to the Buyer before the Relevant Transfer Date that are the same as or substantially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the Services (or any part of the Services) and shall include any Subcontractor of such supplier (or any Subcontractor of any such Subcontractor);</w:t>
            </w:r>
          </w:p>
        </w:tc>
      </w:tr>
      <w:tr w:rsidR="0028602B" w14:paraId="73F35DA5" w14:textId="77777777" w:rsidTr="007D2757">
        <w:trPr>
          <w:cantSplit/>
          <w:trHeight w:val="3560"/>
        </w:trPr>
        <w:tc>
          <w:tcPr>
            <w:tcW w:w="2917" w:type="dxa"/>
          </w:tcPr>
          <w:p w14:paraId="744F48BB"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"New Fair Deal"</w:t>
            </w:r>
          </w:p>
        </w:tc>
        <w:tc>
          <w:tcPr>
            <w:tcW w:w="6109" w:type="dxa"/>
          </w:tcPr>
          <w:p w14:paraId="20A61FE7" w14:textId="77777777" w:rsidR="0028602B" w:rsidRDefault="0028602B" w:rsidP="007D2757">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s="Arial"/>
                <w:color w:val="000000"/>
                <w:sz w:val="24"/>
                <w:szCs w:val="24"/>
              </w:rPr>
              <w:t>the revised Fair Deal position set out in the HM Treasury guidance:  "</w:t>
            </w:r>
            <w:r>
              <w:rPr>
                <w:rFonts w:ascii="Arial" w:eastAsia="Arial" w:hAnsi="Arial" w:cs="Arial"/>
                <w:i/>
                <w:color w:val="000000"/>
                <w:sz w:val="24"/>
                <w:szCs w:val="24"/>
              </w:rPr>
              <w:t>Fair Deal for Staff Pensions: Staff Transfer from Central Government</w:t>
            </w:r>
            <w:r>
              <w:rPr>
                <w:rFonts w:ascii="Arial" w:eastAsia="Arial" w:hAnsi="Arial" w:cs="Arial"/>
                <w:color w:val="000000"/>
                <w:sz w:val="24"/>
                <w:szCs w:val="24"/>
              </w:rPr>
              <w:t>" issued in October 2013 including:</w:t>
            </w:r>
          </w:p>
          <w:p w14:paraId="20229F09" w14:textId="77777777" w:rsidR="0028602B" w:rsidRDefault="0028602B">
            <w:pPr>
              <w:numPr>
                <w:ilvl w:val="5"/>
                <w:numId w:val="132"/>
              </w:numPr>
              <w:pBdr>
                <w:top w:val="nil"/>
                <w:left w:val="nil"/>
                <w:bottom w:val="nil"/>
                <w:right w:val="nil"/>
                <w:between w:val="nil"/>
              </w:pBdr>
              <w:tabs>
                <w:tab w:val="left" w:pos="34"/>
              </w:tabs>
              <w:overflowPunct w:val="0"/>
              <w:autoSpaceDE w:val="0"/>
              <w:autoSpaceDN w:val="0"/>
              <w:adjustRightInd w:val="0"/>
              <w:spacing w:before="120" w:after="120" w:line="240" w:lineRule="auto"/>
              <w:ind w:left="1506" w:hanging="567"/>
              <w:jc w:val="both"/>
              <w:textAlignment w:val="baseline"/>
              <w:rPr>
                <w:rFonts w:ascii="Arial" w:eastAsia="Arial" w:hAnsi="Arial"/>
                <w:color w:val="000000"/>
                <w:sz w:val="24"/>
                <w:szCs w:val="24"/>
              </w:rPr>
            </w:pPr>
            <w:r>
              <w:rPr>
                <w:rFonts w:ascii="Arial" w:eastAsia="Arial" w:hAnsi="Arial" w:cs="Arial"/>
                <w:color w:val="000000"/>
                <w:sz w:val="24"/>
                <w:szCs w:val="24"/>
              </w:rPr>
              <w:t>any amendments to that document immediately prior to the Relevant Transfer Date; and</w:t>
            </w:r>
          </w:p>
          <w:p w14:paraId="6B3BE5FF" w14:textId="77777777" w:rsidR="0028602B" w:rsidRDefault="0028602B">
            <w:pPr>
              <w:numPr>
                <w:ilvl w:val="5"/>
                <w:numId w:val="132"/>
              </w:numPr>
              <w:pBdr>
                <w:top w:val="nil"/>
                <w:left w:val="nil"/>
                <w:bottom w:val="nil"/>
                <w:right w:val="nil"/>
                <w:between w:val="nil"/>
              </w:pBdr>
              <w:tabs>
                <w:tab w:val="left" w:pos="34"/>
              </w:tabs>
              <w:overflowPunct w:val="0"/>
              <w:autoSpaceDE w:val="0"/>
              <w:autoSpaceDN w:val="0"/>
              <w:adjustRightInd w:val="0"/>
              <w:spacing w:before="120" w:after="120" w:line="240" w:lineRule="auto"/>
              <w:ind w:left="1506" w:hanging="567"/>
              <w:jc w:val="both"/>
              <w:textAlignment w:val="baseline"/>
              <w:rPr>
                <w:rFonts w:ascii="Arial" w:eastAsia="Arial" w:hAnsi="Arial"/>
                <w:color w:val="000000"/>
                <w:sz w:val="24"/>
                <w:szCs w:val="24"/>
              </w:rPr>
            </w:pPr>
            <w:r>
              <w:rPr>
                <w:rFonts w:ascii="Arial" w:eastAsia="Arial" w:hAnsi="Arial" w:cs="Arial"/>
                <w:color w:val="000000"/>
                <w:sz w:val="24"/>
                <w:szCs w:val="24"/>
              </w:rPr>
              <w:t>any similar pension protection in accordance with the Annexes D1-D3 inclusive to Part D of this Schedule as notified to the Supplier by the Buyer;</w:t>
            </w:r>
          </w:p>
        </w:tc>
      </w:tr>
      <w:tr w:rsidR="0028602B" w14:paraId="1B01E8FD" w14:textId="77777777" w:rsidTr="007D2757">
        <w:trPr>
          <w:cantSplit/>
          <w:trHeight w:val="1824"/>
        </w:trPr>
        <w:tc>
          <w:tcPr>
            <w:tcW w:w="2917" w:type="dxa"/>
          </w:tcPr>
          <w:p w14:paraId="5A5C8670"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“Old Fair Deal”</w:t>
            </w:r>
          </w:p>
        </w:tc>
        <w:tc>
          <w:tcPr>
            <w:tcW w:w="6109" w:type="dxa"/>
          </w:tcPr>
          <w:p w14:paraId="2A9E6E80" w14:textId="77777777" w:rsidR="0028602B" w:rsidRDefault="0028602B" w:rsidP="007D2757">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s="Arial"/>
                <w:color w:val="000000"/>
                <w:sz w:val="24"/>
                <w:szCs w:val="24"/>
              </w:rPr>
              <w:t>HM Treasury Guidance “</w:t>
            </w:r>
            <w:r>
              <w:rPr>
                <w:rFonts w:ascii="Arial" w:eastAsia="Arial" w:hAnsi="Arial" w:cs="Arial"/>
                <w:i/>
                <w:color w:val="000000"/>
                <w:sz w:val="24"/>
                <w:szCs w:val="24"/>
              </w:rPr>
              <w:t>Staff Transfers from Central Government: A Fair Deal for Staff Pensions</w:t>
            </w:r>
            <w:r>
              <w:rPr>
                <w:rFonts w:ascii="Arial" w:eastAsia="Arial" w:hAnsi="Arial" w:cs="Arial"/>
                <w:color w:val="000000"/>
                <w:sz w:val="24"/>
                <w:szCs w:val="24"/>
              </w:rPr>
              <w:t>” issued in June 1999 including the supplementary guidance “</w:t>
            </w:r>
            <w:r>
              <w:rPr>
                <w:rFonts w:ascii="Arial" w:eastAsia="Arial" w:hAnsi="Arial" w:cs="Arial"/>
                <w:i/>
                <w:color w:val="000000"/>
                <w:sz w:val="24"/>
                <w:szCs w:val="24"/>
              </w:rPr>
              <w:t>Fair Deal for Staff pensions: Procurement of Bulk Transfer Agreements and Related Issues</w:t>
            </w:r>
            <w:r>
              <w:rPr>
                <w:rFonts w:ascii="Arial" w:eastAsia="Arial" w:hAnsi="Arial" w:cs="Arial"/>
                <w:color w:val="000000"/>
                <w:sz w:val="24"/>
                <w:szCs w:val="24"/>
              </w:rPr>
              <w:t>” issued in June 2004;</w:t>
            </w:r>
          </w:p>
        </w:tc>
      </w:tr>
      <w:tr w:rsidR="0028602B" w14:paraId="75AAE182" w14:textId="77777777" w:rsidTr="007D2757">
        <w:trPr>
          <w:cantSplit/>
        </w:trPr>
        <w:tc>
          <w:tcPr>
            <w:tcW w:w="2917" w:type="dxa"/>
          </w:tcPr>
          <w:p w14:paraId="3353E623"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"Partial Termination"</w:t>
            </w:r>
          </w:p>
        </w:tc>
        <w:tc>
          <w:tcPr>
            <w:tcW w:w="6109" w:type="dxa"/>
          </w:tcPr>
          <w:p w14:paraId="34B09758" w14:textId="77777777" w:rsidR="0028602B" w:rsidRDefault="0028602B" w:rsidP="007D2757">
            <w:pPr>
              <w:pBdr>
                <w:top w:val="nil"/>
                <w:left w:val="nil"/>
                <w:bottom w:val="nil"/>
                <w:right w:val="nil"/>
                <w:between w:val="nil"/>
              </w:pBdr>
              <w:tabs>
                <w:tab w:val="left" w:pos="235"/>
              </w:tabs>
              <w:spacing w:before="120" w:after="120"/>
              <w:rPr>
                <w:rFonts w:ascii="Arial" w:eastAsia="Arial" w:hAnsi="Arial"/>
                <w:color w:val="000000"/>
                <w:sz w:val="24"/>
                <w:szCs w:val="24"/>
              </w:rPr>
            </w:pPr>
            <w:r>
              <w:rPr>
                <w:rFonts w:ascii="Arial" w:eastAsia="Arial" w:hAnsi="Arial" w:cs="Arial"/>
                <w:color w:val="000000"/>
                <w:sz w:val="24"/>
                <w:szCs w:val="24"/>
              </w:rPr>
              <w:t>the partial termination of the relevant Contract to the extent that it relates to the provision of any part of the Services as further provided for in Clause 10.4 (When CCS or the Buyer can end this contract) or 10.6 (When the Supplier can end the contract);</w:t>
            </w:r>
          </w:p>
        </w:tc>
      </w:tr>
      <w:tr w:rsidR="0028602B" w14:paraId="5ECA6276" w14:textId="77777777" w:rsidTr="007D2757">
        <w:trPr>
          <w:cantSplit/>
        </w:trPr>
        <w:tc>
          <w:tcPr>
            <w:tcW w:w="2917" w:type="dxa"/>
          </w:tcPr>
          <w:p w14:paraId="379A3090"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"Relevant Transfer"</w:t>
            </w:r>
          </w:p>
        </w:tc>
        <w:tc>
          <w:tcPr>
            <w:tcW w:w="6109" w:type="dxa"/>
          </w:tcPr>
          <w:p w14:paraId="3145D35D" w14:textId="77777777" w:rsidR="0028602B" w:rsidRDefault="0028602B" w:rsidP="007D2757">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s="Arial"/>
                <w:color w:val="000000"/>
                <w:sz w:val="24"/>
                <w:szCs w:val="24"/>
              </w:rPr>
              <w:t>a transfer of employment to which the Employment Regulations applies;</w:t>
            </w:r>
          </w:p>
        </w:tc>
      </w:tr>
      <w:tr w:rsidR="0028602B" w14:paraId="3CA73867" w14:textId="77777777" w:rsidTr="007D2757">
        <w:trPr>
          <w:cantSplit/>
        </w:trPr>
        <w:tc>
          <w:tcPr>
            <w:tcW w:w="2917" w:type="dxa"/>
          </w:tcPr>
          <w:p w14:paraId="1530343E"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lastRenderedPageBreak/>
              <w:t>"Relevant Transfer Date"</w:t>
            </w:r>
          </w:p>
        </w:tc>
        <w:tc>
          <w:tcPr>
            <w:tcW w:w="6109" w:type="dxa"/>
          </w:tcPr>
          <w:p w14:paraId="7550ED29" w14:textId="77777777" w:rsidR="0028602B" w:rsidRDefault="0028602B" w:rsidP="007D2757">
            <w:pPr>
              <w:pBdr>
                <w:top w:val="nil"/>
                <w:left w:val="nil"/>
                <w:bottom w:val="nil"/>
                <w:right w:val="nil"/>
                <w:between w:val="nil"/>
              </w:pBdr>
              <w:tabs>
                <w:tab w:val="left" w:pos="34"/>
              </w:tabs>
              <w:spacing w:before="120" w:after="120"/>
              <w:rPr>
                <w:rFonts w:ascii="Arial" w:eastAsia="Arial" w:hAnsi="Arial"/>
                <w:color w:val="000000"/>
                <w:sz w:val="24"/>
                <w:szCs w:val="24"/>
                <w:highlight w:val="green"/>
              </w:rPr>
            </w:pPr>
            <w:r>
              <w:rPr>
                <w:rFonts w:ascii="Arial" w:eastAsia="Arial" w:hAnsi="Arial" w:cs="Arial"/>
                <w:color w:val="000000"/>
                <w:sz w:val="24"/>
                <w:szCs w:val="24"/>
              </w:rPr>
              <w:t>in relation to a Relevant Transfer, the date upon which the Relevant Transfer takes place. For the purposes of Part D: Pensions and its Annexes, where the Supplier or a Subcontractor was the Former Supplier and there is no Relevant Transfer of the Fair Deal Employees because they remain continuously employed by the Supplier (or Subcontractor), references to the Relevant Transfer Date shall become references to the Start Date;</w:t>
            </w:r>
          </w:p>
        </w:tc>
      </w:tr>
      <w:tr w:rsidR="0028602B" w14:paraId="220C3003" w14:textId="77777777" w:rsidTr="007D2757">
        <w:trPr>
          <w:cantSplit/>
        </w:trPr>
        <w:tc>
          <w:tcPr>
            <w:tcW w:w="2917" w:type="dxa"/>
          </w:tcPr>
          <w:p w14:paraId="762BA0A8" w14:textId="77777777" w:rsidR="0028602B" w:rsidRDefault="0028602B" w:rsidP="007D2757">
            <w:pPr>
              <w:keepNext/>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"Staffing Information"</w:t>
            </w:r>
          </w:p>
        </w:tc>
        <w:tc>
          <w:tcPr>
            <w:tcW w:w="6109" w:type="dxa"/>
          </w:tcPr>
          <w:p w14:paraId="02BF33B0" w14:textId="77777777" w:rsidR="0028602B" w:rsidRDefault="0028602B" w:rsidP="007D2757">
            <w:pPr>
              <w:keepNext/>
              <w:pBdr>
                <w:top w:val="nil"/>
                <w:left w:val="nil"/>
                <w:bottom w:val="nil"/>
                <w:right w:val="nil"/>
                <w:between w:val="nil"/>
              </w:pBdr>
              <w:spacing w:before="120" w:after="120"/>
              <w:rPr>
                <w:rFonts w:ascii="Arial" w:eastAsia="Arial" w:hAnsi="Arial"/>
                <w:color w:val="000000"/>
                <w:sz w:val="24"/>
                <w:szCs w:val="24"/>
              </w:rPr>
            </w:pPr>
            <w:r>
              <w:rPr>
                <w:rFonts w:ascii="Arial" w:eastAsia="Arial" w:hAnsi="Arial" w:cs="Arial"/>
                <w:color w:val="000000"/>
                <w:sz w:val="24"/>
                <w:szCs w:val="24"/>
              </w:rPr>
              <w:t>in relation to all persons identified on the Supplier's Provisional Supplier Personnel List or Supplier's Final Supplier Personnel List</w:t>
            </w:r>
            <w:proofErr w:type="gramStart"/>
            <w:r>
              <w:rPr>
                <w:rFonts w:ascii="Arial" w:eastAsia="Arial" w:hAnsi="Arial" w:cs="Arial"/>
                <w:color w:val="000000"/>
                <w:sz w:val="24"/>
                <w:szCs w:val="24"/>
              </w:rPr>
              <w:t>, as the case may be, such</w:t>
            </w:r>
            <w:proofErr w:type="gramEnd"/>
            <w:r>
              <w:rPr>
                <w:rFonts w:ascii="Arial" w:eastAsia="Arial" w:hAnsi="Arial" w:cs="Arial"/>
                <w:color w:val="000000"/>
                <w:sz w:val="24"/>
                <w:szCs w:val="24"/>
              </w:rPr>
              <w:t xml:space="preserve"> information as the Buyer may reasonably request (subject to all applicable provisions of the Data Protection Legislation), but including in an anonymised format:</w:t>
            </w:r>
          </w:p>
          <w:p w14:paraId="7C2E94B7" w14:textId="77777777" w:rsidR="0028602B" w:rsidRDefault="0028602B" w:rsidP="007D2757">
            <w:pPr>
              <w:keepNext/>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(a)</w:t>
            </w:r>
            <w:r>
              <w:rPr>
                <w:rFonts w:ascii="Arial" w:eastAsia="Arial" w:hAnsi="Arial" w:cs="Arial"/>
                <w:color w:val="000000"/>
                <w:sz w:val="24"/>
                <w:szCs w:val="24"/>
              </w:rPr>
              <w:tab/>
              <w:t>their ages, dates of commencement of employment or engagement, gender and place of work;</w:t>
            </w:r>
          </w:p>
        </w:tc>
      </w:tr>
      <w:tr w:rsidR="0028602B" w14:paraId="69B87B84" w14:textId="77777777" w:rsidTr="007D2757">
        <w:trPr>
          <w:cantSplit/>
        </w:trPr>
        <w:tc>
          <w:tcPr>
            <w:tcW w:w="2917" w:type="dxa"/>
          </w:tcPr>
          <w:p w14:paraId="489AB37D"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1E4986D"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(b)</w:t>
            </w:r>
            <w:r>
              <w:rPr>
                <w:rFonts w:ascii="Arial" w:eastAsia="Arial" w:hAnsi="Arial" w:cs="Arial"/>
                <w:color w:val="000000"/>
                <w:sz w:val="24"/>
                <w:szCs w:val="24"/>
              </w:rPr>
              <w:tab/>
              <w:t>details of whether they are employed, self-employed contractors or consultants, agency workers or otherwise;</w:t>
            </w:r>
          </w:p>
        </w:tc>
      </w:tr>
      <w:tr w:rsidR="0028602B" w14:paraId="5B112105" w14:textId="77777777" w:rsidTr="007D2757">
        <w:trPr>
          <w:cantSplit/>
        </w:trPr>
        <w:tc>
          <w:tcPr>
            <w:tcW w:w="2917" w:type="dxa"/>
          </w:tcPr>
          <w:p w14:paraId="656762C6"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4A452E61" w14:textId="77777777" w:rsidR="0028602B" w:rsidRDefault="0028602B" w:rsidP="007D2757">
            <w:pPr>
              <w:pBdr>
                <w:top w:val="nil"/>
                <w:left w:val="nil"/>
                <w:bottom w:val="nil"/>
                <w:right w:val="nil"/>
                <w:between w:val="nil"/>
              </w:pBdr>
              <w:spacing w:before="120" w:after="120"/>
              <w:ind w:left="655" w:hanging="655"/>
              <w:rPr>
                <w:rFonts w:ascii="Arial" w:eastAsia="Arial" w:hAnsi="Arial"/>
                <w:color w:val="000000"/>
                <w:sz w:val="24"/>
                <w:szCs w:val="24"/>
              </w:rPr>
            </w:pPr>
            <w:r>
              <w:rPr>
                <w:rFonts w:ascii="Arial" w:eastAsia="Arial" w:hAnsi="Arial" w:cs="Arial"/>
                <w:color w:val="000000"/>
                <w:sz w:val="24"/>
                <w:szCs w:val="24"/>
              </w:rPr>
              <w:t>(c)</w:t>
            </w:r>
            <w:r>
              <w:rPr>
                <w:rFonts w:ascii="Arial" w:eastAsia="Arial" w:hAnsi="Arial" w:cs="Arial"/>
                <w:color w:val="000000"/>
                <w:sz w:val="24"/>
                <w:szCs w:val="24"/>
              </w:rPr>
              <w:tab/>
              <w:t>the identity of the employer or relevant contracting Party;</w:t>
            </w:r>
          </w:p>
        </w:tc>
      </w:tr>
      <w:tr w:rsidR="0028602B" w14:paraId="722F8E7B" w14:textId="77777777" w:rsidTr="007D2757">
        <w:trPr>
          <w:cantSplit/>
        </w:trPr>
        <w:tc>
          <w:tcPr>
            <w:tcW w:w="2917" w:type="dxa"/>
          </w:tcPr>
          <w:p w14:paraId="3B2C983B"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38D8D9FD"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(d)</w:t>
            </w:r>
            <w:r>
              <w:rPr>
                <w:rFonts w:ascii="Arial" w:eastAsia="Arial" w:hAnsi="Arial" w:cs="Arial"/>
                <w:color w:val="000000"/>
                <w:sz w:val="24"/>
                <w:szCs w:val="24"/>
              </w:rPr>
              <w:tab/>
              <w:t>their relevant contractual notice periods and any other terms relating to termination of employment, including redundancy procedures, and redundancy payments;</w:t>
            </w:r>
          </w:p>
        </w:tc>
      </w:tr>
      <w:tr w:rsidR="0028602B" w14:paraId="62DD2B71" w14:textId="77777777" w:rsidTr="007D2757">
        <w:trPr>
          <w:cantSplit/>
        </w:trPr>
        <w:tc>
          <w:tcPr>
            <w:tcW w:w="2917" w:type="dxa"/>
          </w:tcPr>
          <w:p w14:paraId="257A0124"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548A90AD"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(e)</w:t>
            </w:r>
            <w:r>
              <w:rPr>
                <w:rFonts w:ascii="Arial" w:eastAsia="Arial" w:hAnsi="Arial" w:cs="Arial"/>
                <w:color w:val="000000"/>
                <w:sz w:val="24"/>
                <w:szCs w:val="24"/>
              </w:rPr>
              <w:tab/>
              <w:t xml:space="preserve">their wages, salaries, bonuses and </w:t>
            </w:r>
            <w:proofErr w:type="gramStart"/>
            <w:r>
              <w:rPr>
                <w:rFonts w:ascii="Arial" w:eastAsia="Arial" w:hAnsi="Arial" w:cs="Arial"/>
                <w:color w:val="000000"/>
                <w:sz w:val="24"/>
                <w:szCs w:val="24"/>
              </w:rPr>
              <w:t>profit sharing</w:t>
            </w:r>
            <w:proofErr w:type="gramEnd"/>
            <w:r>
              <w:rPr>
                <w:rFonts w:ascii="Arial" w:eastAsia="Arial" w:hAnsi="Arial" w:cs="Arial"/>
                <w:color w:val="000000"/>
                <w:sz w:val="24"/>
                <w:szCs w:val="24"/>
              </w:rPr>
              <w:t xml:space="preserve"> arrangements as applicable;</w:t>
            </w:r>
          </w:p>
        </w:tc>
      </w:tr>
      <w:tr w:rsidR="0028602B" w14:paraId="02DAF535" w14:textId="77777777" w:rsidTr="007D2757">
        <w:trPr>
          <w:cantSplit/>
        </w:trPr>
        <w:tc>
          <w:tcPr>
            <w:tcW w:w="2917" w:type="dxa"/>
          </w:tcPr>
          <w:p w14:paraId="59D86BC9"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5EABE0C6"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(f)</w:t>
            </w:r>
            <w:r>
              <w:rPr>
                <w:rFonts w:ascii="Arial" w:eastAsia="Arial" w:hAnsi="Arial" w:cs="Arial"/>
                <w:color w:val="000000"/>
                <w:sz w:val="24"/>
                <w:szCs w:val="24"/>
              </w:rPr>
              <w:tab/>
              <w:t>details of other employment-related benefits, including (without limitation) medical insurance, life assurance, pension or other retirement benefit schemes, share option schemes and company car schedules applicable to them;</w:t>
            </w:r>
          </w:p>
        </w:tc>
      </w:tr>
      <w:tr w:rsidR="0028602B" w14:paraId="2CBD4139" w14:textId="77777777" w:rsidTr="007D2757">
        <w:trPr>
          <w:cantSplit/>
        </w:trPr>
        <w:tc>
          <w:tcPr>
            <w:tcW w:w="2917" w:type="dxa"/>
          </w:tcPr>
          <w:p w14:paraId="24FDAD99"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32F99B08"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(g)</w:t>
            </w:r>
            <w:r>
              <w:rPr>
                <w:rFonts w:ascii="Arial" w:eastAsia="Arial" w:hAnsi="Arial" w:cs="Arial"/>
                <w:color w:val="000000"/>
                <w:sz w:val="24"/>
                <w:szCs w:val="24"/>
              </w:rPr>
              <w:tab/>
              <w:t>any outstanding or potential contractual, statutory or other liabilities in respect of such individuals (including in respect of personal injury claims);</w:t>
            </w:r>
          </w:p>
        </w:tc>
      </w:tr>
      <w:tr w:rsidR="0028602B" w14:paraId="287356A1" w14:textId="77777777" w:rsidTr="007D2757">
        <w:trPr>
          <w:cantSplit/>
        </w:trPr>
        <w:tc>
          <w:tcPr>
            <w:tcW w:w="2917" w:type="dxa"/>
          </w:tcPr>
          <w:p w14:paraId="737BEDD6"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74602B8B"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(h)</w:t>
            </w:r>
            <w:r>
              <w:rPr>
                <w:rFonts w:ascii="Arial" w:eastAsia="Arial" w:hAnsi="Arial" w:cs="Arial"/>
                <w:color w:val="000000"/>
                <w:sz w:val="24"/>
                <w:szCs w:val="24"/>
              </w:rPr>
              <w:tab/>
              <w:t xml:space="preserve">details of any such individuals on long term sickness absence, parental leave, maternity leave or other authorised </w:t>
            </w:r>
            <w:proofErr w:type="gramStart"/>
            <w:r>
              <w:rPr>
                <w:rFonts w:ascii="Arial" w:eastAsia="Arial" w:hAnsi="Arial" w:cs="Arial"/>
                <w:color w:val="000000"/>
                <w:sz w:val="24"/>
                <w:szCs w:val="24"/>
              </w:rPr>
              <w:t>long term</w:t>
            </w:r>
            <w:proofErr w:type="gramEnd"/>
            <w:r>
              <w:rPr>
                <w:rFonts w:ascii="Arial" w:eastAsia="Arial" w:hAnsi="Arial" w:cs="Arial"/>
                <w:color w:val="000000"/>
                <w:sz w:val="24"/>
                <w:szCs w:val="24"/>
              </w:rPr>
              <w:t xml:space="preserve"> absence; </w:t>
            </w:r>
          </w:p>
        </w:tc>
      </w:tr>
      <w:tr w:rsidR="0028602B" w14:paraId="01F83178" w14:textId="77777777" w:rsidTr="007D2757">
        <w:trPr>
          <w:cantSplit/>
        </w:trPr>
        <w:tc>
          <w:tcPr>
            <w:tcW w:w="2917" w:type="dxa"/>
          </w:tcPr>
          <w:p w14:paraId="6BCF1DF3"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tc>
        <w:tc>
          <w:tcPr>
            <w:tcW w:w="6109" w:type="dxa"/>
          </w:tcPr>
          <w:p w14:paraId="03BCEDB7"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(i)</w:t>
            </w:r>
            <w:r>
              <w:rPr>
                <w:rFonts w:ascii="Arial" w:eastAsia="Arial" w:hAnsi="Arial" w:cs="Arial"/>
                <w:color w:val="000000"/>
                <w:sz w:val="24"/>
                <w:szCs w:val="24"/>
              </w:rPr>
              <w:tab/>
              <w:t>copies of all relevant documents and materials relating to such information, including copies of relevant contracts of employment (or relevant standard contracts if applied generally in respect of such employees); and</w:t>
            </w:r>
          </w:p>
        </w:tc>
      </w:tr>
      <w:tr w:rsidR="0028602B" w14:paraId="18A3B91E" w14:textId="77777777" w:rsidTr="007D2757">
        <w:trPr>
          <w:cantSplit/>
        </w:trPr>
        <w:tc>
          <w:tcPr>
            <w:tcW w:w="2917" w:type="dxa"/>
          </w:tcPr>
          <w:p w14:paraId="298E6D9C"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p>
          <w:p w14:paraId="580FC92C" w14:textId="77777777" w:rsidR="0028602B" w:rsidRDefault="0028602B" w:rsidP="007D2757">
            <w:pPr>
              <w:pBdr>
                <w:top w:val="nil"/>
                <w:left w:val="nil"/>
                <w:bottom w:val="nil"/>
                <w:right w:val="nil"/>
                <w:between w:val="nil"/>
              </w:pBdr>
              <w:spacing w:before="120" w:after="120"/>
              <w:rPr>
                <w:rFonts w:ascii="Arial" w:eastAsia="Arial" w:hAnsi="Arial"/>
                <w:b/>
                <w:color w:val="000000"/>
                <w:sz w:val="24"/>
                <w:szCs w:val="24"/>
              </w:rPr>
            </w:pPr>
          </w:p>
        </w:tc>
        <w:tc>
          <w:tcPr>
            <w:tcW w:w="6109" w:type="dxa"/>
          </w:tcPr>
          <w:p w14:paraId="70A5831C" w14:textId="77777777" w:rsidR="0028602B" w:rsidRDefault="0028602B" w:rsidP="007D2757">
            <w:pPr>
              <w:pBdr>
                <w:top w:val="nil"/>
                <w:left w:val="nil"/>
                <w:bottom w:val="nil"/>
                <w:right w:val="nil"/>
                <w:between w:val="nil"/>
              </w:pBdr>
              <w:spacing w:before="120" w:after="120"/>
              <w:ind w:left="720" w:hanging="720"/>
              <w:rPr>
                <w:rFonts w:ascii="Arial" w:eastAsia="Arial" w:hAnsi="Arial"/>
                <w:color w:val="000000"/>
                <w:sz w:val="24"/>
                <w:szCs w:val="24"/>
              </w:rPr>
            </w:pPr>
            <w:r>
              <w:rPr>
                <w:rFonts w:ascii="Arial" w:eastAsia="Arial" w:hAnsi="Arial" w:cs="Arial"/>
                <w:color w:val="000000"/>
                <w:sz w:val="24"/>
                <w:szCs w:val="24"/>
              </w:rPr>
              <w:t>(j)</w:t>
            </w:r>
            <w:r>
              <w:rPr>
                <w:rFonts w:ascii="Arial" w:eastAsia="Arial" w:hAnsi="Arial" w:cs="Arial"/>
                <w:color w:val="000000"/>
                <w:sz w:val="24"/>
                <w:szCs w:val="24"/>
              </w:rPr>
              <w:tab/>
              <w:t xml:space="preserve">any other "employee liability information" as such term is defined in regulation 11 of the Employment Regulations; </w:t>
            </w:r>
          </w:p>
        </w:tc>
      </w:tr>
      <w:tr w:rsidR="0028602B" w14:paraId="51B00241" w14:textId="77777777" w:rsidTr="007D2757">
        <w:trPr>
          <w:cantSplit/>
        </w:trPr>
        <w:tc>
          <w:tcPr>
            <w:tcW w:w="2917" w:type="dxa"/>
          </w:tcPr>
          <w:p w14:paraId="5C0175C2"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"Supplier's Final Supplier Personnel List"</w:t>
            </w:r>
          </w:p>
        </w:tc>
        <w:tc>
          <w:tcPr>
            <w:tcW w:w="6109" w:type="dxa"/>
          </w:tcPr>
          <w:p w14:paraId="3F0F86B7" w14:textId="77777777" w:rsidR="0028602B" w:rsidRDefault="0028602B" w:rsidP="007D2757">
            <w:pPr>
              <w:pBdr>
                <w:top w:val="nil"/>
                <w:left w:val="nil"/>
                <w:bottom w:val="nil"/>
                <w:right w:val="nil"/>
                <w:between w:val="nil"/>
              </w:pBdr>
              <w:tabs>
                <w:tab w:val="left" w:pos="34"/>
              </w:tabs>
              <w:spacing w:before="120" w:after="120"/>
              <w:rPr>
                <w:rFonts w:ascii="Arial" w:eastAsia="Arial" w:hAnsi="Arial"/>
                <w:color w:val="000000"/>
                <w:sz w:val="24"/>
                <w:szCs w:val="24"/>
              </w:rPr>
            </w:pPr>
            <w:r>
              <w:rPr>
                <w:rFonts w:ascii="Arial" w:eastAsia="Arial" w:hAnsi="Arial" w:cs="Arial"/>
                <w:color w:val="000000"/>
                <w:sz w:val="24"/>
                <w:szCs w:val="24"/>
              </w:rPr>
              <w:t>a list provided by the Supplier of all Supplier Staff whose will transfer under the Employment Regulations on the Service Transfer Date;</w:t>
            </w:r>
          </w:p>
        </w:tc>
      </w:tr>
      <w:tr w:rsidR="0028602B" w14:paraId="028556EC" w14:textId="77777777" w:rsidTr="007D2757">
        <w:trPr>
          <w:cantSplit/>
        </w:trPr>
        <w:tc>
          <w:tcPr>
            <w:tcW w:w="2917" w:type="dxa"/>
          </w:tcPr>
          <w:p w14:paraId="68536767"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"Supplier's Provisional Supplier Personnel List"</w:t>
            </w:r>
          </w:p>
        </w:tc>
        <w:tc>
          <w:tcPr>
            <w:tcW w:w="6109" w:type="dxa"/>
          </w:tcPr>
          <w:p w14:paraId="62B2DAEB" w14:textId="77777777" w:rsidR="0028602B" w:rsidRDefault="0028602B" w:rsidP="007D2757">
            <w:pPr>
              <w:pBdr>
                <w:top w:val="nil"/>
                <w:left w:val="nil"/>
                <w:bottom w:val="nil"/>
                <w:right w:val="nil"/>
                <w:between w:val="nil"/>
              </w:pBdr>
              <w:spacing w:before="120" w:after="120"/>
              <w:ind w:left="34"/>
              <w:rPr>
                <w:rFonts w:ascii="Arial" w:eastAsia="Arial" w:hAnsi="Arial"/>
                <w:color w:val="000000"/>
                <w:sz w:val="24"/>
                <w:szCs w:val="24"/>
              </w:rPr>
            </w:pPr>
            <w:r>
              <w:rPr>
                <w:rFonts w:ascii="Arial" w:eastAsia="Arial" w:hAnsi="Arial" w:cs="Arial"/>
                <w:color w:val="000000"/>
                <w:sz w:val="24"/>
                <w:szCs w:val="24"/>
              </w:rPr>
              <w:t>a list prepared and updated by the Supplier of all Supplier Staff who are at the date of the list  wholly or mainly engaged in or assigned to the provision of the Services or any relevant part of the Services which it is envisaged as at the date of such list will no longer be provided by the Supplier;</w:t>
            </w:r>
          </w:p>
        </w:tc>
      </w:tr>
      <w:tr w:rsidR="0028602B" w14:paraId="503237FC" w14:textId="77777777" w:rsidTr="007D2757">
        <w:trPr>
          <w:cantSplit/>
        </w:trPr>
        <w:tc>
          <w:tcPr>
            <w:tcW w:w="2917" w:type="dxa"/>
          </w:tcPr>
          <w:p w14:paraId="50643E47"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"Term"</w:t>
            </w:r>
          </w:p>
        </w:tc>
        <w:tc>
          <w:tcPr>
            <w:tcW w:w="6109" w:type="dxa"/>
          </w:tcPr>
          <w:p w14:paraId="30B5F985" w14:textId="77777777" w:rsidR="0028602B" w:rsidRDefault="0028602B" w:rsidP="007D2757">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s="Arial"/>
                <w:color w:val="000000"/>
                <w:sz w:val="24"/>
                <w:szCs w:val="24"/>
              </w:rPr>
              <w:t>the period commencing on the Start Date and ending on the expiry of the Initial Period or any Extension Period or on earlier termination of the relevant Contract;</w:t>
            </w:r>
          </w:p>
        </w:tc>
      </w:tr>
      <w:tr w:rsidR="0028602B" w14:paraId="0B560F65" w14:textId="77777777" w:rsidTr="007D2757">
        <w:trPr>
          <w:cantSplit/>
        </w:trPr>
        <w:tc>
          <w:tcPr>
            <w:tcW w:w="2917" w:type="dxa"/>
          </w:tcPr>
          <w:p w14:paraId="319AA221"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rPr>
            </w:pPr>
            <w:r>
              <w:rPr>
                <w:rFonts w:ascii="Arial" w:eastAsia="Arial" w:hAnsi="Arial" w:cs="Arial"/>
                <w:b/>
                <w:color w:val="000000"/>
                <w:sz w:val="24"/>
                <w:szCs w:val="24"/>
              </w:rPr>
              <w:t>"Transferring Buyer Employees"</w:t>
            </w:r>
          </w:p>
        </w:tc>
        <w:tc>
          <w:tcPr>
            <w:tcW w:w="6109" w:type="dxa"/>
          </w:tcPr>
          <w:p w14:paraId="144A8ED4" w14:textId="77777777" w:rsidR="0028602B" w:rsidRDefault="0028602B" w:rsidP="007D2757">
            <w:pPr>
              <w:pBdr>
                <w:top w:val="nil"/>
                <w:left w:val="nil"/>
                <w:bottom w:val="nil"/>
                <w:right w:val="nil"/>
                <w:between w:val="nil"/>
              </w:pBdr>
              <w:spacing w:before="120" w:after="120"/>
              <w:rPr>
                <w:rFonts w:ascii="Arial" w:eastAsia="Arial" w:hAnsi="Arial"/>
                <w:color w:val="000000"/>
                <w:sz w:val="24"/>
                <w:szCs w:val="24"/>
              </w:rPr>
            </w:pPr>
            <w:r>
              <w:rPr>
                <w:rFonts w:ascii="Arial" w:eastAsia="Arial" w:hAnsi="Arial" w:cs="Arial"/>
                <w:color w:val="000000"/>
                <w:sz w:val="24"/>
                <w:szCs w:val="24"/>
              </w:rPr>
              <w:t>those employees of the Buyer to whom the Employment Regulations will apply on the Relevant Transfer Date;</w:t>
            </w:r>
          </w:p>
        </w:tc>
      </w:tr>
      <w:tr w:rsidR="0028602B" w14:paraId="4B9BB692" w14:textId="77777777" w:rsidTr="007D2757">
        <w:trPr>
          <w:cantSplit/>
        </w:trPr>
        <w:tc>
          <w:tcPr>
            <w:tcW w:w="2917" w:type="dxa"/>
          </w:tcPr>
          <w:p w14:paraId="7F9947E4" w14:textId="77777777" w:rsidR="0028602B" w:rsidRDefault="0028602B" w:rsidP="007D2757">
            <w:pPr>
              <w:pBdr>
                <w:top w:val="nil"/>
                <w:left w:val="nil"/>
                <w:bottom w:val="nil"/>
                <w:right w:val="nil"/>
                <w:between w:val="nil"/>
              </w:pBdr>
              <w:spacing w:before="120" w:after="120"/>
              <w:ind w:left="709"/>
              <w:rPr>
                <w:rFonts w:ascii="Arial" w:eastAsia="Arial" w:hAnsi="Arial"/>
                <w:b/>
                <w:color w:val="000000"/>
                <w:sz w:val="24"/>
                <w:szCs w:val="24"/>
                <w:highlight w:val="green"/>
              </w:rPr>
            </w:pPr>
            <w:r>
              <w:rPr>
                <w:rFonts w:ascii="Arial" w:eastAsia="Arial" w:hAnsi="Arial" w:cs="Arial"/>
                <w:b/>
                <w:color w:val="000000"/>
                <w:sz w:val="24"/>
                <w:szCs w:val="24"/>
              </w:rPr>
              <w:t>"Transferring Former Supplier Employees"</w:t>
            </w:r>
          </w:p>
        </w:tc>
        <w:tc>
          <w:tcPr>
            <w:tcW w:w="6109" w:type="dxa"/>
          </w:tcPr>
          <w:p w14:paraId="3667EA7E" w14:textId="77777777" w:rsidR="0028602B" w:rsidRDefault="0028602B" w:rsidP="007D2757">
            <w:pPr>
              <w:pBdr>
                <w:top w:val="nil"/>
                <w:left w:val="nil"/>
                <w:bottom w:val="nil"/>
                <w:right w:val="nil"/>
                <w:between w:val="nil"/>
              </w:pBdr>
              <w:spacing w:before="120" w:after="120"/>
              <w:rPr>
                <w:rFonts w:ascii="Arial" w:eastAsia="Arial" w:hAnsi="Arial"/>
                <w:color w:val="000000"/>
                <w:sz w:val="24"/>
                <w:szCs w:val="24"/>
                <w:highlight w:val="green"/>
              </w:rPr>
            </w:pPr>
            <w:r>
              <w:rPr>
                <w:rFonts w:ascii="Arial" w:eastAsia="Arial" w:hAnsi="Arial" w:cs="Arial"/>
                <w:color w:val="000000"/>
                <w:sz w:val="24"/>
                <w:szCs w:val="24"/>
              </w:rPr>
              <w:t>in relation to a Former Supplier, those employees of the Former Supplier to whom the Employment Regulations will apply on the Relevant Transfer Date.</w:t>
            </w:r>
          </w:p>
        </w:tc>
      </w:tr>
    </w:tbl>
    <w:p w14:paraId="2FB7CDDD" w14:textId="77777777" w:rsidR="0028602B" w:rsidRDefault="0028602B">
      <w:pPr>
        <w:keepNext/>
        <w:numPr>
          <w:ilvl w:val="0"/>
          <w:numId w:val="135"/>
        </w:numPr>
        <w:pBdr>
          <w:top w:val="nil"/>
          <w:left w:val="nil"/>
          <w:bottom w:val="nil"/>
          <w:right w:val="nil"/>
          <w:between w:val="nil"/>
        </w:pBdr>
        <w:overflowPunct w:val="0"/>
        <w:autoSpaceDE w:val="0"/>
        <w:autoSpaceDN w:val="0"/>
        <w:adjustRightInd w:val="0"/>
        <w:spacing w:before="120" w:after="240" w:line="240" w:lineRule="auto"/>
        <w:jc w:val="both"/>
        <w:textAlignment w:val="baseline"/>
        <w:rPr>
          <w:rFonts w:ascii="Arial" w:eastAsia="Arial" w:hAnsi="Arial"/>
          <w:b/>
          <w:smallCaps/>
          <w:color w:val="000000"/>
          <w:sz w:val="24"/>
          <w:szCs w:val="24"/>
        </w:rPr>
      </w:pPr>
      <w:r>
        <w:rPr>
          <w:rFonts w:ascii="Arial" w:eastAsia="Arial" w:hAnsi="Arial" w:cs="Arial"/>
          <w:b/>
          <w:smallCaps/>
          <w:color w:val="000000"/>
          <w:sz w:val="24"/>
          <w:szCs w:val="24"/>
        </w:rPr>
        <w:lastRenderedPageBreak/>
        <w:t>INTERPRETATION</w:t>
      </w:r>
    </w:p>
    <w:p w14:paraId="3961746C" w14:textId="77777777" w:rsidR="0028602B" w:rsidRDefault="0028602B">
      <w:pPr>
        <w:keepNext/>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Where a provision in this Schedule imposes any obligation on the Supplier including (without limit) to comply with a requirement or provide an indemnity, undertaking or warranty, the Supplier shall procure that each of its Subcontractors shall comply with such obligation and provide such indemnity, undertaking or warranty to CCS, the Buyer, Former Supplier, Replacement Supplier or Replacement Subcontractor, as the case may be and where the Subcontractor fails to satisfy any claims under such indemnities the Supplier will be liable for satisfying any such claim as if it had provided the indemnity itself.</w:t>
      </w:r>
    </w:p>
    <w:p w14:paraId="6ABC249B" w14:textId="77777777" w:rsidR="0028602B" w:rsidRDefault="0028602B">
      <w:pPr>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 xml:space="preserve">The provisions of Paragraphs 2.1 and 2.6 of Part A, Paragraph 3.1 of Part B, Paragraphs 1.5, 1.7 and 1.9 of Part C, Part D and Paragraphs 1.4, 2.3 and 2.8 of Part E of this Schedule (together “Third Party Provisions”) confer benefits on third parties (each such person a “Third Party Beneficiary”) and are intended to be enforceable by Third Party Beneficiaries by virtue of the CRTPA.  </w:t>
      </w:r>
    </w:p>
    <w:p w14:paraId="4ED53230" w14:textId="77777777" w:rsidR="0028602B" w:rsidRDefault="0028602B">
      <w:pPr>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 xml:space="preserve">Subject to Paragraph 2.2 above, a person who is not a Party to this Call-Off Contract has no right under the CRTPA to enforce any term of this Call-Off </w:t>
      </w:r>
      <w:proofErr w:type="gramStart"/>
      <w:r>
        <w:rPr>
          <w:rFonts w:ascii="Arial" w:eastAsia="Arial" w:hAnsi="Arial" w:cs="Arial"/>
          <w:color w:val="000000"/>
          <w:sz w:val="24"/>
          <w:szCs w:val="24"/>
        </w:rPr>
        <w:t>Contract</w:t>
      </w:r>
      <w:proofErr w:type="gramEnd"/>
      <w:r>
        <w:rPr>
          <w:rFonts w:ascii="Arial" w:eastAsia="Arial" w:hAnsi="Arial" w:cs="Arial"/>
          <w:color w:val="000000"/>
          <w:sz w:val="24"/>
          <w:szCs w:val="24"/>
        </w:rPr>
        <w:t xml:space="preserve"> but this does not affect any right or remedy of any person which exists or is available otherwise than pursuant to that Act. </w:t>
      </w:r>
    </w:p>
    <w:p w14:paraId="63F33A25" w14:textId="77777777" w:rsidR="0028602B" w:rsidRDefault="0028602B">
      <w:pPr>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 xml:space="preserve">No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Beneficiary may enforce, or take any step to enforce, any Third Party Provision without the prior written consent of the Buyer, which may, if given, be given on and subject to such terms as the Buyer may determine.</w:t>
      </w:r>
    </w:p>
    <w:p w14:paraId="050A8E10" w14:textId="77777777" w:rsidR="0028602B" w:rsidRDefault="0028602B">
      <w:pPr>
        <w:numPr>
          <w:ilvl w:val="1"/>
          <w:numId w:val="135"/>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color w:val="000000"/>
          <w:sz w:val="24"/>
          <w:szCs w:val="24"/>
        </w:rPr>
      </w:pPr>
      <w:r>
        <w:rPr>
          <w:rFonts w:ascii="Arial" w:eastAsia="Arial" w:hAnsi="Arial" w:cs="Arial"/>
          <w:color w:val="000000"/>
          <w:sz w:val="24"/>
          <w:szCs w:val="24"/>
        </w:rPr>
        <w:t xml:space="preserve">Any amendments or modifications to this Call-Off Contract may be made, and any rights created under Paragraph 2.2 above may be altered or extinguished, by the Parties without the consent of any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Beneficiary.  </w:t>
      </w:r>
    </w:p>
    <w:p w14:paraId="00F8AF84" w14:textId="77777777" w:rsidR="0028602B" w:rsidRDefault="0028602B">
      <w:pPr>
        <w:keepNext/>
        <w:numPr>
          <w:ilvl w:val="0"/>
          <w:numId w:val="135"/>
        </w:numPr>
        <w:pBdr>
          <w:top w:val="nil"/>
          <w:left w:val="nil"/>
          <w:bottom w:val="nil"/>
          <w:right w:val="nil"/>
          <w:between w:val="nil"/>
        </w:pBdr>
        <w:overflowPunct w:val="0"/>
        <w:autoSpaceDE w:val="0"/>
        <w:autoSpaceDN w:val="0"/>
        <w:adjustRightInd w:val="0"/>
        <w:spacing w:before="120" w:after="240" w:line="240" w:lineRule="auto"/>
        <w:jc w:val="both"/>
        <w:textAlignment w:val="baseline"/>
        <w:rPr>
          <w:rFonts w:ascii="Arial" w:eastAsia="Arial" w:hAnsi="Arial"/>
          <w:b/>
          <w:smallCaps/>
          <w:color w:val="000000"/>
          <w:sz w:val="24"/>
          <w:szCs w:val="24"/>
        </w:rPr>
      </w:pPr>
      <w:r>
        <w:rPr>
          <w:rFonts w:ascii="Arial Bold" w:eastAsia="Arial Bold" w:hAnsi="Arial Bold" w:cs="Arial Bold"/>
          <w:b/>
          <w:color w:val="000000"/>
          <w:sz w:val="24"/>
          <w:szCs w:val="24"/>
        </w:rPr>
        <w:t>Which parts of this Schedule apply</w:t>
      </w:r>
    </w:p>
    <w:p w14:paraId="5F721B2A" w14:textId="77777777" w:rsidR="0028602B" w:rsidRDefault="0028602B" w:rsidP="0028602B">
      <w:pPr>
        <w:ind w:left="357"/>
        <w:rPr>
          <w:rFonts w:ascii="Arial" w:eastAsia="Arial" w:hAnsi="Arial"/>
          <w:sz w:val="24"/>
          <w:szCs w:val="24"/>
        </w:rPr>
      </w:pPr>
      <w:r>
        <w:rPr>
          <w:rFonts w:ascii="Arial" w:eastAsia="Arial" w:hAnsi="Arial" w:cs="Arial"/>
          <w:sz w:val="24"/>
          <w:szCs w:val="24"/>
        </w:rPr>
        <w:t>Only the following parts of this Schedule shall apply to this Call Off Contract:</w:t>
      </w:r>
    </w:p>
    <w:p w14:paraId="37890DA6" w14:textId="77777777" w:rsidR="0028602B" w:rsidRPr="00C819BC" w:rsidRDefault="0028602B" w:rsidP="0028602B">
      <w:pPr>
        <w:numPr>
          <w:ilvl w:val="1"/>
          <w:numId w:val="0"/>
        </w:numPr>
        <w:overflowPunct w:val="0"/>
        <w:autoSpaceDE w:val="0"/>
        <w:autoSpaceDN w:val="0"/>
        <w:adjustRightInd w:val="0"/>
        <w:spacing w:after="0" w:line="259" w:lineRule="auto"/>
        <w:ind w:left="1440" w:hanging="360"/>
        <w:jc w:val="both"/>
        <w:textAlignment w:val="baseline"/>
        <w:rPr>
          <w:rFonts w:ascii="Arial" w:eastAsia="Arial" w:hAnsi="Arial"/>
          <w:sz w:val="24"/>
          <w:szCs w:val="24"/>
        </w:rPr>
      </w:pPr>
      <w:r w:rsidRPr="00C819BC">
        <w:rPr>
          <w:rFonts w:ascii="Arial" w:eastAsia="Arial" w:hAnsi="Arial" w:cs="Arial"/>
          <w:sz w:val="24"/>
          <w:szCs w:val="24"/>
        </w:rPr>
        <w:t>Part C (No Staff Transfer on the Start Date)</w:t>
      </w:r>
    </w:p>
    <w:p w14:paraId="1FDD741F" w14:textId="77777777" w:rsidR="0028602B" w:rsidRPr="00C819BC" w:rsidRDefault="0028602B" w:rsidP="0028602B">
      <w:pPr>
        <w:numPr>
          <w:ilvl w:val="1"/>
          <w:numId w:val="0"/>
        </w:numPr>
        <w:overflowPunct w:val="0"/>
        <w:autoSpaceDE w:val="0"/>
        <w:autoSpaceDN w:val="0"/>
        <w:adjustRightInd w:val="0"/>
        <w:spacing w:after="0" w:line="259" w:lineRule="auto"/>
        <w:ind w:left="1440" w:hanging="360"/>
        <w:jc w:val="both"/>
        <w:textAlignment w:val="baseline"/>
        <w:rPr>
          <w:rFonts w:ascii="Arial" w:eastAsia="Arial" w:hAnsi="Arial"/>
          <w:sz w:val="24"/>
          <w:szCs w:val="24"/>
        </w:rPr>
      </w:pPr>
      <w:r w:rsidRPr="00C819BC">
        <w:rPr>
          <w:rFonts w:ascii="Arial" w:eastAsia="Arial" w:hAnsi="Arial" w:cs="Arial"/>
          <w:sz w:val="24"/>
          <w:szCs w:val="24"/>
        </w:rPr>
        <w:t>Part E (Staff Transfer on Exit)</w:t>
      </w:r>
    </w:p>
    <w:p w14:paraId="0DBC826F" w14:textId="77777777" w:rsidR="0028602B" w:rsidRDefault="0028602B" w:rsidP="0028602B">
      <w:pPr>
        <w:ind w:left="357"/>
        <w:rPr>
          <w:rFonts w:ascii="Arial" w:eastAsia="Arial" w:hAnsi="Arial"/>
          <w:sz w:val="24"/>
          <w:szCs w:val="24"/>
        </w:rPr>
      </w:pPr>
    </w:p>
    <w:p w14:paraId="13E4A682" w14:textId="77777777" w:rsidR="0028602B" w:rsidRDefault="0028602B" w:rsidP="0028602B">
      <w:pPr>
        <w:pStyle w:val="Heading1"/>
        <w:jc w:val="both"/>
        <w:rPr>
          <w:rFonts w:ascii="Arial Bold" w:eastAsia="Arial Bold" w:hAnsi="Arial Bold" w:cs="Arial Bold"/>
          <w:sz w:val="36"/>
          <w:szCs w:val="36"/>
        </w:rPr>
      </w:pPr>
      <w:r>
        <w:br w:type="page"/>
      </w:r>
      <w:r w:rsidRPr="00C32F13">
        <w:rPr>
          <w:rFonts w:ascii="Arial Bold" w:eastAsia="Arial Bold" w:hAnsi="Arial Bold" w:cs="Arial Bold"/>
          <w:sz w:val="36"/>
          <w:szCs w:val="36"/>
        </w:rPr>
        <w:lastRenderedPageBreak/>
        <w:t>Part C: No Staff Transfer on the Start Date</w:t>
      </w:r>
    </w:p>
    <w:p w14:paraId="45D475F5" w14:textId="77777777" w:rsidR="0028602B" w:rsidRPr="0028602B" w:rsidRDefault="0028602B">
      <w:pPr>
        <w:keepNext/>
        <w:numPr>
          <w:ilvl w:val="0"/>
          <w:numId w:val="137"/>
        </w:numPr>
        <w:pBdr>
          <w:top w:val="nil"/>
          <w:left w:val="nil"/>
          <w:bottom w:val="nil"/>
          <w:right w:val="nil"/>
          <w:between w:val="nil"/>
        </w:pBdr>
        <w:overflowPunct w:val="0"/>
        <w:autoSpaceDE w:val="0"/>
        <w:autoSpaceDN w:val="0"/>
        <w:adjustRightInd w:val="0"/>
        <w:spacing w:before="120" w:after="240" w:line="240" w:lineRule="auto"/>
        <w:ind w:left="357" w:hanging="357"/>
        <w:jc w:val="both"/>
        <w:textAlignment w:val="baseline"/>
        <w:rPr>
          <w:rFonts w:ascii="Arial" w:eastAsia="Arial" w:hAnsi="Arial"/>
          <w:bCs/>
          <w:smallCaps/>
          <w:color w:val="000000"/>
          <w:sz w:val="24"/>
          <w:szCs w:val="24"/>
        </w:rPr>
      </w:pPr>
      <w:r w:rsidRPr="0028602B">
        <w:rPr>
          <w:rFonts w:ascii="Arial Bold" w:eastAsia="Arial Bold" w:hAnsi="Arial Bold" w:cs="Arial Bold"/>
          <w:bCs/>
          <w:color w:val="000000"/>
          <w:sz w:val="24"/>
          <w:szCs w:val="24"/>
        </w:rPr>
        <w:t>What happens if there is a staff transfer</w:t>
      </w:r>
    </w:p>
    <w:p w14:paraId="02BE22B5" w14:textId="77777777" w:rsidR="0028602B" w:rsidRPr="0028602B" w:rsidRDefault="0028602B">
      <w:pPr>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Buyer and the Supplier agree that the commencement of the provision of the Services or of any part of the Services will not be a Relevant Transfer in relation to any employees of the Buyer and/or any Former Supplier.  </w:t>
      </w:r>
    </w:p>
    <w:p w14:paraId="5346200B" w14:textId="77777777" w:rsidR="0028602B" w:rsidRPr="0028602B" w:rsidRDefault="0028602B">
      <w:pPr>
        <w:keepNext/>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bookmarkStart w:id="117" w:name="_heading=h.2p2csry" w:colFirst="0" w:colLast="0"/>
      <w:bookmarkEnd w:id="117"/>
      <w:r w:rsidRPr="0028602B">
        <w:rPr>
          <w:rFonts w:ascii="Arial" w:eastAsia="Arial" w:hAnsi="Arial" w:cs="Arial"/>
          <w:bCs/>
          <w:color w:val="000000"/>
          <w:sz w:val="24"/>
          <w:szCs w:val="24"/>
        </w:rPr>
        <w:t>If any employee of the Buyer and/or a Former Supplier claims, or it is determined in relation to any employee of the Buyer and/or a Former Supplier, that his/her contract of employment has been transferred from the Buyer and/or the Former Supplier to the Supplier and/or any Subcontractor pursuant to the Employment Regulations or the Acquired Rights Directive then:</w:t>
      </w:r>
    </w:p>
    <w:p w14:paraId="444818DF"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Supplier shall, and shall procure that the relevant Subcontractor shall, within 5 Working Days of becoming aware of that fact, notify the Buyer in writing and, where required by the Buyer, notify the Former Supplier in writing; and</w:t>
      </w:r>
    </w:p>
    <w:p w14:paraId="1CEEE972"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Buyer and/or the Former Supplier may offer (or may procure that a third party may offer) employment to such person within 15 Working Days of the notification from the Supplier or the Subcontractor (as appropriate) or take such other reasonable steps as the Buyer or Former Supplier (as the case may be) it considers appropriate to deal with the matter provided always that such steps are in compliance with applicable Law.</w:t>
      </w:r>
    </w:p>
    <w:p w14:paraId="147E8A5E" w14:textId="77777777" w:rsidR="0028602B" w:rsidRPr="0028602B" w:rsidRDefault="0028602B">
      <w:pPr>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If an offer referred to in Paragraph 1.2.2 is accepted (or if the situation has otherwise been resolved by the Buyer and/or the Former Supplier</w:t>
      </w:r>
      <w:proofErr w:type="gramStart"/>
      <w:r w:rsidRPr="0028602B">
        <w:rPr>
          <w:rFonts w:ascii="Arial" w:eastAsia="Arial" w:hAnsi="Arial" w:cs="Arial"/>
          <w:bCs/>
          <w:color w:val="000000"/>
          <w:sz w:val="24"/>
          <w:szCs w:val="24"/>
        </w:rPr>
        <w:t>),,</w:t>
      </w:r>
      <w:proofErr w:type="gramEnd"/>
      <w:r w:rsidRPr="0028602B">
        <w:rPr>
          <w:rFonts w:ascii="Arial" w:eastAsia="Arial" w:hAnsi="Arial" w:cs="Arial"/>
          <w:bCs/>
          <w:color w:val="000000"/>
          <w:sz w:val="24"/>
          <w:szCs w:val="24"/>
        </w:rPr>
        <w:t xml:space="preserve"> the Supplier shall, or shall procure that the Subcontractor shall, immediately release the person from his/her employment or alleged employment.</w:t>
      </w:r>
    </w:p>
    <w:p w14:paraId="558EE45B" w14:textId="77777777" w:rsidR="0028602B" w:rsidRPr="0028602B" w:rsidRDefault="0028602B">
      <w:pPr>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If by the end of the 15 Working Day period referred to in Paragraph 1.2.2: </w:t>
      </w:r>
    </w:p>
    <w:p w14:paraId="65DB5757"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no such offer of employment has been </w:t>
      </w:r>
      <w:proofErr w:type="gramStart"/>
      <w:r w:rsidRPr="0028602B">
        <w:rPr>
          <w:rFonts w:ascii="Arial" w:eastAsia="Arial" w:hAnsi="Arial" w:cs="Arial"/>
          <w:bCs/>
          <w:color w:val="000000"/>
          <w:sz w:val="24"/>
          <w:szCs w:val="24"/>
        </w:rPr>
        <w:t>made;</w:t>
      </w:r>
      <w:proofErr w:type="gramEnd"/>
      <w:r w:rsidRPr="0028602B">
        <w:rPr>
          <w:rFonts w:ascii="Arial" w:eastAsia="Arial" w:hAnsi="Arial" w:cs="Arial"/>
          <w:bCs/>
          <w:color w:val="000000"/>
          <w:sz w:val="24"/>
          <w:szCs w:val="24"/>
        </w:rPr>
        <w:t xml:space="preserve"> </w:t>
      </w:r>
    </w:p>
    <w:p w14:paraId="2AB28E1B"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such offer has been made but not accepted; or</w:t>
      </w:r>
    </w:p>
    <w:p w14:paraId="1F02720F"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situation has not otherwise been </w:t>
      </w:r>
      <w:proofErr w:type="gramStart"/>
      <w:r w:rsidRPr="0028602B">
        <w:rPr>
          <w:rFonts w:ascii="Arial" w:eastAsia="Arial" w:hAnsi="Arial" w:cs="Arial"/>
          <w:bCs/>
          <w:color w:val="000000"/>
          <w:sz w:val="24"/>
          <w:szCs w:val="24"/>
        </w:rPr>
        <w:t>resolved;</w:t>
      </w:r>
      <w:proofErr w:type="gramEnd"/>
      <w:r w:rsidRPr="0028602B">
        <w:rPr>
          <w:rFonts w:ascii="Arial" w:eastAsia="Arial" w:hAnsi="Arial" w:cs="Arial"/>
          <w:bCs/>
          <w:color w:val="000000"/>
          <w:sz w:val="24"/>
          <w:szCs w:val="24"/>
        </w:rPr>
        <w:t xml:space="preserve"> </w:t>
      </w:r>
    </w:p>
    <w:p w14:paraId="3BDE7188" w14:textId="77777777" w:rsidR="0028602B" w:rsidRPr="0028602B" w:rsidRDefault="0028602B" w:rsidP="0028602B">
      <w:pPr>
        <w:pBdr>
          <w:top w:val="nil"/>
          <w:left w:val="nil"/>
          <w:bottom w:val="nil"/>
          <w:right w:val="nil"/>
          <w:between w:val="nil"/>
        </w:pBdr>
        <w:spacing w:before="120" w:after="120"/>
        <w:ind w:left="1134" w:hanging="1080"/>
        <w:rPr>
          <w:rFonts w:ascii="Arial" w:eastAsia="Arial" w:hAnsi="Arial"/>
          <w:bCs/>
          <w:color w:val="000000"/>
          <w:sz w:val="24"/>
          <w:szCs w:val="24"/>
        </w:rPr>
      </w:pPr>
      <w:r w:rsidRPr="0028602B">
        <w:rPr>
          <w:rFonts w:ascii="Arial" w:eastAsia="Arial" w:hAnsi="Arial" w:cs="Arial"/>
          <w:bCs/>
          <w:color w:val="000000"/>
          <w:sz w:val="24"/>
          <w:szCs w:val="24"/>
        </w:rPr>
        <w:t xml:space="preserve">the Supplier may within 5 Working Days give notice to terminate the employment or alleged employment of such person. </w:t>
      </w:r>
    </w:p>
    <w:p w14:paraId="5FB63E34" w14:textId="77777777" w:rsidR="0028602B" w:rsidRPr="0028602B" w:rsidRDefault="0028602B" w:rsidP="0028602B">
      <w:pPr>
        <w:pBdr>
          <w:top w:val="nil"/>
          <w:left w:val="nil"/>
          <w:bottom w:val="nil"/>
          <w:right w:val="nil"/>
          <w:between w:val="nil"/>
        </w:pBdr>
        <w:spacing w:before="120" w:after="120"/>
        <w:ind w:left="1134" w:hanging="1080"/>
        <w:rPr>
          <w:rFonts w:ascii="Arial" w:eastAsia="Arial" w:hAnsi="Arial"/>
          <w:bCs/>
          <w:color w:val="000000"/>
          <w:sz w:val="24"/>
          <w:szCs w:val="24"/>
        </w:rPr>
      </w:pPr>
    </w:p>
    <w:p w14:paraId="6D7D3BE3" w14:textId="77777777" w:rsidR="0028602B" w:rsidRPr="0028602B" w:rsidRDefault="0028602B">
      <w:pPr>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Subject to the Supplier and/or the relevant Subcontractor acting in accordance with the provisions of Paragraphs 1.2 to 1.4  and in accordance with all applicable employment procedures set out in applicable Law and subject also to Paragraph 1.8 the Buyer shall:</w:t>
      </w:r>
    </w:p>
    <w:p w14:paraId="786F5BFD"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indemnify the Supplier and/or the relevant Subcontractor against all Employee Liabilities arising out of the termination of the employment of any of the Buyer's employees referred to in Paragraph 1.2 made pursuant to the provisions of Paragraph 1.4 provided that the Supplier takes, or shall procure that the </w:t>
      </w:r>
      <w:r w:rsidRPr="0028602B">
        <w:rPr>
          <w:rFonts w:ascii="Arial" w:eastAsia="Arial" w:hAnsi="Arial" w:cs="Arial"/>
          <w:bCs/>
          <w:color w:val="000000"/>
          <w:sz w:val="24"/>
          <w:szCs w:val="24"/>
        </w:rPr>
        <w:lastRenderedPageBreak/>
        <w:t xml:space="preserve">Subcontractor takes, all reasonable steps to minimise any such Employee Liabilities; and </w:t>
      </w:r>
    </w:p>
    <w:p w14:paraId="6328E1BC"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procure that the Former Supplier indemnifies the Supplier and/or any Subcontractor against all Employee Liabilities arising out of termination of the employment of the employees of the Former Supplier referred to in Paragraph 1.2 made pursuant to the provisions of Paragraph 1.4 provided that the Supplier takes, or shall procure that the relevant Subcontractor takes, all reasonable steps to minimise any such Employee Liabilities.</w:t>
      </w:r>
    </w:p>
    <w:p w14:paraId="3268C7A2" w14:textId="77777777" w:rsidR="0028602B" w:rsidRPr="0028602B" w:rsidRDefault="0028602B">
      <w:pPr>
        <w:keepNext/>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If any such person as is described in Paragraph 1.2 is neither re employed by the Buyer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p>
    <w:p w14:paraId="78BF5FA0" w14:textId="77777777" w:rsidR="0028602B" w:rsidRPr="0028602B" w:rsidRDefault="0028602B">
      <w:pPr>
        <w:keepNext/>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Where any person remains employed by the Supplier and/or any Subcontractor pursuant to Paragraph 1.6, all Employee Liabilities in relation to such employee shall remain with the Supplier and/or the Subcontractor and the Supplier shall indemnify the Buyer and any Former Supplier, and shall procure that the Subcontractor shall indemnify the Buyer and any Former Supplier, against any Employee Liabilities that either of them may incur in respect of any such employees of the Supplier and/or employees of the Subcontractor.</w:t>
      </w:r>
    </w:p>
    <w:p w14:paraId="60C46BCB" w14:textId="77777777" w:rsidR="0028602B" w:rsidRPr="0028602B" w:rsidRDefault="0028602B" w:rsidP="0028602B">
      <w:pPr>
        <w:keepNext/>
        <w:pBdr>
          <w:top w:val="nil"/>
          <w:left w:val="nil"/>
          <w:bottom w:val="nil"/>
          <w:right w:val="nil"/>
          <w:between w:val="nil"/>
        </w:pBdr>
        <w:tabs>
          <w:tab w:val="left" w:pos="993"/>
        </w:tabs>
        <w:spacing w:before="120" w:after="120"/>
        <w:ind w:left="720" w:hanging="720"/>
        <w:rPr>
          <w:rFonts w:cs="Calibri"/>
          <w:bCs/>
          <w:color w:val="000000"/>
        </w:rPr>
      </w:pPr>
    </w:p>
    <w:p w14:paraId="6A682F86" w14:textId="77777777" w:rsidR="0028602B" w:rsidRPr="0028602B" w:rsidRDefault="0028602B">
      <w:pPr>
        <w:keepNext/>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indemnities in Paragraph 1.5: </w:t>
      </w:r>
    </w:p>
    <w:p w14:paraId="39F40D48"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shall not apply to: </w:t>
      </w:r>
    </w:p>
    <w:p w14:paraId="62AE68AF" w14:textId="77777777" w:rsidR="0028602B" w:rsidRPr="0028602B" w:rsidRDefault="0028602B">
      <w:pPr>
        <w:numPr>
          <w:ilvl w:val="3"/>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any claim for:</w:t>
      </w:r>
    </w:p>
    <w:p w14:paraId="57F2E022" w14:textId="77777777" w:rsidR="0028602B" w:rsidRPr="0028602B" w:rsidRDefault="0028602B" w:rsidP="0028602B">
      <w:pPr>
        <w:pBdr>
          <w:top w:val="nil"/>
          <w:left w:val="nil"/>
          <w:bottom w:val="nil"/>
          <w:right w:val="nil"/>
          <w:between w:val="nil"/>
        </w:pBdr>
        <w:spacing w:before="120" w:after="120"/>
        <w:ind w:left="3969" w:hanging="991"/>
        <w:rPr>
          <w:rFonts w:ascii="Arial" w:eastAsia="Arial" w:hAnsi="Arial"/>
          <w:bCs/>
          <w:color w:val="000000"/>
          <w:sz w:val="24"/>
          <w:szCs w:val="24"/>
        </w:rPr>
      </w:pPr>
      <w:r w:rsidRPr="0028602B">
        <w:rPr>
          <w:rFonts w:ascii="Arial" w:eastAsia="Arial" w:hAnsi="Arial" w:cs="Arial"/>
          <w:bCs/>
          <w:color w:val="000000"/>
          <w:sz w:val="24"/>
          <w:szCs w:val="24"/>
        </w:rPr>
        <w:t xml:space="preserve">(i)     discrimination, including on the grounds of sex, race, disability, age, gender reassignment, marriage or civil partnership, pregnancy and maternity or sexual orientation, religion or belief; or </w:t>
      </w:r>
    </w:p>
    <w:p w14:paraId="1B8D5B09" w14:textId="77777777" w:rsidR="0028602B" w:rsidRPr="0028602B" w:rsidRDefault="0028602B" w:rsidP="0028602B">
      <w:pPr>
        <w:pBdr>
          <w:top w:val="nil"/>
          <w:left w:val="nil"/>
          <w:bottom w:val="nil"/>
          <w:right w:val="nil"/>
          <w:between w:val="nil"/>
        </w:pBdr>
        <w:spacing w:before="120" w:after="120"/>
        <w:ind w:left="3969" w:hanging="991"/>
        <w:rPr>
          <w:rFonts w:ascii="Arial" w:eastAsia="Arial" w:hAnsi="Arial"/>
          <w:bCs/>
          <w:color w:val="000000"/>
          <w:sz w:val="24"/>
          <w:szCs w:val="24"/>
        </w:rPr>
      </w:pPr>
      <w:r w:rsidRPr="0028602B">
        <w:rPr>
          <w:rFonts w:ascii="Arial" w:eastAsia="Arial" w:hAnsi="Arial" w:cs="Arial"/>
          <w:bCs/>
          <w:color w:val="000000"/>
          <w:sz w:val="24"/>
          <w:szCs w:val="24"/>
        </w:rPr>
        <w:t>(ii)</w:t>
      </w:r>
      <w:r w:rsidRPr="0028602B">
        <w:rPr>
          <w:rFonts w:ascii="Arial" w:eastAsia="Arial" w:hAnsi="Arial" w:cs="Arial"/>
          <w:bCs/>
          <w:color w:val="000000"/>
          <w:sz w:val="24"/>
          <w:szCs w:val="24"/>
        </w:rPr>
        <w:tab/>
        <w:t xml:space="preserve">equal pay or compensation for less favourable treatment of part-time workers or fixed-term employees, </w:t>
      </w:r>
    </w:p>
    <w:p w14:paraId="18EA2437" w14:textId="77777777" w:rsidR="0028602B" w:rsidRPr="0028602B" w:rsidRDefault="0028602B" w:rsidP="0028602B">
      <w:pPr>
        <w:pBdr>
          <w:top w:val="nil"/>
          <w:left w:val="nil"/>
          <w:bottom w:val="nil"/>
          <w:right w:val="nil"/>
          <w:between w:val="nil"/>
        </w:pBdr>
        <w:spacing w:before="120" w:after="120"/>
        <w:ind w:left="2977" w:hanging="1080"/>
        <w:rPr>
          <w:rFonts w:ascii="Arial" w:eastAsia="Arial" w:hAnsi="Arial"/>
          <w:bCs/>
          <w:color w:val="000000"/>
          <w:sz w:val="24"/>
          <w:szCs w:val="24"/>
        </w:rPr>
      </w:pPr>
      <w:r w:rsidRPr="0028602B">
        <w:rPr>
          <w:rFonts w:ascii="Arial" w:eastAsia="Arial" w:hAnsi="Arial" w:cs="Arial"/>
          <w:bCs/>
          <w:color w:val="000000"/>
          <w:sz w:val="24"/>
          <w:szCs w:val="24"/>
        </w:rPr>
        <w:t>in any case in relation to any alleged act or omission of the Supplier and/or Subcontractor; or</w:t>
      </w:r>
    </w:p>
    <w:p w14:paraId="697C1171" w14:textId="77777777" w:rsidR="0028602B" w:rsidRPr="0028602B" w:rsidRDefault="0028602B">
      <w:pPr>
        <w:numPr>
          <w:ilvl w:val="3"/>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claim that the termination of employment was unfair because the Supplier and/or any Subcontractor neglected to follow a fair dismissal procedure; and </w:t>
      </w:r>
    </w:p>
    <w:p w14:paraId="57B6167C" w14:textId="77777777" w:rsidR="0028602B" w:rsidRPr="0028602B" w:rsidRDefault="0028602B">
      <w:pPr>
        <w:numPr>
          <w:ilvl w:val="2"/>
          <w:numId w:val="137"/>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shall apply only where the notification referred to in Paragraph 1.2.1 is made by the Supplier and/or any </w:t>
      </w:r>
      <w:r w:rsidRPr="0028602B">
        <w:rPr>
          <w:rFonts w:ascii="Arial" w:eastAsia="Arial" w:hAnsi="Arial" w:cs="Arial"/>
          <w:bCs/>
          <w:color w:val="000000"/>
          <w:sz w:val="24"/>
          <w:szCs w:val="24"/>
        </w:rPr>
        <w:lastRenderedPageBreak/>
        <w:t xml:space="preserve">Subcontractor to the Buyer and, if applicable, Former Supplier within 6 months of the Start Date. </w:t>
      </w:r>
    </w:p>
    <w:p w14:paraId="7F89653D" w14:textId="77777777" w:rsidR="0028602B" w:rsidRPr="0028602B" w:rsidRDefault="0028602B">
      <w:pPr>
        <w:numPr>
          <w:ilvl w:val="1"/>
          <w:numId w:val="137"/>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If the Supplier and/or the Subcontractor does not comply with Paragraph 1.2, all Employee Liabilities in relation to such employees shall remain with the Supplier and/or the Subcontractor and the Supplier shall (i) comply with the provisions of Part D: Pensions of this Schedule, and (ii) indemnify the Buyer and any Former Supplier against any Employee Liabilities that either of them may incur in respect of any such employees of the Supplier and/or employees of the Subcontractor.</w:t>
      </w:r>
    </w:p>
    <w:p w14:paraId="54FDDF54" w14:textId="77777777" w:rsidR="0028602B" w:rsidRPr="0028602B" w:rsidRDefault="0028602B">
      <w:pPr>
        <w:keepNext/>
        <w:numPr>
          <w:ilvl w:val="0"/>
          <w:numId w:val="137"/>
        </w:numPr>
        <w:pBdr>
          <w:top w:val="nil"/>
          <w:left w:val="nil"/>
          <w:bottom w:val="nil"/>
          <w:right w:val="nil"/>
          <w:between w:val="nil"/>
        </w:pBdr>
        <w:overflowPunct w:val="0"/>
        <w:autoSpaceDE w:val="0"/>
        <w:autoSpaceDN w:val="0"/>
        <w:adjustRightInd w:val="0"/>
        <w:spacing w:before="120" w:after="240" w:line="240" w:lineRule="auto"/>
        <w:jc w:val="both"/>
        <w:textAlignment w:val="baseline"/>
        <w:rPr>
          <w:rFonts w:ascii="Arial" w:eastAsia="Arial" w:hAnsi="Arial"/>
          <w:bCs/>
          <w:smallCaps/>
          <w:color w:val="000000"/>
          <w:sz w:val="24"/>
          <w:szCs w:val="24"/>
        </w:rPr>
      </w:pPr>
      <w:r w:rsidRPr="0028602B">
        <w:rPr>
          <w:rFonts w:ascii="Arial Bold" w:eastAsia="Arial Bold" w:hAnsi="Arial Bold" w:cs="Arial Bold"/>
          <w:bCs/>
          <w:color w:val="000000"/>
          <w:sz w:val="24"/>
          <w:szCs w:val="24"/>
        </w:rPr>
        <w:t>Limits on the Former Supplier’s obligations</w:t>
      </w:r>
    </w:p>
    <w:p w14:paraId="2A6D7142" w14:textId="77777777" w:rsidR="0028602B" w:rsidRPr="0028602B" w:rsidRDefault="0028602B" w:rsidP="0028602B">
      <w:pPr>
        <w:ind w:left="357"/>
        <w:rPr>
          <w:rFonts w:ascii="Arial" w:eastAsia="Arial" w:hAnsi="Arial"/>
          <w:bCs/>
          <w:sz w:val="24"/>
          <w:szCs w:val="24"/>
        </w:rPr>
      </w:pPr>
      <w:r w:rsidRPr="0028602B">
        <w:rPr>
          <w:rFonts w:ascii="Arial" w:eastAsia="Arial" w:hAnsi="Arial" w:cs="Arial"/>
          <w:bCs/>
          <w:sz w:val="24"/>
          <w:szCs w:val="24"/>
        </w:rPr>
        <w:t>Where in this Part C the Buyer accepts an obligation to procure that a Former Supplier does or does not do something, such obligation shall be limited so that it extends only to the extent that the Buyer's contract with the Former Supplier contains a contractual right in that regard which the Buyer may enforce, or otherwise so that it requires only that the Buyer must use reasonable endeavours to procure that the Former Supplier does or does not act accordingly.</w:t>
      </w:r>
    </w:p>
    <w:p w14:paraId="439EBF5A" w14:textId="77777777" w:rsidR="0028602B" w:rsidRDefault="0028602B" w:rsidP="0028602B">
      <w:pPr>
        <w:pStyle w:val="Heading1"/>
        <w:jc w:val="both"/>
        <w:rPr>
          <w:rFonts w:ascii="Arial Bold" w:eastAsia="Arial Bold" w:hAnsi="Arial Bold" w:cs="Arial Bold"/>
          <w:b w:val="0"/>
          <w:color w:val="000000"/>
          <w:sz w:val="36"/>
          <w:szCs w:val="36"/>
        </w:rPr>
      </w:pPr>
      <w:r>
        <w:br w:type="page"/>
      </w:r>
      <w:r w:rsidRPr="00C32F13">
        <w:rPr>
          <w:rFonts w:ascii="Arial Bold" w:eastAsia="Arial Bold" w:hAnsi="Arial Bold" w:cs="Arial Bold"/>
          <w:sz w:val="36"/>
          <w:szCs w:val="36"/>
        </w:rPr>
        <w:lastRenderedPageBreak/>
        <w:t xml:space="preserve">Part E: Staff Transfer on Exit </w:t>
      </w:r>
    </w:p>
    <w:p w14:paraId="3C1FB963" w14:textId="77777777" w:rsidR="0028602B" w:rsidRPr="0028602B" w:rsidRDefault="0028602B">
      <w:pPr>
        <w:keepNext/>
        <w:numPr>
          <w:ilvl w:val="0"/>
          <w:numId w:val="134"/>
        </w:numPr>
        <w:pBdr>
          <w:top w:val="nil"/>
          <w:left w:val="nil"/>
          <w:bottom w:val="nil"/>
          <w:right w:val="nil"/>
          <w:between w:val="nil"/>
        </w:pBdr>
        <w:overflowPunct w:val="0"/>
        <w:autoSpaceDE w:val="0"/>
        <w:autoSpaceDN w:val="0"/>
        <w:adjustRightInd w:val="0"/>
        <w:spacing w:before="120" w:after="240" w:line="240" w:lineRule="auto"/>
        <w:ind w:left="357" w:hanging="357"/>
        <w:jc w:val="both"/>
        <w:textAlignment w:val="baseline"/>
        <w:rPr>
          <w:rFonts w:ascii="Arial" w:eastAsia="Arial" w:hAnsi="Arial"/>
          <w:bCs/>
          <w:smallCaps/>
          <w:color w:val="000000"/>
          <w:sz w:val="24"/>
          <w:szCs w:val="24"/>
        </w:rPr>
      </w:pPr>
      <w:r w:rsidRPr="0028602B">
        <w:rPr>
          <w:rFonts w:ascii="Arial Bold" w:eastAsia="Arial Bold" w:hAnsi="Arial Bold" w:cs="Arial Bold"/>
          <w:bCs/>
          <w:color w:val="000000"/>
          <w:sz w:val="24"/>
          <w:szCs w:val="24"/>
        </w:rPr>
        <w:t>Obligations before a Staff Transfer</w:t>
      </w:r>
    </w:p>
    <w:p w14:paraId="2817CEB4"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Supplier agrees that within 20 Working Days of the earliest of:</w:t>
      </w:r>
    </w:p>
    <w:p w14:paraId="34618AA9"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receipt of a notification from the Buyer of a Service Transfer or intended Service </w:t>
      </w:r>
      <w:proofErr w:type="gramStart"/>
      <w:r w:rsidRPr="0028602B">
        <w:rPr>
          <w:rFonts w:ascii="Arial" w:eastAsia="Arial" w:hAnsi="Arial" w:cs="Arial"/>
          <w:bCs/>
          <w:color w:val="000000"/>
          <w:sz w:val="24"/>
          <w:szCs w:val="24"/>
        </w:rPr>
        <w:t>Transfer;</w:t>
      </w:r>
      <w:proofErr w:type="gramEnd"/>
      <w:r w:rsidRPr="0028602B">
        <w:rPr>
          <w:rFonts w:ascii="Arial" w:eastAsia="Arial" w:hAnsi="Arial" w:cs="Arial"/>
          <w:bCs/>
          <w:color w:val="000000"/>
          <w:sz w:val="24"/>
          <w:szCs w:val="24"/>
        </w:rPr>
        <w:t xml:space="preserve"> </w:t>
      </w:r>
    </w:p>
    <w:p w14:paraId="1D1142D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receipt of the giving of notice of early termination or any Partial Termination of the relevant </w:t>
      </w:r>
      <w:proofErr w:type="gramStart"/>
      <w:r w:rsidRPr="0028602B">
        <w:rPr>
          <w:rFonts w:ascii="Arial" w:eastAsia="Arial" w:hAnsi="Arial" w:cs="Arial"/>
          <w:bCs/>
          <w:color w:val="000000"/>
          <w:sz w:val="24"/>
          <w:szCs w:val="24"/>
        </w:rPr>
        <w:t>Contract;</w:t>
      </w:r>
      <w:proofErr w:type="gramEnd"/>
      <w:r w:rsidRPr="0028602B">
        <w:rPr>
          <w:rFonts w:ascii="Arial" w:eastAsia="Arial" w:hAnsi="Arial" w:cs="Arial"/>
          <w:bCs/>
          <w:color w:val="000000"/>
          <w:sz w:val="24"/>
          <w:szCs w:val="24"/>
        </w:rPr>
        <w:t xml:space="preserve"> </w:t>
      </w:r>
    </w:p>
    <w:p w14:paraId="3A3F37C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date which is 12 Months before the end of the Term; and</w:t>
      </w:r>
    </w:p>
    <w:p w14:paraId="264CCF07"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receipt of a written request of the Buyer at any time (provided that the Buyer shall only be entitled to make one such request in any 6 Month period),</w:t>
      </w:r>
    </w:p>
    <w:p w14:paraId="6BAEF650" w14:textId="77777777" w:rsidR="0028602B" w:rsidRPr="0028602B" w:rsidRDefault="0028602B" w:rsidP="0028602B">
      <w:pPr>
        <w:pBdr>
          <w:top w:val="nil"/>
          <w:left w:val="nil"/>
          <w:bottom w:val="nil"/>
          <w:right w:val="nil"/>
          <w:between w:val="nil"/>
        </w:pBdr>
        <w:ind w:left="992"/>
        <w:rPr>
          <w:rFonts w:ascii="Arial" w:eastAsia="Arial" w:hAnsi="Arial"/>
          <w:bCs/>
          <w:color w:val="000000"/>
          <w:sz w:val="24"/>
          <w:szCs w:val="24"/>
        </w:rPr>
      </w:pPr>
      <w:r w:rsidRPr="0028602B">
        <w:rPr>
          <w:rFonts w:ascii="Arial" w:eastAsia="Arial" w:hAnsi="Arial" w:cs="Arial"/>
          <w:bCs/>
          <w:color w:val="000000"/>
          <w:sz w:val="24"/>
          <w:szCs w:val="24"/>
        </w:rPr>
        <w:t xml:space="preserve">it shall provide in a suitably anonymised format </w:t>
      </w:r>
      <w:proofErr w:type="gramStart"/>
      <w:r w:rsidRPr="0028602B">
        <w:rPr>
          <w:rFonts w:ascii="Arial" w:eastAsia="Arial" w:hAnsi="Arial" w:cs="Arial"/>
          <w:bCs/>
          <w:color w:val="000000"/>
          <w:sz w:val="24"/>
          <w:szCs w:val="24"/>
        </w:rPr>
        <w:t>so as to</w:t>
      </w:r>
      <w:proofErr w:type="gramEnd"/>
      <w:r w:rsidRPr="0028602B">
        <w:rPr>
          <w:rFonts w:ascii="Arial" w:eastAsia="Arial" w:hAnsi="Arial" w:cs="Arial"/>
          <w:bCs/>
          <w:color w:val="000000"/>
          <w:sz w:val="24"/>
          <w:szCs w:val="24"/>
        </w:rPr>
        <w:t xml:space="preserve"> comply with the Data Protection Legislation,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Buyer.  </w:t>
      </w:r>
    </w:p>
    <w:p w14:paraId="322C52CD"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At least 20 Working Days prior to the Service Transfer Date, the Supplier shall provide to the Buyer or at the direction of the Buyer to any Replacement Supplier and/or any Replacement Subcontractor (i) the Supplier's Final Supplier Personnel List, which shall identify the basis upon which they are Transferring Supplier Employees and (ii) the Staffing Information in relation to the Supplier’s Final Supplier Personnel List (insofar as such information has not previously been provided).</w:t>
      </w:r>
    </w:p>
    <w:p w14:paraId="69714023"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Buyer shall be permitted to use and disclose information provided by the Supplier under Paragraphs 1.1 and 1.2 for the purpose of informing any prospective Replacement Supplier and/or Replacement Subcontractor. </w:t>
      </w:r>
    </w:p>
    <w:p w14:paraId="38B66B5D"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Supplier warrants, for the benefit of The Buyer, any Replacement Supplier, and any Replacement Subcontractor that all information provided pursuant to Paragraphs 1.1 and 1.2 shall be true and accurate in all material respects at the time of providing the information.</w:t>
      </w:r>
    </w:p>
    <w:p w14:paraId="494190CC"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Buyer (not to be unreasonably withheld or delayed):</w:t>
      </w:r>
    </w:p>
    <w:p w14:paraId="735CBCEB" w14:textId="77777777" w:rsidR="0028602B" w:rsidRPr="0028602B" w:rsidRDefault="0028602B" w:rsidP="0028602B">
      <w:pPr>
        <w:keepNext/>
        <w:pBdr>
          <w:top w:val="nil"/>
          <w:left w:val="nil"/>
          <w:bottom w:val="nil"/>
          <w:right w:val="nil"/>
          <w:between w:val="nil"/>
        </w:pBdr>
        <w:tabs>
          <w:tab w:val="left" w:pos="993"/>
        </w:tabs>
        <w:spacing w:before="120" w:after="120"/>
        <w:ind w:left="720" w:hanging="720"/>
        <w:rPr>
          <w:rFonts w:ascii="Arial" w:eastAsia="Arial" w:hAnsi="Arial"/>
          <w:bCs/>
          <w:color w:val="000000"/>
          <w:sz w:val="24"/>
          <w:szCs w:val="24"/>
        </w:rPr>
      </w:pPr>
      <w:r w:rsidRPr="0028602B">
        <w:rPr>
          <w:rFonts w:ascii="Arial" w:eastAsia="Arial" w:hAnsi="Arial" w:cs="Arial"/>
          <w:bCs/>
          <w:color w:val="000000"/>
          <w:sz w:val="24"/>
          <w:szCs w:val="24"/>
        </w:rPr>
        <w:t>:</w:t>
      </w:r>
    </w:p>
    <w:p w14:paraId="47C88945"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replace or re-deploy any Supplier Staff listed on the Supplier Provisional Supplier Personnel List other than where any replacement is of equivalent grade, skills, experience and expertise and is employed on the same terms and conditions of employment as the person he/she replaces</w:t>
      </w:r>
    </w:p>
    <w:p w14:paraId="7346E651"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lastRenderedPageBreak/>
        <w:t>make, promise, propose, permit or implement any material changes to the terms and conditions of employment of the Supplier Staff (including pensions and any payments connected with the termination of employment</w:t>
      </w:r>
      <w:proofErr w:type="gramStart"/>
      <w:r w:rsidRPr="0028602B">
        <w:rPr>
          <w:rFonts w:ascii="Arial" w:eastAsia="Arial" w:hAnsi="Arial" w:cs="Arial"/>
          <w:bCs/>
          <w:color w:val="000000"/>
          <w:sz w:val="24"/>
          <w:szCs w:val="24"/>
        </w:rPr>
        <w:t>);</w:t>
      </w:r>
      <w:proofErr w:type="gramEnd"/>
      <w:r w:rsidRPr="0028602B">
        <w:rPr>
          <w:rFonts w:ascii="Arial" w:eastAsia="Arial" w:hAnsi="Arial" w:cs="Arial"/>
          <w:bCs/>
          <w:color w:val="000000"/>
          <w:sz w:val="24"/>
          <w:szCs w:val="24"/>
        </w:rPr>
        <w:t xml:space="preserve"> </w:t>
      </w:r>
    </w:p>
    <w:p w14:paraId="01FEB1DB"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increase the proportion of working time spent on the Services (or the relevant part of the Services) by any of the Supplier Staff save for fulfilling assignments and projects previously scheduled and </w:t>
      </w:r>
      <w:proofErr w:type="gramStart"/>
      <w:r w:rsidRPr="0028602B">
        <w:rPr>
          <w:rFonts w:ascii="Arial" w:eastAsia="Arial" w:hAnsi="Arial" w:cs="Arial"/>
          <w:bCs/>
          <w:color w:val="000000"/>
          <w:sz w:val="24"/>
          <w:szCs w:val="24"/>
        </w:rPr>
        <w:t>agreed;</w:t>
      </w:r>
      <w:proofErr w:type="gramEnd"/>
    </w:p>
    <w:p w14:paraId="22F9DEED"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introduce any new contractual or customary practice concerning the making of any lump sum payment on the termination of employment of any employees listed on the Supplier's Provisional Supplier Personnel </w:t>
      </w:r>
      <w:proofErr w:type="gramStart"/>
      <w:r w:rsidRPr="0028602B">
        <w:rPr>
          <w:rFonts w:ascii="Arial" w:eastAsia="Arial" w:hAnsi="Arial" w:cs="Arial"/>
          <w:bCs/>
          <w:color w:val="000000"/>
          <w:sz w:val="24"/>
          <w:szCs w:val="24"/>
        </w:rPr>
        <w:t>List;</w:t>
      </w:r>
      <w:proofErr w:type="gramEnd"/>
    </w:p>
    <w:p w14:paraId="66E9DEB3"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increase or reduce the total number of employees so engaged, or deploy any other person to perform the Services (or the relevant part of the Services</w:t>
      </w:r>
      <w:proofErr w:type="gramStart"/>
      <w:r w:rsidRPr="0028602B">
        <w:rPr>
          <w:rFonts w:ascii="Arial" w:eastAsia="Arial" w:hAnsi="Arial" w:cs="Arial"/>
          <w:bCs/>
          <w:color w:val="000000"/>
          <w:sz w:val="24"/>
          <w:szCs w:val="24"/>
        </w:rPr>
        <w:t>);</w:t>
      </w:r>
      <w:proofErr w:type="gramEnd"/>
    </w:p>
    <w:p w14:paraId="35115723"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terminate or give notice to terminate the employment or contracts of any persons on the Supplier's Provisional Supplier Personnel List save by due disciplinary </w:t>
      </w:r>
      <w:proofErr w:type="gramStart"/>
      <w:r w:rsidRPr="0028602B">
        <w:rPr>
          <w:rFonts w:ascii="Arial" w:eastAsia="Arial" w:hAnsi="Arial" w:cs="Arial"/>
          <w:bCs/>
          <w:color w:val="000000"/>
          <w:sz w:val="24"/>
          <w:szCs w:val="24"/>
        </w:rPr>
        <w:t>process;</w:t>
      </w:r>
      <w:proofErr w:type="gramEnd"/>
    </w:p>
    <w:p w14:paraId="7548B8F2" w14:textId="77777777" w:rsidR="0028602B" w:rsidRPr="0028602B" w:rsidRDefault="0028602B" w:rsidP="0028602B">
      <w:pPr>
        <w:pBdr>
          <w:top w:val="nil"/>
          <w:left w:val="nil"/>
          <w:bottom w:val="nil"/>
          <w:right w:val="nil"/>
          <w:between w:val="nil"/>
        </w:pBdr>
        <w:tabs>
          <w:tab w:val="left" w:pos="993"/>
        </w:tabs>
        <w:spacing w:before="120" w:after="120"/>
        <w:ind w:left="720" w:hanging="720"/>
        <w:rPr>
          <w:rFonts w:cs="Calibri"/>
          <w:bCs/>
          <w:color w:val="000000"/>
        </w:rPr>
      </w:pPr>
      <w:r w:rsidRPr="0028602B">
        <w:rPr>
          <w:rFonts w:ascii="Arial" w:eastAsia="Arial" w:hAnsi="Arial" w:cs="Arial"/>
          <w:bCs/>
          <w:color w:val="000000"/>
          <w:sz w:val="24"/>
          <w:szCs w:val="24"/>
        </w:rPr>
        <w:t>and shall promptly notify, and procure that each Subcontractor shall promptly notify, the Buyer or, at the direction of the Buyer,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14:paraId="01EC16F3"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On or around each anniversary of the Start Date and up to four times during the last 12 Months of the Term, the Buyer may make written requests to the Supplier for information relating to the </w:t>
      </w:r>
      <w:proofErr w:type="gramStart"/>
      <w:r w:rsidRPr="0028602B">
        <w:rPr>
          <w:rFonts w:ascii="Arial" w:eastAsia="Arial" w:hAnsi="Arial" w:cs="Arial"/>
          <w:bCs/>
          <w:color w:val="000000"/>
          <w:sz w:val="24"/>
          <w:szCs w:val="24"/>
        </w:rPr>
        <w:t>manner in which</w:t>
      </w:r>
      <w:proofErr w:type="gramEnd"/>
      <w:r w:rsidRPr="0028602B">
        <w:rPr>
          <w:rFonts w:ascii="Arial" w:eastAsia="Arial" w:hAnsi="Arial" w:cs="Arial"/>
          <w:bCs/>
          <w:color w:val="000000"/>
          <w:sz w:val="24"/>
          <w:szCs w:val="24"/>
        </w:rPr>
        <w:t xml:space="preserve"> the Services are organised.  Within 20 Working Days of receipt of a written request the Supplier shall provide, and shall procure that each Subcontractor shall provide, to the </w:t>
      </w:r>
      <w:proofErr w:type="spellStart"/>
      <w:r w:rsidRPr="0028602B">
        <w:rPr>
          <w:rFonts w:ascii="Arial" w:eastAsia="Arial" w:hAnsi="Arial" w:cs="Arial"/>
          <w:bCs/>
          <w:color w:val="000000"/>
          <w:sz w:val="24"/>
          <w:szCs w:val="24"/>
        </w:rPr>
        <w:t>Buyersuch</w:t>
      </w:r>
      <w:proofErr w:type="spellEnd"/>
      <w:r w:rsidRPr="0028602B">
        <w:rPr>
          <w:rFonts w:ascii="Arial" w:eastAsia="Arial" w:hAnsi="Arial" w:cs="Arial"/>
          <w:bCs/>
          <w:color w:val="000000"/>
          <w:sz w:val="24"/>
          <w:szCs w:val="24"/>
        </w:rPr>
        <w:t xml:space="preserve"> information as the Buyer may reasonably require relating to the </w:t>
      </w:r>
      <w:proofErr w:type="gramStart"/>
      <w:r w:rsidRPr="0028602B">
        <w:rPr>
          <w:rFonts w:ascii="Arial" w:eastAsia="Arial" w:hAnsi="Arial" w:cs="Arial"/>
          <w:bCs/>
          <w:color w:val="000000"/>
          <w:sz w:val="24"/>
          <w:szCs w:val="24"/>
        </w:rPr>
        <w:t>manner in which</w:t>
      </w:r>
      <w:proofErr w:type="gramEnd"/>
      <w:r w:rsidRPr="0028602B">
        <w:rPr>
          <w:rFonts w:ascii="Arial" w:eastAsia="Arial" w:hAnsi="Arial" w:cs="Arial"/>
          <w:bCs/>
          <w:color w:val="000000"/>
          <w:sz w:val="24"/>
          <w:szCs w:val="24"/>
        </w:rPr>
        <w:t xml:space="preserve"> the Services are organised, which shall include:</w:t>
      </w:r>
    </w:p>
    <w:p w14:paraId="593925A4"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numbers of employees engaged in providing the </w:t>
      </w:r>
      <w:proofErr w:type="gramStart"/>
      <w:r w:rsidRPr="0028602B">
        <w:rPr>
          <w:rFonts w:ascii="Arial" w:eastAsia="Arial" w:hAnsi="Arial" w:cs="Arial"/>
          <w:bCs/>
          <w:color w:val="000000"/>
          <w:sz w:val="24"/>
          <w:szCs w:val="24"/>
        </w:rPr>
        <w:t>Services;</w:t>
      </w:r>
      <w:proofErr w:type="gramEnd"/>
    </w:p>
    <w:p w14:paraId="0065FBB8"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percentage of time spent by each employee engaged in providing the </w:t>
      </w:r>
      <w:proofErr w:type="gramStart"/>
      <w:r w:rsidRPr="0028602B">
        <w:rPr>
          <w:rFonts w:ascii="Arial" w:eastAsia="Arial" w:hAnsi="Arial" w:cs="Arial"/>
          <w:bCs/>
          <w:color w:val="000000"/>
          <w:sz w:val="24"/>
          <w:szCs w:val="24"/>
        </w:rPr>
        <w:t>Services;</w:t>
      </w:r>
      <w:proofErr w:type="gramEnd"/>
    </w:p>
    <w:p w14:paraId="637684F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extent to which each employee qualifies for membership of any of the Statutory Schemes or any Broadly Comparable scheme set up pursuant to the provisions of any of the Annexes to Part D (Pensions) (as appropriate); and</w:t>
      </w:r>
    </w:p>
    <w:p w14:paraId="54D8616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 description of the nature of the work undertaken by each employee by location.</w:t>
      </w:r>
    </w:p>
    <w:p w14:paraId="0C1EB5CC"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Supplier shall provide, and shall procure that each Subcontractor shall provide, all reasonable cooperation and assistance to the Buyer, any Replacement Supplier and/or any Replacement Subcontractor to ensure the smooth transfer of the Transferring Supplier Employees on the Service Transfer </w:t>
      </w:r>
      <w:r w:rsidRPr="0028602B">
        <w:rPr>
          <w:rFonts w:ascii="Arial" w:eastAsia="Arial" w:hAnsi="Arial" w:cs="Arial"/>
          <w:bCs/>
          <w:color w:val="000000"/>
          <w:sz w:val="24"/>
          <w:szCs w:val="24"/>
        </w:rPr>
        <w:lastRenderedPageBreak/>
        <w:t xml:space="preserve">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Buyer or, at the direction of the Buyer, to any Replacement Supplier and/or any Replacement Subcontractor (as appropriate), in respect of each person on the Supplier's Final Supplier Personnel List who is a Transferring Supplier Employee: </w:t>
      </w:r>
    </w:p>
    <w:p w14:paraId="1130F7C1"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most recent month's copy pay slip </w:t>
      </w:r>
      <w:proofErr w:type="gramStart"/>
      <w:r w:rsidRPr="0028602B">
        <w:rPr>
          <w:rFonts w:ascii="Arial" w:eastAsia="Arial" w:hAnsi="Arial" w:cs="Arial"/>
          <w:bCs/>
          <w:color w:val="000000"/>
          <w:sz w:val="24"/>
          <w:szCs w:val="24"/>
        </w:rPr>
        <w:t>data;</w:t>
      </w:r>
      <w:proofErr w:type="gramEnd"/>
    </w:p>
    <w:p w14:paraId="1E9D53C6"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details of cumulative pay for tax and pension </w:t>
      </w:r>
      <w:proofErr w:type="gramStart"/>
      <w:r w:rsidRPr="0028602B">
        <w:rPr>
          <w:rFonts w:ascii="Arial" w:eastAsia="Arial" w:hAnsi="Arial" w:cs="Arial"/>
          <w:bCs/>
          <w:color w:val="000000"/>
          <w:sz w:val="24"/>
          <w:szCs w:val="24"/>
        </w:rPr>
        <w:t>purposes;</w:t>
      </w:r>
      <w:proofErr w:type="gramEnd"/>
    </w:p>
    <w:p w14:paraId="14A3904D"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details of cumulative tax </w:t>
      </w:r>
      <w:proofErr w:type="gramStart"/>
      <w:r w:rsidRPr="0028602B">
        <w:rPr>
          <w:rFonts w:ascii="Arial" w:eastAsia="Arial" w:hAnsi="Arial" w:cs="Arial"/>
          <w:bCs/>
          <w:color w:val="000000"/>
          <w:sz w:val="24"/>
          <w:szCs w:val="24"/>
        </w:rPr>
        <w:t>paid;</w:t>
      </w:r>
      <w:proofErr w:type="gramEnd"/>
    </w:p>
    <w:p w14:paraId="61E38461"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tax </w:t>
      </w:r>
      <w:proofErr w:type="gramStart"/>
      <w:r w:rsidRPr="0028602B">
        <w:rPr>
          <w:rFonts w:ascii="Arial" w:eastAsia="Arial" w:hAnsi="Arial" w:cs="Arial"/>
          <w:bCs/>
          <w:color w:val="000000"/>
          <w:sz w:val="24"/>
          <w:szCs w:val="24"/>
        </w:rPr>
        <w:t>code;</w:t>
      </w:r>
      <w:proofErr w:type="gramEnd"/>
    </w:p>
    <w:p w14:paraId="705A7618"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details of any voluntary deductions from pay; and</w:t>
      </w:r>
    </w:p>
    <w:p w14:paraId="59717665"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bank/building society account details for payroll purposes.</w:t>
      </w:r>
    </w:p>
    <w:p w14:paraId="70D7EE4F" w14:textId="77777777" w:rsidR="0028602B" w:rsidRPr="0028602B" w:rsidRDefault="0028602B">
      <w:pPr>
        <w:keepNext/>
        <w:numPr>
          <w:ilvl w:val="0"/>
          <w:numId w:val="134"/>
        </w:numPr>
        <w:pBdr>
          <w:top w:val="nil"/>
          <w:left w:val="nil"/>
          <w:bottom w:val="nil"/>
          <w:right w:val="nil"/>
          <w:between w:val="nil"/>
        </w:pBdr>
        <w:overflowPunct w:val="0"/>
        <w:autoSpaceDE w:val="0"/>
        <w:autoSpaceDN w:val="0"/>
        <w:adjustRightInd w:val="0"/>
        <w:spacing w:before="120" w:after="240" w:line="240" w:lineRule="auto"/>
        <w:jc w:val="both"/>
        <w:textAlignment w:val="baseline"/>
        <w:rPr>
          <w:rFonts w:ascii="Arial" w:eastAsia="Arial" w:hAnsi="Arial"/>
          <w:bCs/>
          <w:smallCaps/>
          <w:color w:val="000000"/>
          <w:sz w:val="24"/>
          <w:szCs w:val="24"/>
        </w:rPr>
      </w:pPr>
      <w:r w:rsidRPr="0028602B">
        <w:rPr>
          <w:rFonts w:ascii="Arial Bold" w:eastAsia="Arial Bold" w:hAnsi="Arial Bold" w:cs="Arial Bold"/>
          <w:bCs/>
          <w:color w:val="000000"/>
          <w:sz w:val="24"/>
          <w:szCs w:val="24"/>
        </w:rPr>
        <w:t>Staff Transfer when the contract ends</w:t>
      </w:r>
    </w:p>
    <w:p w14:paraId="26DE42F0"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Buyer and the Supplier acknowledge that subsequent to the commencement of the provision of the Services, the identity of the provider of the Services (or any part of the Services) may change (whether as a result of termination or Partial Termination of the relevant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Buyer and the Supplier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14:paraId="37BABCF1"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(without limit) the payment of all remuneration, benefits, entitlements, and outgoings, all wages, accrued but untaken holiday pay, bonuses, commissions, payments </w:t>
      </w:r>
      <w:proofErr w:type="spellStart"/>
      <w:r w:rsidRPr="0028602B">
        <w:rPr>
          <w:rFonts w:ascii="Arial" w:eastAsia="Arial" w:hAnsi="Arial" w:cs="Arial"/>
          <w:bCs/>
          <w:color w:val="000000"/>
          <w:sz w:val="24"/>
          <w:szCs w:val="24"/>
        </w:rPr>
        <w:t>ofPAYE</w:t>
      </w:r>
      <w:proofErr w:type="spellEnd"/>
      <w:r w:rsidRPr="0028602B">
        <w:rPr>
          <w:rFonts w:ascii="Arial" w:eastAsia="Arial" w:hAnsi="Arial" w:cs="Arial"/>
          <w:bCs/>
          <w:color w:val="000000"/>
          <w:sz w:val="24"/>
          <w:szCs w:val="24"/>
        </w:rPr>
        <w:t xml:space="preserv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w:t>
      </w:r>
      <w:r w:rsidRPr="0028602B">
        <w:rPr>
          <w:rFonts w:ascii="Arial" w:eastAsia="Arial" w:hAnsi="Arial" w:cs="Arial"/>
          <w:bCs/>
          <w:color w:val="000000"/>
          <w:sz w:val="24"/>
          <w:szCs w:val="24"/>
        </w:rPr>
        <w:lastRenderedPageBreak/>
        <w:t xml:space="preserve">Subcontractor (as appropriate); and (ii) the Replacement Supplier and/or Replacement Subcontractor.  </w:t>
      </w:r>
    </w:p>
    <w:p w14:paraId="11EF3588"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Subject to Paragraph 2.4, the Supplier shall indemnify the Buyer and/or the Replacement Supplier and/or any Replacement Subcontractor against any Employee Liabilities arising from or </w:t>
      </w:r>
      <w:proofErr w:type="gramStart"/>
      <w:r w:rsidRPr="0028602B">
        <w:rPr>
          <w:rFonts w:ascii="Arial" w:eastAsia="Arial" w:hAnsi="Arial" w:cs="Arial"/>
          <w:bCs/>
          <w:color w:val="000000"/>
          <w:sz w:val="24"/>
          <w:szCs w:val="24"/>
        </w:rPr>
        <w:t>as a result of</w:t>
      </w:r>
      <w:proofErr w:type="gramEnd"/>
      <w:r w:rsidRPr="0028602B">
        <w:rPr>
          <w:rFonts w:ascii="Arial" w:eastAsia="Arial" w:hAnsi="Arial" w:cs="Arial"/>
          <w:bCs/>
          <w:color w:val="000000"/>
          <w:sz w:val="24"/>
          <w:szCs w:val="24"/>
        </w:rPr>
        <w:t xml:space="preserve">: </w:t>
      </w:r>
    </w:p>
    <w:p w14:paraId="20E55CED"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w:t>
      </w:r>
      <w:proofErr w:type="gramStart"/>
      <w:r w:rsidRPr="0028602B">
        <w:rPr>
          <w:rFonts w:ascii="Arial" w:eastAsia="Arial" w:hAnsi="Arial" w:cs="Arial"/>
          <w:bCs/>
          <w:color w:val="000000"/>
          <w:sz w:val="24"/>
          <w:szCs w:val="24"/>
        </w:rPr>
        <w:t>Date;</w:t>
      </w:r>
      <w:proofErr w:type="gramEnd"/>
      <w:r w:rsidRPr="0028602B">
        <w:rPr>
          <w:rFonts w:ascii="Arial" w:eastAsia="Arial" w:hAnsi="Arial" w:cs="Arial"/>
          <w:bCs/>
          <w:color w:val="000000"/>
          <w:sz w:val="24"/>
          <w:szCs w:val="24"/>
        </w:rPr>
        <w:t xml:space="preserve"> </w:t>
      </w:r>
    </w:p>
    <w:p w14:paraId="1A2AC49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breach or non-observance by the Supplier or any Subcontractor occurring on or before the Service Transfer Date of: </w:t>
      </w:r>
    </w:p>
    <w:p w14:paraId="75C5B70A" w14:textId="77777777" w:rsidR="0028602B" w:rsidRPr="0028602B" w:rsidRDefault="0028602B">
      <w:pPr>
        <w:pStyle w:val="Heading5"/>
        <w:numPr>
          <w:ilvl w:val="4"/>
          <w:numId w:val="136"/>
        </w:numPr>
        <w:ind w:left="3402" w:hanging="1134"/>
        <w:rPr>
          <w:rFonts w:ascii="Arial" w:eastAsia="Arial" w:hAnsi="Arial"/>
          <w:b w:val="0"/>
          <w:bCs/>
          <w:sz w:val="24"/>
          <w:szCs w:val="24"/>
        </w:rPr>
      </w:pPr>
      <w:r w:rsidRPr="0028602B">
        <w:rPr>
          <w:rFonts w:ascii="Arial" w:eastAsia="Arial" w:hAnsi="Arial" w:cs="Arial"/>
          <w:b w:val="0"/>
          <w:bCs/>
          <w:sz w:val="24"/>
          <w:szCs w:val="24"/>
        </w:rPr>
        <w:t>any collective agreement applicable to the Transferring Supplier Employees; and/or</w:t>
      </w:r>
    </w:p>
    <w:p w14:paraId="3D0BEC13" w14:textId="77777777" w:rsidR="0028602B" w:rsidRPr="0028602B" w:rsidRDefault="0028602B">
      <w:pPr>
        <w:pStyle w:val="Heading5"/>
        <w:numPr>
          <w:ilvl w:val="4"/>
          <w:numId w:val="136"/>
        </w:numPr>
        <w:ind w:left="3402" w:hanging="1134"/>
        <w:rPr>
          <w:rFonts w:ascii="Arial" w:eastAsia="Arial" w:hAnsi="Arial"/>
          <w:b w:val="0"/>
          <w:bCs/>
          <w:sz w:val="24"/>
          <w:szCs w:val="24"/>
        </w:rPr>
      </w:pPr>
      <w:r w:rsidRPr="0028602B">
        <w:rPr>
          <w:rFonts w:ascii="Arial" w:eastAsia="Arial" w:hAnsi="Arial" w:cs="Arial"/>
          <w:b w:val="0"/>
          <w:bCs/>
          <w:sz w:val="24"/>
          <w:szCs w:val="24"/>
        </w:rPr>
        <w:t xml:space="preserve">any other custom or practice with a trade union or staff association in respect of any Transferring Supplier Employees which the Supplier or any Subcontractor is contractually bound to </w:t>
      </w:r>
      <w:proofErr w:type="gramStart"/>
      <w:r w:rsidRPr="0028602B">
        <w:rPr>
          <w:rFonts w:ascii="Arial" w:eastAsia="Arial" w:hAnsi="Arial" w:cs="Arial"/>
          <w:b w:val="0"/>
          <w:bCs/>
          <w:sz w:val="24"/>
          <w:szCs w:val="24"/>
        </w:rPr>
        <w:t>honour;</w:t>
      </w:r>
      <w:proofErr w:type="gramEnd"/>
    </w:p>
    <w:p w14:paraId="0D6C6F0B"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w:t>
      </w:r>
      <w:proofErr w:type="gramStart"/>
      <w:r w:rsidRPr="0028602B">
        <w:rPr>
          <w:rFonts w:ascii="Arial" w:eastAsia="Arial" w:hAnsi="Arial" w:cs="Arial"/>
          <w:bCs/>
          <w:color w:val="000000"/>
          <w:sz w:val="24"/>
          <w:szCs w:val="24"/>
        </w:rPr>
        <w:t>Date;</w:t>
      </w:r>
      <w:proofErr w:type="gramEnd"/>
    </w:p>
    <w:p w14:paraId="13ECC02E"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any proceeding, claim or demand by HMRC or other statutory authority in respect of any financial obligation including, but not limited to, PAYE and primary and secondary national insurance contributions:</w:t>
      </w:r>
    </w:p>
    <w:p w14:paraId="7C956D9D" w14:textId="77777777" w:rsidR="0028602B" w:rsidRPr="0028602B" w:rsidRDefault="0028602B">
      <w:pPr>
        <w:pStyle w:val="Heading5"/>
        <w:numPr>
          <w:ilvl w:val="4"/>
          <w:numId w:val="131"/>
        </w:numPr>
        <w:tabs>
          <w:tab w:val="num" w:pos="3600"/>
        </w:tabs>
        <w:ind w:left="3402" w:hanging="1134"/>
        <w:rPr>
          <w:rFonts w:ascii="Arial" w:eastAsia="Arial" w:hAnsi="Arial"/>
          <w:b w:val="0"/>
          <w:bCs/>
          <w:sz w:val="24"/>
          <w:szCs w:val="24"/>
        </w:rPr>
      </w:pPr>
      <w:r w:rsidRPr="0028602B">
        <w:rPr>
          <w:rFonts w:ascii="Arial" w:eastAsia="Arial" w:hAnsi="Arial" w:cs="Arial"/>
          <w:b w:val="0"/>
          <w:bCs/>
          <w:sz w:val="24"/>
          <w:szCs w:val="24"/>
        </w:rPr>
        <w:lastRenderedPageBreak/>
        <w:t>in relation to any Transferring Supplier Employee, to the extent that the proceeding, claim or demand by HMRC or other statutory authority relates to financial obligations arising on and before the Service Transfer Date; and</w:t>
      </w:r>
    </w:p>
    <w:p w14:paraId="0B9B1620" w14:textId="77777777" w:rsidR="0028602B" w:rsidRPr="0028602B" w:rsidRDefault="0028602B">
      <w:pPr>
        <w:pStyle w:val="Heading5"/>
        <w:numPr>
          <w:ilvl w:val="4"/>
          <w:numId w:val="131"/>
        </w:numPr>
        <w:tabs>
          <w:tab w:val="num" w:pos="3600"/>
        </w:tabs>
        <w:ind w:left="3402" w:hanging="1134"/>
        <w:rPr>
          <w:rFonts w:ascii="Arial" w:eastAsia="Arial" w:hAnsi="Arial"/>
          <w:b w:val="0"/>
          <w:bCs/>
          <w:sz w:val="24"/>
          <w:szCs w:val="24"/>
        </w:rPr>
      </w:pPr>
      <w:r w:rsidRPr="0028602B">
        <w:rPr>
          <w:rFonts w:ascii="Arial" w:eastAsia="Arial" w:hAnsi="Arial" w:cs="Arial"/>
          <w:b w:val="0"/>
          <w:bCs/>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Buyer and/or Replacement Supplier and/or any Replacement Subcontractor, to the extent that the proceeding, claim or demand by HMRC or other statutory authority relates to financial obligations arising on or before the Service Transfer Date;</w:t>
      </w:r>
    </w:p>
    <w:p w14:paraId="57AC874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roofErr w:type="gramStart"/>
      <w:r w:rsidRPr="0028602B">
        <w:rPr>
          <w:rFonts w:ascii="Arial" w:eastAsia="Arial" w:hAnsi="Arial" w:cs="Arial"/>
          <w:bCs/>
          <w:color w:val="000000"/>
          <w:sz w:val="24"/>
          <w:szCs w:val="24"/>
        </w:rPr>
        <w:t>);</w:t>
      </w:r>
      <w:proofErr w:type="gramEnd"/>
    </w:p>
    <w:p w14:paraId="10CF0E88"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any claim made by or in respect of any person employed or formerly employed by the Supplier or any Subcontractor other than a Transferring Supplier Employee identified in the Supplier’s Final Supplier Personnel List for whom it is alleged the Buyer and/or the Replacement Supplier and/or any Replacement Subcontractor may be liable by virtue of the relevant Contract and/or the Employment Regulations and/or the Acquired Rights Directive; and</w:t>
      </w:r>
    </w:p>
    <w:p w14:paraId="726D396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Buyer and/or Replacement Supplier to comply with regulation 13(4) of the Employment Regulations.</w:t>
      </w:r>
    </w:p>
    <w:p w14:paraId="634098AF" w14:textId="77777777" w:rsidR="0028602B" w:rsidRPr="0028602B" w:rsidRDefault="0028602B" w:rsidP="0028602B">
      <w:pPr>
        <w:pBdr>
          <w:top w:val="nil"/>
          <w:left w:val="nil"/>
          <w:bottom w:val="nil"/>
          <w:right w:val="nil"/>
          <w:between w:val="nil"/>
        </w:pBdr>
        <w:spacing w:before="120" w:after="120"/>
        <w:ind w:left="2214" w:hanging="1080"/>
        <w:rPr>
          <w:rFonts w:ascii="Arial" w:eastAsia="Arial" w:hAnsi="Arial"/>
          <w:bCs/>
          <w:color w:val="000000"/>
          <w:sz w:val="24"/>
          <w:szCs w:val="24"/>
        </w:rPr>
      </w:pPr>
    </w:p>
    <w:p w14:paraId="402E511C"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BEA695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lastRenderedPageBreak/>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14:paraId="7AD874C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arising from the Replacement Supplier’s failure, and/or Replacement Subcontractor’s failure, to comply with its obligations under the Employment Regulations.</w:t>
      </w:r>
    </w:p>
    <w:p w14:paraId="5D055414" w14:textId="77777777" w:rsidR="0028602B" w:rsidRPr="0028602B" w:rsidRDefault="0028602B" w:rsidP="0028602B">
      <w:pPr>
        <w:pBdr>
          <w:top w:val="nil"/>
          <w:left w:val="nil"/>
          <w:bottom w:val="nil"/>
          <w:right w:val="nil"/>
          <w:between w:val="nil"/>
        </w:pBdr>
        <w:spacing w:before="120" w:after="120"/>
        <w:ind w:left="1134" w:hanging="1080"/>
        <w:rPr>
          <w:rFonts w:cs="Calibri"/>
          <w:bCs/>
          <w:color w:val="000000"/>
        </w:rPr>
      </w:pPr>
    </w:p>
    <w:p w14:paraId="30777648"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If any person who is not identified in the Supplier's Final Supplier Employee List claims, or it is determined in relation to any employees of the Supplier, that his/her contract of employment has been transferred from the Supplier to the Replacement Supplier and/or Replacement Subcontractor pursuant to the Employment Regulations or the Acquired Rights Directive, then:</w:t>
      </w:r>
    </w:p>
    <w:p w14:paraId="72017B06"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Buyer shall procure that the Replacement Supplier and/or Replacement Subcontractor will, within 5 Working Days of becoming aware of that fact, notify the Buyer and the Supplier in writing; and </w:t>
      </w:r>
    </w:p>
    <w:p w14:paraId="3DD99156"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Supplier may offer (or may procure that a Subcontractor may offer) employment to such </w:t>
      </w:r>
      <w:proofErr w:type="gramStart"/>
      <w:r w:rsidRPr="0028602B">
        <w:rPr>
          <w:rFonts w:ascii="Arial" w:eastAsia="Arial" w:hAnsi="Arial" w:cs="Arial"/>
          <w:bCs/>
          <w:color w:val="000000"/>
          <w:sz w:val="24"/>
          <w:szCs w:val="24"/>
        </w:rPr>
        <w:t>person, or</w:t>
      </w:r>
      <w:proofErr w:type="gramEnd"/>
      <w:r w:rsidRPr="0028602B">
        <w:rPr>
          <w:rFonts w:ascii="Arial" w:eastAsia="Arial" w:hAnsi="Arial" w:cs="Arial"/>
          <w:bCs/>
          <w:color w:val="000000"/>
          <w:sz w:val="24"/>
          <w:szCs w:val="24"/>
        </w:rPr>
        <w:t xml:space="preserve"> take such other reasonable steps as it considered appropriate to deal the matter provided always that such steps are in compliance with Law, within15 Working Days of receipt of notice from the Replacement Supplier and/or Replacement Subcontractor. </w:t>
      </w:r>
    </w:p>
    <w:p w14:paraId="5EA96955"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If such offer of is accepted, or if the situation has otherwise been resolved by the Supplier or a Subcontractor, Buyer shall procure that the Replacement Supplier shall, or procure that </w:t>
      </w:r>
      <w:proofErr w:type="gramStart"/>
      <w:r w:rsidRPr="0028602B">
        <w:rPr>
          <w:rFonts w:ascii="Arial" w:eastAsia="Arial" w:hAnsi="Arial" w:cs="Arial"/>
          <w:bCs/>
          <w:color w:val="000000"/>
          <w:sz w:val="24"/>
          <w:szCs w:val="24"/>
        </w:rPr>
        <w:t>the and</w:t>
      </w:r>
      <w:proofErr w:type="gramEnd"/>
      <w:r w:rsidRPr="0028602B">
        <w:rPr>
          <w:rFonts w:ascii="Arial" w:eastAsia="Arial" w:hAnsi="Arial" w:cs="Arial"/>
          <w:bCs/>
          <w:color w:val="000000"/>
          <w:sz w:val="24"/>
          <w:szCs w:val="24"/>
        </w:rPr>
        <w:t>/or Replacement Subcontractor shall, immediately release or procure the release the person from his/her employment or alleged employment;</w:t>
      </w:r>
    </w:p>
    <w:p w14:paraId="243ABA99"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If after the 15 Working Day period specified in Paragraph 2.5.2 has elapsed: </w:t>
      </w:r>
    </w:p>
    <w:p w14:paraId="7C153574"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no such offer has been made: </w:t>
      </w:r>
    </w:p>
    <w:p w14:paraId="54B093FB"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such offer has been made but not accepted; or </w:t>
      </w:r>
    </w:p>
    <w:p w14:paraId="1529F34E"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situation has not otherwise been resolved</w:t>
      </w:r>
    </w:p>
    <w:p w14:paraId="0567B920" w14:textId="77777777" w:rsidR="0028602B" w:rsidRPr="0028602B" w:rsidRDefault="0028602B" w:rsidP="0028602B">
      <w:pPr>
        <w:pBdr>
          <w:top w:val="nil"/>
          <w:left w:val="nil"/>
          <w:bottom w:val="nil"/>
          <w:right w:val="nil"/>
          <w:between w:val="nil"/>
        </w:pBdr>
        <w:spacing w:before="120" w:after="120"/>
        <w:ind w:left="993" w:hanging="1080"/>
        <w:rPr>
          <w:rFonts w:ascii="Arial" w:eastAsia="Arial" w:hAnsi="Arial"/>
          <w:bCs/>
          <w:color w:val="000000"/>
          <w:sz w:val="24"/>
          <w:szCs w:val="24"/>
        </w:rPr>
      </w:pPr>
      <w:r w:rsidRPr="0028602B">
        <w:rPr>
          <w:rFonts w:ascii="Arial" w:eastAsia="Arial" w:hAnsi="Arial" w:cs="Arial"/>
          <w:bCs/>
          <w:color w:val="000000"/>
          <w:sz w:val="24"/>
          <w:szCs w:val="24"/>
        </w:rPr>
        <w:t xml:space="preserve">the Buyer shall advise the Replacement Supplier and/or Replacement Subcontractor (as appropriate) that it may within 5 Working Days give notice to terminate the employment or alleged employment of such </w:t>
      </w:r>
      <w:proofErr w:type="gramStart"/>
      <w:r w:rsidRPr="0028602B">
        <w:rPr>
          <w:rFonts w:ascii="Arial" w:eastAsia="Arial" w:hAnsi="Arial" w:cs="Arial"/>
          <w:bCs/>
          <w:color w:val="000000"/>
          <w:sz w:val="24"/>
          <w:szCs w:val="24"/>
        </w:rPr>
        <w:t>person;</w:t>
      </w:r>
      <w:proofErr w:type="gramEnd"/>
    </w:p>
    <w:p w14:paraId="7735C688"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Subject to the Replacement Supplier's and/or Replacement Subcontractor acting in accordance with the provisions of Paragraphs 2.5 to 2.7 and in accordance with all applicable proper employment procedures set out in applicable Law and subject to Paragraph 2.9 below, the Supplier will indemnify the Replacement Supplier and/or Replacement Subcontractor against all Employee Liabilities arising out of the termination of the employment of any of the Supplier's  employees pursuant to the provisions of Paragraph 2.7 provided </w:t>
      </w:r>
      <w:r w:rsidRPr="0028602B">
        <w:rPr>
          <w:rFonts w:ascii="Arial" w:eastAsia="Arial" w:hAnsi="Arial" w:cs="Arial"/>
          <w:bCs/>
          <w:color w:val="000000"/>
          <w:sz w:val="24"/>
          <w:szCs w:val="24"/>
        </w:rPr>
        <w:lastRenderedPageBreak/>
        <w:t xml:space="preserve">that the Replacement Supplier takes, or shall procure that the Replacement Subcontractor takes, all reasonable steps to minimise any such Employee Liabilities. </w:t>
      </w:r>
    </w:p>
    <w:p w14:paraId="650E3B4D" w14:textId="77777777" w:rsidR="0028602B" w:rsidRP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indemnity in Paragraph 2.8: </w:t>
      </w:r>
    </w:p>
    <w:p w14:paraId="6E05E863"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shall not apply to:</w:t>
      </w:r>
    </w:p>
    <w:p w14:paraId="73B121FC" w14:textId="77777777" w:rsidR="0028602B" w:rsidRPr="0028602B" w:rsidRDefault="0028602B">
      <w:pPr>
        <w:numPr>
          <w:ilvl w:val="3"/>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claim for: </w:t>
      </w:r>
    </w:p>
    <w:p w14:paraId="6D71C2D8" w14:textId="77777777" w:rsidR="0028602B" w:rsidRPr="0028602B" w:rsidRDefault="0028602B">
      <w:pPr>
        <w:numPr>
          <w:ilvl w:val="5"/>
          <w:numId w:val="134"/>
        </w:numPr>
        <w:pBdr>
          <w:top w:val="nil"/>
          <w:left w:val="nil"/>
          <w:bottom w:val="nil"/>
          <w:right w:val="nil"/>
          <w:between w:val="nil"/>
        </w:pBdr>
        <w:overflowPunct w:val="0"/>
        <w:autoSpaceDE w:val="0"/>
        <w:autoSpaceDN w:val="0"/>
        <w:adjustRightInd w:val="0"/>
        <w:spacing w:after="24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discrimination, including on the grounds of sex, race, disability, age, gender reassignment, marriage or civil partnership, pregnancy and maternity or sexual orientation, religion or belief; or</w:t>
      </w:r>
    </w:p>
    <w:p w14:paraId="404CD3E0" w14:textId="77777777" w:rsidR="0028602B" w:rsidRPr="0028602B" w:rsidRDefault="0028602B">
      <w:pPr>
        <w:numPr>
          <w:ilvl w:val="5"/>
          <w:numId w:val="134"/>
        </w:numPr>
        <w:pBdr>
          <w:top w:val="nil"/>
          <w:left w:val="nil"/>
          <w:bottom w:val="nil"/>
          <w:right w:val="nil"/>
          <w:between w:val="nil"/>
        </w:pBdr>
        <w:overflowPunct w:val="0"/>
        <w:autoSpaceDE w:val="0"/>
        <w:autoSpaceDN w:val="0"/>
        <w:adjustRightInd w:val="0"/>
        <w:spacing w:after="24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equal pay or compensation for less favourable treatment of part-time workers or fixed-term employees, </w:t>
      </w:r>
    </w:p>
    <w:p w14:paraId="5E691882" w14:textId="77777777" w:rsidR="0028602B" w:rsidRPr="0028602B" w:rsidRDefault="0028602B" w:rsidP="0028602B">
      <w:pPr>
        <w:pBdr>
          <w:top w:val="nil"/>
          <w:left w:val="nil"/>
          <w:bottom w:val="nil"/>
          <w:right w:val="nil"/>
          <w:between w:val="nil"/>
        </w:pBdr>
        <w:ind w:left="3600" w:hanging="720"/>
        <w:rPr>
          <w:rFonts w:ascii="Arial" w:eastAsia="Arial" w:hAnsi="Arial"/>
          <w:bCs/>
          <w:color w:val="000000"/>
          <w:sz w:val="24"/>
          <w:szCs w:val="24"/>
        </w:rPr>
      </w:pPr>
      <w:r w:rsidRPr="0028602B">
        <w:rPr>
          <w:rFonts w:ascii="Arial" w:eastAsia="Arial" w:hAnsi="Arial" w:cs="Arial"/>
          <w:bCs/>
          <w:color w:val="000000"/>
          <w:sz w:val="24"/>
          <w:szCs w:val="24"/>
        </w:rPr>
        <w:t>In any case in relation to any alleged act or omission of the Replacement Supplier and/or Replacement Subcontractor, or</w:t>
      </w:r>
    </w:p>
    <w:p w14:paraId="00DE0ECB" w14:textId="77777777" w:rsidR="0028602B" w:rsidRPr="0028602B" w:rsidRDefault="0028602B">
      <w:pPr>
        <w:numPr>
          <w:ilvl w:val="3"/>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claim that the termination of employment was unfair because the Replacement Supplier and/or Replacement Subcontractor neglected to follow a fair dismissal procedure; and </w:t>
      </w:r>
    </w:p>
    <w:p w14:paraId="61EA33D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shall apply only where the notification referred to in Paragraph 2.5.1 is made by the Replacement Supplier and/or Replacement Subcontractor to the Supplier within 6 months of the Service Transfer </w:t>
      </w:r>
      <w:proofErr w:type="gramStart"/>
      <w:r w:rsidRPr="0028602B">
        <w:rPr>
          <w:rFonts w:ascii="Arial" w:eastAsia="Arial" w:hAnsi="Arial" w:cs="Arial"/>
          <w:bCs/>
          <w:color w:val="000000"/>
          <w:sz w:val="24"/>
          <w:szCs w:val="24"/>
        </w:rPr>
        <w:t>Date..</w:t>
      </w:r>
      <w:proofErr w:type="gramEnd"/>
    </w:p>
    <w:p w14:paraId="70D4DFB5"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w:t>
      </w:r>
    </w:p>
    <w:p w14:paraId="31970510"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09A9F648" w14:textId="77777777" w:rsidR="0028602B" w:rsidRPr="0028602B" w:rsidRDefault="0028602B">
      <w:pPr>
        <w:pStyle w:val="Heading4"/>
        <w:numPr>
          <w:ilvl w:val="3"/>
          <w:numId w:val="131"/>
        </w:numPr>
        <w:tabs>
          <w:tab w:val="num" w:pos="2880"/>
        </w:tabs>
        <w:ind w:left="2880" w:hanging="720"/>
        <w:rPr>
          <w:rFonts w:ascii="Arial" w:eastAsia="Arial" w:hAnsi="Arial"/>
          <w:b w:val="0"/>
          <w:bCs/>
        </w:rPr>
      </w:pPr>
      <w:r w:rsidRPr="0028602B">
        <w:rPr>
          <w:rFonts w:ascii="Arial" w:eastAsia="Arial" w:hAnsi="Arial" w:cs="Arial"/>
          <w:b w:val="0"/>
          <w:bCs/>
        </w:rPr>
        <w:lastRenderedPageBreak/>
        <w:t>the Supplier and/or any Subcontractor; and</w:t>
      </w:r>
    </w:p>
    <w:p w14:paraId="5859D5DD" w14:textId="77777777" w:rsidR="0028602B" w:rsidRPr="0028602B" w:rsidRDefault="0028602B">
      <w:pPr>
        <w:pStyle w:val="Heading4"/>
        <w:numPr>
          <w:ilvl w:val="3"/>
          <w:numId w:val="131"/>
        </w:numPr>
        <w:tabs>
          <w:tab w:val="num" w:pos="2880"/>
        </w:tabs>
        <w:ind w:left="2880" w:hanging="720"/>
        <w:rPr>
          <w:rFonts w:ascii="Arial" w:eastAsia="Arial" w:hAnsi="Arial"/>
          <w:b w:val="0"/>
          <w:bCs/>
        </w:rPr>
      </w:pPr>
      <w:r w:rsidRPr="0028602B">
        <w:rPr>
          <w:rFonts w:ascii="Arial" w:eastAsia="Arial" w:hAnsi="Arial" w:cs="Arial"/>
          <w:b w:val="0"/>
          <w:bCs/>
        </w:rPr>
        <w:t>the Replacement Supplier and/or the Replacement Subcontractor.</w:t>
      </w:r>
    </w:p>
    <w:p w14:paraId="096E517C" w14:textId="77777777" w:rsidR="0028602B" w:rsidRPr="0028602B" w:rsidRDefault="0028602B" w:rsidP="0028602B">
      <w:pPr>
        <w:pBdr>
          <w:top w:val="nil"/>
          <w:left w:val="nil"/>
          <w:bottom w:val="nil"/>
          <w:right w:val="nil"/>
          <w:between w:val="nil"/>
        </w:pBdr>
        <w:tabs>
          <w:tab w:val="left" w:pos="993"/>
        </w:tabs>
        <w:spacing w:before="120" w:after="120"/>
        <w:ind w:left="720" w:hanging="720"/>
        <w:rPr>
          <w:rFonts w:ascii="Arial" w:eastAsia="Arial" w:hAnsi="Arial"/>
          <w:bCs/>
          <w:color w:val="000000"/>
          <w:sz w:val="24"/>
          <w:szCs w:val="24"/>
        </w:rPr>
      </w:pPr>
    </w:p>
    <w:p w14:paraId="6838BF7C"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The Supplier shall, and shall procure that each Subcontractor shall,  promptly provide the Buyer and any Replacement Supplier and/or Replacement Subcontractor, in writing such information as is necessary to enable the Buyer, the Replacement Supplier and/or Replacement Subcontractor to carry out their respective duties under regulation 13 of the Employment Regulations. The Buyer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14:paraId="6416F626" w14:textId="77777777" w:rsidR="0028602B" w:rsidRPr="0028602B" w:rsidRDefault="0028602B">
      <w:pPr>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Subject to Paragraph 2.14, the Buyer shall procure that the Replacement Supplier indemnifies the Supplier on its own behalf and on behalf of any Replacement Subcontractor and its Subcontractors against any Employee Liabilities arising from or </w:t>
      </w:r>
      <w:proofErr w:type="gramStart"/>
      <w:r w:rsidRPr="0028602B">
        <w:rPr>
          <w:rFonts w:ascii="Arial" w:eastAsia="Arial" w:hAnsi="Arial" w:cs="Arial"/>
          <w:bCs/>
          <w:color w:val="000000"/>
          <w:sz w:val="24"/>
          <w:szCs w:val="24"/>
        </w:rPr>
        <w:t>as a result of</w:t>
      </w:r>
      <w:proofErr w:type="gramEnd"/>
      <w:r w:rsidRPr="0028602B">
        <w:rPr>
          <w:rFonts w:ascii="Arial" w:eastAsia="Arial" w:hAnsi="Arial" w:cs="Arial"/>
          <w:bCs/>
          <w:color w:val="000000"/>
          <w:sz w:val="24"/>
          <w:szCs w:val="24"/>
        </w:rPr>
        <w:t xml:space="preserve">: </w:t>
      </w:r>
    </w:p>
    <w:p w14:paraId="5FEE048B"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 any act or omission of the Replacement Supplier and/or Replacement Subcontractor in respect of any Transferring Supplier Employee in the Supplier’s Final Supplier Personnel List or any appropriate employee representative (as defined in the Employment Regulations) of any such Transferring Supplier </w:t>
      </w:r>
      <w:proofErr w:type="gramStart"/>
      <w:r w:rsidRPr="0028602B">
        <w:rPr>
          <w:rFonts w:ascii="Arial" w:eastAsia="Arial" w:hAnsi="Arial" w:cs="Arial"/>
          <w:bCs/>
          <w:color w:val="000000"/>
          <w:sz w:val="24"/>
          <w:szCs w:val="24"/>
        </w:rPr>
        <w:t>Employee;</w:t>
      </w:r>
      <w:proofErr w:type="gramEnd"/>
      <w:r w:rsidRPr="0028602B">
        <w:rPr>
          <w:rFonts w:ascii="Arial" w:eastAsia="Arial" w:hAnsi="Arial" w:cs="Arial"/>
          <w:bCs/>
          <w:color w:val="000000"/>
          <w:sz w:val="24"/>
          <w:szCs w:val="24"/>
        </w:rPr>
        <w:t xml:space="preserve"> </w:t>
      </w:r>
    </w:p>
    <w:p w14:paraId="4931222F"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the breach or non-observance by the Replacement Supplier and/or Replacement Subcontractor on or after the Service Transfer Date of: </w:t>
      </w:r>
    </w:p>
    <w:p w14:paraId="7CF94F2B" w14:textId="77777777" w:rsidR="0028602B" w:rsidRPr="0028602B" w:rsidRDefault="0028602B">
      <w:pPr>
        <w:pStyle w:val="Heading5"/>
        <w:numPr>
          <w:ilvl w:val="4"/>
          <w:numId w:val="131"/>
        </w:numPr>
        <w:tabs>
          <w:tab w:val="num" w:pos="3600"/>
        </w:tabs>
        <w:ind w:left="3402" w:hanging="1134"/>
        <w:rPr>
          <w:rFonts w:ascii="Arial" w:eastAsia="Arial" w:hAnsi="Arial"/>
          <w:b w:val="0"/>
          <w:bCs/>
          <w:sz w:val="24"/>
          <w:szCs w:val="24"/>
        </w:rPr>
      </w:pPr>
      <w:r w:rsidRPr="0028602B">
        <w:rPr>
          <w:rFonts w:ascii="Arial" w:eastAsia="Arial" w:hAnsi="Arial" w:cs="Arial"/>
          <w:b w:val="0"/>
          <w:bCs/>
          <w:sz w:val="24"/>
          <w:szCs w:val="24"/>
        </w:rPr>
        <w:t xml:space="preserve">any collective agreement applicable to the Transferring Supplier Employees identified in the Supplier’s Final Supplier Personnel List; and/or </w:t>
      </w:r>
    </w:p>
    <w:p w14:paraId="035F2C9F" w14:textId="77777777" w:rsidR="0028602B" w:rsidRPr="0028602B" w:rsidRDefault="0028602B">
      <w:pPr>
        <w:pStyle w:val="Heading5"/>
        <w:numPr>
          <w:ilvl w:val="4"/>
          <w:numId w:val="131"/>
        </w:numPr>
        <w:tabs>
          <w:tab w:val="num" w:pos="3600"/>
        </w:tabs>
        <w:ind w:left="3402" w:hanging="1134"/>
        <w:rPr>
          <w:rFonts w:ascii="Arial" w:eastAsia="Arial" w:hAnsi="Arial"/>
          <w:b w:val="0"/>
          <w:bCs/>
          <w:sz w:val="24"/>
          <w:szCs w:val="24"/>
        </w:rPr>
      </w:pPr>
      <w:r w:rsidRPr="0028602B">
        <w:rPr>
          <w:rFonts w:ascii="Arial" w:eastAsia="Arial" w:hAnsi="Arial" w:cs="Arial"/>
          <w:b w:val="0"/>
          <w:bCs/>
          <w:sz w:val="24"/>
          <w:szCs w:val="24"/>
        </w:rPr>
        <w:t xml:space="preserve">any custom or practice in respect of any Transferring Supplier Employees identified in the Supplier’s Final Supplier Personnel List which the Replacement Supplier and/or Replacement Subcontractor is contractually bound to </w:t>
      </w:r>
      <w:proofErr w:type="gramStart"/>
      <w:r w:rsidRPr="0028602B">
        <w:rPr>
          <w:rFonts w:ascii="Arial" w:eastAsia="Arial" w:hAnsi="Arial" w:cs="Arial"/>
          <w:b w:val="0"/>
          <w:bCs/>
          <w:sz w:val="24"/>
          <w:szCs w:val="24"/>
        </w:rPr>
        <w:t>honour;</w:t>
      </w:r>
      <w:proofErr w:type="gramEnd"/>
    </w:p>
    <w:p w14:paraId="753F76F2"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w:t>
      </w:r>
      <w:proofErr w:type="gramStart"/>
      <w:r w:rsidRPr="0028602B">
        <w:rPr>
          <w:rFonts w:ascii="Arial" w:eastAsia="Arial" w:hAnsi="Arial" w:cs="Arial"/>
          <w:bCs/>
          <w:color w:val="000000"/>
          <w:sz w:val="24"/>
          <w:szCs w:val="24"/>
        </w:rPr>
        <w:t>Date;</w:t>
      </w:r>
      <w:proofErr w:type="gramEnd"/>
    </w:p>
    <w:p w14:paraId="1EC3220B"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lastRenderedPageBreak/>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3EFDCADA"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any statement communicated </w:t>
      </w:r>
      <w:proofErr w:type="gramStart"/>
      <w:r w:rsidRPr="0028602B">
        <w:rPr>
          <w:rFonts w:ascii="Arial" w:eastAsia="Arial" w:hAnsi="Arial" w:cs="Arial"/>
          <w:bCs/>
          <w:color w:val="000000"/>
          <w:sz w:val="24"/>
          <w:szCs w:val="24"/>
        </w:rPr>
        <w:t>to</w:t>
      </w:r>
      <w:proofErr w:type="gramEnd"/>
      <w:r w:rsidRPr="0028602B">
        <w:rPr>
          <w:rFonts w:ascii="Arial" w:eastAsia="Arial" w:hAnsi="Arial" w:cs="Arial"/>
          <w:bCs/>
          <w:color w:val="000000"/>
          <w:sz w:val="24"/>
          <w:szCs w:val="24"/>
        </w:rPr>
        <w:t xml:space="preserve">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14:paraId="295BD248"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any proceeding, claim or demand by HMRC or other statutory authority in respect of any financial obligation including, but not limited to, PAYE and primary and secondary national insurance contributions:</w:t>
      </w:r>
    </w:p>
    <w:p w14:paraId="429ED9C4" w14:textId="77777777" w:rsidR="0028602B" w:rsidRPr="0028602B" w:rsidRDefault="0028602B">
      <w:pPr>
        <w:pStyle w:val="Heading5"/>
        <w:numPr>
          <w:ilvl w:val="4"/>
          <w:numId w:val="133"/>
        </w:numPr>
        <w:ind w:left="3544" w:hanging="1276"/>
        <w:rPr>
          <w:rFonts w:ascii="Arial" w:eastAsia="Arial" w:hAnsi="Arial"/>
          <w:b w:val="0"/>
          <w:bCs/>
          <w:sz w:val="24"/>
          <w:szCs w:val="24"/>
        </w:rPr>
      </w:pPr>
      <w:r w:rsidRPr="0028602B">
        <w:rPr>
          <w:rFonts w:ascii="Arial" w:eastAsia="Arial" w:hAnsi="Arial" w:cs="Arial"/>
          <w:b w:val="0"/>
          <w:bCs/>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14:paraId="6315043A" w14:textId="77777777" w:rsidR="0028602B" w:rsidRPr="0028602B" w:rsidRDefault="0028602B">
      <w:pPr>
        <w:pStyle w:val="Heading5"/>
        <w:numPr>
          <w:ilvl w:val="4"/>
          <w:numId w:val="133"/>
        </w:numPr>
        <w:ind w:left="3544" w:hanging="1276"/>
        <w:rPr>
          <w:rFonts w:ascii="Arial" w:eastAsia="Arial" w:hAnsi="Arial"/>
          <w:b w:val="0"/>
          <w:bCs/>
          <w:sz w:val="24"/>
          <w:szCs w:val="24"/>
        </w:rPr>
      </w:pPr>
      <w:r w:rsidRPr="0028602B">
        <w:rPr>
          <w:rFonts w:ascii="Arial" w:eastAsia="Arial" w:hAnsi="Arial" w:cs="Arial"/>
          <w:b w:val="0"/>
          <w:bCs/>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14:paraId="384FFE9C"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w:t>
      </w:r>
      <w:r w:rsidRPr="0028602B">
        <w:rPr>
          <w:rFonts w:ascii="Arial" w:eastAsia="Arial" w:hAnsi="Arial" w:cs="Arial"/>
          <w:bCs/>
          <w:color w:val="000000"/>
          <w:sz w:val="24"/>
          <w:szCs w:val="24"/>
        </w:rPr>
        <w:lastRenderedPageBreak/>
        <w:t>Personnel List in respect of the period from (and including) the Service Transfer Date; and</w:t>
      </w:r>
    </w:p>
    <w:p w14:paraId="6FE782D5" w14:textId="77777777" w:rsidR="0028602B" w:rsidRPr="0028602B" w:rsidRDefault="0028602B">
      <w:pPr>
        <w:numPr>
          <w:ilvl w:val="2"/>
          <w:numId w:val="134"/>
        </w:numPr>
        <w:pBdr>
          <w:top w:val="nil"/>
          <w:left w:val="nil"/>
          <w:bottom w:val="nil"/>
          <w:right w:val="nil"/>
          <w:between w:val="nil"/>
        </w:pBdr>
        <w:overflowPunct w:val="0"/>
        <w:autoSpaceDE w:val="0"/>
        <w:autoSpaceDN w:val="0"/>
        <w:adjustRightInd w:val="0"/>
        <w:spacing w:before="120" w:after="120" w:line="240" w:lineRule="auto"/>
        <w:jc w:val="both"/>
        <w:textAlignment w:val="baseline"/>
        <w:rPr>
          <w:rFonts w:ascii="Arial" w:eastAsia="Arial" w:hAnsi="Arial"/>
          <w:bCs/>
          <w:color w:val="000000"/>
          <w:sz w:val="24"/>
          <w:szCs w:val="24"/>
        </w:rPr>
      </w:pPr>
      <w:r w:rsidRPr="0028602B">
        <w:rPr>
          <w:rFonts w:ascii="Arial" w:eastAsia="Arial" w:hAnsi="Arial" w:cs="Arial"/>
          <w:bCs/>
          <w:color w:val="000000"/>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14:paraId="1F930F41" w14:textId="77777777" w:rsidR="0028602B" w:rsidRDefault="0028602B" w:rsidP="0028602B">
      <w:pPr>
        <w:pBdr>
          <w:top w:val="nil"/>
          <w:left w:val="nil"/>
          <w:bottom w:val="nil"/>
          <w:right w:val="nil"/>
          <w:between w:val="nil"/>
        </w:pBdr>
        <w:spacing w:before="120" w:after="120"/>
        <w:ind w:left="2214" w:hanging="1080"/>
        <w:rPr>
          <w:rFonts w:ascii="Arial" w:eastAsia="Arial" w:hAnsi="Arial"/>
          <w:color w:val="000000"/>
          <w:sz w:val="24"/>
          <w:szCs w:val="24"/>
        </w:rPr>
      </w:pPr>
    </w:p>
    <w:p w14:paraId="67BCFD6A" w14:textId="77777777" w:rsidR="0028602B" w:rsidRDefault="0028602B">
      <w:pPr>
        <w:keepNext/>
        <w:numPr>
          <w:ilvl w:val="1"/>
          <w:numId w:val="134"/>
        </w:numPr>
        <w:pBdr>
          <w:top w:val="nil"/>
          <w:left w:val="nil"/>
          <w:bottom w:val="nil"/>
          <w:right w:val="nil"/>
          <w:between w:val="nil"/>
        </w:pBdr>
        <w:tabs>
          <w:tab w:val="left" w:pos="993"/>
        </w:tabs>
        <w:overflowPunct w:val="0"/>
        <w:autoSpaceDE w:val="0"/>
        <w:autoSpaceDN w:val="0"/>
        <w:adjustRightInd w:val="0"/>
        <w:spacing w:before="120" w:after="120" w:line="240" w:lineRule="auto"/>
        <w:ind w:left="357"/>
        <w:jc w:val="both"/>
        <w:textAlignment w:val="baseline"/>
        <w:rPr>
          <w:rFonts w:ascii="Arial" w:eastAsia="Arial" w:hAnsi="Arial"/>
          <w:color w:val="000000"/>
          <w:sz w:val="24"/>
          <w:szCs w:val="24"/>
        </w:rPr>
      </w:pPr>
      <w:r>
        <w:rPr>
          <w:rFonts w:ascii="Arial" w:eastAsia="Arial" w:hAnsi="Arial" w:cs="Arial"/>
          <w:color w:val="000000"/>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p>
    <w:p w14:paraId="074F7204" w14:textId="77777777" w:rsidR="0028602B" w:rsidRDefault="0028602B" w:rsidP="001737AE">
      <w:pPr>
        <w:rPr>
          <w:rFonts w:ascii="Arial" w:eastAsia="Arial" w:hAnsi="Arial" w:cs="Arial"/>
          <w:b/>
          <w:sz w:val="36"/>
          <w:szCs w:val="36"/>
        </w:rPr>
      </w:pPr>
    </w:p>
    <w:p w14:paraId="460EB542" w14:textId="77777777" w:rsidR="0028602B" w:rsidRDefault="0028602B" w:rsidP="001737AE">
      <w:pPr>
        <w:rPr>
          <w:rFonts w:ascii="Arial" w:eastAsia="Arial" w:hAnsi="Arial" w:cs="Arial"/>
          <w:b/>
          <w:sz w:val="36"/>
          <w:szCs w:val="36"/>
        </w:rPr>
      </w:pPr>
    </w:p>
    <w:p w14:paraId="39903646" w14:textId="77777777" w:rsidR="0028602B" w:rsidRDefault="0028602B" w:rsidP="001737AE">
      <w:pPr>
        <w:rPr>
          <w:rFonts w:ascii="Arial" w:eastAsia="Arial" w:hAnsi="Arial" w:cs="Arial"/>
          <w:b/>
          <w:sz w:val="36"/>
          <w:szCs w:val="36"/>
        </w:rPr>
      </w:pPr>
    </w:p>
    <w:p w14:paraId="5ACB49CF" w14:textId="77777777" w:rsidR="0028602B" w:rsidRDefault="0028602B" w:rsidP="001737AE">
      <w:pPr>
        <w:rPr>
          <w:rFonts w:ascii="Arial" w:eastAsia="Arial" w:hAnsi="Arial" w:cs="Arial"/>
          <w:b/>
          <w:sz w:val="36"/>
          <w:szCs w:val="36"/>
        </w:rPr>
      </w:pPr>
    </w:p>
    <w:p w14:paraId="563CFB67" w14:textId="77777777" w:rsidR="0028602B" w:rsidRDefault="0028602B" w:rsidP="001737AE">
      <w:pPr>
        <w:rPr>
          <w:rFonts w:ascii="Arial" w:eastAsia="Arial" w:hAnsi="Arial" w:cs="Arial"/>
          <w:b/>
          <w:sz w:val="36"/>
          <w:szCs w:val="36"/>
        </w:rPr>
      </w:pPr>
    </w:p>
    <w:p w14:paraId="2871817E" w14:textId="77777777" w:rsidR="0028602B" w:rsidRDefault="0028602B" w:rsidP="001737AE">
      <w:pPr>
        <w:rPr>
          <w:rFonts w:ascii="Arial" w:eastAsia="Arial" w:hAnsi="Arial" w:cs="Arial"/>
          <w:b/>
          <w:sz w:val="36"/>
          <w:szCs w:val="36"/>
        </w:rPr>
      </w:pPr>
    </w:p>
    <w:p w14:paraId="772797F2" w14:textId="77777777" w:rsidR="0028602B" w:rsidRDefault="0028602B" w:rsidP="001737AE">
      <w:pPr>
        <w:rPr>
          <w:rFonts w:ascii="Arial" w:eastAsia="Arial" w:hAnsi="Arial" w:cs="Arial"/>
          <w:b/>
          <w:sz w:val="36"/>
          <w:szCs w:val="36"/>
        </w:rPr>
      </w:pPr>
    </w:p>
    <w:p w14:paraId="3DA55363" w14:textId="77777777" w:rsidR="0028602B" w:rsidRDefault="0028602B" w:rsidP="001737AE">
      <w:pPr>
        <w:rPr>
          <w:rFonts w:ascii="Arial" w:eastAsia="Arial" w:hAnsi="Arial" w:cs="Arial"/>
          <w:b/>
          <w:sz w:val="36"/>
          <w:szCs w:val="36"/>
        </w:rPr>
      </w:pPr>
    </w:p>
    <w:p w14:paraId="7207517B" w14:textId="77777777" w:rsidR="0028602B" w:rsidRDefault="0028602B" w:rsidP="001737AE">
      <w:pPr>
        <w:rPr>
          <w:rFonts w:ascii="Arial" w:eastAsia="Arial" w:hAnsi="Arial" w:cs="Arial"/>
          <w:b/>
          <w:sz w:val="36"/>
          <w:szCs w:val="36"/>
        </w:rPr>
      </w:pPr>
    </w:p>
    <w:p w14:paraId="7A5D291B" w14:textId="77777777" w:rsidR="0028602B" w:rsidRDefault="0028602B" w:rsidP="001737AE">
      <w:pPr>
        <w:rPr>
          <w:rFonts w:ascii="Arial" w:eastAsia="Arial" w:hAnsi="Arial" w:cs="Arial"/>
          <w:b/>
          <w:sz w:val="36"/>
          <w:szCs w:val="36"/>
        </w:rPr>
      </w:pPr>
    </w:p>
    <w:p w14:paraId="6A0EEACC" w14:textId="77777777" w:rsidR="0028602B" w:rsidRDefault="0028602B" w:rsidP="001737AE">
      <w:pPr>
        <w:rPr>
          <w:rFonts w:ascii="Arial" w:eastAsia="Arial" w:hAnsi="Arial" w:cs="Arial"/>
          <w:b/>
          <w:sz w:val="36"/>
          <w:szCs w:val="36"/>
        </w:rPr>
      </w:pPr>
    </w:p>
    <w:p w14:paraId="4CDD5797" w14:textId="77777777" w:rsidR="0028602B" w:rsidRDefault="0028602B" w:rsidP="001737AE">
      <w:pPr>
        <w:rPr>
          <w:rFonts w:ascii="Arial" w:eastAsia="Arial" w:hAnsi="Arial" w:cs="Arial"/>
          <w:b/>
          <w:sz w:val="36"/>
          <w:szCs w:val="36"/>
        </w:rPr>
      </w:pPr>
    </w:p>
    <w:p w14:paraId="6AA3575F" w14:textId="77777777" w:rsidR="0028602B" w:rsidRDefault="0028602B" w:rsidP="001737AE">
      <w:pPr>
        <w:rPr>
          <w:rFonts w:ascii="Arial" w:eastAsia="Arial" w:hAnsi="Arial" w:cs="Arial"/>
          <w:b/>
          <w:sz w:val="36"/>
          <w:szCs w:val="36"/>
        </w:rPr>
      </w:pPr>
    </w:p>
    <w:p w14:paraId="1012CF67" w14:textId="0AAF6F59" w:rsidR="001737AE" w:rsidRDefault="001737AE" w:rsidP="001737AE">
      <w:pPr>
        <w:rPr>
          <w:rFonts w:ascii="Arial" w:eastAsia="Arial" w:hAnsi="Arial" w:cs="Arial"/>
          <w:b/>
          <w:sz w:val="36"/>
          <w:szCs w:val="36"/>
        </w:rPr>
      </w:pPr>
      <w:r>
        <w:rPr>
          <w:rFonts w:ascii="Arial" w:eastAsia="Arial" w:hAnsi="Arial" w:cs="Arial"/>
          <w:b/>
          <w:sz w:val="36"/>
          <w:szCs w:val="36"/>
        </w:rPr>
        <w:lastRenderedPageBreak/>
        <w:t xml:space="preserve">Call-Off Schedule 4 (Call Off Tender) </w:t>
      </w:r>
    </w:p>
    <w:p w14:paraId="3E9200BF" w14:textId="77777777" w:rsidR="006261F8" w:rsidRDefault="006261F8" w:rsidP="006261F8">
      <w:pPr>
        <w:pStyle w:val="Standard"/>
        <w:rPr>
          <w:sz w:val="18"/>
          <w:szCs w:val="18"/>
        </w:rPr>
      </w:pPr>
    </w:p>
    <w:p w14:paraId="1E12A89A" w14:textId="7358AA16" w:rsidR="006261F8" w:rsidRDefault="006261F8" w:rsidP="006261F8">
      <w:pPr>
        <w:pStyle w:val="Standard"/>
        <w:rPr>
          <w:color w:val="FF0000"/>
        </w:rPr>
      </w:pPr>
      <w:r>
        <w:t xml:space="preserve">As per tender </w:t>
      </w:r>
      <w:r w:rsidRPr="00C819BC">
        <w:t xml:space="preserve">submitted </w:t>
      </w:r>
      <w:r w:rsidR="00C819BC" w:rsidRPr="00C819BC">
        <w:t>25 March</w:t>
      </w:r>
      <w:r w:rsidRPr="00C819BC">
        <w:t xml:space="preserve"> </w:t>
      </w:r>
      <w:r w:rsidR="00F860D3" w:rsidRPr="00C819BC">
        <w:t>2025</w:t>
      </w:r>
      <w:r w:rsidRPr="00C819BC">
        <w:t>.</w:t>
      </w:r>
    </w:p>
    <w:p w14:paraId="01BD3631" w14:textId="77777777" w:rsidR="006261F8" w:rsidRDefault="006261F8" w:rsidP="006261F8">
      <w:pPr>
        <w:pStyle w:val="Standard"/>
        <w:rPr>
          <w:color w:val="FF0000"/>
        </w:rPr>
      </w:pPr>
    </w:p>
    <w:p w14:paraId="4554A49C" w14:textId="77777777" w:rsidR="006261F8" w:rsidRDefault="006261F8" w:rsidP="006261F8">
      <w:pPr>
        <w:pStyle w:val="Standard"/>
        <w:rPr>
          <w:color w:val="FF0000"/>
        </w:rPr>
      </w:pPr>
    </w:p>
    <w:p w14:paraId="22EC6C8E" w14:textId="77777777" w:rsidR="006261F8" w:rsidRDefault="006261F8" w:rsidP="006261F8">
      <w:pPr>
        <w:pStyle w:val="Standard"/>
        <w:rPr>
          <w:color w:val="FF0000"/>
        </w:rPr>
      </w:pPr>
    </w:p>
    <w:p w14:paraId="0DD5292D" w14:textId="77777777" w:rsidR="006261F8" w:rsidRDefault="006261F8" w:rsidP="006261F8">
      <w:pPr>
        <w:pStyle w:val="Standard"/>
        <w:rPr>
          <w:color w:val="FF0000"/>
        </w:rPr>
      </w:pPr>
    </w:p>
    <w:p w14:paraId="281A5D83" w14:textId="77777777" w:rsidR="006261F8" w:rsidRDefault="006261F8" w:rsidP="006261F8">
      <w:pPr>
        <w:pStyle w:val="Standard"/>
        <w:rPr>
          <w:color w:val="FF0000"/>
        </w:rPr>
      </w:pPr>
    </w:p>
    <w:p w14:paraId="1EAA8015" w14:textId="77777777" w:rsidR="006261F8" w:rsidRDefault="006261F8" w:rsidP="006261F8">
      <w:pPr>
        <w:pStyle w:val="Standard"/>
        <w:rPr>
          <w:color w:val="FF0000"/>
        </w:rPr>
      </w:pPr>
    </w:p>
    <w:p w14:paraId="426C442F" w14:textId="77777777" w:rsidR="006261F8" w:rsidRDefault="006261F8" w:rsidP="006261F8">
      <w:pPr>
        <w:pStyle w:val="Standard"/>
        <w:rPr>
          <w:color w:val="FF0000"/>
        </w:rPr>
      </w:pPr>
    </w:p>
    <w:p w14:paraId="33C539B8" w14:textId="77777777" w:rsidR="006261F8" w:rsidRDefault="006261F8" w:rsidP="006261F8">
      <w:pPr>
        <w:pStyle w:val="Standard"/>
        <w:rPr>
          <w:color w:val="FF0000"/>
        </w:rPr>
      </w:pPr>
    </w:p>
    <w:p w14:paraId="3F79D782" w14:textId="77777777" w:rsidR="006261F8" w:rsidRDefault="006261F8" w:rsidP="006261F8">
      <w:pPr>
        <w:pStyle w:val="Standard"/>
        <w:rPr>
          <w:color w:val="FF0000"/>
        </w:rPr>
      </w:pPr>
    </w:p>
    <w:p w14:paraId="73E2A417" w14:textId="77777777" w:rsidR="006261F8" w:rsidRDefault="006261F8" w:rsidP="006261F8">
      <w:pPr>
        <w:pStyle w:val="Standard"/>
        <w:rPr>
          <w:color w:val="FF0000"/>
        </w:rPr>
      </w:pPr>
    </w:p>
    <w:p w14:paraId="09FAD123" w14:textId="77777777" w:rsidR="006261F8" w:rsidRDefault="006261F8" w:rsidP="006261F8">
      <w:pPr>
        <w:pStyle w:val="Standard"/>
        <w:rPr>
          <w:color w:val="FF0000"/>
        </w:rPr>
      </w:pPr>
    </w:p>
    <w:p w14:paraId="0978A6BB" w14:textId="77777777" w:rsidR="006261F8" w:rsidRDefault="006261F8" w:rsidP="006261F8">
      <w:pPr>
        <w:pStyle w:val="Standard"/>
        <w:rPr>
          <w:color w:val="FF0000"/>
        </w:rPr>
      </w:pPr>
    </w:p>
    <w:p w14:paraId="5F7B2644" w14:textId="77777777" w:rsidR="006261F8" w:rsidRDefault="006261F8" w:rsidP="006261F8">
      <w:pPr>
        <w:pStyle w:val="Standard"/>
        <w:rPr>
          <w:color w:val="FF0000"/>
        </w:rPr>
      </w:pPr>
    </w:p>
    <w:p w14:paraId="1BAC934F" w14:textId="77777777" w:rsidR="006261F8" w:rsidRDefault="006261F8" w:rsidP="006261F8">
      <w:pPr>
        <w:pStyle w:val="Standard"/>
        <w:rPr>
          <w:color w:val="FF0000"/>
        </w:rPr>
      </w:pPr>
    </w:p>
    <w:p w14:paraId="674C5F58" w14:textId="77777777" w:rsidR="006261F8" w:rsidRDefault="006261F8" w:rsidP="006261F8">
      <w:pPr>
        <w:pStyle w:val="Standard"/>
        <w:rPr>
          <w:color w:val="FF0000"/>
        </w:rPr>
      </w:pPr>
    </w:p>
    <w:p w14:paraId="345D75D5" w14:textId="77777777" w:rsidR="006261F8" w:rsidRDefault="006261F8" w:rsidP="006261F8">
      <w:pPr>
        <w:pStyle w:val="Standard"/>
        <w:rPr>
          <w:color w:val="FF0000"/>
        </w:rPr>
      </w:pPr>
    </w:p>
    <w:p w14:paraId="03425318" w14:textId="77777777" w:rsidR="006261F8" w:rsidRDefault="006261F8" w:rsidP="006261F8">
      <w:pPr>
        <w:pStyle w:val="Standard"/>
        <w:rPr>
          <w:color w:val="FF0000"/>
        </w:rPr>
      </w:pPr>
    </w:p>
    <w:p w14:paraId="4F265C63" w14:textId="77777777" w:rsidR="006261F8" w:rsidRDefault="006261F8" w:rsidP="006261F8">
      <w:pPr>
        <w:pStyle w:val="Standard"/>
        <w:rPr>
          <w:color w:val="FF0000"/>
        </w:rPr>
      </w:pPr>
    </w:p>
    <w:p w14:paraId="2A42FACA" w14:textId="77777777" w:rsidR="006261F8" w:rsidRDefault="006261F8" w:rsidP="006261F8">
      <w:pPr>
        <w:pStyle w:val="Standard"/>
        <w:rPr>
          <w:color w:val="FF0000"/>
        </w:rPr>
      </w:pPr>
    </w:p>
    <w:p w14:paraId="037717F1" w14:textId="77777777" w:rsidR="006261F8" w:rsidRDefault="006261F8" w:rsidP="006261F8">
      <w:pPr>
        <w:pStyle w:val="Standard"/>
        <w:rPr>
          <w:color w:val="FF0000"/>
        </w:rPr>
      </w:pPr>
    </w:p>
    <w:p w14:paraId="0657B0B9" w14:textId="77777777" w:rsidR="006261F8" w:rsidRDefault="006261F8" w:rsidP="006261F8">
      <w:pPr>
        <w:pStyle w:val="Standard"/>
        <w:rPr>
          <w:color w:val="FF0000"/>
        </w:rPr>
      </w:pPr>
    </w:p>
    <w:p w14:paraId="7ED00C74" w14:textId="77777777" w:rsidR="006261F8" w:rsidRDefault="006261F8" w:rsidP="006261F8">
      <w:pPr>
        <w:pStyle w:val="Standard"/>
        <w:rPr>
          <w:color w:val="FF0000"/>
        </w:rPr>
      </w:pPr>
    </w:p>
    <w:p w14:paraId="13A62195" w14:textId="77777777" w:rsidR="006261F8" w:rsidRDefault="006261F8" w:rsidP="006261F8">
      <w:pPr>
        <w:pStyle w:val="Standard"/>
        <w:rPr>
          <w:color w:val="FF0000"/>
        </w:rPr>
      </w:pPr>
    </w:p>
    <w:p w14:paraId="607774A8" w14:textId="77777777" w:rsidR="006261F8" w:rsidRDefault="006261F8" w:rsidP="006261F8">
      <w:pPr>
        <w:pStyle w:val="Standard"/>
        <w:rPr>
          <w:color w:val="FF0000"/>
        </w:rPr>
      </w:pPr>
    </w:p>
    <w:p w14:paraId="17535E8F" w14:textId="77777777" w:rsidR="006261F8" w:rsidRDefault="006261F8" w:rsidP="006261F8">
      <w:pPr>
        <w:pStyle w:val="Standard"/>
        <w:rPr>
          <w:color w:val="FF0000"/>
        </w:rPr>
      </w:pPr>
    </w:p>
    <w:p w14:paraId="05949A2A" w14:textId="77777777" w:rsidR="006261F8" w:rsidRDefault="006261F8" w:rsidP="006261F8">
      <w:pPr>
        <w:pStyle w:val="Standard"/>
        <w:rPr>
          <w:color w:val="FF0000"/>
        </w:rPr>
      </w:pPr>
    </w:p>
    <w:p w14:paraId="3D818C3B" w14:textId="77777777" w:rsidR="006261F8" w:rsidRDefault="006261F8" w:rsidP="006261F8">
      <w:pPr>
        <w:pStyle w:val="Standard"/>
        <w:rPr>
          <w:color w:val="FF0000"/>
        </w:rPr>
      </w:pPr>
    </w:p>
    <w:p w14:paraId="0E097FD4" w14:textId="77777777" w:rsidR="006261F8" w:rsidRDefault="006261F8" w:rsidP="006261F8">
      <w:pPr>
        <w:pStyle w:val="Standard"/>
        <w:rPr>
          <w:color w:val="FF0000"/>
        </w:rPr>
      </w:pPr>
    </w:p>
    <w:p w14:paraId="5DF5BAF1" w14:textId="77777777" w:rsidR="006261F8" w:rsidRDefault="006261F8" w:rsidP="006261F8">
      <w:pPr>
        <w:pStyle w:val="Standard"/>
        <w:rPr>
          <w:color w:val="FF0000"/>
        </w:rPr>
      </w:pPr>
    </w:p>
    <w:p w14:paraId="3B2BE0D2" w14:textId="77777777" w:rsidR="006261F8" w:rsidRDefault="006261F8" w:rsidP="006261F8">
      <w:pPr>
        <w:pStyle w:val="Standard"/>
        <w:rPr>
          <w:color w:val="FF0000"/>
        </w:rPr>
      </w:pPr>
    </w:p>
    <w:p w14:paraId="09F0993B" w14:textId="77777777" w:rsidR="006261F8" w:rsidRDefault="006261F8" w:rsidP="006261F8">
      <w:pPr>
        <w:pStyle w:val="Standard"/>
        <w:rPr>
          <w:color w:val="FF0000"/>
        </w:rPr>
      </w:pPr>
    </w:p>
    <w:p w14:paraId="3A72FE48" w14:textId="77777777" w:rsidR="006261F8" w:rsidRDefault="006261F8" w:rsidP="006261F8">
      <w:pPr>
        <w:pStyle w:val="Standard"/>
        <w:rPr>
          <w:color w:val="FF0000"/>
        </w:rPr>
      </w:pPr>
    </w:p>
    <w:p w14:paraId="418E2484" w14:textId="77777777" w:rsidR="006261F8" w:rsidRDefault="006261F8" w:rsidP="006261F8">
      <w:pPr>
        <w:pStyle w:val="Standard"/>
        <w:rPr>
          <w:color w:val="FF0000"/>
        </w:rPr>
      </w:pPr>
    </w:p>
    <w:p w14:paraId="1148535F" w14:textId="77777777" w:rsidR="006261F8" w:rsidRDefault="006261F8" w:rsidP="006261F8">
      <w:pPr>
        <w:pStyle w:val="Standard"/>
        <w:rPr>
          <w:color w:val="FF0000"/>
        </w:rPr>
      </w:pPr>
    </w:p>
    <w:p w14:paraId="59C49FB7" w14:textId="77777777" w:rsidR="006261F8" w:rsidRDefault="006261F8" w:rsidP="006261F8">
      <w:pPr>
        <w:pStyle w:val="Standard"/>
        <w:rPr>
          <w:color w:val="FF0000"/>
        </w:rPr>
      </w:pPr>
    </w:p>
    <w:p w14:paraId="3BC7FF18" w14:textId="77777777" w:rsidR="006261F8" w:rsidRDefault="006261F8" w:rsidP="006261F8">
      <w:pPr>
        <w:pStyle w:val="Standard"/>
        <w:rPr>
          <w:color w:val="FF0000"/>
        </w:rPr>
      </w:pPr>
    </w:p>
    <w:p w14:paraId="3AE44E84" w14:textId="77777777" w:rsidR="006261F8" w:rsidRDefault="006261F8" w:rsidP="006261F8">
      <w:pPr>
        <w:pStyle w:val="Standard"/>
        <w:rPr>
          <w:color w:val="FF0000"/>
        </w:rPr>
      </w:pPr>
    </w:p>
    <w:p w14:paraId="4A7852C8" w14:textId="77777777" w:rsidR="006261F8" w:rsidRDefault="006261F8" w:rsidP="006261F8">
      <w:pPr>
        <w:pStyle w:val="Standard"/>
        <w:rPr>
          <w:color w:val="FF0000"/>
        </w:rPr>
      </w:pPr>
    </w:p>
    <w:p w14:paraId="52FE81BA" w14:textId="77777777" w:rsidR="006261F8" w:rsidRDefault="006261F8" w:rsidP="006261F8">
      <w:pPr>
        <w:pStyle w:val="Standard"/>
        <w:rPr>
          <w:color w:val="FF0000"/>
        </w:rPr>
      </w:pPr>
    </w:p>
    <w:p w14:paraId="5287EAA7" w14:textId="77777777" w:rsidR="006261F8" w:rsidRDefault="006261F8" w:rsidP="006261F8">
      <w:pPr>
        <w:pStyle w:val="Standard"/>
        <w:rPr>
          <w:color w:val="FF0000"/>
        </w:rPr>
      </w:pPr>
    </w:p>
    <w:p w14:paraId="51BB057A" w14:textId="77777777" w:rsidR="006261F8" w:rsidRDefault="006261F8" w:rsidP="006261F8">
      <w:pPr>
        <w:pStyle w:val="Standard"/>
        <w:rPr>
          <w:color w:val="FF0000"/>
        </w:rPr>
      </w:pPr>
    </w:p>
    <w:p w14:paraId="0CD9AA60" w14:textId="77777777" w:rsidR="006261F8" w:rsidRDefault="006261F8" w:rsidP="006261F8">
      <w:pPr>
        <w:pStyle w:val="Standard"/>
        <w:rPr>
          <w:color w:val="FF0000"/>
        </w:rPr>
      </w:pPr>
    </w:p>
    <w:p w14:paraId="1672FF54" w14:textId="77777777" w:rsidR="006261F8" w:rsidRDefault="006261F8" w:rsidP="006261F8">
      <w:pPr>
        <w:pStyle w:val="Standard"/>
        <w:rPr>
          <w:color w:val="FF0000"/>
        </w:rPr>
      </w:pPr>
    </w:p>
    <w:p w14:paraId="0FCA08EE" w14:textId="77777777" w:rsidR="00B43D80" w:rsidRDefault="00B43D80" w:rsidP="00B43D80">
      <w:pPr>
        <w:pBdr>
          <w:top w:val="nil"/>
          <w:left w:val="nil"/>
          <w:bottom w:val="nil"/>
          <w:right w:val="nil"/>
          <w:between w:val="nil"/>
        </w:pBdr>
        <w:tabs>
          <w:tab w:val="center" w:pos="4153"/>
          <w:tab w:val="right" w:pos="8306"/>
          <w:tab w:val="left" w:pos="720"/>
          <w:tab w:val="center" w:pos="4513"/>
          <w:tab w:val="right" w:pos="9026"/>
        </w:tabs>
        <w:spacing w:after="0" w:line="240" w:lineRule="auto"/>
        <w:rPr>
          <w:rFonts w:ascii="Arial" w:eastAsia="Arial" w:hAnsi="Arial" w:cs="Arial"/>
          <w:b/>
          <w:smallCaps/>
          <w:color w:val="000000"/>
          <w:sz w:val="36"/>
          <w:szCs w:val="36"/>
        </w:rPr>
      </w:pPr>
      <w:r>
        <w:rPr>
          <w:rFonts w:ascii="Arial" w:eastAsia="Arial" w:hAnsi="Arial" w:cs="Arial"/>
          <w:b/>
          <w:color w:val="000000"/>
          <w:sz w:val="36"/>
          <w:szCs w:val="36"/>
        </w:rPr>
        <w:lastRenderedPageBreak/>
        <w:t>Call-Off Schedule 5 (Pricing Details)</w:t>
      </w:r>
    </w:p>
    <w:p w14:paraId="54C53A52" w14:textId="57DC705A" w:rsidR="00B43D80" w:rsidRDefault="00B43D80" w:rsidP="00B43D80">
      <w:pPr>
        <w:pBdr>
          <w:top w:val="nil"/>
          <w:left w:val="nil"/>
          <w:bottom w:val="nil"/>
          <w:right w:val="nil"/>
          <w:between w:val="nil"/>
        </w:pBdr>
        <w:tabs>
          <w:tab w:val="center" w:pos="4153"/>
          <w:tab w:val="right" w:pos="8306"/>
          <w:tab w:val="left" w:pos="720"/>
          <w:tab w:val="center" w:pos="4513"/>
          <w:tab w:val="right" w:pos="9026"/>
        </w:tabs>
        <w:spacing w:after="0" w:line="240" w:lineRule="auto"/>
        <w:rPr>
          <w:rFonts w:ascii="Arial" w:eastAsia="Arial" w:hAnsi="Arial" w:cs="Arial"/>
          <w:b/>
          <w:smallCaps/>
          <w:color w:val="000000"/>
          <w:sz w:val="24"/>
          <w:szCs w:val="24"/>
        </w:rPr>
      </w:pPr>
    </w:p>
    <w:p w14:paraId="3E559B5E" w14:textId="63B99E94" w:rsidR="00CD4866" w:rsidRDefault="00CD4866" w:rsidP="00CD4866">
      <w:pPr>
        <w:spacing w:after="0"/>
        <w:ind w:right="-23"/>
        <w:rPr>
          <w:color w:val="FF0000"/>
          <w:spacing w:val="-2"/>
          <w:position w:val="-1"/>
        </w:rPr>
      </w:pPr>
    </w:p>
    <w:p w14:paraId="747CEAD0" w14:textId="5F264B23" w:rsidR="00885BA6" w:rsidRDefault="00885BA6" w:rsidP="00C0581E">
      <w:pPr>
        <w:spacing w:after="0" w:line="240" w:lineRule="auto"/>
        <w:ind w:right="-23"/>
        <w:rPr>
          <w:noProof/>
        </w:rPr>
      </w:pPr>
    </w:p>
    <w:p w14:paraId="6C514D79" w14:textId="77777777" w:rsidR="00885BA6" w:rsidRDefault="00885BA6" w:rsidP="00C0581E">
      <w:pPr>
        <w:spacing w:after="0" w:line="240" w:lineRule="auto"/>
        <w:ind w:right="-23"/>
        <w:rPr>
          <w:noProof/>
        </w:rPr>
      </w:pPr>
    </w:p>
    <w:p w14:paraId="0CD7DE62" w14:textId="0BC351D0" w:rsidR="00C0581E" w:rsidRDefault="00885BA6" w:rsidP="00C0581E">
      <w:pPr>
        <w:spacing w:after="0" w:line="240" w:lineRule="auto"/>
        <w:ind w:right="-23"/>
        <w:rPr>
          <w:spacing w:val="-2"/>
          <w:position w:val="-1"/>
        </w:rPr>
      </w:pPr>
      <w:r>
        <w:rPr>
          <w:noProof/>
        </w:rPr>
        <w:drawing>
          <wp:inline distT="0" distB="0" distL="0" distR="0" wp14:anchorId="6830BD3A" wp14:editId="56FFEC8D">
            <wp:extent cx="6369679" cy="4104005"/>
            <wp:effectExtent l="0" t="0" r="0" b="0"/>
            <wp:docPr id="1623539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39451" name=""/>
                    <pic:cNvPicPr/>
                  </pic:nvPicPr>
                  <pic:blipFill rotWithShape="1">
                    <a:blip r:embed="rId33"/>
                    <a:srcRect l="3667" t="18192" r="74416" b="11522"/>
                    <a:stretch/>
                  </pic:blipFill>
                  <pic:spPr bwMode="auto">
                    <a:xfrm>
                      <a:off x="0" y="0"/>
                      <a:ext cx="6377910" cy="4109308"/>
                    </a:xfrm>
                    <a:prstGeom prst="rect">
                      <a:avLst/>
                    </a:prstGeom>
                    <a:ln>
                      <a:noFill/>
                    </a:ln>
                    <a:extLst>
                      <a:ext uri="{53640926-AAD7-44D8-BBD7-CCE9431645EC}">
                        <a14:shadowObscured xmlns:a14="http://schemas.microsoft.com/office/drawing/2010/main"/>
                      </a:ext>
                    </a:extLst>
                  </pic:spPr>
                </pic:pic>
              </a:graphicData>
            </a:graphic>
          </wp:inline>
        </w:drawing>
      </w:r>
    </w:p>
    <w:p w14:paraId="5400420A" w14:textId="43A15FCC" w:rsidR="005771AD" w:rsidRDefault="005771AD" w:rsidP="005771AD">
      <w:pPr>
        <w:spacing w:after="0" w:line="240" w:lineRule="auto"/>
        <w:ind w:right="-23"/>
        <w:rPr>
          <w:rFonts w:ascii="Arial" w:eastAsia="Times New Roman" w:hAnsi="Arial" w:cs="Arial"/>
        </w:rPr>
      </w:pPr>
      <w:r>
        <w:rPr>
          <w:rFonts w:ascii="Arial" w:eastAsia="Times New Roman" w:hAnsi="Arial" w:cs="Arial"/>
        </w:rPr>
        <w:t>All prices stated are firm prices, to be paid in £ (GBP/Pound Sterling), not subject to any increase or exchange rates.</w:t>
      </w:r>
    </w:p>
    <w:p w14:paraId="5ACB9120" w14:textId="77777777" w:rsidR="005771AD" w:rsidRDefault="005771AD" w:rsidP="005771AD">
      <w:pPr>
        <w:spacing w:after="0" w:line="240" w:lineRule="auto"/>
        <w:ind w:right="-23"/>
        <w:rPr>
          <w:rFonts w:ascii="Arial" w:eastAsia="Arial" w:hAnsi="Arial" w:cs="Arial"/>
          <w:color w:val="FF0000"/>
          <w:spacing w:val="-2"/>
          <w:position w:val="-1"/>
        </w:rPr>
      </w:pPr>
    </w:p>
    <w:p w14:paraId="4E8B5B4E" w14:textId="77777777" w:rsidR="005771AD" w:rsidRPr="00885BA6" w:rsidRDefault="005771AD" w:rsidP="005771AD">
      <w:pPr>
        <w:spacing w:after="0" w:line="240" w:lineRule="auto"/>
        <w:ind w:right="-23"/>
        <w:rPr>
          <w:rFonts w:ascii="Arial" w:eastAsia="Arial" w:hAnsi="Arial" w:cs="Arial"/>
          <w:spacing w:val="-2"/>
          <w:position w:val="-1"/>
        </w:rPr>
      </w:pPr>
      <w:r w:rsidRPr="00885BA6">
        <w:rPr>
          <w:rFonts w:ascii="Arial" w:eastAsia="Arial" w:hAnsi="Arial" w:cs="Arial"/>
          <w:spacing w:val="-2"/>
          <w:position w:val="-1"/>
        </w:rPr>
        <w:t xml:space="preserve">The contract value will be a limit of liability under which the Buyer shall be entitled to purchase any goods and/or services listed at the firm prices set, dependent on Buyer requirements.  </w:t>
      </w:r>
    </w:p>
    <w:p w14:paraId="533AA1A4" w14:textId="77777777" w:rsidR="005771AD" w:rsidRDefault="005771AD" w:rsidP="005771AD">
      <w:pPr>
        <w:spacing w:after="0" w:line="240" w:lineRule="auto"/>
        <w:ind w:right="-23"/>
        <w:rPr>
          <w:rFonts w:ascii="Arial" w:eastAsia="Arial" w:hAnsi="Arial" w:cs="Arial"/>
          <w:spacing w:val="-2"/>
          <w:position w:val="-1"/>
        </w:rPr>
      </w:pPr>
    </w:p>
    <w:p w14:paraId="0B57F669" w14:textId="77777777" w:rsidR="005771AD" w:rsidRDefault="005771AD" w:rsidP="005771AD">
      <w:pPr>
        <w:spacing w:after="0" w:line="240" w:lineRule="auto"/>
        <w:ind w:right="-23"/>
        <w:rPr>
          <w:rFonts w:ascii="Arial" w:eastAsia="Arial" w:hAnsi="Arial" w:cs="Arial"/>
          <w:spacing w:val="-2"/>
          <w:position w:val="-1"/>
        </w:rPr>
      </w:pPr>
      <w:r>
        <w:rPr>
          <w:rFonts w:ascii="Arial" w:eastAsia="Arial" w:hAnsi="Arial" w:cs="Arial"/>
          <w:spacing w:val="-2"/>
          <w:position w:val="-1"/>
        </w:rPr>
        <w:t>The Prices set for each item shall be the total maximum price the Supplier shall charge for the delivery of the goods and/or services covered within that item. No further costs shall be claimed by the Supplier and all prices quoted shall include as a minimum, but not be limited to:</w:t>
      </w:r>
    </w:p>
    <w:p w14:paraId="4894C7DA" w14:textId="77777777" w:rsidR="005771AD" w:rsidRDefault="005771AD">
      <w:pPr>
        <w:pStyle w:val="ListParagraph"/>
        <w:numPr>
          <w:ilvl w:val="0"/>
          <w:numId w:val="130"/>
        </w:numPr>
        <w:spacing w:after="0" w:line="240" w:lineRule="auto"/>
        <w:ind w:right="-23"/>
        <w:rPr>
          <w:rFonts w:ascii="Arial" w:eastAsia="Arial" w:hAnsi="Arial" w:cs="Arial"/>
          <w:spacing w:val="-2"/>
          <w:position w:val="-1"/>
          <w:lang w:val="en-US"/>
        </w:rPr>
      </w:pPr>
      <w:r>
        <w:rPr>
          <w:rFonts w:ascii="Arial" w:eastAsia="Arial" w:hAnsi="Arial" w:cs="Arial"/>
          <w:spacing w:val="-2"/>
          <w:position w:val="-1"/>
        </w:rPr>
        <w:t>Any direct or indirect costs.</w:t>
      </w:r>
    </w:p>
    <w:p w14:paraId="0EC3C865"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labour costs or personnel salaries, pensions or contributions.</w:t>
      </w:r>
    </w:p>
    <w:p w14:paraId="07EB8823"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associated with management of the contract.</w:t>
      </w:r>
    </w:p>
    <w:p w14:paraId="71D25817"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associated with providing required information to the Authority.</w:t>
      </w:r>
    </w:p>
    <w:p w14:paraId="2D8A5F18"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for processing of orders or taskings.</w:t>
      </w:r>
    </w:p>
    <w:p w14:paraId="306EF58F"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for submission of invoices.</w:t>
      </w:r>
    </w:p>
    <w:p w14:paraId="2BCF409F"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for manufacture or provision of goods and/or services.</w:t>
      </w:r>
    </w:p>
    <w:p w14:paraId="48EEED27"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for delivery to the Authority.</w:t>
      </w:r>
    </w:p>
    <w:p w14:paraId="110CBF65"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fuel costs.</w:t>
      </w:r>
    </w:p>
    <w:p w14:paraId="31175172"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 xml:space="preserve">Any related travel and subsistence. </w:t>
      </w:r>
    </w:p>
    <w:p w14:paraId="669C4E64"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packaging.</w:t>
      </w:r>
    </w:p>
    <w:p w14:paraId="15783337"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import costs or charges.</w:t>
      </w:r>
    </w:p>
    <w:p w14:paraId="3F517323"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implementation or exit costs.</w:t>
      </w:r>
    </w:p>
    <w:p w14:paraId="32BADB5C"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lastRenderedPageBreak/>
        <w:t>Any installation or setup costs.</w:t>
      </w:r>
    </w:p>
    <w:p w14:paraId="457E2380"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to deliver training or guidance.</w:t>
      </w:r>
    </w:p>
    <w:p w14:paraId="1324BF7E"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sub-contractor costs.</w:t>
      </w:r>
    </w:p>
    <w:p w14:paraId="03D2FE06"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IT or system related costs.</w:t>
      </w:r>
    </w:p>
    <w:p w14:paraId="5067D6F7" w14:textId="77777777" w:rsidR="005771AD" w:rsidRDefault="005771AD">
      <w:pPr>
        <w:pStyle w:val="ListParagraph"/>
        <w:numPr>
          <w:ilvl w:val="0"/>
          <w:numId w:val="130"/>
        </w:numPr>
        <w:spacing w:after="0" w:line="240" w:lineRule="auto"/>
        <w:ind w:right="-23"/>
        <w:rPr>
          <w:rFonts w:ascii="Arial" w:eastAsia="Arial" w:hAnsi="Arial" w:cs="Arial"/>
          <w:spacing w:val="-2"/>
          <w:position w:val="-1"/>
        </w:rPr>
      </w:pPr>
      <w:r>
        <w:rPr>
          <w:rFonts w:ascii="Arial" w:eastAsia="Arial" w:hAnsi="Arial" w:cs="Arial"/>
          <w:spacing w:val="-2"/>
          <w:position w:val="-1"/>
        </w:rPr>
        <w:t>Any costs required to provide Authority access to systems or accounts.</w:t>
      </w:r>
    </w:p>
    <w:p w14:paraId="72FF05D4" w14:textId="77777777" w:rsidR="00CD4866" w:rsidRDefault="00CD4866" w:rsidP="00B43D80">
      <w:pPr>
        <w:rPr>
          <w:rFonts w:ascii="Arial" w:eastAsia="Arial" w:hAnsi="Arial" w:cs="Arial"/>
          <w:sz w:val="24"/>
          <w:szCs w:val="24"/>
        </w:rPr>
      </w:pPr>
    </w:p>
    <w:p w14:paraId="02336440" w14:textId="17152AF8" w:rsidR="006261F8" w:rsidRDefault="006261F8" w:rsidP="006261F8">
      <w:pPr>
        <w:pStyle w:val="Standard"/>
      </w:pPr>
      <w:r>
        <w:rPr>
          <w:color w:val="FF0000"/>
        </w:rPr>
        <w:t xml:space="preserve"> </w:t>
      </w:r>
    </w:p>
    <w:p w14:paraId="08999BF5" w14:textId="77777777" w:rsidR="006261F8" w:rsidRDefault="006261F8" w:rsidP="006261F8">
      <w:pPr>
        <w:pStyle w:val="Standard"/>
        <w:tabs>
          <w:tab w:val="left" w:pos="1850"/>
        </w:tabs>
        <w:rPr>
          <w:sz w:val="18"/>
          <w:szCs w:val="18"/>
        </w:rPr>
      </w:pPr>
      <w:r>
        <w:rPr>
          <w:sz w:val="18"/>
          <w:szCs w:val="18"/>
        </w:rPr>
        <w:tab/>
      </w:r>
    </w:p>
    <w:p w14:paraId="600D30F5" w14:textId="77777777" w:rsidR="00F2057C" w:rsidRDefault="00F2057C" w:rsidP="0076624A">
      <w:pPr>
        <w:rPr>
          <w:sz w:val="18"/>
          <w:szCs w:val="18"/>
        </w:rPr>
      </w:pPr>
    </w:p>
    <w:p w14:paraId="4EF71953" w14:textId="77777777" w:rsidR="00AF731B" w:rsidRDefault="00AF731B"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7B5DCAC"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75F519C"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1F8E232"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2EF0343"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8C67DC2"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BBA8F76"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0BBB211"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2B0D4A5"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DCD4A0E"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63B38BD"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7A19DCB"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6C16F5B"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FB8FFD8"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413357D"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4196D72"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5E022CD"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D58AAB1"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ABEF9B6"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5138AED"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2C25150"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AB7FE68"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D37C5BC" w14:textId="77777777" w:rsidR="00885BA6" w:rsidRDefault="00885BA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88E2A08"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2BEDFD6"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6D93180" w14:textId="77777777" w:rsidR="00241E3C" w:rsidRDefault="00241E3C" w:rsidP="00241E3C">
      <w:pPr>
        <w:pBdr>
          <w:top w:val="nil"/>
          <w:left w:val="nil"/>
          <w:bottom w:val="nil"/>
          <w:right w:val="nil"/>
          <w:between w:val="nil"/>
        </w:pBdr>
        <w:tabs>
          <w:tab w:val="center" w:pos="4153"/>
          <w:tab w:val="right" w:pos="8306"/>
          <w:tab w:val="center" w:pos="4513"/>
          <w:tab w:val="right" w:pos="9026"/>
        </w:tabs>
        <w:spacing w:after="0" w:line="240" w:lineRule="auto"/>
        <w:rPr>
          <w:rFonts w:ascii="Arial" w:eastAsia="Arial" w:hAnsi="Arial" w:cs="Arial"/>
          <w:b/>
          <w:color w:val="000000"/>
          <w:sz w:val="36"/>
          <w:szCs w:val="36"/>
        </w:rPr>
      </w:pPr>
      <w:r>
        <w:rPr>
          <w:rFonts w:ascii="Arial" w:eastAsia="Arial" w:hAnsi="Arial" w:cs="Arial"/>
          <w:b/>
          <w:color w:val="000000"/>
          <w:sz w:val="36"/>
          <w:szCs w:val="36"/>
        </w:rPr>
        <w:lastRenderedPageBreak/>
        <w:t>Call-Off Schedule 6 (ICT Services)</w:t>
      </w:r>
    </w:p>
    <w:p w14:paraId="654CD5C9" w14:textId="77777777" w:rsidR="00241E3C" w:rsidRDefault="00241E3C">
      <w:pPr>
        <w:numPr>
          <w:ilvl w:val="0"/>
          <w:numId w:val="114"/>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cs="Arial"/>
          <w:b/>
          <w:smallCaps/>
          <w:color w:val="000000"/>
          <w:sz w:val="24"/>
          <w:szCs w:val="24"/>
        </w:rPr>
      </w:pPr>
      <w:r>
        <w:rPr>
          <w:rFonts w:ascii="Arial" w:eastAsia="Arial" w:hAnsi="Arial" w:cs="Arial"/>
          <w:b/>
          <w:smallCaps/>
          <w:color w:val="000000"/>
          <w:sz w:val="24"/>
          <w:szCs w:val="24"/>
        </w:rPr>
        <w:t>D</w:t>
      </w:r>
      <w:r>
        <w:rPr>
          <w:rFonts w:ascii="Arial Bold" w:eastAsia="Arial Bold" w:hAnsi="Arial Bold" w:cs="Arial Bold"/>
          <w:b/>
          <w:color w:val="000000"/>
          <w:sz w:val="24"/>
          <w:szCs w:val="24"/>
        </w:rPr>
        <w:t>efinitions</w:t>
      </w:r>
    </w:p>
    <w:p w14:paraId="4FB27B80" w14:textId="77777777" w:rsidR="00241E3C" w:rsidRDefault="00241E3C">
      <w:pPr>
        <w:numPr>
          <w:ilvl w:val="1"/>
          <w:numId w:val="114"/>
        </w:numPr>
        <w:pBdr>
          <w:top w:val="nil"/>
          <w:left w:val="nil"/>
          <w:bottom w:val="nil"/>
          <w:right w:val="nil"/>
          <w:between w:val="nil"/>
        </w:pBdr>
        <w:tabs>
          <w:tab w:val="left" w:pos="1134"/>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 xml:space="preserve">In this Schedule, the following words shall have the following </w:t>
      </w:r>
      <w:proofErr w:type="gramStart"/>
      <w:r>
        <w:rPr>
          <w:rFonts w:ascii="Arial" w:eastAsia="Arial" w:hAnsi="Arial" w:cs="Arial"/>
          <w:color w:val="000000"/>
          <w:sz w:val="24"/>
          <w:szCs w:val="24"/>
        </w:rPr>
        <w:t>meanings</w:t>
      </w:r>
      <w:proofErr w:type="gramEnd"/>
      <w:r>
        <w:rPr>
          <w:rFonts w:ascii="Arial" w:eastAsia="Arial" w:hAnsi="Arial" w:cs="Arial"/>
          <w:color w:val="000000"/>
          <w:sz w:val="24"/>
          <w:szCs w:val="24"/>
        </w:rPr>
        <w:t xml:space="preserve"> and they shall supplement Joint Schedule 1 (Definitions):</w:t>
      </w:r>
    </w:p>
    <w:tbl>
      <w:tblPr>
        <w:tblW w:w="8201" w:type="dxa"/>
        <w:tblInd w:w="828" w:type="dxa"/>
        <w:tblLayout w:type="fixed"/>
        <w:tblLook w:val="0400" w:firstRow="0" w:lastRow="0" w:firstColumn="0" w:lastColumn="0" w:noHBand="0" w:noVBand="1"/>
      </w:tblPr>
      <w:tblGrid>
        <w:gridCol w:w="2741"/>
        <w:gridCol w:w="5460"/>
      </w:tblGrid>
      <w:tr w:rsidR="00241E3C" w14:paraId="640987F0" w14:textId="77777777" w:rsidTr="00C5044A">
        <w:tc>
          <w:tcPr>
            <w:tcW w:w="2741" w:type="dxa"/>
          </w:tcPr>
          <w:p w14:paraId="0D38C488"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 xml:space="preserve">"Buyer Property" </w:t>
            </w:r>
          </w:p>
        </w:tc>
        <w:tc>
          <w:tcPr>
            <w:tcW w:w="5460" w:type="dxa"/>
          </w:tcPr>
          <w:p w14:paraId="55D83F8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property, other than real property and IPR, including the Buyer System, any equipment issued or made available to the Supplier by the Buyer in connection with this Contract;</w:t>
            </w:r>
          </w:p>
        </w:tc>
      </w:tr>
      <w:tr w:rsidR="00241E3C" w14:paraId="3BF19415" w14:textId="77777777" w:rsidTr="00C5044A">
        <w:tc>
          <w:tcPr>
            <w:tcW w:w="2741" w:type="dxa"/>
          </w:tcPr>
          <w:p w14:paraId="5CB0EBFC"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"Buyer Software"</w:t>
            </w:r>
          </w:p>
        </w:tc>
        <w:tc>
          <w:tcPr>
            <w:tcW w:w="5460" w:type="dxa"/>
          </w:tcPr>
          <w:p w14:paraId="0A5A0EAC"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 xml:space="preserve">any software which is owned by or licensed to the </w:t>
            </w:r>
            <w:proofErr w:type="gramStart"/>
            <w:r>
              <w:rPr>
                <w:rFonts w:ascii="Arial" w:eastAsia="Arial" w:hAnsi="Arial" w:cs="Arial"/>
                <w:color w:val="000000"/>
                <w:sz w:val="24"/>
                <w:szCs w:val="24"/>
              </w:rPr>
              <w:t>Buyer</w:t>
            </w:r>
            <w:proofErr w:type="gramEnd"/>
            <w:r>
              <w:rPr>
                <w:rFonts w:ascii="Arial" w:eastAsia="Arial" w:hAnsi="Arial" w:cs="Arial"/>
                <w:color w:val="000000"/>
                <w:sz w:val="24"/>
                <w:szCs w:val="24"/>
              </w:rPr>
              <w:t xml:space="preserve"> and which is or will be used by the Supplier for the purposes of providing the Deliverables;</w:t>
            </w:r>
          </w:p>
        </w:tc>
      </w:tr>
      <w:tr w:rsidR="00241E3C" w14:paraId="1F84768F" w14:textId="77777777" w:rsidTr="00C5044A">
        <w:tc>
          <w:tcPr>
            <w:tcW w:w="2741" w:type="dxa"/>
          </w:tcPr>
          <w:p w14:paraId="3DCABAED"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"Buyer System"</w:t>
            </w:r>
          </w:p>
        </w:tc>
        <w:tc>
          <w:tcPr>
            <w:tcW w:w="5460" w:type="dxa"/>
          </w:tcPr>
          <w:p w14:paraId="2571F30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Buyer's computing environment (consisting of hardware, software and/or telecommunications networks or equipment) used by the Buyer or the Supplier in connection with this Contract which is owned by or licensed to the Buyer by a third party and which interfaces with the Supplier System or which is necessary for the Buyer to receive the Deliverables;</w:t>
            </w:r>
          </w:p>
        </w:tc>
      </w:tr>
      <w:tr w:rsidR="00241E3C" w14:paraId="518C0D5B" w14:textId="77777777" w:rsidTr="00C5044A">
        <w:tc>
          <w:tcPr>
            <w:tcW w:w="2741" w:type="dxa"/>
          </w:tcPr>
          <w:p w14:paraId="37C515D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“Commercial off the shelf Software” or “COTS Software”</w:t>
            </w:r>
          </w:p>
        </w:tc>
        <w:tc>
          <w:tcPr>
            <w:tcW w:w="5460" w:type="dxa"/>
          </w:tcPr>
          <w:p w14:paraId="1EE3439A"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Non-customised software where the IPR may be owned and licensed either by the Supplier or a third party depending on the context, and which is commercially available for purchase and subject to standard licence terms</w:t>
            </w:r>
          </w:p>
          <w:p w14:paraId="0FA53FC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p>
        </w:tc>
      </w:tr>
      <w:tr w:rsidR="00241E3C" w14:paraId="7E75F812" w14:textId="77777777" w:rsidTr="00C5044A">
        <w:tc>
          <w:tcPr>
            <w:tcW w:w="2741" w:type="dxa"/>
          </w:tcPr>
          <w:p w14:paraId="04E93D05" w14:textId="77777777" w:rsidR="00241E3C" w:rsidRPr="00416787"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sidRPr="00416787">
              <w:rPr>
                <w:rFonts w:ascii="Arial" w:eastAsia="Arial" w:hAnsi="Arial" w:cs="Arial"/>
                <w:color w:val="000000"/>
                <w:sz w:val="24"/>
                <w:szCs w:val="24"/>
              </w:rPr>
              <w:t>“Core Network”</w:t>
            </w:r>
          </w:p>
        </w:tc>
        <w:tc>
          <w:tcPr>
            <w:tcW w:w="5460" w:type="dxa"/>
          </w:tcPr>
          <w:p w14:paraId="02D69DF2" w14:textId="77777777" w:rsidR="00241E3C" w:rsidRPr="00416787" w:rsidRDefault="00241E3C" w:rsidP="00C5044A">
            <w:pPr>
              <w:tabs>
                <w:tab w:val="left" w:pos="1134"/>
              </w:tabs>
              <w:spacing w:before="120" w:after="120" w:line="240" w:lineRule="auto"/>
              <w:rPr>
                <w:rFonts w:ascii="Arial" w:eastAsia="Arial" w:hAnsi="Arial" w:cs="Arial"/>
                <w:b/>
                <w:color w:val="000000"/>
                <w:sz w:val="24"/>
                <w:szCs w:val="24"/>
              </w:rPr>
            </w:pPr>
            <w:r w:rsidRPr="00416787">
              <w:rPr>
                <w:rFonts w:ascii="Arial" w:eastAsia="Arial" w:hAnsi="Arial" w:cs="Arial"/>
                <w:color w:val="000000"/>
                <w:sz w:val="24"/>
                <w:szCs w:val="24"/>
              </w:rPr>
              <w:t>the provision of any shared central core network capability forming part of the overall Services delivered to the Buyer, which is not specific or exclusive to a specific Call-Off Contract, and excludes any configuration information specifically associated with a specific Call-Off Contract;</w:t>
            </w:r>
          </w:p>
        </w:tc>
      </w:tr>
      <w:tr w:rsidR="00241E3C" w14:paraId="5108ED37" w14:textId="77777777" w:rsidTr="00C5044A">
        <w:tc>
          <w:tcPr>
            <w:tcW w:w="2741" w:type="dxa"/>
          </w:tcPr>
          <w:p w14:paraId="0EBABC5C"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bookmarkStart w:id="118" w:name="_heading=h.dn3bxykdi7mj"/>
            <w:bookmarkStart w:id="119" w:name="_heading=h.qnq3y52dyfa1"/>
            <w:bookmarkStart w:id="120" w:name="_heading=h.bmc5hagtr92j"/>
            <w:bookmarkEnd w:id="118"/>
            <w:bookmarkEnd w:id="119"/>
            <w:bookmarkEnd w:id="120"/>
            <w:r>
              <w:rPr>
                <w:rFonts w:ascii="Arial" w:eastAsia="Arial" w:hAnsi="Arial" w:cs="Arial"/>
                <w:color w:val="000000"/>
                <w:sz w:val="24"/>
                <w:szCs w:val="24"/>
              </w:rPr>
              <w:t>"Defect"</w:t>
            </w:r>
          </w:p>
        </w:tc>
        <w:tc>
          <w:tcPr>
            <w:tcW w:w="5460" w:type="dxa"/>
          </w:tcPr>
          <w:p w14:paraId="2CD8DC88" w14:textId="77777777" w:rsidR="00241E3C" w:rsidRDefault="00241E3C" w:rsidP="00C5044A">
            <w:pPr>
              <w:pBdr>
                <w:top w:val="nil"/>
                <w:left w:val="nil"/>
                <w:bottom w:val="nil"/>
                <w:right w:val="nil"/>
                <w:between w:val="nil"/>
              </w:pBdr>
              <w:tabs>
                <w:tab w:val="left" w:pos="-9"/>
              </w:tabs>
              <w:spacing w:after="120" w:line="240" w:lineRule="auto"/>
              <w:ind w:left="170" w:hanging="170"/>
              <w:rPr>
                <w:rFonts w:ascii="Arial" w:eastAsia="Arial" w:hAnsi="Arial" w:cs="Arial"/>
                <w:b/>
                <w:color w:val="000000"/>
                <w:sz w:val="24"/>
                <w:szCs w:val="24"/>
              </w:rPr>
            </w:pPr>
            <w:r>
              <w:rPr>
                <w:rFonts w:ascii="Arial" w:eastAsia="Arial" w:hAnsi="Arial" w:cs="Arial"/>
                <w:color w:val="000000"/>
                <w:sz w:val="24"/>
                <w:szCs w:val="24"/>
              </w:rPr>
              <w:t xml:space="preserve">any of the following: </w:t>
            </w:r>
          </w:p>
          <w:p w14:paraId="16910F59" w14:textId="77777777" w:rsidR="00241E3C" w:rsidRDefault="00241E3C">
            <w:pPr>
              <w:numPr>
                <w:ilvl w:val="1"/>
                <w:numId w:val="112"/>
              </w:numPr>
              <w:pBdr>
                <w:top w:val="nil"/>
                <w:left w:val="nil"/>
                <w:bottom w:val="nil"/>
                <w:right w:val="nil"/>
                <w:between w:val="nil"/>
              </w:pBdr>
              <w:tabs>
                <w:tab w:val="left" w:pos="144"/>
              </w:tabs>
              <w:overflowPunct w:val="0"/>
              <w:autoSpaceDE w:val="0"/>
              <w:autoSpaceDN w:val="0"/>
              <w:adjustRightInd w:val="0"/>
              <w:spacing w:after="120" w:line="240" w:lineRule="auto"/>
              <w:ind w:left="342" w:hanging="342"/>
              <w:textAlignment w:val="baseline"/>
              <w:rPr>
                <w:rFonts w:ascii="Arial" w:eastAsia="Arial" w:hAnsi="Arial" w:cs="Arial"/>
                <w:b/>
                <w:color w:val="000000"/>
                <w:sz w:val="24"/>
                <w:szCs w:val="24"/>
              </w:rPr>
            </w:pPr>
            <w:r>
              <w:rPr>
                <w:rFonts w:ascii="Arial" w:eastAsia="Arial" w:hAnsi="Arial" w:cs="Arial"/>
                <w:color w:val="000000"/>
                <w:sz w:val="24"/>
                <w:szCs w:val="24"/>
              </w:rPr>
              <w:t>any error, damage or defect in the manufacturing of a Deliverable; or</w:t>
            </w:r>
          </w:p>
          <w:p w14:paraId="560676D0" w14:textId="77777777" w:rsidR="00241E3C" w:rsidRDefault="00241E3C">
            <w:pPr>
              <w:numPr>
                <w:ilvl w:val="1"/>
                <w:numId w:val="112"/>
              </w:numPr>
              <w:pBdr>
                <w:top w:val="nil"/>
                <w:left w:val="nil"/>
                <w:bottom w:val="nil"/>
                <w:right w:val="nil"/>
                <w:between w:val="nil"/>
              </w:pBdr>
              <w:tabs>
                <w:tab w:val="left" w:pos="144"/>
              </w:tabs>
              <w:overflowPunct w:val="0"/>
              <w:autoSpaceDE w:val="0"/>
              <w:autoSpaceDN w:val="0"/>
              <w:adjustRightInd w:val="0"/>
              <w:spacing w:after="120" w:line="240" w:lineRule="auto"/>
              <w:ind w:left="342" w:hanging="342"/>
              <w:textAlignment w:val="baseline"/>
              <w:rPr>
                <w:rFonts w:ascii="Arial" w:eastAsia="Arial" w:hAnsi="Arial" w:cs="Arial"/>
                <w:b/>
                <w:color w:val="000000"/>
                <w:sz w:val="24"/>
                <w:szCs w:val="24"/>
              </w:rPr>
            </w:pPr>
            <w:r>
              <w:rPr>
                <w:rFonts w:ascii="Arial" w:eastAsia="Arial" w:hAnsi="Arial" w:cs="Arial"/>
                <w:color w:val="000000"/>
                <w:sz w:val="24"/>
                <w:szCs w:val="24"/>
              </w:rPr>
              <w:t>any error or failure of code within the Software which causes a Deliverable to malfunction or to produce unintelligible or incorrect results; or</w:t>
            </w:r>
          </w:p>
        </w:tc>
      </w:tr>
      <w:tr w:rsidR="00241E3C" w14:paraId="4EF42F2C" w14:textId="77777777" w:rsidTr="00C5044A">
        <w:tc>
          <w:tcPr>
            <w:tcW w:w="2741" w:type="dxa"/>
          </w:tcPr>
          <w:p w14:paraId="5E814726"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p>
        </w:tc>
        <w:tc>
          <w:tcPr>
            <w:tcW w:w="5460" w:type="dxa"/>
          </w:tcPr>
          <w:p w14:paraId="2093536D" w14:textId="77777777" w:rsidR="00241E3C" w:rsidRDefault="00241E3C" w:rsidP="00C5044A">
            <w:pPr>
              <w:pBdr>
                <w:top w:val="nil"/>
                <w:left w:val="nil"/>
                <w:bottom w:val="nil"/>
                <w:right w:val="nil"/>
                <w:between w:val="nil"/>
              </w:pBdr>
              <w:tabs>
                <w:tab w:val="left" w:pos="-9"/>
              </w:tabs>
              <w:spacing w:after="120" w:line="240" w:lineRule="auto"/>
              <w:ind w:left="170" w:hanging="170"/>
              <w:rPr>
                <w:rFonts w:ascii="Arial" w:eastAsia="Arial" w:hAnsi="Arial" w:cs="Arial"/>
                <w:color w:val="000000"/>
                <w:sz w:val="24"/>
                <w:szCs w:val="24"/>
              </w:rPr>
            </w:pPr>
          </w:p>
        </w:tc>
      </w:tr>
      <w:tr w:rsidR="00241E3C" w14:paraId="0296418B" w14:textId="77777777" w:rsidTr="00C5044A">
        <w:tc>
          <w:tcPr>
            <w:tcW w:w="2741" w:type="dxa"/>
          </w:tcPr>
          <w:p w14:paraId="08C29C21"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p>
        </w:tc>
        <w:tc>
          <w:tcPr>
            <w:tcW w:w="5460" w:type="dxa"/>
          </w:tcPr>
          <w:p w14:paraId="2CEC5C1B" w14:textId="77777777" w:rsidR="00241E3C" w:rsidRDefault="00241E3C" w:rsidP="00C5044A">
            <w:pPr>
              <w:pBdr>
                <w:top w:val="nil"/>
                <w:left w:val="nil"/>
                <w:bottom w:val="nil"/>
                <w:right w:val="nil"/>
                <w:between w:val="nil"/>
              </w:pBdr>
              <w:tabs>
                <w:tab w:val="left" w:pos="-9"/>
              </w:tabs>
              <w:spacing w:after="120" w:line="240" w:lineRule="auto"/>
              <w:ind w:left="170" w:hanging="170"/>
              <w:rPr>
                <w:rFonts w:ascii="Arial" w:eastAsia="Arial" w:hAnsi="Arial" w:cs="Arial"/>
                <w:color w:val="000000"/>
                <w:sz w:val="24"/>
                <w:szCs w:val="24"/>
              </w:rPr>
            </w:pPr>
          </w:p>
        </w:tc>
      </w:tr>
      <w:tr w:rsidR="00241E3C" w14:paraId="4204592F" w14:textId="77777777" w:rsidTr="00C5044A">
        <w:tc>
          <w:tcPr>
            <w:tcW w:w="2741" w:type="dxa"/>
          </w:tcPr>
          <w:p w14:paraId="595D1AC8"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p>
        </w:tc>
        <w:tc>
          <w:tcPr>
            <w:tcW w:w="5460" w:type="dxa"/>
          </w:tcPr>
          <w:p w14:paraId="63D947B8" w14:textId="77777777" w:rsidR="00241E3C" w:rsidRDefault="00241E3C">
            <w:pPr>
              <w:numPr>
                <w:ilvl w:val="1"/>
                <w:numId w:val="112"/>
              </w:numPr>
              <w:pBdr>
                <w:top w:val="nil"/>
                <w:left w:val="nil"/>
                <w:bottom w:val="nil"/>
                <w:right w:val="nil"/>
                <w:between w:val="nil"/>
              </w:pBdr>
              <w:tabs>
                <w:tab w:val="left" w:pos="144"/>
              </w:tabs>
              <w:overflowPunct w:val="0"/>
              <w:autoSpaceDE w:val="0"/>
              <w:autoSpaceDN w:val="0"/>
              <w:adjustRightInd w:val="0"/>
              <w:spacing w:after="120" w:line="240" w:lineRule="auto"/>
              <w:ind w:left="342" w:hanging="342"/>
              <w:textAlignment w:val="baseline"/>
              <w:rPr>
                <w:rFonts w:ascii="Arial" w:eastAsia="Arial" w:hAnsi="Arial" w:cs="Arial"/>
                <w:b/>
                <w:color w:val="000000"/>
                <w:sz w:val="24"/>
                <w:szCs w:val="24"/>
              </w:rPr>
            </w:pPr>
            <w:r>
              <w:rPr>
                <w:rFonts w:ascii="Arial" w:eastAsia="Arial" w:hAnsi="Arial" w:cs="Arial"/>
                <w:color w:val="000000"/>
                <w:sz w:val="24"/>
                <w:szCs w:val="24"/>
              </w:rPr>
              <w:t xml:space="preserve">any failure of any Deliverable to provide the performance, features and functionality specified in the requirements of the Buyer or the Documentation (including any adverse effect on response times) regardless of </w:t>
            </w:r>
            <w:proofErr w:type="gramStart"/>
            <w:r>
              <w:rPr>
                <w:rFonts w:ascii="Arial" w:eastAsia="Arial" w:hAnsi="Arial" w:cs="Arial"/>
                <w:color w:val="000000"/>
                <w:sz w:val="24"/>
                <w:szCs w:val="24"/>
              </w:rPr>
              <w:t>whether or not</w:t>
            </w:r>
            <w:proofErr w:type="gramEnd"/>
            <w:r>
              <w:rPr>
                <w:rFonts w:ascii="Arial" w:eastAsia="Arial" w:hAnsi="Arial" w:cs="Arial"/>
                <w:color w:val="000000"/>
                <w:sz w:val="24"/>
                <w:szCs w:val="24"/>
              </w:rPr>
              <w:t xml:space="preserve"> it prevents the relevant Deliverable from passing any Test required under this Call Off Contract; or</w:t>
            </w:r>
          </w:p>
          <w:p w14:paraId="21A13F41" w14:textId="77777777" w:rsidR="00241E3C" w:rsidRDefault="00241E3C">
            <w:pPr>
              <w:numPr>
                <w:ilvl w:val="1"/>
                <w:numId w:val="112"/>
              </w:numPr>
              <w:pBdr>
                <w:top w:val="nil"/>
                <w:left w:val="nil"/>
                <w:bottom w:val="nil"/>
                <w:right w:val="nil"/>
                <w:between w:val="nil"/>
              </w:pBdr>
              <w:tabs>
                <w:tab w:val="left" w:pos="144"/>
              </w:tabs>
              <w:overflowPunct w:val="0"/>
              <w:autoSpaceDE w:val="0"/>
              <w:autoSpaceDN w:val="0"/>
              <w:adjustRightInd w:val="0"/>
              <w:spacing w:after="120" w:line="240" w:lineRule="auto"/>
              <w:ind w:left="342" w:hanging="342"/>
              <w:textAlignment w:val="baseline"/>
              <w:rPr>
                <w:rFonts w:ascii="Arial" w:eastAsia="Arial" w:hAnsi="Arial" w:cs="Arial"/>
                <w:b/>
                <w:color w:val="000000"/>
                <w:sz w:val="24"/>
                <w:szCs w:val="24"/>
              </w:rPr>
            </w:pPr>
            <w:r>
              <w:rPr>
                <w:rFonts w:ascii="Arial" w:eastAsia="Arial" w:hAnsi="Arial" w:cs="Arial"/>
                <w:color w:val="000000"/>
                <w:sz w:val="24"/>
                <w:szCs w:val="24"/>
              </w:rPr>
              <w:t xml:space="preserve">any failure of any Deliverable to operate in conjunction with or interface with any other Deliverable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provide the performance, features and functionality specified in the requirements of the Buyer or the Documentation (including any adverse effect on response times) regardless of whether or not it prevents the relevant Deliverable from passing any Test required under this Contract;</w:t>
            </w:r>
          </w:p>
        </w:tc>
      </w:tr>
      <w:tr w:rsidR="00241E3C" w14:paraId="452F25D6" w14:textId="77777777" w:rsidTr="00C5044A">
        <w:tc>
          <w:tcPr>
            <w:tcW w:w="2741" w:type="dxa"/>
          </w:tcPr>
          <w:p w14:paraId="3BDE3F3C"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"Emergency Maintenance"</w:t>
            </w:r>
          </w:p>
        </w:tc>
        <w:tc>
          <w:tcPr>
            <w:tcW w:w="5460" w:type="dxa"/>
          </w:tcPr>
          <w:p w14:paraId="582CAE7F"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ad hoc and unplanned maintenance provided by the Supplier where either Party reasonably suspects that the ICT Environment or the Services, or any part of the ICT Environment or the Services, has or may have developed a fault;</w:t>
            </w:r>
          </w:p>
        </w:tc>
      </w:tr>
      <w:tr w:rsidR="00241E3C" w14:paraId="5807F8FE" w14:textId="77777777" w:rsidTr="00C5044A">
        <w:tc>
          <w:tcPr>
            <w:tcW w:w="2741" w:type="dxa"/>
          </w:tcPr>
          <w:p w14:paraId="3CCB6B91"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"ICT Environment"</w:t>
            </w:r>
          </w:p>
        </w:tc>
        <w:tc>
          <w:tcPr>
            <w:tcW w:w="5460" w:type="dxa"/>
          </w:tcPr>
          <w:p w14:paraId="62EA77EF"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the Buyer System and the Supplier System;</w:t>
            </w:r>
          </w:p>
        </w:tc>
      </w:tr>
      <w:tr w:rsidR="00241E3C" w14:paraId="4FC85C3C" w14:textId="77777777" w:rsidTr="00C5044A">
        <w:tc>
          <w:tcPr>
            <w:tcW w:w="2741" w:type="dxa"/>
          </w:tcPr>
          <w:p w14:paraId="44E81B10"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"Licensed Software"</w:t>
            </w:r>
          </w:p>
        </w:tc>
        <w:tc>
          <w:tcPr>
            <w:tcW w:w="5460" w:type="dxa"/>
          </w:tcPr>
          <w:p w14:paraId="17631925"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all and any Software licensed by or through the Supplier, its Sub-Contractors or any third party to the Buyer for the purposes of or pursuant to this Call Off Contract, including any COTS Software;</w:t>
            </w:r>
          </w:p>
        </w:tc>
      </w:tr>
      <w:tr w:rsidR="00241E3C" w14:paraId="036E3DB3" w14:textId="77777777" w:rsidTr="00C5044A">
        <w:tc>
          <w:tcPr>
            <w:tcW w:w="2741" w:type="dxa"/>
          </w:tcPr>
          <w:p w14:paraId="548741B0"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"Maintenance Schedule"</w:t>
            </w:r>
          </w:p>
        </w:tc>
        <w:tc>
          <w:tcPr>
            <w:tcW w:w="5460" w:type="dxa"/>
          </w:tcPr>
          <w:p w14:paraId="63EFD93F"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has the meaning given to it in paragraph 8 of this Schedule;</w:t>
            </w:r>
          </w:p>
        </w:tc>
      </w:tr>
      <w:tr w:rsidR="00241E3C" w14:paraId="75A87B56" w14:textId="77777777" w:rsidTr="00C5044A">
        <w:tc>
          <w:tcPr>
            <w:tcW w:w="2741" w:type="dxa"/>
          </w:tcPr>
          <w:p w14:paraId="3741C08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"Malicious Software"</w:t>
            </w:r>
          </w:p>
        </w:tc>
        <w:tc>
          <w:tcPr>
            <w:tcW w:w="5460" w:type="dxa"/>
          </w:tcPr>
          <w:p w14:paraId="70833C2D"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 xml:space="preserve">any software program or code intended to destroy, interfere with, corrupt, or cause undesired effects on program files, data or other information, executable code or application software macros, </w:t>
            </w:r>
            <w:proofErr w:type="gramStart"/>
            <w:r>
              <w:rPr>
                <w:rFonts w:ascii="Arial" w:eastAsia="Arial" w:hAnsi="Arial" w:cs="Arial"/>
                <w:color w:val="000000"/>
                <w:sz w:val="24"/>
                <w:szCs w:val="24"/>
              </w:rPr>
              <w:t>whether or not</w:t>
            </w:r>
            <w:proofErr w:type="gramEnd"/>
            <w:r>
              <w:rPr>
                <w:rFonts w:ascii="Arial" w:eastAsia="Arial" w:hAnsi="Arial" w:cs="Arial"/>
                <w:color w:val="000000"/>
                <w:sz w:val="24"/>
                <w:szCs w:val="24"/>
              </w:rPr>
              <w:t xml:space="preserve"> its operation is immediate or delayed, and whether the malicious software is introduced wilfully, negligently or without knowledge of its existence;</w:t>
            </w:r>
          </w:p>
        </w:tc>
      </w:tr>
      <w:tr w:rsidR="00241E3C" w14:paraId="7F6C5F0F" w14:textId="77777777" w:rsidTr="00C5044A">
        <w:tc>
          <w:tcPr>
            <w:tcW w:w="2741" w:type="dxa"/>
          </w:tcPr>
          <w:p w14:paraId="5B908F25"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"New Release"</w:t>
            </w:r>
          </w:p>
        </w:tc>
        <w:tc>
          <w:tcPr>
            <w:tcW w:w="5460" w:type="dxa"/>
          </w:tcPr>
          <w:p w14:paraId="53D076DA"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an item produced primarily to extend, alter or improve the Software and/or any Deliverable by providing additional functionality or performance enhancement (</w:t>
            </w:r>
            <w:proofErr w:type="gramStart"/>
            <w:r>
              <w:rPr>
                <w:rFonts w:ascii="Arial" w:eastAsia="Arial" w:hAnsi="Arial" w:cs="Arial"/>
                <w:color w:val="000000"/>
                <w:sz w:val="24"/>
                <w:szCs w:val="24"/>
              </w:rPr>
              <w:t>whether or not</w:t>
            </w:r>
            <w:proofErr w:type="gramEnd"/>
            <w:r>
              <w:rPr>
                <w:rFonts w:ascii="Arial" w:eastAsia="Arial" w:hAnsi="Arial" w:cs="Arial"/>
                <w:color w:val="000000"/>
                <w:sz w:val="24"/>
                <w:szCs w:val="24"/>
              </w:rPr>
              <w:t xml:space="preserve"> defects in the Software and/or Deliverable are also corrected) </w:t>
            </w:r>
            <w:r>
              <w:rPr>
                <w:rFonts w:ascii="Arial" w:eastAsia="Arial" w:hAnsi="Arial" w:cs="Arial"/>
                <w:color w:val="000000"/>
                <w:sz w:val="24"/>
                <w:szCs w:val="24"/>
              </w:rPr>
              <w:lastRenderedPageBreak/>
              <w:t>while still retaining the original designated purpose of that item;</w:t>
            </w:r>
          </w:p>
        </w:tc>
      </w:tr>
      <w:tr w:rsidR="00241E3C" w14:paraId="5E4B77F9" w14:textId="77777777" w:rsidTr="00C5044A">
        <w:tc>
          <w:tcPr>
            <w:tcW w:w="2741" w:type="dxa"/>
          </w:tcPr>
          <w:p w14:paraId="7B87C8CB"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w:t>
            </w:r>
            <w:proofErr w:type="gramStart"/>
            <w:r>
              <w:rPr>
                <w:rFonts w:ascii="Arial" w:eastAsia="Arial" w:hAnsi="Arial" w:cs="Arial"/>
                <w:color w:val="000000"/>
                <w:sz w:val="24"/>
                <w:szCs w:val="24"/>
              </w:rPr>
              <w:t>Open Source</w:t>
            </w:r>
            <w:proofErr w:type="gramEnd"/>
            <w:r>
              <w:rPr>
                <w:rFonts w:ascii="Arial" w:eastAsia="Arial" w:hAnsi="Arial" w:cs="Arial"/>
                <w:color w:val="000000"/>
                <w:sz w:val="24"/>
                <w:szCs w:val="24"/>
              </w:rPr>
              <w:t xml:space="preserve"> Software"</w:t>
            </w:r>
          </w:p>
        </w:tc>
        <w:tc>
          <w:tcPr>
            <w:tcW w:w="5460" w:type="dxa"/>
          </w:tcPr>
          <w:p w14:paraId="232F07D0"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 xml:space="preserve">computer software that has its source code made available subject to an open-source licence under which the owner of the copyright and other IPR in such software provides the rights to use, study, change and distribute the software to </w:t>
            </w:r>
            <w:proofErr w:type="gramStart"/>
            <w:r>
              <w:rPr>
                <w:rFonts w:ascii="Arial" w:eastAsia="Arial" w:hAnsi="Arial" w:cs="Arial"/>
                <w:color w:val="000000"/>
                <w:sz w:val="24"/>
                <w:szCs w:val="24"/>
              </w:rPr>
              <w:t>any and all</w:t>
            </w:r>
            <w:proofErr w:type="gramEnd"/>
            <w:r>
              <w:rPr>
                <w:rFonts w:ascii="Arial" w:eastAsia="Arial" w:hAnsi="Arial" w:cs="Arial"/>
                <w:color w:val="000000"/>
                <w:sz w:val="24"/>
                <w:szCs w:val="24"/>
              </w:rPr>
              <w:t xml:space="preserve"> persons and for any and all purposes free of charge;</w:t>
            </w:r>
          </w:p>
        </w:tc>
      </w:tr>
      <w:tr w:rsidR="00241E3C" w14:paraId="002AF3E3" w14:textId="77777777" w:rsidTr="00C5044A">
        <w:tc>
          <w:tcPr>
            <w:tcW w:w="2741" w:type="dxa"/>
          </w:tcPr>
          <w:p w14:paraId="10467B41"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"Operating Environment"</w:t>
            </w:r>
          </w:p>
        </w:tc>
        <w:tc>
          <w:tcPr>
            <w:tcW w:w="5460" w:type="dxa"/>
          </w:tcPr>
          <w:p w14:paraId="7AF3206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 xml:space="preserve">means the Buyer System and any premises (including the Buyer Premises, the Supplier’s premises or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premises) from, to or at which:</w:t>
            </w:r>
          </w:p>
          <w:p w14:paraId="5C2E6382" w14:textId="77777777" w:rsidR="00241E3C" w:rsidRDefault="00241E3C">
            <w:pPr>
              <w:numPr>
                <w:ilvl w:val="0"/>
                <w:numId w:val="113"/>
              </w:numPr>
              <w:pBdr>
                <w:top w:val="nil"/>
                <w:left w:val="nil"/>
                <w:bottom w:val="nil"/>
                <w:right w:val="nil"/>
                <w:between w:val="nil"/>
              </w:pBdr>
              <w:tabs>
                <w:tab w:val="left" w:pos="144"/>
                <w:tab w:val="left" w:pos="342"/>
              </w:tabs>
              <w:overflowPunct w:val="0"/>
              <w:autoSpaceDE w:val="0"/>
              <w:autoSpaceDN w:val="0"/>
              <w:adjustRightInd w:val="0"/>
              <w:spacing w:after="0" w:line="240" w:lineRule="auto"/>
              <w:textAlignment w:val="baseline"/>
              <w:rPr>
                <w:rFonts w:ascii="Arial" w:eastAsia="Arial" w:hAnsi="Arial" w:cs="Arial"/>
                <w:b/>
                <w:color w:val="000000"/>
                <w:sz w:val="24"/>
                <w:szCs w:val="24"/>
              </w:rPr>
            </w:pPr>
            <w:r>
              <w:rPr>
                <w:rFonts w:ascii="Arial" w:eastAsia="Arial" w:hAnsi="Arial" w:cs="Arial"/>
                <w:color w:val="000000"/>
                <w:sz w:val="24"/>
                <w:szCs w:val="24"/>
              </w:rPr>
              <w:t xml:space="preserve">the Deliverables are (or are to be) provided; or </w:t>
            </w:r>
          </w:p>
          <w:p w14:paraId="7AAC61A4" w14:textId="77777777" w:rsidR="00241E3C" w:rsidRDefault="00241E3C">
            <w:pPr>
              <w:numPr>
                <w:ilvl w:val="0"/>
                <w:numId w:val="113"/>
              </w:numPr>
              <w:pBdr>
                <w:top w:val="nil"/>
                <w:left w:val="nil"/>
                <w:bottom w:val="nil"/>
                <w:right w:val="nil"/>
                <w:between w:val="nil"/>
              </w:pBdr>
              <w:tabs>
                <w:tab w:val="left" w:pos="144"/>
                <w:tab w:val="left" w:pos="342"/>
              </w:tabs>
              <w:overflowPunct w:val="0"/>
              <w:autoSpaceDE w:val="0"/>
              <w:autoSpaceDN w:val="0"/>
              <w:adjustRightInd w:val="0"/>
              <w:spacing w:after="0" w:line="240" w:lineRule="auto"/>
              <w:textAlignment w:val="baseline"/>
              <w:rPr>
                <w:rFonts w:ascii="Arial" w:eastAsia="Arial" w:hAnsi="Arial" w:cs="Arial"/>
                <w:b/>
                <w:color w:val="000000"/>
                <w:sz w:val="24"/>
                <w:szCs w:val="24"/>
              </w:rPr>
            </w:pPr>
            <w:r>
              <w:rPr>
                <w:rFonts w:ascii="Arial" w:eastAsia="Arial" w:hAnsi="Arial" w:cs="Arial"/>
                <w:color w:val="000000"/>
                <w:sz w:val="24"/>
                <w:szCs w:val="24"/>
              </w:rPr>
              <w:t>the Supplier manages, organises or otherwise directs the provision or the use of the Deliverables; or</w:t>
            </w:r>
          </w:p>
          <w:p w14:paraId="422AD49A" w14:textId="77777777" w:rsidR="00241E3C" w:rsidRDefault="00241E3C">
            <w:pPr>
              <w:numPr>
                <w:ilvl w:val="0"/>
                <w:numId w:val="113"/>
              </w:numPr>
              <w:pBdr>
                <w:top w:val="nil"/>
                <w:left w:val="nil"/>
                <w:bottom w:val="nil"/>
                <w:right w:val="nil"/>
                <w:between w:val="nil"/>
              </w:pBdr>
              <w:tabs>
                <w:tab w:val="left" w:pos="144"/>
                <w:tab w:val="left" w:pos="342"/>
              </w:tabs>
              <w:overflowPunct w:val="0"/>
              <w:autoSpaceDE w:val="0"/>
              <w:autoSpaceDN w:val="0"/>
              <w:adjustRightInd w:val="0"/>
              <w:spacing w:after="120" w:line="240" w:lineRule="auto"/>
              <w:textAlignment w:val="baseline"/>
              <w:rPr>
                <w:rFonts w:ascii="Arial" w:eastAsia="Arial" w:hAnsi="Arial" w:cs="Arial"/>
                <w:b/>
                <w:color w:val="000000"/>
                <w:sz w:val="24"/>
                <w:szCs w:val="24"/>
              </w:rPr>
            </w:pPr>
            <w:r>
              <w:rPr>
                <w:rFonts w:ascii="Arial" w:eastAsia="Arial" w:hAnsi="Arial" w:cs="Arial"/>
                <w:color w:val="000000"/>
                <w:sz w:val="24"/>
                <w:szCs w:val="24"/>
              </w:rPr>
              <w:t>where any part of the Supplier System is situated;</w:t>
            </w:r>
          </w:p>
        </w:tc>
      </w:tr>
      <w:tr w:rsidR="00241E3C" w14:paraId="74ECD094" w14:textId="77777777" w:rsidTr="00C5044A">
        <w:tc>
          <w:tcPr>
            <w:tcW w:w="2741" w:type="dxa"/>
          </w:tcPr>
          <w:p w14:paraId="0ADAFA1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"Permitted Maintenance"</w:t>
            </w:r>
          </w:p>
        </w:tc>
        <w:tc>
          <w:tcPr>
            <w:tcW w:w="5460" w:type="dxa"/>
          </w:tcPr>
          <w:p w14:paraId="0DB85DA2"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has the meaning given to it in paragraph 8.2 of this Schedule;</w:t>
            </w:r>
          </w:p>
        </w:tc>
      </w:tr>
      <w:tr w:rsidR="00241E3C" w14:paraId="0AC6D348" w14:textId="77777777" w:rsidTr="00C5044A">
        <w:tc>
          <w:tcPr>
            <w:tcW w:w="2741" w:type="dxa"/>
          </w:tcPr>
          <w:p w14:paraId="3C0AAC5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"Quality Plans"</w:t>
            </w:r>
          </w:p>
        </w:tc>
        <w:tc>
          <w:tcPr>
            <w:tcW w:w="5460" w:type="dxa"/>
          </w:tcPr>
          <w:p w14:paraId="0081B34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has the meaning given to it in paragraph 6.1 of this Schedule;</w:t>
            </w:r>
          </w:p>
        </w:tc>
      </w:tr>
      <w:tr w:rsidR="00241E3C" w14:paraId="58570EF7" w14:textId="77777777" w:rsidTr="00C5044A">
        <w:tc>
          <w:tcPr>
            <w:tcW w:w="2741" w:type="dxa"/>
          </w:tcPr>
          <w:p w14:paraId="08A41EA5"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"Sites"</w:t>
            </w:r>
          </w:p>
        </w:tc>
        <w:tc>
          <w:tcPr>
            <w:tcW w:w="5460" w:type="dxa"/>
          </w:tcPr>
          <w:p w14:paraId="1B384260"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has the meaning given to it in Joint Schedule 1(Definitions), and for the purposes of this Call Off Schedule shall also include any premises from, to or at which physical interface with the Buyer System takes place;</w:t>
            </w:r>
          </w:p>
        </w:tc>
      </w:tr>
      <w:tr w:rsidR="00241E3C" w14:paraId="49CFA1AC" w14:textId="77777777" w:rsidTr="00C5044A">
        <w:tc>
          <w:tcPr>
            <w:tcW w:w="2741" w:type="dxa"/>
          </w:tcPr>
          <w:p w14:paraId="1EE5F0C3"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"Software"</w:t>
            </w:r>
          </w:p>
        </w:tc>
        <w:tc>
          <w:tcPr>
            <w:tcW w:w="5460" w:type="dxa"/>
          </w:tcPr>
          <w:p w14:paraId="76522E85"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 xml:space="preserve">Specially Written Software COTS Software and non-COTS Supplier and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Software;</w:t>
            </w:r>
          </w:p>
        </w:tc>
      </w:tr>
      <w:tr w:rsidR="00241E3C" w14:paraId="4654DC62" w14:textId="77777777" w:rsidTr="00C5044A">
        <w:tc>
          <w:tcPr>
            <w:tcW w:w="2741" w:type="dxa"/>
          </w:tcPr>
          <w:p w14:paraId="3D7A18FA"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"Software Supporting Materials"</w:t>
            </w:r>
          </w:p>
        </w:tc>
        <w:tc>
          <w:tcPr>
            <w:tcW w:w="5460" w:type="dxa"/>
          </w:tcPr>
          <w:p w14:paraId="101D125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has the meaning given to it in paragraph 9.1 of this Schedule;</w:t>
            </w:r>
          </w:p>
        </w:tc>
      </w:tr>
      <w:tr w:rsidR="00241E3C" w14:paraId="0F30E646" w14:textId="77777777" w:rsidTr="00C5044A">
        <w:tc>
          <w:tcPr>
            <w:tcW w:w="2741" w:type="dxa"/>
          </w:tcPr>
          <w:p w14:paraId="40977A76"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"Source Code"</w:t>
            </w:r>
          </w:p>
        </w:tc>
        <w:tc>
          <w:tcPr>
            <w:tcW w:w="5460" w:type="dxa"/>
          </w:tcPr>
          <w:p w14:paraId="0E41D910"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241E3C" w14:paraId="5A642D59" w14:textId="77777777" w:rsidTr="00C5044A">
        <w:tc>
          <w:tcPr>
            <w:tcW w:w="2741" w:type="dxa"/>
          </w:tcPr>
          <w:p w14:paraId="61FECC6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lastRenderedPageBreak/>
              <w:t>"Specially Written Software"</w:t>
            </w:r>
          </w:p>
        </w:tc>
        <w:tc>
          <w:tcPr>
            <w:tcW w:w="5460" w:type="dxa"/>
          </w:tcPr>
          <w:p w14:paraId="06F404AE"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any software (including database software, linking instructions, test scripts, compilation instructions and test instructions) created by the Supplier (or by a Sub-Contractor or other third party on behalf of the Supplier) specifically for the purposes of this Contract, including any modifications or enhancements to COTS Software. For the avoidance of doubt Specially Written Software does not constitute New IPR;</w:t>
            </w:r>
          </w:p>
        </w:tc>
      </w:tr>
      <w:tr w:rsidR="00241E3C" w14:paraId="3BFC1CF2" w14:textId="77777777" w:rsidTr="00C5044A">
        <w:tc>
          <w:tcPr>
            <w:tcW w:w="2741" w:type="dxa"/>
          </w:tcPr>
          <w:p w14:paraId="502C9AA1"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p>
        </w:tc>
        <w:tc>
          <w:tcPr>
            <w:tcW w:w="5460" w:type="dxa"/>
          </w:tcPr>
          <w:p w14:paraId="5A34F086"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p>
        </w:tc>
      </w:tr>
      <w:tr w:rsidR="00241E3C" w14:paraId="184E27F1" w14:textId="77777777" w:rsidTr="00C5044A">
        <w:tc>
          <w:tcPr>
            <w:tcW w:w="2741" w:type="dxa"/>
          </w:tcPr>
          <w:p w14:paraId="51EF48B4"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"Supplier System"</w:t>
            </w:r>
          </w:p>
        </w:tc>
        <w:tc>
          <w:tcPr>
            <w:tcW w:w="5460" w:type="dxa"/>
          </w:tcPr>
          <w:p w14:paraId="63C50498"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r>
              <w:rPr>
                <w:rFonts w:ascii="Arial" w:eastAsia="Arial" w:hAnsi="Arial" w:cs="Arial"/>
                <w:color w:val="000000"/>
                <w:sz w:val="24"/>
                <w:szCs w:val="24"/>
              </w:rPr>
              <w:t>the information and communications technology system used by the Supplier in supplying the Deliverables, including the COTS Software, the Supplier Equipment, configuration and management utilities, calibration and testing tools and related cabling (but excluding the Buyer System);</w:t>
            </w:r>
          </w:p>
        </w:tc>
      </w:tr>
      <w:tr w:rsidR="00241E3C" w14:paraId="1EA34FFE" w14:textId="77777777" w:rsidTr="00C5044A">
        <w:tc>
          <w:tcPr>
            <w:tcW w:w="2741" w:type="dxa"/>
          </w:tcPr>
          <w:p w14:paraId="095F1189"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color w:val="000000"/>
                <w:sz w:val="24"/>
                <w:szCs w:val="24"/>
              </w:rPr>
            </w:pPr>
          </w:p>
        </w:tc>
        <w:tc>
          <w:tcPr>
            <w:tcW w:w="5460" w:type="dxa"/>
          </w:tcPr>
          <w:p w14:paraId="1F30651A" w14:textId="77777777" w:rsidR="00241E3C" w:rsidRDefault="00241E3C" w:rsidP="00C5044A">
            <w:pPr>
              <w:pBdr>
                <w:top w:val="nil"/>
                <w:left w:val="nil"/>
                <w:bottom w:val="nil"/>
                <w:right w:val="nil"/>
                <w:between w:val="nil"/>
              </w:pBdr>
              <w:tabs>
                <w:tab w:val="left" w:pos="1134"/>
              </w:tabs>
              <w:spacing w:before="120" w:after="120" w:line="240" w:lineRule="auto"/>
              <w:rPr>
                <w:rFonts w:ascii="Arial" w:eastAsia="Arial" w:hAnsi="Arial" w:cs="Arial"/>
                <w:b/>
                <w:color w:val="000000"/>
                <w:sz w:val="24"/>
                <w:szCs w:val="24"/>
              </w:rPr>
            </w:pPr>
          </w:p>
        </w:tc>
      </w:tr>
    </w:tbl>
    <w:p w14:paraId="7A4089ED" w14:textId="77777777" w:rsidR="00241E3C" w:rsidRDefault="00241E3C">
      <w:pPr>
        <w:keepNext/>
        <w:keepLines/>
        <w:numPr>
          <w:ilvl w:val="0"/>
          <w:numId w:val="114"/>
        </w:numPr>
        <w:pBdr>
          <w:top w:val="nil"/>
          <w:left w:val="nil"/>
          <w:bottom w:val="nil"/>
          <w:right w:val="nil"/>
          <w:between w:val="nil"/>
        </w:pBdr>
        <w:tabs>
          <w:tab w:val="left" w:pos="142"/>
          <w:tab w:val="left" w:pos="142"/>
        </w:tabs>
        <w:overflowPunct w:val="0"/>
        <w:autoSpaceDE w:val="0"/>
        <w:autoSpaceDN w:val="0"/>
        <w:adjustRightInd w:val="0"/>
        <w:spacing w:before="120" w:after="240" w:line="240" w:lineRule="auto"/>
        <w:textAlignment w:val="baseline"/>
        <w:rPr>
          <w:rFonts w:ascii="Arial" w:eastAsia="Arial" w:hAnsi="Arial" w:cs="Arial"/>
          <w:b/>
          <w:smallCaps/>
          <w:color w:val="000000"/>
          <w:sz w:val="24"/>
          <w:szCs w:val="24"/>
        </w:rPr>
      </w:pPr>
      <w:r>
        <w:rPr>
          <w:rFonts w:ascii="Arial" w:eastAsia="Arial" w:hAnsi="Arial" w:cs="Arial"/>
          <w:b/>
          <w:smallCaps/>
          <w:color w:val="000000"/>
          <w:sz w:val="24"/>
          <w:szCs w:val="24"/>
        </w:rPr>
        <w:t>W</w:t>
      </w:r>
      <w:r>
        <w:rPr>
          <w:rFonts w:ascii="Arial Bold" w:eastAsia="Arial Bold" w:hAnsi="Arial Bold" w:cs="Arial Bold"/>
          <w:b/>
          <w:color w:val="000000"/>
          <w:sz w:val="24"/>
          <w:szCs w:val="24"/>
        </w:rPr>
        <w:t>hen this Schedule should be used</w:t>
      </w:r>
    </w:p>
    <w:p w14:paraId="18F85451" w14:textId="77777777" w:rsidR="00241E3C" w:rsidRDefault="00241E3C">
      <w:pPr>
        <w:keepNext/>
        <w:keepLines/>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This Schedule is designed to provide additional provisions necessary to facilitate the provision of ICT Services which are part of the Deliverables.</w:t>
      </w:r>
    </w:p>
    <w:p w14:paraId="09C76DC9" w14:textId="77777777" w:rsidR="00241E3C" w:rsidRDefault="00241E3C" w:rsidP="00241E3C">
      <w:pPr>
        <w:keepNext/>
        <w:keepLines/>
        <w:pBdr>
          <w:top w:val="nil"/>
          <w:left w:val="nil"/>
          <w:bottom w:val="nil"/>
          <w:right w:val="nil"/>
          <w:between w:val="nil"/>
        </w:pBdr>
        <w:tabs>
          <w:tab w:val="left" w:pos="1134"/>
        </w:tabs>
        <w:spacing w:before="120" w:after="120" w:line="240" w:lineRule="auto"/>
        <w:ind w:left="936"/>
        <w:rPr>
          <w:rFonts w:ascii="Arial" w:eastAsia="Arial" w:hAnsi="Arial" w:cs="Arial"/>
          <w:sz w:val="24"/>
          <w:szCs w:val="24"/>
        </w:rPr>
      </w:pPr>
    </w:p>
    <w:p w14:paraId="42CB8100" w14:textId="77777777" w:rsidR="00241E3C" w:rsidRDefault="00241E3C">
      <w:pPr>
        <w:numPr>
          <w:ilvl w:val="0"/>
          <w:numId w:val="114"/>
        </w:numPr>
        <w:pBdr>
          <w:top w:val="nil"/>
          <w:left w:val="nil"/>
          <w:bottom w:val="nil"/>
          <w:right w:val="nil"/>
          <w:between w:val="nil"/>
        </w:pBdr>
        <w:tabs>
          <w:tab w:val="left" w:pos="3686"/>
          <w:tab w:val="left" w:pos="142"/>
        </w:tabs>
        <w:overflowPunct w:val="0"/>
        <w:autoSpaceDE w:val="0"/>
        <w:autoSpaceDN w:val="0"/>
        <w:adjustRightInd w:val="0"/>
        <w:spacing w:before="120" w:after="240" w:line="240" w:lineRule="auto"/>
        <w:textAlignment w:val="baseline"/>
        <w:rPr>
          <w:rFonts w:ascii="Arial Bold" w:eastAsia="Arial Bold" w:hAnsi="Arial Bold" w:cs="Arial Bold"/>
          <w:b/>
          <w:smallCaps/>
          <w:color w:val="000000"/>
          <w:sz w:val="24"/>
          <w:szCs w:val="24"/>
        </w:rPr>
      </w:pPr>
      <w:r>
        <w:rPr>
          <w:rFonts w:ascii="Arial Bold" w:eastAsia="Arial Bold" w:hAnsi="Arial Bold" w:cs="Arial Bold"/>
          <w:b/>
          <w:color w:val="000000"/>
          <w:sz w:val="24"/>
          <w:szCs w:val="24"/>
        </w:rPr>
        <w:t xml:space="preserve">Buyer due diligence requirements </w:t>
      </w:r>
    </w:p>
    <w:p w14:paraId="1420B3B2" w14:textId="77777777" w:rsidR="00241E3C" w:rsidRDefault="00241E3C">
      <w:pPr>
        <w:numPr>
          <w:ilvl w:val="1"/>
          <w:numId w:val="114"/>
        </w:numPr>
        <w:pBdr>
          <w:top w:val="nil"/>
          <w:left w:val="nil"/>
          <w:bottom w:val="nil"/>
          <w:right w:val="nil"/>
          <w:between w:val="nil"/>
        </w:pBdr>
        <w:tabs>
          <w:tab w:val="left" w:pos="3686"/>
          <w:tab w:val="left" w:pos="142"/>
        </w:tabs>
        <w:overflowPunct w:val="0"/>
        <w:autoSpaceDE w:val="0"/>
        <w:autoSpaceDN w:val="0"/>
        <w:adjustRightInd w:val="0"/>
        <w:spacing w:before="120" w:after="240" w:line="240" w:lineRule="auto"/>
        <w:textAlignment w:val="baseline"/>
        <w:rPr>
          <w:smallCaps/>
          <w:color w:val="000000"/>
          <w:sz w:val="24"/>
          <w:szCs w:val="24"/>
        </w:rPr>
      </w:pPr>
      <w:r>
        <w:rPr>
          <w:rFonts w:ascii="Arial" w:eastAsia="Arial" w:hAnsi="Arial" w:cs="Arial"/>
          <w:color w:val="000000"/>
          <w:sz w:val="24"/>
          <w:szCs w:val="24"/>
        </w:rPr>
        <w:t xml:space="preserve">The Supplier shall satisfy itself of all relevant details, including but not limited to, details relating to the </w:t>
      </w:r>
      <w:proofErr w:type="gramStart"/>
      <w:r>
        <w:rPr>
          <w:rFonts w:ascii="Arial" w:eastAsia="Arial" w:hAnsi="Arial" w:cs="Arial"/>
          <w:color w:val="000000"/>
          <w:sz w:val="24"/>
          <w:szCs w:val="24"/>
        </w:rPr>
        <w:t>following;</w:t>
      </w:r>
      <w:proofErr w:type="gramEnd"/>
    </w:p>
    <w:p w14:paraId="459A6D35"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suitability of the existing and (to the extent that it is defined or reasonably foreseeable at the Start Date) future Operating </w:t>
      </w:r>
      <w:proofErr w:type="gramStart"/>
      <w:r>
        <w:rPr>
          <w:rFonts w:ascii="Arial" w:eastAsia="Arial" w:hAnsi="Arial" w:cs="Arial"/>
          <w:color w:val="000000"/>
          <w:sz w:val="24"/>
          <w:szCs w:val="24"/>
        </w:rPr>
        <w:t>Environment;</w:t>
      </w:r>
      <w:proofErr w:type="gramEnd"/>
      <w:r>
        <w:rPr>
          <w:rFonts w:ascii="Arial" w:eastAsia="Arial" w:hAnsi="Arial" w:cs="Arial"/>
          <w:color w:val="000000"/>
          <w:sz w:val="24"/>
          <w:szCs w:val="24"/>
        </w:rPr>
        <w:t xml:space="preserve"> </w:t>
      </w:r>
    </w:p>
    <w:p w14:paraId="505C7746"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operating processes and procedures and the working methods of the </w:t>
      </w:r>
      <w:proofErr w:type="gramStart"/>
      <w:r>
        <w:rPr>
          <w:rFonts w:ascii="Arial" w:eastAsia="Arial" w:hAnsi="Arial" w:cs="Arial"/>
          <w:color w:val="000000"/>
          <w:sz w:val="24"/>
          <w:szCs w:val="24"/>
        </w:rPr>
        <w:t>Buyer;</w:t>
      </w:r>
      <w:proofErr w:type="gramEnd"/>
      <w:r>
        <w:rPr>
          <w:rFonts w:ascii="Arial" w:eastAsia="Arial" w:hAnsi="Arial" w:cs="Arial"/>
          <w:color w:val="000000"/>
          <w:sz w:val="24"/>
          <w:szCs w:val="24"/>
        </w:rPr>
        <w:t xml:space="preserve"> </w:t>
      </w:r>
    </w:p>
    <w:p w14:paraId="06589D49"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ownership, functionality, capacity, condition and suitability for use in the provision of the Deliverables of the Buyer Assets; and</w:t>
      </w:r>
    </w:p>
    <w:p w14:paraId="1096BFBB"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existing contracts (including any licences, support, maintenance and other contracts relating to the Operating Environment) referred to in the Due Diligence Information which may be novated to, assigned to or managed by the Supplier under this Contract and/or which the Supplier will require the benefit of for the provision of the Deliverables.</w:t>
      </w:r>
    </w:p>
    <w:p w14:paraId="024623FB" w14:textId="77777777" w:rsidR="00241E3C" w:rsidRDefault="00241E3C">
      <w:pPr>
        <w:numPr>
          <w:ilvl w:val="1"/>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The Supplier confirms that it has advised the Buyer in writing of:</w:t>
      </w:r>
    </w:p>
    <w:p w14:paraId="57DF0CC1"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lastRenderedPageBreak/>
        <w:t xml:space="preserve">each aspect, if any, of the Operating Environment that is not suitable for the provision of the ICT </w:t>
      </w:r>
      <w:proofErr w:type="gramStart"/>
      <w:r>
        <w:rPr>
          <w:rFonts w:ascii="Arial" w:eastAsia="Arial" w:hAnsi="Arial" w:cs="Arial"/>
          <w:color w:val="000000"/>
          <w:sz w:val="24"/>
          <w:szCs w:val="24"/>
        </w:rPr>
        <w:t>Services;</w:t>
      </w:r>
      <w:proofErr w:type="gramEnd"/>
    </w:p>
    <w:p w14:paraId="22F92747"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actions needed to remedy each such unsuitable aspect; and</w:t>
      </w:r>
    </w:p>
    <w:p w14:paraId="4B648D22"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a timetable for and the costs of those actions.</w:t>
      </w:r>
    </w:p>
    <w:p w14:paraId="6B872FFC" w14:textId="77777777" w:rsidR="00241E3C" w:rsidRDefault="00241E3C" w:rsidP="00241E3C">
      <w:pPr>
        <w:pBdr>
          <w:top w:val="nil"/>
          <w:left w:val="nil"/>
          <w:bottom w:val="nil"/>
          <w:right w:val="nil"/>
          <w:between w:val="nil"/>
        </w:pBdr>
        <w:tabs>
          <w:tab w:val="left" w:pos="2552"/>
        </w:tabs>
        <w:spacing w:before="120" w:after="120" w:line="240" w:lineRule="auto"/>
        <w:ind w:left="1656"/>
        <w:rPr>
          <w:rFonts w:ascii="Arial" w:eastAsia="Arial" w:hAnsi="Arial" w:cs="Arial"/>
          <w:sz w:val="24"/>
          <w:szCs w:val="24"/>
        </w:rPr>
      </w:pPr>
    </w:p>
    <w:p w14:paraId="3C48C032" w14:textId="77777777" w:rsidR="00241E3C" w:rsidRDefault="00241E3C">
      <w:pPr>
        <w:numPr>
          <w:ilvl w:val="0"/>
          <w:numId w:val="114"/>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s="Arial"/>
          <w:b/>
          <w:color w:val="000000"/>
          <w:sz w:val="24"/>
          <w:szCs w:val="24"/>
        </w:rPr>
      </w:pPr>
      <w:r>
        <w:rPr>
          <w:rFonts w:ascii="Arial" w:eastAsia="Arial" w:hAnsi="Arial" w:cs="Arial"/>
          <w:b/>
          <w:color w:val="000000"/>
          <w:sz w:val="24"/>
          <w:szCs w:val="24"/>
        </w:rPr>
        <w:t>Licensed software warranty</w:t>
      </w:r>
    </w:p>
    <w:p w14:paraId="4E021C80"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The Supplier represents and warrants that:</w:t>
      </w:r>
    </w:p>
    <w:p w14:paraId="420C2847" w14:textId="77777777" w:rsidR="00241E3C" w:rsidRDefault="00241E3C">
      <w:pPr>
        <w:numPr>
          <w:ilvl w:val="2"/>
          <w:numId w:val="114"/>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it has and shall continue to have all necessary rights in and to the Licensed Software made available by the Supplier (and/or any Sub-Contractor) to the Buyer which are necessary for the performance of the Supplier’s obligations under this Contract including the receipt of the Deliverables by the </w:t>
      </w:r>
      <w:proofErr w:type="gramStart"/>
      <w:r>
        <w:rPr>
          <w:rFonts w:ascii="Arial" w:eastAsia="Arial" w:hAnsi="Arial" w:cs="Arial"/>
          <w:color w:val="000000"/>
          <w:sz w:val="24"/>
          <w:szCs w:val="24"/>
        </w:rPr>
        <w:t>Buyer;</w:t>
      </w:r>
      <w:proofErr w:type="gramEnd"/>
    </w:p>
    <w:p w14:paraId="6771F419"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all components of the Specially Written Software shall:</w:t>
      </w:r>
    </w:p>
    <w:p w14:paraId="19AE47CA"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be free from material design and programming </w:t>
      </w:r>
      <w:proofErr w:type="gramStart"/>
      <w:r>
        <w:rPr>
          <w:rFonts w:ascii="Arial" w:eastAsia="Arial" w:hAnsi="Arial" w:cs="Arial"/>
          <w:color w:val="000000"/>
          <w:sz w:val="24"/>
          <w:szCs w:val="24"/>
        </w:rPr>
        <w:t>errors;</w:t>
      </w:r>
      <w:proofErr w:type="gramEnd"/>
    </w:p>
    <w:p w14:paraId="4E04C8A7"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perform in all material respects in accordance with the relevant specifications contained in Call Off Schedule 14 (Service Levels) and Documentation; and</w:t>
      </w:r>
    </w:p>
    <w:p w14:paraId="28929852" w14:textId="77777777" w:rsidR="00241E3C" w:rsidRDefault="00241E3C">
      <w:pPr>
        <w:numPr>
          <w:ilvl w:val="3"/>
          <w:numId w:val="114"/>
        </w:numPr>
        <w:pBdr>
          <w:top w:val="nil"/>
          <w:left w:val="nil"/>
          <w:bottom w:val="nil"/>
          <w:right w:val="nil"/>
          <w:between w:val="nil"/>
        </w:pBdr>
        <w:tabs>
          <w:tab w:val="left" w:pos="851"/>
        </w:tabs>
        <w:overflowPunct w:val="0"/>
        <w:autoSpaceDE w:val="0"/>
        <w:autoSpaceDN w:val="0"/>
        <w:adjustRightInd w:val="0"/>
        <w:spacing w:after="240" w:line="240" w:lineRule="auto"/>
        <w:textAlignment w:val="baseline"/>
        <w:rPr>
          <w:rFonts w:ascii="Arial" w:eastAsia="Arial" w:hAnsi="Arial" w:cs="Arial"/>
          <w:color w:val="000000"/>
          <w:sz w:val="24"/>
          <w:szCs w:val="24"/>
        </w:rPr>
      </w:pPr>
      <w:r>
        <w:rPr>
          <w:rFonts w:ascii="Arial" w:eastAsia="Arial" w:hAnsi="Arial" w:cs="Arial"/>
          <w:color w:val="000000"/>
          <w:sz w:val="24"/>
          <w:szCs w:val="24"/>
        </w:rPr>
        <w:t>not infringe any IPR.</w:t>
      </w:r>
    </w:p>
    <w:p w14:paraId="1AEA399D" w14:textId="77777777" w:rsidR="00241E3C" w:rsidRDefault="00241E3C" w:rsidP="00241E3C">
      <w:pPr>
        <w:pBdr>
          <w:top w:val="nil"/>
          <w:left w:val="nil"/>
          <w:bottom w:val="nil"/>
          <w:right w:val="nil"/>
          <w:between w:val="nil"/>
        </w:pBdr>
        <w:tabs>
          <w:tab w:val="left" w:pos="851"/>
        </w:tabs>
        <w:spacing w:line="240" w:lineRule="auto"/>
        <w:ind w:left="2592"/>
        <w:rPr>
          <w:rFonts w:ascii="Arial" w:eastAsia="Arial" w:hAnsi="Arial" w:cs="Arial"/>
          <w:sz w:val="24"/>
          <w:szCs w:val="24"/>
        </w:rPr>
      </w:pPr>
    </w:p>
    <w:p w14:paraId="26B0FBE0" w14:textId="77777777" w:rsidR="00241E3C" w:rsidRDefault="00241E3C">
      <w:pPr>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b/>
          <w:color w:val="000000"/>
          <w:sz w:val="24"/>
          <w:szCs w:val="24"/>
        </w:rPr>
      </w:pPr>
      <w:r>
        <w:rPr>
          <w:rFonts w:ascii="Arial" w:eastAsia="Arial" w:hAnsi="Arial" w:cs="Arial"/>
          <w:b/>
          <w:color w:val="000000"/>
          <w:sz w:val="24"/>
          <w:szCs w:val="24"/>
        </w:rPr>
        <w:t>Provision of ICT Services</w:t>
      </w:r>
    </w:p>
    <w:p w14:paraId="6EBB90EC" w14:textId="77777777" w:rsidR="00241E3C" w:rsidRDefault="00241E3C">
      <w:pPr>
        <w:numPr>
          <w:ilvl w:val="1"/>
          <w:numId w:val="114"/>
        </w:numPr>
        <w:pBdr>
          <w:top w:val="nil"/>
          <w:left w:val="nil"/>
          <w:bottom w:val="nil"/>
          <w:right w:val="nil"/>
          <w:between w:val="nil"/>
        </w:pBdr>
        <w:overflowPunct w:val="0"/>
        <w:autoSpaceDE w:val="0"/>
        <w:autoSpaceDN w:val="0"/>
        <w:adjustRightInd w:val="0"/>
        <w:spacing w:after="240" w:line="240" w:lineRule="auto"/>
        <w:textAlignment w:val="baseline"/>
        <w:rPr>
          <w:color w:val="000000"/>
          <w:sz w:val="24"/>
          <w:szCs w:val="24"/>
        </w:rPr>
      </w:pPr>
      <w:r>
        <w:rPr>
          <w:rFonts w:ascii="Arial" w:eastAsia="Arial" w:hAnsi="Arial" w:cs="Arial"/>
          <w:color w:val="000000"/>
          <w:sz w:val="24"/>
          <w:szCs w:val="24"/>
        </w:rPr>
        <w:t>The Supplier shall:</w:t>
      </w:r>
    </w:p>
    <w:p w14:paraId="2CB391B1"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ensure that the release of any new COTS Software in which the Supplier owns the IPR, or upgrade to any Software in which the Supplier owns the IPR complies with the interface requirements of the Buyer and (except in relation to new Software or upgrades which are released to address Malicious Software) shall notify the Buyer three (3) Months before the release of any new COTS Software or Upgrade;</w:t>
      </w:r>
    </w:p>
    <w:p w14:paraId="7FE8F2C3"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ensure that all Software including upgrades, updates and New Releases used by or on behalf of the Supplier are currently supported versions of that Software and perform in all material respects in accordance with the relevant </w:t>
      </w:r>
      <w:proofErr w:type="gramStart"/>
      <w:r>
        <w:rPr>
          <w:rFonts w:ascii="Arial" w:eastAsia="Arial" w:hAnsi="Arial" w:cs="Arial"/>
          <w:color w:val="000000"/>
          <w:sz w:val="24"/>
          <w:szCs w:val="24"/>
        </w:rPr>
        <w:t>specification;</w:t>
      </w:r>
      <w:proofErr w:type="gramEnd"/>
    </w:p>
    <w:p w14:paraId="26B61D46"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ensure that the Supplier System will be free of all </w:t>
      </w:r>
      <w:proofErr w:type="gramStart"/>
      <w:r>
        <w:rPr>
          <w:rFonts w:ascii="Arial" w:eastAsia="Arial" w:hAnsi="Arial" w:cs="Arial"/>
          <w:color w:val="000000"/>
          <w:sz w:val="24"/>
          <w:szCs w:val="24"/>
        </w:rPr>
        <w:t>encumbrances;</w:t>
      </w:r>
      <w:proofErr w:type="gramEnd"/>
    </w:p>
    <w:p w14:paraId="338DD8C7"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ensure that the Deliverables are fully compatible with any Buyer Software, Buyer System, or otherwise used by the Supplier in connection with this </w:t>
      </w:r>
      <w:proofErr w:type="gramStart"/>
      <w:r>
        <w:rPr>
          <w:rFonts w:ascii="Arial" w:eastAsia="Arial" w:hAnsi="Arial" w:cs="Arial"/>
          <w:color w:val="000000"/>
          <w:sz w:val="24"/>
          <w:szCs w:val="24"/>
        </w:rPr>
        <w:t>Contract;</w:t>
      </w:r>
      <w:proofErr w:type="gramEnd"/>
    </w:p>
    <w:p w14:paraId="63C215AB"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minimise any disruption to the Services and the ICT </w:t>
      </w:r>
      <w:proofErr w:type="gramStart"/>
      <w:r>
        <w:rPr>
          <w:rFonts w:ascii="Arial" w:eastAsia="Arial" w:hAnsi="Arial" w:cs="Arial"/>
          <w:color w:val="000000"/>
          <w:sz w:val="24"/>
          <w:szCs w:val="24"/>
        </w:rPr>
        <w:t>Environment  and</w:t>
      </w:r>
      <w:proofErr w:type="gramEnd"/>
      <w:r>
        <w:rPr>
          <w:rFonts w:ascii="Arial" w:eastAsia="Arial" w:hAnsi="Arial" w:cs="Arial"/>
          <w:color w:val="000000"/>
          <w:sz w:val="24"/>
          <w:szCs w:val="24"/>
        </w:rPr>
        <w:t>/or the Buyer's operations when providing the Deliverables;</w:t>
      </w:r>
    </w:p>
    <w:p w14:paraId="27C636FC" w14:textId="77777777" w:rsidR="00241E3C" w:rsidRDefault="00241E3C" w:rsidP="00241E3C">
      <w:pPr>
        <w:pBdr>
          <w:top w:val="nil"/>
          <w:left w:val="nil"/>
          <w:bottom w:val="nil"/>
          <w:right w:val="nil"/>
          <w:between w:val="nil"/>
        </w:pBdr>
        <w:tabs>
          <w:tab w:val="left" w:pos="1134"/>
        </w:tabs>
        <w:spacing w:before="120" w:after="120" w:line="240" w:lineRule="auto"/>
        <w:ind w:left="1656"/>
        <w:rPr>
          <w:rFonts w:ascii="Arial" w:eastAsia="Arial" w:hAnsi="Arial" w:cs="Arial"/>
          <w:sz w:val="24"/>
          <w:szCs w:val="24"/>
        </w:rPr>
      </w:pPr>
    </w:p>
    <w:p w14:paraId="7A3830AB" w14:textId="77777777" w:rsidR="00241E3C" w:rsidRDefault="00241E3C">
      <w:pPr>
        <w:keepNext/>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Bold" w:eastAsia="Arial Bold" w:hAnsi="Arial Bold" w:cs="Arial Bold"/>
          <w:b/>
          <w:color w:val="000000"/>
          <w:sz w:val="24"/>
          <w:szCs w:val="24"/>
        </w:rPr>
      </w:pPr>
      <w:r>
        <w:rPr>
          <w:rFonts w:ascii="Arial Bold" w:eastAsia="Arial Bold" w:hAnsi="Arial Bold" w:cs="Arial Bold"/>
          <w:b/>
          <w:color w:val="000000"/>
          <w:sz w:val="24"/>
          <w:szCs w:val="24"/>
        </w:rPr>
        <w:lastRenderedPageBreak/>
        <w:t>Standards and Quality Requirements</w:t>
      </w:r>
    </w:p>
    <w:p w14:paraId="58B00921"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The Supplier shall develop, in the timescales specified in the Order Form, quality plans that ensure that all aspects of the Deliverables are the subject of quality management systems and are consistent with BS EN ISO 9001 or any equivalent standard which is generally recognised as having replaced it ("</w:t>
      </w:r>
      <w:r>
        <w:rPr>
          <w:rFonts w:ascii="Arial" w:eastAsia="Arial" w:hAnsi="Arial" w:cs="Arial"/>
          <w:b/>
          <w:color w:val="000000"/>
          <w:sz w:val="24"/>
          <w:szCs w:val="24"/>
        </w:rPr>
        <w:t>Quality Plans</w:t>
      </w:r>
      <w:r>
        <w:rPr>
          <w:rFonts w:ascii="Arial" w:eastAsia="Arial" w:hAnsi="Arial" w:cs="Arial"/>
          <w:color w:val="000000"/>
          <w:sz w:val="24"/>
          <w:szCs w:val="24"/>
        </w:rPr>
        <w:t>")</w:t>
      </w:r>
      <w:r>
        <w:rPr>
          <w:rFonts w:ascii="Arial" w:eastAsia="Arial" w:hAnsi="Arial" w:cs="Arial"/>
          <w:b/>
          <w:color w:val="000000"/>
          <w:sz w:val="24"/>
          <w:szCs w:val="24"/>
        </w:rPr>
        <w:t>.</w:t>
      </w:r>
    </w:p>
    <w:p w14:paraId="745B1E50"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The Supplier shall seek Approval from the Buyer (not be unreasonably withheld or delayed) of the Quality Plans before implementing them. Approval shall not act as an endorsement of the Quality Plans and shall not relieve the Supplier of its responsibility for ensuring that the Deliverables are provided to the standard required by this Contract.</w:t>
      </w:r>
    </w:p>
    <w:p w14:paraId="66A6CF68"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Following the approval of the Quality Plans, the Supplier shall provide all Deliverables in accordance with the Quality Plans.</w:t>
      </w:r>
    </w:p>
    <w:p w14:paraId="286FBBCC"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 xml:space="preserve">The Supplier shall ensure that the Supplier Personnel </w:t>
      </w:r>
      <w:proofErr w:type="gramStart"/>
      <w:r>
        <w:rPr>
          <w:rFonts w:ascii="Arial" w:eastAsia="Arial" w:hAnsi="Arial" w:cs="Arial"/>
          <w:color w:val="000000"/>
          <w:sz w:val="24"/>
          <w:szCs w:val="24"/>
        </w:rPr>
        <w:t>shall at all times</w:t>
      </w:r>
      <w:proofErr w:type="gramEnd"/>
      <w:r>
        <w:rPr>
          <w:rFonts w:ascii="Arial" w:eastAsia="Arial" w:hAnsi="Arial" w:cs="Arial"/>
          <w:color w:val="000000"/>
          <w:sz w:val="24"/>
          <w:szCs w:val="24"/>
        </w:rPr>
        <w:t xml:space="preserve"> during the Call Off Contract Period:</w:t>
      </w:r>
    </w:p>
    <w:p w14:paraId="618453FA"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be appropriately experienced, qualified and trained to supply the Deliverables in accordance with this </w:t>
      </w:r>
      <w:proofErr w:type="gramStart"/>
      <w:r>
        <w:rPr>
          <w:rFonts w:ascii="Arial" w:eastAsia="Arial" w:hAnsi="Arial" w:cs="Arial"/>
          <w:color w:val="000000"/>
          <w:sz w:val="24"/>
          <w:szCs w:val="24"/>
        </w:rPr>
        <w:t>Contract;</w:t>
      </w:r>
      <w:proofErr w:type="gramEnd"/>
    </w:p>
    <w:p w14:paraId="2C9699FA" w14:textId="77777777" w:rsidR="00241E3C" w:rsidRDefault="00241E3C">
      <w:pPr>
        <w:numPr>
          <w:ilvl w:val="2"/>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apply all due skill, care, diligence in faithfully performing those duties and exercising such powers as necessary in connection with the provision of the Deliverables; and</w:t>
      </w:r>
    </w:p>
    <w:p w14:paraId="289DE4D6" w14:textId="77777777" w:rsidR="00241E3C" w:rsidRDefault="00241E3C">
      <w:pPr>
        <w:numPr>
          <w:ilvl w:val="2"/>
          <w:numId w:val="114"/>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obey all lawful instructions and reasonable directions of the Buyer (including, if </w:t>
      </w:r>
      <w:proofErr w:type="gramStart"/>
      <w:r>
        <w:rPr>
          <w:rFonts w:ascii="Arial" w:eastAsia="Arial" w:hAnsi="Arial" w:cs="Arial"/>
          <w:color w:val="000000"/>
          <w:sz w:val="24"/>
          <w:szCs w:val="24"/>
        </w:rPr>
        <w:t>so</w:t>
      </w:r>
      <w:proofErr w:type="gramEnd"/>
      <w:r>
        <w:rPr>
          <w:rFonts w:ascii="Arial" w:eastAsia="Arial" w:hAnsi="Arial" w:cs="Arial"/>
          <w:color w:val="000000"/>
          <w:sz w:val="24"/>
          <w:szCs w:val="24"/>
        </w:rPr>
        <w:t xml:space="preserve"> required by the Buyer, the ICT Policy) and provide the Deliverables to the reasonable satisfaction of the Buyer.</w:t>
      </w:r>
    </w:p>
    <w:p w14:paraId="4C60B77D" w14:textId="77777777" w:rsidR="00241E3C" w:rsidRDefault="00241E3C" w:rsidP="00241E3C">
      <w:pPr>
        <w:pBdr>
          <w:top w:val="nil"/>
          <w:left w:val="nil"/>
          <w:bottom w:val="nil"/>
          <w:right w:val="nil"/>
          <w:between w:val="nil"/>
        </w:pBdr>
        <w:spacing w:line="240" w:lineRule="auto"/>
        <w:ind w:left="1656"/>
        <w:rPr>
          <w:rFonts w:ascii="Arial" w:eastAsia="Arial" w:hAnsi="Arial" w:cs="Arial"/>
          <w:sz w:val="24"/>
          <w:szCs w:val="24"/>
        </w:rPr>
      </w:pPr>
    </w:p>
    <w:p w14:paraId="356C16C5" w14:textId="77777777" w:rsidR="00241E3C" w:rsidRDefault="00241E3C">
      <w:pPr>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b/>
          <w:color w:val="000000"/>
          <w:sz w:val="24"/>
          <w:szCs w:val="24"/>
        </w:rPr>
      </w:pPr>
      <w:r>
        <w:rPr>
          <w:rFonts w:ascii="Arial" w:eastAsia="Arial" w:hAnsi="Arial" w:cs="Arial"/>
          <w:b/>
          <w:color w:val="000000"/>
          <w:sz w:val="24"/>
          <w:szCs w:val="24"/>
        </w:rPr>
        <w:t>ICT Audit</w:t>
      </w:r>
    </w:p>
    <w:p w14:paraId="0EB24DAC" w14:textId="77777777" w:rsidR="00241E3C" w:rsidRDefault="00241E3C">
      <w:pPr>
        <w:numPr>
          <w:ilvl w:val="1"/>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The Supplier shall allow any auditor access to the Supplier premises to:</w:t>
      </w:r>
    </w:p>
    <w:p w14:paraId="695A8B9C"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inspect the ICT Environment and the wider service delivery environment (or any part of them</w:t>
      </w:r>
      <w:proofErr w:type="gramStart"/>
      <w:r>
        <w:rPr>
          <w:rFonts w:ascii="Arial" w:eastAsia="Arial" w:hAnsi="Arial" w:cs="Arial"/>
          <w:color w:val="000000"/>
          <w:sz w:val="24"/>
          <w:szCs w:val="24"/>
        </w:rPr>
        <w:t>);</w:t>
      </w:r>
      <w:proofErr w:type="gramEnd"/>
    </w:p>
    <w:p w14:paraId="51AACE7D"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review any records created during the design and development of the Supplier System and pre-operational environment such as information relating to </w:t>
      </w:r>
      <w:proofErr w:type="gramStart"/>
      <w:r>
        <w:rPr>
          <w:rFonts w:ascii="Arial" w:eastAsia="Arial" w:hAnsi="Arial" w:cs="Arial"/>
          <w:color w:val="000000"/>
          <w:sz w:val="24"/>
          <w:szCs w:val="24"/>
        </w:rPr>
        <w:t>Testing;</w:t>
      </w:r>
      <w:proofErr w:type="gramEnd"/>
    </w:p>
    <w:p w14:paraId="20C0840D" w14:textId="77777777" w:rsidR="00241E3C" w:rsidRDefault="00241E3C">
      <w:pPr>
        <w:numPr>
          <w:ilvl w:val="2"/>
          <w:numId w:val="114"/>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s="Arial"/>
          <w:color w:val="000000"/>
          <w:sz w:val="24"/>
          <w:szCs w:val="24"/>
        </w:rPr>
      </w:pPr>
      <w:r>
        <w:rPr>
          <w:rFonts w:ascii="Arial" w:eastAsia="Arial" w:hAnsi="Arial" w:cs="Arial"/>
          <w:color w:val="000000"/>
          <w:sz w:val="24"/>
          <w:szCs w:val="24"/>
        </w:rPr>
        <w:t>review the Supplier’s quality management systems including all relevant Quality Plans.</w:t>
      </w:r>
    </w:p>
    <w:p w14:paraId="1496BD1E" w14:textId="77777777" w:rsidR="00241E3C" w:rsidRDefault="00241E3C" w:rsidP="00241E3C">
      <w:pPr>
        <w:pBdr>
          <w:top w:val="nil"/>
          <w:left w:val="nil"/>
          <w:bottom w:val="nil"/>
          <w:right w:val="nil"/>
          <w:between w:val="nil"/>
        </w:pBdr>
        <w:spacing w:line="240" w:lineRule="auto"/>
        <w:ind w:left="1656"/>
        <w:rPr>
          <w:rFonts w:ascii="Arial" w:eastAsia="Arial" w:hAnsi="Arial" w:cs="Arial"/>
          <w:sz w:val="24"/>
          <w:szCs w:val="24"/>
        </w:rPr>
      </w:pPr>
    </w:p>
    <w:p w14:paraId="75E1EBEE" w14:textId="77777777" w:rsidR="00241E3C" w:rsidRDefault="00241E3C">
      <w:pPr>
        <w:keepNext/>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b/>
          <w:color w:val="000000"/>
          <w:sz w:val="24"/>
          <w:szCs w:val="24"/>
        </w:rPr>
      </w:pPr>
      <w:r>
        <w:rPr>
          <w:rFonts w:ascii="Arial" w:eastAsia="Arial" w:hAnsi="Arial" w:cs="Arial"/>
          <w:b/>
          <w:color w:val="000000"/>
          <w:sz w:val="24"/>
          <w:szCs w:val="24"/>
        </w:rPr>
        <w:t>Maintenance of the ICT Environment</w:t>
      </w:r>
    </w:p>
    <w:p w14:paraId="772506F6" w14:textId="77777777" w:rsidR="00241E3C" w:rsidRDefault="00241E3C">
      <w:pPr>
        <w:numPr>
          <w:ilvl w:val="1"/>
          <w:numId w:val="114"/>
        </w:numPr>
        <w:pBdr>
          <w:top w:val="nil"/>
          <w:left w:val="nil"/>
          <w:bottom w:val="nil"/>
          <w:right w:val="nil"/>
          <w:between w:val="nil"/>
        </w:pBdr>
        <w:tabs>
          <w:tab w:val="left" w:pos="1985"/>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If specified by the Buyer in the Order Form, the Supplier shall create and maintain a rolling schedule of planned maintenance to the ICT Environment ("</w:t>
      </w:r>
      <w:r>
        <w:rPr>
          <w:rFonts w:ascii="Arial" w:eastAsia="Arial" w:hAnsi="Arial" w:cs="Arial"/>
          <w:b/>
          <w:color w:val="000000"/>
          <w:sz w:val="24"/>
          <w:szCs w:val="24"/>
        </w:rPr>
        <w:t>Maintenance Schedule</w:t>
      </w:r>
      <w:r>
        <w:rPr>
          <w:rFonts w:ascii="Arial" w:eastAsia="Arial" w:hAnsi="Arial" w:cs="Arial"/>
          <w:color w:val="000000"/>
          <w:sz w:val="24"/>
          <w:szCs w:val="24"/>
        </w:rPr>
        <w:t>") and make it available to the Buyer for Approval in accordance with the timetable and instructions specified by the Buyer.</w:t>
      </w:r>
    </w:p>
    <w:p w14:paraId="62891529" w14:textId="77777777" w:rsidR="00241E3C" w:rsidRPr="00416787" w:rsidRDefault="00241E3C">
      <w:pPr>
        <w:numPr>
          <w:ilvl w:val="1"/>
          <w:numId w:val="114"/>
        </w:numPr>
        <w:pBdr>
          <w:top w:val="nil"/>
          <w:left w:val="nil"/>
          <w:bottom w:val="nil"/>
          <w:right w:val="nil"/>
          <w:between w:val="nil"/>
        </w:pBdr>
        <w:tabs>
          <w:tab w:val="left" w:pos="1985"/>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color w:val="000000"/>
          <w:sz w:val="24"/>
          <w:szCs w:val="24"/>
        </w:rPr>
        <w:t xml:space="preserve">Once the Maintenance Schedule has been Approved, the Supplier shall only undertake such </w:t>
      </w:r>
      <w:r w:rsidRPr="00416787">
        <w:rPr>
          <w:rFonts w:ascii="Arial" w:eastAsia="Arial" w:hAnsi="Arial" w:cs="Arial"/>
          <w:color w:val="000000"/>
          <w:sz w:val="24"/>
          <w:szCs w:val="24"/>
        </w:rPr>
        <w:t xml:space="preserve">planned maintenance (other than to the Core Network)  </w:t>
      </w:r>
      <w:r w:rsidRPr="00416787">
        <w:rPr>
          <w:rFonts w:ascii="Arial" w:eastAsia="Arial" w:hAnsi="Arial" w:cs="Arial"/>
          <w:color w:val="000000"/>
          <w:sz w:val="24"/>
          <w:szCs w:val="24"/>
        </w:rPr>
        <w:lastRenderedPageBreak/>
        <w:t>(which shall be known as "</w:t>
      </w:r>
      <w:r w:rsidRPr="00416787">
        <w:rPr>
          <w:rFonts w:ascii="Arial" w:eastAsia="Arial" w:hAnsi="Arial" w:cs="Arial"/>
          <w:b/>
          <w:color w:val="000000"/>
          <w:sz w:val="24"/>
          <w:szCs w:val="24"/>
        </w:rPr>
        <w:t>Permitted Maintenance</w:t>
      </w:r>
      <w:r w:rsidRPr="00416787">
        <w:rPr>
          <w:rFonts w:ascii="Arial" w:eastAsia="Arial" w:hAnsi="Arial" w:cs="Arial"/>
          <w:color w:val="000000"/>
          <w:sz w:val="24"/>
          <w:szCs w:val="24"/>
        </w:rPr>
        <w:t>") in accordance with the Maintenance Schedule.</w:t>
      </w:r>
    </w:p>
    <w:p w14:paraId="3FFDA13C" w14:textId="77777777" w:rsidR="00241E3C" w:rsidRPr="00416787" w:rsidRDefault="00241E3C">
      <w:pPr>
        <w:numPr>
          <w:ilvl w:val="1"/>
          <w:numId w:val="114"/>
        </w:numPr>
        <w:pBdr>
          <w:top w:val="nil"/>
          <w:left w:val="nil"/>
          <w:bottom w:val="nil"/>
          <w:right w:val="nil"/>
          <w:between w:val="nil"/>
        </w:pBdr>
        <w:tabs>
          <w:tab w:val="left" w:pos="1985"/>
        </w:tabs>
        <w:overflowPunct w:val="0"/>
        <w:autoSpaceDE w:val="0"/>
        <w:autoSpaceDN w:val="0"/>
        <w:adjustRightInd w:val="0"/>
        <w:spacing w:before="120" w:after="120" w:line="240" w:lineRule="auto"/>
        <w:textAlignment w:val="baseline"/>
        <w:rPr>
          <w:color w:val="000000"/>
          <w:sz w:val="24"/>
          <w:szCs w:val="24"/>
        </w:rPr>
      </w:pPr>
      <w:r w:rsidRPr="00416787">
        <w:rPr>
          <w:rFonts w:ascii="Arial" w:eastAsia="Arial" w:hAnsi="Arial" w:cs="Arial"/>
          <w:color w:val="000000"/>
          <w:sz w:val="24"/>
          <w:szCs w:val="24"/>
        </w:rPr>
        <w:t>The Supplier shall give as much notice as is reasonably practicable to the Buyer prior to carrying out any Emergency Maintenance, including to the Core Network.</w:t>
      </w:r>
    </w:p>
    <w:p w14:paraId="001F3E63" w14:textId="77777777" w:rsidR="00241E3C" w:rsidRDefault="00241E3C">
      <w:pPr>
        <w:numPr>
          <w:ilvl w:val="1"/>
          <w:numId w:val="114"/>
        </w:numPr>
        <w:pBdr>
          <w:top w:val="nil"/>
          <w:left w:val="nil"/>
          <w:bottom w:val="nil"/>
          <w:right w:val="nil"/>
          <w:between w:val="nil"/>
        </w:pBdr>
        <w:overflowPunct w:val="0"/>
        <w:autoSpaceDE w:val="0"/>
        <w:autoSpaceDN w:val="0"/>
        <w:adjustRightInd w:val="0"/>
        <w:spacing w:after="240" w:line="240" w:lineRule="auto"/>
        <w:textAlignment w:val="baseline"/>
        <w:rPr>
          <w:color w:val="000000"/>
          <w:sz w:val="24"/>
          <w:szCs w:val="24"/>
        </w:rPr>
      </w:pPr>
      <w:r>
        <w:rPr>
          <w:rFonts w:ascii="Arial" w:eastAsia="Arial" w:hAnsi="Arial" w:cs="Arial"/>
          <w:color w:val="000000"/>
          <w:sz w:val="24"/>
          <w:szCs w:val="24"/>
        </w:rPr>
        <w:t xml:space="preserve">The Supplier shall carry out any necessary maintenance (whether Permitted Maintenance or Emergency Maintenance) where it reasonably suspects that the ICT Environment and/or the Services or any part thereof has or may have developed a fault. Any such maintenance shall be carried out in such a manner and at such times </w:t>
      </w:r>
      <w:proofErr w:type="gramStart"/>
      <w:r>
        <w:rPr>
          <w:rFonts w:ascii="Arial" w:eastAsia="Arial" w:hAnsi="Arial" w:cs="Arial"/>
          <w:color w:val="000000"/>
          <w:sz w:val="24"/>
          <w:szCs w:val="24"/>
        </w:rPr>
        <w:t>so as to</w:t>
      </w:r>
      <w:proofErr w:type="gramEnd"/>
      <w:r>
        <w:rPr>
          <w:rFonts w:ascii="Arial" w:eastAsia="Arial" w:hAnsi="Arial" w:cs="Arial"/>
          <w:color w:val="000000"/>
          <w:sz w:val="24"/>
          <w:szCs w:val="24"/>
        </w:rPr>
        <w:t xml:space="preserve"> avoid (or where this is not possible so as to minimise) disruption to the ICT Environment and the provision of the Deliverables.</w:t>
      </w:r>
    </w:p>
    <w:p w14:paraId="49A9094C" w14:textId="77777777" w:rsidR="00241E3C" w:rsidRDefault="00241E3C" w:rsidP="00241E3C">
      <w:pPr>
        <w:pBdr>
          <w:top w:val="nil"/>
          <w:left w:val="nil"/>
          <w:bottom w:val="nil"/>
          <w:right w:val="nil"/>
          <w:between w:val="nil"/>
        </w:pBdr>
        <w:spacing w:line="240" w:lineRule="auto"/>
        <w:ind w:left="936"/>
        <w:rPr>
          <w:rFonts w:ascii="Arial" w:eastAsia="Arial" w:hAnsi="Arial" w:cs="Arial"/>
          <w:sz w:val="24"/>
          <w:szCs w:val="24"/>
        </w:rPr>
      </w:pPr>
    </w:p>
    <w:p w14:paraId="74D67E53" w14:textId="77777777" w:rsidR="00241E3C" w:rsidRDefault="00241E3C">
      <w:pPr>
        <w:keepNext/>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Bold" w:eastAsia="Arial Bold" w:hAnsi="Arial Bold" w:cs="Arial Bold"/>
          <w:b/>
          <w:color w:val="000000"/>
          <w:sz w:val="24"/>
          <w:szCs w:val="24"/>
        </w:rPr>
      </w:pPr>
      <w:r>
        <w:rPr>
          <w:rFonts w:ascii="Arial Bold" w:eastAsia="Arial Bold" w:hAnsi="Arial Bold" w:cs="Arial Bold"/>
          <w:b/>
          <w:color w:val="000000"/>
          <w:sz w:val="24"/>
          <w:szCs w:val="24"/>
        </w:rPr>
        <w:t>Intellectual Property Rights in ICT</w:t>
      </w:r>
    </w:p>
    <w:p w14:paraId="63B93CF2"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b/>
          <w:color w:val="000000"/>
          <w:sz w:val="24"/>
          <w:szCs w:val="24"/>
        </w:rPr>
        <w:t xml:space="preserve">Assignments granted by the Supplier: Specially Written Software </w:t>
      </w:r>
    </w:p>
    <w:p w14:paraId="5464076C"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Supplier assigns (by present assignment of future rights to take effect immediately on it coming into existence) to the Buyer with full guarantee (or shall procure assignment to the Buyer), title to and all rights and interest in the Specially Written Software together with and including:</w:t>
      </w:r>
    </w:p>
    <w:p w14:paraId="1C7DAF93"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Documentation, Source Code and the Object Code of the Specially Written Software; and</w:t>
      </w:r>
    </w:p>
    <w:p w14:paraId="1CC55F1D"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bookmarkStart w:id="121" w:name="_heading=h.2s8eyo1" w:colFirst="0" w:colLast="0"/>
      <w:bookmarkEnd w:id="121"/>
      <w:r>
        <w:rPr>
          <w:rFonts w:ascii="Arial" w:eastAsia="Arial" w:hAnsi="Arial" w:cs="Arial"/>
          <w:color w:val="000000"/>
          <w:sz w:val="24"/>
          <w:szCs w:val="24"/>
        </w:rPr>
        <w:t>all build instructions, test instructions, test scripts, test data, operating instructions and other documents and tools necessary for maintaining and supporting the Specially Written Software and the New IPR (together the "</w:t>
      </w:r>
      <w:r>
        <w:rPr>
          <w:rFonts w:ascii="Arial" w:eastAsia="Arial" w:hAnsi="Arial" w:cs="Arial"/>
          <w:b/>
          <w:color w:val="000000"/>
          <w:sz w:val="24"/>
          <w:szCs w:val="24"/>
        </w:rPr>
        <w:t>Software Supporting Materials</w:t>
      </w:r>
      <w:r>
        <w:rPr>
          <w:rFonts w:ascii="Arial" w:eastAsia="Arial" w:hAnsi="Arial" w:cs="Arial"/>
          <w:color w:val="000000"/>
          <w:sz w:val="24"/>
          <w:szCs w:val="24"/>
        </w:rPr>
        <w:t>").</w:t>
      </w:r>
    </w:p>
    <w:p w14:paraId="5ADEA4AA"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Supplier shall:</w:t>
      </w:r>
    </w:p>
    <w:p w14:paraId="2A5FF263"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inform the Buyer of all Specially Written Software or New IPRs that are a modification, customisation, configuration or enhancement to any COTS </w:t>
      </w:r>
      <w:proofErr w:type="gramStart"/>
      <w:r>
        <w:rPr>
          <w:rFonts w:ascii="Arial" w:eastAsia="Arial" w:hAnsi="Arial" w:cs="Arial"/>
          <w:color w:val="000000"/>
          <w:sz w:val="24"/>
          <w:szCs w:val="24"/>
        </w:rPr>
        <w:t>Software;</w:t>
      </w:r>
      <w:proofErr w:type="gramEnd"/>
      <w:r>
        <w:rPr>
          <w:rFonts w:ascii="Arial" w:eastAsia="Arial" w:hAnsi="Arial" w:cs="Arial"/>
          <w:color w:val="000000"/>
          <w:sz w:val="24"/>
          <w:szCs w:val="24"/>
        </w:rPr>
        <w:t xml:space="preserve"> </w:t>
      </w:r>
    </w:p>
    <w:p w14:paraId="3DE297A2"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deliver to the Buyer the Specially Written Software and any computer program elements of the New IPRs in both Source Code and Object Code forms together with relevant Documentation and all related Software Supporting Materials within seven days of completion or, if a relevant Milestone has been identified in an Implementation Plan, Achievement of that Milestone and shall provide updates of them promptly following each new release of the Specially Written Software, in each case on media that is reasonably acceptable to the Buyer and the Buyer shall become the owner of such media upon receipt; and</w:t>
      </w:r>
    </w:p>
    <w:p w14:paraId="38DFE942"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without prejudice to paragraph 9.1.2.2, provide full details to the Buyer of any of the Supplier’s Existing IPRs or Third </w:t>
      </w:r>
      <w:r>
        <w:rPr>
          <w:rFonts w:ascii="Arial" w:eastAsia="Arial" w:hAnsi="Arial" w:cs="Arial"/>
          <w:color w:val="000000"/>
          <w:sz w:val="24"/>
          <w:szCs w:val="24"/>
        </w:rPr>
        <w:lastRenderedPageBreak/>
        <w:t>Party IPRs which are embedded or which are an integral part of the Specially Written Software or New IPR and the Supplier hereby grants to the Buyer and shall procure that any relevant third party licensor shall grant to the Buyer a perpetual, irrevocable, non-exclusive, assignable, royalty-free licence to use, sub-license and/or commercially exploit such Supplier’s Existing IPRs and Third Party IPRs to the extent that it is necessary to enable the Buyer to obtain the full benefits of ownership of the Specially Written Software and New IPRs.</w:t>
      </w:r>
    </w:p>
    <w:p w14:paraId="010466CA"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Supplier shall promptly execute all such assignments as are required to ensure that any rights in the Specially Written Software and New IPRs are properly transferred to the Buyer.</w:t>
      </w:r>
    </w:p>
    <w:p w14:paraId="20E816BF"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b/>
          <w:color w:val="000000"/>
          <w:sz w:val="24"/>
          <w:szCs w:val="24"/>
        </w:rPr>
        <w:t>Licences for non-COTS IPR from the Supplier and third parties to the Buyer</w:t>
      </w:r>
    </w:p>
    <w:p w14:paraId="02BD5C2F"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Unless the Buyer gives its </w:t>
      </w:r>
      <w:proofErr w:type="gramStart"/>
      <w:r>
        <w:rPr>
          <w:rFonts w:ascii="Arial" w:eastAsia="Arial" w:hAnsi="Arial" w:cs="Arial"/>
          <w:color w:val="000000"/>
          <w:sz w:val="24"/>
          <w:szCs w:val="24"/>
        </w:rPr>
        <w:t>Approval</w:t>
      </w:r>
      <w:proofErr w:type="gramEnd"/>
      <w:r>
        <w:rPr>
          <w:rFonts w:ascii="Arial" w:eastAsia="Arial" w:hAnsi="Arial" w:cs="Arial"/>
          <w:color w:val="000000"/>
          <w:sz w:val="24"/>
          <w:szCs w:val="24"/>
        </w:rPr>
        <w:t xml:space="preserve"> the Supplier must not use any:</w:t>
      </w:r>
    </w:p>
    <w:p w14:paraId="358617EE" w14:textId="77777777" w:rsidR="00241E3C" w:rsidRDefault="00241E3C">
      <w:pPr>
        <w:numPr>
          <w:ilvl w:val="0"/>
          <w:numId w:val="115"/>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of its own Existing IPR that is not COTS </w:t>
      </w:r>
      <w:proofErr w:type="gramStart"/>
      <w:r>
        <w:rPr>
          <w:rFonts w:ascii="Arial" w:eastAsia="Arial" w:hAnsi="Arial" w:cs="Arial"/>
          <w:color w:val="000000"/>
          <w:sz w:val="24"/>
          <w:szCs w:val="24"/>
        </w:rPr>
        <w:t>Software;</w:t>
      </w:r>
      <w:proofErr w:type="gramEnd"/>
    </w:p>
    <w:p w14:paraId="7450E508" w14:textId="77777777" w:rsidR="00241E3C" w:rsidRDefault="00241E3C">
      <w:pPr>
        <w:numPr>
          <w:ilvl w:val="0"/>
          <w:numId w:val="115"/>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third party software that is not COTS Software</w:t>
      </w:r>
    </w:p>
    <w:p w14:paraId="5E6F5BB7"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Where the Buyer Approves the use of the Supplier’s Existing IPR that is not COTS Software the Supplier shall grants to the Buyer a perpetual, royalty-free and non-exclusive licence to use adapt, and sub-license the same for any purpose relating to the Deliverables (or substantially equivalent deliverables) or for any purpose relating to the exercise of the Buyer’s (or, if the Buyer is a Central Government Body, any other Central Government Body’s) business or function including  the right to load, execute, store, transmit, display and copy (for the purposes of archiving, backing-up, loading, execution, storage, transmission or display)</w:t>
      </w:r>
      <w:r>
        <w:rPr>
          <w:rFonts w:cs="Calibri"/>
          <w:color w:val="000000"/>
        </w:rPr>
        <w:t xml:space="preserve"> </w:t>
      </w:r>
      <w:r>
        <w:rPr>
          <w:rFonts w:ascii="Arial" w:eastAsia="Arial" w:hAnsi="Arial" w:cs="Arial"/>
          <w:color w:val="000000"/>
          <w:sz w:val="24"/>
          <w:szCs w:val="24"/>
        </w:rPr>
        <w:t>for the Call Off Contract Period and after expiry of the Contract to the extent necessary to ensure continuity of service and an effective transition of Services to a Replacement Supplier.</w:t>
      </w:r>
    </w:p>
    <w:p w14:paraId="711E6667"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Where the Buyer Approves the use of </w:t>
      </w:r>
      <w:proofErr w:type="gramStart"/>
      <w:r>
        <w:rPr>
          <w:rFonts w:ascii="Arial" w:eastAsia="Arial" w:hAnsi="Arial" w:cs="Arial"/>
          <w:color w:val="000000"/>
          <w:sz w:val="24"/>
          <w:szCs w:val="24"/>
        </w:rPr>
        <w:t>third party</w:t>
      </w:r>
      <w:proofErr w:type="gramEnd"/>
      <w:r>
        <w:rPr>
          <w:rFonts w:ascii="Arial" w:eastAsia="Arial" w:hAnsi="Arial" w:cs="Arial"/>
          <w:color w:val="000000"/>
          <w:sz w:val="24"/>
          <w:szCs w:val="24"/>
        </w:rPr>
        <w:t xml:space="preserve"> Software that is not COTS Software the Supplier shall procure that the owners or the authorised licensors of any such Software grant a direct licence to the Buyer on terms at least equivalent to those set out in Paragraph 9.2.2. If the Supplier cannot obtain such a licence for the </w:t>
      </w:r>
      <w:proofErr w:type="gramStart"/>
      <w:r>
        <w:rPr>
          <w:rFonts w:ascii="Arial" w:eastAsia="Arial" w:hAnsi="Arial" w:cs="Arial"/>
          <w:color w:val="000000"/>
          <w:sz w:val="24"/>
          <w:szCs w:val="24"/>
        </w:rPr>
        <w:t>Buyer</w:t>
      </w:r>
      <w:proofErr w:type="gramEnd"/>
      <w:r>
        <w:rPr>
          <w:rFonts w:ascii="Arial" w:eastAsia="Arial" w:hAnsi="Arial" w:cs="Arial"/>
          <w:color w:val="000000"/>
          <w:sz w:val="24"/>
          <w:szCs w:val="24"/>
        </w:rPr>
        <w:t xml:space="preserve"> it shall:</w:t>
      </w:r>
    </w:p>
    <w:p w14:paraId="364B5EFA"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notify the Buyer in writing giving details of what licence terms can be obtained and whether there are alternative software providers which the Supplier could seek to use; and</w:t>
      </w:r>
    </w:p>
    <w:p w14:paraId="0487637B"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only use such third party IPR as referred to </w:t>
      </w:r>
      <w:proofErr w:type="spellStart"/>
      <w:r>
        <w:rPr>
          <w:rFonts w:ascii="Arial" w:eastAsia="Arial" w:hAnsi="Arial" w:cs="Arial"/>
          <w:color w:val="000000"/>
          <w:sz w:val="24"/>
          <w:szCs w:val="24"/>
        </w:rPr>
        <w:t>at</w:t>
      </w:r>
      <w:proofErr w:type="spellEnd"/>
      <w:r>
        <w:rPr>
          <w:rFonts w:ascii="Arial" w:eastAsia="Arial" w:hAnsi="Arial" w:cs="Arial"/>
          <w:color w:val="000000"/>
          <w:sz w:val="24"/>
          <w:szCs w:val="24"/>
        </w:rPr>
        <w:t xml:space="preserve"> paragraph 9.2.3.1 if the Buyer Approves the terms of the licence from the relevant third party.</w:t>
      </w:r>
    </w:p>
    <w:p w14:paraId="5900242C"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Where the Supplier is unable to provide a license to the Supplier’s Existing IPR in accordance with Paragraph 9.2.2 above, it must meet </w:t>
      </w:r>
      <w:r>
        <w:rPr>
          <w:rFonts w:ascii="Arial" w:eastAsia="Arial" w:hAnsi="Arial" w:cs="Arial"/>
          <w:color w:val="000000"/>
          <w:sz w:val="24"/>
          <w:szCs w:val="24"/>
        </w:rPr>
        <w:lastRenderedPageBreak/>
        <w:t xml:space="preserve">the requirement by making use of COTS Software or Specially Written Software.  </w:t>
      </w:r>
    </w:p>
    <w:p w14:paraId="7578988D"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Supplier may terminate a licence granted under paragraph 9.2.1 by giving at least thirty (30) days’ notice in writing if there is an Authority Cause which constitutes a material Default which, if capable of remedy, is not remedied within twenty (20) Working Days after the Supplier gives the Buyer written notice specifying the breach and requiring its remedy.</w:t>
      </w:r>
    </w:p>
    <w:p w14:paraId="2E8160FE"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b/>
          <w:color w:val="000000"/>
          <w:sz w:val="24"/>
          <w:szCs w:val="24"/>
        </w:rPr>
        <w:t>Licenses for COTS Software by the Supplier and third parties to the Buyer</w:t>
      </w:r>
    </w:p>
    <w:p w14:paraId="3472CF35"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The Supplier shall either </w:t>
      </w:r>
      <w:proofErr w:type="gramStart"/>
      <w:r>
        <w:rPr>
          <w:rFonts w:ascii="Arial" w:eastAsia="Arial" w:hAnsi="Arial" w:cs="Arial"/>
          <w:color w:val="000000"/>
          <w:sz w:val="24"/>
          <w:szCs w:val="24"/>
        </w:rPr>
        <w:t>grant, or</w:t>
      </w:r>
      <w:proofErr w:type="gramEnd"/>
      <w:r>
        <w:rPr>
          <w:rFonts w:ascii="Arial" w:eastAsia="Arial" w:hAnsi="Arial" w:cs="Arial"/>
          <w:color w:val="000000"/>
          <w:sz w:val="24"/>
          <w:szCs w:val="24"/>
        </w:rPr>
        <w:t xml:space="preserve"> procure that the owners or the authorised licensors of any COTS Software grant, a direct licence to the Buyer on terms no less favourable than those standard commercial terms on which such software is usually made commercially available.</w:t>
      </w:r>
    </w:p>
    <w:p w14:paraId="3384036A"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Where the Supplier owns the COTS Software it shall make available the COTS software to a Replacement Supplier at a price and on terms no less favourable than those standard commercial terms on which such software is usually made commercially available.</w:t>
      </w:r>
    </w:p>
    <w:p w14:paraId="6A83C735"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 xml:space="preserve">Where a third party is the owner of COTS Software licensed in accordance with this Paragraph 9.3 the Supplier shall support the Replacement Supplier to </w:t>
      </w:r>
      <w:proofErr w:type="gramStart"/>
      <w:r>
        <w:rPr>
          <w:rFonts w:ascii="Arial" w:eastAsia="Arial" w:hAnsi="Arial" w:cs="Arial"/>
          <w:color w:val="000000"/>
          <w:sz w:val="24"/>
          <w:szCs w:val="24"/>
        </w:rPr>
        <w:t>make arrangements</w:t>
      </w:r>
      <w:proofErr w:type="gramEnd"/>
      <w:r>
        <w:rPr>
          <w:rFonts w:ascii="Arial" w:eastAsia="Arial" w:hAnsi="Arial" w:cs="Arial"/>
          <w:color w:val="000000"/>
          <w:sz w:val="24"/>
          <w:szCs w:val="24"/>
        </w:rPr>
        <w:t xml:space="preserve"> with the owner or authorised </w:t>
      </w:r>
      <w:proofErr w:type="spellStart"/>
      <w:r>
        <w:rPr>
          <w:rFonts w:ascii="Arial" w:eastAsia="Arial" w:hAnsi="Arial" w:cs="Arial"/>
          <w:color w:val="000000"/>
          <w:sz w:val="24"/>
          <w:szCs w:val="24"/>
        </w:rPr>
        <w:t>licencee</w:t>
      </w:r>
      <w:proofErr w:type="spellEnd"/>
      <w:r>
        <w:rPr>
          <w:rFonts w:ascii="Arial" w:eastAsia="Arial" w:hAnsi="Arial" w:cs="Arial"/>
          <w:color w:val="000000"/>
          <w:sz w:val="24"/>
          <w:szCs w:val="24"/>
        </w:rPr>
        <w:t xml:space="preserve"> to renew the license at a price and on terms no less favourable than those standard commercial terms on which such software is usually made commercially available.</w:t>
      </w:r>
    </w:p>
    <w:p w14:paraId="5C7E23F4" w14:textId="77777777" w:rsidR="00241E3C"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Supplier shall notify the Buyer within seven (7) days of becoming aware of any COTS Software which in the next thirty-six (36) months:</w:t>
      </w:r>
    </w:p>
    <w:p w14:paraId="6E363076"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will no longer be maintained or supported by the developer; or</w:t>
      </w:r>
    </w:p>
    <w:p w14:paraId="2FEE237E"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will no longer be made commercially available</w:t>
      </w:r>
    </w:p>
    <w:p w14:paraId="5DD45FBB" w14:textId="77777777" w:rsidR="00241E3C"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Pr>
          <w:rFonts w:ascii="Arial" w:eastAsia="Arial" w:hAnsi="Arial" w:cs="Arial"/>
          <w:b/>
          <w:color w:val="000000"/>
          <w:sz w:val="24"/>
          <w:szCs w:val="24"/>
        </w:rPr>
        <w:t>Buyer’s right to assign/novate licences</w:t>
      </w:r>
    </w:p>
    <w:p w14:paraId="3769634C" w14:textId="77777777" w:rsidR="00241E3C"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The Buyer may assign, novate or otherwise transfer its rights and obligations under the licences granted pursuant to paragraph 9.2 (to:</w:t>
      </w:r>
    </w:p>
    <w:p w14:paraId="611336B2" w14:textId="77777777" w:rsidR="00241E3C"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Pr>
          <w:rFonts w:ascii="Arial" w:eastAsia="Arial" w:hAnsi="Arial" w:cs="Arial"/>
          <w:color w:val="000000"/>
          <w:sz w:val="24"/>
          <w:szCs w:val="24"/>
        </w:rPr>
        <w:t>a Central Government Body; or</w:t>
      </w:r>
    </w:p>
    <w:p w14:paraId="39262D92"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to </w:t>
      </w:r>
      <w:proofErr w:type="spellStart"/>
      <w:r w:rsidRPr="00295BCB">
        <w:rPr>
          <w:rFonts w:ascii="Arial" w:eastAsia="Arial" w:hAnsi="Arial" w:cs="Arial"/>
          <w:color w:val="000000"/>
          <w:sz w:val="24"/>
          <w:szCs w:val="24"/>
        </w:rPr>
        <w:t>any body</w:t>
      </w:r>
      <w:proofErr w:type="spellEnd"/>
      <w:r w:rsidRPr="00295BCB">
        <w:rPr>
          <w:rFonts w:ascii="Arial" w:eastAsia="Arial" w:hAnsi="Arial" w:cs="Arial"/>
          <w:color w:val="000000"/>
          <w:sz w:val="24"/>
          <w:szCs w:val="24"/>
        </w:rPr>
        <w:t xml:space="preserve"> (including any private sector body) which performs or carries on any of the functions and/or activities that previously had been performed and/or carried on by the Buyer.</w:t>
      </w:r>
    </w:p>
    <w:p w14:paraId="08AF0AE4"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If the Buyer ceases to be a Central Government Body, the successor body to the Buyer shall still be entitled to the benefit of the licences granted in paragraph 9.2.</w:t>
      </w:r>
    </w:p>
    <w:p w14:paraId="3E417FEE" w14:textId="77777777" w:rsidR="00241E3C" w:rsidRPr="00295BCB" w:rsidRDefault="00241E3C">
      <w:pPr>
        <w:numPr>
          <w:ilvl w:val="1"/>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sidRPr="00295BCB">
        <w:rPr>
          <w:rFonts w:ascii="Arial" w:eastAsia="Arial" w:hAnsi="Arial" w:cs="Arial"/>
          <w:b/>
          <w:color w:val="000000"/>
          <w:sz w:val="24"/>
          <w:szCs w:val="24"/>
        </w:rPr>
        <w:t>Licence granted by the Buyer</w:t>
      </w:r>
    </w:p>
    <w:p w14:paraId="71D5A2A7"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The Buyer grants to the Supplier a royalty-free, non-exclusive, non-transferable licence during the Contract Period to use the Buyer </w:t>
      </w:r>
      <w:r w:rsidRPr="00295BCB">
        <w:rPr>
          <w:rFonts w:ascii="Arial" w:eastAsia="Arial" w:hAnsi="Arial" w:cs="Arial"/>
          <w:color w:val="000000"/>
          <w:sz w:val="24"/>
          <w:szCs w:val="24"/>
        </w:rPr>
        <w:lastRenderedPageBreak/>
        <w:t>Software and the Specially Written Software solely to the extent necessary for providing the Deliverables in accordance with this Contract, including the right to grant sub-licences to Sub-Contractors provided that any relevant Sub-Contractor has entered into a confidentiality undertaking with the Supplier on the same terms as set out in Clause 15 (Confidentiality).</w:t>
      </w:r>
    </w:p>
    <w:p w14:paraId="2BCDCEAA" w14:textId="77777777" w:rsidR="00241E3C" w:rsidRPr="00295BCB"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proofErr w:type="gramStart"/>
      <w:r w:rsidRPr="00295BCB">
        <w:rPr>
          <w:rFonts w:ascii="Arial" w:eastAsia="Arial" w:hAnsi="Arial" w:cs="Arial"/>
          <w:b/>
          <w:color w:val="000000"/>
          <w:sz w:val="24"/>
          <w:szCs w:val="24"/>
        </w:rPr>
        <w:t>Open Source</w:t>
      </w:r>
      <w:proofErr w:type="gramEnd"/>
      <w:r w:rsidRPr="00295BCB">
        <w:rPr>
          <w:rFonts w:ascii="Arial" w:eastAsia="Arial" w:hAnsi="Arial" w:cs="Arial"/>
          <w:b/>
          <w:color w:val="000000"/>
          <w:sz w:val="24"/>
          <w:szCs w:val="24"/>
        </w:rPr>
        <w:t xml:space="preserve"> Publication</w:t>
      </w:r>
    </w:p>
    <w:p w14:paraId="117E1C1D"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Unless the Buyer otherwise agrees in advance in writing (and subject to paragraph 9.6.3) all Specially Written Software and computer program elements of New IPR shall be created in a format, or able to be converted (in which case the Supplier shall also provide the converted format to the Buyer) into a format, which is:</w:t>
      </w:r>
    </w:p>
    <w:p w14:paraId="2E093B89"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suitable for publication by the Buyer as Open Source; and </w:t>
      </w:r>
    </w:p>
    <w:p w14:paraId="333DB6AF"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based on Open Standards (where applicable),</w:t>
      </w:r>
    </w:p>
    <w:p w14:paraId="61962F17" w14:textId="77777777" w:rsidR="00241E3C" w:rsidRPr="00295BCB" w:rsidRDefault="00241E3C" w:rsidP="00241E3C">
      <w:pPr>
        <w:pBdr>
          <w:top w:val="nil"/>
          <w:left w:val="nil"/>
          <w:bottom w:val="nil"/>
          <w:right w:val="nil"/>
          <w:between w:val="nil"/>
        </w:pBdr>
        <w:tabs>
          <w:tab w:val="left" w:pos="1985"/>
          <w:tab w:val="left" w:pos="2127"/>
        </w:tabs>
        <w:spacing w:before="120" w:after="120" w:line="240" w:lineRule="auto"/>
        <w:ind w:left="936"/>
        <w:rPr>
          <w:rFonts w:ascii="Arial" w:eastAsia="Arial" w:hAnsi="Arial" w:cs="Arial"/>
          <w:color w:val="000000"/>
          <w:sz w:val="24"/>
          <w:szCs w:val="24"/>
        </w:rPr>
      </w:pPr>
      <w:r w:rsidRPr="00295BCB">
        <w:rPr>
          <w:rFonts w:ascii="Arial" w:eastAsia="Arial" w:hAnsi="Arial" w:cs="Arial"/>
          <w:color w:val="000000"/>
          <w:sz w:val="24"/>
          <w:szCs w:val="24"/>
        </w:rPr>
        <w:t>and the Buyer may, at its sole discretion, publish the same as Open Source.</w:t>
      </w:r>
    </w:p>
    <w:p w14:paraId="59996530" w14:textId="77777777" w:rsidR="00241E3C" w:rsidRPr="00295BCB" w:rsidRDefault="00241E3C">
      <w:pPr>
        <w:numPr>
          <w:ilvl w:val="2"/>
          <w:numId w:val="114"/>
        </w:numPr>
        <w:pBdr>
          <w:top w:val="nil"/>
          <w:left w:val="nil"/>
          <w:bottom w:val="nil"/>
          <w:right w:val="nil"/>
          <w:between w:val="nil"/>
        </w:pBdr>
        <w:tabs>
          <w:tab w:val="left" w:pos="1985"/>
          <w:tab w:val="left" w:pos="1134"/>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The Supplier hereby warrants that the Specially Written Software and the New IPR:</w:t>
      </w:r>
    </w:p>
    <w:p w14:paraId="6CCBC87D"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are suitable for release as Open Source and that the Supplier has used reasonable endeavours when developing the same to ensure that publication by the Buyer will not enable a third party to use them in any way which could reasonably be foreseen to compromise the operation, running or security of the Specially Written Software, New IPRs or the Buyer System;</w:t>
      </w:r>
    </w:p>
    <w:p w14:paraId="60D74C62"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have been developed using reasonable endeavours to ensure that their publication by the Buyer shall not cause any harm or damage to any party using </w:t>
      </w:r>
      <w:proofErr w:type="gramStart"/>
      <w:r w:rsidRPr="00295BCB">
        <w:rPr>
          <w:rFonts w:ascii="Arial" w:eastAsia="Arial" w:hAnsi="Arial" w:cs="Arial"/>
          <w:color w:val="000000"/>
          <w:sz w:val="24"/>
          <w:szCs w:val="24"/>
        </w:rPr>
        <w:t>them;</w:t>
      </w:r>
      <w:proofErr w:type="gramEnd"/>
    </w:p>
    <w:p w14:paraId="3E9A37E0"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do not contain any material which would bring the Buyer into </w:t>
      </w:r>
      <w:proofErr w:type="gramStart"/>
      <w:r w:rsidRPr="00295BCB">
        <w:rPr>
          <w:rFonts w:ascii="Arial" w:eastAsia="Arial" w:hAnsi="Arial" w:cs="Arial"/>
          <w:color w:val="000000"/>
          <w:sz w:val="24"/>
          <w:szCs w:val="24"/>
        </w:rPr>
        <w:t>disrepute;</w:t>
      </w:r>
      <w:proofErr w:type="gramEnd"/>
    </w:p>
    <w:p w14:paraId="3D5E51E9"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 xml:space="preserve">can be published as Open Source without breaching the rights of any third </w:t>
      </w:r>
      <w:proofErr w:type="gramStart"/>
      <w:r w:rsidRPr="00295BCB">
        <w:rPr>
          <w:rFonts w:ascii="Arial" w:eastAsia="Arial" w:hAnsi="Arial" w:cs="Arial"/>
          <w:color w:val="000000"/>
          <w:sz w:val="24"/>
          <w:szCs w:val="24"/>
        </w:rPr>
        <w:t>party;</w:t>
      </w:r>
      <w:proofErr w:type="gramEnd"/>
      <w:r w:rsidRPr="00295BCB">
        <w:rPr>
          <w:rFonts w:ascii="Arial" w:eastAsia="Arial" w:hAnsi="Arial" w:cs="Arial"/>
          <w:color w:val="000000"/>
          <w:sz w:val="24"/>
          <w:szCs w:val="24"/>
        </w:rPr>
        <w:t xml:space="preserve"> </w:t>
      </w:r>
    </w:p>
    <w:p w14:paraId="667920B3"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will be supplied in a format suitable for publication as Open Source ("</w:t>
      </w:r>
      <w:r w:rsidRPr="00295BCB">
        <w:rPr>
          <w:rFonts w:ascii="Arial" w:eastAsia="Arial" w:hAnsi="Arial" w:cs="Arial"/>
          <w:b/>
          <w:color w:val="000000"/>
          <w:sz w:val="24"/>
          <w:szCs w:val="24"/>
        </w:rPr>
        <w:t xml:space="preserve">the </w:t>
      </w:r>
      <w:proofErr w:type="gramStart"/>
      <w:r w:rsidRPr="00295BCB">
        <w:rPr>
          <w:rFonts w:ascii="Arial" w:eastAsia="Arial" w:hAnsi="Arial" w:cs="Arial"/>
          <w:b/>
          <w:color w:val="000000"/>
          <w:sz w:val="24"/>
          <w:szCs w:val="24"/>
        </w:rPr>
        <w:t>Open Source</w:t>
      </w:r>
      <w:proofErr w:type="gramEnd"/>
      <w:r w:rsidRPr="00295BCB">
        <w:rPr>
          <w:rFonts w:ascii="Arial" w:eastAsia="Arial" w:hAnsi="Arial" w:cs="Arial"/>
          <w:b/>
          <w:color w:val="000000"/>
          <w:sz w:val="24"/>
          <w:szCs w:val="24"/>
        </w:rPr>
        <w:t xml:space="preserve"> Publication Material</w:t>
      </w:r>
      <w:r w:rsidRPr="00295BCB">
        <w:rPr>
          <w:rFonts w:ascii="Arial" w:eastAsia="Arial" w:hAnsi="Arial" w:cs="Arial"/>
          <w:color w:val="000000"/>
          <w:sz w:val="24"/>
          <w:szCs w:val="24"/>
        </w:rPr>
        <w:t>") no later than the date notified by the Buyer to the Supplier; and</w:t>
      </w:r>
    </w:p>
    <w:p w14:paraId="4FE850B0"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do not contain any Malicious Software.</w:t>
      </w:r>
    </w:p>
    <w:p w14:paraId="1E6C4BBA"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Where the Buyer has Approved a request by the Supplier for any part of the Specially Written Software or New IPRs to be excluded from the requirement to be in an Open Source format due to the intention to embed or integrate Supplier Existing IPRs and/or Third Party IPRs (and where the Parties agree that such IPRs are not intended to be published as Open Source), the Supplier shall:</w:t>
      </w:r>
    </w:p>
    <w:p w14:paraId="3BA1E59A"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lastRenderedPageBreak/>
        <w:t xml:space="preserve">as soon as reasonably practicable, provide written details of the nature of the IPRs and items or Deliverables based on IPRs which are to be excluded from </w:t>
      </w:r>
      <w:proofErr w:type="gramStart"/>
      <w:r w:rsidRPr="00295BCB">
        <w:rPr>
          <w:rFonts w:ascii="Arial" w:eastAsia="Arial" w:hAnsi="Arial" w:cs="Arial"/>
          <w:color w:val="000000"/>
          <w:sz w:val="24"/>
          <w:szCs w:val="24"/>
        </w:rPr>
        <w:t>Open Source</w:t>
      </w:r>
      <w:proofErr w:type="gramEnd"/>
      <w:r w:rsidRPr="00295BCB">
        <w:rPr>
          <w:rFonts w:ascii="Arial" w:eastAsia="Arial" w:hAnsi="Arial" w:cs="Arial"/>
          <w:color w:val="000000"/>
          <w:sz w:val="24"/>
          <w:szCs w:val="24"/>
        </w:rPr>
        <w:t xml:space="preserve"> publication; and </w:t>
      </w:r>
    </w:p>
    <w:p w14:paraId="4CF22647" w14:textId="77777777" w:rsidR="00241E3C" w:rsidRPr="00295BCB" w:rsidRDefault="00241E3C">
      <w:pPr>
        <w:numPr>
          <w:ilvl w:val="3"/>
          <w:numId w:val="114"/>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include in the written details and information about the impact that inclusion of such IPRs or Deliverables based on such IPRs, will have on any other Specially Written Software and/or New IPRs and the Buyer’s ability to publish such other items or Deliverables as Open Source.</w:t>
      </w:r>
    </w:p>
    <w:p w14:paraId="00B349C3" w14:textId="77777777" w:rsidR="00241E3C" w:rsidRPr="00295BCB"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sidRPr="00295BCB">
        <w:rPr>
          <w:rFonts w:ascii="Arial" w:eastAsia="Arial" w:hAnsi="Arial" w:cs="Arial"/>
          <w:b/>
          <w:color w:val="000000"/>
          <w:sz w:val="24"/>
          <w:szCs w:val="24"/>
        </w:rPr>
        <w:t>Malicious Software</w:t>
      </w:r>
    </w:p>
    <w:p w14:paraId="79217AC1"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The Supplier shall, throughout the Contract Period, use the latest versions of anti-virus definitions and software available from an industry accepted anti-virus software vendor to check for, contain the spread of, and minimise the impact of Malicious Software.</w:t>
      </w:r>
    </w:p>
    <w:p w14:paraId="146F31CF"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provision of the Deliverables to its desired operating efficiency.</w:t>
      </w:r>
    </w:p>
    <w:p w14:paraId="08D67C3D" w14:textId="77777777" w:rsidR="00241E3C" w:rsidRPr="00295BCB" w:rsidRDefault="00241E3C">
      <w:pPr>
        <w:numPr>
          <w:ilvl w:val="2"/>
          <w:numId w:val="114"/>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Any cost arising out of the actions of the Parties taken in compliance with the provisions of paragraph 9.7.2 shall be borne by the Parties as follows:</w:t>
      </w:r>
    </w:p>
    <w:p w14:paraId="2768DFD1"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by the Supplier, where the Malicious Software originates from the Supplier Software, the third party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w:t>
      </w:r>
    </w:p>
    <w:p w14:paraId="7D5F1C7B" w14:textId="77777777" w:rsidR="00241E3C" w:rsidRPr="00295BCB" w:rsidRDefault="00241E3C">
      <w:pPr>
        <w:numPr>
          <w:ilvl w:val="3"/>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by the Buyer, if the Malicious Software originates from the Buyer Software or the Buyer Data (whilst the Buyer Data was under the control of the Buyer).</w:t>
      </w:r>
    </w:p>
    <w:p w14:paraId="44D4866E" w14:textId="77777777" w:rsidR="00241E3C" w:rsidRPr="00295BCB" w:rsidRDefault="00241E3C" w:rsidP="00241E3C">
      <w:pPr>
        <w:pBdr>
          <w:top w:val="nil"/>
          <w:left w:val="nil"/>
          <w:bottom w:val="nil"/>
          <w:right w:val="nil"/>
          <w:between w:val="nil"/>
        </w:pBdr>
        <w:tabs>
          <w:tab w:val="left" w:pos="2552"/>
        </w:tabs>
        <w:spacing w:before="120" w:after="120" w:line="240" w:lineRule="auto"/>
        <w:ind w:left="2592"/>
        <w:rPr>
          <w:rFonts w:ascii="Arial" w:eastAsia="Arial" w:hAnsi="Arial" w:cs="Arial"/>
          <w:sz w:val="24"/>
          <w:szCs w:val="24"/>
        </w:rPr>
      </w:pPr>
    </w:p>
    <w:p w14:paraId="28360B98" w14:textId="77777777" w:rsidR="00241E3C" w:rsidRPr="00295BCB" w:rsidRDefault="00241E3C">
      <w:pPr>
        <w:keepNext/>
        <w:numPr>
          <w:ilvl w:val="0"/>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s="Arial"/>
          <w:b/>
          <w:color w:val="000000"/>
          <w:sz w:val="24"/>
          <w:szCs w:val="24"/>
        </w:rPr>
      </w:pPr>
      <w:r w:rsidRPr="00295BCB">
        <w:rPr>
          <w:rFonts w:ascii="Arial" w:eastAsia="Arial" w:hAnsi="Arial" w:cs="Arial"/>
          <w:b/>
          <w:color w:val="000000"/>
          <w:sz w:val="24"/>
          <w:szCs w:val="24"/>
        </w:rPr>
        <w:t>Supplier-Furnished Terms</w:t>
      </w:r>
    </w:p>
    <w:p w14:paraId="3C6793B2" w14:textId="77777777" w:rsidR="00241E3C" w:rsidRPr="00295BCB"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color w:val="000000"/>
          <w:sz w:val="24"/>
          <w:szCs w:val="24"/>
        </w:rPr>
      </w:pPr>
      <w:r w:rsidRPr="00295BCB">
        <w:rPr>
          <w:rFonts w:ascii="Arial" w:eastAsia="Arial" w:hAnsi="Arial" w:cs="Arial"/>
          <w:b/>
          <w:color w:val="000000"/>
          <w:sz w:val="24"/>
          <w:szCs w:val="24"/>
        </w:rPr>
        <w:tab/>
        <w:t>Software Licence Terms</w:t>
      </w:r>
    </w:p>
    <w:p w14:paraId="6C99E675" w14:textId="77777777" w:rsidR="00241E3C" w:rsidRPr="00295BCB"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color w:val="000000"/>
          <w:sz w:val="24"/>
          <w:szCs w:val="24"/>
        </w:rPr>
      </w:pPr>
      <w:r w:rsidRPr="00295BCB">
        <w:rPr>
          <w:rFonts w:ascii="Arial" w:eastAsia="Arial" w:hAnsi="Arial" w:cs="Arial"/>
          <w:color w:val="000000"/>
          <w:sz w:val="24"/>
          <w:szCs w:val="24"/>
        </w:rPr>
        <w:t>Terms for licensing of non-COTS third party software in accordance wi</w:t>
      </w:r>
      <w:r w:rsidRPr="00295BCB">
        <w:rPr>
          <w:rFonts w:ascii="Arial" w:eastAsia="Arial" w:hAnsi="Arial" w:cs="Arial"/>
          <w:sz w:val="24"/>
          <w:szCs w:val="24"/>
        </w:rPr>
        <w:t>th Paragraph 9.2.3 are detailed in Annex A of this Call Off Schedule 6.</w:t>
      </w:r>
    </w:p>
    <w:p w14:paraId="672B0BB1" w14:textId="77777777" w:rsidR="00241E3C" w:rsidRPr="00295BCB"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sz w:val="24"/>
          <w:szCs w:val="24"/>
        </w:rPr>
      </w:pPr>
      <w:r w:rsidRPr="00295BCB">
        <w:rPr>
          <w:rFonts w:ascii="Arial" w:eastAsia="Arial" w:hAnsi="Arial" w:cs="Arial"/>
          <w:sz w:val="24"/>
          <w:szCs w:val="24"/>
        </w:rPr>
        <w:t>Terms for licensing of COTS software in accordance with Paragraph 9.3 are detailed in Annex B of this Call Off Schedule 6.</w:t>
      </w:r>
    </w:p>
    <w:p w14:paraId="796C626F" w14:textId="77777777" w:rsidR="00241E3C" w:rsidRPr="00295BCB" w:rsidRDefault="00241E3C">
      <w:pPr>
        <w:numPr>
          <w:ilvl w:val="1"/>
          <w:numId w:val="114"/>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sz w:val="24"/>
          <w:szCs w:val="24"/>
        </w:rPr>
      </w:pPr>
      <w:r w:rsidRPr="00295BCB">
        <w:rPr>
          <w:rFonts w:ascii="Arial" w:eastAsia="Arial" w:hAnsi="Arial" w:cs="Arial"/>
          <w:b/>
          <w:sz w:val="24"/>
          <w:szCs w:val="24"/>
        </w:rPr>
        <w:t>Software Support &amp; Maintenance Terms</w:t>
      </w:r>
    </w:p>
    <w:p w14:paraId="4E09340F" w14:textId="77777777" w:rsidR="00241E3C" w:rsidRPr="00295BCB"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sz w:val="24"/>
          <w:szCs w:val="24"/>
        </w:rPr>
      </w:pPr>
      <w:r w:rsidRPr="00295BCB">
        <w:rPr>
          <w:rFonts w:ascii="Arial" w:eastAsia="Arial" w:hAnsi="Arial" w:cs="Arial"/>
          <w:sz w:val="24"/>
          <w:szCs w:val="24"/>
        </w:rPr>
        <w:t>Additional terms for provision of Software Support &amp; Maintenance Services are detailed in Annex C of this Call Off Schedule 6</w:t>
      </w:r>
      <w:r w:rsidRPr="00295BCB">
        <w:rPr>
          <w:rFonts w:ascii="Arial" w:eastAsia="Arial" w:hAnsi="Arial" w:cs="Arial"/>
          <w:b/>
          <w:sz w:val="24"/>
          <w:szCs w:val="24"/>
        </w:rPr>
        <w:t>.</w:t>
      </w:r>
    </w:p>
    <w:p w14:paraId="521F077A" w14:textId="77777777" w:rsidR="00241E3C" w:rsidRPr="00295BCB" w:rsidRDefault="00241E3C">
      <w:pPr>
        <w:numPr>
          <w:ilvl w:val="1"/>
          <w:numId w:val="114"/>
        </w:numPr>
        <w:tabs>
          <w:tab w:val="left" w:pos="1134"/>
        </w:tabs>
        <w:overflowPunct w:val="0"/>
        <w:autoSpaceDE w:val="0"/>
        <w:autoSpaceDN w:val="0"/>
        <w:adjustRightInd w:val="0"/>
        <w:spacing w:before="120" w:after="120" w:line="240" w:lineRule="auto"/>
        <w:textAlignment w:val="baseline"/>
        <w:rPr>
          <w:sz w:val="24"/>
          <w:szCs w:val="24"/>
        </w:rPr>
      </w:pPr>
      <w:r w:rsidRPr="00295BCB">
        <w:rPr>
          <w:rFonts w:ascii="Arial" w:eastAsia="Arial" w:hAnsi="Arial" w:cs="Arial"/>
          <w:b/>
          <w:sz w:val="24"/>
          <w:szCs w:val="24"/>
        </w:rPr>
        <w:lastRenderedPageBreak/>
        <w:t>Software as a Service Terms</w:t>
      </w:r>
    </w:p>
    <w:p w14:paraId="0B6EBFF8" w14:textId="77777777" w:rsidR="00241E3C" w:rsidRPr="00295BCB" w:rsidRDefault="00241E3C">
      <w:pPr>
        <w:numPr>
          <w:ilvl w:val="2"/>
          <w:numId w:val="114"/>
        </w:numPr>
        <w:pBdr>
          <w:top w:val="nil"/>
          <w:left w:val="nil"/>
          <w:bottom w:val="nil"/>
          <w:right w:val="nil"/>
          <w:between w:val="nil"/>
        </w:pBdr>
        <w:tabs>
          <w:tab w:val="left" w:pos="2552"/>
        </w:tabs>
        <w:overflowPunct w:val="0"/>
        <w:autoSpaceDE w:val="0"/>
        <w:autoSpaceDN w:val="0"/>
        <w:adjustRightInd w:val="0"/>
        <w:spacing w:before="120" w:after="120" w:line="240" w:lineRule="auto"/>
        <w:textAlignment w:val="baseline"/>
        <w:rPr>
          <w:rFonts w:ascii="Arial" w:eastAsia="Arial" w:hAnsi="Arial" w:cs="Arial"/>
          <w:sz w:val="24"/>
          <w:szCs w:val="24"/>
        </w:rPr>
      </w:pPr>
      <w:r w:rsidRPr="00295BCB">
        <w:rPr>
          <w:rFonts w:ascii="Arial" w:eastAsia="Arial" w:hAnsi="Arial" w:cs="Arial"/>
          <w:sz w:val="24"/>
          <w:szCs w:val="24"/>
        </w:rPr>
        <w:t>Additional terms for provision of a Software as a Service solution are detailed in Annex D of this Call Off Schedule 6</w:t>
      </w:r>
      <w:r w:rsidRPr="00295BCB">
        <w:rPr>
          <w:rFonts w:ascii="Arial" w:eastAsia="Arial" w:hAnsi="Arial" w:cs="Arial"/>
          <w:b/>
          <w:sz w:val="24"/>
          <w:szCs w:val="24"/>
        </w:rPr>
        <w:t>.</w:t>
      </w:r>
    </w:p>
    <w:p w14:paraId="32C74F1B" w14:textId="77777777" w:rsidR="00241E3C" w:rsidRPr="00295BCB" w:rsidRDefault="00241E3C">
      <w:pPr>
        <w:pStyle w:val="Heading2"/>
        <w:numPr>
          <w:ilvl w:val="1"/>
          <w:numId w:val="114"/>
        </w:numPr>
        <w:tabs>
          <w:tab w:val="num" w:pos="1440"/>
          <w:tab w:val="left" w:pos="2552"/>
        </w:tabs>
        <w:ind w:left="1440" w:hanging="720"/>
        <w:rPr>
          <w:sz w:val="24"/>
          <w:szCs w:val="24"/>
        </w:rPr>
      </w:pPr>
      <w:bookmarkStart w:id="122" w:name="_heading=h.8tl5atoo9wyj" w:colFirst="0" w:colLast="0"/>
      <w:bookmarkEnd w:id="122"/>
      <w:r w:rsidRPr="00295BCB">
        <w:rPr>
          <w:rFonts w:ascii="Arial" w:eastAsia="Arial" w:hAnsi="Arial" w:cs="Arial"/>
          <w:sz w:val="14"/>
          <w:szCs w:val="14"/>
        </w:rPr>
        <w:t xml:space="preserve"> </w:t>
      </w:r>
      <w:r w:rsidRPr="00295BCB">
        <w:rPr>
          <w:rFonts w:ascii="Arial" w:eastAsia="Arial" w:hAnsi="Arial" w:cs="Arial"/>
          <w:sz w:val="24"/>
          <w:szCs w:val="24"/>
        </w:rPr>
        <w:t>As a Service Terms</w:t>
      </w:r>
    </w:p>
    <w:p w14:paraId="233299A0" w14:textId="77777777" w:rsidR="00241E3C" w:rsidRPr="00295BCB" w:rsidRDefault="00241E3C">
      <w:pPr>
        <w:numPr>
          <w:ilvl w:val="2"/>
          <w:numId w:val="114"/>
        </w:numPr>
        <w:tabs>
          <w:tab w:val="left" w:pos="1545"/>
        </w:tabs>
        <w:overflowPunct w:val="0"/>
        <w:autoSpaceDE w:val="0"/>
        <w:autoSpaceDN w:val="0"/>
        <w:adjustRightInd w:val="0"/>
        <w:spacing w:before="240" w:after="240" w:line="240" w:lineRule="auto"/>
        <w:ind w:left="1842" w:hanging="987"/>
        <w:textAlignment w:val="baseline"/>
        <w:rPr>
          <w:rFonts w:ascii="Arial" w:eastAsia="Arial" w:hAnsi="Arial" w:cs="Arial"/>
          <w:sz w:val="24"/>
          <w:szCs w:val="24"/>
        </w:rPr>
      </w:pPr>
      <w:r w:rsidRPr="00295BCB">
        <w:rPr>
          <w:rFonts w:ascii="Arial" w:eastAsia="Arial" w:hAnsi="Arial" w:cs="Arial"/>
          <w:sz w:val="24"/>
          <w:szCs w:val="24"/>
        </w:rPr>
        <w:t>Additional terms for provision of a devices, utility and consumption models for technology infrastructure generally described as  “As a Service” solutions are detailed in Annex E to this Call-Off Schedule 6.</w:t>
      </w:r>
      <w:r w:rsidRPr="00295BCB">
        <w:rPr>
          <w:rFonts w:ascii="Arial" w:eastAsia="Arial" w:hAnsi="Arial" w:cs="Arial"/>
          <w:color w:val="FF0000"/>
          <w:sz w:val="14"/>
          <w:szCs w:val="14"/>
        </w:rPr>
        <w:t xml:space="preserve"> </w:t>
      </w:r>
    </w:p>
    <w:p w14:paraId="673C484B" w14:textId="77777777" w:rsidR="00241E3C" w:rsidRPr="00295BCB" w:rsidRDefault="00241E3C">
      <w:pPr>
        <w:pStyle w:val="Heading2"/>
        <w:numPr>
          <w:ilvl w:val="0"/>
          <w:numId w:val="114"/>
        </w:numPr>
        <w:tabs>
          <w:tab w:val="num" w:pos="720"/>
          <w:tab w:val="left" w:pos="2552"/>
        </w:tabs>
        <w:ind w:left="720" w:hanging="720"/>
        <w:rPr>
          <w:rFonts w:ascii="Arial" w:eastAsia="Arial" w:hAnsi="Arial" w:cs="Arial"/>
          <w:b w:val="0"/>
          <w:sz w:val="24"/>
          <w:szCs w:val="24"/>
        </w:rPr>
      </w:pPr>
      <w:bookmarkStart w:id="123" w:name="_heading=h.qm31lgxw2gvs" w:colFirst="0" w:colLast="0"/>
      <w:bookmarkEnd w:id="123"/>
      <w:r w:rsidRPr="00295BCB">
        <w:rPr>
          <w:rFonts w:ascii="Arial" w:eastAsia="Arial" w:hAnsi="Arial" w:cs="Arial"/>
          <w:sz w:val="14"/>
          <w:szCs w:val="14"/>
        </w:rPr>
        <w:t xml:space="preserve">  </w:t>
      </w:r>
      <w:r w:rsidRPr="00295BCB">
        <w:rPr>
          <w:rFonts w:ascii="Arial" w:eastAsia="Arial" w:hAnsi="Arial" w:cs="Arial"/>
          <w:sz w:val="28"/>
          <w:szCs w:val="28"/>
        </w:rPr>
        <w:t>Customer Premises</w:t>
      </w:r>
    </w:p>
    <w:p w14:paraId="0EAE55CB"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14"/>
          <w:szCs w:val="14"/>
        </w:rPr>
        <w:t xml:space="preserve"> </w:t>
      </w:r>
      <w:r w:rsidRPr="00295BCB">
        <w:rPr>
          <w:rFonts w:ascii="Arial" w:eastAsia="Arial" w:hAnsi="Arial" w:cs="Arial"/>
          <w:sz w:val="24"/>
          <w:szCs w:val="24"/>
        </w:rPr>
        <w:t>Licence to occupy Customer Premises</w:t>
      </w:r>
    </w:p>
    <w:p w14:paraId="511DF97A"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14"/>
          <w:szCs w:val="14"/>
        </w:rPr>
        <w:t xml:space="preserve"> </w:t>
      </w:r>
      <w:r w:rsidRPr="00295BCB">
        <w:rPr>
          <w:rFonts w:ascii="Arial" w:eastAsia="Arial" w:hAnsi="Arial" w:cs="Arial"/>
          <w:sz w:val="24"/>
          <w:szCs w:val="24"/>
        </w:rPr>
        <w:t>Any Customer Premises shall be made available to the Supplier on a non-exclusive licence basis free of charge and shall be used by the Supplier solely for the purpose of performing its obligations under this Call- Off Contract. The Supplier shall have the use of such Customer Premises as licensee and shall vacate the same immediately upon completion, termination, expiry or abandonment of this Call-Off Contract [ and in accordance with Call-Off Schedule 10 (Exit Management)].</w:t>
      </w:r>
    </w:p>
    <w:p w14:paraId="05F8A806"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t>The Supplier shall limit access to the Buyer Premises to such Supplier Staff as is necessary to enable it to perform its obligations under this Call-Off Contract and the Supplier shall co-operate (and ensure that the Supplier Staff co-operate) with such other persons working concurrently on such Buyer Premises as the Buyer may reasonably request.</w:t>
      </w:r>
    </w:p>
    <w:p w14:paraId="2F529478"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t>Save in relation to such actions identified by the Supplier in accordance with paragraph 3.2 of this Call-Off Schedule 6 and set out in the Order Form (or elsewhere in this Call Off Contract), should the Supplier require modifications to the Buyer Premises, such modifications shall be subject to Approval and shall be carried out by the Buyer at the Supplier's expense. The Buyer shall undertake any modification work which it approves pursuant to this paragraph 11.1.3 without undue delay. Ownership of such modifications shall rest with the Buyer.</w:t>
      </w:r>
    </w:p>
    <w:p w14:paraId="0E169278"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t>The Supplier shall observe and comply with such rules and regulations as may be in force at any time for the use of such Buyer Premises and conduct of personnel at the Buyer Premises as determined by the Buyer, and the Supplier shall pay for the full cost of making good any damage caused by the Supplier Staff other than fair wear and tear. For the avoidance of doubt, damage includes without limitation damage to the fabric of the buildings, plant, fixed equipment or fittings therein.</w:t>
      </w:r>
    </w:p>
    <w:p w14:paraId="12FDB507"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lastRenderedPageBreak/>
        <w:t>The Parties agree that there is no intention on the part of the Buyer to create a tenancy of any nature whatsoever in favour of the Supplier or the Supplier Staff and that no such tenancy has or shall come into being and, notwithstanding any rights granted pursuant to this Call-Off Contract, the Buyer retains the right at any time to use any Buyer Premises in any manner it sees fit.</w:t>
      </w:r>
    </w:p>
    <w:p w14:paraId="2A168032"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b/>
          <w:sz w:val="14"/>
          <w:szCs w:val="14"/>
        </w:rPr>
        <w:t xml:space="preserve"> </w:t>
      </w:r>
      <w:r w:rsidRPr="00295BCB">
        <w:rPr>
          <w:rFonts w:ascii="Arial" w:eastAsia="Arial" w:hAnsi="Arial" w:cs="Arial"/>
          <w:b/>
          <w:sz w:val="24"/>
          <w:szCs w:val="24"/>
        </w:rPr>
        <w:t>Security of Buyer Premises</w:t>
      </w:r>
    </w:p>
    <w:p w14:paraId="3C40CFE9"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t>The Buyer shall be responsible for maintaining the security of the Buyer Premises. The Supplier shall comply with the reasonable security requirements of the Buyer while on the Buyer Premises.</w:t>
      </w:r>
    </w:p>
    <w:p w14:paraId="1D74FE01"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pPr>
      <w:r w:rsidRPr="00295BCB">
        <w:rPr>
          <w:rFonts w:ascii="Arial" w:eastAsia="Arial" w:hAnsi="Arial" w:cs="Arial"/>
          <w:sz w:val="24"/>
          <w:szCs w:val="24"/>
        </w:rPr>
        <w:t>The Buyer shall afford the Supplier upon Approval (the decision to Approve or not will not be unreasonably withheld or delayed) an opportunity to inspect its physical security arrangements.</w:t>
      </w:r>
    </w:p>
    <w:p w14:paraId="2C413678" w14:textId="77777777" w:rsidR="00241E3C" w:rsidRPr="00295BCB" w:rsidRDefault="00241E3C">
      <w:pPr>
        <w:pStyle w:val="Heading2"/>
        <w:numPr>
          <w:ilvl w:val="0"/>
          <w:numId w:val="114"/>
        </w:numPr>
        <w:tabs>
          <w:tab w:val="num" w:pos="720"/>
          <w:tab w:val="left" w:pos="2552"/>
        </w:tabs>
        <w:ind w:left="720" w:hanging="720"/>
        <w:rPr>
          <w:rFonts w:ascii="Arial" w:eastAsia="Arial" w:hAnsi="Arial" w:cs="Arial"/>
          <w:b w:val="0"/>
          <w:sz w:val="28"/>
          <w:szCs w:val="28"/>
        </w:rPr>
      </w:pPr>
      <w:bookmarkStart w:id="124" w:name="_heading=h.9254b7fliu6s" w:colFirst="0" w:colLast="0"/>
      <w:bookmarkEnd w:id="124"/>
      <w:r w:rsidRPr="00295BCB">
        <w:rPr>
          <w:rFonts w:ascii="Arial" w:eastAsia="Arial" w:hAnsi="Arial" w:cs="Arial"/>
          <w:sz w:val="28"/>
          <w:szCs w:val="28"/>
        </w:rPr>
        <w:t xml:space="preserve"> Buyer Property</w:t>
      </w:r>
    </w:p>
    <w:p w14:paraId="5CD365B8"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b/>
          <w:sz w:val="14"/>
          <w:szCs w:val="14"/>
        </w:rPr>
        <w:t xml:space="preserve"> </w:t>
      </w:r>
      <w:r w:rsidRPr="00295BCB">
        <w:rPr>
          <w:rFonts w:ascii="Arial" w:eastAsia="Arial" w:hAnsi="Arial" w:cs="Arial"/>
          <w:sz w:val="24"/>
          <w:szCs w:val="24"/>
        </w:rPr>
        <w:t>Where the Buyer issues Buyer Property free of charge to the Supplier such Buyer Property shall be and remain the property of the Buyer and the Supplier irrevocably licences the Buyer and its agents to enter upon any premises of the Supplier during normal business hours on reasonable notice to recover any such Buyer Property.</w:t>
      </w:r>
    </w:p>
    <w:p w14:paraId="34F232AA"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 xml:space="preserve">The Supplier shall not in any circumstances </w:t>
      </w:r>
      <w:proofErr w:type="gramStart"/>
      <w:r w:rsidRPr="00295BCB">
        <w:rPr>
          <w:rFonts w:ascii="Arial" w:eastAsia="Arial" w:hAnsi="Arial" w:cs="Arial"/>
          <w:sz w:val="24"/>
          <w:szCs w:val="24"/>
        </w:rPr>
        <w:t>have a lien or any other interest on the Buyer Property and at all times</w:t>
      </w:r>
      <w:proofErr w:type="gramEnd"/>
      <w:r w:rsidRPr="00295BCB">
        <w:rPr>
          <w:rFonts w:ascii="Arial" w:eastAsia="Arial" w:hAnsi="Arial" w:cs="Arial"/>
          <w:sz w:val="24"/>
          <w:szCs w:val="24"/>
        </w:rPr>
        <w:t xml:space="preserve"> the Supplier shall possess the Buyer Property as fiduciary agent and bailee of the Buyer.</w:t>
      </w:r>
    </w:p>
    <w:p w14:paraId="4A8E7009"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take all reasonable steps to ensure that the title of the Buyer to the Buyer Property and the exclusion of any such lien or other interest are brought to the notice of all Sub-Contractors and other appropriate persons and shall, at the Buyer's request, store the Buyer Property separately and securely and ensure that it is clearly identifiable as belonging to the Buyer.</w:t>
      </w:r>
    </w:p>
    <w:p w14:paraId="556CDFA9"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Buyer Property shall be deemed to be in good condition when received by or on behalf of the Supplier unless the Supplier notifies the Buyer otherwise within five (5) Working Days of receipt.</w:t>
      </w:r>
    </w:p>
    <w:p w14:paraId="4CCD40CB"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maintain the Buyer Property in good order and condition (excluding fair wear and tear) and shall use the Buyer Property solely in connection with this Call-Off Contract and for no other purpose without Approval.</w:t>
      </w:r>
    </w:p>
    <w:p w14:paraId="793B82E2"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ensure the security of all the Buyer Property whilst in its possession, either on the Sites or elsewhere during the supply of the Services, in accordance with Call- Off Schedule 9 (Security) and the Buyer’s reasonable security requirements from time to time.</w:t>
      </w:r>
    </w:p>
    <w:p w14:paraId="7B1921D1"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lastRenderedPageBreak/>
        <w:t>The Supplier shall be liable for all loss of, or damage to the Buyer Property, (excluding fair wear and tear), unless such loss or damage was solely caused by a Buyer Cause. The Supplier shall inform the Buyer immediately of becoming aware of any defects appearing in or losses or damage occurring to the Buyer Property.</w:t>
      </w:r>
    </w:p>
    <w:p w14:paraId="0E3349BD" w14:textId="77777777" w:rsidR="00241E3C" w:rsidRPr="00295BCB" w:rsidRDefault="00241E3C">
      <w:pPr>
        <w:pStyle w:val="Heading2"/>
        <w:numPr>
          <w:ilvl w:val="0"/>
          <w:numId w:val="114"/>
        </w:numPr>
        <w:tabs>
          <w:tab w:val="num" w:pos="720"/>
          <w:tab w:val="left" w:pos="2552"/>
        </w:tabs>
        <w:ind w:left="720" w:hanging="720"/>
        <w:rPr>
          <w:sz w:val="28"/>
          <w:szCs w:val="28"/>
        </w:rPr>
      </w:pPr>
      <w:bookmarkStart w:id="125" w:name="_heading=h.6vd3btkekz0i" w:colFirst="0" w:colLast="0"/>
      <w:bookmarkEnd w:id="125"/>
      <w:r w:rsidRPr="00295BCB">
        <w:rPr>
          <w:rFonts w:ascii="Arial" w:eastAsia="Arial" w:hAnsi="Arial" w:cs="Arial"/>
          <w:sz w:val="28"/>
          <w:szCs w:val="28"/>
        </w:rPr>
        <w:t>Supplier Equipment</w:t>
      </w:r>
    </w:p>
    <w:p w14:paraId="60A0800B"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Unless otherwise stated in this Call Off Contract, the Supplier shall provide all the Supplier Equipment necessary for the provision of the Services.</w:t>
      </w:r>
    </w:p>
    <w:p w14:paraId="085D2288"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not deliver any Supplier Equipment nor begin any work on the Buyer Premises without obtaining Approval.</w:t>
      </w:r>
    </w:p>
    <w:p w14:paraId="78026A88"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be solely responsible for the cost of carriage of the Supplier Equipment to the Sites and/or any Buyer Premises, including its off-loading, removal of all packaging and all other associated costs.  Likewise on the Call-Off Expiry Date the Supplier shall be responsible for the removal of all relevant Supplier Equipment from the Sites and/or any Buyer Premises, including the cost of packing, carriage and making good the Sites and/or the Buyer Premises following removal.</w:t>
      </w:r>
    </w:p>
    <w:p w14:paraId="0FBDED47"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All the Supplier's property, including Supplier Equipment, shall remain at the sole risk and responsibility of the Supplier, except that the Buyer shall be liable for loss of or damage to any of the Supplier's property located on Buyer Premises which is due to the negligent act or omission of the Buyer.</w:t>
      </w:r>
    </w:p>
    <w:p w14:paraId="044478AA"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4.5</w:t>
      </w:r>
      <w:r w:rsidRPr="00295BCB">
        <w:rPr>
          <w:rFonts w:ascii="Arial" w:eastAsia="Arial" w:hAnsi="Arial" w:cs="Arial"/>
          <w:sz w:val="14"/>
          <w:szCs w:val="14"/>
        </w:rPr>
        <w:t xml:space="preserve">      </w:t>
      </w:r>
      <w:r w:rsidRPr="00295BCB">
        <w:rPr>
          <w:rFonts w:ascii="Arial" w:eastAsia="Arial" w:hAnsi="Arial" w:cs="Arial"/>
          <w:sz w:val="24"/>
          <w:szCs w:val="24"/>
        </w:rPr>
        <w:t>Subject to any express provision of the BCDR Plan (if applicable) to the contrary, the loss or destruction for any reason of any Supplier Equipment shall not relieve the Supplier of its obligation to supply the Services in accordance with this Call Off Contract, including the Service Levels.</w:t>
      </w:r>
    </w:p>
    <w:p w14:paraId="51D5CA41"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maintain all Supplier Equipment within the Sites and/or the Buyer Premises in a safe, serviceable and clean condition.</w:t>
      </w:r>
    </w:p>
    <w:p w14:paraId="11BCF7CF" w14:textId="77777777" w:rsidR="00241E3C" w:rsidRPr="00295BCB" w:rsidRDefault="00241E3C">
      <w:pPr>
        <w:numPr>
          <w:ilvl w:val="1"/>
          <w:numId w:val="114"/>
        </w:numPr>
        <w:tabs>
          <w:tab w:val="left" w:pos="2552"/>
        </w:tabs>
        <w:overflowPunct w:val="0"/>
        <w:autoSpaceDE w:val="0"/>
        <w:autoSpaceDN w:val="0"/>
        <w:adjustRightInd w:val="0"/>
        <w:spacing w:before="240" w:after="240" w:line="240" w:lineRule="auto"/>
        <w:textAlignment w:val="baseline"/>
        <w:rPr>
          <w:sz w:val="24"/>
          <w:szCs w:val="24"/>
        </w:rPr>
      </w:pPr>
      <w:r w:rsidRPr="00295BCB">
        <w:rPr>
          <w:rFonts w:ascii="Arial" w:eastAsia="Arial" w:hAnsi="Arial" w:cs="Arial"/>
          <w:sz w:val="24"/>
          <w:szCs w:val="24"/>
        </w:rPr>
        <w:t>The Supplier shall, at the Buyer’s written request, at its own expense and as soon as reasonably practicable:</w:t>
      </w:r>
    </w:p>
    <w:p w14:paraId="197B6BA9" w14:textId="77777777" w:rsidR="00241E3C" w:rsidRPr="00295BCB" w:rsidRDefault="00241E3C">
      <w:pPr>
        <w:numPr>
          <w:ilvl w:val="2"/>
          <w:numId w:val="114"/>
        </w:numPr>
        <w:tabs>
          <w:tab w:val="left" w:pos="1980"/>
        </w:tabs>
        <w:overflowPunct w:val="0"/>
        <w:autoSpaceDE w:val="0"/>
        <w:autoSpaceDN w:val="0"/>
        <w:adjustRightInd w:val="0"/>
        <w:spacing w:before="240" w:after="240" w:line="240" w:lineRule="auto"/>
        <w:ind w:left="1650" w:hanging="795"/>
        <w:textAlignment w:val="baseline"/>
        <w:rPr>
          <w:rFonts w:ascii="Arial" w:eastAsia="Arial" w:hAnsi="Arial" w:cs="Arial"/>
          <w:sz w:val="24"/>
          <w:szCs w:val="24"/>
        </w:rPr>
      </w:pPr>
      <w:r w:rsidRPr="00295BCB">
        <w:rPr>
          <w:rFonts w:ascii="Arial" w:eastAsia="Arial" w:hAnsi="Arial" w:cs="Arial"/>
          <w:sz w:val="24"/>
          <w:szCs w:val="24"/>
        </w:rPr>
        <w:t>remove from the Buyer Premises any Supplier Equipment or any component part of Supplier Equipment which in the reasonable opinion of the Buyer is either hazardous, noxious or not in accordance with this Call-Off Contract; and</w:t>
      </w:r>
    </w:p>
    <w:p w14:paraId="2EDDF35C" w14:textId="77777777" w:rsidR="00241E3C" w:rsidRPr="00295BCB" w:rsidRDefault="00241E3C">
      <w:pPr>
        <w:numPr>
          <w:ilvl w:val="2"/>
          <w:numId w:val="114"/>
        </w:numPr>
        <w:tabs>
          <w:tab w:val="left" w:pos="2552"/>
        </w:tabs>
        <w:overflowPunct w:val="0"/>
        <w:autoSpaceDE w:val="0"/>
        <w:autoSpaceDN w:val="0"/>
        <w:adjustRightInd w:val="0"/>
        <w:spacing w:before="240" w:after="240" w:line="240" w:lineRule="auto"/>
        <w:textAlignment w:val="baseline"/>
        <w:rPr>
          <w:rFonts w:ascii="Arial" w:eastAsia="Arial" w:hAnsi="Arial" w:cs="Arial"/>
          <w:sz w:val="24"/>
          <w:szCs w:val="24"/>
        </w:rPr>
        <w:sectPr w:rsidR="00241E3C" w:rsidRPr="00295BCB" w:rsidSect="000E2703">
          <w:headerReference w:type="default" r:id="rId34"/>
          <w:footerReference w:type="default" r:id="rId35"/>
          <w:headerReference w:type="first" r:id="rId36"/>
          <w:footerReference w:type="first" r:id="rId37"/>
          <w:pgSz w:w="11909" w:h="16834"/>
          <w:pgMar w:top="1440" w:right="1440" w:bottom="1440" w:left="1440" w:header="709" w:footer="709" w:gutter="0"/>
          <w:cols w:space="720"/>
        </w:sectPr>
      </w:pPr>
      <w:r w:rsidRPr="00295BCB">
        <w:rPr>
          <w:rFonts w:ascii="Arial" w:eastAsia="Arial" w:hAnsi="Arial" w:cs="Arial"/>
          <w:sz w:val="24"/>
          <w:szCs w:val="24"/>
        </w:rPr>
        <w:t>replace such Supplier Equipment or component part of Supplier Equipment with a suitable substitute item of Supplier Equipment.</w:t>
      </w:r>
      <w:r w:rsidRPr="00295BCB">
        <w:rPr>
          <w:rFonts w:ascii="Arial" w:eastAsia="Arial" w:hAnsi="Arial" w:cs="Arial"/>
          <w:b/>
          <w:sz w:val="24"/>
          <w:szCs w:val="24"/>
        </w:rPr>
        <w:t xml:space="preserve"> </w:t>
      </w:r>
    </w:p>
    <w:p w14:paraId="13CDD668" w14:textId="77777777" w:rsidR="00241E3C" w:rsidRPr="00295BCB" w:rsidRDefault="00241E3C" w:rsidP="00241E3C">
      <w:pPr>
        <w:pStyle w:val="Heading2"/>
        <w:tabs>
          <w:tab w:val="left" w:pos="2552"/>
        </w:tabs>
        <w:ind w:left="1080"/>
        <w:rPr>
          <w:rFonts w:ascii="Arial" w:eastAsia="Arial" w:hAnsi="Arial" w:cs="Arial"/>
          <w:b w:val="0"/>
          <w:sz w:val="28"/>
          <w:szCs w:val="28"/>
        </w:rPr>
      </w:pPr>
      <w:bookmarkStart w:id="126" w:name="_heading=h.n3iza5mwj50f" w:colFirst="0" w:colLast="0"/>
      <w:bookmarkEnd w:id="126"/>
      <w:r w:rsidRPr="00295BCB">
        <w:rPr>
          <w:rFonts w:ascii="Arial" w:eastAsia="Arial" w:hAnsi="Arial" w:cs="Arial"/>
          <w:sz w:val="28"/>
          <w:szCs w:val="28"/>
        </w:rPr>
        <w:lastRenderedPageBreak/>
        <w:t>ANNEX A</w:t>
      </w:r>
    </w:p>
    <w:p w14:paraId="5AA72048" w14:textId="77777777" w:rsidR="00241E3C" w:rsidRPr="00295BCB" w:rsidRDefault="00241E3C" w:rsidP="00241E3C">
      <w:pPr>
        <w:pStyle w:val="Heading2"/>
        <w:tabs>
          <w:tab w:val="left" w:pos="2552"/>
        </w:tabs>
        <w:ind w:left="1080"/>
        <w:rPr>
          <w:rFonts w:ascii="Arial" w:eastAsia="Arial" w:hAnsi="Arial" w:cs="Arial"/>
          <w:b w:val="0"/>
          <w:sz w:val="28"/>
          <w:szCs w:val="28"/>
        </w:rPr>
      </w:pPr>
      <w:bookmarkStart w:id="127" w:name="_heading=h.cw92zxtvyzw7" w:colFirst="0" w:colLast="0"/>
      <w:bookmarkEnd w:id="127"/>
      <w:r w:rsidRPr="00295BCB">
        <w:rPr>
          <w:rFonts w:ascii="Arial" w:eastAsia="Arial" w:hAnsi="Arial" w:cs="Arial"/>
          <w:sz w:val="28"/>
          <w:szCs w:val="28"/>
        </w:rPr>
        <w:t>Non-COTS Third Party Software Licensing Terms</w:t>
      </w:r>
    </w:p>
    <w:p w14:paraId="588E5574" w14:textId="77777777" w:rsidR="00241E3C" w:rsidRPr="00295BCB" w:rsidRDefault="00241E3C" w:rsidP="00241E3C">
      <w:pPr>
        <w:tabs>
          <w:tab w:val="left" w:pos="2552"/>
        </w:tabs>
        <w:spacing w:before="240" w:line="240" w:lineRule="auto"/>
        <w:ind w:left="720"/>
        <w:rPr>
          <w:rFonts w:ascii="Arial" w:eastAsia="Arial" w:hAnsi="Arial" w:cs="Arial"/>
          <w:b/>
          <w:sz w:val="28"/>
          <w:szCs w:val="28"/>
        </w:rPr>
      </w:pPr>
      <w:r w:rsidRPr="00295BCB">
        <w:rPr>
          <w:rFonts w:ascii="Arial" w:eastAsia="Arial" w:hAnsi="Arial" w:cs="Arial"/>
          <w:b/>
          <w:sz w:val="28"/>
          <w:szCs w:val="28"/>
        </w:rPr>
        <w:t xml:space="preserve"> ANNEX B</w:t>
      </w:r>
    </w:p>
    <w:p w14:paraId="6771212C" w14:textId="77777777" w:rsidR="00241E3C" w:rsidRPr="00295BCB" w:rsidRDefault="00241E3C" w:rsidP="00241E3C">
      <w:pPr>
        <w:tabs>
          <w:tab w:val="left" w:pos="2552"/>
        </w:tabs>
        <w:spacing w:before="240" w:line="240" w:lineRule="auto"/>
        <w:ind w:left="720"/>
        <w:rPr>
          <w:rFonts w:ascii="Arial" w:eastAsia="Arial" w:hAnsi="Arial" w:cs="Arial"/>
          <w:b/>
          <w:sz w:val="28"/>
          <w:szCs w:val="28"/>
        </w:rPr>
      </w:pPr>
      <w:r w:rsidRPr="00295BCB">
        <w:rPr>
          <w:rFonts w:ascii="Arial" w:eastAsia="Arial" w:hAnsi="Arial" w:cs="Arial"/>
          <w:b/>
          <w:sz w:val="28"/>
          <w:szCs w:val="28"/>
        </w:rPr>
        <w:t>COTS Licensing Terms</w:t>
      </w:r>
    </w:p>
    <w:p w14:paraId="7A12939C" w14:textId="77777777" w:rsidR="00241E3C" w:rsidRPr="00295BCB" w:rsidRDefault="00241E3C" w:rsidP="00241E3C">
      <w:pPr>
        <w:tabs>
          <w:tab w:val="left" w:pos="2552"/>
        </w:tabs>
        <w:spacing w:before="240" w:line="240" w:lineRule="auto"/>
        <w:ind w:left="720"/>
        <w:rPr>
          <w:rFonts w:ascii="Arial" w:eastAsia="Arial" w:hAnsi="Arial" w:cs="Arial"/>
          <w:b/>
          <w:sz w:val="28"/>
          <w:szCs w:val="28"/>
        </w:rPr>
      </w:pPr>
      <w:r w:rsidRPr="00295BCB">
        <w:rPr>
          <w:rFonts w:ascii="Arial" w:eastAsia="Arial" w:hAnsi="Arial" w:cs="Arial"/>
          <w:b/>
          <w:sz w:val="28"/>
          <w:szCs w:val="28"/>
        </w:rPr>
        <w:t>ANNEX C</w:t>
      </w:r>
    </w:p>
    <w:p w14:paraId="35B5C6D3" w14:textId="77777777" w:rsidR="00241E3C" w:rsidRPr="00295BCB" w:rsidRDefault="00241E3C" w:rsidP="00241E3C">
      <w:pPr>
        <w:tabs>
          <w:tab w:val="left" w:pos="2552"/>
        </w:tabs>
        <w:spacing w:before="240" w:line="240" w:lineRule="auto"/>
        <w:ind w:left="720"/>
        <w:rPr>
          <w:rFonts w:ascii="Arial" w:eastAsia="Arial" w:hAnsi="Arial" w:cs="Arial"/>
          <w:b/>
          <w:sz w:val="28"/>
          <w:szCs w:val="28"/>
        </w:rPr>
      </w:pPr>
      <w:r w:rsidRPr="00295BCB">
        <w:rPr>
          <w:rFonts w:ascii="Arial" w:eastAsia="Arial" w:hAnsi="Arial" w:cs="Arial"/>
          <w:b/>
          <w:sz w:val="28"/>
          <w:szCs w:val="28"/>
        </w:rPr>
        <w:t>Software Support &amp; Maintenance Terms</w:t>
      </w:r>
    </w:p>
    <w:p w14:paraId="19996FEF" w14:textId="77777777" w:rsidR="00241E3C" w:rsidRPr="00295BCB" w:rsidRDefault="00241E3C" w:rsidP="00241E3C">
      <w:pPr>
        <w:tabs>
          <w:tab w:val="left" w:pos="2552"/>
        </w:tabs>
        <w:spacing w:before="240" w:line="240" w:lineRule="auto"/>
        <w:ind w:left="720"/>
        <w:rPr>
          <w:rFonts w:ascii="Arial" w:eastAsia="Arial" w:hAnsi="Arial" w:cs="Arial"/>
          <w:b/>
          <w:sz w:val="28"/>
          <w:szCs w:val="28"/>
        </w:rPr>
      </w:pPr>
      <w:r w:rsidRPr="00295BCB">
        <w:rPr>
          <w:rFonts w:ascii="Arial" w:eastAsia="Arial" w:hAnsi="Arial" w:cs="Arial"/>
          <w:b/>
          <w:sz w:val="28"/>
          <w:szCs w:val="28"/>
        </w:rPr>
        <w:t xml:space="preserve"> ANNEX D</w:t>
      </w:r>
    </w:p>
    <w:p w14:paraId="2E67F127" w14:textId="77777777" w:rsidR="00241E3C" w:rsidRPr="00295BCB" w:rsidRDefault="00241E3C" w:rsidP="00241E3C">
      <w:pPr>
        <w:tabs>
          <w:tab w:val="left" w:pos="2552"/>
        </w:tabs>
        <w:spacing w:before="240" w:line="240" w:lineRule="auto"/>
        <w:ind w:left="720"/>
        <w:rPr>
          <w:rFonts w:ascii="Arial" w:eastAsia="Arial" w:hAnsi="Arial" w:cs="Arial"/>
          <w:b/>
          <w:sz w:val="24"/>
          <w:szCs w:val="24"/>
        </w:rPr>
      </w:pPr>
      <w:r w:rsidRPr="00295BCB">
        <w:rPr>
          <w:rFonts w:ascii="Arial" w:eastAsia="Arial" w:hAnsi="Arial" w:cs="Arial"/>
          <w:b/>
          <w:sz w:val="24"/>
          <w:szCs w:val="24"/>
        </w:rPr>
        <w:t>Software as a Service Terms</w:t>
      </w:r>
    </w:p>
    <w:p w14:paraId="649B2A06" w14:textId="77777777" w:rsidR="00241E3C" w:rsidRPr="00295BCB" w:rsidRDefault="00241E3C" w:rsidP="00241E3C">
      <w:pPr>
        <w:pStyle w:val="Heading2"/>
        <w:tabs>
          <w:tab w:val="left" w:pos="2552"/>
        </w:tabs>
        <w:ind w:left="1080"/>
        <w:rPr>
          <w:rFonts w:ascii="Arial" w:eastAsia="Arial" w:hAnsi="Arial" w:cs="Arial"/>
          <w:b w:val="0"/>
          <w:sz w:val="34"/>
          <w:szCs w:val="34"/>
        </w:rPr>
      </w:pPr>
      <w:bookmarkStart w:id="128" w:name="_heading=h.rddr5dzh1evi" w:colFirst="0" w:colLast="0"/>
      <w:bookmarkEnd w:id="128"/>
      <w:r w:rsidRPr="00295BCB">
        <w:rPr>
          <w:rFonts w:ascii="Arial" w:eastAsia="Arial" w:hAnsi="Arial" w:cs="Arial"/>
          <w:sz w:val="34"/>
          <w:szCs w:val="34"/>
        </w:rPr>
        <w:t>Annex E</w:t>
      </w:r>
    </w:p>
    <w:p w14:paraId="2FA8259C" w14:textId="77777777" w:rsidR="00241E3C" w:rsidRPr="00295BCB" w:rsidRDefault="00241E3C" w:rsidP="00241E3C">
      <w:pPr>
        <w:pStyle w:val="Heading2"/>
        <w:tabs>
          <w:tab w:val="left" w:pos="2552"/>
        </w:tabs>
        <w:ind w:left="1080"/>
        <w:rPr>
          <w:rFonts w:ascii="Arial" w:eastAsia="Arial" w:hAnsi="Arial" w:cs="Arial"/>
          <w:b w:val="0"/>
          <w:sz w:val="24"/>
          <w:szCs w:val="24"/>
        </w:rPr>
      </w:pPr>
      <w:bookmarkStart w:id="129" w:name="_heading=h.3b21x5xdpozu" w:colFirst="0" w:colLast="0"/>
      <w:bookmarkEnd w:id="129"/>
      <w:r w:rsidRPr="00295BCB">
        <w:rPr>
          <w:rFonts w:ascii="Arial" w:eastAsia="Arial" w:hAnsi="Arial" w:cs="Arial"/>
          <w:sz w:val="24"/>
          <w:szCs w:val="24"/>
        </w:rPr>
        <w:t>As a Service Terms</w:t>
      </w:r>
    </w:p>
    <w:p w14:paraId="60B7AE0F" w14:textId="77777777" w:rsidR="00241E3C" w:rsidRPr="00295BCB" w:rsidRDefault="00241E3C" w:rsidP="00241E3C">
      <w:pPr>
        <w:tabs>
          <w:tab w:val="left" w:pos="2552"/>
        </w:tabs>
        <w:spacing w:before="240" w:line="240" w:lineRule="auto"/>
        <w:ind w:left="720"/>
        <w:rPr>
          <w:rFonts w:ascii="Arial" w:eastAsia="Arial" w:hAnsi="Arial" w:cs="Arial"/>
          <w:b/>
          <w:sz w:val="24"/>
          <w:szCs w:val="24"/>
        </w:rPr>
      </w:pPr>
    </w:p>
    <w:p w14:paraId="019D4DDE" w14:textId="77777777" w:rsidR="00241E3C" w:rsidRDefault="00241E3C" w:rsidP="00241E3C">
      <w:pPr>
        <w:pBdr>
          <w:top w:val="nil"/>
          <w:left w:val="nil"/>
          <w:bottom w:val="nil"/>
          <w:right w:val="nil"/>
          <w:between w:val="nil"/>
        </w:pBdr>
        <w:spacing w:line="240" w:lineRule="auto"/>
        <w:rPr>
          <w:rFonts w:ascii="Arial" w:eastAsia="Arial" w:hAnsi="Arial" w:cs="Arial"/>
          <w:b/>
          <w:i/>
          <w:color w:val="000000"/>
          <w:sz w:val="24"/>
          <w:szCs w:val="24"/>
        </w:rPr>
      </w:pPr>
    </w:p>
    <w:p w14:paraId="097DB41C" w14:textId="77777777" w:rsidR="00ED7E96" w:rsidRDefault="00ED7E96"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3A9D529"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EB5F3FB"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70AEC77"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FB93ACE"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5A1C022"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F594996"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6746BE2"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5A0375E"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EE76893"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84FD94F"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AE1162D"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1ADFCA4"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FE61FE5"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D159B3A"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6BF3EB8" w14:textId="77777777" w:rsidR="00DB100F" w:rsidRDefault="00DB100F" w:rsidP="00DB100F">
      <w:pPr>
        <w:keepNext/>
        <w:pBdr>
          <w:top w:val="nil"/>
          <w:left w:val="nil"/>
          <w:bottom w:val="nil"/>
          <w:right w:val="nil"/>
          <w:between w:val="nil"/>
        </w:pBdr>
        <w:rPr>
          <w:b/>
          <w:color w:val="000000"/>
          <w:sz w:val="36"/>
          <w:szCs w:val="36"/>
        </w:rPr>
      </w:pPr>
      <w:r>
        <w:rPr>
          <w:b/>
          <w:color w:val="000000"/>
          <w:sz w:val="36"/>
          <w:szCs w:val="36"/>
        </w:rPr>
        <w:lastRenderedPageBreak/>
        <w:t>Call-Off Schedule 8 (Business Continuity and Disaster Recovery)</w:t>
      </w:r>
    </w:p>
    <w:p w14:paraId="51D5F7ED" w14:textId="77777777" w:rsidR="00DB100F" w:rsidRDefault="00DB100F">
      <w:pPr>
        <w:keepNext/>
        <w:numPr>
          <w:ilvl w:val="0"/>
          <w:numId w:val="116"/>
        </w:numPr>
        <w:pBdr>
          <w:top w:val="nil"/>
          <w:left w:val="nil"/>
          <w:bottom w:val="nil"/>
          <w:right w:val="nil"/>
          <w:between w:val="nil"/>
        </w:pBdr>
        <w:tabs>
          <w:tab w:val="left" w:pos="0"/>
        </w:tabs>
        <w:spacing w:before="240" w:after="240" w:line="240" w:lineRule="auto"/>
        <w:rPr>
          <w:b/>
          <w:sz w:val="24"/>
          <w:szCs w:val="24"/>
        </w:rPr>
      </w:pPr>
      <w:r>
        <w:rPr>
          <w:b/>
          <w:smallCaps/>
          <w:color w:val="000000"/>
          <w:sz w:val="24"/>
          <w:szCs w:val="24"/>
        </w:rPr>
        <w:t>D</w:t>
      </w:r>
      <w:r>
        <w:rPr>
          <w:rFonts w:ascii="Arial Bold" w:eastAsia="Arial Bold" w:hAnsi="Arial Bold" w:cs="Arial Bold"/>
          <w:b/>
          <w:color w:val="000000"/>
          <w:sz w:val="24"/>
          <w:szCs w:val="24"/>
        </w:rPr>
        <w:t>efinitions</w:t>
      </w:r>
    </w:p>
    <w:p w14:paraId="18952C32" w14:textId="77777777" w:rsidR="00DB100F" w:rsidRDefault="00DB100F">
      <w:pPr>
        <w:keepNext/>
        <w:numPr>
          <w:ilvl w:val="1"/>
          <w:numId w:val="116"/>
        </w:numPr>
        <w:pBdr>
          <w:top w:val="nil"/>
          <w:left w:val="nil"/>
          <w:bottom w:val="nil"/>
          <w:right w:val="nil"/>
          <w:between w:val="nil"/>
        </w:pBdr>
        <w:spacing w:before="120" w:after="120" w:line="240" w:lineRule="auto"/>
        <w:rPr>
          <w:sz w:val="24"/>
          <w:szCs w:val="24"/>
        </w:rPr>
      </w:pPr>
      <w:r>
        <w:rPr>
          <w:color w:val="000000"/>
          <w:sz w:val="24"/>
          <w:szCs w:val="24"/>
        </w:rPr>
        <w:t xml:space="preserve">In this Schedule, the following words shall have the following </w:t>
      </w:r>
      <w:proofErr w:type="gramStart"/>
      <w:r>
        <w:rPr>
          <w:color w:val="000000"/>
          <w:sz w:val="24"/>
          <w:szCs w:val="24"/>
        </w:rPr>
        <w:t>meanings</w:t>
      </w:r>
      <w:proofErr w:type="gramEnd"/>
      <w:r>
        <w:rPr>
          <w:color w:val="000000"/>
          <w:sz w:val="24"/>
          <w:szCs w:val="24"/>
        </w:rPr>
        <w:t xml:space="preserve"> and they shall supplement Joint Schedule 1 (Definitions):</w:t>
      </w:r>
    </w:p>
    <w:tbl>
      <w:tblPr>
        <w:tblW w:w="8172" w:type="dxa"/>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7"/>
        <w:gridCol w:w="5075"/>
      </w:tblGrid>
      <w:tr w:rsidR="00DB100F" w14:paraId="2F7D7626" w14:textId="77777777" w:rsidTr="00C5044A">
        <w:tc>
          <w:tcPr>
            <w:tcW w:w="3097" w:type="dxa"/>
          </w:tcPr>
          <w:p w14:paraId="2DCD3FA0"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“Annual Revenue”</w:t>
            </w:r>
          </w:p>
        </w:tc>
        <w:tc>
          <w:tcPr>
            <w:tcW w:w="5075" w:type="dxa"/>
          </w:tcPr>
          <w:p w14:paraId="360E9F36"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69FEBC65" w14:textId="77777777" w:rsidR="00DB100F" w:rsidRDefault="00DB100F" w:rsidP="00C5044A">
            <w:pPr>
              <w:pBdr>
                <w:top w:val="nil"/>
                <w:left w:val="nil"/>
                <w:bottom w:val="nil"/>
                <w:right w:val="nil"/>
                <w:between w:val="nil"/>
              </w:pBdr>
              <w:spacing w:after="240"/>
              <w:rPr>
                <w:rFonts w:ascii="Arial" w:eastAsia="Arial" w:hAnsi="Arial" w:cs="Arial"/>
                <w:sz w:val="24"/>
                <w:szCs w:val="24"/>
              </w:rPr>
            </w:pPr>
            <w:r>
              <w:rPr>
                <w:rFonts w:ascii="Arial" w:eastAsia="Arial" w:hAnsi="Arial" w:cs="Arial"/>
                <w:color w:val="000000"/>
                <w:sz w:val="24"/>
                <w:szCs w:val="24"/>
              </w:rPr>
              <w:t xml:space="preserve">figures for accounting periods of other than 12 months should be scaled pro rata to produce a proforma figure for a </w:t>
            </w:r>
            <w:proofErr w:type="gramStart"/>
            <w:r>
              <w:rPr>
                <w:rFonts w:ascii="Arial" w:eastAsia="Arial" w:hAnsi="Arial" w:cs="Arial"/>
                <w:color w:val="000000"/>
                <w:sz w:val="24"/>
                <w:szCs w:val="24"/>
              </w:rPr>
              <w:t>12 month</w:t>
            </w:r>
            <w:proofErr w:type="gramEnd"/>
            <w:r>
              <w:rPr>
                <w:rFonts w:ascii="Arial" w:eastAsia="Arial" w:hAnsi="Arial" w:cs="Arial"/>
                <w:color w:val="000000"/>
                <w:sz w:val="24"/>
                <w:szCs w:val="24"/>
              </w:rPr>
              <w:t xml:space="preserve"> period; and</w:t>
            </w:r>
          </w:p>
          <w:p w14:paraId="6C8E7077"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where the Supplier, the Supplier Group and/or their joint ventures and Associates report in a foreign currency, revenue should be converted to British Pound Sterling at the closing exchange rate on the Accounting Reference Date;</w:t>
            </w:r>
          </w:p>
        </w:tc>
      </w:tr>
      <w:tr w:rsidR="00DB100F" w14:paraId="4FD30F72" w14:textId="77777777" w:rsidTr="00C5044A">
        <w:tc>
          <w:tcPr>
            <w:tcW w:w="3097" w:type="dxa"/>
          </w:tcPr>
          <w:p w14:paraId="7B2A5F73" w14:textId="77777777" w:rsidR="00DB100F" w:rsidRDefault="00DB100F" w:rsidP="00C5044A">
            <w:pPr>
              <w:pBdr>
                <w:top w:val="nil"/>
                <w:left w:val="nil"/>
                <w:bottom w:val="nil"/>
                <w:right w:val="nil"/>
                <w:between w:val="nil"/>
              </w:pBdr>
              <w:spacing w:after="120"/>
              <w:ind w:left="-108"/>
              <w:rPr>
                <w:b/>
                <w:sz w:val="24"/>
                <w:szCs w:val="24"/>
              </w:rPr>
            </w:pPr>
            <w:r>
              <w:rPr>
                <w:rFonts w:ascii="Arial" w:eastAsia="Arial" w:hAnsi="Arial" w:cs="Arial"/>
                <w:b/>
                <w:sz w:val="24"/>
                <w:szCs w:val="24"/>
              </w:rPr>
              <w:t>“Appropriate Authority” or “Appropriate Authorities”</w:t>
            </w:r>
          </w:p>
        </w:tc>
        <w:tc>
          <w:tcPr>
            <w:tcW w:w="5075" w:type="dxa"/>
          </w:tcPr>
          <w:p w14:paraId="239CC234" w14:textId="77777777" w:rsidR="00DB100F" w:rsidRDefault="00DB100F" w:rsidP="00C5044A">
            <w:pPr>
              <w:pBdr>
                <w:top w:val="nil"/>
                <w:left w:val="nil"/>
                <w:bottom w:val="nil"/>
                <w:right w:val="nil"/>
                <w:between w:val="nil"/>
              </w:pBdr>
              <w:spacing w:before="100"/>
              <w:rPr>
                <w:color w:val="000000"/>
                <w:sz w:val="24"/>
                <w:szCs w:val="24"/>
              </w:rPr>
            </w:pPr>
            <w:r>
              <w:rPr>
                <w:rFonts w:ascii="Arial" w:eastAsia="Arial" w:hAnsi="Arial" w:cs="Arial"/>
                <w:sz w:val="24"/>
                <w:szCs w:val="24"/>
              </w:rPr>
              <w:t>means the Buyer and the Cabinet Office Markets and Suppliers Team or, where the Supplier is a Strategic Supplier, the Cabinet Office Markets and Suppliers Team;</w:t>
            </w:r>
          </w:p>
        </w:tc>
      </w:tr>
      <w:tr w:rsidR="00DB100F" w14:paraId="4CA003F6" w14:textId="77777777" w:rsidTr="00C5044A">
        <w:tc>
          <w:tcPr>
            <w:tcW w:w="3097" w:type="dxa"/>
          </w:tcPr>
          <w:p w14:paraId="6F0457FC" w14:textId="77777777" w:rsidR="00DB100F" w:rsidRDefault="00DB100F" w:rsidP="00C5044A">
            <w:pPr>
              <w:pBdr>
                <w:top w:val="nil"/>
                <w:left w:val="nil"/>
                <w:bottom w:val="nil"/>
                <w:right w:val="nil"/>
                <w:between w:val="nil"/>
              </w:pBdr>
              <w:spacing w:after="120"/>
              <w:ind w:left="-108"/>
              <w:rPr>
                <w:rFonts w:ascii="Arial" w:eastAsia="Arial" w:hAnsi="Arial" w:cs="Arial"/>
                <w:b/>
                <w:sz w:val="24"/>
                <w:szCs w:val="24"/>
              </w:rPr>
            </w:pPr>
            <w:r>
              <w:rPr>
                <w:rFonts w:ascii="Arial" w:eastAsia="Arial" w:hAnsi="Arial" w:cs="Arial"/>
                <w:b/>
                <w:sz w:val="24"/>
                <w:szCs w:val="24"/>
              </w:rPr>
              <w:t>“Associates”</w:t>
            </w:r>
          </w:p>
        </w:tc>
        <w:tc>
          <w:tcPr>
            <w:tcW w:w="5075" w:type="dxa"/>
          </w:tcPr>
          <w:p w14:paraId="14B05B01"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DB100F" w14:paraId="6A532933" w14:textId="77777777" w:rsidTr="00C5044A">
        <w:tc>
          <w:tcPr>
            <w:tcW w:w="3097" w:type="dxa"/>
          </w:tcPr>
          <w:p w14:paraId="31C4E2F6" w14:textId="77777777" w:rsidR="00DB100F" w:rsidRDefault="00DB100F" w:rsidP="00C5044A">
            <w:pPr>
              <w:pBdr>
                <w:top w:val="nil"/>
                <w:left w:val="nil"/>
                <w:bottom w:val="nil"/>
                <w:right w:val="nil"/>
                <w:between w:val="nil"/>
              </w:pBdr>
              <w:spacing w:after="120"/>
              <w:ind w:left="-108"/>
              <w:rPr>
                <w:rFonts w:ascii="Arial" w:eastAsia="Arial" w:hAnsi="Arial" w:cs="Arial"/>
                <w:b/>
                <w:sz w:val="24"/>
                <w:szCs w:val="24"/>
              </w:rPr>
            </w:pPr>
            <w:r>
              <w:rPr>
                <w:rFonts w:ascii="Arial" w:eastAsia="Arial" w:hAnsi="Arial" w:cs="Arial"/>
                <w:b/>
                <w:sz w:val="24"/>
                <w:szCs w:val="24"/>
              </w:rPr>
              <w:lastRenderedPageBreak/>
              <w:t>"BCDR Plan"</w:t>
            </w:r>
          </w:p>
        </w:tc>
        <w:tc>
          <w:tcPr>
            <w:tcW w:w="5075" w:type="dxa"/>
          </w:tcPr>
          <w:p w14:paraId="6943D51A" w14:textId="77777777" w:rsidR="00DB100F" w:rsidRDefault="00DB100F" w:rsidP="00C5044A">
            <w:pPr>
              <w:pBdr>
                <w:top w:val="nil"/>
                <w:left w:val="nil"/>
                <w:bottom w:val="nil"/>
                <w:right w:val="nil"/>
                <w:between w:val="nil"/>
              </w:pBdr>
              <w:tabs>
                <w:tab w:val="left" w:pos="-9"/>
              </w:tabs>
              <w:spacing w:after="120"/>
              <w:rPr>
                <w:rFonts w:ascii="Arial" w:eastAsia="Arial" w:hAnsi="Arial" w:cs="Arial"/>
                <w:sz w:val="24"/>
                <w:szCs w:val="24"/>
              </w:rPr>
            </w:pPr>
            <w:r>
              <w:rPr>
                <w:rFonts w:ascii="Arial" w:eastAsia="Arial" w:hAnsi="Arial" w:cs="Arial"/>
                <w:sz w:val="24"/>
                <w:szCs w:val="24"/>
              </w:rPr>
              <w:t>has the meaning given to it in Paragraph 2.2 of this Schedule;</w:t>
            </w:r>
          </w:p>
        </w:tc>
      </w:tr>
      <w:tr w:rsidR="00DB100F" w14:paraId="6BAA2D27" w14:textId="77777777" w:rsidTr="00C5044A">
        <w:tc>
          <w:tcPr>
            <w:tcW w:w="3097" w:type="dxa"/>
          </w:tcPr>
          <w:p w14:paraId="136072CE" w14:textId="77777777" w:rsidR="00DB100F" w:rsidRDefault="00DB100F" w:rsidP="00C5044A">
            <w:pPr>
              <w:pBdr>
                <w:top w:val="nil"/>
                <w:left w:val="nil"/>
                <w:bottom w:val="nil"/>
                <w:right w:val="nil"/>
                <w:between w:val="nil"/>
              </w:pBdr>
              <w:spacing w:after="120"/>
              <w:ind w:left="-108"/>
              <w:rPr>
                <w:rFonts w:ascii="Arial" w:eastAsia="Arial" w:hAnsi="Arial" w:cs="Arial"/>
                <w:b/>
                <w:sz w:val="24"/>
                <w:szCs w:val="24"/>
              </w:rPr>
            </w:pPr>
            <w:r>
              <w:rPr>
                <w:rFonts w:ascii="Arial" w:eastAsia="Arial" w:hAnsi="Arial" w:cs="Arial"/>
                <w:b/>
                <w:sz w:val="24"/>
                <w:szCs w:val="24"/>
              </w:rPr>
              <w:t>"Business Continuity Plan"</w:t>
            </w:r>
          </w:p>
        </w:tc>
        <w:tc>
          <w:tcPr>
            <w:tcW w:w="5075" w:type="dxa"/>
          </w:tcPr>
          <w:p w14:paraId="7621042D" w14:textId="77777777" w:rsidR="00DB100F" w:rsidRDefault="00DB100F" w:rsidP="00C5044A">
            <w:pPr>
              <w:pBdr>
                <w:top w:val="nil"/>
                <w:left w:val="nil"/>
                <w:bottom w:val="nil"/>
                <w:right w:val="nil"/>
                <w:between w:val="nil"/>
              </w:pBdr>
              <w:tabs>
                <w:tab w:val="left" w:pos="-9"/>
              </w:tabs>
              <w:spacing w:after="120"/>
              <w:rPr>
                <w:rFonts w:ascii="Arial" w:eastAsia="Arial" w:hAnsi="Arial" w:cs="Arial"/>
                <w:sz w:val="24"/>
                <w:szCs w:val="24"/>
              </w:rPr>
            </w:pPr>
            <w:r>
              <w:rPr>
                <w:rFonts w:ascii="Arial" w:eastAsia="Arial" w:hAnsi="Arial" w:cs="Arial"/>
                <w:sz w:val="24"/>
                <w:szCs w:val="24"/>
              </w:rPr>
              <w:t>has the meaning given to it in Paragraph 2.3.2 of this Schedule;</w:t>
            </w:r>
          </w:p>
        </w:tc>
      </w:tr>
      <w:tr w:rsidR="00DB100F" w14:paraId="2F081B98" w14:textId="77777777" w:rsidTr="00C5044A">
        <w:tc>
          <w:tcPr>
            <w:tcW w:w="3097" w:type="dxa"/>
          </w:tcPr>
          <w:p w14:paraId="7A932647"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“Class 1 Transaction”</w:t>
            </w:r>
          </w:p>
        </w:tc>
        <w:tc>
          <w:tcPr>
            <w:tcW w:w="5075" w:type="dxa"/>
          </w:tcPr>
          <w:p w14:paraId="7A306E65"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has the meaning set out in the listing rules issued by the UK Listing Authority;</w:t>
            </w:r>
          </w:p>
        </w:tc>
      </w:tr>
      <w:tr w:rsidR="00DB100F" w14:paraId="3A895144" w14:textId="77777777" w:rsidTr="00C5044A">
        <w:tc>
          <w:tcPr>
            <w:tcW w:w="3097" w:type="dxa"/>
          </w:tcPr>
          <w:p w14:paraId="65175648"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“Control”</w:t>
            </w:r>
          </w:p>
        </w:tc>
        <w:tc>
          <w:tcPr>
            <w:tcW w:w="5075" w:type="dxa"/>
          </w:tcPr>
          <w:p w14:paraId="4B55ED9C"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the possession by a person, directly or indirectly, of the power to direct or cause the direction of the management and policies of the other person (whether through the ownership of voting shares, by contract or otherwise) and “</w:t>
            </w:r>
            <w:r>
              <w:rPr>
                <w:rFonts w:ascii="Arial" w:eastAsia="Arial" w:hAnsi="Arial" w:cs="Arial"/>
                <w:b/>
                <w:sz w:val="24"/>
                <w:szCs w:val="24"/>
              </w:rPr>
              <w:t>Controls</w:t>
            </w:r>
            <w:r>
              <w:rPr>
                <w:rFonts w:ascii="Arial" w:eastAsia="Arial" w:hAnsi="Arial" w:cs="Arial"/>
                <w:sz w:val="24"/>
                <w:szCs w:val="24"/>
              </w:rPr>
              <w:t>” and “</w:t>
            </w:r>
            <w:r>
              <w:rPr>
                <w:rFonts w:ascii="Arial" w:eastAsia="Arial" w:hAnsi="Arial" w:cs="Arial"/>
                <w:b/>
                <w:sz w:val="24"/>
                <w:szCs w:val="24"/>
              </w:rPr>
              <w:t>Controlled</w:t>
            </w:r>
            <w:r>
              <w:rPr>
                <w:rFonts w:ascii="Arial" w:eastAsia="Arial" w:hAnsi="Arial" w:cs="Arial"/>
                <w:sz w:val="24"/>
                <w:szCs w:val="24"/>
              </w:rPr>
              <w:t xml:space="preserve">” shall be </w:t>
            </w:r>
            <w:proofErr w:type="gramStart"/>
            <w:r>
              <w:rPr>
                <w:rFonts w:ascii="Arial" w:eastAsia="Arial" w:hAnsi="Arial" w:cs="Arial"/>
                <w:sz w:val="24"/>
                <w:szCs w:val="24"/>
              </w:rPr>
              <w:t>interpreted accordingly;</w:t>
            </w:r>
            <w:proofErr w:type="gramEnd"/>
          </w:p>
        </w:tc>
      </w:tr>
      <w:tr w:rsidR="00DB100F" w14:paraId="59D1BB41" w14:textId="77777777" w:rsidTr="00C5044A">
        <w:tc>
          <w:tcPr>
            <w:tcW w:w="3097" w:type="dxa"/>
          </w:tcPr>
          <w:p w14:paraId="40FF5E24"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“Corporate Change Event”</w:t>
            </w:r>
          </w:p>
        </w:tc>
        <w:tc>
          <w:tcPr>
            <w:tcW w:w="5075" w:type="dxa"/>
          </w:tcPr>
          <w:p w14:paraId="1FCB6D03"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means:</w:t>
            </w:r>
          </w:p>
          <w:p w14:paraId="5A21CF13"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any change of Control of the Supplier or a Parent Undertaking of the </w:t>
            </w:r>
            <w:proofErr w:type="gramStart"/>
            <w:r>
              <w:rPr>
                <w:rFonts w:ascii="Arial" w:eastAsia="Arial" w:hAnsi="Arial" w:cs="Arial"/>
                <w:color w:val="000000"/>
                <w:sz w:val="24"/>
                <w:szCs w:val="24"/>
              </w:rPr>
              <w:t>Supplier;</w:t>
            </w:r>
            <w:proofErr w:type="gramEnd"/>
          </w:p>
          <w:p w14:paraId="5E11F493"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any change of Control of any member of the Supplier Group which, in the reasonable opinion of the Buyer, could have a material adverse effect on the </w:t>
            </w:r>
            <w:proofErr w:type="gramStart"/>
            <w:r>
              <w:rPr>
                <w:rFonts w:ascii="Arial" w:eastAsia="Arial" w:hAnsi="Arial" w:cs="Arial"/>
                <w:color w:val="000000"/>
                <w:sz w:val="24"/>
                <w:szCs w:val="24"/>
              </w:rPr>
              <w:t>Deliverables;</w:t>
            </w:r>
            <w:proofErr w:type="gramEnd"/>
            <w:r>
              <w:rPr>
                <w:rFonts w:ascii="Arial" w:eastAsia="Arial" w:hAnsi="Arial" w:cs="Arial"/>
                <w:color w:val="000000"/>
                <w:sz w:val="24"/>
                <w:szCs w:val="24"/>
              </w:rPr>
              <w:t xml:space="preserve"> </w:t>
            </w:r>
          </w:p>
          <w:p w14:paraId="71E0A216"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any change to the business of the Supplier or any member of the Supplier Group which, in the reasonable opinion of the Buyer, could have a material adverse effect on the </w:t>
            </w:r>
            <w:proofErr w:type="gramStart"/>
            <w:r>
              <w:rPr>
                <w:rFonts w:ascii="Arial" w:eastAsia="Arial" w:hAnsi="Arial" w:cs="Arial"/>
                <w:color w:val="000000"/>
                <w:sz w:val="24"/>
                <w:szCs w:val="24"/>
              </w:rPr>
              <w:t>Deliverables;</w:t>
            </w:r>
            <w:proofErr w:type="gramEnd"/>
          </w:p>
          <w:p w14:paraId="51B71B67"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 Class 1 Transaction taking place in relation to the shares of the Supplier or any Parent Undertaking of the Supplier whose shares are listed on the main market of the London Stock Exchange </w:t>
            </w:r>
            <w:proofErr w:type="gramStart"/>
            <w:r>
              <w:rPr>
                <w:rFonts w:ascii="Arial" w:eastAsia="Arial" w:hAnsi="Arial" w:cs="Arial"/>
                <w:color w:val="000000"/>
                <w:sz w:val="24"/>
                <w:szCs w:val="24"/>
              </w:rPr>
              <w:t>plc;</w:t>
            </w:r>
            <w:proofErr w:type="gramEnd"/>
          </w:p>
          <w:p w14:paraId="78A33088"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an event that could reasonably be regarded as being equivalent to a Class 1 Transaction taking place in respect of the Supplier or any Parent Undertaking of the </w:t>
            </w:r>
            <w:proofErr w:type="gramStart"/>
            <w:r>
              <w:rPr>
                <w:rFonts w:ascii="Arial" w:eastAsia="Arial" w:hAnsi="Arial" w:cs="Arial"/>
                <w:color w:val="000000"/>
                <w:sz w:val="24"/>
                <w:szCs w:val="24"/>
              </w:rPr>
              <w:t>Supplier;</w:t>
            </w:r>
            <w:proofErr w:type="gramEnd"/>
          </w:p>
          <w:p w14:paraId="2789C3C0"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payment of dividends by the Supplier or the ultimate Parent Undertaking of the Supplier Group exceeding 25% of the Net Asset Value of the Supplier or the ultimate Parent Undertaking of the Supplier Group respectively in any </w:t>
            </w:r>
            <w:proofErr w:type="gramStart"/>
            <w:r>
              <w:rPr>
                <w:rFonts w:ascii="Arial" w:eastAsia="Arial" w:hAnsi="Arial" w:cs="Arial"/>
                <w:color w:val="000000"/>
                <w:sz w:val="24"/>
                <w:szCs w:val="24"/>
              </w:rPr>
              <w:t>12 month</w:t>
            </w:r>
            <w:proofErr w:type="gramEnd"/>
            <w:r>
              <w:rPr>
                <w:rFonts w:ascii="Arial" w:eastAsia="Arial" w:hAnsi="Arial" w:cs="Arial"/>
                <w:color w:val="000000"/>
                <w:sz w:val="24"/>
                <w:szCs w:val="24"/>
              </w:rPr>
              <w:t xml:space="preserve"> period;</w:t>
            </w:r>
          </w:p>
          <w:p w14:paraId="6B27576B"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 xml:space="preserve">an order is </w:t>
            </w:r>
            <w:proofErr w:type="gramStart"/>
            <w:r>
              <w:rPr>
                <w:rFonts w:ascii="Arial" w:eastAsia="Arial" w:hAnsi="Arial" w:cs="Arial"/>
                <w:color w:val="000000"/>
                <w:sz w:val="24"/>
                <w:szCs w:val="24"/>
              </w:rPr>
              <w:t>made</w:t>
            </w:r>
            <w:proofErr w:type="gramEnd"/>
            <w:r>
              <w:rPr>
                <w:rFonts w:ascii="Arial" w:eastAsia="Arial" w:hAnsi="Arial" w:cs="Arial"/>
                <w:color w:val="000000"/>
                <w:sz w:val="24"/>
                <w:szCs w:val="24"/>
              </w:rPr>
              <w:t xml:space="preserve"> or an effective resolution is passed for the winding up of any member of the Supplier Group; </w:t>
            </w:r>
          </w:p>
          <w:p w14:paraId="5F518653"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lastRenderedPageBreak/>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559B1211" w14:textId="77777777" w:rsidR="00DB100F" w:rsidRDefault="00DB100F">
            <w:pPr>
              <w:numPr>
                <w:ilvl w:val="3"/>
                <w:numId w:val="116"/>
              </w:numPr>
              <w:pBdr>
                <w:top w:val="nil"/>
                <w:left w:val="nil"/>
                <w:bottom w:val="nil"/>
                <w:right w:val="nil"/>
                <w:between w:val="nil"/>
              </w:pBdr>
              <w:spacing w:after="0" w:line="240" w:lineRule="auto"/>
              <w:ind w:left="0" w:firstLine="0"/>
              <w:rPr>
                <w:sz w:val="24"/>
                <w:szCs w:val="24"/>
              </w:rPr>
            </w:pPr>
            <w:r>
              <w:rPr>
                <w:rFonts w:ascii="Arial" w:eastAsia="Arial" w:hAnsi="Arial" w:cs="Arial"/>
                <w:color w:val="000000"/>
                <w:sz w:val="24"/>
                <w:szCs w:val="24"/>
              </w:rPr>
              <w:t>the appointment of a receiver, administrative receiver or administrator in respect of or over all or a material part of the undertaking or assets of any member of the Supplier Group; and/or</w:t>
            </w:r>
          </w:p>
          <w:p w14:paraId="3910EFF1" w14:textId="77777777" w:rsidR="00DB100F" w:rsidRDefault="00DB100F">
            <w:pPr>
              <w:numPr>
                <w:ilvl w:val="3"/>
                <w:numId w:val="116"/>
              </w:numPr>
              <w:pBdr>
                <w:top w:val="nil"/>
                <w:left w:val="nil"/>
                <w:bottom w:val="nil"/>
                <w:right w:val="nil"/>
                <w:between w:val="nil"/>
              </w:pBdr>
              <w:spacing w:line="240" w:lineRule="auto"/>
              <w:ind w:left="0" w:firstLine="0"/>
              <w:rPr>
                <w:sz w:val="24"/>
                <w:szCs w:val="24"/>
              </w:rPr>
            </w:pPr>
            <w:r>
              <w:rPr>
                <w:rFonts w:ascii="Arial" w:eastAsia="Arial" w:hAnsi="Arial" w:cs="Arial"/>
                <w:color w:val="000000"/>
                <w:sz w:val="24"/>
                <w:szCs w:val="24"/>
              </w:rPr>
              <w:t>any process or events with an effect analogous to those in paragraphs (e) to (g) inclusive above occurring to a member of the Supplier Group in a jurisdiction outside England and Wales;</w:t>
            </w:r>
          </w:p>
        </w:tc>
      </w:tr>
      <w:tr w:rsidR="00DB100F" w14:paraId="687CF87B" w14:textId="77777777" w:rsidTr="00C5044A">
        <w:tc>
          <w:tcPr>
            <w:tcW w:w="3097" w:type="dxa"/>
          </w:tcPr>
          <w:p w14:paraId="5E098A1F"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lastRenderedPageBreak/>
              <w:t>“Critical National Infrastructure”</w:t>
            </w:r>
          </w:p>
        </w:tc>
        <w:tc>
          <w:tcPr>
            <w:tcW w:w="5075" w:type="dxa"/>
          </w:tcPr>
          <w:p w14:paraId="2F04BB7A"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means those critical elements of UK national infrastructure (namely assets, facilities, systems, networks or processes and the essential workers that operate and facilitate them), the loss or compromise of which could result in:</w:t>
            </w:r>
          </w:p>
          <w:p w14:paraId="63990698" w14:textId="77777777" w:rsidR="00DB100F" w:rsidRDefault="00DB100F" w:rsidP="00C5044A">
            <w:pPr>
              <w:pBdr>
                <w:top w:val="nil"/>
                <w:left w:val="nil"/>
                <w:bottom w:val="nil"/>
                <w:right w:val="nil"/>
                <w:between w:val="nil"/>
              </w:pBdr>
              <w:spacing w:after="240"/>
              <w:rPr>
                <w:rFonts w:ascii="Arial" w:eastAsia="Arial" w:hAnsi="Arial" w:cs="Arial"/>
                <w:sz w:val="24"/>
                <w:szCs w:val="24"/>
              </w:rPr>
            </w:pPr>
            <w:r>
              <w:rPr>
                <w:rFonts w:ascii="Arial" w:eastAsia="Arial" w:hAnsi="Arial" w:cs="Arial"/>
                <w:color w:val="000000"/>
                <w:sz w:val="24"/>
                <w:szCs w:val="24"/>
              </w:rPr>
              <w:t xml:space="preserve">major detrimental impact on the availability, integrity or delivery of essential services – including those services whose integrity, if compromised, could result in significant loss of life or casualties – </w:t>
            </w:r>
            <w:proofErr w:type="gramStart"/>
            <w:r>
              <w:rPr>
                <w:rFonts w:ascii="Arial" w:eastAsia="Arial" w:hAnsi="Arial" w:cs="Arial"/>
                <w:color w:val="000000"/>
                <w:sz w:val="24"/>
                <w:szCs w:val="24"/>
              </w:rPr>
              <w:t>taking into account</w:t>
            </w:r>
            <w:proofErr w:type="gramEnd"/>
            <w:r>
              <w:rPr>
                <w:rFonts w:ascii="Arial" w:eastAsia="Arial" w:hAnsi="Arial" w:cs="Arial"/>
                <w:color w:val="000000"/>
                <w:sz w:val="24"/>
                <w:szCs w:val="24"/>
              </w:rPr>
              <w:t xml:space="preserve"> significant economic or social impacts; and/or</w:t>
            </w:r>
          </w:p>
          <w:p w14:paraId="009ED5CE"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significant impact on the national security, national defence, or the functioning of the UK;</w:t>
            </w:r>
          </w:p>
        </w:tc>
      </w:tr>
      <w:tr w:rsidR="00DB100F" w14:paraId="2EEDE65E" w14:textId="77777777" w:rsidTr="00C5044A">
        <w:tc>
          <w:tcPr>
            <w:tcW w:w="3097" w:type="dxa"/>
          </w:tcPr>
          <w:p w14:paraId="1D556CD1"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“Critical Service Contract”</w:t>
            </w:r>
          </w:p>
        </w:tc>
        <w:tc>
          <w:tcPr>
            <w:tcW w:w="5075" w:type="dxa"/>
          </w:tcPr>
          <w:p w14:paraId="713C3C9A"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 xml:space="preserve">a service contract which the Buyer has categorised as a Gold Contract </w:t>
            </w:r>
            <w:r>
              <w:rPr>
                <w:rFonts w:ascii="Arial" w:eastAsia="Arial" w:hAnsi="Arial" w:cs="Arial"/>
                <w:color w:val="000000"/>
                <w:sz w:val="24"/>
                <w:szCs w:val="24"/>
              </w:rPr>
              <w:t>using the Cabinet Office Contract Tiering Tool</w:t>
            </w:r>
            <w:r>
              <w:rPr>
                <w:rFonts w:ascii="Arial" w:eastAsia="Arial" w:hAnsi="Arial" w:cs="Arial"/>
                <w:sz w:val="24"/>
                <w:szCs w:val="24"/>
              </w:rPr>
              <w:t xml:space="preserve"> or which the Buyer otherwise considers should be classed as a Critical Service Contract;</w:t>
            </w:r>
          </w:p>
        </w:tc>
      </w:tr>
      <w:tr w:rsidR="00DB100F" w14:paraId="62FA93F0" w14:textId="77777777" w:rsidTr="00C5044A">
        <w:tc>
          <w:tcPr>
            <w:tcW w:w="3097" w:type="dxa"/>
          </w:tcPr>
          <w:p w14:paraId="77AB78E4"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“CRP Information”</w:t>
            </w:r>
          </w:p>
        </w:tc>
        <w:tc>
          <w:tcPr>
            <w:tcW w:w="5075" w:type="dxa"/>
          </w:tcPr>
          <w:p w14:paraId="0849AD61"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t>means, together, the:</w:t>
            </w:r>
          </w:p>
          <w:p w14:paraId="0D8D211B"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color w:val="000000"/>
                <w:sz w:val="24"/>
                <w:szCs w:val="24"/>
              </w:rPr>
              <w:lastRenderedPageBreak/>
              <w:t>Group Structure Information and Resolution Commentary; and</w:t>
            </w:r>
          </w:p>
          <w:p w14:paraId="7A3BCB7E"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UK Public Sector and CNI Contract Information;</w:t>
            </w:r>
          </w:p>
        </w:tc>
      </w:tr>
      <w:tr w:rsidR="00DB100F" w14:paraId="294B9718" w14:textId="77777777" w:rsidTr="00C5044A">
        <w:tc>
          <w:tcPr>
            <w:tcW w:w="3097" w:type="dxa"/>
          </w:tcPr>
          <w:p w14:paraId="420A3F12" w14:textId="77777777" w:rsidR="00DB100F" w:rsidRDefault="00DB100F" w:rsidP="00C5044A">
            <w:pPr>
              <w:pBdr>
                <w:top w:val="nil"/>
                <w:left w:val="nil"/>
                <w:bottom w:val="nil"/>
                <w:right w:val="nil"/>
                <w:between w:val="nil"/>
              </w:pBdr>
              <w:spacing w:after="120"/>
              <w:ind w:left="-108"/>
              <w:rPr>
                <w:rFonts w:ascii="Arial" w:eastAsia="Arial" w:hAnsi="Arial" w:cs="Arial"/>
                <w:b/>
                <w:sz w:val="24"/>
                <w:szCs w:val="24"/>
              </w:rPr>
            </w:pPr>
            <w:r>
              <w:rPr>
                <w:rFonts w:ascii="Arial" w:eastAsia="Arial" w:hAnsi="Arial" w:cs="Arial"/>
                <w:b/>
                <w:sz w:val="24"/>
                <w:szCs w:val="24"/>
              </w:rPr>
              <w:lastRenderedPageBreak/>
              <w:t>“Dependent Parent Undertaking”</w:t>
            </w:r>
          </w:p>
        </w:tc>
        <w:tc>
          <w:tcPr>
            <w:tcW w:w="5075" w:type="dxa"/>
          </w:tcPr>
          <w:p w14:paraId="1E226A10" w14:textId="77777777" w:rsidR="00DB100F" w:rsidRDefault="00DB100F" w:rsidP="00C5044A">
            <w:pPr>
              <w:pBdr>
                <w:top w:val="nil"/>
                <w:left w:val="nil"/>
                <w:bottom w:val="nil"/>
                <w:right w:val="nil"/>
                <w:between w:val="nil"/>
              </w:pBdr>
              <w:spacing w:before="100"/>
              <w:rPr>
                <w:rFonts w:ascii="Arial" w:eastAsia="Arial" w:hAnsi="Arial" w:cs="Arial"/>
                <w:color w:val="000000"/>
                <w:sz w:val="24"/>
                <w:szCs w:val="24"/>
              </w:rPr>
            </w:pPr>
            <w:r>
              <w:rPr>
                <w:rFonts w:ascii="Arial" w:eastAsia="Arial" w:hAnsi="Arial" w:cs="Arial"/>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Contract, including for the avoidance of doubt the provision of the Deliverables in accordance with the terms of the Contract;</w:t>
            </w:r>
          </w:p>
        </w:tc>
      </w:tr>
      <w:tr w:rsidR="00DB100F" w14:paraId="734588B0" w14:textId="77777777" w:rsidTr="00C5044A">
        <w:tc>
          <w:tcPr>
            <w:tcW w:w="3097" w:type="dxa"/>
          </w:tcPr>
          <w:p w14:paraId="53F03ECC"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"Disaster"</w:t>
            </w:r>
          </w:p>
        </w:tc>
        <w:tc>
          <w:tcPr>
            <w:tcW w:w="5075" w:type="dxa"/>
          </w:tcPr>
          <w:p w14:paraId="42A5F219"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the occurrence of one or more events which, either separately or cumulatively, mean that the Deliverables, or a material part thereof will be unavailable (or could reasonably be anticipated to be unavailable);</w:t>
            </w:r>
          </w:p>
        </w:tc>
      </w:tr>
      <w:tr w:rsidR="00DB100F" w14:paraId="5B4C29B1" w14:textId="77777777" w:rsidTr="00C5044A">
        <w:tc>
          <w:tcPr>
            <w:tcW w:w="3097" w:type="dxa"/>
          </w:tcPr>
          <w:p w14:paraId="4D99BF73"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"Disaster Recovery Deliverables"</w:t>
            </w:r>
          </w:p>
        </w:tc>
        <w:tc>
          <w:tcPr>
            <w:tcW w:w="5075" w:type="dxa"/>
          </w:tcPr>
          <w:p w14:paraId="1E526DD4" w14:textId="77777777" w:rsidR="00DB100F" w:rsidRDefault="00DB100F" w:rsidP="00C5044A">
            <w:pPr>
              <w:pBdr>
                <w:top w:val="nil"/>
                <w:left w:val="nil"/>
                <w:bottom w:val="nil"/>
                <w:right w:val="nil"/>
                <w:between w:val="nil"/>
              </w:pBdr>
              <w:tabs>
                <w:tab w:val="left" w:pos="-9"/>
                <w:tab w:val="left" w:pos="-179"/>
              </w:tabs>
              <w:spacing w:after="120"/>
              <w:rPr>
                <w:rFonts w:ascii="Arial" w:eastAsia="Arial" w:hAnsi="Arial" w:cs="Arial"/>
                <w:color w:val="000000"/>
                <w:sz w:val="24"/>
                <w:szCs w:val="24"/>
              </w:rPr>
            </w:pPr>
            <w:r>
              <w:rPr>
                <w:color w:val="000000"/>
                <w:sz w:val="24"/>
                <w:szCs w:val="24"/>
              </w:rPr>
              <w:t>the Deliverables embodied in the processes and procedures for restoring the provision of Deliverables following the occurrence of a Disaster;</w:t>
            </w:r>
          </w:p>
        </w:tc>
      </w:tr>
      <w:tr w:rsidR="00DB100F" w14:paraId="0877348F" w14:textId="77777777" w:rsidTr="00C5044A">
        <w:tc>
          <w:tcPr>
            <w:tcW w:w="3097" w:type="dxa"/>
          </w:tcPr>
          <w:p w14:paraId="13E856AD"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"Disaster Recovery Plan"</w:t>
            </w:r>
          </w:p>
        </w:tc>
        <w:tc>
          <w:tcPr>
            <w:tcW w:w="5075" w:type="dxa"/>
          </w:tcPr>
          <w:p w14:paraId="5351E97D"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has the meaning given to it in Paragraph 2.3.3 of this Schedule;</w:t>
            </w:r>
          </w:p>
        </w:tc>
      </w:tr>
      <w:tr w:rsidR="00DB100F" w14:paraId="2E1B8F71" w14:textId="77777777" w:rsidTr="00C5044A">
        <w:tc>
          <w:tcPr>
            <w:tcW w:w="3097" w:type="dxa"/>
          </w:tcPr>
          <w:p w14:paraId="602804C0"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"Disaster Recovery System"</w:t>
            </w:r>
          </w:p>
        </w:tc>
        <w:tc>
          <w:tcPr>
            <w:tcW w:w="5075" w:type="dxa"/>
          </w:tcPr>
          <w:p w14:paraId="7A4B196E"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the system embodied in the processes and procedures for restoring the provision of Deliverables following the occurrence of a Disaster;</w:t>
            </w:r>
          </w:p>
        </w:tc>
      </w:tr>
      <w:tr w:rsidR="00DB100F" w14:paraId="17E2ACE9" w14:textId="77777777" w:rsidTr="00C5044A">
        <w:tc>
          <w:tcPr>
            <w:tcW w:w="3097" w:type="dxa"/>
          </w:tcPr>
          <w:p w14:paraId="725AACE7"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“Group Structure Information and Resolution Commentary”</w:t>
            </w:r>
          </w:p>
        </w:tc>
        <w:tc>
          <w:tcPr>
            <w:tcW w:w="5075" w:type="dxa"/>
          </w:tcPr>
          <w:p w14:paraId="1BA8055E"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means the information relating to the Supplier Group to be provided by the Supplier in accordance with Paragraphs 2 to 4 and Appendix 1 to Part B;</w:t>
            </w:r>
          </w:p>
        </w:tc>
      </w:tr>
      <w:tr w:rsidR="00DB100F" w14:paraId="6D03B246" w14:textId="77777777" w:rsidTr="00C5044A">
        <w:tc>
          <w:tcPr>
            <w:tcW w:w="3097" w:type="dxa"/>
          </w:tcPr>
          <w:p w14:paraId="6E101E3D"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“Parent Undertaking”</w:t>
            </w:r>
          </w:p>
        </w:tc>
        <w:tc>
          <w:tcPr>
            <w:tcW w:w="5075" w:type="dxa"/>
          </w:tcPr>
          <w:p w14:paraId="7B6501D1"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has the meaning set out in section 1162 of the Companies Act 2006;</w:t>
            </w:r>
          </w:p>
        </w:tc>
      </w:tr>
      <w:tr w:rsidR="00DB100F" w14:paraId="3512E186" w14:textId="77777777" w:rsidTr="00C5044A">
        <w:tc>
          <w:tcPr>
            <w:tcW w:w="3097" w:type="dxa"/>
          </w:tcPr>
          <w:p w14:paraId="41DB114E"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lastRenderedPageBreak/>
              <w:t>“Public Sector Dependent Supplier”</w:t>
            </w:r>
          </w:p>
        </w:tc>
        <w:tc>
          <w:tcPr>
            <w:tcW w:w="5075" w:type="dxa"/>
          </w:tcPr>
          <w:p w14:paraId="0C33AA24"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means a supplier where that supplier, or that supplier’s group has Annual Revenue of £50 million or more of which over 50% is generated from UK Public Sector Business;</w:t>
            </w:r>
          </w:p>
        </w:tc>
      </w:tr>
      <w:tr w:rsidR="00DB100F" w14:paraId="180D933C" w14:textId="77777777" w:rsidTr="00C5044A">
        <w:trPr>
          <w:trHeight w:val="567"/>
        </w:trPr>
        <w:tc>
          <w:tcPr>
            <w:tcW w:w="3097" w:type="dxa"/>
          </w:tcPr>
          <w:p w14:paraId="30629F3B"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"Related Supplier"</w:t>
            </w:r>
          </w:p>
        </w:tc>
        <w:tc>
          <w:tcPr>
            <w:tcW w:w="5075" w:type="dxa"/>
          </w:tcPr>
          <w:p w14:paraId="52837432"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any person who provides Deliverables to the Buyer which are related to the Deliverables from time to time;</w:t>
            </w:r>
          </w:p>
        </w:tc>
      </w:tr>
      <w:tr w:rsidR="00DB100F" w14:paraId="168D8E7B" w14:textId="77777777" w:rsidTr="00C5044A">
        <w:trPr>
          <w:trHeight w:val="567"/>
        </w:trPr>
        <w:tc>
          <w:tcPr>
            <w:tcW w:w="3097" w:type="dxa"/>
          </w:tcPr>
          <w:p w14:paraId="5BD61BF1"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"Review Report"</w:t>
            </w:r>
          </w:p>
        </w:tc>
        <w:tc>
          <w:tcPr>
            <w:tcW w:w="5075" w:type="dxa"/>
          </w:tcPr>
          <w:p w14:paraId="3FFAE0C4"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has the meaning given to it in Paragraph 6.3 of this Schedule;</w:t>
            </w:r>
          </w:p>
        </w:tc>
      </w:tr>
      <w:tr w:rsidR="00DB100F" w14:paraId="0ACB0EA7" w14:textId="77777777" w:rsidTr="00C5044A">
        <w:trPr>
          <w:trHeight w:val="567"/>
        </w:trPr>
        <w:tc>
          <w:tcPr>
            <w:tcW w:w="3097" w:type="dxa"/>
          </w:tcPr>
          <w:p w14:paraId="4F9FBEE7" w14:textId="77777777" w:rsidR="00DB100F" w:rsidRDefault="00DB100F" w:rsidP="00C5044A">
            <w:pPr>
              <w:pBdr>
                <w:top w:val="nil"/>
                <w:left w:val="nil"/>
                <w:bottom w:val="nil"/>
                <w:right w:val="nil"/>
                <w:between w:val="nil"/>
              </w:pBdr>
              <w:spacing w:after="120"/>
              <w:ind w:left="-108"/>
              <w:rPr>
                <w:b/>
                <w:color w:val="000000"/>
                <w:sz w:val="24"/>
                <w:szCs w:val="24"/>
              </w:rPr>
            </w:pPr>
            <w:r>
              <w:rPr>
                <w:b/>
                <w:color w:val="000000"/>
                <w:sz w:val="24"/>
                <w:szCs w:val="24"/>
              </w:rPr>
              <w:t>“Strategic Supplier”</w:t>
            </w:r>
          </w:p>
        </w:tc>
        <w:tc>
          <w:tcPr>
            <w:tcW w:w="5075" w:type="dxa"/>
          </w:tcPr>
          <w:p w14:paraId="3E6B82ED" w14:textId="77777777" w:rsidR="00DB100F" w:rsidRDefault="00DB100F" w:rsidP="00C5044A">
            <w:pPr>
              <w:rPr>
                <w:sz w:val="24"/>
                <w:szCs w:val="24"/>
              </w:rPr>
            </w:pPr>
            <w:r>
              <w:rPr>
                <w:sz w:val="24"/>
                <w:szCs w:val="24"/>
              </w:rPr>
              <w:t>means those suppliers to government listed at</w:t>
            </w:r>
          </w:p>
          <w:p w14:paraId="3D8AA43A" w14:textId="77777777" w:rsidR="00DB100F" w:rsidRDefault="00DB100F" w:rsidP="00C5044A">
            <w:pPr>
              <w:rPr>
                <w:color w:val="000000"/>
                <w:sz w:val="24"/>
                <w:szCs w:val="24"/>
              </w:rPr>
            </w:pPr>
            <w:r>
              <w:rPr>
                <w:sz w:val="24"/>
                <w:szCs w:val="24"/>
              </w:rPr>
              <w:t>https://www.gov.uk/government/publications/strategic-suppliers;</w:t>
            </w:r>
          </w:p>
        </w:tc>
      </w:tr>
      <w:tr w:rsidR="00DB100F" w14:paraId="56A5E226" w14:textId="77777777" w:rsidTr="00C5044A">
        <w:trPr>
          <w:trHeight w:val="567"/>
        </w:trPr>
        <w:tc>
          <w:tcPr>
            <w:tcW w:w="3097" w:type="dxa"/>
          </w:tcPr>
          <w:p w14:paraId="2AFDDE62"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“Subsidiary Undertaking”</w:t>
            </w:r>
          </w:p>
        </w:tc>
        <w:tc>
          <w:tcPr>
            <w:tcW w:w="5075" w:type="dxa"/>
          </w:tcPr>
          <w:p w14:paraId="6849148A"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has the meaning set out in section 1162 of the Companies Act 2006;</w:t>
            </w:r>
          </w:p>
        </w:tc>
      </w:tr>
      <w:tr w:rsidR="00DB100F" w14:paraId="293C7B7C" w14:textId="77777777" w:rsidTr="00C5044A">
        <w:trPr>
          <w:trHeight w:val="567"/>
        </w:trPr>
        <w:tc>
          <w:tcPr>
            <w:tcW w:w="3097" w:type="dxa"/>
          </w:tcPr>
          <w:p w14:paraId="34E1BAD9"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“Supplier Group”</w:t>
            </w:r>
          </w:p>
        </w:tc>
        <w:tc>
          <w:tcPr>
            <w:tcW w:w="5075" w:type="dxa"/>
          </w:tcPr>
          <w:p w14:paraId="52C9F803"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means the Supplier, its Dependent Parent Undertakings and all Subsidiary Undertakings and Associates of such Dependent Parent Undertakings;</w:t>
            </w:r>
          </w:p>
        </w:tc>
      </w:tr>
      <w:tr w:rsidR="00DB100F" w14:paraId="0C197149" w14:textId="77777777" w:rsidTr="00C5044A">
        <w:tc>
          <w:tcPr>
            <w:tcW w:w="3097" w:type="dxa"/>
          </w:tcPr>
          <w:p w14:paraId="105A0935"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b/>
                <w:color w:val="000000"/>
                <w:sz w:val="24"/>
                <w:szCs w:val="24"/>
              </w:rPr>
              <w:t>"Supplier's Proposals"</w:t>
            </w:r>
          </w:p>
        </w:tc>
        <w:tc>
          <w:tcPr>
            <w:tcW w:w="5075" w:type="dxa"/>
          </w:tcPr>
          <w:p w14:paraId="692002D4"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color w:val="000000"/>
                <w:sz w:val="24"/>
                <w:szCs w:val="24"/>
              </w:rPr>
              <w:t>has the meaning given to it in Paragraph 6.3 of this Schedule;</w:t>
            </w:r>
          </w:p>
        </w:tc>
      </w:tr>
      <w:tr w:rsidR="00DB100F" w14:paraId="13C631FB" w14:textId="77777777" w:rsidTr="00C5044A">
        <w:tc>
          <w:tcPr>
            <w:tcW w:w="3097" w:type="dxa"/>
          </w:tcPr>
          <w:p w14:paraId="471BB112"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“UK Public Sector Business”</w:t>
            </w:r>
          </w:p>
        </w:tc>
        <w:tc>
          <w:tcPr>
            <w:tcW w:w="5075" w:type="dxa"/>
          </w:tcPr>
          <w:p w14:paraId="0C64D82F"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and</w:t>
            </w:r>
          </w:p>
        </w:tc>
      </w:tr>
      <w:tr w:rsidR="00DB100F" w14:paraId="5CB257FC" w14:textId="77777777" w:rsidTr="00C5044A">
        <w:tc>
          <w:tcPr>
            <w:tcW w:w="3097" w:type="dxa"/>
          </w:tcPr>
          <w:p w14:paraId="357838C9" w14:textId="77777777" w:rsidR="00DB100F" w:rsidRDefault="00DB100F"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sz w:val="24"/>
                <w:szCs w:val="24"/>
              </w:rPr>
              <w:t>“UK Public Sector / CNI Contract Information”</w:t>
            </w:r>
          </w:p>
        </w:tc>
        <w:tc>
          <w:tcPr>
            <w:tcW w:w="5075" w:type="dxa"/>
          </w:tcPr>
          <w:p w14:paraId="60273F40" w14:textId="77777777" w:rsidR="00DB100F" w:rsidRDefault="00DB100F"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sz w:val="24"/>
                <w:szCs w:val="24"/>
              </w:rPr>
              <w:t>means the information relating to the Supplier Group to be provided by the Supplier in accordance with Paragraphs 2 to 4 and Appendix 2 of Part B;</w:t>
            </w:r>
          </w:p>
        </w:tc>
      </w:tr>
    </w:tbl>
    <w:p w14:paraId="40E6414D" w14:textId="77777777" w:rsidR="00DB100F" w:rsidRDefault="00DB100F" w:rsidP="00DB100F">
      <w:pPr>
        <w:keepNext/>
        <w:pBdr>
          <w:top w:val="nil"/>
          <w:left w:val="nil"/>
          <w:bottom w:val="nil"/>
          <w:right w:val="nil"/>
          <w:between w:val="nil"/>
        </w:pBdr>
        <w:tabs>
          <w:tab w:val="left" w:pos="0"/>
        </w:tabs>
        <w:spacing w:before="240"/>
        <w:ind w:left="720"/>
        <w:rPr>
          <w:rFonts w:ascii="Arial Bold" w:eastAsia="Arial Bold" w:hAnsi="Arial Bold" w:cs="Arial Bold"/>
          <w:b/>
          <w:color w:val="000000"/>
          <w:sz w:val="24"/>
          <w:szCs w:val="24"/>
        </w:rPr>
      </w:pPr>
    </w:p>
    <w:p w14:paraId="5C64103F" w14:textId="77777777" w:rsidR="00DB100F" w:rsidRDefault="00DB100F" w:rsidP="00DB100F">
      <w:pPr>
        <w:ind w:firstLine="1418"/>
        <w:rPr>
          <w:rFonts w:ascii="Arial Bold" w:eastAsia="Arial Bold" w:hAnsi="Arial Bold" w:cs="Arial Bold"/>
          <w:b/>
          <w:color w:val="000000"/>
          <w:sz w:val="24"/>
          <w:szCs w:val="24"/>
        </w:rPr>
      </w:pPr>
      <w:r>
        <w:br w:type="page"/>
      </w:r>
    </w:p>
    <w:p w14:paraId="05D02299" w14:textId="77777777" w:rsidR="00DB100F" w:rsidRDefault="00DB100F" w:rsidP="00DB100F">
      <w:pPr>
        <w:pBdr>
          <w:top w:val="nil"/>
          <w:left w:val="nil"/>
          <w:bottom w:val="nil"/>
          <w:right w:val="nil"/>
          <w:between w:val="nil"/>
        </w:pBdr>
        <w:spacing w:before="120" w:after="120"/>
        <w:rPr>
          <w:b/>
          <w:color w:val="000000"/>
          <w:sz w:val="32"/>
          <w:szCs w:val="32"/>
        </w:rPr>
      </w:pPr>
      <w:r>
        <w:rPr>
          <w:b/>
          <w:color w:val="000000"/>
          <w:sz w:val="32"/>
          <w:szCs w:val="32"/>
        </w:rPr>
        <w:lastRenderedPageBreak/>
        <w:t>Part A: BCDR Plan</w:t>
      </w:r>
    </w:p>
    <w:p w14:paraId="1CCBF5AA"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b/>
          <w:sz w:val="24"/>
          <w:szCs w:val="24"/>
        </w:rPr>
      </w:pPr>
      <w:r>
        <w:rPr>
          <w:rFonts w:ascii="Arial Bold" w:eastAsia="Arial Bold" w:hAnsi="Arial Bold" w:cs="Arial Bold"/>
          <w:b/>
          <w:color w:val="000000"/>
          <w:sz w:val="24"/>
          <w:szCs w:val="24"/>
        </w:rPr>
        <w:t>BCDR Plan</w:t>
      </w:r>
    </w:p>
    <w:p w14:paraId="579C496E"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The Buyer and the Supplier recognise that, where specified in Framework Schedule 4 (Framework Management), CCS shall have the right to enforce the Buyer's rights under this Schedule.</w:t>
      </w:r>
    </w:p>
    <w:p w14:paraId="21B9F687"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At least ninety (90) Working Days prior to the Start Date the Supplier shall prepare and deliver to the Buyer for the Buyer’s written approval a plan (a </w:t>
      </w:r>
      <w:r>
        <w:rPr>
          <w:b/>
          <w:color w:val="000000"/>
          <w:sz w:val="24"/>
          <w:szCs w:val="24"/>
        </w:rPr>
        <w:t>“BCDR Plan”</w:t>
      </w:r>
      <w:r>
        <w:rPr>
          <w:color w:val="000000"/>
          <w:sz w:val="24"/>
          <w:szCs w:val="24"/>
        </w:rPr>
        <w:t>), which shall detail the processes and arrangements that the Supplier shall follow to:</w:t>
      </w:r>
    </w:p>
    <w:p w14:paraId="76334C4A"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ensure continuity of the business processes and operations supported by the Services following any failure or disruption of any element of the Deliverables; and</w:t>
      </w:r>
    </w:p>
    <w:p w14:paraId="2902BC61"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the recovery of the Deliverables in the event of a Disaster </w:t>
      </w:r>
    </w:p>
    <w:p w14:paraId="690194B3"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r>
        <w:rPr>
          <w:color w:val="000000"/>
          <w:sz w:val="24"/>
          <w:szCs w:val="24"/>
        </w:rPr>
        <w:t>The BCDR Plan shall be divided into four sections:</w:t>
      </w:r>
    </w:p>
    <w:p w14:paraId="7CB29175"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Section 1 which shall set out general principles applicable to the BCDR </w:t>
      </w:r>
      <w:proofErr w:type="gramStart"/>
      <w:r>
        <w:rPr>
          <w:color w:val="000000"/>
          <w:sz w:val="24"/>
          <w:szCs w:val="24"/>
        </w:rPr>
        <w:t>Plan;</w:t>
      </w:r>
      <w:proofErr w:type="gramEnd"/>
      <w:r>
        <w:rPr>
          <w:color w:val="000000"/>
          <w:sz w:val="24"/>
          <w:szCs w:val="24"/>
        </w:rPr>
        <w:t xml:space="preserve"> </w:t>
      </w:r>
    </w:p>
    <w:p w14:paraId="69832E10"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Section 2 which shall relate to business continuity (the </w:t>
      </w:r>
      <w:r>
        <w:rPr>
          <w:b/>
          <w:color w:val="000000"/>
          <w:sz w:val="24"/>
          <w:szCs w:val="24"/>
        </w:rPr>
        <w:t>"Business Continuity Plan"</w:t>
      </w:r>
      <w:proofErr w:type="gramStart"/>
      <w:r>
        <w:rPr>
          <w:color w:val="000000"/>
          <w:sz w:val="24"/>
          <w:szCs w:val="24"/>
        </w:rPr>
        <w:t>);</w:t>
      </w:r>
      <w:proofErr w:type="gramEnd"/>
    </w:p>
    <w:p w14:paraId="688AFFB1"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Section 3 which shall relate to disaster recovery (the </w:t>
      </w:r>
      <w:r>
        <w:rPr>
          <w:b/>
          <w:color w:val="000000"/>
          <w:sz w:val="24"/>
          <w:szCs w:val="24"/>
        </w:rPr>
        <w:t>"Disaster Recovery Plan"</w:t>
      </w:r>
      <w:r>
        <w:rPr>
          <w:color w:val="000000"/>
          <w:sz w:val="24"/>
          <w:szCs w:val="24"/>
        </w:rPr>
        <w:t>); and</w:t>
      </w:r>
    </w:p>
    <w:p w14:paraId="3780080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Section 4 which shall relate to an Insolvency Event of the Supplier, and Key-Subcontractors and/or any Supplier Group member (the “</w:t>
      </w:r>
      <w:r>
        <w:rPr>
          <w:b/>
          <w:color w:val="000000"/>
          <w:sz w:val="24"/>
          <w:szCs w:val="24"/>
        </w:rPr>
        <w:t>Insolvency Continuity Plan</w:t>
      </w:r>
      <w:r>
        <w:rPr>
          <w:color w:val="000000"/>
          <w:sz w:val="24"/>
          <w:szCs w:val="24"/>
        </w:rPr>
        <w:t xml:space="preserve">”). </w:t>
      </w:r>
    </w:p>
    <w:p w14:paraId="45C02558"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Following receipt of the draft BCDR Plan from the Supplier, the Parties shall use reasonable endeavours to agree the contents of the BCDR Plan. If the Parties are unable to agree the contents of the BCDR Plan within twenty (20) Working Days of its submission, then such Dispute shall be resolved in accordance with the Dispute Resolution Procedure.</w:t>
      </w:r>
    </w:p>
    <w:p w14:paraId="77657B08"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b/>
          <w:sz w:val="24"/>
          <w:szCs w:val="24"/>
        </w:rPr>
      </w:pPr>
      <w:r>
        <w:rPr>
          <w:rFonts w:ascii="Arial Bold" w:eastAsia="Arial Bold" w:hAnsi="Arial Bold" w:cs="Arial Bold"/>
          <w:b/>
          <w:color w:val="000000"/>
          <w:sz w:val="24"/>
          <w:szCs w:val="24"/>
        </w:rPr>
        <w:t>General Principles of the BCDR Plan (Section 1)</w:t>
      </w:r>
    </w:p>
    <w:p w14:paraId="0B2DC87D"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bookmarkStart w:id="130" w:name="_2s8eyo1" w:colFirst="0" w:colLast="0"/>
      <w:bookmarkEnd w:id="130"/>
      <w:r>
        <w:rPr>
          <w:color w:val="000000"/>
          <w:sz w:val="24"/>
          <w:szCs w:val="24"/>
        </w:rPr>
        <w:t>Section 1 of the BCDR Plan shall:</w:t>
      </w:r>
    </w:p>
    <w:p w14:paraId="76710A25"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31" w:name="_17dp8vu" w:colFirst="0" w:colLast="0"/>
      <w:bookmarkEnd w:id="131"/>
      <w:r>
        <w:rPr>
          <w:color w:val="000000"/>
          <w:sz w:val="24"/>
          <w:szCs w:val="24"/>
        </w:rPr>
        <w:t xml:space="preserve">set out how the business continuity and disaster recovery elements of the BCDR Plan link to </w:t>
      </w:r>
      <w:proofErr w:type="gramStart"/>
      <w:r>
        <w:rPr>
          <w:color w:val="000000"/>
          <w:sz w:val="24"/>
          <w:szCs w:val="24"/>
        </w:rPr>
        <w:t>each other;</w:t>
      </w:r>
      <w:proofErr w:type="gramEnd"/>
    </w:p>
    <w:p w14:paraId="699F2A1F"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provide details of how the invocation of any element of the BCDR Plan may impact upon the provision of the Deliverables and any goods and/or services provided to the Buyer by a Related </w:t>
      </w:r>
      <w:proofErr w:type="gramStart"/>
      <w:r>
        <w:rPr>
          <w:color w:val="000000"/>
          <w:sz w:val="24"/>
          <w:szCs w:val="24"/>
        </w:rPr>
        <w:t>Supplier;</w:t>
      </w:r>
      <w:proofErr w:type="gramEnd"/>
    </w:p>
    <w:p w14:paraId="1A1FCAB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contain an obligation upon the Supplier to liaise with the Buyer and any Related Suppliers with respect to business continuity and disaster </w:t>
      </w:r>
      <w:proofErr w:type="gramStart"/>
      <w:r>
        <w:rPr>
          <w:color w:val="000000"/>
          <w:sz w:val="24"/>
          <w:szCs w:val="24"/>
        </w:rPr>
        <w:t>recovery;</w:t>
      </w:r>
      <w:proofErr w:type="gramEnd"/>
    </w:p>
    <w:p w14:paraId="50AFC390"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detail how the BCDR Plan interoperates with any overarching disaster recovery or business continuity plan of the Buyer and any of its other Related </w:t>
      </w:r>
      <w:r>
        <w:rPr>
          <w:color w:val="000000"/>
          <w:sz w:val="24"/>
          <w:szCs w:val="24"/>
        </w:rPr>
        <w:lastRenderedPageBreak/>
        <w:t xml:space="preserve">Supplier in each case as notified to the Supplier by the Buyer from time to </w:t>
      </w:r>
      <w:proofErr w:type="gramStart"/>
      <w:r>
        <w:rPr>
          <w:color w:val="000000"/>
          <w:sz w:val="24"/>
          <w:szCs w:val="24"/>
        </w:rPr>
        <w:t>time;</w:t>
      </w:r>
      <w:proofErr w:type="gramEnd"/>
    </w:p>
    <w:p w14:paraId="01EE4E4C"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contain a communication strategy including details of an incident and problem management service and advice and help desk facility which can be accessed via multiple </w:t>
      </w:r>
      <w:proofErr w:type="gramStart"/>
      <w:r>
        <w:rPr>
          <w:color w:val="000000"/>
          <w:sz w:val="24"/>
          <w:szCs w:val="24"/>
        </w:rPr>
        <w:t>channels;</w:t>
      </w:r>
      <w:proofErr w:type="gramEnd"/>
    </w:p>
    <w:p w14:paraId="2E3E6B10" w14:textId="77777777" w:rsidR="00DB100F" w:rsidRDefault="00DB100F">
      <w:pPr>
        <w:keepNext/>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contain a risk analysis, including:</w:t>
      </w:r>
    </w:p>
    <w:p w14:paraId="2B9E1A29" w14:textId="77777777" w:rsidR="00DB100F" w:rsidRDefault="00DB100F">
      <w:pPr>
        <w:numPr>
          <w:ilvl w:val="3"/>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failure or disruption scenarios and assessments of likely frequency of </w:t>
      </w:r>
      <w:proofErr w:type="gramStart"/>
      <w:r>
        <w:rPr>
          <w:color w:val="000000"/>
          <w:sz w:val="24"/>
          <w:szCs w:val="24"/>
        </w:rPr>
        <w:t>occurrence;</w:t>
      </w:r>
      <w:proofErr w:type="gramEnd"/>
    </w:p>
    <w:p w14:paraId="6B5E5D1A" w14:textId="77777777" w:rsidR="00DB100F" w:rsidRDefault="00DB100F">
      <w:pPr>
        <w:numPr>
          <w:ilvl w:val="3"/>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identification of any single points of failure within the provision of Deliverables and processes for managing those </w:t>
      </w:r>
      <w:proofErr w:type="gramStart"/>
      <w:r>
        <w:rPr>
          <w:color w:val="000000"/>
          <w:sz w:val="24"/>
          <w:szCs w:val="24"/>
        </w:rPr>
        <w:t>risks;</w:t>
      </w:r>
      <w:proofErr w:type="gramEnd"/>
    </w:p>
    <w:p w14:paraId="1E268FDB" w14:textId="77777777" w:rsidR="00DB100F" w:rsidRDefault="00DB100F">
      <w:pPr>
        <w:numPr>
          <w:ilvl w:val="3"/>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identification of risks arising from the interaction of the provision of Deliverables with the goods and/or services provided by a Related Supplier; and</w:t>
      </w:r>
    </w:p>
    <w:p w14:paraId="48697D21" w14:textId="77777777" w:rsidR="00DB100F" w:rsidRDefault="00DB100F">
      <w:pPr>
        <w:numPr>
          <w:ilvl w:val="3"/>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a business impact analysis of different anticipated failures or </w:t>
      </w:r>
      <w:proofErr w:type="gramStart"/>
      <w:r>
        <w:rPr>
          <w:color w:val="000000"/>
          <w:sz w:val="24"/>
          <w:szCs w:val="24"/>
        </w:rPr>
        <w:t>disruptions;</w:t>
      </w:r>
      <w:proofErr w:type="gramEnd"/>
    </w:p>
    <w:p w14:paraId="11F23A26"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provide for documentation of processes, including business processes, and </w:t>
      </w:r>
      <w:proofErr w:type="gramStart"/>
      <w:r>
        <w:rPr>
          <w:color w:val="000000"/>
          <w:sz w:val="24"/>
          <w:szCs w:val="24"/>
        </w:rPr>
        <w:t>procedures;</w:t>
      </w:r>
      <w:proofErr w:type="gramEnd"/>
    </w:p>
    <w:p w14:paraId="14AD918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set out key contact details for the Supplier (and any Subcontractors) and for the </w:t>
      </w:r>
      <w:proofErr w:type="gramStart"/>
      <w:r>
        <w:rPr>
          <w:color w:val="000000"/>
          <w:sz w:val="24"/>
          <w:szCs w:val="24"/>
        </w:rPr>
        <w:t>Buyer;</w:t>
      </w:r>
      <w:proofErr w:type="gramEnd"/>
    </w:p>
    <w:p w14:paraId="61B3E990"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identify the procedures for reverting to "normal service</w:t>
      </w:r>
      <w:proofErr w:type="gramStart"/>
      <w:r>
        <w:rPr>
          <w:color w:val="000000"/>
          <w:sz w:val="24"/>
          <w:szCs w:val="24"/>
        </w:rPr>
        <w:t>";</w:t>
      </w:r>
      <w:proofErr w:type="gramEnd"/>
    </w:p>
    <w:p w14:paraId="4E14222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set out method(s) of recovering or updating data collected (or which ought to have been collected) during a failure or disruption to minimise data </w:t>
      </w:r>
      <w:proofErr w:type="gramStart"/>
      <w:r>
        <w:rPr>
          <w:color w:val="000000"/>
          <w:sz w:val="24"/>
          <w:szCs w:val="24"/>
        </w:rPr>
        <w:t>loss;</w:t>
      </w:r>
      <w:proofErr w:type="gramEnd"/>
    </w:p>
    <w:p w14:paraId="756E76F9"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identify the responsibilities (if any) that the Buyer has agreed it will assume in the event of the invocation of the BCDR </w:t>
      </w:r>
      <w:proofErr w:type="gramStart"/>
      <w:r>
        <w:rPr>
          <w:color w:val="000000"/>
          <w:sz w:val="24"/>
          <w:szCs w:val="24"/>
        </w:rPr>
        <w:t>Plan;</w:t>
      </w:r>
      <w:proofErr w:type="gramEnd"/>
    </w:p>
    <w:p w14:paraId="29D71BA1"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provide for the provision of technical assistance to key contacts at the Buyer as required by the Buyer to inform decisions in support of the Buyer’s business continuity </w:t>
      </w:r>
      <w:proofErr w:type="gramStart"/>
      <w:r>
        <w:rPr>
          <w:color w:val="000000"/>
          <w:sz w:val="24"/>
          <w:szCs w:val="24"/>
        </w:rPr>
        <w:t>plans;</w:t>
      </w:r>
      <w:proofErr w:type="gramEnd"/>
    </w:p>
    <w:p w14:paraId="3C4BBBFE"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32" w:name="_3rdcrjn" w:colFirst="0" w:colLast="0"/>
      <w:bookmarkEnd w:id="132"/>
      <w:r>
        <w:rPr>
          <w:color w:val="000000"/>
          <w:sz w:val="24"/>
          <w:szCs w:val="24"/>
        </w:rPr>
        <w:t xml:space="preserve">set out how the business continuity and disaster recovery elements of the BCDR Plan link to the Insolvency Continuity Plan, and how the Insolvency Continuity Plan links to the business continuity and disaster recovery elements of the BCDR </w:t>
      </w:r>
      <w:proofErr w:type="gramStart"/>
      <w:r>
        <w:rPr>
          <w:color w:val="000000"/>
          <w:sz w:val="24"/>
          <w:szCs w:val="24"/>
        </w:rPr>
        <w:t>Plan;</w:t>
      </w:r>
      <w:proofErr w:type="gramEnd"/>
    </w:p>
    <w:p w14:paraId="4077C435"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contain an obligation upon the Supplier to liaise with the Buyer and (at the Buyer’s request) any Related Supplier with respect to issues concerning insolvency continuity where applicable; and</w:t>
      </w:r>
    </w:p>
    <w:p w14:paraId="4DAF034A"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33" w:name="_26in1rg" w:colFirst="0" w:colLast="0"/>
      <w:bookmarkEnd w:id="133"/>
      <w:r>
        <w:rPr>
          <w:color w:val="000000"/>
          <w:sz w:val="24"/>
          <w:szCs w:val="24"/>
        </w:rPr>
        <w:t>detail how the BCDR Plan links and interoperates with any overarching and/or connected insolvency continuity plan of the Buyer and any of its other Related Suppliers in each case as notified to the Supplier by the Buyer from time to time.</w:t>
      </w:r>
    </w:p>
    <w:p w14:paraId="4E1E0626"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BCDR Plan shall be designed </w:t>
      </w:r>
      <w:proofErr w:type="gramStart"/>
      <w:r>
        <w:rPr>
          <w:color w:val="000000"/>
          <w:sz w:val="24"/>
          <w:szCs w:val="24"/>
        </w:rPr>
        <w:t>so as to</w:t>
      </w:r>
      <w:proofErr w:type="gramEnd"/>
      <w:r>
        <w:rPr>
          <w:color w:val="000000"/>
          <w:sz w:val="24"/>
          <w:szCs w:val="24"/>
        </w:rPr>
        <w:t xml:space="preserve"> ensure that:</w:t>
      </w:r>
    </w:p>
    <w:p w14:paraId="70DEB898"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the Deliverables are provided in accordance with this Contract at all times during and after the invocation of the BCDR </w:t>
      </w:r>
      <w:proofErr w:type="gramStart"/>
      <w:r>
        <w:rPr>
          <w:color w:val="000000"/>
          <w:sz w:val="24"/>
          <w:szCs w:val="24"/>
        </w:rPr>
        <w:t>Plan;</w:t>
      </w:r>
      <w:proofErr w:type="gramEnd"/>
    </w:p>
    <w:p w14:paraId="2B5C826D"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lastRenderedPageBreak/>
        <w:t xml:space="preserve">the adverse impact of any Disaster is minimised as far as reasonably </w:t>
      </w:r>
      <w:proofErr w:type="gramStart"/>
      <w:r>
        <w:rPr>
          <w:color w:val="000000"/>
          <w:sz w:val="24"/>
          <w:szCs w:val="24"/>
        </w:rPr>
        <w:t>possible;</w:t>
      </w:r>
      <w:proofErr w:type="gramEnd"/>
      <w:r>
        <w:rPr>
          <w:color w:val="000000"/>
          <w:sz w:val="24"/>
          <w:szCs w:val="24"/>
        </w:rPr>
        <w:t xml:space="preserve"> </w:t>
      </w:r>
    </w:p>
    <w:p w14:paraId="170455F5"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it complies with the relevant provisions of ISO/IEC 27002; ISO22301/ISO22313 and all other industry standards from time to time in force; and</w:t>
      </w:r>
    </w:p>
    <w:p w14:paraId="1C6260FD"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it details a process for the management of disaster recovery testing.</w:t>
      </w:r>
    </w:p>
    <w:p w14:paraId="052F7A3E"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The BCDR Plan shall be upgradeable and sufficiently flexible to support any changes to the Deliverables and the business operations supported by the provision of Deliverables.</w:t>
      </w:r>
    </w:p>
    <w:p w14:paraId="09715612"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Supplier shall not be entitled to any relief from its obligations under the Performance Indicators (PI’s) or Service levels, or to any increase in the Charges to the extent that a Disaster occurs </w:t>
      </w:r>
      <w:proofErr w:type="gramStart"/>
      <w:r>
        <w:rPr>
          <w:color w:val="000000"/>
          <w:sz w:val="24"/>
          <w:szCs w:val="24"/>
        </w:rPr>
        <w:t>as a consequence of</w:t>
      </w:r>
      <w:proofErr w:type="gramEnd"/>
      <w:r>
        <w:rPr>
          <w:color w:val="000000"/>
          <w:sz w:val="24"/>
          <w:szCs w:val="24"/>
        </w:rPr>
        <w:t xml:space="preserve"> any breach by the Supplier of this Contract.</w:t>
      </w:r>
    </w:p>
    <w:p w14:paraId="5BFFB732"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b/>
          <w:sz w:val="24"/>
          <w:szCs w:val="24"/>
        </w:rPr>
      </w:pPr>
      <w:r>
        <w:rPr>
          <w:rFonts w:ascii="Arial Bold" w:eastAsia="Arial Bold" w:hAnsi="Arial Bold" w:cs="Arial Bold"/>
          <w:b/>
          <w:color w:val="000000"/>
          <w:sz w:val="24"/>
          <w:szCs w:val="24"/>
        </w:rPr>
        <w:t>Business Continuity (Section 2)</w:t>
      </w:r>
    </w:p>
    <w:p w14:paraId="7C23DE04"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34" w:name="_lnxbz9" w:colFirst="0" w:colLast="0"/>
      <w:bookmarkEnd w:id="134"/>
      <w:r>
        <w:rPr>
          <w:color w:val="000000"/>
          <w:sz w:val="24"/>
          <w:szCs w:val="24"/>
        </w:rPr>
        <w:t>The Business Continuity Plan shall set out the arrangements that are to be invoked to ensure that the business processes facilitated by the provision of Deliverables remain supported and to ensure continuity of the business operations supported by the Services including:</w:t>
      </w:r>
    </w:p>
    <w:p w14:paraId="07092C07"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the alternative processes, options and responsibilities that may be adopted in the event of a failure in or disruption to the provision of Deliverables; and</w:t>
      </w:r>
    </w:p>
    <w:p w14:paraId="05EAC3AA"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the steps to be taken by the Supplier upon resumption of the provision of Deliverables </w:t>
      </w:r>
      <w:proofErr w:type="gramStart"/>
      <w:r>
        <w:rPr>
          <w:color w:val="000000"/>
          <w:sz w:val="24"/>
          <w:szCs w:val="24"/>
        </w:rPr>
        <w:t>in order to</w:t>
      </w:r>
      <w:proofErr w:type="gramEnd"/>
      <w:r>
        <w:rPr>
          <w:color w:val="000000"/>
          <w:sz w:val="24"/>
          <w:szCs w:val="24"/>
        </w:rPr>
        <w:t xml:space="preserve"> address the effect of the failure or disruption.</w:t>
      </w:r>
    </w:p>
    <w:p w14:paraId="1A61104D"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r>
        <w:rPr>
          <w:color w:val="000000"/>
          <w:sz w:val="24"/>
          <w:szCs w:val="24"/>
        </w:rPr>
        <w:t>The Business Continuity Plan shall:</w:t>
      </w:r>
    </w:p>
    <w:p w14:paraId="18BB0EA6"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address the various possible levels of failures of or disruptions to the provision of </w:t>
      </w:r>
      <w:proofErr w:type="gramStart"/>
      <w:r>
        <w:rPr>
          <w:color w:val="000000"/>
          <w:sz w:val="24"/>
          <w:szCs w:val="24"/>
        </w:rPr>
        <w:t>Deliverables;</w:t>
      </w:r>
      <w:proofErr w:type="gramEnd"/>
    </w:p>
    <w:p w14:paraId="5B2DC461"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35" w:name="_35nkun2" w:colFirst="0" w:colLast="0"/>
      <w:bookmarkEnd w:id="135"/>
      <w:r>
        <w:rPr>
          <w:color w:val="000000"/>
          <w:sz w:val="24"/>
          <w:szCs w:val="24"/>
        </w:rPr>
        <w:t xml:space="preserve">set out the goods and/or services to be provided and the steps to be taken to remedy the different levels of failures of and disruption to the </w:t>
      </w:r>
      <w:proofErr w:type="gramStart"/>
      <w:r>
        <w:rPr>
          <w:color w:val="000000"/>
          <w:sz w:val="24"/>
          <w:szCs w:val="24"/>
        </w:rPr>
        <w:t>Deliverables;</w:t>
      </w:r>
      <w:proofErr w:type="gramEnd"/>
    </w:p>
    <w:p w14:paraId="05D3A16C"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specify any applicable Performance Indicators with respect to the provision of the Business Continuity Services and details of any agreed relaxation to the Performance Indicators (PI’s) or Service Levels in respect of the provision of other Deliverables during any period of invocation of the Business Continuity Plan; and</w:t>
      </w:r>
    </w:p>
    <w:p w14:paraId="22E45A18"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set out the circumstances in which the Business Continuity Plan is invoked.</w:t>
      </w:r>
    </w:p>
    <w:p w14:paraId="2D61047D"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b/>
          <w:sz w:val="24"/>
          <w:szCs w:val="24"/>
        </w:rPr>
      </w:pPr>
      <w:r>
        <w:rPr>
          <w:rFonts w:ascii="Arial Bold" w:eastAsia="Arial Bold" w:hAnsi="Arial Bold" w:cs="Arial Bold"/>
          <w:b/>
          <w:color w:val="000000"/>
          <w:sz w:val="24"/>
          <w:szCs w:val="24"/>
        </w:rPr>
        <w:t>Disaster Recovery (Section 3)</w:t>
      </w:r>
    </w:p>
    <w:p w14:paraId="7DF60AF8"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36" w:name="_1ksv4uv" w:colFirst="0" w:colLast="0"/>
      <w:bookmarkEnd w:id="136"/>
      <w:r>
        <w:rPr>
          <w:color w:val="000000"/>
          <w:sz w:val="24"/>
          <w:szCs w:val="24"/>
        </w:rPr>
        <w:t>The Disaster Recovery Plan (which shall be invoked only upon the occurrence of a Disaster) shall be designed to ensure that upon the occurrence of a Disaster the Supplier ensures continuity of the business operations of the Buyer supported by the Services following any Disaster or during any period of service failure or disruption with, as far as reasonably possible, minimal adverse impact.</w:t>
      </w:r>
    </w:p>
    <w:p w14:paraId="630FCAF2"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r>
        <w:rPr>
          <w:color w:val="000000"/>
          <w:sz w:val="24"/>
          <w:szCs w:val="24"/>
        </w:rPr>
        <w:lastRenderedPageBreak/>
        <w:t>The Supplier's BCDR Plan shall include an approach to business continuity and disaster recovery that addresses the following:</w:t>
      </w:r>
    </w:p>
    <w:p w14:paraId="6FE993AE"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loss of access to the Buyer </w:t>
      </w:r>
      <w:proofErr w:type="gramStart"/>
      <w:r>
        <w:rPr>
          <w:color w:val="000000"/>
          <w:sz w:val="24"/>
          <w:szCs w:val="24"/>
        </w:rPr>
        <w:t>Premises;</w:t>
      </w:r>
      <w:proofErr w:type="gramEnd"/>
    </w:p>
    <w:p w14:paraId="6ED37E6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loss of utilities to the Buyer </w:t>
      </w:r>
      <w:proofErr w:type="gramStart"/>
      <w:r>
        <w:rPr>
          <w:color w:val="000000"/>
          <w:sz w:val="24"/>
          <w:szCs w:val="24"/>
        </w:rPr>
        <w:t>Premises;</w:t>
      </w:r>
      <w:proofErr w:type="gramEnd"/>
    </w:p>
    <w:p w14:paraId="42A45F5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loss of the Supplier's helpdesk or CAFM </w:t>
      </w:r>
      <w:proofErr w:type="gramStart"/>
      <w:r>
        <w:rPr>
          <w:color w:val="000000"/>
          <w:sz w:val="24"/>
          <w:szCs w:val="24"/>
        </w:rPr>
        <w:t>system;</w:t>
      </w:r>
      <w:proofErr w:type="gramEnd"/>
    </w:p>
    <w:p w14:paraId="36E9D86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loss of a </w:t>
      </w:r>
      <w:proofErr w:type="gramStart"/>
      <w:r>
        <w:rPr>
          <w:color w:val="000000"/>
          <w:sz w:val="24"/>
          <w:szCs w:val="24"/>
        </w:rPr>
        <w:t>Subcontractor;</w:t>
      </w:r>
      <w:proofErr w:type="gramEnd"/>
    </w:p>
    <w:p w14:paraId="441EEA4A"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emergency notification and escalation </w:t>
      </w:r>
      <w:proofErr w:type="gramStart"/>
      <w:r>
        <w:rPr>
          <w:color w:val="000000"/>
          <w:sz w:val="24"/>
          <w:szCs w:val="24"/>
        </w:rPr>
        <w:t>process;</w:t>
      </w:r>
      <w:proofErr w:type="gramEnd"/>
    </w:p>
    <w:p w14:paraId="710EE5AF"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contact </w:t>
      </w:r>
      <w:proofErr w:type="gramStart"/>
      <w:r>
        <w:rPr>
          <w:color w:val="000000"/>
          <w:sz w:val="24"/>
          <w:szCs w:val="24"/>
        </w:rPr>
        <w:t>lists;</w:t>
      </w:r>
      <w:proofErr w:type="gramEnd"/>
    </w:p>
    <w:p w14:paraId="638E4B61"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staff training and </w:t>
      </w:r>
      <w:proofErr w:type="gramStart"/>
      <w:r>
        <w:rPr>
          <w:color w:val="000000"/>
          <w:sz w:val="24"/>
          <w:szCs w:val="24"/>
        </w:rPr>
        <w:t>awareness;</w:t>
      </w:r>
      <w:proofErr w:type="gramEnd"/>
    </w:p>
    <w:p w14:paraId="64EEBC27"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BCDR Plan </w:t>
      </w:r>
      <w:proofErr w:type="gramStart"/>
      <w:r>
        <w:rPr>
          <w:color w:val="000000"/>
          <w:sz w:val="24"/>
          <w:szCs w:val="24"/>
        </w:rPr>
        <w:t>testing;</w:t>
      </w:r>
      <w:proofErr w:type="gramEnd"/>
      <w:r>
        <w:rPr>
          <w:color w:val="000000"/>
          <w:sz w:val="24"/>
          <w:szCs w:val="24"/>
        </w:rPr>
        <w:t xml:space="preserve"> </w:t>
      </w:r>
    </w:p>
    <w:p w14:paraId="35B4FDEF"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post implementation review </w:t>
      </w:r>
      <w:proofErr w:type="gramStart"/>
      <w:r>
        <w:rPr>
          <w:color w:val="000000"/>
          <w:sz w:val="24"/>
          <w:szCs w:val="24"/>
        </w:rPr>
        <w:t>process;</w:t>
      </w:r>
      <w:proofErr w:type="gramEnd"/>
      <w:r>
        <w:rPr>
          <w:color w:val="000000"/>
          <w:sz w:val="24"/>
          <w:szCs w:val="24"/>
        </w:rPr>
        <w:t xml:space="preserve"> </w:t>
      </w:r>
    </w:p>
    <w:p w14:paraId="7B7E8486"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any applicable Performance Indicators (PI’s) with respect to the provision of the disaster recovery services and details of any agreed relaxation to the Performance Indicators (PI’s) or Service Levels in respect of the provision of other Deliverables during any period of invocation of the Disaster Recovery </w:t>
      </w:r>
      <w:proofErr w:type="gramStart"/>
      <w:r>
        <w:rPr>
          <w:color w:val="000000"/>
          <w:sz w:val="24"/>
          <w:szCs w:val="24"/>
        </w:rPr>
        <w:t>Plan;</w:t>
      </w:r>
      <w:proofErr w:type="gramEnd"/>
    </w:p>
    <w:p w14:paraId="3FAF0C8E"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details of how the Supplier shall ensure compliance with security standards ensuring that compliance is maintained for any period during which the Disaster Recovery Plan is </w:t>
      </w:r>
      <w:proofErr w:type="gramStart"/>
      <w:r>
        <w:rPr>
          <w:color w:val="000000"/>
          <w:sz w:val="24"/>
          <w:szCs w:val="24"/>
        </w:rPr>
        <w:t>invoked;</w:t>
      </w:r>
      <w:proofErr w:type="gramEnd"/>
    </w:p>
    <w:p w14:paraId="39817170"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access controls to any disaster recovery sites used by the Supplier in relation to its obligations pursuant to this Schedule; and</w:t>
      </w:r>
    </w:p>
    <w:p w14:paraId="35E9A4F6"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testing and management arrangements.</w:t>
      </w:r>
    </w:p>
    <w:p w14:paraId="5F6A51F3"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bookmarkStart w:id="137" w:name="_44sinio" w:colFirst="0" w:colLast="0"/>
      <w:bookmarkEnd w:id="137"/>
      <w:r>
        <w:rPr>
          <w:rFonts w:ascii="Arial Bold" w:eastAsia="Arial Bold" w:hAnsi="Arial Bold" w:cs="Arial Bold"/>
          <w:b/>
          <w:color w:val="000000"/>
          <w:sz w:val="24"/>
          <w:szCs w:val="24"/>
        </w:rPr>
        <w:t>Insolvency Continuity Plan (Section 4)</w:t>
      </w:r>
    </w:p>
    <w:p w14:paraId="0CD6B64A" w14:textId="77777777" w:rsidR="00DB100F" w:rsidRDefault="00DB100F">
      <w:pPr>
        <w:numPr>
          <w:ilvl w:val="1"/>
          <w:numId w:val="117"/>
        </w:numPr>
        <w:pBdr>
          <w:top w:val="nil"/>
          <w:left w:val="nil"/>
          <w:bottom w:val="nil"/>
          <w:right w:val="nil"/>
          <w:between w:val="nil"/>
        </w:pBdr>
        <w:spacing w:before="120" w:after="120" w:line="240" w:lineRule="auto"/>
        <w:jc w:val="both"/>
        <w:rPr>
          <w:sz w:val="24"/>
          <w:szCs w:val="24"/>
        </w:rPr>
      </w:pPr>
      <w:r>
        <w:rPr>
          <w:color w:val="000000"/>
          <w:sz w:val="24"/>
          <w:szCs w:val="24"/>
        </w:rPr>
        <w:t xml:space="preserve">The Insolvency Continuity Plan shall be designed by the Supplier to permit continuity of the business operations of the Buyer supported by the Deliverables through continued provision of the Deliverables following an Insolvency Event of the Supplier, any Key Sub-contractor and/or any Supplier Group member </w:t>
      </w:r>
      <w:proofErr w:type="gramStart"/>
      <w:r>
        <w:rPr>
          <w:color w:val="000000"/>
          <w:sz w:val="24"/>
          <w:szCs w:val="24"/>
        </w:rPr>
        <w:t>with,</w:t>
      </w:r>
      <w:proofErr w:type="gramEnd"/>
      <w:r>
        <w:rPr>
          <w:color w:val="000000"/>
          <w:sz w:val="24"/>
          <w:szCs w:val="24"/>
        </w:rPr>
        <w:t xml:space="preserve"> as far as reasonably possible, minimal adverse impact.</w:t>
      </w:r>
    </w:p>
    <w:p w14:paraId="241BF4A6" w14:textId="77777777" w:rsidR="00DB100F" w:rsidRDefault="00DB100F">
      <w:pPr>
        <w:numPr>
          <w:ilvl w:val="1"/>
          <w:numId w:val="117"/>
        </w:numPr>
        <w:pBdr>
          <w:top w:val="nil"/>
          <w:left w:val="nil"/>
          <w:bottom w:val="nil"/>
          <w:right w:val="nil"/>
          <w:between w:val="nil"/>
        </w:pBdr>
        <w:spacing w:before="120" w:after="120" w:line="240" w:lineRule="auto"/>
        <w:jc w:val="both"/>
        <w:rPr>
          <w:sz w:val="24"/>
          <w:szCs w:val="24"/>
        </w:rPr>
      </w:pPr>
      <w:r>
        <w:rPr>
          <w:color w:val="000000"/>
          <w:sz w:val="24"/>
          <w:szCs w:val="24"/>
        </w:rPr>
        <w:t>The Insolvency Continuity Plan shall include the following:</w:t>
      </w:r>
    </w:p>
    <w:p w14:paraId="5F854DE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t xml:space="preserve">communication strategies which are designed to minimise the potential disruption to the provision of the Deliverables, including key contact details in respect of the supply chain and key contact details for operational and contract Supplier Staff, Key Subcontractor personnel and Supplier Group member </w:t>
      </w:r>
      <w:proofErr w:type="gramStart"/>
      <w:r>
        <w:rPr>
          <w:color w:val="000000"/>
          <w:sz w:val="24"/>
          <w:szCs w:val="24"/>
        </w:rPr>
        <w:t>personnel;</w:t>
      </w:r>
      <w:proofErr w:type="gramEnd"/>
    </w:p>
    <w:p w14:paraId="1809BF2E"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w:t>
      </w:r>
      <w:proofErr w:type="gramStart"/>
      <w:r>
        <w:rPr>
          <w:color w:val="000000"/>
          <w:sz w:val="24"/>
          <w:szCs w:val="24"/>
        </w:rPr>
        <w:t>Deliverables;</w:t>
      </w:r>
      <w:proofErr w:type="gramEnd"/>
    </w:p>
    <w:p w14:paraId="48F806A7"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t xml:space="preserve">plans to manage and mitigate identified </w:t>
      </w:r>
      <w:proofErr w:type="gramStart"/>
      <w:r>
        <w:rPr>
          <w:color w:val="000000"/>
          <w:sz w:val="24"/>
          <w:szCs w:val="24"/>
        </w:rPr>
        <w:t>risks;</w:t>
      </w:r>
      <w:proofErr w:type="gramEnd"/>
    </w:p>
    <w:p w14:paraId="6E23FE52"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lastRenderedPageBreak/>
        <w:t xml:space="preserve">details of the roles and responsibilities of the Supplier, Key Subcontractors and/or Supplier Group members to minimise and mitigate the effects of an Insolvency Event of such persons on the </w:t>
      </w:r>
      <w:proofErr w:type="gramStart"/>
      <w:r>
        <w:rPr>
          <w:color w:val="000000"/>
          <w:sz w:val="24"/>
          <w:szCs w:val="24"/>
        </w:rPr>
        <w:t>Deliverables;</w:t>
      </w:r>
      <w:proofErr w:type="gramEnd"/>
    </w:p>
    <w:p w14:paraId="75E07ED4"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t>details of the recovery team to be put in place by the Supplier (which may include representatives of the Supplier, Key Subcontractors and Supplier Group members); and</w:t>
      </w:r>
    </w:p>
    <w:p w14:paraId="406E92B6"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jc w:val="both"/>
        <w:rPr>
          <w:sz w:val="24"/>
          <w:szCs w:val="24"/>
        </w:rPr>
      </w:pPr>
      <w:r>
        <w:rPr>
          <w:color w:val="000000"/>
          <w:sz w:val="24"/>
          <w:szCs w:val="24"/>
        </w:rPr>
        <w:t>sufficient detail to enable an appointed insolvency practitioner to invoke the plan in the event of an Insolvency Event of the Supplier.</w:t>
      </w:r>
    </w:p>
    <w:p w14:paraId="6CFF2828"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b/>
          <w:sz w:val="24"/>
          <w:szCs w:val="24"/>
        </w:rPr>
      </w:pPr>
      <w:r>
        <w:rPr>
          <w:rFonts w:ascii="Arial Bold" w:eastAsia="Arial Bold" w:hAnsi="Arial Bold" w:cs="Arial Bold"/>
          <w:b/>
          <w:color w:val="000000"/>
          <w:sz w:val="24"/>
          <w:szCs w:val="24"/>
        </w:rPr>
        <w:t>Review and changing the BCDR Plan</w:t>
      </w:r>
    </w:p>
    <w:p w14:paraId="13B470C8"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bookmarkStart w:id="138" w:name="_2jxsxqh" w:colFirst="0" w:colLast="0"/>
      <w:bookmarkEnd w:id="138"/>
      <w:r>
        <w:rPr>
          <w:color w:val="000000"/>
          <w:sz w:val="24"/>
          <w:szCs w:val="24"/>
        </w:rPr>
        <w:t>The Supplier shall review the BCDR Plan:</w:t>
      </w:r>
    </w:p>
    <w:p w14:paraId="0C577204"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39" w:name="_z337ya" w:colFirst="0" w:colLast="0"/>
      <w:bookmarkEnd w:id="139"/>
      <w:r>
        <w:rPr>
          <w:color w:val="000000"/>
          <w:sz w:val="24"/>
          <w:szCs w:val="24"/>
        </w:rPr>
        <w:t>on a regular basis and as a minimum once every six (6) </w:t>
      </w:r>
      <w:proofErr w:type="gramStart"/>
      <w:r>
        <w:rPr>
          <w:color w:val="000000"/>
          <w:sz w:val="24"/>
          <w:szCs w:val="24"/>
        </w:rPr>
        <w:t>Months;</w:t>
      </w:r>
      <w:proofErr w:type="gramEnd"/>
    </w:p>
    <w:p w14:paraId="11BDB04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40" w:name="_3j2qqm3" w:colFirst="0" w:colLast="0"/>
      <w:bookmarkEnd w:id="140"/>
      <w:r>
        <w:rPr>
          <w:color w:val="000000"/>
          <w:sz w:val="24"/>
          <w:szCs w:val="24"/>
        </w:rPr>
        <w:t>within three (3) calendar Months of the BCDR Plan (or any part) having been invoked pursuant to Paragraph 8; and</w:t>
      </w:r>
    </w:p>
    <w:p w14:paraId="351FC5A5"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bookmarkStart w:id="141" w:name="_1y810tw" w:colFirst="0" w:colLast="0"/>
      <w:bookmarkEnd w:id="141"/>
      <w:r>
        <w:rPr>
          <w:color w:val="000000"/>
          <w:sz w:val="24"/>
          <w:szCs w:val="24"/>
        </w:rPr>
        <w:t xml:space="preserve">where the Buyer requests in writing any additional reviews (over and above those provided for in Paragraphs 6.1.1 and 6.1.2 of this Schedule) whereupon the Supplier shall conduct such reviews in accordance with the Buyer’s written requirements. Prior to starting its review, the Supplier shall provide an accurate written estimate of the total </w:t>
      </w:r>
      <w:proofErr w:type="gramStart"/>
      <w:r>
        <w:rPr>
          <w:color w:val="000000"/>
          <w:sz w:val="24"/>
          <w:szCs w:val="24"/>
        </w:rPr>
        <w:t>costs</w:t>
      </w:r>
      <w:proofErr w:type="gramEnd"/>
      <w:r>
        <w:rPr>
          <w:color w:val="000000"/>
          <w:sz w:val="24"/>
          <w:szCs w:val="24"/>
        </w:rPr>
        <w:t xml:space="preserve"> payable by the Buyer for the Buyer’s approval.  The costs of both Parties of any such additional reviews shall be met by the Buyer except that the Supplier shall not be entitled to charge the Buyer for any costs that it may incur above any estimate without the Buyer’s prior written approval. </w:t>
      </w:r>
    </w:p>
    <w:p w14:paraId="1EEE1379"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42" w:name="_4i7ojhp" w:colFirst="0" w:colLast="0"/>
      <w:bookmarkEnd w:id="142"/>
      <w:r>
        <w:rPr>
          <w:color w:val="000000"/>
          <w:sz w:val="24"/>
          <w:szCs w:val="24"/>
        </w:rPr>
        <w:t xml:space="preserve">Each review of the BCDR Plan pursuant to Paragraph 6.1 shall assess its suitability having regard to any change to the Deliverables or any 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The review shall be completed by the Supplier within such period as the Buyer shall reasonably require.  </w:t>
      </w:r>
    </w:p>
    <w:p w14:paraId="2E6DDC34"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43" w:name="_2xcytpi" w:colFirst="0" w:colLast="0"/>
      <w:bookmarkEnd w:id="143"/>
      <w:r>
        <w:rPr>
          <w:color w:val="000000"/>
          <w:sz w:val="24"/>
          <w:szCs w:val="24"/>
        </w:rPr>
        <w:t xml:space="preserve">The Supplier shall, within twenty (20) Working Days of the conclusion of each such review of the BCDR Plan, provide to the Buyer a report (a </w:t>
      </w:r>
      <w:r>
        <w:rPr>
          <w:b/>
          <w:color w:val="000000"/>
          <w:sz w:val="24"/>
          <w:szCs w:val="24"/>
        </w:rPr>
        <w:t>"Review Report"</w:t>
      </w:r>
      <w:r>
        <w:rPr>
          <w:color w:val="000000"/>
          <w:sz w:val="24"/>
          <w:szCs w:val="24"/>
        </w:rPr>
        <w:t xml:space="preserve">) setting out the Supplier's proposals (the </w:t>
      </w:r>
      <w:r>
        <w:rPr>
          <w:b/>
          <w:color w:val="000000"/>
          <w:sz w:val="24"/>
          <w:szCs w:val="24"/>
        </w:rPr>
        <w:t>"Supplier's Proposals"</w:t>
      </w:r>
      <w:r>
        <w:rPr>
          <w:color w:val="000000"/>
          <w:sz w:val="24"/>
          <w:szCs w:val="24"/>
        </w:rPr>
        <w:t>) for addressing any changes in the risk profile and its proposals for amendments to the BCDR Plan.</w:t>
      </w:r>
    </w:p>
    <w:p w14:paraId="47A58929"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44" w:name="_1ci93xb" w:colFirst="0" w:colLast="0"/>
      <w:bookmarkEnd w:id="144"/>
      <w:r>
        <w:rPr>
          <w:color w:val="000000"/>
          <w:sz w:val="24"/>
          <w:szCs w:val="24"/>
        </w:rPr>
        <w:t xml:space="preserve">Following receipt of the Review Report and the Supplier’s Proposals, the Parties shall use reasonable endeavours to agree the Review Report and the Supplier's Proposals. If the Parties are unable to agree Review Report and the Supplier's Proposals within twenty (20) Working Days of its submission, then such Dispute shall be resolved in accordance with the Dispute Resolution Procedure. </w:t>
      </w:r>
    </w:p>
    <w:p w14:paraId="348BD4AB"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Supplier shall as soon as </w:t>
      </w:r>
      <w:proofErr w:type="gramStart"/>
      <w:r>
        <w:rPr>
          <w:color w:val="000000"/>
          <w:sz w:val="24"/>
          <w:szCs w:val="24"/>
        </w:rPr>
        <w:t>is</w:t>
      </w:r>
      <w:proofErr w:type="gramEnd"/>
      <w:r>
        <w:rPr>
          <w:color w:val="000000"/>
          <w:sz w:val="24"/>
          <w:szCs w:val="24"/>
        </w:rPr>
        <w:t xml:space="preserve"> reasonably practicable after receiving the approval of the Supplier's Proposals effect any change in its practices or procedures necessary so </w:t>
      </w:r>
      <w:r>
        <w:rPr>
          <w:color w:val="000000"/>
          <w:sz w:val="24"/>
          <w:szCs w:val="24"/>
        </w:rPr>
        <w:lastRenderedPageBreak/>
        <w:t>as to give effect to the Supplier's Proposals. Any such change shall be at the Supplier’s expense unless it can be reasonably shown that the changes are required because of a material change to the risk profile of the Deliverables.</w:t>
      </w:r>
    </w:p>
    <w:p w14:paraId="736A77BD"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ind w:left="504"/>
        <w:rPr>
          <w:rFonts w:ascii="Arial Bold" w:eastAsia="Arial Bold" w:hAnsi="Arial Bold" w:cs="Arial Bold"/>
          <w:b/>
          <w:sz w:val="24"/>
          <w:szCs w:val="24"/>
        </w:rPr>
      </w:pPr>
      <w:bookmarkStart w:id="145" w:name="_3whwml4" w:colFirst="0" w:colLast="0"/>
      <w:bookmarkEnd w:id="145"/>
      <w:r>
        <w:rPr>
          <w:rFonts w:ascii="Arial Bold" w:eastAsia="Arial Bold" w:hAnsi="Arial Bold" w:cs="Arial Bold"/>
          <w:b/>
          <w:color w:val="000000"/>
          <w:sz w:val="24"/>
          <w:szCs w:val="24"/>
        </w:rPr>
        <w:t>Testing the BCDR Plan</w:t>
      </w:r>
    </w:p>
    <w:p w14:paraId="568082C6"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bookmarkStart w:id="146" w:name="_2bn6wsx" w:colFirst="0" w:colLast="0"/>
      <w:bookmarkEnd w:id="146"/>
      <w:r>
        <w:rPr>
          <w:color w:val="000000"/>
          <w:sz w:val="24"/>
          <w:szCs w:val="24"/>
        </w:rPr>
        <w:t xml:space="preserve">The Supplier shall test the BCDR Plan: </w:t>
      </w:r>
    </w:p>
    <w:p w14:paraId="1B25BC2D"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regularly and in any event not less than once in every Contract </w:t>
      </w:r>
      <w:proofErr w:type="gramStart"/>
      <w:r>
        <w:rPr>
          <w:color w:val="000000"/>
          <w:sz w:val="24"/>
          <w:szCs w:val="24"/>
        </w:rPr>
        <w:t>Year;</w:t>
      </w:r>
      <w:proofErr w:type="gramEnd"/>
    </w:p>
    <w:p w14:paraId="11B0C07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in the event of any major reconfiguration of the Deliverables</w:t>
      </w:r>
    </w:p>
    <w:p w14:paraId="44D3B4CC"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at any time where the Buyer considers it necessary (acting in its sole discretion).  </w:t>
      </w:r>
    </w:p>
    <w:p w14:paraId="08CBD8B8"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47" w:name="_qsh70q" w:colFirst="0" w:colLast="0"/>
      <w:bookmarkEnd w:id="147"/>
      <w:r>
        <w:rPr>
          <w:color w:val="000000"/>
          <w:sz w:val="24"/>
          <w:szCs w:val="24"/>
        </w:rPr>
        <w:t>If the Buyer requires an additional test of the BCDR Plan, it shall give the Supplier written notice and the Supplier shall conduct the test in accordance with the Buyer’s requirements and the relevant provisions of the BCDR Plan.  The Supplier's costs of the additional test shall be borne by the Buyer unless the BCDR Plan fails the additional test in which case the Supplier's costs of that failed test shall be borne by the Supplier.</w:t>
      </w:r>
    </w:p>
    <w:p w14:paraId="0F45BFD2"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Supplier shall undertake and manage testing of the BCDR Plan in full consultation with and under the supervision of the Buyer and shall liaise with the Buyer in respect of the planning, performance, and review, of each test, and shall comply with the reasonable requirements of the Buyer. </w:t>
      </w:r>
    </w:p>
    <w:p w14:paraId="01DC9EE1"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Supplier shall ensure that any use by it or any Subcontractor of "live" data in such testing is first approved with the Buyer. Copies of live test data used in any such testing shall be (if </w:t>
      </w:r>
      <w:proofErr w:type="gramStart"/>
      <w:r>
        <w:rPr>
          <w:color w:val="000000"/>
          <w:sz w:val="24"/>
          <w:szCs w:val="24"/>
        </w:rPr>
        <w:t>so</w:t>
      </w:r>
      <w:proofErr w:type="gramEnd"/>
      <w:r>
        <w:rPr>
          <w:color w:val="000000"/>
          <w:sz w:val="24"/>
          <w:szCs w:val="24"/>
        </w:rPr>
        <w:t xml:space="preserve"> required by the Buyer) destroyed or returned to the Buyer on completion of the test.</w:t>
      </w:r>
    </w:p>
    <w:p w14:paraId="07C7CB13" w14:textId="77777777" w:rsidR="00DB100F" w:rsidRDefault="00DB100F">
      <w:pPr>
        <w:keepNext/>
        <w:numPr>
          <w:ilvl w:val="1"/>
          <w:numId w:val="117"/>
        </w:numPr>
        <w:pBdr>
          <w:top w:val="nil"/>
          <w:left w:val="nil"/>
          <w:bottom w:val="nil"/>
          <w:right w:val="nil"/>
          <w:between w:val="nil"/>
        </w:pBdr>
        <w:spacing w:before="120" w:after="120" w:line="240" w:lineRule="auto"/>
        <w:rPr>
          <w:sz w:val="24"/>
          <w:szCs w:val="24"/>
        </w:rPr>
      </w:pPr>
      <w:r>
        <w:rPr>
          <w:color w:val="000000"/>
          <w:sz w:val="24"/>
          <w:szCs w:val="24"/>
        </w:rPr>
        <w:t>The Supplier shall, within twenty (20) Working Days of the conclusion of each test, provide to the Buyer a report setting out:</w:t>
      </w:r>
    </w:p>
    <w:p w14:paraId="16C6474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the outcome of the </w:t>
      </w:r>
      <w:proofErr w:type="gramStart"/>
      <w:r>
        <w:rPr>
          <w:color w:val="000000"/>
          <w:sz w:val="24"/>
          <w:szCs w:val="24"/>
        </w:rPr>
        <w:t>test;</w:t>
      </w:r>
      <w:proofErr w:type="gramEnd"/>
    </w:p>
    <w:p w14:paraId="4FA89804"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any failures in the BCDR Plan (including the BCDR Plan's procedures) revealed by the test; and</w:t>
      </w:r>
    </w:p>
    <w:p w14:paraId="11DCB560"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the Supplier's proposals for remedying any such failures.</w:t>
      </w:r>
    </w:p>
    <w:p w14:paraId="5B26CC7C"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48" w:name="_3as4poj" w:colFirst="0" w:colLast="0"/>
      <w:bookmarkEnd w:id="148"/>
      <w:r>
        <w:rPr>
          <w:color w:val="000000"/>
          <w:sz w:val="24"/>
          <w:szCs w:val="24"/>
        </w:rPr>
        <w:t>Following each test, the Supplier shall take all measures requested by the Buyer to remedy any failures in the BCDR Plan and such remedial activity and re-testing shall be completed by the Supplier, at its own cost, by the date reasonably required by the Buyer.</w:t>
      </w:r>
    </w:p>
    <w:p w14:paraId="7A7F9C1E"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bookmarkStart w:id="149" w:name="_1pxezwc" w:colFirst="0" w:colLast="0"/>
      <w:bookmarkEnd w:id="149"/>
      <w:r>
        <w:rPr>
          <w:rFonts w:ascii="Arial Bold" w:eastAsia="Arial Bold" w:hAnsi="Arial Bold" w:cs="Arial Bold"/>
          <w:b/>
          <w:color w:val="000000"/>
          <w:sz w:val="24"/>
          <w:szCs w:val="24"/>
        </w:rPr>
        <w:t>Invoking the BCDR Plan</w:t>
      </w:r>
    </w:p>
    <w:p w14:paraId="0C951A65"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In the event of a complete loss of service or in the event of a Disaster, the Supplier shall immediately invoke the BCDR Plan (and shall inform the Buyer promptly of such invocation). In all other instances the Supplier shall invoke or test the BCDR Plan only with the prior consent of the Buyer.</w:t>
      </w:r>
    </w:p>
    <w:p w14:paraId="4F2252F5"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bookmarkStart w:id="150" w:name="_49x2ik5" w:colFirst="0" w:colLast="0"/>
      <w:bookmarkEnd w:id="150"/>
      <w:r>
        <w:rPr>
          <w:sz w:val="24"/>
          <w:szCs w:val="24"/>
        </w:rPr>
        <w:lastRenderedPageBreak/>
        <w:t xml:space="preserve">The </w:t>
      </w:r>
      <w:r>
        <w:rPr>
          <w:color w:val="000000"/>
          <w:sz w:val="24"/>
          <w:szCs w:val="24"/>
        </w:rPr>
        <w:t>Insolvency</w:t>
      </w:r>
      <w:r>
        <w:rPr>
          <w:sz w:val="24"/>
          <w:szCs w:val="24"/>
        </w:rPr>
        <w:t xml:space="preserve"> Continuity Plan element of the BCDR Plan, including any linked elements in other parts of the BCDR Plan, shall be invoked by the Supplier:</w:t>
      </w:r>
    </w:p>
    <w:p w14:paraId="72D558AB"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where an Insolvency Event of a Key Sub-contractor and/or Supplier Group member (other than the Supplier) could reasonably be expected to adversely affect delivery of the Deliverables; and/or</w:t>
      </w:r>
    </w:p>
    <w:p w14:paraId="7DB785E3" w14:textId="77777777" w:rsidR="00DB100F" w:rsidRDefault="00DB100F">
      <w:pPr>
        <w:numPr>
          <w:ilvl w:val="2"/>
          <w:numId w:val="117"/>
        </w:numPr>
        <w:pBdr>
          <w:top w:val="nil"/>
          <w:left w:val="nil"/>
          <w:bottom w:val="nil"/>
          <w:right w:val="nil"/>
          <w:between w:val="nil"/>
        </w:pBdr>
        <w:tabs>
          <w:tab w:val="left" w:pos="1985"/>
          <w:tab w:val="left" w:pos="2127"/>
        </w:tabs>
        <w:spacing w:before="120" w:after="120" w:line="240" w:lineRule="auto"/>
        <w:rPr>
          <w:sz w:val="24"/>
          <w:szCs w:val="24"/>
        </w:rPr>
      </w:pPr>
      <w:r>
        <w:rPr>
          <w:color w:val="000000"/>
          <w:sz w:val="24"/>
          <w:szCs w:val="24"/>
        </w:rPr>
        <w:t xml:space="preserve">where there is an Insolvency Event of the </w:t>
      </w:r>
      <w:proofErr w:type="gramStart"/>
      <w:r>
        <w:rPr>
          <w:color w:val="000000"/>
          <w:sz w:val="24"/>
          <w:szCs w:val="24"/>
        </w:rPr>
        <w:t>Supplier</w:t>
      </w:r>
      <w:proofErr w:type="gramEnd"/>
      <w:r>
        <w:rPr>
          <w:color w:val="000000"/>
          <w:sz w:val="24"/>
          <w:szCs w:val="24"/>
        </w:rPr>
        <w:t xml:space="preserve"> and the insolvency arrangements enable the Supplier to invoke the plan.</w:t>
      </w:r>
    </w:p>
    <w:p w14:paraId="049859B8"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ind w:left="504"/>
        <w:rPr>
          <w:b/>
          <w:sz w:val="24"/>
          <w:szCs w:val="24"/>
        </w:rPr>
      </w:pPr>
      <w:r>
        <w:rPr>
          <w:b/>
          <w:smallCaps/>
          <w:color w:val="000000"/>
          <w:sz w:val="24"/>
          <w:szCs w:val="24"/>
        </w:rPr>
        <w:t>C</w:t>
      </w:r>
      <w:r>
        <w:rPr>
          <w:rFonts w:ascii="Arial Bold" w:eastAsia="Arial Bold" w:hAnsi="Arial Bold" w:cs="Arial Bold"/>
          <w:b/>
          <w:color w:val="000000"/>
          <w:sz w:val="24"/>
          <w:szCs w:val="24"/>
        </w:rPr>
        <w:t>ircumstances beyond your control</w:t>
      </w:r>
    </w:p>
    <w:p w14:paraId="63B68BE2"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 xml:space="preserve">The Supplier shall not be entitled to relief under Clause 20 (Circumstances beyond your control) if it would not have been impacted by the Force Majeure Event had it not failed to comply with its obligations under this Schedule. </w:t>
      </w:r>
    </w:p>
    <w:p w14:paraId="6D214519" w14:textId="77777777" w:rsidR="00DB100F" w:rsidRDefault="00DB100F">
      <w:pPr>
        <w:keepNext/>
        <w:numPr>
          <w:ilvl w:val="0"/>
          <w:numId w:val="117"/>
        </w:numPr>
        <w:pBdr>
          <w:top w:val="nil"/>
          <w:left w:val="nil"/>
          <w:bottom w:val="nil"/>
          <w:right w:val="nil"/>
          <w:between w:val="nil"/>
        </w:pBdr>
        <w:tabs>
          <w:tab w:val="left" w:pos="0"/>
        </w:tabs>
        <w:spacing w:before="240" w:after="240" w:line="240" w:lineRule="auto"/>
        <w:ind w:left="504" w:hanging="930"/>
        <w:rPr>
          <w:rFonts w:ascii="Arial Bold" w:eastAsia="Arial Bold" w:hAnsi="Arial Bold" w:cs="Arial Bold"/>
          <w:b/>
          <w:sz w:val="24"/>
          <w:szCs w:val="24"/>
        </w:rPr>
      </w:pPr>
      <w:r>
        <w:rPr>
          <w:rFonts w:ascii="Arial Bold" w:eastAsia="Arial Bold" w:hAnsi="Arial Bold" w:cs="Arial Bold"/>
          <w:b/>
          <w:color w:val="000000"/>
          <w:sz w:val="24"/>
          <w:szCs w:val="24"/>
        </w:rPr>
        <w:t>Amendments to this Schedule in respect of Bronze Contracts</w:t>
      </w:r>
    </w:p>
    <w:p w14:paraId="3064D4C8"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Where a Buyer’s Call-Off Contract is a Bronze Contract, if specified in the Order Form, the following provisions of this Call-Off Schedule 8, shall be disapplied in respect of that Contract:</w:t>
      </w:r>
    </w:p>
    <w:p w14:paraId="2743CA82"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Paragraph 1.3.4 of Part A so that the BCDR plan shall only be required to be split into the three sections detailed in paragraphs 1.3.1 to 1.3.3 </w:t>
      </w:r>
      <w:proofErr w:type="gramStart"/>
      <w:r>
        <w:rPr>
          <w:color w:val="000000"/>
          <w:sz w:val="24"/>
          <w:szCs w:val="24"/>
        </w:rPr>
        <w:t>inclusive;</w:t>
      </w:r>
      <w:proofErr w:type="gramEnd"/>
    </w:p>
    <w:p w14:paraId="6EBCAC80"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Paragraphs 2.1.13 to 2.1.15 of Part A, </w:t>
      </w:r>
      <w:proofErr w:type="gramStart"/>
      <w:r>
        <w:rPr>
          <w:color w:val="000000"/>
          <w:sz w:val="24"/>
          <w:szCs w:val="24"/>
        </w:rPr>
        <w:t>inclusive;</w:t>
      </w:r>
      <w:proofErr w:type="gramEnd"/>
    </w:p>
    <w:p w14:paraId="57328B15"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Paragraph 5 (Insolvency Continuity Plan) of Part </w:t>
      </w:r>
      <w:proofErr w:type="gramStart"/>
      <w:r>
        <w:rPr>
          <w:color w:val="000000"/>
          <w:sz w:val="24"/>
          <w:szCs w:val="24"/>
        </w:rPr>
        <w:t>A;</w:t>
      </w:r>
      <w:proofErr w:type="gramEnd"/>
    </w:p>
    <w:p w14:paraId="490E83B6"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Paragraph 8.2 of Part A; and</w:t>
      </w:r>
    </w:p>
    <w:p w14:paraId="4CDFCA36"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The entirety of Part B of this Schedule.</w:t>
      </w:r>
    </w:p>
    <w:p w14:paraId="405D6570" w14:textId="77777777" w:rsidR="00DB100F" w:rsidRDefault="00DB100F">
      <w:pPr>
        <w:numPr>
          <w:ilvl w:val="1"/>
          <w:numId w:val="117"/>
        </w:numPr>
        <w:pBdr>
          <w:top w:val="nil"/>
          <w:left w:val="nil"/>
          <w:bottom w:val="nil"/>
          <w:right w:val="nil"/>
          <w:between w:val="nil"/>
        </w:pBdr>
        <w:spacing w:before="120" w:after="120" w:line="240" w:lineRule="auto"/>
        <w:rPr>
          <w:sz w:val="24"/>
          <w:szCs w:val="24"/>
        </w:rPr>
      </w:pPr>
      <w:r>
        <w:rPr>
          <w:color w:val="000000"/>
          <w:sz w:val="24"/>
          <w:szCs w:val="24"/>
        </w:rPr>
        <w:t>Where a Buyer’s Call-Off Contract is a Bronze Contract, if specified in the Order Form, the following definitions in Paragraph 1 of this Call-Off Schedule 8, shall be deemed to be deleted:</w:t>
      </w:r>
    </w:p>
    <w:p w14:paraId="5A096223"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Annual </w:t>
      </w:r>
      <w:proofErr w:type="gramStart"/>
      <w:r>
        <w:rPr>
          <w:color w:val="000000"/>
          <w:sz w:val="24"/>
          <w:szCs w:val="24"/>
        </w:rPr>
        <w:t>Review;</w:t>
      </w:r>
      <w:proofErr w:type="gramEnd"/>
    </w:p>
    <w:p w14:paraId="3506BA7F"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Appropriate Authority or Appropriate </w:t>
      </w:r>
      <w:proofErr w:type="gramStart"/>
      <w:r>
        <w:rPr>
          <w:color w:val="000000"/>
          <w:sz w:val="24"/>
          <w:szCs w:val="24"/>
        </w:rPr>
        <w:t>Authorities;</w:t>
      </w:r>
      <w:proofErr w:type="gramEnd"/>
    </w:p>
    <w:p w14:paraId="5E2D758C"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proofErr w:type="gramStart"/>
      <w:r>
        <w:rPr>
          <w:color w:val="000000"/>
          <w:sz w:val="24"/>
          <w:szCs w:val="24"/>
        </w:rPr>
        <w:t>Associates;</w:t>
      </w:r>
      <w:proofErr w:type="gramEnd"/>
    </w:p>
    <w:p w14:paraId="11036CC8"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Class 1 </w:t>
      </w:r>
      <w:proofErr w:type="gramStart"/>
      <w:r>
        <w:rPr>
          <w:color w:val="000000"/>
          <w:sz w:val="24"/>
          <w:szCs w:val="24"/>
        </w:rPr>
        <w:t>Transaction;</w:t>
      </w:r>
      <w:proofErr w:type="gramEnd"/>
    </w:p>
    <w:p w14:paraId="4B70DDDE"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proofErr w:type="gramStart"/>
      <w:r>
        <w:rPr>
          <w:color w:val="000000"/>
          <w:sz w:val="24"/>
          <w:szCs w:val="24"/>
        </w:rPr>
        <w:t>Control;</w:t>
      </w:r>
      <w:proofErr w:type="gramEnd"/>
    </w:p>
    <w:p w14:paraId="43FC63BE"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Corporate Change </w:t>
      </w:r>
      <w:proofErr w:type="gramStart"/>
      <w:r>
        <w:rPr>
          <w:color w:val="000000"/>
          <w:sz w:val="24"/>
          <w:szCs w:val="24"/>
        </w:rPr>
        <w:t>Event;</w:t>
      </w:r>
      <w:proofErr w:type="gramEnd"/>
    </w:p>
    <w:p w14:paraId="448B3E8C"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Critical National </w:t>
      </w:r>
      <w:proofErr w:type="gramStart"/>
      <w:r>
        <w:rPr>
          <w:color w:val="000000"/>
          <w:sz w:val="24"/>
          <w:szCs w:val="24"/>
        </w:rPr>
        <w:t>Infrastructure;</w:t>
      </w:r>
      <w:proofErr w:type="gramEnd"/>
    </w:p>
    <w:p w14:paraId="2CEB687D"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Critical Service </w:t>
      </w:r>
      <w:proofErr w:type="gramStart"/>
      <w:r>
        <w:rPr>
          <w:color w:val="000000"/>
          <w:sz w:val="24"/>
          <w:szCs w:val="24"/>
        </w:rPr>
        <w:t>Contract;</w:t>
      </w:r>
      <w:proofErr w:type="gramEnd"/>
    </w:p>
    <w:p w14:paraId="5E143EE7" w14:textId="77777777" w:rsidR="00DB100F" w:rsidRDefault="00DB100F">
      <w:pPr>
        <w:numPr>
          <w:ilvl w:val="2"/>
          <w:numId w:val="117"/>
        </w:numPr>
        <w:pBdr>
          <w:top w:val="nil"/>
          <w:left w:val="nil"/>
          <w:bottom w:val="nil"/>
          <w:right w:val="nil"/>
          <w:between w:val="nil"/>
        </w:pBdr>
        <w:spacing w:before="120" w:after="120" w:line="240" w:lineRule="auto"/>
        <w:rPr>
          <w:sz w:val="24"/>
          <w:szCs w:val="24"/>
        </w:rPr>
      </w:pPr>
      <w:r>
        <w:rPr>
          <w:color w:val="000000"/>
          <w:sz w:val="24"/>
          <w:szCs w:val="24"/>
        </w:rPr>
        <w:t xml:space="preserve">CRP </w:t>
      </w:r>
      <w:proofErr w:type="gramStart"/>
      <w:r>
        <w:rPr>
          <w:color w:val="000000"/>
          <w:sz w:val="24"/>
          <w:szCs w:val="24"/>
        </w:rPr>
        <w:t>Information;</w:t>
      </w:r>
      <w:proofErr w:type="gramEnd"/>
    </w:p>
    <w:p w14:paraId="49BE064C"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 xml:space="preserve">Dependent Parent </w:t>
      </w:r>
      <w:proofErr w:type="gramStart"/>
      <w:r>
        <w:rPr>
          <w:color w:val="000000"/>
          <w:sz w:val="24"/>
          <w:szCs w:val="24"/>
        </w:rPr>
        <w:t>Undertaking;</w:t>
      </w:r>
      <w:proofErr w:type="gramEnd"/>
    </w:p>
    <w:p w14:paraId="1A047E68"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 xml:space="preserve">Group Structure Information and Resolution </w:t>
      </w:r>
      <w:proofErr w:type="gramStart"/>
      <w:r>
        <w:rPr>
          <w:color w:val="000000"/>
          <w:sz w:val="24"/>
          <w:szCs w:val="24"/>
        </w:rPr>
        <w:t>Commentary;</w:t>
      </w:r>
      <w:proofErr w:type="gramEnd"/>
    </w:p>
    <w:p w14:paraId="39722BBB"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 xml:space="preserve">Parent </w:t>
      </w:r>
      <w:proofErr w:type="gramStart"/>
      <w:r>
        <w:rPr>
          <w:color w:val="000000"/>
          <w:sz w:val="24"/>
          <w:szCs w:val="24"/>
        </w:rPr>
        <w:t>Undertaking;</w:t>
      </w:r>
      <w:proofErr w:type="gramEnd"/>
    </w:p>
    <w:p w14:paraId="6C047781"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lastRenderedPageBreak/>
        <w:t xml:space="preserve">Public Sector Dependent </w:t>
      </w:r>
      <w:proofErr w:type="gramStart"/>
      <w:r>
        <w:rPr>
          <w:color w:val="000000"/>
          <w:sz w:val="24"/>
          <w:szCs w:val="24"/>
        </w:rPr>
        <w:t>Supplier;</w:t>
      </w:r>
      <w:proofErr w:type="gramEnd"/>
    </w:p>
    <w:p w14:paraId="02697026"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 xml:space="preserve">Subsidiary </w:t>
      </w:r>
      <w:proofErr w:type="gramStart"/>
      <w:r>
        <w:rPr>
          <w:color w:val="000000"/>
          <w:sz w:val="24"/>
          <w:szCs w:val="24"/>
        </w:rPr>
        <w:t>Undertaking;</w:t>
      </w:r>
      <w:proofErr w:type="gramEnd"/>
    </w:p>
    <w:p w14:paraId="22002504"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 xml:space="preserve">Supplier </w:t>
      </w:r>
      <w:proofErr w:type="gramStart"/>
      <w:r>
        <w:rPr>
          <w:color w:val="000000"/>
          <w:sz w:val="24"/>
          <w:szCs w:val="24"/>
        </w:rPr>
        <w:t>Group;</w:t>
      </w:r>
      <w:proofErr w:type="gramEnd"/>
    </w:p>
    <w:p w14:paraId="7A98E1AB"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UK Public Sector Business; and</w:t>
      </w:r>
    </w:p>
    <w:p w14:paraId="56165E72" w14:textId="77777777" w:rsidR="00DB100F" w:rsidRDefault="00DB100F">
      <w:pPr>
        <w:numPr>
          <w:ilvl w:val="2"/>
          <w:numId w:val="117"/>
        </w:numPr>
        <w:pBdr>
          <w:top w:val="nil"/>
          <w:left w:val="nil"/>
          <w:bottom w:val="nil"/>
          <w:right w:val="nil"/>
          <w:between w:val="nil"/>
        </w:pBdr>
        <w:spacing w:before="120" w:after="120" w:line="240" w:lineRule="auto"/>
        <w:ind w:hanging="873"/>
        <w:rPr>
          <w:sz w:val="24"/>
          <w:szCs w:val="24"/>
        </w:rPr>
      </w:pPr>
      <w:r>
        <w:rPr>
          <w:color w:val="000000"/>
          <w:sz w:val="24"/>
          <w:szCs w:val="24"/>
        </w:rPr>
        <w:t>UK Public Sector/CNI Contract Information.</w:t>
      </w:r>
    </w:p>
    <w:p w14:paraId="33322909" w14:textId="77777777" w:rsidR="00DB100F" w:rsidRDefault="00DB100F" w:rsidP="00DB100F">
      <w:pPr>
        <w:pBdr>
          <w:top w:val="nil"/>
          <w:left w:val="nil"/>
          <w:bottom w:val="nil"/>
          <w:right w:val="nil"/>
          <w:between w:val="nil"/>
        </w:pBdr>
        <w:spacing w:before="120" w:after="120"/>
        <w:rPr>
          <w:color w:val="000000"/>
          <w:sz w:val="24"/>
          <w:szCs w:val="24"/>
        </w:rPr>
      </w:pPr>
    </w:p>
    <w:p w14:paraId="265D0E25" w14:textId="77777777" w:rsidR="00DB100F" w:rsidRDefault="00DB100F" w:rsidP="00DB100F">
      <w:pPr>
        <w:ind w:firstLine="1418"/>
        <w:rPr>
          <w:color w:val="000000"/>
          <w:sz w:val="24"/>
          <w:szCs w:val="24"/>
        </w:rPr>
      </w:pPr>
      <w:r>
        <w:br w:type="page"/>
      </w:r>
    </w:p>
    <w:p w14:paraId="5AF46D0B" w14:textId="77777777" w:rsidR="00DB100F" w:rsidRDefault="00DB100F" w:rsidP="00DB100F">
      <w:pPr>
        <w:pBdr>
          <w:top w:val="nil"/>
          <w:left w:val="nil"/>
          <w:bottom w:val="nil"/>
          <w:right w:val="nil"/>
          <w:between w:val="nil"/>
        </w:pBdr>
        <w:spacing w:before="120" w:after="120"/>
        <w:ind w:left="720" w:hanging="720"/>
        <w:rPr>
          <w:b/>
          <w:color w:val="000000"/>
          <w:sz w:val="32"/>
          <w:szCs w:val="32"/>
        </w:rPr>
      </w:pPr>
      <w:r>
        <w:rPr>
          <w:b/>
          <w:color w:val="000000"/>
          <w:sz w:val="32"/>
          <w:szCs w:val="32"/>
        </w:rPr>
        <w:lastRenderedPageBreak/>
        <w:t>Part B:  Corporate Resolution Planning</w:t>
      </w:r>
    </w:p>
    <w:p w14:paraId="6E082366" w14:textId="77777777" w:rsidR="00DB100F" w:rsidRDefault="00DB100F">
      <w:pPr>
        <w:keepNext/>
        <w:numPr>
          <w:ilvl w:val="0"/>
          <w:numId w:val="118"/>
        </w:numPr>
        <w:pBdr>
          <w:top w:val="nil"/>
          <w:left w:val="nil"/>
          <w:bottom w:val="nil"/>
          <w:right w:val="nil"/>
          <w:between w:val="nil"/>
        </w:pBdr>
        <w:tabs>
          <w:tab w:val="left" w:pos="0"/>
        </w:tabs>
        <w:spacing w:before="240" w:after="240" w:line="240" w:lineRule="auto"/>
        <w:rPr>
          <w:b/>
          <w:sz w:val="24"/>
          <w:szCs w:val="24"/>
        </w:rPr>
      </w:pPr>
      <w:r>
        <w:rPr>
          <w:b/>
          <w:color w:val="000000"/>
          <w:sz w:val="24"/>
          <w:szCs w:val="24"/>
        </w:rPr>
        <w:t>Service Status and Supplier Status</w:t>
      </w:r>
    </w:p>
    <w:p w14:paraId="4942E92E"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 xml:space="preserve">This </w:t>
      </w:r>
      <w:r w:rsidRPr="004A6E22">
        <w:rPr>
          <w:color w:val="000000"/>
          <w:sz w:val="24"/>
          <w:szCs w:val="24"/>
        </w:rPr>
        <w:t>Contract ‘is not’ a Critical</w:t>
      </w:r>
      <w:r>
        <w:rPr>
          <w:color w:val="000000"/>
          <w:sz w:val="24"/>
          <w:szCs w:val="24"/>
        </w:rPr>
        <w:t xml:space="preserve"> Service Contract.</w:t>
      </w:r>
    </w:p>
    <w:p w14:paraId="26F85D8F"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 xml:space="preserve">The Supplier shall notify the Buyer in writing within 5 Working Days of the Effective Date and throughout the Call-Off Contract Period within 120 days after each Accounting Reference Date as to </w:t>
      </w:r>
      <w:proofErr w:type="gramStart"/>
      <w:r>
        <w:rPr>
          <w:color w:val="000000"/>
          <w:sz w:val="24"/>
          <w:szCs w:val="24"/>
        </w:rPr>
        <w:t>whether or not</w:t>
      </w:r>
      <w:proofErr w:type="gramEnd"/>
      <w:r>
        <w:rPr>
          <w:color w:val="000000"/>
          <w:sz w:val="24"/>
          <w:szCs w:val="24"/>
        </w:rPr>
        <w:t xml:space="preserve"> it is a Public Sector Dependent Supplier.</w:t>
      </w:r>
    </w:p>
    <w:p w14:paraId="2129F43E" w14:textId="77777777" w:rsidR="00DB100F" w:rsidRDefault="00DB100F">
      <w:pPr>
        <w:keepNext/>
        <w:numPr>
          <w:ilvl w:val="0"/>
          <w:numId w:val="118"/>
        </w:numPr>
        <w:pBdr>
          <w:top w:val="nil"/>
          <w:left w:val="nil"/>
          <w:bottom w:val="nil"/>
          <w:right w:val="nil"/>
          <w:between w:val="nil"/>
        </w:pBdr>
        <w:tabs>
          <w:tab w:val="left" w:pos="0"/>
        </w:tabs>
        <w:spacing w:before="240" w:after="240" w:line="240" w:lineRule="auto"/>
        <w:rPr>
          <w:b/>
          <w:sz w:val="24"/>
          <w:szCs w:val="24"/>
        </w:rPr>
      </w:pPr>
      <w:r>
        <w:rPr>
          <w:b/>
          <w:color w:val="000000"/>
          <w:sz w:val="24"/>
          <w:szCs w:val="24"/>
        </w:rPr>
        <w:t>Provision of Corporate Resolution Planning Information</w:t>
      </w:r>
    </w:p>
    <w:p w14:paraId="618BB853"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Paragraphs 2 to 4 of this Part B shall apply if the Contract has been specified as a Critical Service Contract under Paragraph 1.1 of this Part B or the Supplier is or becomes a Public Sector Dependent Supplier.</w:t>
      </w:r>
    </w:p>
    <w:p w14:paraId="482B4522"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Subject to Paragraphs 2.6, 2.10 and 2.11 of this Part B:</w:t>
      </w:r>
    </w:p>
    <w:p w14:paraId="3F08024B"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where the Contract is a Critical Service Contract, the Supplier shall provide the Appropriate Authority or Appropriate Authorities</w:t>
      </w:r>
      <w:r>
        <w:rPr>
          <w:sz w:val="28"/>
          <w:szCs w:val="28"/>
        </w:rPr>
        <w:t xml:space="preserve"> </w:t>
      </w:r>
      <w:r>
        <w:rPr>
          <w:sz w:val="24"/>
          <w:szCs w:val="24"/>
        </w:rPr>
        <w:t>with the CRP Information within 60 days of the Effective Date; and</w:t>
      </w:r>
    </w:p>
    <w:p w14:paraId="314CC207"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68BC44A8"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The Supplier shall ensure that the CRP Information provided pursuant to Paragraphs 2.2, 2.8 and 2.9 of this Part B:</w:t>
      </w:r>
    </w:p>
    <w:p w14:paraId="19A2D120"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is full, comprehensive, accurate and up to </w:t>
      </w:r>
      <w:proofErr w:type="gramStart"/>
      <w:r>
        <w:rPr>
          <w:sz w:val="24"/>
          <w:szCs w:val="24"/>
        </w:rPr>
        <w:t>date;</w:t>
      </w:r>
      <w:proofErr w:type="gramEnd"/>
    </w:p>
    <w:p w14:paraId="163D8847"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is split into two parts:</w:t>
      </w:r>
    </w:p>
    <w:p w14:paraId="51A1C27D"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 xml:space="preserve">Group Structure Information and Resolution </w:t>
      </w:r>
      <w:proofErr w:type="gramStart"/>
      <w:r>
        <w:rPr>
          <w:color w:val="000000"/>
          <w:sz w:val="24"/>
          <w:szCs w:val="24"/>
        </w:rPr>
        <w:t>Commentary;</w:t>
      </w:r>
      <w:proofErr w:type="gramEnd"/>
    </w:p>
    <w:p w14:paraId="45AF262D"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UK Public Service / CNI Contract Information and is structured and presented in accordance with the requirements and explanatory notes set out at Annex I of the latest published version of the Resolution Planning Guidance published by the Cabinet Office Government Commercial Function and available at https://www.gov.uk/government/publications/the-outsourcingplaybook and contains the level of detail required (adapted as necessary to the Supplier’s circumstances</w:t>
      </w:r>
      <w:proofErr w:type="gramStart"/>
      <w:r>
        <w:rPr>
          <w:color w:val="000000"/>
          <w:sz w:val="24"/>
          <w:szCs w:val="24"/>
        </w:rPr>
        <w:t>);</w:t>
      </w:r>
      <w:proofErr w:type="gramEnd"/>
    </w:p>
    <w:p w14:paraId="6B587459"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incorporates any additional commentary, supporting documents and evidence which would reasonably be required by the Appropriate Authority or Appropriate Authorities to understand and consider the information for </w:t>
      </w:r>
      <w:proofErr w:type="gramStart"/>
      <w:r>
        <w:rPr>
          <w:sz w:val="24"/>
          <w:szCs w:val="24"/>
        </w:rPr>
        <w:t>approval;</w:t>
      </w:r>
      <w:proofErr w:type="gramEnd"/>
    </w:p>
    <w:p w14:paraId="3B7458AB"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provides a clear description and explanation of the Supplier Group members that have agreements for goods, services or works provision in respect of UK </w:t>
      </w:r>
      <w:r>
        <w:rPr>
          <w:sz w:val="24"/>
          <w:szCs w:val="24"/>
        </w:rPr>
        <w:lastRenderedPageBreak/>
        <w:t>Public Sector Business and/or Critical National Infrastructure and the nature of those agreements; and</w:t>
      </w:r>
    </w:p>
    <w:p w14:paraId="797A65F8"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complies with the requirements set out at Appendix 1 (Group Structure Information and Resolution Commentary) and Appendix 2 (UK Public Sector / CNI Contract Information) respectively.</w:t>
      </w:r>
    </w:p>
    <w:p w14:paraId="67A6D0BB"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Following receipt by the Appropriate Authority or Appropriate Authorities of the CRP Information pursuant to Paragraphs 2.2, 2.8 and 2.9 of this Part B, the Buyer shall procure that the Appropriate Authority or Appropriate Authorities shall discuss in good faith the contents of the CRP Information with the Supplier and no later than 60 days after the date on which the CRP Information was delivered by the Supplier either provide an Assurance to the Supplier that the Appropriate Authority or Appropriate Authorities approves the CRP Information or that the Appropriate Authority or Appropriate Authorities rejects the CRP Information.</w:t>
      </w:r>
    </w:p>
    <w:p w14:paraId="05A276AB"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If the Appropriate Authority or Appropriate Authorities rejects the CRP Information:</w:t>
      </w:r>
    </w:p>
    <w:p w14:paraId="44AF44B4"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the Buyer shall (and shall procure that the Cabinet Office Markets and Suppliers Team shall) inform the Supplier in writing of its reasons for its rejection; and</w:t>
      </w:r>
    </w:p>
    <w:p w14:paraId="12EB8B47"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2.3 to 2.5 of this Part B shall apply again to any resubmitted CRP Information provided that either Party may refer any disputed matters for resolution by the Dispute Resolution Procedure under Clause 34 of the Core Terms at any time.</w:t>
      </w:r>
    </w:p>
    <w:p w14:paraId="714AED1F"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Where the Supplier or a member of the Supplier Group has already provided CRP Information to a Department or the Cabinet Office Markets and Suppliers Team (or, in the case of a Strategic Supplier, solely to the Cabinet Office Markets and Suppliers Team) and has received an Assurance of its CRP Information from that Department and the Cabinet Office Markets and Suppliers Team (or, in the case of a Strategic Supplier, solely from the Cabinet Office Markets and Suppliers Team), then provided that the Assurance remains Valid (which has the meaning in paragraph 2.7 below) on the date by which the CRP Information would otherwise be required, the Supplier shall not be required to provide the CRP Information under Paragraph 2.2 if it provides a copy of the Valid Assurance to the Appropriate Authority or Appropriate Authorities on or before the date on which the CRP Information would otherwise have been required.</w:t>
      </w:r>
    </w:p>
    <w:p w14:paraId="62779F4B"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An Assurance shall be deemed Valid for the purposes of Paragraph 2.6 of this Part B if:</w:t>
      </w:r>
    </w:p>
    <w:p w14:paraId="2226E2C7"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the Assurance is within the validity period stated in the Assurance (or, if no validity period is stated, no more than 12 months has elapsed since it was </w:t>
      </w:r>
      <w:r>
        <w:rPr>
          <w:sz w:val="24"/>
          <w:szCs w:val="24"/>
        </w:rPr>
        <w:lastRenderedPageBreak/>
        <w:t>issued and no more than 18 months has elapsed since the Accounting Reference Date on which the CRP Information was based); and</w:t>
      </w:r>
    </w:p>
    <w:p w14:paraId="48D6C0A9"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no Corporate Change Events or Financial Distress Events (or events which would be deemed to be Corporate Change Events or Financial Distress Events if the Contract had then been in force) have occurred since the date of issue of the Assurance.</w:t>
      </w:r>
    </w:p>
    <w:p w14:paraId="71AA0176"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If the Contract is a Critical Service Contract, the Supplier shall provide an updated version of the CRP Information (or, in the case of Paragraph 2.8.3 of this Part B its initial CRP Information) to the Appropriate Authority or Appropriate Authorities:</w:t>
      </w:r>
    </w:p>
    <w:p w14:paraId="2207058E"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within 14 days of the occurrence of a Financial Distress Event (along with any additional highly confidential information no longer exempted from disclosure under Paragraph 2.11 of this Part B) unless the Supplier is relieved of the consequences of the Financial Distress Event under Paragraph 7.1 of Joint Schedule 7 (Financial Distress) (if applicable</w:t>
      </w:r>
      <w:proofErr w:type="gramStart"/>
      <w:r>
        <w:rPr>
          <w:sz w:val="24"/>
          <w:szCs w:val="24"/>
        </w:rPr>
        <w:t>);</w:t>
      </w:r>
      <w:proofErr w:type="gramEnd"/>
    </w:p>
    <w:p w14:paraId="026CCB77"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within 30 days of a Corporate Change Event unless not required pursuant to Paragraph </w:t>
      </w:r>
      <w:proofErr w:type="gramStart"/>
      <w:r>
        <w:rPr>
          <w:sz w:val="24"/>
          <w:szCs w:val="24"/>
        </w:rPr>
        <w:t>2.10;</w:t>
      </w:r>
      <w:proofErr w:type="gramEnd"/>
    </w:p>
    <w:p w14:paraId="22C65485"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within 30 days of the date that:</w:t>
      </w:r>
    </w:p>
    <w:p w14:paraId="2DA54651"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the credit rating(s) of each of the Supplier and its Parent Undertakings fail to meet any of the criteria specified in Paragraph 2.10; or</w:t>
      </w:r>
    </w:p>
    <w:p w14:paraId="38874D4B"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none of the credit rating agencies specified at Paragraph 2.10 hold a public credit rating for the Supplier or any of its Parent Undertakings; and</w:t>
      </w:r>
    </w:p>
    <w:p w14:paraId="39AD151B"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in any event, within 6 months after each Accounting Reference Date or within 15 months of the date of the previous Assurance received from the Appropriate Authority (whichever is the earlier), unless:</w:t>
      </w:r>
    </w:p>
    <w:p w14:paraId="400F8500"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updated CRP Information has been provided under any of Paragraphs 2.8.1 2.8.2 or 2.8.3 since the most recent Accounting Reference Date (being no more than 12 months previously) within the timescales that would ordinarily be required for the provision of that information under this Paragraph 2.8.4; or</w:t>
      </w:r>
    </w:p>
    <w:p w14:paraId="2E6E22D3"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unless not required pursuant to Paragraph 2.10.</w:t>
      </w:r>
    </w:p>
    <w:p w14:paraId="523AB99D"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Where the Supplier is a Public Sector Dependent Supplier and the Contract is not a Critical Service Contract, then on the occurrence of any of the events   specified in Paragraphs 2.8.1 to 2.8.4 of this Part B, the Supplier shall provide at the request of the Appropriate Authority or Appropriate Authorities and within the applicable timescales for each event as set out in Paragraph 2.8 (or such longer timescales as may be notified to the Supplier by the Buyer), the CRP Information to the Appropriate Authority or Appropriate Authorities.</w:t>
      </w:r>
    </w:p>
    <w:p w14:paraId="31EFA862"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Where the Supplier or a Parent Undertaking of the Supplier has a credit rating of either:</w:t>
      </w:r>
    </w:p>
    <w:p w14:paraId="521B841A"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lastRenderedPageBreak/>
        <w:t xml:space="preserve">Aa3 or better from </w:t>
      </w:r>
      <w:proofErr w:type="gramStart"/>
      <w:r>
        <w:rPr>
          <w:sz w:val="24"/>
          <w:szCs w:val="24"/>
        </w:rPr>
        <w:t>Moody’s;</w:t>
      </w:r>
      <w:proofErr w:type="gramEnd"/>
    </w:p>
    <w:p w14:paraId="04A7C4BF"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AA- or better from Standard and </w:t>
      </w:r>
      <w:proofErr w:type="spellStart"/>
      <w:proofErr w:type="gramStart"/>
      <w:r>
        <w:rPr>
          <w:sz w:val="24"/>
          <w:szCs w:val="24"/>
        </w:rPr>
        <w:t>Poors</w:t>
      </w:r>
      <w:proofErr w:type="spellEnd"/>
      <w:r>
        <w:rPr>
          <w:sz w:val="24"/>
          <w:szCs w:val="24"/>
        </w:rPr>
        <w:t>;</w:t>
      </w:r>
      <w:proofErr w:type="gramEnd"/>
    </w:p>
    <w:p w14:paraId="33338B0F"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AA- or better from </w:t>
      </w:r>
      <w:proofErr w:type="gramStart"/>
      <w:r>
        <w:rPr>
          <w:sz w:val="24"/>
          <w:szCs w:val="24"/>
        </w:rPr>
        <w:t>Fitch;</w:t>
      </w:r>
      <w:proofErr w:type="gramEnd"/>
    </w:p>
    <w:p w14:paraId="5B6A96B7" w14:textId="77777777" w:rsidR="00DB100F" w:rsidRDefault="00DB100F" w:rsidP="00DB100F">
      <w:pPr>
        <w:keepNext/>
        <w:pBdr>
          <w:top w:val="nil"/>
          <w:left w:val="nil"/>
          <w:bottom w:val="nil"/>
          <w:right w:val="nil"/>
          <w:between w:val="nil"/>
        </w:pBdr>
        <w:spacing w:before="120" w:after="120"/>
        <w:ind w:left="720"/>
        <w:rPr>
          <w:sz w:val="24"/>
          <w:szCs w:val="24"/>
        </w:rPr>
      </w:pPr>
      <w:r>
        <w:rPr>
          <w:sz w:val="24"/>
          <w:szCs w:val="24"/>
        </w:rPr>
        <w:t>the Supplier will not be required to provide any CRP Information unless or until either (i) a Financial Distress Event occurs (unless the Supplier is relieved of the consequences of the Financial Distress Event under Paragraph 7.1 of Annex 3 to Joint Schedule 7 (Financial Distress), if applicable) or (ii) the Supplier and its Parent Undertakings cease to fulfil the criteria set out in this Paragraph 2.10, in which cases the Supplier shall provide the updated version of the CRP Information in accordance with paragraph 2.8.</w:t>
      </w:r>
    </w:p>
    <w:p w14:paraId="2324C346"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Subject to Paragraph 4,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2.8.</w:t>
      </w:r>
    </w:p>
    <w:p w14:paraId="54641145" w14:textId="77777777" w:rsidR="00DB100F" w:rsidRDefault="00DB100F">
      <w:pPr>
        <w:keepNext/>
        <w:numPr>
          <w:ilvl w:val="0"/>
          <w:numId w:val="118"/>
        </w:numPr>
        <w:pBdr>
          <w:top w:val="nil"/>
          <w:left w:val="nil"/>
          <w:bottom w:val="nil"/>
          <w:right w:val="nil"/>
          <w:between w:val="nil"/>
        </w:pBdr>
        <w:tabs>
          <w:tab w:val="left" w:pos="0"/>
        </w:tabs>
        <w:spacing w:before="240" w:after="240" w:line="240" w:lineRule="auto"/>
        <w:rPr>
          <w:b/>
          <w:sz w:val="24"/>
          <w:szCs w:val="24"/>
        </w:rPr>
      </w:pPr>
      <w:r>
        <w:rPr>
          <w:b/>
          <w:color w:val="000000"/>
          <w:sz w:val="24"/>
          <w:szCs w:val="24"/>
        </w:rPr>
        <w:t>Termination Rights</w:t>
      </w:r>
    </w:p>
    <w:p w14:paraId="1DF770CA"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The Buyer shall be entitled to terminate the Contract if the Supplier is required to provide CRP Information under Paragraph 2 of this Part B and either:</w:t>
      </w:r>
    </w:p>
    <w:p w14:paraId="38AEBE5D"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the Supplier fails to provide the CRP Information within 4 months of the Effective Date if this is a Critical Service Contract or otherwise within 4 months of the Appropriate Authority’s or Appropriate Authorities’ request; or</w:t>
      </w:r>
    </w:p>
    <w:p w14:paraId="22C9CC7B"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the Supplier fails to obtain an Assurance from the Appropriate Authority or Appropriate Authorities within 4 months of the date that it was first required to provide the CRP Information under the Contract,</w:t>
      </w:r>
    </w:p>
    <w:p w14:paraId="32B6443B" w14:textId="77777777" w:rsidR="00DB100F" w:rsidRDefault="00DB100F" w:rsidP="00DB100F">
      <w:pPr>
        <w:pBdr>
          <w:top w:val="nil"/>
          <w:left w:val="nil"/>
          <w:bottom w:val="nil"/>
          <w:right w:val="nil"/>
          <w:between w:val="nil"/>
        </w:pBdr>
        <w:spacing w:before="120" w:after="120"/>
        <w:ind w:left="720" w:hanging="720"/>
        <w:rPr>
          <w:color w:val="000000"/>
          <w:sz w:val="24"/>
          <w:szCs w:val="24"/>
        </w:rPr>
      </w:pPr>
      <w:r>
        <w:rPr>
          <w:color w:val="000000"/>
          <w:sz w:val="24"/>
          <w:szCs w:val="24"/>
        </w:rPr>
        <w:t>which shall be deemed to be an event to which Clause 10.4.1 of the Core Terms applies and Clauses 10.6.1 and 10.6.2 of the Core Terms shall apply accordingly.</w:t>
      </w:r>
    </w:p>
    <w:p w14:paraId="15645218" w14:textId="77777777" w:rsidR="00DB100F" w:rsidRDefault="00DB100F">
      <w:pPr>
        <w:keepNext/>
        <w:numPr>
          <w:ilvl w:val="0"/>
          <w:numId w:val="118"/>
        </w:numPr>
        <w:pBdr>
          <w:top w:val="nil"/>
          <w:left w:val="nil"/>
          <w:bottom w:val="nil"/>
          <w:right w:val="nil"/>
          <w:between w:val="nil"/>
        </w:pBdr>
        <w:tabs>
          <w:tab w:val="left" w:pos="0"/>
        </w:tabs>
        <w:spacing w:before="240" w:after="240" w:line="240" w:lineRule="auto"/>
        <w:rPr>
          <w:b/>
          <w:sz w:val="24"/>
          <w:szCs w:val="24"/>
        </w:rPr>
      </w:pPr>
      <w:r>
        <w:rPr>
          <w:b/>
          <w:color w:val="000000"/>
          <w:sz w:val="24"/>
          <w:szCs w:val="24"/>
        </w:rPr>
        <w:t>Confidentiality and usage of CRP Information</w:t>
      </w:r>
    </w:p>
    <w:p w14:paraId="44AE2136"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673CDAD3"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bookmarkStart w:id="151" w:name="_2p2csry" w:colFirst="0" w:colLast="0"/>
      <w:bookmarkEnd w:id="151"/>
      <w:r>
        <w:rPr>
          <w:color w:val="000000"/>
          <w:sz w:val="24"/>
          <w:szCs w:val="24"/>
        </w:rPr>
        <w:t xml:space="preserve">Where the Appropriate Authority is the Cabinet Office Markets and Suppliers Team, at the Supplier’s request, the Buyer shall use reasonable endeavours to procure that the Cabinet Office enters into a confidentiality and usage agreement with the Supplier </w:t>
      </w:r>
      <w:r>
        <w:rPr>
          <w:color w:val="000000"/>
          <w:sz w:val="24"/>
          <w:szCs w:val="24"/>
        </w:rPr>
        <w:lastRenderedPageBreak/>
        <w:t>containing terms no less stringent than those placed on the Buyer under paragraph 4.1 of this Part B and Clause 15 of the Core Terms.</w:t>
      </w:r>
    </w:p>
    <w:p w14:paraId="24A3B210"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The Supplier shall use reasonable endeavours to obtain consent from any third party which has restricted the disclosure of the CRP Information to enable disclosure of that information to the Appropriate Authority or Appropriate Authorities pursuant to Paragraph 2 of this Part B subject, where necessary, to the Appropriate Authority or Appropriate Authorities entering into an appropriate confidentiality agreement in the form required by the third party.</w:t>
      </w:r>
    </w:p>
    <w:p w14:paraId="36F2C862"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 xml:space="preserve">Where the Supplier is unable to procure consent pursuant to Paragraph 4.3 of this Part B, the Supplier shall use all reasonable endeavours to </w:t>
      </w:r>
      <w:proofErr w:type="gramStart"/>
      <w:r>
        <w:rPr>
          <w:color w:val="000000"/>
          <w:sz w:val="24"/>
          <w:szCs w:val="24"/>
        </w:rPr>
        <w:t>disclose the CRP Information to the fullest extent</w:t>
      </w:r>
      <w:proofErr w:type="gramEnd"/>
      <w:r>
        <w:rPr>
          <w:color w:val="000000"/>
          <w:sz w:val="24"/>
          <w:szCs w:val="24"/>
        </w:rPr>
        <w:t xml:space="preserve"> possible by limiting the amount of information it withholds including by:</w:t>
      </w:r>
    </w:p>
    <w:p w14:paraId="1AFE36C3"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 xml:space="preserve">redacting only those parts of the information which are subject to such obligations of </w:t>
      </w:r>
      <w:proofErr w:type="gramStart"/>
      <w:r>
        <w:rPr>
          <w:sz w:val="24"/>
          <w:szCs w:val="24"/>
        </w:rPr>
        <w:t>confidentiality;</w:t>
      </w:r>
      <w:proofErr w:type="gramEnd"/>
    </w:p>
    <w:p w14:paraId="2587A48B" w14:textId="77777777" w:rsidR="00DB100F" w:rsidRDefault="00DB100F">
      <w:pPr>
        <w:keepNext/>
        <w:numPr>
          <w:ilvl w:val="2"/>
          <w:numId w:val="118"/>
        </w:numPr>
        <w:pBdr>
          <w:top w:val="nil"/>
          <w:left w:val="nil"/>
          <w:bottom w:val="nil"/>
          <w:right w:val="nil"/>
          <w:between w:val="nil"/>
        </w:pBdr>
        <w:spacing w:before="120" w:after="120" w:line="240" w:lineRule="auto"/>
        <w:rPr>
          <w:sz w:val="24"/>
          <w:szCs w:val="24"/>
        </w:rPr>
      </w:pPr>
      <w:r>
        <w:rPr>
          <w:sz w:val="24"/>
          <w:szCs w:val="24"/>
        </w:rPr>
        <w:t>providing the information in a form that does not breach its obligations of confidentiality including (where possible) by:</w:t>
      </w:r>
    </w:p>
    <w:p w14:paraId="5FC029D5"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 xml:space="preserve">summarising the </w:t>
      </w:r>
      <w:proofErr w:type="gramStart"/>
      <w:r>
        <w:rPr>
          <w:color w:val="000000"/>
          <w:sz w:val="24"/>
          <w:szCs w:val="24"/>
        </w:rPr>
        <w:t>information;</w:t>
      </w:r>
      <w:proofErr w:type="gramEnd"/>
    </w:p>
    <w:p w14:paraId="6A11B934"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 xml:space="preserve">grouping the </w:t>
      </w:r>
      <w:proofErr w:type="gramStart"/>
      <w:r>
        <w:rPr>
          <w:color w:val="000000"/>
          <w:sz w:val="24"/>
          <w:szCs w:val="24"/>
        </w:rPr>
        <w:t>information;</w:t>
      </w:r>
      <w:proofErr w:type="gramEnd"/>
    </w:p>
    <w:p w14:paraId="44FADE27"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anonymising the information; and</w:t>
      </w:r>
    </w:p>
    <w:p w14:paraId="672944F9" w14:textId="77777777" w:rsidR="00DB100F" w:rsidRDefault="00DB100F">
      <w:pPr>
        <w:numPr>
          <w:ilvl w:val="3"/>
          <w:numId w:val="118"/>
        </w:numPr>
        <w:pBdr>
          <w:top w:val="nil"/>
          <w:left w:val="nil"/>
          <w:bottom w:val="nil"/>
          <w:right w:val="nil"/>
          <w:between w:val="nil"/>
        </w:pBdr>
        <w:tabs>
          <w:tab w:val="left" w:pos="1985"/>
          <w:tab w:val="left" w:pos="2127"/>
        </w:tabs>
        <w:spacing w:before="120" w:after="120" w:line="240" w:lineRule="auto"/>
        <w:ind w:left="2127"/>
        <w:jc w:val="both"/>
        <w:rPr>
          <w:sz w:val="24"/>
          <w:szCs w:val="24"/>
        </w:rPr>
      </w:pPr>
      <w:r>
        <w:rPr>
          <w:color w:val="000000"/>
          <w:sz w:val="24"/>
          <w:szCs w:val="24"/>
        </w:rPr>
        <w:t>presenting the information in general terms</w:t>
      </w:r>
    </w:p>
    <w:p w14:paraId="3547F740" w14:textId="77777777" w:rsidR="00DB100F" w:rsidRDefault="00DB100F">
      <w:pPr>
        <w:numPr>
          <w:ilvl w:val="1"/>
          <w:numId w:val="118"/>
        </w:numPr>
        <w:pBdr>
          <w:top w:val="nil"/>
          <w:left w:val="nil"/>
          <w:bottom w:val="nil"/>
          <w:right w:val="nil"/>
          <w:between w:val="nil"/>
        </w:pBdr>
        <w:spacing w:before="120" w:after="120" w:line="240" w:lineRule="auto"/>
        <w:jc w:val="both"/>
        <w:rPr>
          <w:sz w:val="24"/>
          <w:szCs w:val="24"/>
        </w:rPr>
      </w:pPr>
      <w:r>
        <w:rPr>
          <w:color w:val="000000"/>
          <w:sz w:val="24"/>
          <w:szCs w:val="24"/>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202CF09E"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010FA0E"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2A472F5"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8DFFDD5"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C8D3A5C"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569B08E"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087BAEC"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8523979"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4A55903"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667E98F"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0A48B7F"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3A97539"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5131EB3"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AE20673" w14:textId="77777777" w:rsidR="00F75406" w:rsidRDefault="00F75406" w:rsidP="00F75406">
      <w:pPr>
        <w:pBdr>
          <w:top w:val="nil"/>
          <w:left w:val="nil"/>
          <w:bottom w:val="nil"/>
          <w:right w:val="nil"/>
          <w:between w:val="nil"/>
        </w:pBdr>
        <w:spacing w:before="240" w:after="120"/>
        <w:ind w:hanging="567"/>
        <w:rPr>
          <w:rFonts w:ascii="Arial Bold" w:eastAsia="Arial Bold" w:hAnsi="Arial Bold" w:cs="Arial Bold"/>
          <w:b/>
          <w:color w:val="000000"/>
          <w:sz w:val="36"/>
          <w:szCs w:val="36"/>
        </w:rPr>
      </w:pPr>
      <w:r>
        <w:rPr>
          <w:rFonts w:ascii="Arial Bold" w:eastAsia="Arial Bold" w:hAnsi="Arial Bold" w:cs="Arial Bold"/>
          <w:b/>
          <w:color w:val="000000"/>
          <w:sz w:val="36"/>
          <w:szCs w:val="36"/>
        </w:rPr>
        <w:lastRenderedPageBreak/>
        <w:t>Call-Off Schedule 9 (Security)</w:t>
      </w:r>
    </w:p>
    <w:p w14:paraId="5C1E3767" w14:textId="77777777" w:rsidR="00F75406" w:rsidRDefault="00F75406" w:rsidP="00F75406">
      <w:pPr>
        <w:rPr>
          <w:sz w:val="24"/>
          <w:szCs w:val="24"/>
        </w:rPr>
      </w:pPr>
    </w:p>
    <w:p w14:paraId="0E404B27" w14:textId="77777777" w:rsidR="00F75406" w:rsidRDefault="00F75406" w:rsidP="00F75406">
      <w:pPr>
        <w:pBdr>
          <w:top w:val="nil"/>
          <w:left w:val="nil"/>
          <w:bottom w:val="nil"/>
          <w:right w:val="nil"/>
          <w:between w:val="nil"/>
        </w:pBdr>
        <w:spacing w:before="240" w:after="120"/>
        <w:ind w:hanging="567"/>
        <w:rPr>
          <w:b/>
          <w:color w:val="000000"/>
          <w:sz w:val="36"/>
          <w:szCs w:val="36"/>
        </w:rPr>
      </w:pPr>
      <w:r>
        <w:rPr>
          <w:b/>
          <w:color w:val="000000"/>
          <w:sz w:val="36"/>
          <w:szCs w:val="36"/>
        </w:rPr>
        <w:t>Part A: Short Form Security Requirements</w:t>
      </w:r>
    </w:p>
    <w:p w14:paraId="538FDDC0" w14:textId="77777777" w:rsidR="00F75406" w:rsidRDefault="00F75406">
      <w:pPr>
        <w:keepNext/>
        <w:numPr>
          <w:ilvl w:val="0"/>
          <w:numId w:val="119"/>
        </w:numPr>
        <w:pBdr>
          <w:top w:val="nil"/>
          <w:left w:val="nil"/>
          <w:bottom w:val="nil"/>
          <w:right w:val="nil"/>
          <w:between w:val="nil"/>
        </w:pBdr>
        <w:tabs>
          <w:tab w:val="left" w:pos="0"/>
        </w:tabs>
        <w:overflowPunct w:val="0"/>
        <w:autoSpaceDE w:val="0"/>
        <w:autoSpaceDN w:val="0"/>
        <w:adjustRightInd w:val="0"/>
        <w:spacing w:before="240" w:after="240" w:line="240" w:lineRule="auto"/>
        <w:textAlignment w:val="baseline"/>
        <w:rPr>
          <w:b/>
          <w:smallCaps/>
          <w:color w:val="000000"/>
          <w:sz w:val="24"/>
          <w:szCs w:val="24"/>
        </w:rPr>
      </w:pPr>
      <w:r>
        <w:rPr>
          <w:b/>
          <w:smallCaps/>
          <w:color w:val="000000"/>
          <w:sz w:val="24"/>
          <w:szCs w:val="24"/>
        </w:rPr>
        <w:t>D</w:t>
      </w:r>
      <w:r>
        <w:rPr>
          <w:rFonts w:ascii="Arial Bold" w:eastAsia="Arial Bold" w:hAnsi="Arial Bold" w:cs="Arial Bold"/>
          <w:b/>
          <w:color w:val="000000"/>
          <w:sz w:val="24"/>
          <w:szCs w:val="24"/>
        </w:rPr>
        <w:t>efinitions</w:t>
      </w:r>
    </w:p>
    <w:p w14:paraId="513AECA2"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 xml:space="preserve">In this Schedule, the following words shall have the following </w:t>
      </w:r>
      <w:proofErr w:type="gramStart"/>
      <w:r>
        <w:rPr>
          <w:color w:val="000000"/>
          <w:sz w:val="24"/>
          <w:szCs w:val="24"/>
        </w:rPr>
        <w:t>meanings</w:t>
      </w:r>
      <w:proofErr w:type="gramEnd"/>
      <w:r>
        <w:rPr>
          <w:color w:val="000000"/>
          <w:sz w:val="24"/>
          <w:szCs w:val="24"/>
        </w:rPr>
        <w:t xml:space="preserve"> and they shall supplement Joint Schedule 1 (Definitions):</w:t>
      </w:r>
    </w:p>
    <w:tbl>
      <w:tblPr>
        <w:tblW w:w="8234" w:type="dxa"/>
        <w:tblInd w:w="1008"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502"/>
        <w:gridCol w:w="5732"/>
      </w:tblGrid>
      <w:tr w:rsidR="00F75406" w14:paraId="1864D735" w14:textId="77777777" w:rsidTr="00C5044A">
        <w:tc>
          <w:tcPr>
            <w:tcW w:w="2502" w:type="dxa"/>
          </w:tcPr>
          <w:p w14:paraId="5C94F38B" w14:textId="77777777" w:rsidR="00F75406" w:rsidRDefault="00F75406" w:rsidP="00C5044A">
            <w:pPr>
              <w:spacing w:after="120"/>
              <w:ind w:left="-108" w:firstLine="108"/>
              <w:rPr>
                <w:sz w:val="24"/>
                <w:szCs w:val="24"/>
              </w:rPr>
            </w:pPr>
            <w:r>
              <w:rPr>
                <w:b/>
                <w:color w:val="000000"/>
                <w:sz w:val="24"/>
                <w:szCs w:val="24"/>
              </w:rPr>
              <w:t>"Breach of Security"</w:t>
            </w:r>
          </w:p>
        </w:tc>
        <w:tc>
          <w:tcPr>
            <w:tcW w:w="5732" w:type="dxa"/>
          </w:tcPr>
          <w:p w14:paraId="594FFC87" w14:textId="77777777" w:rsidR="00F75406" w:rsidRDefault="00F75406">
            <w:pPr>
              <w:numPr>
                <w:ilvl w:val="0"/>
                <w:numId w:val="120"/>
              </w:numPr>
              <w:pBdr>
                <w:top w:val="nil"/>
                <w:left w:val="nil"/>
                <w:bottom w:val="nil"/>
                <w:right w:val="nil"/>
                <w:between w:val="nil"/>
              </w:pBdr>
              <w:tabs>
                <w:tab w:val="left" w:pos="-9"/>
              </w:tabs>
              <w:overflowPunct w:val="0"/>
              <w:autoSpaceDE w:val="0"/>
              <w:autoSpaceDN w:val="0"/>
              <w:adjustRightInd w:val="0"/>
              <w:spacing w:before="240" w:after="120" w:line="240" w:lineRule="auto"/>
              <w:textAlignment w:val="baseline"/>
              <w:rPr>
                <w:sz w:val="24"/>
                <w:szCs w:val="24"/>
              </w:rPr>
            </w:pPr>
            <w:r>
              <w:rPr>
                <w:color w:val="000000"/>
                <w:sz w:val="24"/>
                <w:szCs w:val="24"/>
              </w:rPr>
              <w:t>the occurrence of:</w:t>
            </w:r>
          </w:p>
          <w:p w14:paraId="6C97A97F" w14:textId="77777777" w:rsidR="00F75406" w:rsidRDefault="00F75406">
            <w:pPr>
              <w:numPr>
                <w:ilvl w:val="1"/>
                <w:numId w:val="120"/>
              </w:numPr>
              <w:pBdr>
                <w:top w:val="nil"/>
                <w:left w:val="nil"/>
                <w:bottom w:val="nil"/>
                <w:right w:val="nil"/>
                <w:between w:val="nil"/>
              </w:pBdr>
              <w:tabs>
                <w:tab w:val="left" w:pos="144"/>
              </w:tabs>
              <w:overflowPunct w:val="0"/>
              <w:autoSpaceDE w:val="0"/>
              <w:autoSpaceDN w:val="0"/>
              <w:adjustRightInd w:val="0"/>
              <w:spacing w:before="240" w:after="120" w:line="240" w:lineRule="auto"/>
              <w:textAlignment w:val="baseline"/>
              <w:rPr>
                <w:sz w:val="24"/>
                <w:szCs w:val="24"/>
              </w:rPr>
            </w:pPr>
            <w:r>
              <w:rPr>
                <w:color w:val="000000"/>
                <w:sz w:val="24"/>
                <w:szCs w:val="24"/>
              </w:rPr>
              <w:t>any unauthorised access to or use of the Deliverables, the Sites and/or any Information and Communication Technology ("ICT"), information or data (including the Confidential Information and the Government Data) used by the Buyer and/or the Supplier in connection with this Contract; and/or</w:t>
            </w:r>
          </w:p>
          <w:p w14:paraId="114E60E7" w14:textId="77777777" w:rsidR="00F75406" w:rsidRDefault="00F75406">
            <w:pPr>
              <w:numPr>
                <w:ilvl w:val="1"/>
                <w:numId w:val="120"/>
              </w:numPr>
              <w:pBdr>
                <w:top w:val="nil"/>
                <w:left w:val="nil"/>
                <w:bottom w:val="nil"/>
                <w:right w:val="nil"/>
                <w:between w:val="nil"/>
              </w:pBdr>
              <w:tabs>
                <w:tab w:val="left" w:pos="144"/>
              </w:tabs>
              <w:overflowPunct w:val="0"/>
              <w:autoSpaceDE w:val="0"/>
              <w:autoSpaceDN w:val="0"/>
              <w:adjustRightInd w:val="0"/>
              <w:spacing w:before="240" w:after="120" w:line="240" w:lineRule="auto"/>
              <w:textAlignment w:val="baseline"/>
              <w:rPr>
                <w:sz w:val="24"/>
                <w:szCs w:val="24"/>
              </w:rPr>
            </w:pPr>
            <w:r>
              <w:rPr>
                <w:color w:val="000000"/>
                <w:sz w:val="24"/>
                <w:szCs w:val="24"/>
              </w:rPr>
              <w:t>the loss and/or unauthorised disclosure of any information or data (including the Confidential Information and the Government Data), including any copies of such information or data, used by the Buyer and/or the Supplier in connection with this Contract,</w:t>
            </w:r>
          </w:p>
          <w:p w14:paraId="06E849D3" w14:textId="77777777" w:rsidR="00F75406" w:rsidRDefault="00F75406">
            <w:pPr>
              <w:numPr>
                <w:ilvl w:val="0"/>
                <w:numId w:val="120"/>
              </w:numPr>
              <w:pBdr>
                <w:top w:val="nil"/>
                <w:left w:val="nil"/>
                <w:bottom w:val="nil"/>
                <w:right w:val="nil"/>
                <w:between w:val="nil"/>
              </w:pBdr>
              <w:tabs>
                <w:tab w:val="left" w:pos="-9"/>
              </w:tabs>
              <w:overflowPunct w:val="0"/>
              <w:autoSpaceDE w:val="0"/>
              <w:autoSpaceDN w:val="0"/>
              <w:adjustRightInd w:val="0"/>
              <w:spacing w:before="240" w:after="120" w:line="240" w:lineRule="auto"/>
              <w:textAlignment w:val="baseline"/>
              <w:rPr>
                <w:sz w:val="24"/>
                <w:szCs w:val="24"/>
              </w:rPr>
            </w:pPr>
            <w:r>
              <w:rPr>
                <w:color w:val="000000"/>
                <w:sz w:val="24"/>
                <w:szCs w:val="24"/>
              </w:rPr>
              <w:t>in either case as more particularly set out in the Security Policy where the Buyer has required compliance therewith in accordance with paragraph 2.2;</w:t>
            </w:r>
          </w:p>
        </w:tc>
      </w:tr>
      <w:tr w:rsidR="00F75406" w14:paraId="77B68798" w14:textId="77777777" w:rsidTr="00C5044A">
        <w:tc>
          <w:tcPr>
            <w:tcW w:w="2502" w:type="dxa"/>
          </w:tcPr>
          <w:p w14:paraId="6FA0BE87" w14:textId="77777777" w:rsidR="00F75406" w:rsidRDefault="00F75406" w:rsidP="00C5044A">
            <w:pPr>
              <w:spacing w:after="120"/>
              <w:ind w:left="-108" w:firstLine="108"/>
              <w:rPr>
                <w:sz w:val="24"/>
                <w:szCs w:val="24"/>
              </w:rPr>
            </w:pPr>
            <w:r>
              <w:rPr>
                <w:b/>
                <w:color w:val="000000"/>
                <w:sz w:val="24"/>
                <w:szCs w:val="24"/>
              </w:rPr>
              <w:t xml:space="preserve">"Security Management Plan" </w:t>
            </w:r>
          </w:p>
        </w:tc>
        <w:tc>
          <w:tcPr>
            <w:tcW w:w="5732" w:type="dxa"/>
          </w:tcPr>
          <w:p w14:paraId="04BA3CAE" w14:textId="77777777" w:rsidR="00F75406" w:rsidRDefault="00F75406">
            <w:pPr>
              <w:numPr>
                <w:ilvl w:val="0"/>
                <w:numId w:val="120"/>
              </w:numPr>
              <w:pBdr>
                <w:top w:val="nil"/>
                <w:left w:val="nil"/>
                <w:bottom w:val="nil"/>
                <w:right w:val="nil"/>
                <w:between w:val="nil"/>
              </w:pBdr>
              <w:tabs>
                <w:tab w:val="left" w:pos="-179"/>
              </w:tabs>
              <w:overflowPunct w:val="0"/>
              <w:autoSpaceDE w:val="0"/>
              <w:autoSpaceDN w:val="0"/>
              <w:adjustRightInd w:val="0"/>
              <w:spacing w:before="240" w:after="120" w:line="240" w:lineRule="auto"/>
              <w:textAlignment w:val="baseline"/>
              <w:rPr>
                <w:sz w:val="24"/>
                <w:szCs w:val="24"/>
              </w:rPr>
            </w:pPr>
            <w:r>
              <w:rPr>
                <w:color w:val="000000"/>
                <w:sz w:val="24"/>
                <w:szCs w:val="24"/>
              </w:rPr>
              <w:t>the Supplier's security management plan prepared pursuant to this Schedule, a draft of which has been provided by the Supplier to the Buyer and as updated from time to time.</w:t>
            </w:r>
          </w:p>
        </w:tc>
      </w:tr>
    </w:tbl>
    <w:p w14:paraId="307CCEC0" w14:textId="77777777" w:rsidR="00F75406" w:rsidRDefault="00F75406">
      <w:pPr>
        <w:keepNext/>
        <w:numPr>
          <w:ilvl w:val="0"/>
          <w:numId w:val="119"/>
        </w:numPr>
        <w:pBdr>
          <w:top w:val="nil"/>
          <w:left w:val="nil"/>
          <w:bottom w:val="nil"/>
          <w:right w:val="nil"/>
          <w:between w:val="nil"/>
        </w:pBdr>
        <w:tabs>
          <w:tab w:val="left" w:pos="0"/>
        </w:tabs>
        <w:overflowPunct w:val="0"/>
        <w:autoSpaceDE w:val="0"/>
        <w:autoSpaceDN w:val="0"/>
        <w:adjustRightInd w:val="0"/>
        <w:spacing w:before="240" w:after="240" w:line="240" w:lineRule="auto"/>
        <w:textAlignment w:val="baseline"/>
        <w:rPr>
          <w:b/>
          <w:smallCaps/>
          <w:color w:val="000000"/>
          <w:sz w:val="24"/>
          <w:szCs w:val="24"/>
        </w:rPr>
      </w:pPr>
      <w:r>
        <w:rPr>
          <w:rFonts w:ascii="Arial Bold" w:eastAsia="Arial Bold" w:hAnsi="Arial Bold" w:cs="Arial Bold"/>
          <w:b/>
          <w:color w:val="000000"/>
          <w:sz w:val="24"/>
          <w:szCs w:val="24"/>
        </w:rPr>
        <w:t>Complying with security requirements and updates to them</w:t>
      </w:r>
    </w:p>
    <w:p w14:paraId="3F147165"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The Buyer and the Supplier recognise that, where specified in Framework Schedule 4 (Framework Management), CCS shall have the right to enforce the Buyer's rights under this Schedule.</w:t>
      </w:r>
    </w:p>
    <w:p w14:paraId="0E4EFAC6"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 xml:space="preserve">The Supplier shall comply with the requirements in this Schedule in respect of the Security Management Plan. Where specified by a Buyer that has undertaken a Further Competition it shall also comply with the Security Policy  and shall ensure </w:t>
      </w:r>
      <w:r>
        <w:rPr>
          <w:color w:val="000000"/>
          <w:sz w:val="24"/>
          <w:szCs w:val="24"/>
        </w:rPr>
        <w:lastRenderedPageBreak/>
        <w:t xml:space="preserve">that the Security Management Plan produced by the Supplier fully complies with the Security Policy. </w:t>
      </w:r>
    </w:p>
    <w:p w14:paraId="06F7318F"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Where the Security Policy applies the Buyer shall notify the Supplier of any changes or proposed changes to the Security Policy.</w:t>
      </w:r>
    </w:p>
    <w:p w14:paraId="5434F432"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If the Supplier believes that a change or proposed change to the Security Policy will have a material and unavoidable cost implication to the provision of the Deliverables it may propose a Variation to the Buyer. In doing so, the Supplier must support its request by providing evidence of the cause of any increased costs and the steps that it has taken to mitigate those costs.  Any change to the Charges shall be subject to the Variation Procedure.</w:t>
      </w:r>
    </w:p>
    <w:p w14:paraId="0E88F351"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Until and/or unless a change to the Charges is agreed by the Buyer pursuant to the Variation Procedure the Supplier shall continue to provide the Deliverables in accordance with its existing obligations.</w:t>
      </w:r>
    </w:p>
    <w:p w14:paraId="36EB130A" w14:textId="77777777" w:rsidR="00F75406" w:rsidRDefault="00F75406">
      <w:pPr>
        <w:keepNext/>
        <w:numPr>
          <w:ilvl w:val="0"/>
          <w:numId w:val="119"/>
        </w:numPr>
        <w:pBdr>
          <w:top w:val="nil"/>
          <w:left w:val="nil"/>
          <w:bottom w:val="nil"/>
          <w:right w:val="nil"/>
          <w:between w:val="nil"/>
        </w:pBdr>
        <w:tabs>
          <w:tab w:val="left" w:pos="0"/>
        </w:tabs>
        <w:overflowPunct w:val="0"/>
        <w:autoSpaceDE w:val="0"/>
        <w:autoSpaceDN w:val="0"/>
        <w:adjustRightInd w:val="0"/>
        <w:spacing w:before="240" w:after="240" w:line="240" w:lineRule="auto"/>
        <w:textAlignment w:val="baseline"/>
        <w:rPr>
          <w:b/>
          <w:smallCaps/>
          <w:color w:val="000000"/>
          <w:sz w:val="24"/>
          <w:szCs w:val="24"/>
        </w:rPr>
      </w:pPr>
      <w:r>
        <w:rPr>
          <w:rFonts w:ascii="Arial Bold" w:eastAsia="Arial Bold" w:hAnsi="Arial Bold" w:cs="Arial Bold"/>
          <w:b/>
          <w:color w:val="000000"/>
          <w:sz w:val="24"/>
          <w:szCs w:val="24"/>
        </w:rPr>
        <w:t>Security Standards</w:t>
      </w:r>
    </w:p>
    <w:p w14:paraId="73462B57"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The Supplier acknowledges that the Buyer places great emphasis on the reliability of the performance of the Deliverables, confidentiality, integrity and availability of information and consequently on security.</w:t>
      </w:r>
    </w:p>
    <w:p w14:paraId="65F99819"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 xml:space="preserve">The Supplier shall be responsible for the effective performance of its security obligations and shall </w:t>
      </w:r>
      <w:proofErr w:type="gramStart"/>
      <w:r>
        <w:rPr>
          <w:color w:val="000000"/>
          <w:sz w:val="24"/>
          <w:szCs w:val="24"/>
        </w:rPr>
        <w:t>at all times</w:t>
      </w:r>
      <w:proofErr w:type="gramEnd"/>
      <w:r>
        <w:rPr>
          <w:color w:val="000000"/>
          <w:sz w:val="24"/>
          <w:szCs w:val="24"/>
        </w:rPr>
        <w:t xml:space="preserve"> provide a level of security which:</w:t>
      </w:r>
    </w:p>
    <w:p w14:paraId="334CDBB6"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 xml:space="preserve">is in accordance with the Law and this </w:t>
      </w:r>
      <w:proofErr w:type="gramStart"/>
      <w:r>
        <w:rPr>
          <w:color w:val="000000"/>
          <w:sz w:val="24"/>
          <w:szCs w:val="24"/>
        </w:rPr>
        <w:t>Contract;</w:t>
      </w:r>
      <w:proofErr w:type="gramEnd"/>
      <w:r>
        <w:rPr>
          <w:color w:val="000000"/>
          <w:sz w:val="24"/>
          <w:szCs w:val="24"/>
        </w:rPr>
        <w:t xml:space="preserve"> </w:t>
      </w:r>
    </w:p>
    <w:p w14:paraId="2695ACC9"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 xml:space="preserve">as a minimum demonstrates Good Industry </w:t>
      </w:r>
      <w:proofErr w:type="gramStart"/>
      <w:r>
        <w:rPr>
          <w:color w:val="000000"/>
          <w:sz w:val="24"/>
          <w:szCs w:val="24"/>
        </w:rPr>
        <w:t>Practice;</w:t>
      </w:r>
      <w:proofErr w:type="gramEnd"/>
    </w:p>
    <w:p w14:paraId="5712626D"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meets any specific security threats of immediate relevance to the Deliverables and/or the Government Data; and</w:t>
      </w:r>
    </w:p>
    <w:p w14:paraId="7756CD68"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where specified by the Buyer in accordance with paragraph 2.2 complies with the Security Policy and the ICT Policy.</w:t>
      </w:r>
    </w:p>
    <w:p w14:paraId="5812F881"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The references to standards, guidance and policies contained or set out in Paragraph 3.2 shall be deemed to be references to such items as developed and updated and to any successor to or replacement for such standards, guidance and policies, as notified to the Supplier from time to time.</w:t>
      </w:r>
    </w:p>
    <w:p w14:paraId="6AD45217"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color w:val="000000"/>
          <w:sz w:val="24"/>
          <w:szCs w:val="24"/>
        </w:rPr>
      </w:pPr>
      <w:r>
        <w:rPr>
          <w:color w:val="000000"/>
          <w:sz w:val="24"/>
          <w:szCs w:val="24"/>
        </w:rPr>
        <w:t>In the event of any inconsistency in the provisions of the above standards, guidance and policies, the Supplier should notify the Buyer's Representative of such inconsistency immediately upon becoming aware of the same, and the Buyer's Representative shall, as soon as practicable, advise the Supplier which provision the Supplier shall be required to comply with.</w:t>
      </w:r>
    </w:p>
    <w:p w14:paraId="6E5E2567" w14:textId="77777777" w:rsidR="00F75406" w:rsidRDefault="00F75406">
      <w:pPr>
        <w:keepNext/>
        <w:numPr>
          <w:ilvl w:val="0"/>
          <w:numId w:val="119"/>
        </w:numPr>
        <w:pBdr>
          <w:top w:val="nil"/>
          <w:left w:val="nil"/>
          <w:bottom w:val="nil"/>
          <w:right w:val="nil"/>
          <w:between w:val="nil"/>
        </w:pBdr>
        <w:tabs>
          <w:tab w:val="left" w:pos="0"/>
        </w:tabs>
        <w:overflowPunct w:val="0"/>
        <w:autoSpaceDE w:val="0"/>
        <w:autoSpaceDN w:val="0"/>
        <w:adjustRightInd w:val="0"/>
        <w:spacing w:before="240" w:after="240" w:line="240" w:lineRule="auto"/>
        <w:textAlignment w:val="baseline"/>
        <w:rPr>
          <w:b/>
          <w:smallCaps/>
          <w:color w:val="000000"/>
          <w:sz w:val="24"/>
          <w:szCs w:val="24"/>
        </w:rPr>
      </w:pPr>
      <w:r>
        <w:rPr>
          <w:b/>
          <w:smallCaps/>
          <w:color w:val="000000"/>
          <w:sz w:val="24"/>
          <w:szCs w:val="24"/>
        </w:rPr>
        <w:t>S</w:t>
      </w:r>
      <w:r>
        <w:rPr>
          <w:rFonts w:ascii="Arial Bold" w:eastAsia="Arial Bold" w:hAnsi="Arial Bold" w:cs="Arial Bold"/>
          <w:b/>
          <w:color w:val="000000"/>
          <w:sz w:val="24"/>
          <w:szCs w:val="24"/>
        </w:rPr>
        <w:t>ecurity Management Plan</w:t>
      </w:r>
    </w:p>
    <w:p w14:paraId="2CCDD3BC"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b/>
          <w:color w:val="000000"/>
          <w:sz w:val="24"/>
          <w:szCs w:val="24"/>
        </w:rPr>
      </w:pPr>
      <w:r>
        <w:rPr>
          <w:b/>
          <w:color w:val="000000"/>
          <w:sz w:val="24"/>
          <w:szCs w:val="24"/>
        </w:rPr>
        <w:t>Introduction</w:t>
      </w:r>
    </w:p>
    <w:p w14:paraId="6F409BC0"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The Supplier shall develop and maintain a Security Management Plan in accordance with this Schedule. The Supplier shall thereafter comply with its obligations set out in the Security Management Plan.</w:t>
      </w:r>
    </w:p>
    <w:p w14:paraId="1CA40765"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b/>
          <w:color w:val="000000"/>
          <w:sz w:val="24"/>
          <w:szCs w:val="24"/>
        </w:rPr>
      </w:pPr>
      <w:r>
        <w:rPr>
          <w:b/>
          <w:color w:val="000000"/>
          <w:sz w:val="24"/>
          <w:szCs w:val="24"/>
        </w:rPr>
        <w:lastRenderedPageBreak/>
        <w:t>Content of the Security Management Plan</w:t>
      </w:r>
    </w:p>
    <w:p w14:paraId="5BBC5DDE" w14:textId="77777777" w:rsidR="00F75406" w:rsidRDefault="00F75406">
      <w:pPr>
        <w:keepNext/>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The Security Management Plan shall:</w:t>
      </w:r>
    </w:p>
    <w:p w14:paraId="646A05FB"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comply with the principles of security set out in Paragraph 3 and any other provisions of this Contract relevant to </w:t>
      </w:r>
      <w:proofErr w:type="gramStart"/>
      <w:r>
        <w:rPr>
          <w:color w:val="000000"/>
          <w:sz w:val="24"/>
          <w:szCs w:val="24"/>
        </w:rPr>
        <w:t>security;</w:t>
      </w:r>
      <w:proofErr w:type="gramEnd"/>
    </w:p>
    <w:p w14:paraId="52746372"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identify the necessary delegated organisational roles for those responsible for ensuring it is complied with by the </w:t>
      </w:r>
      <w:proofErr w:type="gramStart"/>
      <w:r>
        <w:rPr>
          <w:color w:val="000000"/>
          <w:sz w:val="24"/>
          <w:szCs w:val="24"/>
        </w:rPr>
        <w:t>Supplier;</w:t>
      </w:r>
      <w:proofErr w:type="gramEnd"/>
    </w:p>
    <w:p w14:paraId="5617F084"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detail the process for managing any security risks from Subcontractors and third parties authorised by the Buyer with access to the Deliverables, processes associated with the provision of the Deliverables, the Buyer Premises, the Sites and any ICT, Information and data (including the Buyer’s Confidential Information and the Government Data) and any system that could directly or indirectly have an impact on that Information, data and/or the Deliverables;</w:t>
      </w:r>
    </w:p>
    <w:p w14:paraId="6F72EB91"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be developed to protect all aspects of the Deliverables and all processes associated with the provision of the Deliverables, including the Buyer Premises, the Sites, and any ICT, Information and data (including the Buyer’s Confidential Information and the Government Data) to the extent used by the Buyer or the Supplier in connection with this Contract or in connection with any system that could directly or indirectly have an impact on that Information, data and/or the Deliverables;</w:t>
      </w:r>
    </w:p>
    <w:p w14:paraId="26C3FDEF"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set out the security measures to be implemented and maintained by the Supplier in relation to all aspects of the Deliverables and all processes associated with the provision of the Goods and/or Services and shall at all times comply with and specify security measures and procedures which are sufficient to ensure that the Deliverables comply with the provisions of this </w:t>
      </w:r>
      <w:proofErr w:type="gramStart"/>
      <w:r>
        <w:rPr>
          <w:color w:val="000000"/>
          <w:sz w:val="24"/>
          <w:szCs w:val="24"/>
        </w:rPr>
        <w:t>Contract;</w:t>
      </w:r>
      <w:proofErr w:type="gramEnd"/>
    </w:p>
    <w:p w14:paraId="47F16ECC"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set out the plans for transitioning all security arrangements and responsibilities for the Supplier to meet the full obligations of the security requirements set out in this Contract and, where necessary in accordance with paragraph 2.2 the Security Policy; and</w:t>
      </w:r>
    </w:p>
    <w:p w14:paraId="14347210"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be written in plain English in language which is readily comprehensible to the staff of the Supplier and the Buyer engaged in the provision of the Deliverables and shall only reference documents which are in the possession of the Parties or whose location is otherwise specified in this Schedule.</w:t>
      </w:r>
    </w:p>
    <w:p w14:paraId="3B087D25"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b/>
          <w:color w:val="000000"/>
          <w:sz w:val="24"/>
          <w:szCs w:val="24"/>
        </w:rPr>
      </w:pPr>
      <w:r>
        <w:rPr>
          <w:b/>
          <w:color w:val="000000"/>
          <w:sz w:val="24"/>
          <w:szCs w:val="24"/>
        </w:rPr>
        <w:t>Development of the Security Management Plan</w:t>
      </w:r>
    </w:p>
    <w:p w14:paraId="4FB5CA29"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Within twenty (20)</w:t>
      </w:r>
      <w:r>
        <w:rPr>
          <w:b/>
          <w:color w:val="000000"/>
          <w:sz w:val="24"/>
          <w:szCs w:val="24"/>
        </w:rPr>
        <w:t xml:space="preserve"> </w:t>
      </w:r>
      <w:r>
        <w:rPr>
          <w:color w:val="000000"/>
          <w:sz w:val="24"/>
          <w:szCs w:val="24"/>
        </w:rPr>
        <w:t xml:space="preserve">Working Days after the Start Date and in accordance with Paragraph 4.4, the Supplier shall prepare and deliver to the Buyer for Approval a fully complete and up to date Security Management Plan which will be based on the draft Security Management Plan. </w:t>
      </w:r>
    </w:p>
    <w:p w14:paraId="0C1958F2"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 xml:space="preserve">If the Security Management Plan submitted to the Buyer in accordance with Paragraph 4.3.1, or any subsequent revision to it in accordance with </w:t>
      </w:r>
      <w:r>
        <w:rPr>
          <w:color w:val="000000"/>
          <w:sz w:val="24"/>
          <w:szCs w:val="24"/>
        </w:rPr>
        <w:lastRenderedPageBreak/>
        <w:t xml:space="preserve">Paragraph 4.4, is Approved it will be adopted immediately and will replace the previous version of the Security Management Plan and thereafter operated and maintained in accordance with this Schedule.  If the Security Management Plan is not Approved, the Supplier shall amend it within ten (10) Working Days of a notice of non-approval from the Buyer and re-submit to the Buyer for Approval.  The Parties will use all reasonable endeavours to ensure that the approval process takes as little time as possible </w:t>
      </w:r>
      <w:proofErr w:type="gramStart"/>
      <w:r>
        <w:rPr>
          <w:color w:val="000000"/>
          <w:sz w:val="24"/>
          <w:szCs w:val="24"/>
        </w:rPr>
        <w:t>and in any event</w:t>
      </w:r>
      <w:proofErr w:type="gramEnd"/>
      <w:r>
        <w:rPr>
          <w:color w:val="000000"/>
          <w:sz w:val="24"/>
          <w:szCs w:val="24"/>
        </w:rPr>
        <w:t xml:space="preserve"> no longer than fifteen (15) Working Days from the date of its first submission to the Buyer.  If the Buyer does not approve the Security Management Plan following its resubmission, the matter will be resolved in accordance with the Dispute Resolution Procedure. </w:t>
      </w:r>
    </w:p>
    <w:p w14:paraId="4375EB6B"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 xml:space="preserve">The Buyer shall not unreasonably withhold or delay its decision to Approve or not the Security Management Plan pursuant to Paragraph 4.3.2.  </w:t>
      </w:r>
      <w:proofErr w:type="gramStart"/>
      <w:r>
        <w:rPr>
          <w:color w:val="000000"/>
          <w:sz w:val="24"/>
          <w:szCs w:val="24"/>
        </w:rPr>
        <w:t>However</w:t>
      </w:r>
      <w:proofErr w:type="gramEnd"/>
      <w:r>
        <w:rPr>
          <w:color w:val="000000"/>
          <w:sz w:val="24"/>
          <w:szCs w:val="24"/>
        </w:rPr>
        <w:t xml:space="preserve"> a refusal by the Buyer to Approve the Security Management Plan on the grounds that it does not comply with the requirements set out in Paragraph 4.2 shall be deemed to be reasonable.</w:t>
      </w:r>
    </w:p>
    <w:p w14:paraId="1DD547DB"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 xml:space="preserve">Approval by the Buyer of the Security Management Plan pursuant to Paragraph 4.3.2 or of any change to the Security Management Plan in accordance with Paragraph 4.4 shall not relieve the Supplier of its obligations under this Schedule. </w:t>
      </w:r>
    </w:p>
    <w:p w14:paraId="1A326A30"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568"/>
        <w:textAlignment w:val="baseline"/>
        <w:rPr>
          <w:b/>
          <w:color w:val="000000"/>
          <w:sz w:val="24"/>
          <w:szCs w:val="24"/>
        </w:rPr>
      </w:pPr>
      <w:r>
        <w:rPr>
          <w:b/>
          <w:color w:val="000000"/>
          <w:sz w:val="24"/>
          <w:szCs w:val="24"/>
        </w:rPr>
        <w:t>Amendment of the Security Management Plan</w:t>
      </w:r>
    </w:p>
    <w:p w14:paraId="1B206DCF" w14:textId="77777777" w:rsidR="00F75406" w:rsidRDefault="00F75406">
      <w:pPr>
        <w:keepNext/>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The Security Management Plan shall be fully reviewed and updated by the Supplier at least annually to reflect:</w:t>
      </w:r>
    </w:p>
    <w:p w14:paraId="462164C8"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emerging changes in Good Industry </w:t>
      </w:r>
      <w:proofErr w:type="gramStart"/>
      <w:r>
        <w:rPr>
          <w:color w:val="000000"/>
          <w:sz w:val="24"/>
          <w:szCs w:val="24"/>
        </w:rPr>
        <w:t>Practice;</w:t>
      </w:r>
      <w:proofErr w:type="gramEnd"/>
    </w:p>
    <w:p w14:paraId="0A242A8C"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any change or proposed change to the Deliverables and/or associated </w:t>
      </w:r>
      <w:proofErr w:type="gramStart"/>
      <w:r>
        <w:rPr>
          <w:color w:val="000000"/>
          <w:sz w:val="24"/>
          <w:szCs w:val="24"/>
        </w:rPr>
        <w:t>processes;</w:t>
      </w:r>
      <w:proofErr w:type="gramEnd"/>
      <w:r>
        <w:rPr>
          <w:color w:val="000000"/>
          <w:sz w:val="24"/>
          <w:szCs w:val="24"/>
        </w:rPr>
        <w:t xml:space="preserve"> </w:t>
      </w:r>
    </w:p>
    <w:p w14:paraId="2880E0D4"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where necessary in accordance with paragraph 2.2, any change to the Security </w:t>
      </w:r>
      <w:proofErr w:type="gramStart"/>
      <w:r>
        <w:rPr>
          <w:color w:val="000000"/>
          <w:sz w:val="24"/>
          <w:szCs w:val="24"/>
        </w:rPr>
        <w:t>Policy;</w:t>
      </w:r>
      <w:proofErr w:type="gramEnd"/>
      <w:r>
        <w:rPr>
          <w:color w:val="000000"/>
          <w:sz w:val="24"/>
          <w:szCs w:val="24"/>
        </w:rPr>
        <w:t xml:space="preserve"> </w:t>
      </w:r>
    </w:p>
    <w:p w14:paraId="733DDFAF"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any new perceived or changed security threats; and</w:t>
      </w:r>
    </w:p>
    <w:p w14:paraId="27BB1F08"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any reasonable change in requirements requested by the Buyer.</w:t>
      </w:r>
    </w:p>
    <w:p w14:paraId="50A24375"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The Supplier shall provide the Buyer with the results of such reviews as soon as reasonably practicable after their completion and amendment of the Security Management Plan at no additional cost to the Buyer. The results of the review shall include, without limitation:</w:t>
      </w:r>
    </w:p>
    <w:p w14:paraId="7C02B944"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 xml:space="preserve">suggested improvements to the effectiveness of the Security Management </w:t>
      </w:r>
      <w:proofErr w:type="gramStart"/>
      <w:r>
        <w:rPr>
          <w:color w:val="000000"/>
          <w:sz w:val="24"/>
          <w:szCs w:val="24"/>
        </w:rPr>
        <w:t>Plan;</w:t>
      </w:r>
      <w:proofErr w:type="gramEnd"/>
    </w:p>
    <w:p w14:paraId="0F8A56C6"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updates to the risk assessments; and</w:t>
      </w:r>
    </w:p>
    <w:p w14:paraId="492FA127"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2160" w:hanging="540"/>
        <w:textAlignment w:val="baseline"/>
        <w:rPr>
          <w:color w:val="000000"/>
          <w:sz w:val="24"/>
          <w:szCs w:val="24"/>
        </w:rPr>
      </w:pPr>
      <w:r>
        <w:rPr>
          <w:color w:val="000000"/>
          <w:sz w:val="24"/>
          <w:szCs w:val="24"/>
        </w:rPr>
        <w:t>suggested improvements in measuring the effectiveness of controls.</w:t>
      </w:r>
    </w:p>
    <w:p w14:paraId="434629FD"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Subject to Paragraph 4.4.4, any change or amendment which the Supplier proposes to make to the Security Management Plan (</w:t>
      </w:r>
      <w:proofErr w:type="gramStart"/>
      <w:r>
        <w:rPr>
          <w:color w:val="000000"/>
          <w:sz w:val="24"/>
          <w:szCs w:val="24"/>
        </w:rPr>
        <w:t>as a result of</w:t>
      </w:r>
      <w:proofErr w:type="gramEnd"/>
      <w:r>
        <w:rPr>
          <w:color w:val="000000"/>
          <w:sz w:val="24"/>
          <w:szCs w:val="24"/>
        </w:rPr>
        <w:t xml:space="preserve"> a review </w:t>
      </w:r>
      <w:r>
        <w:rPr>
          <w:color w:val="000000"/>
          <w:sz w:val="24"/>
          <w:szCs w:val="24"/>
        </w:rPr>
        <w:lastRenderedPageBreak/>
        <w:t>carried out in accordance with Paragraph 4.4.1, a request by the Buyer or otherwise) shall be subject to the Variation Procedure.</w:t>
      </w:r>
    </w:p>
    <w:p w14:paraId="75C59A0F"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ind w:left="1620"/>
        <w:textAlignment w:val="baseline"/>
        <w:rPr>
          <w:color w:val="000000"/>
          <w:sz w:val="24"/>
          <w:szCs w:val="24"/>
        </w:rPr>
      </w:pPr>
      <w:r>
        <w:rPr>
          <w:color w:val="000000"/>
          <w:sz w:val="24"/>
          <w:szCs w:val="24"/>
        </w:rPr>
        <w:t>The Buyer may, acting reasonably,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w:t>
      </w:r>
    </w:p>
    <w:p w14:paraId="38B438C5" w14:textId="77777777" w:rsidR="00F75406" w:rsidRDefault="00F75406">
      <w:pPr>
        <w:keepNext/>
        <w:numPr>
          <w:ilvl w:val="0"/>
          <w:numId w:val="119"/>
        </w:numPr>
        <w:pBdr>
          <w:top w:val="nil"/>
          <w:left w:val="nil"/>
          <w:bottom w:val="nil"/>
          <w:right w:val="nil"/>
          <w:between w:val="nil"/>
        </w:pBdr>
        <w:tabs>
          <w:tab w:val="left" w:pos="0"/>
        </w:tabs>
        <w:overflowPunct w:val="0"/>
        <w:autoSpaceDE w:val="0"/>
        <w:autoSpaceDN w:val="0"/>
        <w:adjustRightInd w:val="0"/>
        <w:spacing w:before="240" w:after="240" w:line="240" w:lineRule="auto"/>
        <w:textAlignment w:val="baseline"/>
        <w:rPr>
          <w:rFonts w:ascii="Arial Bold" w:eastAsia="Arial Bold" w:hAnsi="Arial Bold" w:cs="Arial Bold"/>
          <w:b/>
          <w:color w:val="000000"/>
          <w:sz w:val="24"/>
          <w:szCs w:val="24"/>
        </w:rPr>
      </w:pPr>
      <w:r>
        <w:rPr>
          <w:rFonts w:ascii="Arial Bold" w:eastAsia="Arial Bold" w:hAnsi="Arial Bold" w:cs="Arial Bold"/>
          <w:b/>
          <w:color w:val="000000"/>
          <w:sz w:val="24"/>
          <w:szCs w:val="24"/>
        </w:rPr>
        <w:t>Security breach</w:t>
      </w:r>
    </w:p>
    <w:p w14:paraId="74F2B933"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360"/>
        <w:textAlignment w:val="baseline"/>
        <w:rPr>
          <w:color w:val="000000"/>
          <w:sz w:val="24"/>
          <w:szCs w:val="24"/>
        </w:rPr>
      </w:pPr>
      <w:r>
        <w:rPr>
          <w:color w:val="000000"/>
          <w:sz w:val="24"/>
          <w:szCs w:val="24"/>
        </w:rPr>
        <w:t>Either Party shall notify the other in accordance with the agreed security incident management process (as detailed in the Security Management Plan) upon becoming aware of any Breach of Security or any potential or attempted Breach of Security.</w:t>
      </w:r>
    </w:p>
    <w:p w14:paraId="1EB7DF5A" w14:textId="77777777" w:rsidR="00F75406" w:rsidRDefault="00F75406">
      <w:pPr>
        <w:keepNext/>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360"/>
        <w:textAlignment w:val="baseline"/>
        <w:rPr>
          <w:color w:val="000000"/>
          <w:sz w:val="24"/>
          <w:szCs w:val="24"/>
        </w:rPr>
      </w:pPr>
      <w:r>
        <w:rPr>
          <w:color w:val="000000"/>
          <w:sz w:val="24"/>
          <w:szCs w:val="24"/>
        </w:rPr>
        <w:t>Without prejudice to the security incident management process, upon becoming aware of any of the circumstances referred to in Paragraph 5.1, the Supplier shall:</w:t>
      </w:r>
    </w:p>
    <w:p w14:paraId="0F00430F" w14:textId="77777777" w:rsidR="00F75406" w:rsidRDefault="00F75406">
      <w:pPr>
        <w:numPr>
          <w:ilvl w:val="2"/>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Pr>
          <w:color w:val="000000"/>
          <w:sz w:val="24"/>
          <w:szCs w:val="24"/>
        </w:rPr>
        <w:t>immediately take all reasonable steps (which shall include any action or changes reasonably required by the Buyer) necessary to:</w:t>
      </w:r>
    </w:p>
    <w:p w14:paraId="1819553E"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Pr>
          <w:color w:val="000000"/>
          <w:sz w:val="24"/>
          <w:szCs w:val="24"/>
        </w:rPr>
        <w:t xml:space="preserve">minimise the extent of actual or potential harm caused by any Breach of </w:t>
      </w:r>
      <w:proofErr w:type="gramStart"/>
      <w:r>
        <w:rPr>
          <w:color w:val="000000"/>
          <w:sz w:val="24"/>
          <w:szCs w:val="24"/>
        </w:rPr>
        <w:t>Security;</w:t>
      </w:r>
      <w:proofErr w:type="gramEnd"/>
    </w:p>
    <w:p w14:paraId="1EE7E73E"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Pr>
          <w:color w:val="000000"/>
          <w:sz w:val="24"/>
          <w:szCs w:val="24"/>
        </w:rPr>
        <w:t xml:space="preserve">remedy such Breach of Security to the extent possible and protect the integrity of the Buyer and the provision of the Goods and/or Services to the extent within its control against any such Breach of Security or attempted Breach of </w:t>
      </w:r>
      <w:proofErr w:type="gramStart"/>
      <w:r>
        <w:rPr>
          <w:color w:val="000000"/>
          <w:sz w:val="24"/>
          <w:szCs w:val="24"/>
        </w:rPr>
        <w:t>Security;</w:t>
      </w:r>
      <w:proofErr w:type="gramEnd"/>
      <w:r>
        <w:rPr>
          <w:color w:val="000000"/>
          <w:sz w:val="24"/>
          <w:szCs w:val="24"/>
        </w:rPr>
        <w:t xml:space="preserve"> </w:t>
      </w:r>
    </w:p>
    <w:p w14:paraId="419F0672"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Pr>
          <w:color w:val="000000"/>
          <w:sz w:val="24"/>
          <w:szCs w:val="24"/>
        </w:rPr>
        <w:t>prevent an equivalent breach in the future exploiting the same cause failure; and</w:t>
      </w:r>
    </w:p>
    <w:p w14:paraId="0CC723DA" w14:textId="77777777" w:rsidR="00F75406" w:rsidRDefault="00F75406">
      <w:pPr>
        <w:numPr>
          <w:ilvl w:val="3"/>
          <w:numId w:val="119"/>
        </w:numPr>
        <w:pBdr>
          <w:top w:val="nil"/>
          <w:left w:val="nil"/>
          <w:bottom w:val="nil"/>
          <w:right w:val="nil"/>
          <w:between w:val="nil"/>
        </w:pBdr>
        <w:tabs>
          <w:tab w:val="left" w:pos="1985"/>
          <w:tab w:val="left" w:pos="2127"/>
        </w:tabs>
        <w:overflowPunct w:val="0"/>
        <w:autoSpaceDE w:val="0"/>
        <w:autoSpaceDN w:val="0"/>
        <w:adjustRightInd w:val="0"/>
        <w:spacing w:before="120" w:after="120" w:line="240" w:lineRule="auto"/>
        <w:textAlignment w:val="baseline"/>
        <w:rPr>
          <w:color w:val="000000"/>
          <w:sz w:val="24"/>
          <w:szCs w:val="24"/>
        </w:rPr>
      </w:pPr>
      <w:r>
        <w:rPr>
          <w:color w:val="000000"/>
          <w:sz w:val="24"/>
          <w:szCs w:val="24"/>
        </w:rPr>
        <w:t>as soon as reasonably practicable provide to the Buyer, where the Buyer so requests, full details (using the reporting mechanism defined by the Security Management Plan) of the Breach of Security or attempted Breach of Security, including a cause analysis where required by the Buyer.</w:t>
      </w:r>
    </w:p>
    <w:p w14:paraId="4EB70CE7" w14:textId="77777777" w:rsidR="00F75406" w:rsidRDefault="00F75406">
      <w:pPr>
        <w:numPr>
          <w:ilvl w:val="1"/>
          <w:numId w:val="119"/>
        </w:numPr>
        <w:pBdr>
          <w:top w:val="nil"/>
          <w:left w:val="nil"/>
          <w:bottom w:val="nil"/>
          <w:right w:val="nil"/>
          <w:between w:val="nil"/>
        </w:pBdr>
        <w:tabs>
          <w:tab w:val="left" w:pos="1134"/>
        </w:tabs>
        <w:overflowPunct w:val="0"/>
        <w:autoSpaceDE w:val="0"/>
        <w:autoSpaceDN w:val="0"/>
        <w:adjustRightInd w:val="0"/>
        <w:spacing w:before="120" w:after="120" w:line="240" w:lineRule="auto"/>
        <w:ind w:hanging="360"/>
        <w:textAlignment w:val="baseline"/>
        <w:rPr>
          <w:color w:val="000000"/>
          <w:sz w:val="24"/>
          <w:szCs w:val="24"/>
        </w:rPr>
      </w:pPr>
      <w:r>
        <w:rPr>
          <w:color w:val="000000"/>
          <w:sz w:val="24"/>
          <w:szCs w:val="24"/>
        </w:rPr>
        <w:t xml:space="preserve">In the event that any action is taken in response to a Breach of Security or potential or attempted Breach of Security that demonstrates non-compliance of the Security Management Plan with the Security Policy (where relevant in accordance with paragraph 2.2) or the requirements of this Schedule, then any required change to the Security Management Plan shall be at no cost to the Buyer. </w:t>
      </w:r>
    </w:p>
    <w:p w14:paraId="5F76E849" w14:textId="77777777" w:rsidR="00F75406" w:rsidRDefault="00F75406" w:rsidP="00F75406">
      <w:pPr>
        <w:rPr>
          <w:b/>
          <w:smallCaps/>
          <w:sz w:val="24"/>
          <w:szCs w:val="24"/>
        </w:rPr>
      </w:pPr>
      <w:r>
        <w:rPr>
          <w:b/>
          <w:smallCaps/>
          <w:sz w:val="24"/>
          <w:szCs w:val="24"/>
        </w:rPr>
        <w:t xml:space="preserve"> </w:t>
      </w:r>
    </w:p>
    <w:p w14:paraId="012CED76"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E2004C6"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48DE547"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0762195"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90EEA99" w14:textId="77777777" w:rsidR="00E028CD" w:rsidRDefault="00E028CD" w:rsidP="00E028CD">
      <w:pPr>
        <w:keepNext/>
        <w:pBdr>
          <w:top w:val="nil"/>
          <w:left w:val="nil"/>
          <w:bottom w:val="nil"/>
          <w:right w:val="nil"/>
          <w:between w:val="nil"/>
        </w:pBdr>
        <w:spacing w:after="240" w:line="240" w:lineRule="auto"/>
        <w:rPr>
          <w:rFonts w:ascii="Arial" w:eastAsia="Arial" w:hAnsi="Arial" w:cs="Arial"/>
          <w:b/>
          <w:color w:val="000000"/>
          <w:sz w:val="32"/>
          <w:szCs w:val="32"/>
        </w:rPr>
      </w:pPr>
      <w:r>
        <w:rPr>
          <w:rFonts w:ascii="Arial" w:eastAsia="Arial" w:hAnsi="Arial" w:cs="Arial"/>
          <w:b/>
          <w:color w:val="000000"/>
          <w:sz w:val="32"/>
          <w:szCs w:val="32"/>
        </w:rPr>
        <w:lastRenderedPageBreak/>
        <w:t>Call-Off Schedule 10 (Exit Management)</w:t>
      </w:r>
    </w:p>
    <w:p w14:paraId="2C4ADEB4"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r>
        <w:rPr>
          <w:rFonts w:ascii="Arial Bold" w:eastAsia="Arial Bold" w:hAnsi="Arial Bold" w:cs="Arial Bold"/>
          <w:b/>
          <w:color w:val="000000"/>
          <w:sz w:val="24"/>
          <w:szCs w:val="24"/>
        </w:rPr>
        <w:t>Definitions</w:t>
      </w:r>
    </w:p>
    <w:p w14:paraId="4F4E612D"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 xml:space="preserve">In this Schedule, the following words shall have the following </w:t>
      </w:r>
      <w:proofErr w:type="gramStart"/>
      <w:r>
        <w:rPr>
          <w:rFonts w:ascii="Arial" w:eastAsia="Arial" w:hAnsi="Arial" w:cs="Arial"/>
          <w:color w:val="000000"/>
          <w:sz w:val="24"/>
          <w:szCs w:val="24"/>
        </w:rPr>
        <w:t>meanings</w:t>
      </w:r>
      <w:proofErr w:type="gramEnd"/>
      <w:r>
        <w:rPr>
          <w:rFonts w:ascii="Arial" w:eastAsia="Arial" w:hAnsi="Arial" w:cs="Arial"/>
          <w:color w:val="000000"/>
          <w:sz w:val="24"/>
          <w:szCs w:val="24"/>
        </w:rPr>
        <w:t xml:space="preserve"> and they shall supplement Joint Schedule 1 (Definitions):</w:t>
      </w:r>
    </w:p>
    <w:tbl>
      <w:tblPr>
        <w:tblW w:w="7988" w:type="dxa"/>
        <w:tblInd w:w="1013" w:type="dxa"/>
        <w:tblLayout w:type="fixed"/>
        <w:tblLook w:val="04A0" w:firstRow="1" w:lastRow="0" w:firstColumn="1" w:lastColumn="0" w:noHBand="0" w:noVBand="1"/>
      </w:tblPr>
      <w:tblGrid>
        <w:gridCol w:w="3060"/>
        <w:gridCol w:w="4928"/>
      </w:tblGrid>
      <w:tr w:rsidR="00E028CD" w14:paraId="3E5C20AA" w14:textId="77777777" w:rsidTr="00C5044A">
        <w:tc>
          <w:tcPr>
            <w:tcW w:w="3060" w:type="dxa"/>
            <w:tcBorders>
              <w:top w:val="single" w:sz="4" w:space="0" w:color="auto"/>
              <w:left w:val="single" w:sz="4" w:space="0" w:color="auto"/>
              <w:bottom w:val="single" w:sz="4" w:space="0" w:color="auto"/>
              <w:right w:val="single" w:sz="4" w:space="0" w:color="auto"/>
            </w:tcBorders>
            <w:hideMark/>
          </w:tcPr>
          <w:p w14:paraId="0CF2E79F" w14:textId="77777777" w:rsidR="00E028CD" w:rsidRPr="00807D9E" w:rsidRDefault="00E028CD" w:rsidP="00C5044A">
            <w:pPr>
              <w:spacing w:after="120"/>
              <w:ind w:left="-108"/>
              <w:rPr>
                <w:rFonts w:ascii="Arial" w:eastAsia="Arial" w:hAnsi="Arial" w:cs="Arial"/>
                <w:b/>
                <w:color w:val="000000"/>
                <w:sz w:val="24"/>
                <w:szCs w:val="24"/>
              </w:rPr>
            </w:pPr>
            <w:r w:rsidRPr="00807D9E">
              <w:rPr>
                <w:rFonts w:ascii="Arial" w:eastAsia="Arial" w:hAnsi="Arial" w:cs="Arial"/>
                <w:b/>
                <w:sz w:val="24"/>
                <w:szCs w:val="24"/>
              </w:rPr>
              <w:t>“Core Network”</w:t>
            </w:r>
          </w:p>
        </w:tc>
        <w:tc>
          <w:tcPr>
            <w:tcW w:w="4928" w:type="dxa"/>
            <w:tcBorders>
              <w:top w:val="single" w:sz="4" w:space="0" w:color="auto"/>
              <w:left w:val="single" w:sz="4" w:space="0" w:color="auto"/>
              <w:bottom w:val="single" w:sz="4" w:space="0" w:color="auto"/>
              <w:right w:val="single" w:sz="4" w:space="0" w:color="auto"/>
            </w:tcBorders>
            <w:hideMark/>
          </w:tcPr>
          <w:p w14:paraId="5DAC844B" w14:textId="77777777" w:rsidR="00E028CD" w:rsidRPr="00807D9E" w:rsidRDefault="00E028CD" w:rsidP="00C5044A">
            <w:pPr>
              <w:tabs>
                <w:tab w:val="left" w:pos="-9"/>
              </w:tabs>
              <w:spacing w:after="120"/>
              <w:rPr>
                <w:rFonts w:ascii="Arial" w:eastAsia="Arial" w:hAnsi="Arial" w:cs="Arial"/>
                <w:color w:val="000000"/>
                <w:sz w:val="24"/>
                <w:szCs w:val="24"/>
              </w:rPr>
            </w:pPr>
            <w:r w:rsidRPr="00807D9E">
              <w:rPr>
                <w:rFonts w:ascii="Arial" w:eastAsia="Arial" w:hAnsi="Arial" w:cs="Arial"/>
                <w:color w:val="000000"/>
                <w:sz w:val="24"/>
                <w:szCs w:val="24"/>
              </w:rPr>
              <w:t>the provision of any shared central core network capability forming part of the overall Services delivered to the Buyer, which is not specific or exclusive to a specific Call-Off Contract, and excludes any configuration information specifically associated with a specific Call-Off Contract;</w:t>
            </w:r>
          </w:p>
        </w:tc>
      </w:tr>
      <w:tr w:rsidR="00E028CD" w14:paraId="579EDD80" w14:textId="77777777" w:rsidTr="00C5044A">
        <w:tc>
          <w:tcPr>
            <w:tcW w:w="3060" w:type="dxa"/>
            <w:tcBorders>
              <w:top w:val="single" w:sz="4" w:space="0" w:color="auto"/>
              <w:left w:val="single" w:sz="4" w:space="0" w:color="auto"/>
              <w:bottom w:val="single" w:sz="4" w:space="0" w:color="auto"/>
              <w:right w:val="single" w:sz="4" w:space="0" w:color="auto"/>
            </w:tcBorders>
            <w:hideMark/>
          </w:tcPr>
          <w:p w14:paraId="6F5DF76A" w14:textId="77777777" w:rsidR="00E028CD" w:rsidRPr="00807D9E" w:rsidRDefault="00E028CD" w:rsidP="00C5044A">
            <w:pPr>
              <w:spacing w:after="120"/>
              <w:ind w:left="-108"/>
              <w:rPr>
                <w:rFonts w:ascii="Arial" w:eastAsia="Arial" w:hAnsi="Arial" w:cs="Arial"/>
                <w:b/>
                <w:color w:val="000000"/>
                <w:sz w:val="24"/>
                <w:szCs w:val="24"/>
              </w:rPr>
            </w:pPr>
            <w:r w:rsidRPr="00807D9E">
              <w:rPr>
                <w:rFonts w:ascii="Arial" w:eastAsia="Arial" w:hAnsi="Arial" w:cs="Arial"/>
                <w:b/>
                <w:color w:val="000000"/>
                <w:sz w:val="24"/>
                <w:szCs w:val="24"/>
              </w:rPr>
              <w:t>“Core Network Assets”</w:t>
            </w:r>
          </w:p>
        </w:tc>
        <w:tc>
          <w:tcPr>
            <w:tcW w:w="4928" w:type="dxa"/>
            <w:tcBorders>
              <w:top w:val="single" w:sz="4" w:space="0" w:color="auto"/>
              <w:left w:val="single" w:sz="4" w:space="0" w:color="auto"/>
              <w:bottom w:val="single" w:sz="4" w:space="0" w:color="auto"/>
              <w:right w:val="single" w:sz="4" w:space="0" w:color="auto"/>
            </w:tcBorders>
            <w:hideMark/>
          </w:tcPr>
          <w:p w14:paraId="02E99FAA" w14:textId="77777777" w:rsidR="00E028CD" w:rsidRPr="00807D9E" w:rsidRDefault="00E028CD" w:rsidP="00C5044A">
            <w:pPr>
              <w:tabs>
                <w:tab w:val="left" w:pos="-9"/>
              </w:tabs>
              <w:spacing w:after="120"/>
              <w:rPr>
                <w:rFonts w:ascii="Arial" w:eastAsia="Arial" w:hAnsi="Arial" w:cs="Arial"/>
                <w:color w:val="000000"/>
                <w:sz w:val="24"/>
                <w:szCs w:val="24"/>
              </w:rPr>
            </w:pPr>
            <w:r w:rsidRPr="00807D9E">
              <w:rPr>
                <w:rFonts w:ascii="Arial" w:eastAsia="Arial" w:hAnsi="Arial" w:cs="Arial"/>
                <w:color w:val="000000"/>
                <w:sz w:val="24"/>
                <w:szCs w:val="24"/>
              </w:rPr>
              <w:t>the assets used in the provision of the Core Network;</w:t>
            </w:r>
          </w:p>
        </w:tc>
      </w:tr>
      <w:tr w:rsidR="00E028CD" w14:paraId="5456F260"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Borders>
              <w:top w:val="single" w:sz="4" w:space="0" w:color="auto"/>
            </w:tcBorders>
          </w:tcPr>
          <w:p w14:paraId="04A45FCE"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"Exclusive Assets"</w:t>
            </w:r>
          </w:p>
        </w:tc>
        <w:tc>
          <w:tcPr>
            <w:tcW w:w="4928" w:type="dxa"/>
            <w:tcBorders>
              <w:top w:val="single" w:sz="4" w:space="0" w:color="auto"/>
            </w:tcBorders>
          </w:tcPr>
          <w:p w14:paraId="30FC2652"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Supplier Assets used exclusively by the Supplier or a Key Subcontractor in the provision of the Deliverables;</w:t>
            </w:r>
          </w:p>
        </w:tc>
      </w:tr>
      <w:tr w:rsidR="00E028CD" w14:paraId="3D53DDC6"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269D3DDE"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"Exit Information"</w:t>
            </w:r>
          </w:p>
        </w:tc>
        <w:tc>
          <w:tcPr>
            <w:tcW w:w="4928" w:type="dxa"/>
          </w:tcPr>
          <w:p w14:paraId="795B4430"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has the meaning given to it in Paragraph 3.1 of this Schedule;</w:t>
            </w:r>
          </w:p>
        </w:tc>
      </w:tr>
      <w:tr w:rsidR="00E028CD" w14:paraId="0CA4C64C"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556FC3FA"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"Exit Manager"</w:t>
            </w:r>
          </w:p>
        </w:tc>
        <w:tc>
          <w:tcPr>
            <w:tcW w:w="4928" w:type="dxa"/>
          </w:tcPr>
          <w:p w14:paraId="3BBE3FDD"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the person appointed by each Party to manage their respective obligations under this Schedule;</w:t>
            </w:r>
          </w:p>
        </w:tc>
      </w:tr>
      <w:tr w:rsidR="00E028CD" w14:paraId="67176ADB"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28581040"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“Exit Plan”</w:t>
            </w:r>
          </w:p>
        </w:tc>
        <w:tc>
          <w:tcPr>
            <w:tcW w:w="4928" w:type="dxa"/>
          </w:tcPr>
          <w:p w14:paraId="55743B65" w14:textId="77777777" w:rsidR="00E028CD" w:rsidRDefault="00E028CD" w:rsidP="00C5044A">
            <w:pPr>
              <w:pBdr>
                <w:top w:val="nil"/>
                <w:left w:val="nil"/>
                <w:bottom w:val="nil"/>
                <w:right w:val="nil"/>
                <w:between w:val="nil"/>
              </w:pBdr>
              <w:tabs>
                <w:tab w:val="left" w:pos="-9"/>
              </w:tabs>
              <w:spacing w:after="120"/>
              <w:jc w:val="both"/>
              <w:rPr>
                <w:rFonts w:ascii="Arial" w:eastAsia="Arial" w:hAnsi="Arial" w:cs="Arial"/>
                <w:color w:val="000000"/>
                <w:sz w:val="24"/>
                <w:szCs w:val="24"/>
              </w:rPr>
            </w:pPr>
            <w:r>
              <w:rPr>
                <w:rFonts w:ascii="Arial" w:eastAsia="Arial" w:hAnsi="Arial" w:cs="Arial"/>
                <w:color w:val="000000"/>
                <w:sz w:val="24"/>
                <w:szCs w:val="24"/>
              </w:rPr>
              <w:t>the plan produced and updated by the Supplier during the Initial Period in accordance with Paragraph 4 of this Schedule;</w:t>
            </w:r>
          </w:p>
        </w:tc>
      </w:tr>
      <w:tr w:rsidR="00E028CD" w14:paraId="090DC36F"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086B333F"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"Net Book Value"</w:t>
            </w:r>
          </w:p>
        </w:tc>
        <w:tc>
          <w:tcPr>
            <w:tcW w:w="4928" w:type="dxa"/>
          </w:tcPr>
          <w:p w14:paraId="1399A9A4"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the current net book value of the relevant Supplier Asset(s) calculated in accordance with the Framework Tender or Call-Off  Tender (if stated) or (if not stated) the depreciation policy of the Supplier (which the Supplier shall ensure is in accordance with Good Industry Practice);</w:t>
            </w:r>
          </w:p>
        </w:tc>
      </w:tr>
      <w:tr w:rsidR="00E028CD" w14:paraId="2E684737"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700F3E68"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"Non-Exclusive Assets"</w:t>
            </w:r>
          </w:p>
        </w:tc>
        <w:tc>
          <w:tcPr>
            <w:tcW w:w="4928" w:type="dxa"/>
          </w:tcPr>
          <w:p w14:paraId="13DA07C2"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 xml:space="preserve">those Supplier Assets used by the Supplier or a Key Subcontractor in connection with the </w:t>
            </w:r>
            <w:proofErr w:type="gramStart"/>
            <w:r>
              <w:rPr>
                <w:rFonts w:ascii="Arial" w:eastAsia="Arial" w:hAnsi="Arial" w:cs="Arial"/>
                <w:color w:val="000000"/>
                <w:sz w:val="24"/>
                <w:szCs w:val="24"/>
              </w:rPr>
              <w:t>Deliverables</w:t>
            </w:r>
            <w:proofErr w:type="gramEnd"/>
            <w:r>
              <w:rPr>
                <w:rFonts w:ascii="Arial" w:eastAsia="Arial" w:hAnsi="Arial" w:cs="Arial"/>
                <w:color w:val="000000"/>
                <w:sz w:val="24"/>
                <w:szCs w:val="24"/>
              </w:rPr>
              <w:t xml:space="preserve"> but which are also used by the Supplier or Key Subcontractor for other purposes;</w:t>
            </w:r>
          </w:p>
        </w:tc>
      </w:tr>
      <w:tr w:rsidR="00E028CD" w14:paraId="39D0B615"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7180C31F"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"Registers"</w:t>
            </w:r>
          </w:p>
        </w:tc>
        <w:tc>
          <w:tcPr>
            <w:tcW w:w="4928" w:type="dxa"/>
          </w:tcPr>
          <w:p w14:paraId="73CA7AAA"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 xml:space="preserve">the register and configuration database referred to in Paragraph 2.2 of this Schedule; </w:t>
            </w:r>
          </w:p>
        </w:tc>
      </w:tr>
      <w:tr w:rsidR="00E028CD" w14:paraId="65965616"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16E613E1"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"Replacement Goods"</w:t>
            </w:r>
          </w:p>
        </w:tc>
        <w:tc>
          <w:tcPr>
            <w:tcW w:w="4928" w:type="dxa"/>
          </w:tcPr>
          <w:p w14:paraId="139566D3"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 xml:space="preserve">any goods which are substantially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any of the Goods and which the Buyer receives in substitution for any of the Goods following the End Date, whether those goods are provided by the Buyer internally and/or by any third party;</w:t>
            </w:r>
          </w:p>
        </w:tc>
      </w:tr>
      <w:tr w:rsidR="00E028CD" w14:paraId="5A77E913"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537174FD"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"Replacement Services"</w:t>
            </w:r>
          </w:p>
        </w:tc>
        <w:tc>
          <w:tcPr>
            <w:tcW w:w="4928" w:type="dxa"/>
          </w:tcPr>
          <w:p w14:paraId="42A1F66F"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 xml:space="preserve">any services which are substantially </w:t>
            </w:r>
            <w:proofErr w:type="gramStart"/>
            <w:r>
              <w:rPr>
                <w:rFonts w:ascii="Arial" w:eastAsia="Arial" w:hAnsi="Arial" w:cs="Arial"/>
                <w:color w:val="000000"/>
                <w:sz w:val="24"/>
                <w:szCs w:val="24"/>
              </w:rPr>
              <w:t>similar to</w:t>
            </w:r>
            <w:proofErr w:type="gramEnd"/>
            <w:r>
              <w:rPr>
                <w:rFonts w:ascii="Arial" w:eastAsia="Arial" w:hAnsi="Arial" w:cs="Arial"/>
                <w:color w:val="000000"/>
                <w:sz w:val="24"/>
                <w:szCs w:val="24"/>
              </w:rPr>
              <w:t xml:space="preserve"> any of the Services and which the Buyer receives in substitution for any of the Services following the End Date, whether those services are provided by the Buyer internally and/or by any third party;</w:t>
            </w:r>
          </w:p>
        </w:tc>
      </w:tr>
      <w:tr w:rsidR="00E028CD" w14:paraId="5C91C845"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45355532"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"Termination Assistance"</w:t>
            </w:r>
          </w:p>
        </w:tc>
        <w:tc>
          <w:tcPr>
            <w:tcW w:w="4928" w:type="dxa"/>
          </w:tcPr>
          <w:p w14:paraId="2A122A18" w14:textId="77777777" w:rsidR="00E028CD" w:rsidRPr="00807D9E" w:rsidRDefault="00E028CD">
            <w:pPr>
              <w:numPr>
                <w:ilvl w:val="0"/>
                <w:numId w:val="122"/>
              </w:numPr>
              <w:tabs>
                <w:tab w:val="left" w:pos="-9"/>
              </w:tabs>
              <w:spacing w:after="0" w:line="240" w:lineRule="auto"/>
              <w:ind w:left="357" w:hanging="357"/>
              <w:rPr>
                <w:rFonts w:ascii="Arial" w:eastAsia="Arial" w:hAnsi="Arial" w:cs="Arial"/>
                <w:sz w:val="24"/>
                <w:szCs w:val="24"/>
              </w:rPr>
            </w:pPr>
            <w:r w:rsidRPr="00807D9E">
              <w:rPr>
                <w:rFonts w:ascii="Arial" w:eastAsia="Arial" w:hAnsi="Arial" w:cs="Arial"/>
                <w:sz w:val="24"/>
                <w:szCs w:val="24"/>
              </w:rPr>
              <w:t xml:space="preserve">the provision of any configuration information reasonably required to </w:t>
            </w:r>
            <w:proofErr w:type="gramStart"/>
            <w:r w:rsidRPr="00807D9E">
              <w:rPr>
                <w:rFonts w:ascii="Arial" w:eastAsia="Arial" w:hAnsi="Arial" w:cs="Arial"/>
                <w:sz w:val="24"/>
                <w:szCs w:val="24"/>
              </w:rPr>
              <w:t>effect</w:t>
            </w:r>
            <w:proofErr w:type="gramEnd"/>
            <w:r w:rsidRPr="00807D9E">
              <w:rPr>
                <w:rFonts w:ascii="Arial" w:eastAsia="Arial" w:hAnsi="Arial" w:cs="Arial"/>
                <w:sz w:val="24"/>
                <w:szCs w:val="24"/>
              </w:rPr>
              <w:t xml:space="preserve"> the implementation of the Replacement Services excluding the Core Network; </w:t>
            </w:r>
          </w:p>
          <w:p w14:paraId="15E5A6C6" w14:textId="77777777" w:rsidR="00E028CD" w:rsidRPr="00807D9E" w:rsidRDefault="00E028CD">
            <w:pPr>
              <w:numPr>
                <w:ilvl w:val="0"/>
                <w:numId w:val="122"/>
              </w:numPr>
              <w:tabs>
                <w:tab w:val="left" w:pos="-9"/>
              </w:tabs>
              <w:spacing w:after="0" w:line="240" w:lineRule="auto"/>
              <w:ind w:left="357" w:hanging="357"/>
              <w:rPr>
                <w:rFonts w:ascii="Arial" w:eastAsia="Arial" w:hAnsi="Arial" w:cs="Arial"/>
                <w:sz w:val="24"/>
                <w:szCs w:val="24"/>
              </w:rPr>
            </w:pPr>
            <w:r w:rsidRPr="00807D9E">
              <w:rPr>
                <w:rFonts w:ascii="Arial" w:eastAsia="Arial" w:hAnsi="Arial" w:cs="Arial"/>
                <w:sz w:val="24"/>
                <w:szCs w:val="24"/>
              </w:rPr>
              <w:t>any activity required to facilitate the transition from the live operation of an existing Service to the live operation of a Replacement Service excluding the Core Network;  and</w:t>
            </w:r>
          </w:p>
          <w:p w14:paraId="263BBB6B" w14:textId="77777777" w:rsidR="00E028CD" w:rsidRPr="00807D9E"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sidRPr="00807D9E">
              <w:rPr>
                <w:rFonts w:ascii="Arial" w:eastAsia="Arial" w:hAnsi="Arial" w:cs="Arial"/>
                <w:sz w:val="24"/>
                <w:szCs w:val="24"/>
              </w:rPr>
              <w:t>c)   the activities to be performed by the Supplier pursuant to the Exit Plan, and other assistance required by the Buyer pursuant to the Termination Assistance Notice;</w:t>
            </w:r>
          </w:p>
        </w:tc>
      </w:tr>
      <w:tr w:rsidR="00E028CD" w14:paraId="524F0A9B"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5FBCD515"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"Termination Assistance Notice"</w:t>
            </w:r>
          </w:p>
        </w:tc>
        <w:tc>
          <w:tcPr>
            <w:tcW w:w="4928" w:type="dxa"/>
          </w:tcPr>
          <w:p w14:paraId="6A47748C"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has the meaning given to it in Paragraph 5.1 of this Schedule;</w:t>
            </w:r>
          </w:p>
        </w:tc>
      </w:tr>
      <w:tr w:rsidR="00E028CD" w14:paraId="17CBCF8F"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3D56BDCA" w14:textId="77777777" w:rsidR="00E028CD" w:rsidRDefault="00E028CD" w:rsidP="00C5044A">
            <w:pPr>
              <w:keepNext/>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"Termination Assistance Period"</w:t>
            </w:r>
          </w:p>
        </w:tc>
        <w:tc>
          <w:tcPr>
            <w:tcW w:w="4928" w:type="dxa"/>
          </w:tcPr>
          <w:p w14:paraId="43BBD449"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the period specified in a Termination Assistance Notice for which the Supplier is required to provide the Termination Assistance as such period may be extended pursuant to Paragraph 5.2 of this Schedule;</w:t>
            </w:r>
          </w:p>
        </w:tc>
      </w:tr>
      <w:tr w:rsidR="00E028CD" w14:paraId="20F926A5"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00E66F07"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"Transferable Assets"</w:t>
            </w:r>
          </w:p>
        </w:tc>
        <w:tc>
          <w:tcPr>
            <w:tcW w:w="4928" w:type="dxa"/>
          </w:tcPr>
          <w:p w14:paraId="233E1D5C"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Exclusive Assets which are capable of legal transfer to the Buyer;</w:t>
            </w:r>
          </w:p>
        </w:tc>
      </w:tr>
      <w:tr w:rsidR="00E028CD" w14:paraId="6CB56FEA"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114C4D37"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"Transferable Contracts"</w:t>
            </w:r>
          </w:p>
        </w:tc>
        <w:tc>
          <w:tcPr>
            <w:tcW w:w="4928" w:type="dxa"/>
          </w:tcPr>
          <w:p w14:paraId="373AFAD4"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 xml:space="preserve">Sub-Contracts, licences for Supplier's Software, licences for Third Party Software or other agreements which are necessary to enable the Buyer or any Replacement Supplier to provide the Deliverables or the </w:t>
            </w:r>
            <w:r>
              <w:rPr>
                <w:rFonts w:ascii="Arial" w:eastAsia="Arial" w:hAnsi="Arial" w:cs="Arial"/>
                <w:color w:val="000000"/>
                <w:sz w:val="24"/>
                <w:szCs w:val="24"/>
              </w:rPr>
              <w:lastRenderedPageBreak/>
              <w:t>Replacement Goods and/or Replacement Services, including in relation to licences all relevant Documentation</w:t>
            </w:r>
            <w:r w:rsidRPr="00807D9E">
              <w:rPr>
                <w:rFonts w:ascii="Arial" w:eastAsia="Arial" w:hAnsi="Arial" w:cs="Arial"/>
                <w:color w:val="000000"/>
                <w:sz w:val="24"/>
                <w:szCs w:val="24"/>
              </w:rPr>
              <w:t>, excluding such contracts relating to the Core Network;</w:t>
            </w:r>
          </w:p>
        </w:tc>
      </w:tr>
      <w:tr w:rsidR="00E028CD" w14:paraId="4C4DD24A"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079364E3"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lastRenderedPageBreak/>
              <w:t>"Transferring Assets"</w:t>
            </w:r>
          </w:p>
        </w:tc>
        <w:tc>
          <w:tcPr>
            <w:tcW w:w="4928" w:type="dxa"/>
          </w:tcPr>
          <w:p w14:paraId="3C921C20"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has the meaning given to it in Paragraph 8.2.1 of this Schedule;</w:t>
            </w:r>
          </w:p>
        </w:tc>
      </w:tr>
      <w:tr w:rsidR="00E028CD" w14:paraId="7CB3BD27" w14:textId="77777777" w:rsidTr="00C504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c>
          <w:tcPr>
            <w:tcW w:w="3060" w:type="dxa"/>
          </w:tcPr>
          <w:p w14:paraId="6089327A" w14:textId="77777777" w:rsidR="00E028CD" w:rsidRDefault="00E028CD" w:rsidP="00C5044A">
            <w:pPr>
              <w:pBdr>
                <w:top w:val="nil"/>
                <w:left w:val="nil"/>
                <w:bottom w:val="nil"/>
                <w:right w:val="nil"/>
                <w:between w:val="nil"/>
              </w:pBdr>
              <w:spacing w:after="120"/>
              <w:ind w:left="-108"/>
              <w:rPr>
                <w:rFonts w:ascii="Arial" w:eastAsia="Arial" w:hAnsi="Arial" w:cs="Arial"/>
                <w:b/>
                <w:color w:val="000000"/>
                <w:sz w:val="24"/>
                <w:szCs w:val="24"/>
              </w:rPr>
            </w:pPr>
            <w:r>
              <w:rPr>
                <w:rFonts w:ascii="Arial" w:eastAsia="Arial" w:hAnsi="Arial" w:cs="Arial"/>
                <w:b/>
                <w:color w:val="000000"/>
                <w:sz w:val="24"/>
                <w:szCs w:val="24"/>
              </w:rPr>
              <w:t>"Transferring Contracts"</w:t>
            </w:r>
          </w:p>
        </w:tc>
        <w:tc>
          <w:tcPr>
            <w:tcW w:w="4928" w:type="dxa"/>
          </w:tcPr>
          <w:p w14:paraId="0A626B1C" w14:textId="77777777" w:rsidR="00E028CD" w:rsidRDefault="00E028CD" w:rsidP="00C5044A">
            <w:pPr>
              <w:pBdr>
                <w:top w:val="nil"/>
                <w:left w:val="nil"/>
                <w:bottom w:val="nil"/>
                <w:right w:val="nil"/>
                <w:between w:val="nil"/>
              </w:pBdr>
              <w:tabs>
                <w:tab w:val="left" w:pos="-9"/>
              </w:tabs>
              <w:spacing w:after="120"/>
              <w:rPr>
                <w:rFonts w:ascii="Arial" w:eastAsia="Arial" w:hAnsi="Arial" w:cs="Arial"/>
                <w:color w:val="000000"/>
                <w:sz w:val="24"/>
                <w:szCs w:val="24"/>
              </w:rPr>
            </w:pPr>
            <w:r>
              <w:rPr>
                <w:rFonts w:ascii="Arial" w:eastAsia="Arial" w:hAnsi="Arial" w:cs="Arial"/>
                <w:color w:val="000000"/>
                <w:sz w:val="24"/>
                <w:szCs w:val="24"/>
              </w:rPr>
              <w:t>has the meaning given to it in Paragraph 8.2.3 of this Schedule.</w:t>
            </w:r>
          </w:p>
        </w:tc>
      </w:tr>
    </w:tbl>
    <w:p w14:paraId="166C72E9"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r>
        <w:rPr>
          <w:rFonts w:ascii="Arial Bold" w:eastAsia="Arial Bold" w:hAnsi="Arial Bold" w:cs="Arial Bold"/>
          <w:b/>
          <w:color w:val="000000"/>
          <w:sz w:val="24"/>
          <w:szCs w:val="24"/>
        </w:rPr>
        <w:t xml:space="preserve">Supplier must always be prepared for contract exit </w:t>
      </w:r>
    </w:p>
    <w:p w14:paraId="5981244B" w14:textId="77777777" w:rsidR="00E028CD" w:rsidRDefault="00E028CD">
      <w:pPr>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The Supplier shall within 30 days from the Start Date provide to the Buyer a copy of   its depreciation policy to be used for the purposes of calculating Net Book Value.</w:t>
      </w:r>
    </w:p>
    <w:p w14:paraId="4A5A2E4F" w14:textId="77777777" w:rsidR="00E028CD" w:rsidRDefault="00E028CD">
      <w:pPr>
        <w:keepNext/>
        <w:numPr>
          <w:ilvl w:val="1"/>
          <w:numId w:val="121"/>
        </w:numPr>
        <w:pBdr>
          <w:top w:val="nil"/>
          <w:left w:val="nil"/>
          <w:bottom w:val="nil"/>
          <w:right w:val="nil"/>
          <w:between w:val="nil"/>
        </w:pBdr>
        <w:spacing w:before="120" w:after="120" w:line="240" w:lineRule="auto"/>
        <w:ind w:left="0" w:firstLine="0"/>
        <w:rPr>
          <w:sz w:val="24"/>
          <w:szCs w:val="24"/>
        </w:rPr>
      </w:pPr>
      <w:r>
        <w:rPr>
          <w:rFonts w:ascii="Arial" w:eastAsia="Arial" w:hAnsi="Arial" w:cs="Arial"/>
          <w:color w:val="000000"/>
          <w:sz w:val="24"/>
          <w:szCs w:val="24"/>
        </w:rPr>
        <w:t>During the Contract Period, the Supplier shall promptly:</w:t>
      </w:r>
    </w:p>
    <w:p w14:paraId="00AF571B"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560"/>
        <w:rPr>
          <w:rFonts w:ascii="Arial" w:eastAsia="Arial" w:hAnsi="Arial" w:cs="Arial"/>
          <w:sz w:val="24"/>
          <w:szCs w:val="24"/>
        </w:rPr>
      </w:pPr>
      <w:r>
        <w:rPr>
          <w:rFonts w:ascii="Arial" w:eastAsia="Arial" w:hAnsi="Arial" w:cs="Arial"/>
          <w:color w:val="000000"/>
          <w:sz w:val="24"/>
          <w:szCs w:val="24"/>
        </w:rPr>
        <w:t>create and maintain a detailed register of all Supplier Assets (including description, condition, location and details of ownership and status as either Exclusive Assets or Non-Exclusive Assets and Net Book Value) and Sub-contracts and other relevant agreements required in connection with the Deliverables; and</w:t>
      </w:r>
    </w:p>
    <w:p w14:paraId="61AD687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560"/>
        <w:rPr>
          <w:rFonts w:ascii="Arial" w:eastAsia="Arial" w:hAnsi="Arial" w:cs="Arial"/>
          <w:sz w:val="24"/>
          <w:szCs w:val="24"/>
        </w:rPr>
      </w:pPr>
      <w:r>
        <w:rPr>
          <w:rFonts w:ascii="Arial" w:eastAsia="Arial" w:hAnsi="Arial" w:cs="Arial"/>
          <w:color w:val="000000"/>
          <w:sz w:val="24"/>
          <w:szCs w:val="24"/>
        </w:rPr>
        <w:t xml:space="preserve">create and maintain a configuration database detailing the technical infrastructure and operating procedures through which the Supplier provides the Deliverables </w:t>
      </w:r>
    </w:p>
    <w:p w14:paraId="548CBBC0" w14:textId="77777777" w:rsidR="00E028CD" w:rsidRDefault="00E028CD" w:rsidP="00E028CD">
      <w:pPr>
        <w:pBdr>
          <w:top w:val="nil"/>
          <w:left w:val="nil"/>
          <w:bottom w:val="nil"/>
          <w:right w:val="nil"/>
          <w:between w:val="nil"/>
        </w:pBdr>
        <w:tabs>
          <w:tab w:val="left" w:pos="1985"/>
          <w:tab w:val="left" w:pos="2127"/>
        </w:tabs>
        <w:spacing w:before="120" w:after="120" w:line="240" w:lineRule="auto"/>
        <w:ind w:left="2410" w:hanging="1296"/>
        <w:rPr>
          <w:rFonts w:ascii="Arial" w:eastAsia="Arial" w:hAnsi="Arial" w:cs="Arial"/>
          <w:color w:val="000000"/>
          <w:sz w:val="24"/>
          <w:szCs w:val="24"/>
        </w:rPr>
      </w:pPr>
      <w:r>
        <w:rPr>
          <w:rFonts w:ascii="Arial" w:eastAsia="Arial" w:hAnsi="Arial" w:cs="Arial"/>
          <w:sz w:val="24"/>
          <w:szCs w:val="24"/>
        </w:rPr>
        <w:t xml:space="preserve">      </w:t>
      </w:r>
      <w:r>
        <w:rPr>
          <w:rFonts w:ascii="Arial" w:eastAsia="Arial" w:hAnsi="Arial" w:cs="Arial"/>
          <w:color w:val="000000"/>
          <w:sz w:val="24"/>
          <w:szCs w:val="24"/>
        </w:rPr>
        <w:t>("</w:t>
      </w:r>
      <w:r>
        <w:rPr>
          <w:rFonts w:ascii="Arial" w:eastAsia="Arial" w:hAnsi="Arial" w:cs="Arial"/>
          <w:b/>
          <w:color w:val="000000"/>
          <w:sz w:val="24"/>
          <w:szCs w:val="24"/>
        </w:rPr>
        <w:t>Registers</w:t>
      </w:r>
      <w:r>
        <w:rPr>
          <w:rFonts w:ascii="Arial" w:eastAsia="Arial" w:hAnsi="Arial" w:cs="Arial"/>
          <w:color w:val="000000"/>
          <w:sz w:val="24"/>
          <w:szCs w:val="24"/>
        </w:rPr>
        <w:t>").</w:t>
      </w:r>
    </w:p>
    <w:p w14:paraId="360B8DFE" w14:textId="77777777" w:rsidR="00E028CD" w:rsidRDefault="00E028CD">
      <w:pPr>
        <w:keepNext/>
        <w:numPr>
          <w:ilvl w:val="1"/>
          <w:numId w:val="121"/>
        </w:numPr>
        <w:pBdr>
          <w:top w:val="nil"/>
          <w:left w:val="nil"/>
          <w:bottom w:val="nil"/>
          <w:right w:val="nil"/>
          <w:between w:val="nil"/>
        </w:pBdr>
        <w:spacing w:before="120" w:after="120" w:line="240" w:lineRule="auto"/>
        <w:ind w:left="0" w:firstLine="0"/>
        <w:rPr>
          <w:sz w:val="24"/>
          <w:szCs w:val="24"/>
        </w:rPr>
      </w:pPr>
      <w:r>
        <w:rPr>
          <w:rFonts w:ascii="Arial" w:eastAsia="Arial" w:hAnsi="Arial" w:cs="Arial"/>
          <w:color w:val="000000"/>
          <w:sz w:val="24"/>
          <w:szCs w:val="24"/>
        </w:rPr>
        <w:t>The Supplier shall:</w:t>
      </w:r>
    </w:p>
    <w:p w14:paraId="7453098F"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560"/>
        <w:rPr>
          <w:rFonts w:ascii="Arial" w:eastAsia="Arial" w:hAnsi="Arial" w:cs="Arial"/>
          <w:sz w:val="24"/>
          <w:szCs w:val="24"/>
        </w:rPr>
      </w:pPr>
      <w:r>
        <w:rPr>
          <w:rFonts w:ascii="Arial" w:eastAsia="Arial" w:hAnsi="Arial" w:cs="Arial"/>
          <w:color w:val="000000"/>
          <w:sz w:val="24"/>
          <w:szCs w:val="24"/>
        </w:rPr>
        <w:t>ensure that all Exclusive Assets listed in the Registers are clearly physically identified as such; and</w:t>
      </w:r>
    </w:p>
    <w:p w14:paraId="30A2AD4F"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560"/>
        <w:rPr>
          <w:rFonts w:ascii="Arial" w:eastAsia="Arial" w:hAnsi="Arial" w:cs="Arial"/>
          <w:sz w:val="24"/>
          <w:szCs w:val="24"/>
        </w:rPr>
      </w:pPr>
      <w:r>
        <w:rPr>
          <w:rFonts w:ascii="Arial" w:eastAsia="Arial" w:hAnsi="Arial" w:cs="Arial"/>
          <w:color w:val="000000"/>
          <w:sz w:val="24"/>
          <w:szCs w:val="24"/>
        </w:rPr>
        <w:t xml:space="preserve">procure that all licences for Third Party Software and all Sub-Contracts shall be assignable and/or capable of novation (at no cost or restriction to the Buyer) at the request of the Buyer to the Buyer (and/or its nominee) and/or any Replacement Supplier upon the Supplier ceasing to provide the Deliverables (or part of them) and if the Supplier is unable to do so then the Supplier shall promptly notify the Buyer and the Buyer may require the Supplier to procure an alternative Subcontractor or provider of Deliverables. </w:t>
      </w:r>
    </w:p>
    <w:p w14:paraId="6BDF7B00"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Each Party shall appoint an Exit Manager within three (3) Months of the Start Date. The Parties' Exit Managers will liaise with one another in relation to all issues relevant to the expiry or termination of this Contract.</w:t>
      </w:r>
    </w:p>
    <w:p w14:paraId="777E9DE4"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r>
        <w:rPr>
          <w:rFonts w:ascii="Arial Bold" w:eastAsia="Arial Bold" w:hAnsi="Arial Bold" w:cs="Arial Bold"/>
          <w:b/>
          <w:color w:val="000000"/>
          <w:sz w:val="24"/>
          <w:szCs w:val="24"/>
        </w:rPr>
        <w:t xml:space="preserve">Assisting re-competition for Deliverables </w:t>
      </w:r>
    </w:p>
    <w:p w14:paraId="4F7C2D70"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 xml:space="preserve">The Supplier shall, on reasonable notice, provide to the Buyer and/or its potential Replacement Suppliers (subject to the potential Replacement Suppliers entering into reasonable written confidentiality undertakings), such </w:t>
      </w:r>
      <w:r>
        <w:rPr>
          <w:rFonts w:ascii="Arial" w:eastAsia="Arial" w:hAnsi="Arial" w:cs="Arial"/>
          <w:color w:val="000000"/>
          <w:sz w:val="24"/>
          <w:szCs w:val="24"/>
        </w:rPr>
        <w:lastRenderedPageBreak/>
        <w:t>information (including any access) as the Buyer shall reasonably require in order to facilitate the preparation by the Buyer of any invitation to tender and/or to facilitate any potential Replacement Suppliers undertaking due diligence (the "Exit Information").</w:t>
      </w:r>
    </w:p>
    <w:p w14:paraId="69E7F408"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The Supplier acknowledges that the Buyer may disclose the Supplier's Confidential Information (excluding the Supplier’s or its Subcontractors’ prices or costs) to an actual or prospective Replacement Supplier to the extent that such disclosure is necessary in connection with such engagement.</w:t>
      </w:r>
    </w:p>
    <w:p w14:paraId="0289C8A7" w14:textId="77777777" w:rsidR="00E028CD" w:rsidRPr="00807D9E"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 xml:space="preserve">The Supplier shall provide complete updates of the Exit Information on an as-requested basis as soon as reasonably practicable and notify the Buyer within five (5) Working Days of any </w:t>
      </w:r>
      <w:r w:rsidRPr="00807D9E">
        <w:rPr>
          <w:rFonts w:ascii="Arial" w:eastAsia="Arial" w:hAnsi="Arial" w:cs="Arial"/>
          <w:color w:val="000000"/>
          <w:sz w:val="24"/>
          <w:szCs w:val="24"/>
        </w:rPr>
        <w:t>material change to the Exit Information (</w:t>
      </w:r>
      <w:r w:rsidRPr="00807D9E">
        <w:rPr>
          <w:rFonts w:ascii="Arial" w:eastAsia="Arial" w:hAnsi="Arial" w:cs="Arial"/>
          <w:sz w:val="24"/>
          <w:szCs w:val="24"/>
        </w:rPr>
        <w:t>excluding the Core Network)</w:t>
      </w:r>
      <w:r w:rsidRPr="00807D9E">
        <w:rPr>
          <w:rFonts w:ascii="Arial" w:eastAsia="Arial" w:hAnsi="Arial" w:cs="Arial"/>
          <w:color w:val="000000"/>
          <w:sz w:val="24"/>
          <w:szCs w:val="24"/>
        </w:rPr>
        <w:t xml:space="preserve"> which may adversely impact upon the provision of any Deliverables (and shall consult the Buyer in relation to any such changes).</w:t>
      </w:r>
    </w:p>
    <w:p w14:paraId="7AE357CD"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sidRPr="00807D9E">
        <w:rPr>
          <w:rFonts w:ascii="Arial" w:eastAsia="Arial" w:hAnsi="Arial" w:cs="Arial"/>
          <w:color w:val="000000"/>
          <w:sz w:val="24"/>
          <w:szCs w:val="24"/>
        </w:rPr>
        <w:t>The Exit Information shall be accurate and complete in all material respects and shall be sufficient to enable a third party to prepare an informed offer for those Deliverables (</w:t>
      </w:r>
      <w:r w:rsidRPr="00807D9E">
        <w:rPr>
          <w:rFonts w:ascii="Arial" w:eastAsia="Arial" w:hAnsi="Arial" w:cs="Arial"/>
          <w:sz w:val="24"/>
          <w:szCs w:val="24"/>
        </w:rPr>
        <w:t>excluding the Core Network)</w:t>
      </w:r>
      <w:r w:rsidRPr="00807D9E">
        <w:rPr>
          <w:rFonts w:ascii="Arial" w:eastAsia="Arial" w:hAnsi="Arial" w:cs="Arial"/>
          <w:color w:val="000000"/>
          <w:sz w:val="24"/>
          <w:szCs w:val="24"/>
        </w:rPr>
        <w:t>; and not be disadvanta</w:t>
      </w:r>
      <w:r>
        <w:rPr>
          <w:rFonts w:ascii="Arial" w:eastAsia="Arial" w:hAnsi="Arial" w:cs="Arial"/>
          <w:color w:val="000000"/>
          <w:sz w:val="24"/>
          <w:szCs w:val="24"/>
        </w:rPr>
        <w:t>ged in any procurement process compared to the Supplier.</w:t>
      </w:r>
    </w:p>
    <w:p w14:paraId="7EAC48F6"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r>
        <w:rPr>
          <w:rFonts w:ascii="Arial Bold" w:eastAsia="Arial Bold" w:hAnsi="Arial Bold" w:cs="Arial Bold"/>
          <w:b/>
          <w:color w:val="000000"/>
          <w:sz w:val="24"/>
          <w:szCs w:val="24"/>
        </w:rPr>
        <w:t>Exit Plan</w:t>
      </w:r>
    </w:p>
    <w:p w14:paraId="3277EF18"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The Supplier shall, within three (3) Months after the Start Date, deliver to the Buyer an Exit Plan which complies with the requirements set out in Paragraph 4.3 of this Schedule and is otherwise reasonably satisfactory to the Buyer.</w:t>
      </w:r>
    </w:p>
    <w:p w14:paraId="3E1C2A96" w14:textId="77777777" w:rsidR="00E028CD" w:rsidRDefault="00E028CD">
      <w:pPr>
        <w:keepNext/>
        <w:numPr>
          <w:ilvl w:val="1"/>
          <w:numId w:val="121"/>
        </w:numPr>
        <w:pBdr>
          <w:top w:val="nil"/>
          <w:left w:val="nil"/>
          <w:bottom w:val="nil"/>
          <w:right w:val="nil"/>
          <w:between w:val="nil"/>
        </w:pBdr>
        <w:spacing w:before="120" w:after="120" w:line="240" w:lineRule="auto"/>
        <w:ind w:left="720" w:hanging="720"/>
        <w:rPr>
          <w:sz w:val="24"/>
          <w:szCs w:val="24"/>
        </w:rPr>
      </w:pPr>
      <w:r>
        <w:rPr>
          <w:rFonts w:ascii="Arial" w:eastAsia="Arial" w:hAnsi="Arial" w:cs="Arial"/>
          <w:color w:val="000000"/>
          <w:sz w:val="24"/>
          <w:szCs w:val="24"/>
        </w:rPr>
        <w:t xml:space="preserve">The Parties shall use reasonable endeavours to agree the contents of the Exit Plan. If the Parties are unable to agree the contents of the Exit Plan within twenty (20) Working Days of the latest date for its submission pursuant to Paragraph 4.1, then such Dispute shall be resolved in accordance with the Dispute Resolution Procedure. </w:t>
      </w:r>
    </w:p>
    <w:p w14:paraId="599A7F2D" w14:textId="77777777" w:rsidR="00E028CD" w:rsidRDefault="00E028CD">
      <w:pPr>
        <w:keepNext/>
        <w:numPr>
          <w:ilvl w:val="1"/>
          <w:numId w:val="121"/>
        </w:numPr>
        <w:pBdr>
          <w:top w:val="nil"/>
          <w:left w:val="nil"/>
          <w:bottom w:val="nil"/>
          <w:right w:val="nil"/>
          <w:between w:val="nil"/>
        </w:pBdr>
        <w:spacing w:before="120" w:after="120" w:line="240" w:lineRule="auto"/>
        <w:ind w:left="0" w:firstLine="0"/>
        <w:rPr>
          <w:sz w:val="24"/>
          <w:szCs w:val="24"/>
        </w:rPr>
      </w:pPr>
      <w:r>
        <w:rPr>
          <w:rFonts w:ascii="Arial" w:eastAsia="Arial" w:hAnsi="Arial" w:cs="Arial"/>
          <w:color w:val="000000"/>
          <w:sz w:val="24"/>
          <w:szCs w:val="24"/>
        </w:rPr>
        <w:t>The Exit Plan shall set out, as a minimum:</w:t>
      </w:r>
    </w:p>
    <w:p w14:paraId="170DD484"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a detailed description of both the transfer and cessation processes, including a </w:t>
      </w:r>
      <w:proofErr w:type="gramStart"/>
      <w:r>
        <w:rPr>
          <w:rFonts w:ascii="Arial" w:eastAsia="Arial" w:hAnsi="Arial" w:cs="Arial"/>
          <w:color w:val="000000"/>
          <w:sz w:val="24"/>
          <w:szCs w:val="24"/>
        </w:rPr>
        <w:t>timetable;</w:t>
      </w:r>
      <w:proofErr w:type="gramEnd"/>
      <w:r>
        <w:rPr>
          <w:rFonts w:ascii="Arial" w:eastAsia="Arial" w:hAnsi="Arial" w:cs="Arial"/>
          <w:color w:val="000000"/>
          <w:sz w:val="24"/>
          <w:szCs w:val="24"/>
        </w:rPr>
        <w:t xml:space="preserve"> </w:t>
      </w:r>
    </w:p>
    <w:p w14:paraId="089E8667"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sidRPr="00807D9E">
        <w:rPr>
          <w:rFonts w:ascii="Arial" w:eastAsia="Arial" w:hAnsi="Arial" w:cs="Arial"/>
          <w:color w:val="000000"/>
          <w:sz w:val="24"/>
          <w:szCs w:val="24"/>
        </w:rPr>
        <w:t>how the Deliverables (</w:t>
      </w:r>
      <w:r w:rsidRPr="00807D9E">
        <w:rPr>
          <w:rFonts w:ascii="Arial" w:eastAsia="Arial" w:hAnsi="Arial" w:cs="Arial"/>
          <w:sz w:val="24"/>
          <w:szCs w:val="24"/>
        </w:rPr>
        <w:t>excluding the Core Network)</w:t>
      </w:r>
      <w:r w:rsidRPr="00807D9E">
        <w:rPr>
          <w:rFonts w:ascii="Arial" w:eastAsia="Arial" w:hAnsi="Arial" w:cs="Arial"/>
          <w:color w:val="000000"/>
          <w:sz w:val="24"/>
          <w:szCs w:val="24"/>
        </w:rPr>
        <w:t xml:space="preserve"> will transfer to</w:t>
      </w:r>
      <w:r>
        <w:rPr>
          <w:rFonts w:ascii="Arial" w:eastAsia="Arial" w:hAnsi="Arial" w:cs="Arial"/>
          <w:color w:val="000000"/>
          <w:sz w:val="24"/>
          <w:szCs w:val="24"/>
        </w:rPr>
        <w:t xml:space="preserve"> the Replacement Supplier and/or the </w:t>
      </w:r>
      <w:proofErr w:type="gramStart"/>
      <w:r>
        <w:rPr>
          <w:rFonts w:ascii="Arial" w:eastAsia="Arial" w:hAnsi="Arial" w:cs="Arial"/>
          <w:color w:val="000000"/>
          <w:sz w:val="24"/>
          <w:szCs w:val="24"/>
        </w:rPr>
        <w:t>Buyer;</w:t>
      </w:r>
      <w:proofErr w:type="gramEnd"/>
    </w:p>
    <w:p w14:paraId="4496C49B"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details of any contracts which will be available for transfer to the Buyer and/or the Replacement Supplier upon the Expiry Date together with any reasonable costs required to </w:t>
      </w:r>
      <w:proofErr w:type="gramStart"/>
      <w:r>
        <w:rPr>
          <w:rFonts w:ascii="Arial" w:eastAsia="Arial" w:hAnsi="Arial" w:cs="Arial"/>
          <w:color w:val="000000"/>
          <w:sz w:val="24"/>
          <w:szCs w:val="24"/>
        </w:rPr>
        <w:t>effect</w:t>
      </w:r>
      <w:proofErr w:type="gramEnd"/>
      <w:r>
        <w:rPr>
          <w:rFonts w:ascii="Arial" w:eastAsia="Arial" w:hAnsi="Arial" w:cs="Arial"/>
          <w:color w:val="000000"/>
          <w:sz w:val="24"/>
          <w:szCs w:val="24"/>
        </w:rPr>
        <w:t xml:space="preserve"> such transfer;</w:t>
      </w:r>
    </w:p>
    <w:p w14:paraId="6701481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proposals for the training of key members of the Replacement Supplier’s staff in connection with the continuation of the provision of the Deliverables following the Expiry </w:t>
      </w:r>
      <w:proofErr w:type="gramStart"/>
      <w:r>
        <w:rPr>
          <w:rFonts w:ascii="Arial" w:eastAsia="Arial" w:hAnsi="Arial" w:cs="Arial"/>
          <w:color w:val="000000"/>
          <w:sz w:val="24"/>
          <w:szCs w:val="24"/>
        </w:rPr>
        <w:t>Date;</w:t>
      </w:r>
      <w:proofErr w:type="gramEnd"/>
    </w:p>
    <w:p w14:paraId="3736CB9B"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proposals for providing the Buyer or a </w:t>
      </w:r>
      <w:proofErr w:type="gramStart"/>
      <w:r>
        <w:rPr>
          <w:rFonts w:ascii="Arial" w:eastAsia="Arial" w:hAnsi="Arial" w:cs="Arial"/>
          <w:color w:val="000000"/>
          <w:sz w:val="24"/>
          <w:szCs w:val="24"/>
        </w:rPr>
        <w:t>Replacement Supplier copies of all documentation</w:t>
      </w:r>
      <w:proofErr w:type="gramEnd"/>
      <w:r>
        <w:rPr>
          <w:rFonts w:ascii="Arial" w:eastAsia="Arial" w:hAnsi="Arial" w:cs="Arial"/>
          <w:color w:val="000000"/>
          <w:sz w:val="24"/>
          <w:szCs w:val="24"/>
        </w:rPr>
        <w:t xml:space="preserve"> relating to the use and operation of the Deliverables and required for their continued use; </w:t>
      </w:r>
    </w:p>
    <w:p w14:paraId="4C2DD6D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proposals for the assignment or novation of all services utilised by the Supplier in connection with the supply of the </w:t>
      </w:r>
      <w:proofErr w:type="gramStart"/>
      <w:r>
        <w:rPr>
          <w:rFonts w:ascii="Arial" w:eastAsia="Arial" w:hAnsi="Arial" w:cs="Arial"/>
          <w:color w:val="000000"/>
          <w:sz w:val="24"/>
          <w:szCs w:val="24"/>
        </w:rPr>
        <w:t>Deliverables;</w:t>
      </w:r>
      <w:proofErr w:type="gramEnd"/>
    </w:p>
    <w:p w14:paraId="15970424"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lastRenderedPageBreak/>
        <w:t xml:space="preserve">proposals for the identification and return of all Buyer Property in the possession of and/or control of the Supplier or any third </w:t>
      </w:r>
      <w:proofErr w:type="gramStart"/>
      <w:r>
        <w:rPr>
          <w:rFonts w:ascii="Arial" w:eastAsia="Arial" w:hAnsi="Arial" w:cs="Arial"/>
          <w:color w:val="000000"/>
          <w:sz w:val="24"/>
          <w:szCs w:val="24"/>
        </w:rPr>
        <w:t>party;</w:t>
      </w:r>
      <w:proofErr w:type="gramEnd"/>
    </w:p>
    <w:p w14:paraId="5D86A85A"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 xml:space="preserve">proposals for the disposal of any redundant Deliverables and </w:t>
      </w:r>
      <w:proofErr w:type="gramStart"/>
      <w:r>
        <w:rPr>
          <w:rFonts w:ascii="Arial" w:eastAsia="Arial" w:hAnsi="Arial" w:cs="Arial"/>
          <w:color w:val="000000"/>
          <w:sz w:val="24"/>
          <w:szCs w:val="24"/>
        </w:rPr>
        <w:t>materials;</w:t>
      </w:r>
      <w:proofErr w:type="gramEnd"/>
    </w:p>
    <w:p w14:paraId="11F56548"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how the Supplier will ensure that there is no disruption to or degradation of the Deliverables during the Termination Assistance Period; and</w:t>
      </w:r>
    </w:p>
    <w:p w14:paraId="0E3B33CE"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418"/>
        <w:rPr>
          <w:rFonts w:ascii="Arial" w:eastAsia="Arial" w:hAnsi="Arial" w:cs="Arial"/>
          <w:sz w:val="24"/>
          <w:szCs w:val="24"/>
        </w:rPr>
      </w:pPr>
      <w:r>
        <w:rPr>
          <w:rFonts w:ascii="Arial" w:eastAsia="Arial" w:hAnsi="Arial" w:cs="Arial"/>
          <w:color w:val="000000"/>
          <w:sz w:val="24"/>
          <w:szCs w:val="24"/>
        </w:rPr>
        <w:t>any other information or assistance reasonably required by the Buyer or a Replacement Supplier.</w:t>
      </w:r>
    </w:p>
    <w:p w14:paraId="103F259A" w14:textId="77777777" w:rsidR="00E028CD" w:rsidRDefault="00E028CD">
      <w:pPr>
        <w:keepNext/>
        <w:numPr>
          <w:ilvl w:val="1"/>
          <w:numId w:val="121"/>
        </w:numPr>
        <w:pBdr>
          <w:top w:val="nil"/>
          <w:left w:val="nil"/>
          <w:bottom w:val="nil"/>
          <w:right w:val="nil"/>
          <w:between w:val="nil"/>
        </w:pBdr>
        <w:spacing w:before="120" w:after="120" w:line="240" w:lineRule="auto"/>
        <w:ind w:left="708" w:hanging="708"/>
        <w:rPr>
          <w:sz w:val="24"/>
          <w:szCs w:val="24"/>
        </w:rPr>
      </w:pPr>
      <w:r>
        <w:rPr>
          <w:rFonts w:ascii="Arial" w:eastAsia="Arial" w:hAnsi="Arial" w:cs="Arial"/>
          <w:color w:val="000000"/>
          <w:sz w:val="24"/>
          <w:szCs w:val="24"/>
        </w:rPr>
        <w:t>The Supplier shall:</w:t>
      </w:r>
    </w:p>
    <w:p w14:paraId="61924E86" w14:textId="77777777" w:rsidR="00E028CD" w:rsidRPr="00043FB0" w:rsidRDefault="00E028CD">
      <w:pPr>
        <w:keepNext/>
        <w:numPr>
          <w:ilvl w:val="2"/>
          <w:numId w:val="121"/>
        </w:numPr>
        <w:pBdr>
          <w:top w:val="nil"/>
          <w:left w:val="nil"/>
          <w:bottom w:val="nil"/>
          <w:right w:val="nil"/>
          <w:between w:val="nil"/>
        </w:pBdr>
        <w:tabs>
          <w:tab w:val="left" w:pos="1985"/>
          <w:tab w:val="left" w:pos="2127"/>
        </w:tabs>
        <w:spacing w:before="120" w:after="120" w:line="240" w:lineRule="auto"/>
        <w:ind w:left="1457"/>
        <w:rPr>
          <w:rFonts w:ascii="Arial" w:eastAsia="Arial" w:hAnsi="Arial" w:cs="Arial"/>
          <w:sz w:val="24"/>
          <w:szCs w:val="24"/>
        </w:rPr>
      </w:pPr>
      <w:r w:rsidRPr="00043FB0">
        <w:rPr>
          <w:rFonts w:ascii="Arial" w:eastAsia="Arial" w:hAnsi="Arial" w:cs="Arial"/>
          <w:color w:val="000000"/>
          <w:sz w:val="24"/>
          <w:szCs w:val="24"/>
        </w:rPr>
        <w:t xml:space="preserve">maintain and update the Exit Plan (and risk management plan) no less frequently than: </w:t>
      </w:r>
    </w:p>
    <w:p w14:paraId="44DB52C1" w14:textId="77777777" w:rsidR="00E028CD" w:rsidRPr="00043FB0"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sidRPr="00043FB0">
        <w:rPr>
          <w:rFonts w:ascii="Arial" w:eastAsia="Arial" w:hAnsi="Arial" w:cs="Arial"/>
          <w:color w:val="000000"/>
          <w:sz w:val="24"/>
          <w:szCs w:val="24"/>
        </w:rPr>
        <w:t>every [six (6) months] throughout the Contract Period; and</w:t>
      </w:r>
    </w:p>
    <w:p w14:paraId="2D029B6B" w14:textId="77777777" w:rsidR="00E028CD" w:rsidRPr="00043FB0"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sidRPr="00043FB0">
        <w:rPr>
          <w:rFonts w:ascii="Arial" w:eastAsia="Arial" w:hAnsi="Arial" w:cs="Arial"/>
          <w:color w:val="000000"/>
          <w:sz w:val="24"/>
          <w:szCs w:val="24"/>
        </w:rPr>
        <w:t xml:space="preserve">no later than [twenty (20) Working Days] after a request from the Buyer for an up-to-date copy of the Exit </w:t>
      </w:r>
      <w:proofErr w:type="gramStart"/>
      <w:r w:rsidRPr="00043FB0">
        <w:rPr>
          <w:rFonts w:ascii="Arial" w:eastAsia="Arial" w:hAnsi="Arial" w:cs="Arial"/>
          <w:color w:val="000000"/>
          <w:sz w:val="24"/>
          <w:szCs w:val="24"/>
        </w:rPr>
        <w:t>Plan;</w:t>
      </w:r>
      <w:proofErr w:type="gramEnd"/>
      <w:r w:rsidRPr="00043FB0">
        <w:rPr>
          <w:rFonts w:ascii="Arial" w:eastAsia="Arial" w:hAnsi="Arial" w:cs="Arial"/>
          <w:color w:val="000000"/>
          <w:sz w:val="24"/>
          <w:szCs w:val="24"/>
        </w:rPr>
        <w:t xml:space="preserve"> </w:t>
      </w:r>
    </w:p>
    <w:p w14:paraId="58112186" w14:textId="77777777" w:rsidR="00E028CD" w:rsidRPr="00043FB0"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sidRPr="00043FB0">
        <w:rPr>
          <w:rFonts w:ascii="Arial" w:eastAsia="Arial" w:hAnsi="Arial" w:cs="Arial"/>
          <w:color w:val="000000"/>
          <w:sz w:val="24"/>
          <w:szCs w:val="24"/>
        </w:rPr>
        <w:t xml:space="preserve">as soon as reasonably possible following a Termination Assistance Notice, and in any event no later than [ten (10) Working Days] after the date of the Termination Assistance </w:t>
      </w:r>
      <w:proofErr w:type="gramStart"/>
      <w:r w:rsidRPr="00043FB0">
        <w:rPr>
          <w:rFonts w:ascii="Arial" w:eastAsia="Arial" w:hAnsi="Arial" w:cs="Arial"/>
          <w:color w:val="000000"/>
          <w:sz w:val="24"/>
          <w:szCs w:val="24"/>
        </w:rPr>
        <w:t>Notice;</w:t>
      </w:r>
      <w:proofErr w:type="gramEnd"/>
    </w:p>
    <w:p w14:paraId="244000BA" w14:textId="77777777" w:rsidR="00E028CD"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sidRPr="00043FB0">
        <w:rPr>
          <w:rFonts w:ascii="Arial" w:eastAsia="Arial" w:hAnsi="Arial" w:cs="Arial"/>
          <w:color w:val="000000"/>
          <w:sz w:val="24"/>
          <w:szCs w:val="24"/>
        </w:rPr>
        <w:t>as soon as reasonably possible following, and in any event no later than [twenty (20) Working Days] following</w:t>
      </w:r>
      <w:r>
        <w:rPr>
          <w:rFonts w:ascii="Arial" w:eastAsia="Arial" w:hAnsi="Arial" w:cs="Arial"/>
          <w:color w:val="000000"/>
          <w:sz w:val="24"/>
          <w:szCs w:val="24"/>
        </w:rPr>
        <w:t xml:space="preserve">, any material change to the Deliverables (including all changes under the Variation Procedure); and  </w:t>
      </w:r>
    </w:p>
    <w:p w14:paraId="46689A64" w14:textId="77777777" w:rsidR="00E028CD" w:rsidRDefault="00E028CD">
      <w:pPr>
        <w:keepNext/>
        <w:numPr>
          <w:ilvl w:val="2"/>
          <w:numId w:val="121"/>
        </w:numPr>
        <w:pBdr>
          <w:top w:val="nil"/>
          <w:left w:val="nil"/>
          <w:bottom w:val="nil"/>
          <w:right w:val="nil"/>
          <w:between w:val="nil"/>
        </w:pBdr>
        <w:tabs>
          <w:tab w:val="left" w:pos="1985"/>
          <w:tab w:val="left" w:pos="2127"/>
        </w:tabs>
        <w:spacing w:before="120" w:after="120" w:line="240" w:lineRule="auto"/>
        <w:ind w:left="1673"/>
        <w:rPr>
          <w:rFonts w:ascii="Arial" w:eastAsia="Arial" w:hAnsi="Arial" w:cs="Arial"/>
          <w:sz w:val="24"/>
          <w:szCs w:val="24"/>
        </w:rPr>
      </w:pPr>
      <w:r>
        <w:rPr>
          <w:rFonts w:ascii="Arial" w:eastAsia="Arial" w:hAnsi="Arial" w:cs="Arial"/>
          <w:color w:val="000000"/>
          <w:sz w:val="24"/>
          <w:szCs w:val="24"/>
        </w:rPr>
        <w:t>jointly review and verify the Exit Plan if required by the Buyer and promptly correct any identified failures.</w:t>
      </w:r>
    </w:p>
    <w:p w14:paraId="35F7B85C"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 xml:space="preserve">Only if (by notification to the Supplier in writing) the Buyer agrees with a draft Exit Plan provided by the Supplier under Paragraph 4.2 or 4.4 (as the context requires), shall that draft become the Exit Plan for this Contract.  </w:t>
      </w:r>
    </w:p>
    <w:p w14:paraId="7B686694"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A version of an Exit Plan agreed between the parties shall not be superseded by any draft submitted by the Supplier.</w:t>
      </w:r>
    </w:p>
    <w:p w14:paraId="6F342EB4"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r>
        <w:rPr>
          <w:rFonts w:ascii="Arial Bold" w:eastAsia="Arial Bold" w:hAnsi="Arial Bold" w:cs="Arial Bold"/>
          <w:b/>
          <w:color w:val="000000"/>
          <w:sz w:val="24"/>
          <w:szCs w:val="24"/>
        </w:rPr>
        <w:t xml:space="preserve">Termination Assistance </w:t>
      </w:r>
    </w:p>
    <w:p w14:paraId="3FF0A1CE"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 xml:space="preserve">The Buyer shall be entitled to require the provision of Termination Assistance at any time during the Contract Period by giving written notice to the Supplier (a </w:t>
      </w:r>
      <w:r>
        <w:rPr>
          <w:rFonts w:ascii="Arial" w:eastAsia="Arial" w:hAnsi="Arial" w:cs="Arial"/>
          <w:b/>
          <w:color w:val="000000"/>
          <w:sz w:val="24"/>
          <w:szCs w:val="24"/>
        </w:rPr>
        <w:t>"Termination Assistance Notice"</w:t>
      </w:r>
      <w:r>
        <w:rPr>
          <w:rFonts w:ascii="Arial" w:eastAsia="Arial" w:hAnsi="Arial" w:cs="Arial"/>
          <w:color w:val="000000"/>
          <w:sz w:val="24"/>
          <w:szCs w:val="24"/>
        </w:rPr>
        <w:t>) at least four (4) Months prior to the Expiry Date or as soon as reasonably practicable (but in any event, not later than one (1) Month) following the service by either Party of a Termination Notice. The Termination Assistance Notice shall specify:</w:t>
      </w:r>
    </w:p>
    <w:p w14:paraId="0D7C43C4" w14:textId="77777777" w:rsidR="00E028CD" w:rsidRDefault="00E028CD">
      <w:pPr>
        <w:keepNext/>
        <w:numPr>
          <w:ilvl w:val="2"/>
          <w:numId w:val="121"/>
        </w:numPr>
        <w:pBdr>
          <w:top w:val="nil"/>
          <w:left w:val="nil"/>
          <w:bottom w:val="nil"/>
          <w:right w:val="nil"/>
          <w:between w:val="nil"/>
        </w:pBdr>
        <w:tabs>
          <w:tab w:val="left" w:pos="1985"/>
          <w:tab w:val="left" w:pos="2127"/>
        </w:tabs>
        <w:spacing w:before="120" w:after="120" w:line="240" w:lineRule="auto"/>
        <w:ind w:left="1673"/>
        <w:rPr>
          <w:rFonts w:ascii="Arial" w:eastAsia="Arial" w:hAnsi="Arial" w:cs="Arial"/>
          <w:sz w:val="24"/>
          <w:szCs w:val="24"/>
        </w:rPr>
      </w:pPr>
      <w:r>
        <w:rPr>
          <w:rFonts w:ascii="Arial" w:eastAsia="Arial" w:hAnsi="Arial" w:cs="Arial"/>
          <w:color w:val="000000"/>
          <w:sz w:val="24"/>
          <w:szCs w:val="24"/>
        </w:rPr>
        <w:lastRenderedPageBreak/>
        <w:t>the nature of the Termination Assistance required; and</w:t>
      </w:r>
    </w:p>
    <w:p w14:paraId="73406734" w14:textId="77777777" w:rsidR="00E028CD" w:rsidRDefault="00E028CD">
      <w:pPr>
        <w:keepNext/>
        <w:numPr>
          <w:ilvl w:val="2"/>
          <w:numId w:val="121"/>
        </w:numPr>
        <w:pBdr>
          <w:top w:val="nil"/>
          <w:left w:val="nil"/>
          <w:bottom w:val="nil"/>
          <w:right w:val="nil"/>
          <w:between w:val="nil"/>
        </w:pBdr>
        <w:tabs>
          <w:tab w:val="left" w:pos="1985"/>
          <w:tab w:val="left" w:pos="2127"/>
        </w:tabs>
        <w:spacing w:before="120" w:after="120" w:line="240" w:lineRule="auto"/>
        <w:ind w:left="1673"/>
        <w:rPr>
          <w:rFonts w:ascii="Arial" w:eastAsia="Arial" w:hAnsi="Arial" w:cs="Arial"/>
          <w:sz w:val="24"/>
          <w:szCs w:val="24"/>
        </w:rPr>
      </w:pPr>
      <w:r>
        <w:rPr>
          <w:rFonts w:ascii="Arial" w:eastAsia="Arial" w:hAnsi="Arial" w:cs="Arial"/>
          <w:color w:val="000000"/>
          <w:sz w:val="24"/>
          <w:szCs w:val="24"/>
        </w:rPr>
        <w:t>the start date and initial period during which it is anticipated that Termination Assistance will be required, which shall continue no longer than twelve (12) Months after the End Date.</w:t>
      </w:r>
      <w:r>
        <w:t xml:space="preserve">     </w:t>
      </w:r>
    </w:p>
    <w:p w14:paraId="08C42E27"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The Buyer shall have an option to extend the Termination Assistance Period beyond the initial period specified in the Termination Assistance Notice in one or more extensions, in each case provided that:</w:t>
      </w:r>
    </w:p>
    <w:p w14:paraId="692B562C"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jc w:val="both"/>
        <w:rPr>
          <w:rFonts w:ascii="Arial" w:eastAsia="Arial" w:hAnsi="Arial" w:cs="Arial"/>
          <w:sz w:val="24"/>
          <w:szCs w:val="24"/>
        </w:rPr>
      </w:pPr>
      <w:r>
        <w:rPr>
          <w:rFonts w:ascii="Arial" w:eastAsia="Arial" w:hAnsi="Arial" w:cs="Arial"/>
          <w:color w:val="000000"/>
          <w:sz w:val="24"/>
          <w:szCs w:val="24"/>
        </w:rPr>
        <w:t xml:space="preserve">no such extension shall extend the Termination Assistance Period beyond the date twelve (12) Months after the End Date; and </w:t>
      </w:r>
    </w:p>
    <w:p w14:paraId="3E95C52E"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jc w:val="both"/>
        <w:rPr>
          <w:rFonts w:ascii="Arial" w:eastAsia="Arial" w:hAnsi="Arial" w:cs="Arial"/>
          <w:sz w:val="24"/>
          <w:szCs w:val="24"/>
        </w:rPr>
      </w:pPr>
      <w:r>
        <w:rPr>
          <w:rFonts w:ascii="Arial" w:eastAsia="Arial" w:hAnsi="Arial" w:cs="Arial"/>
          <w:color w:val="000000"/>
          <w:sz w:val="24"/>
          <w:szCs w:val="24"/>
        </w:rPr>
        <w:t xml:space="preserve">the Buyer shall notify the Supplier of any such extension no later than twenty (20) Working Days prior to the date on which the Termination Assistance Period is otherwise due to expire. </w:t>
      </w:r>
    </w:p>
    <w:p w14:paraId="12BA3E78" w14:textId="77777777" w:rsidR="00E028CD" w:rsidRDefault="00E028CD">
      <w:pPr>
        <w:numPr>
          <w:ilvl w:val="1"/>
          <w:numId w:val="121"/>
        </w:numPr>
        <w:pBdr>
          <w:top w:val="nil"/>
          <w:left w:val="nil"/>
          <w:bottom w:val="nil"/>
          <w:right w:val="nil"/>
          <w:between w:val="nil"/>
        </w:pBdr>
        <w:spacing w:before="120" w:after="120" w:line="240" w:lineRule="auto"/>
        <w:jc w:val="both"/>
        <w:rPr>
          <w:sz w:val="24"/>
          <w:szCs w:val="24"/>
        </w:rPr>
      </w:pPr>
      <w:r>
        <w:rPr>
          <w:rFonts w:ascii="Arial" w:eastAsia="Arial" w:hAnsi="Arial" w:cs="Arial"/>
          <w:color w:val="000000"/>
          <w:sz w:val="24"/>
          <w:szCs w:val="24"/>
        </w:rPr>
        <w:t>The Buyer shall have the right to terminate its requirement for Termination Assistance by serving not less than (20) Working Days' written notice upon the Supplier.</w:t>
      </w:r>
    </w:p>
    <w:p w14:paraId="0DFB4362" w14:textId="77777777" w:rsidR="00E028CD" w:rsidRDefault="00E028CD">
      <w:pPr>
        <w:numPr>
          <w:ilvl w:val="1"/>
          <w:numId w:val="121"/>
        </w:numPr>
        <w:pBdr>
          <w:top w:val="nil"/>
          <w:left w:val="nil"/>
          <w:bottom w:val="nil"/>
          <w:right w:val="nil"/>
          <w:between w:val="nil"/>
        </w:pBdr>
        <w:spacing w:before="120" w:after="120" w:line="240" w:lineRule="auto"/>
        <w:jc w:val="both"/>
        <w:rPr>
          <w:sz w:val="24"/>
          <w:szCs w:val="24"/>
        </w:rPr>
      </w:pPr>
      <w:r>
        <w:rPr>
          <w:rFonts w:ascii="Arial" w:eastAsia="Arial" w:hAnsi="Arial" w:cs="Arial"/>
          <w:color w:val="000000"/>
          <w:sz w:val="24"/>
          <w:szCs w:val="24"/>
        </w:rPr>
        <w:t xml:space="preserve">Where the Buyer indicates in a Termination Assistance Notice that it requires any additional services to assist with exit in accordance with paragraph 5.1.3, the Supplier shall provide to the Buyer within ten (10) Working Days of receipt of such Termination Assistance Notice a quotation in the form of an itemised list of costs (in line with any day rates specified in the Contract) for each line of the additional services that the Buyer requires. Within five (5) Working Days of receipt of such quotation the Buyer shall confirm to the Supplier which of those itemised services it </w:t>
      </w:r>
      <w:proofErr w:type="gramStart"/>
      <w:r>
        <w:rPr>
          <w:rFonts w:ascii="Arial" w:eastAsia="Arial" w:hAnsi="Arial" w:cs="Arial"/>
          <w:color w:val="000000"/>
          <w:sz w:val="24"/>
          <w:szCs w:val="24"/>
        </w:rPr>
        <w:t>requires</w:t>
      </w:r>
      <w:proofErr w:type="gramEnd"/>
      <w:r>
        <w:rPr>
          <w:rFonts w:ascii="Arial" w:eastAsia="Arial" w:hAnsi="Arial" w:cs="Arial"/>
          <w:color w:val="000000"/>
          <w:sz w:val="24"/>
          <w:szCs w:val="24"/>
        </w:rPr>
        <w:t xml:space="preserve"> and the Supplier shall provide those services as part of the Termination Assistance at the Charges provided in the quotation</w:t>
      </w:r>
    </w:p>
    <w:p w14:paraId="7B54CC82"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In the event that Termination Assistance is required by the Buyer but at the relevant time the parties are still agreeing an update to the Exit Plan pursuant to Paragraph 4, the Supplier will provide the Termination Assistance in good faith and in accordance with the principles in this Schedule and the last Buyer approved version of the Exit Plan (insofar as it still applies).</w:t>
      </w:r>
    </w:p>
    <w:p w14:paraId="7F36831F" w14:textId="77777777" w:rsidR="00E028CD" w:rsidRDefault="00E028CD">
      <w:pPr>
        <w:keepNext/>
        <w:keepLines/>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r>
        <w:rPr>
          <w:rFonts w:ascii="Arial Bold" w:eastAsia="Arial Bold" w:hAnsi="Arial Bold" w:cs="Arial Bold"/>
          <w:b/>
          <w:color w:val="000000"/>
          <w:sz w:val="24"/>
          <w:szCs w:val="24"/>
        </w:rPr>
        <w:t xml:space="preserve">Termination Assistance Period </w:t>
      </w:r>
    </w:p>
    <w:p w14:paraId="69512BAE" w14:textId="77777777" w:rsidR="00E028CD" w:rsidRDefault="00E028CD">
      <w:pPr>
        <w:keepNext/>
        <w:keepLines/>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Throughout the Termination Assistance Period the Supplier shall:</w:t>
      </w:r>
    </w:p>
    <w:p w14:paraId="6A058FF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continue to provide the Deliverables (as applicable) and otherwise perform its obligations under this Contract and, if required by the Buyer, provide the Termination </w:t>
      </w:r>
      <w:proofErr w:type="gramStart"/>
      <w:r>
        <w:rPr>
          <w:rFonts w:ascii="Arial" w:eastAsia="Arial" w:hAnsi="Arial" w:cs="Arial"/>
          <w:color w:val="000000"/>
          <w:sz w:val="24"/>
          <w:szCs w:val="24"/>
        </w:rPr>
        <w:t>Assistance;</w:t>
      </w:r>
      <w:proofErr w:type="gramEnd"/>
    </w:p>
    <w:p w14:paraId="727019AB"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provide to the Buyer and/or its Replacement Supplier any reasonable assistance and/or access requested by the Buyer and/or its Replacement Supplier including assistance and/or access to facilitate the orderly transfer of responsibility for and conduct of the Deliverables to the Buyer and/or its Replacement </w:t>
      </w:r>
      <w:proofErr w:type="gramStart"/>
      <w:r>
        <w:rPr>
          <w:rFonts w:ascii="Arial" w:eastAsia="Arial" w:hAnsi="Arial" w:cs="Arial"/>
          <w:color w:val="000000"/>
          <w:sz w:val="24"/>
          <w:szCs w:val="24"/>
        </w:rPr>
        <w:t>Supplier;</w:t>
      </w:r>
      <w:proofErr w:type="gramEnd"/>
    </w:p>
    <w:p w14:paraId="51959E65"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use all reasonable endeavours to reallocate resources to provide such assistance without additional costs to the </w:t>
      </w:r>
      <w:proofErr w:type="gramStart"/>
      <w:r>
        <w:rPr>
          <w:rFonts w:ascii="Arial" w:eastAsia="Arial" w:hAnsi="Arial" w:cs="Arial"/>
          <w:color w:val="000000"/>
          <w:sz w:val="24"/>
          <w:szCs w:val="24"/>
        </w:rPr>
        <w:t>Buyer;</w:t>
      </w:r>
      <w:proofErr w:type="gramEnd"/>
    </w:p>
    <w:p w14:paraId="73EA6A78"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lastRenderedPageBreak/>
        <w:t xml:space="preserve">subject to Paragraph 6.3, provide the Deliverables and the Termination Assistance at no detriment to the Performance Indicators (PI’s) or Service Levels, the provision of the Management Information or any other reports nor to any other of the Supplier's obligations under this </w:t>
      </w:r>
      <w:proofErr w:type="gramStart"/>
      <w:r>
        <w:rPr>
          <w:rFonts w:ascii="Arial" w:eastAsia="Arial" w:hAnsi="Arial" w:cs="Arial"/>
          <w:color w:val="000000"/>
          <w:sz w:val="24"/>
          <w:szCs w:val="24"/>
        </w:rPr>
        <w:t>Contract;</w:t>
      </w:r>
      <w:proofErr w:type="gramEnd"/>
      <w:r>
        <w:rPr>
          <w:rFonts w:ascii="Arial" w:eastAsia="Arial" w:hAnsi="Arial" w:cs="Arial"/>
          <w:color w:val="000000"/>
          <w:sz w:val="24"/>
          <w:szCs w:val="24"/>
        </w:rPr>
        <w:t xml:space="preserve"> </w:t>
      </w:r>
    </w:p>
    <w:p w14:paraId="03037F60"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at the Buyer's request and on reasonable notice, deliver up-to-date Registers to the </w:t>
      </w:r>
      <w:proofErr w:type="gramStart"/>
      <w:r>
        <w:rPr>
          <w:rFonts w:ascii="Arial" w:eastAsia="Arial" w:hAnsi="Arial" w:cs="Arial"/>
          <w:color w:val="000000"/>
          <w:sz w:val="24"/>
          <w:szCs w:val="24"/>
        </w:rPr>
        <w:t>Buyer;</w:t>
      </w:r>
      <w:proofErr w:type="gramEnd"/>
    </w:p>
    <w:p w14:paraId="383A2A11"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seek the Buyer's prior written consent to access any Buyer Premises from which the de-installation or removal of Supplier Assets is required.</w:t>
      </w:r>
    </w:p>
    <w:p w14:paraId="2A6C9DC1"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If it is not possible for the Supplier to reallocate resources to provide such assistance as is referred to in Paragraph 6.1.2 without additional costs to the Buyer, any additional costs incurred by the Supplier in providing such reasonable assistance shall be subject to the Variation Procedure.</w:t>
      </w:r>
    </w:p>
    <w:p w14:paraId="23ECBBD9"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 xml:space="preserve">If the Supplier demonstrates to the Buyer's reasonable satisfaction that the provision of the Termination Assistance will have a material, unavoidable adverse effect on the Supplier's ability to meet one or more </w:t>
      </w:r>
      <w:proofErr w:type="gramStart"/>
      <w:r>
        <w:rPr>
          <w:rFonts w:ascii="Arial" w:eastAsia="Arial" w:hAnsi="Arial" w:cs="Arial"/>
          <w:color w:val="000000"/>
          <w:sz w:val="24"/>
          <w:szCs w:val="24"/>
        </w:rPr>
        <w:t>particular Service</w:t>
      </w:r>
      <w:proofErr w:type="gramEnd"/>
      <w:r>
        <w:rPr>
          <w:rFonts w:ascii="Arial" w:eastAsia="Arial" w:hAnsi="Arial" w:cs="Arial"/>
          <w:color w:val="000000"/>
          <w:sz w:val="24"/>
          <w:szCs w:val="24"/>
        </w:rPr>
        <w:t xml:space="preserve"> Levels, the Parties shall vary the relevant Service Levels and/or the applicable Service Credits accordingly.</w:t>
      </w:r>
    </w:p>
    <w:p w14:paraId="4BEF394A"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r>
        <w:rPr>
          <w:rFonts w:ascii="Arial Bold" w:eastAsia="Arial Bold" w:hAnsi="Arial Bold" w:cs="Arial Bold"/>
          <w:b/>
          <w:color w:val="000000"/>
          <w:sz w:val="24"/>
          <w:szCs w:val="24"/>
        </w:rPr>
        <w:t xml:space="preserve">Obligations when the contract is terminated  </w:t>
      </w:r>
    </w:p>
    <w:p w14:paraId="3375B455"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 xml:space="preserve">The Supplier shall comply with </w:t>
      </w:r>
      <w:proofErr w:type="gramStart"/>
      <w:r>
        <w:rPr>
          <w:rFonts w:ascii="Arial" w:eastAsia="Arial" w:hAnsi="Arial" w:cs="Arial"/>
          <w:color w:val="000000"/>
          <w:sz w:val="24"/>
          <w:szCs w:val="24"/>
        </w:rPr>
        <w:t>all of</w:t>
      </w:r>
      <w:proofErr w:type="gramEnd"/>
      <w:r>
        <w:rPr>
          <w:rFonts w:ascii="Arial" w:eastAsia="Arial" w:hAnsi="Arial" w:cs="Arial"/>
          <w:color w:val="000000"/>
          <w:sz w:val="24"/>
          <w:szCs w:val="24"/>
        </w:rPr>
        <w:t xml:space="preserve"> its obligations contained in the Exit Plan.</w:t>
      </w:r>
    </w:p>
    <w:p w14:paraId="459402A9"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Upon termination or expiry or at the end of the Termination Assistance Period (or earlier if this does not adversely affect the Supplier's performance of the Deliverables and the Termination Assistance), the Supplier shall:</w:t>
      </w:r>
    </w:p>
    <w:p w14:paraId="5A36E8CE"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vacate any Buyer </w:t>
      </w:r>
      <w:proofErr w:type="gramStart"/>
      <w:r>
        <w:rPr>
          <w:rFonts w:ascii="Arial" w:eastAsia="Arial" w:hAnsi="Arial" w:cs="Arial"/>
          <w:color w:val="000000"/>
          <w:sz w:val="24"/>
          <w:szCs w:val="24"/>
        </w:rPr>
        <w:t>Premises;</w:t>
      </w:r>
      <w:proofErr w:type="gramEnd"/>
    </w:p>
    <w:p w14:paraId="078E17C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remove the Supplier Equipment together with any other materials used by the Supplier to supply the Deliverables and shall leave the Sites in a clean, safe and tidy condition. The Supplier is solely responsible for making good any damage to the Sites or any objects contained thereon, other than fair wear and tear, which is caused by the </w:t>
      </w:r>
      <w:proofErr w:type="gramStart"/>
      <w:r>
        <w:rPr>
          <w:rFonts w:ascii="Arial" w:eastAsia="Arial" w:hAnsi="Arial" w:cs="Arial"/>
          <w:color w:val="000000"/>
          <w:sz w:val="24"/>
          <w:szCs w:val="24"/>
        </w:rPr>
        <w:t>Supplier;</w:t>
      </w:r>
      <w:proofErr w:type="gramEnd"/>
      <w:r>
        <w:rPr>
          <w:rFonts w:ascii="Arial" w:eastAsia="Arial" w:hAnsi="Arial" w:cs="Arial"/>
          <w:color w:val="000000"/>
          <w:sz w:val="24"/>
          <w:szCs w:val="24"/>
        </w:rPr>
        <w:t xml:space="preserve"> </w:t>
      </w:r>
    </w:p>
    <w:p w14:paraId="713216AF"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provide access during normal working hours to the Buyer and/or the Replacement Supplier for up to twelve (12) Months after expiry or termination to:</w:t>
      </w:r>
    </w:p>
    <w:p w14:paraId="299D3408" w14:textId="77777777" w:rsidR="00E028CD"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Pr>
          <w:rFonts w:ascii="Arial" w:eastAsia="Arial" w:hAnsi="Arial" w:cs="Arial"/>
          <w:color w:val="000000"/>
          <w:sz w:val="24"/>
          <w:szCs w:val="24"/>
        </w:rPr>
        <w:t>such information relating to the Deliverables as remains in the possession or control of the Supplier; and</w:t>
      </w:r>
    </w:p>
    <w:p w14:paraId="0EE1E582" w14:textId="77777777" w:rsidR="00E028CD"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Pr>
          <w:rFonts w:ascii="Arial" w:eastAsia="Arial" w:hAnsi="Arial" w:cs="Arial"/>
          <w:color w:val="000000"/>
          <w:sz w:val="24"/>
          <w:szCs w:val="24"/>
        </w:rPr>
        <w:t xml:space="preserve">such members of the Supplier Staff as have been involved in the design, development and provision of the Deliverables and who are still employed by the Supplier, provided that the Buyer and/or the Replacement Supplier shall pay the reasonable costs </w:t>
      </w:r>
      <w:r>
        <w:rPr>
          <w:rFonts w:ascii="Arial" w:eastAsia="Arial" w:hAnsi="Arial" w:cs="Arial"/>
          <w:color w:val="000000"/>
          <w:sz w:val="24"/>
          <w:szCs w:val="24"/>
        </w:rPr>
        <w:lastRenderedPageBreak/>
        <w:t>of the Supplier actually incurred in responding to such requests for access.</w:t>
      </w:r>
    </w:p>
    <w:p w14:paraId="0B2E7476"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Except where this Contract provides otherwise, all licences, leases and authorisations granted by the Buyer to the Supplier in relation to the Deliverables shall be terminated with effect from the end of the Termination Assistance Period.</w:t>
      </w:r>
    </w:p>
    <w:p w14:paraId="10368A3E"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Bold" w:eastAsia="Arial Bold" w:hAnsi="Arial Bold" w:cs="Arial Bold"/>
          <w:b/>
          <w:sz w:val="24"/>
          <w:szCs w:val="24"/>
        </w:rPr>
      </w:pPr>
      <w:r>
        <w:rPr>
          <w:rFonts w:ascii="Arial Bold" w:eastAsia="Arial Bold" w:hAnsi="Arial Bold" w:cs="Arial Bold"/>
          <w:b/>
          <w:color w:val="000000"/>
          <w:sz w:val="24"/>
          <w:szCs w:val="24"/>
        </w:rPr>
        <w:t>Assets, Sub-contracts and Software</w:t>
      </w:r>
    </w:p>
    <w:p w14:paraId="176228EB"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Following notice of termination of this Contract and during the Termination Assistance Period, the Supplier shall not, without the Buyer's prior written consent:</w:t>
      </w:r>
    </w:p>
    <w:p w14:paraId="2BC88249" w14:textId="77777777" w:rsidR="00E028CD" w:rsidRPr="00A51DA8"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terminate, </w:t>
      </w:r>
      <w:proofErr w:type="gramStart"/>
      <w:r>
        <w:rPr>
          <w:rFonts w:ascii="Arial" w:eastAsia="Arial" w:hAnsi="Arial" w:cs="Arial"/>
          <w:color w:val="000000"/>
          <w:sz w:val="24"/>
          <w:szCs w:val="24"/>
        </w:rPr>
        <w:t>enter into</w:t>
      </w:r>
      <w:proofErr w:type="gramEnd"/>
      <w:r>
        <w:rPr>
          <w:rFonts w:ascii="Arial" w:eastAsia="Arial" w:hAnsi="Arial" w:cs="Arial"/>
          <w:color w:val="000000"/>
          <w:sz w:val="24"/>
          <w:szCs w:val="24"/>
        </w:rPr>
        <w:t xml:space="preserve"> or vary any Sub-contract or licence for any software in connection with the Deliverables; or</w:t>
      </w:r>
    </w:p>
    <w:p w14:paraId="463AE5DD" w14:textId="77777777" w:rsidR="00E028CD" w:rsidRPr="00807D9E" w:rsidRDefault="00E028CD">
      <w:pPr>
        <w:numPr>
          <w:ilvl w:val="2"/>
          <w:numId w:val="121"/>
        </w:numPr>
        <w:pBdr>
          <w:top w:val="nil"/>
          <w:left w:val="nil"/>
          <w:bottom w:val="nil"/>
          <w:right w:val="nil"/>
          <w:between w:val="nil"/>
        </w:pBdr>
        <w:tabs>
          <w:tab w:val="left" w:pos="1985"/>
          <w:tab w:val="left" w:pos="2127"/>
        </w:tabs>
        <w:spacing w:before="120" w:after="120" w:line="240" w:lineRule="auto"/>
        <w:rPr>
          <w:rFonts w:ascii="Arial" w:eastAsia="Arial" w:hAnsi="Arial" w:cs="Arial"/>
          <w:color w:val="000000"/>
          <w:sz w:val="24"/>
          <w:szCs w:val="24"/>
        </w:rPr>
      </w:pPr>
      <w:r w:rsidRPr="00807D9E">
        <w:rPr>
          <w:rFonts w:ascii="Arial" w:eastAsia="Arial" w:hAnsi="Arial" w:cs="Arial"/>
          <w:color w:val="000000"/>
          <w:sz w:val="24"/>
          <w:szCs w:val="24"/>
        </w:rPr>
        <w:t xml:space="preserve">terminate, </w:t>
      </w:r>
      <w:proofErr w:type="gramStart"/>
      <w:r w:rsidRPr="00807D9E">
        <w:rPr>
          <w:rFonts w:ascii="Arial" w:eastAsia="Arial" w:hAnsi="Arial" w:cs="Arial"/>
          <w:color w:val="000000"/>
          <w:sz w:val="24"/>
          <w:szCs w:val="24"/>
        </w:rPr>
        <w:t>enter into</w:t>
      </w:r>
      <w:proofErr w:type="gramEnd"/>
      <w:r w:rsidRPr="00807D9E">
        <w:rPr>
          <w:rFonts w:ascii="Arial" w:eastAsia="Arial" w:hAnsi="Arial" w:cs="Arial"/>
          <w:color w:val="000000"/>
          <w:sz w:val="24"/>
          <w:szCs w:val="24"/>
        </w:rPr>
        <w:t xml:space="preserve"> or vary any Sub-contract or licence for any software in connection with the Deliverables excluding the Core Network; or</w:t>
      </w:r>
    </w:p>
    <w:p w14:paraId="5C9123BA"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(subject to normal maintenance requirements) make material modifications to, or dispose of, any existing Supplier Assets or acquire any new Supplier Assets.</w:t>
      </w:r>
    </w:p>
    <w:p w14:paraId="47148B9C"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Within twenty (20) Working Days of receipt of the up-to-date Registers provided by the Supplier, the Buyer shall notify the Supplier setting out:</w:t>
      </w:r>
    </w:p>
    <w:p w14:paraId="7A3CAEDE"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which, if any, of the Transferable Assets the Buyer requires to be transferred to the Buyer and/or the Replacement Supplier ("Transferring Assets"</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050D7AA1"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bookmarkStart w:id="152" w:name="2p2csry" w:colFirst="0" w:colLast="0"/>
      <w:bookmarkStart w:id="153" w:name="_147n2zr" w:colFirst="0" w:colLast="0"/>
      <w:bookmarkEnd w:id="152"/>
      <w:bookmarkEnd w:id="153"/>
      <w:r>
        <w:rPr>
          <w:rFonts w:ascii="Arial" w:eastAsia="Arial" w:hAnsi="Arial" w:cs="Arial"/>
          <w:color w:val="000000"/>
          <w:sz w:val="24"/>
          <w:szCs w:val="24"/>
        </w:rPr>
        <w:t>which, if any, of:</w:t>
      </w:r>
    </w:p>
    <w:p w14:paraId="71262F41" w14:textId="77777777" w:rsidR="00E028CD"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Pr>
          <w:rFonts w:ascii="Arial" w:eastAsia="Arial" w:hAnsi="Arial" w:cs="Arial"/>
          <w:color w:val="000000"/>
          <w:sz w:val="24"/>
          <w:szCs w:val="24"/>
        </w:rPr>
        <w:t xml:space="preserve">the Exclusive Assets that are not Transferable Assets; and </w:t>
      </w:r>
    </w:p>
    <w:p w14:paraId="60EFB65D" w14:textId="77777777" w:rsidR="00E028CD" w:rsidRDefault="00E028CD">
      <w:pPr>
        <w:numPr>
          <w:ilvl w:val="3"/>
          <w:numId w:val="121"/>
        </w:numPr>
        <w:pBdr>
          <w:top w:val="nil"/>
          <w:left w:val="nil"/>
          <w:bottom w:val="nil"/>
          <w:right w:val="nil"/>
          <w:between w:val="nil"/>
        </w:pBdr>
        <w:tabs>
          <w:tab w:val="left" w:pos="1985"/>
          <w:tab w:val="left" w:pos="2127"/>
        </w:tabs>
        <w:spacing w:before="120" w:after="120" w:line="240" w:lineRule="auto"/>
        <w:rPr>
          <w:sz w:val="24"/>
          <w:szCs w:val="24"/>
        </w:rPr>
      </w:pPr>
      <w:r>
        <w:rPr>
          <w:rFonts w:ascii="Arial" w:eastAsia="Arial" w:hAnsi="Arial" w:cs="Arial"/>
          <w:color w:val="000000"/>
          <w:sz w:val="24"/>
          <w:szCs w:val="24"/>
        </w:rPr>
        <w:t>the Non-Exclusive Assets,</w:t>
      </w:r>
    </w:p>
    <w:p w14:paraId="67340166" w14:textId="77777777" w:rsidR="00E028CD" w:rsidRDefault="00E028CD" w:rsidP="00E028CD">
      <w:pPr>
        <w:pBdr>
          <w:top w:val="nil"/>
          <w:left w:val="nil"/>
          <w:bottom w:val="nil"/>
          <w:right w:val="nil"/>
          <w:between w:val="nil"/>
        </w:pBdr>
        <w:tabs>
          <w:tab w:val="left" w:pos="2127"/>
        </w:tabs>
        <w:spacing w:before="120" w:after="120" w:line="240" w:lineRule="auto"/>
        <w:ind w:left="1656"/>
        <w:rPr>
          <w:rFonts w:ascii="Arial" w:eastAsia="Arial" w:hAnsi="Arial" w:cs="Arial"/>
          <w:color w:val="000000"/>
          <w:sz w:val="24"/>
          <w:szCs w:val="24"/>
        </w:rPr>
      </w:pPr>
      <w:r>
        <w:rPr>
          <w:rFonts w:ascii="Arial" w:eastAsia="Arial" w:hAnsi="Arial" w:cs="Arial"/>
          <w:color w:val="000000"/>
          <w:sz w:val="24"/>
          <w:szCs w:val="24"/>
        </w:rPr>
        <w:t>the Buyer and/or the Replacement Supplier requires the continued use of; and</w:t>
      </w:r>
    </w:p>
    <w:p w14:paraId="51268A4F"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bookmarkStart w:id="154" w:name="_3o7alnk" w:colFirst="0" w:colLast="0"/>
      <w:bookmarkEnd w:id="154"/>
      <w:r>
        <w:rPr>
          <w:rFonts w:ascii="Arial" w:eastAsia="Arial" w:hAnsi="Arial" w:cs="Arial"/>
          <w:color w:val="000000"/>
          <w:sz w:val="24"/>
          <w:szCs w:val="24"/>
        </w:rPr>
        <w:t xml:space="preserve">which, if any, of Transferable Contracts the Buyer requires to be assigned or novated to the Buyer and/or the Replacement Supplier (the </w:t>
      </w:r>
      <w:r>
        <w:rPr>
          <w:rFonts w:ascii="Arial" w:eastAsia="Arial" w:hAnsi="Arial" w:cs="Arial"/>
          <w:b/>
          <w:color w:val="000000"/>
          <w:sz w:val="24"/>
          <w:szCs w:val="24"/>
        </w:rPr>
        <w:t>"Transferring Contracts"</w:t>
      </w:r>
      <w:r>
        <w:rPr>
          <w:rFonts w:ascii="Arial" w:eastAsia="Arial" w:hAnsi="Arial" w:cs="Arial"/>
          <w:color w:val="000000"/>
          <w:sz w:val="24"/>
          <w:szCs w:val="24"/>
        </w:rPr>
        <w:t>),</w:t>
      </w:r>
    </w:p>
    <w:p w14:paraId="4E94D3E3" w14:textId="77777777" w:rsidR="00E028CD" w:rsidRDefault="00E028CD" w:rsidP="00E028CD">
      <w:pPr>
        <w:pBdr>
          <w:top w:val="nil"/>
          <w:left w:val="nil"/>
          <w:bottom w:val="nil"/>
          <w:right w:val="nil"/>
          <w:between w:val="nil"/>
        </w:pBdr>
        <w:tabs>
          <w:tab w:val="left" w:pos="709"/>
          <w:tab w:val="left" w:pos="2127"/>
        </w:tabs>
        <w:spacing w:before="120" w:after="120" w:line="240" w:lineRule="auto"/>
        <w:ind w:left="936" w:hanging="349"/>
        <w:rPr>
          <w:rFonts w:ascii="Arial" w:eastAsia="Arial" w:hAnsi="Arial" w:cs="Arial"/>
          <w:color w:val="000000"/>
          <w:sz w:val="24"/>
          <w:szCs w:val="24"/>
        </w:rPr>
      </w:pPr>
      <w:r>
        <w:rPr>
          <w:rFonts w:ascii="Arial" w:eastAsia="Arial" w:hAnsi="Arial" w:cs="Arial"/>
          <w:color w:val="000000"/>
          <w:sz w:val="24"/>
          <w:szCs w:val="24"/>
        </w:rPr>
        <w:t xml:space="preserve">     </w:t>
      </w:r>
      <w:proofErr w:type="gramStart"/>
      <w:r>
        <w:rPr>
          <w:rFonts w:ascii="Arial" w:eastAsia="Arial" w:hAnsi="Arial" w:cs="Arial"/>
          <w:color w:val="000000"/>
          <w:sz w:val="24"/>
          <w:szCs w:val="24"/>
        </w:rPr>
        <w:t>in order for</w:t>
      </w:r>
      <w:proofErr w:type="gramEnd"/>
      <w:r>
        <w:rPr>
          <w:rFonts w:ascii="Arial" w:eastAsia="Arial" w:hAnsi="Arial" w:cs="Arial"/>
          <w:color w:val="000000"/>
          <w:sz w:val="24"/>
          <w:szCs w:val="24"/>
        </w:rPr>
        <w:t xml:space="preserve"> the Buyer and/or its Replacement Supplier to provide the Deliverables </w:t>
      </w:r>
      <w:r w:rsidRPr="00807D9E">
        <w:rPr>
          <w:rFonts w:ascii="Arial" w:eastAsia="Arial" w:hAnsi="Arial" w:cs="Arial"/>
          <w:color w:val="000000"/>
          <w:sz w:val="24"/>
          <w:szCs w:val="24"/>
        </w:rPr>
        <w:t>excluding the Core Network from the expiry of the Termination Assistance Period. The Supplier shall provide all reasonable assistance required by the Buyer and/or its Replacement Supplier to enable it to determine which Transferable Assets and Transferable Contracts are required to provide the Deliverables (excluding the Core Network) or the Replacement Goods and/or Replacement Services (excluding the Core Network).</w:t>
      </w:r>
    </w:p>
    <w:p w14:paraId="3E91877A"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bookmarkStart w:id="155" w:name="_23ckvvd" w:colFirst="0" w:colLast="0"/>
      <w:bookmarkEnd w:id="155"/>
      <w:r>
        <w:rPr>
          <w:rFonts w:ascii="Arial" w:eastAsia="Arial" w:hAnsi="Arial" w:cs="Arial"/>
          <w:color w:val="000000"/>
          <w:sz w:val="24"/>
          <w:szCs w:val="24"/>
        </w:rPr>
        <w:t xml:space="preserve">With effect from the expiry of the Termination Assistance Period, the Supplier shall sell the Transferring Assets to the Buyer and/or the </w:t>
      </w:r>
      <w:r>
        <w:rPr>
          <w:rFonts w:ascii="Arial" w:eastAsia="Arial" w:hAnsi="Arial" w:cs="Arial"/>
          <w:color w:val="000000"/>
          <w:sz w:val="24"/>
          <w:szCs w:val="24"/>
        </w:rPr>
        <w:lastRenderedPageBreak/>
        <w:t xml:space="preserve">Replacement Supplier for their Net Book Value less any amount already paid for them through the Charges. </w:t>
      </w:r>
    </w:p>
    <w:p w14:paraId="70072F41"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Risk in the Transferring Assets shall pass to the Buyer or the Replacement Supplier (as appropriate) at the end of the Termination Assistance Period and title shall pass on payment for them.</w:t>
      </w:r>
    </w:p>
    <w:p w14:paraId="5EACCBF2"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bookmarkStart w:id="156" w:name="_ihv636" w:colFirst="0" w:colLast="0"/>
      <w:bookmarkEnd w:id="156"/>
      <w:r>
        <w:rPr>
          <w:rFonts w:ascii="Arial" w:eastAsia="Arial" w:hAnsi="Arial" w:cs="Arial"/>
          <w:color w:val="000000"/>
          <w:sz w:val="24"/>
          <w:szCs w:val="24"/>
        </w:rPr>
        <w:t>Where the Buyer and/or the Replacement Supplier requires continued use of any Exclusive Assets that are not Transferable Assets or any Non-Exclusive Assets, the Supplier shall as soon as reasonably practicable:</w:t>
      </w:r>
    </w:p>
    <w:p w14:paraId="2618DC28"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procure a non-exclusive, perpetual, royalty-free licence for the Buyer and/or the Replacement Supplier to use such assets (with a right of sub-licence or assignment on the same terms); or failing which</w:t>
      </w:r>
    </w:p>
    <w:p w14:paraId="22C2AAD2"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procure a suitable alternative to such assets, the Buyer or the Replacement Supplier to bear the reasonable proven costs of procuring the same.</w:t>
      </w:r>
    </w:p>
    <w:p w14:paraId="21200E49"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bookmarkStart w:id="157" w:name="_32hioqz" w:colFirst="0" w:colLast="0"/>
      <w:bookmarkEnd w:id="157"/>
      <w:r>
        <w:rPr>
          <w:rFonts w:ascii="Arial" w:eastAsia="Arial" w:hAnsi="Arial" w:cs="Arial"/>
          <w:color w:val="000000"/>
          <w:sz w:val="24"/>
          <w:szCs w:val="24"/>
        </w:rPr>
        <w:t xml:space="preserve">The Supplier shall as soon as reasonably </w:t>
      </w:r>
      <w:proofErr w:type="gramStart"/>
      <w:r>
        <w:rPr>
          <w:rFonts w:ascii="Arial" w:eastAsia="Arial" w:hAnsi="Arial" w:cs="Arial"/>
          <w:color w:val="000000"/>
          <w:sz w:val="24"/>
          <w:szCs w:val="24"/>
        </w:rPr>
        <w:t>practicable</w:t>
      </w:r>
      <w:proofErr w:type="gramEnd"/>
      <w:r>
        <w:rPr>
          <w:rFonts w:ascii="Arial" w:eastAsia="Arial" w:hAnsi="Arial" w:cs="Arial"/>
          <w:color w:val="000000"/>
          <w:sz w:val="24"/>
          <w:szCs w:val="24"/>
        </w:rPr>
        <w:t xml:space="preserve"> assign or procure the novation of the Transferring Contracts to the Buyer and/or the Replacement Supplier.  The Supplier shall execute such documents and provide such other assistance as the Buyer reasonably requires to </w:t>
      </w:r>
      <w:proofErr w:type="gramStart"/>
      <w:r>
        <w:rPr>
          <w:rFonts w:ascii="Arial" w:eastAsia="Arial" w:hAnsi="Arial" w:cs="Arial"/>
          <w:color w:val="000000"/>
          <w:sz w:val="24"/>
          <w:szCs w:val="24"/>
        </w:rPr>
        <w:t>effect</w:t>
      </w:r>
      <w:proofErr w:type="gramEnd"/>
      <w:r>
        <w:rPr>
          <w:rFonts w:ascii="Arial" w:eastAsia="Arial" w:hAnsi="Arial" w:cs="Arial"/>
          <w:color w:val="000000"/>
          <w:sz w:val="24"/>
          <w:szCs w:val="24"/>
        </w:rPr>
        <w:t xml:space="preserve"> this novation or assignment.</w:t>
      </w:r>
    </w:p>
    <w:p w14:paraId="65D0D1BF"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bookmarkStart w:id="158" w:name="_1hmsyys" w:colFirst="0" w:colLast="0"/>
      <w:bookmarkEnd w:id="158"/>
      <w:r>
        <w:rPr>
          <w:rFonts w:ascii="Arial" w:eastAsia="Arial" w:hAnsi="Arial" w:cs="Arial"/>
          <w:color w:val="000000"/>
          <w:sz w:val="24"/>
          <w:szCs w:val="24"/>
        </w:rPr>
        <w:t>The Buyer shall:</w:t>
      </w:r>
    </w:p>
    <w:p w14:paraId="170B7451"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accept assignments from the Supplier or join with the Supplier in procuring a novation of each Transferring Contract; and</w:t>
      </w:r>
    </w:p>
    <w:p w14:paraId="2D79F86E"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once a Transferring Contract is novated or assigned to the Buyer and/or the Replacement Supplier, discharge all the obligations and liabilities created by or arising under that Transferring Contract and exercise its rights arising under that Transferring Contract, or as applicable, procure that the Replacement Supplier does the same.</w:t>
      </w:r>
    </w:p>
    <w:p w14:paraId="3B3C65DC"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The Supplier shall hold any Transferring Contracts on trust for the Buyer until the transfer of the relevant Transferring Contract to the Buyer and/or the Replacement Supplier has taken place.</w:t>
      </w:r>
    </w:p>
    <w:p w14:paraId="171C70DB"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bookmarkStart w:id="159" w:name="_41mghml" w:colFirst="0" w:colLast="0"/>
      <w:bookmarkEnd w:id="159"/>
      <w:r>
        <w:rPr>
          <w:rFonts w:ascii="Arial" w:eastAsia="Arial" w:hAnsi="Arial" w:cs="Arial"/>
          <w:color w:val="000000"/>
          <w:sz w:val="24"/>
          <w:szCs w:val="24"/>
        </w:rPr>
        <w:t>The Supplier shall indemnify the Buyer (and/or the Replacement Supplier, as applicable) against each loss, liability and cost arising out of any claims made by a counterparty to a Transferring Contract which is assigned or novated to the Buyer (and/or Replacement Supplier) pursuant to Paragraph 8.6 in relation to any matters arising prior to the date of assignment or novation of such Transferring Contract. Clause 19 (Other people's rights in this contract) shall not apply to this Paragraph 8.9 which is intended to be enforceable by Third Parties Beneficiaries by virtue of the CRTPA.</w:t>
      </w:r>
    </w:p>
    <w:p w14:paraId="3922436C"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bookmarkStart w:id="160" w:name="_2grqrue" w:colFirst="0" w:colLast="0"/>
      <w:bookmarkEnd w:id="160"/>
      <w:r>
        <w:rPr>
          <w:rFonts w:ascii="Arial" w:eastAsia="Arial" w:hAnsi="Arial" w:cs="Arial"/>
          <w:b/>
          <w:smallCaps/>
          <w:color w:val="000000"/>
          <w:sz w:val="24"/>
          <w:szCs w:val="24"/>
        </w:rPr>
        <w:t>N</w:t>
      </w:r>
      <w:r>
        <w:rPr>
          <w:rFonts w:ascii="Arial Bold" w:eastAsia="Arial Bold" w:hAnsi="Arial Bold" w:cs="Arial Bold"/>
          <w:b/>
          <w:color w:val="000000"/>
          <w:sz w:val="24"/>
          <w:szCs w:val="24"/>
        </w:rPr>
        <w:t>o charges</w:t>
      </w:r>
      <w:r>
        <w:rPr>
          <w:rFonts w:ascii="Arial" w:eastAsia="Arial" w:hAnsi="Arial" w:cs="Arial"/>
          <w:b/>
          <w:smallCaps/>
          <w:color w:val="000000"/>
          <w:sz w:val="24"/>
          <w:szCs w:val="24"/>
        </w:rPr>
        <w:t xml:space="preserve"> </w:t>
      </w:r>
    </w:p>
    <w:p w14:paraId="7281531C" w14:textId="77777777" w:rsidR="00E028CD" w:rsidRDefault="00E028CD">
      <w:pPr>
        <w:numPr>
          <w:ilvl w:val="1"/>
          <w:numId w:val="121"/>
        </w:numPr>
        <w:pBdr>
          <w:top w:val="nil"/>
          <w:left w:val="nil"/>
          <w:bottom w:val="nil"/>
          <w:right w:val="nil"/>
          <w:between w:val="nil"/>
        </w:pBdr>
        <w:spacing w:before="120" w:after="120" w:line="240" w:lineRule="auto"/>
        <w:rPr>
          <w:sz w:val="24"/>
          <w:szCs w:val="24"/>
        </w:rPr>
      </w:pPr>
      <w:r>
        <w:rPr>
          <w:rFonts w:ascii="Arial" w:eastAsia="Arial" w:hAnsi="Arial" w:cs="Arial"/>
          <w:color w:val="000000"/>
          <w:sz w:val="24"/>
          <w:szCs w:val="24"/>
        </w:rPr>
        <w:t>Unless otherwise stated, the Buyer shall not be obliged to pay for costs incurred by the Supplier in relation to its compliance with this Schedule.</w:t>
      </w:r>
    </w:p>
    <w:p w14:paraId="665E40F2" w14:textId="77777777" w:rsidR="00E028CD" w:rsidRDefault="00E028CD">
      <w:pPr>
        <w:keepNext/>
        <w:numPr>
          <w:ilvl w:val="0"/>
          <w:numId w:val="121"/>
        </w:numPr>
        <w:pBdr>
          <w:top w:val="nil"/>
          <w:left w:val="nil"/>
          <w:bottom w:val="nil"/>
          <w:right w:val="nil"/>
          <w:between w:val="nil"/>
        </w:pBdr>
        <w:tabs>
          <w:tab w:val="left" w:pos="0"/>
        </w:tabs>
        <w:spacing w:before="240" w:after="240" w:line="240" w:lineRule="auto"/>
        <w:rPr>
          <w:rFonts w:ascii="Arial" w:eastAsia="Arial" w:hAnsi="Arial" w:cs="Arial"/>
          <w:b/>
          <w:sz w:val="24"/>
          <w:szCs w:val="24"/>
        </w:rPr>
      </w:pPr>
      <w:r>
        <w:rPr>
          <w:rFonts w:ascii="Arial" w:eastAsia="Arial" w:hAnsi="Arial" w:cs="Arial"/>
          <w:b/>
          <w:smallCaps/>
          <w:color w:val="000000"/>
          <w:sz w:val="24"/>
          <w:szCs w:val="24"/>
        </w:rPr>
        <w:lastRenderedPageBreak/>
        <w:t>D</w:t>
      </w:r>
      <w:r>
        <w:rPr>
          <w:rFonts w:ascii="Arial Bold" w:eastAsia="Arial Bold" w:hAnsi="Arial Bold" w:cs="Arial Bold"/>
          <w:b/>
          <w:color w:val="000000"/>
          <w:sz w:val="24"/>
          <w:szCs w:val="24"/>
        </w:rPr>
        <w:t xml:space="preserve">ividing the bills </w:t>
      </w:r>
    </w:p>
    <w:p w14:paraId="48EE73C8" w14:textId="77777777" w:rsidR="00E028CD" w:rsidRDefault="00E028CD">
      <w:pPr>
        <w:keepNext/>
        <w:numPr>
          <w:ilvl w:val="1"/>
          <w:numId w:val="121"/>
        </w:numPr>
        <w:pBdr>
          <w:top w:val="nil"/>
          <w:left w:val="nil"/>
          <w:bottom w:val="nil"/>
          <w:right w:val="nil"/>
          <w:between w:val="nil"/>
        </w:pBdr>
        <w:spacing w:before="120" w:after="120" w:line="240" w:lineRule="auto"/>
        <w:rPr>
          <w:sz w:val="24"/>
          <w:szCs w:val="24"/>
        </w:rPr>
      </w:pPr>
      <w:bookmarkStart w:id="161" w:name="_vx1227" w:colFirst="0" w:colLast="0"/>
      <w:bookmarkEnd w:id="161"/>
      <w:r>
        <w:rPr>
          <w:rFonts w:ascii="Arial" w:eastAsia="Arial" w:hAnsi="Arial" w:cs="Arial"/>
          <w:color w:val="000000"/>
          <w:sz w:val="24"/>
          <w:szCs w:val="24"/>
        </w:rPr>
        <w:t>All outgoings, expenses, rents, royalties and other periodical payments receivable in respect of the Transferring Assets and Transferring Contracts shall be apportioned between the Buyer and/or the Replacement and the Supplier as follows:</w:t>
      </w:r>
    </w:p>
    <w:p w14:paraId="7EDCA0C3"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 xml:space="preserve">the amounts shall be annualised and divided by 365 to reach a daily </w:t>
      </w:r>
      <w:proofErr w:type="gramStart"/>
      <w:r>
        <w:rPr>
          <w:rFonts w:ascii="Arial" w:eastAsia="Arial" w:hAnsi="Arial" w:cs="Arial"/>
          <w:color w:val="000000"/>
          <w:sz w:val="24"/>
          <w:szCs w:val="24"/>
        </w:rPr>
        <w:t>rate;</w:t>
      </w:r>
      <w:proofErr w:type="gramEnd"/>
    </w:p>
    <w:p w14:paraId="71104243"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the Buyer or Replacement Supplier (as applicable) shall be responsible for or entitled to (as the case may be) that part of the value of the invoice pro rata to the number of complete days following the transfer, multiplied by the daily rate; and</w:t>
      </w:r>
    </w:p>
    <w:p w14:paraId="17CAF410" w14:textId="77777777" w:rsidR="00E028CD" w:rsidRDefault="00E028CD">
      <w:pPr>
        <w:numPr>
          <w:ilvl w:val="2"/>
          <w:numId w:val="121"/>
        </w:numPr>
        <w:pBdr>
          <w:top w:val="nil"/>
          <w:left w:val="nil"/>
          <w:bottom w:val="nil"/>
          <w:right w:val="nil"/>
          <w:between w:val="nil"/>
        </w:pBdr>
        <w:tabs>
          <w:tab w:val="left" w:pos="1985"/>
          <w:tab w:val="left" w:pos="2127"/>
        </w:tabs>
        <w:spacing w:before="120" w:after="120" w:line="240" w:lineRule="auto"/>
        <w:ind w:left="1854"/>
        <w:rPr>
          <w:rFonts w:ascii="Arial" w:eastAsia="Arial" w:hAnsi="Arial" w:cs="Arial"/>
          <w:sz w:val="24"/>
          <w:szCs w:val="24"/>
        </w:rPr>
      </w:pPr>
      <w:r>
        <w:rPr>
          <w:rFonts w:ascii="Arial" w:eastAsia="Arial" w:hAnsi="Arial" w:cs="Arial"/>
          <w:color w:val="000000"/>
          <w:sz w:val="24"/>
          <w:szCs w:val="24"/>
        </w:rPr>
        <w:t>the Supplier shall be responsible for or entitled to (as the case may be) the rest of the invoice.</w:t>
      </w:r>
    </w:p>
    <w:p w14:paraId="43D695DE"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94DB1EF"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919DBD7"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E1A7E2E"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0BA04E6"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3CF4B51"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FB2953F"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6A0D9D0"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DFB773B"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13CF120"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253845B"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C733FC0"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2DBD80A"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307DE80"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D9D7C45"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3D63291"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E662C9D"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F7C21FC"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C6BB075"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580D5EF"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1A622504"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36A5A11"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9BA5FAA" w14:textId="77777777" w:rsidR="000837E0" w:rsidRDefault="000837E0" w:rsidP="000837E0">
      <w:pPr>
        <w:keepNext/>
        <w:pBdr>
          <w:top w:val="nil"/>
          <w:left w:val="nil"/>
          <w:bottom w:val="nil"/>
          <w:right w:val="nil"/>
          <w:between w:val="nil"/>
        </w:pBdr>
        <w:rPr>
          <w:rFonts w:ascii="Arial" w:eastAsia="Arial" w:hAnsi="Arial"/>
          <w:b/>
          <w:color w:val="000000"/>
          <w:sz w:val="36"/>
          <w:szCs w:val="36"/>
        </w:rPr>
      </w:pPr>
      <w:r>
        <w:rPr>
          <w:rFonts w:ascii="Arial" w:eastAsia="Arial" w:hAnsi="Arial" w:cs="Arial"/>
          <w:b/>
          <w:color w:val="000000"/>
          <w:sz w:val="36"/>
          <w:szCs w:val="36"/>
        </w:rPr>
        <w:lastRenderedPageBreak/>
        <w:t>Call-Off Schedule 11 (Installation Works)</w:t>
      </w:r>
    </w:p>
    <w:p w14:paraId="6DF4CAAF" w14:textId="77777777" w:rsidR="000837E0" w:rsidRDefault="000837E0">
      <w:pPr>
        <w:keepNext/>
        <w:keepLines/>
        <w:numPr>
          <w:ilvl w:val="0"/>
          <w:numId w:val="123"/>
        </w:numPr>
        <w:pBdr>
          <w:top w:val="nil"/>
          <w:left w:val="nil"/>
          <w:bottom w:val="nil"/>
          <w:right w:val="nil"/>
          <w:between w:val="nil"/>
        </w:pBdr>
        <w:tabs>
          <w:tab w:val="left" w:pos="142"/>
        </w:tabs>
        <w:overflowPunct w:val="0"/>
        <w:autoSpaceDE w:val="0"/>
        <w:autoSpaceDN w:val="0"/>
        <w:adjustRightInd w:val="0"/>
        <w:spacing w:before="120" w:after="240" w:line="240" w:lineRule="auto"/>
        <w:textAlignment w:val="baseline"/>
        <w:rPr>
          <w:rFonts w:ascii="Arial" w:eastAsia="Arial" w:hAnsi="Arial"/>
          <w:b/>
          <w:color w:val="000000"/>
          <w:sz w:val="24"/>
          <w:szCs w:val="24"/>
        </w:rPr>
      </w:pPr>
      <w:r>
        <w:rPr>
          <w:rFonts w:ascii="Arial" w:eastAsia="Arial" w:hAnsi="Arial" w:cs="Arial"/>
          <w:b/>
          <w:color w:val="000000"/>
          <w:sz w:val="24"/>
          <w:szCs w:val="24"/>
        </w:rPr>
        <w:t>When this Schedule should be used</w:t>
      </w:r>
    </w:p>
    <w:p w14:paraId="631088D1" w14:textId="77777777" w:rsidR="000837E0" w:rsidRDefault="000837E0">
      <w:pPr>
        <w:keepLines/>
        <w:numPr>
          <w:ilvl w:val="1"/>
          <w:numId w:val="123"/>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This Schedule is designed to provide additional provisions necessary to facilitate the provision of Deliverables requiring installation by the Supplier.</w:t>
      </w:r>
    </w:p>
    <w:p w14:paraId="0C5DB3D6" w14:textId="77777777" w:rsidR="000837E0" w:rsidRDefault="000837E0">
      <w:pPr>
        <w:keepNext/>
        <w:numPr>
          <w:ilvl w:val="0"/>
          <w:numId w:val="123"/>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b/>
          <w:color w:val="000000"/>
          <w:sz w:val="24"/>
          <w:szCs w:val="24"/>
        </w:rPr>
      </w:pPr>
      <w:r>
        <w:rPr>
          <w:rFonts w:ascii="Arial" w:eastAsia="Arial" w:hAnsi="Arial" w:cs="Arial"/>
          <w:b/>
          <w:color w:val="000000"/>
          <w:sz w:val="24"/>
          <w:szCs w:val="24"/>
        </w:rPr>
        <w:t xml:space="preserve">How things must be installed   </w:t>
      </w:r>
    </w:p>
    <w:p w14:paraId="01C8E087" w14:textId="77777777" w:rsidR="000837E0" w:rsidRDefault="000837E0">
      <w:pPr>
        <w:numPr>
          <w:ilvl w:val="1"/>
          <w:numId w:val="123"/>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 xml:space="preserve">Where the Supplier reasonably believes, it has completed the Installation Works it shall notify the Buyer in writing. Following receipt of such notice, the Buyer shall inspect the Installation Works and shall, by giving written notice to the Supplier: </w:t>
      </w:r>
    </w:p>
    <w:p w14:paraId="125A4EF9" w14:textId="77777777" w:rsidR="000837E0" w:rsidRDefault="000837E0">
      <w:pPr>
        <w:numPr>
          <w:ilvl w:val="2"/>
          <w:numId w:val="123"/>
        </w:numPr>
        <w:pBdr>
          <w:top w:val="nil"/>
          <w:left w:val="nil"/>
          <w:bottom w:val="nil"/>
          <w:right w:val="nil"/>
          <w:between w:val="nil"/>
        </w:pBdr>
        <w:tabs>
          <w:tab w:val="left" w:pos="1985"/>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 xml:space="preserve">accept the Installation Works, or </w:t>
      </w:r>
    </w:p>
    <w:p w14:paraId="2D945537" w14:textId="77777777" w:rsidR="000837E0" w:rsidRDefault="000837E0">
      <w:pPr>
        <w:numPr>
          <w:ilvl w:val="2"/>
          <w:numId w:val="123"/>
        </w:numPr>
        <w:pBdr>
          <w:top w:val="nil"/>
          <w:left w:val="nil"/>
          <w:bottom w:val="nil"/>
          <w:right w:val="nil"/>
          <w:between w:val="nil"/>
        </w:pBdr>
        <w:tabs>
          <w:tab w:val="left" w:pos="1985"/>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reject the Installation Works and provide reasons to the Supplier if, in the Buyer’s reasonable opinion, the Installation Works do not meet the requirements set out in the Call-Off Order Form (or elsewhere in this Contract).</w:t>
      </w:r>
    </w:p>
    <w:p w14:paraId="2E95F6A6" w14:textId="77777777" w:rsidR="000837E0" w:rsidRDefault="000837E0">
      <w:pPr>
        <w:numPr>
          <w:ilvl w:val="1"/>
          <w:numId w:val="123"/>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If the Buyer rejects the Installation Works in accordance with Paragraph 2.1.2, the Supplier shall immediately rectify or remedy any defects and if, in the Buyer’s reasonable opinion, the Installation Works do not, within five (5) Working Days of such rectification or remedy, meet the requirements set out in the Call-Off Order Form (or elsewhere in this Contract), the Buyer may terminate this Contract for material Default.</w:t>
      </w:r>
    </w:p>
    <w:p w14:paraId="4A2405B6" w14:textId="77777777" w:rsidR="000837E0" w:rsidRDefault="000837E0">
      <w:pPr>
        <w:numPr>
          <w:ilvl w:val="1"/>
          <w:numId w:val="123"/>
        </w:numPr>
        <w:pBdr>
          <w:top w:val="nil"/>
          <w:left w:val="nil"/>
          <w:bottom w:val="nil"/>
          <w:right w:val="nil"/>
          <w:between w:val="nil"/>
        </w:pBdr>
        <w:tabs>
          <w:tab w:val="left" w:pos="1134"/>
        </w:tabs>
        <w:overflowPunct w:val="0"/>
        <w:autoSpaceDE w:val="0"/>
        <w:autoSpaceDN w:val="0"/>
        <w:adjustRightInd w:val="0"/>
        <w:spacing w:before="120" w:after="120" w:line="240" w:lineRule="auto"/>
        <w:textAlignment w:val="baseline"/>
        <w:rPr>
          <w:rFonts w:ascii="Arial" w:eastAsia="Arial" w:hAnsi="Arial"/>
          <w:color w:val="000000"/>
          <w:sz w:val="24"/>
          <w:szCs w:val="24"/>
        </w:rPr>
      </w:pPr>
      <w:r>
        <w:rPr>
          <w:rFonts w:ascii="Arial" w:eastAsia="Arial" w:hAnsi="Arial" w:cs="Arial"/>
          <w:color w:val="000000"/>
          <w:sz w:val="24"/>
          <w:szCs w:val="24"/>
        </w:rPr>
        <w:t xml:space="preserve">The Installation Works shall be deemed to be completed when the Supplier receives a notice issued by the Buyer in accordance with Paragraph 2.2.1 Notwithstanding the acceptance of any Installation Works in accordance with Paragraph 2.2), the Supplier shall remain solely responsible for ensuring that the Goods and the Installation Works conform to the specification in the Call-Off Order Form (or elsewhere in this Contract). No rights of estoppel or waiver shall arise </w:t>
      </w:r>
      <w:proofErr w:type="gramStart"/>
      <w:r>
        <w:rPr>
          <w:rFonts w:ascii="Arial" w:eastAsia="Arial" w:hAnsi="Arial" w:cs="Arial"/>
          <w:color w:val="000000"/>
          <w:sz w:val="24"/>
          <w:szCs w:val="24"/>
        </w:rPr>
        <w:t>as a result of</w:t>
      </w:r>
      <w:proofErr w:type="gramEnd"/>
      <w:r>
        <w:rPr>
          <w:rFonts w:ascii="Arial" w:eastAsia="Arial" w:hAnsi="Arial" w:cs="Arial"/>
          <w:color w:val="000000"/>
          <w:sz w:val="24"/>
          <w:szCs w:val="24"/>
        </w:rPr>
        <w:t xml:space="preserve"> the acceptance by the Buyer of the Installation Works.</w:t>
      </w:r>
    </w:p>
    <w:p w14:paraId="62FBF4ED" w14:textId="77777777" w:rsidR="000837E0" w:rsidRDefault="000837E0">
      <w:pPr>
        <w:numPr>
          <w:ilvl w:val="1"/>
          <w:numId w:val="123"/>
        </w:numPr>
        <w:pBdr>
          <w:top w:val="nil"/>
          <w:left w:val="nil"/>
          <w:bottom w:val="nil"/>
          <w:right w:val="nil"/>
          <w:between w:val="nil"/>
        </w:pBdr>
        <w:overflowPunct w:val="0"/>
        <w:autoSpaceDE w:val="0"/>
        <w:autoSpaceDN w:val="0"/>
        <w:adjustRightInd w:val="0"/>
        <w:spacing w:after="240" w:line="240" w:lineRule="auto"/>
        <w:textAlignment w:val="baseline"/>
        <w:rPr>
          <w:rFonts w:ascii="Arial" w:eastAsia="Arial" w:hAnsi="Arial"/>
          <w:color w:val="000000"/>
          <w:sz w:val="24"/>
          <w:szCs w:val="24"/>
        </w:rPr>
      </w:pPr>
      <w:r>
        <w:rPr>
          <w:rFonts w:ascii="Arial" w:eastAsia="Arial" w:hAnsi="Arial" w:cs="Arial"/>
          <w:color w:val="000000"/>
          <w:sz w:val="24"/>
          <w:szCs w:val="24"/>
        </w:rPr>
        <w:t xml:space="preserve">Throughout the Contract Period, the Supplier shall </w:t>
      </w:r>
      <w:proofErr w:type="gramStart"/>
      <w:r>
        <w:rPr>
          <w:rFonts w:ascii="Arial" w:eastAsia="Arial" w:hAnsi="Arial" w:cs="Arial"/>
          <w:color w:val="000000"/>
          <w:sz w:val="24"/>
          <w:szCs w:val="24"/>
        </w:rPr>
        <w:t>have at all times</w:t>
      </w:r>
      <w:proofErr w:type="gramEnd"/>
      <w:r>
        <w:rPr>
          <w:rFonts w:ascii="Arial" w:eastAsia="Arial" w:hAnsi="Arial" w:cs="Arial"/>
          <w:color w:val="000000"/>
          <w:sz w:val="24"/>
          <w:szCs w:val="24"/>
        </w:rPr>
        <w:t xml:space="preserve"> all licences, approvals and consents necessary to enable the Supplier and the Supplier Staff to carry out the Installation Works.</w:t>
      </w:r>
    </w:p>
    <w:p w14:paraId="42FB34C5" w14:textId="77777777" w:rsidR="00E16A9C" w:rsidRDefault="00E16A9C"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E436AE9"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3EFBA927"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D66FBFD"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2BFFA95"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CA67FBA"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10B2C30"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9443109" w14:textId="77777777" w:rsidR="00DB100F" w:rsidRDefault="00DB100F"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76A0AB6" w14:textId="77777777" w:rsidR="001F55E3" w:rsidRDefault="001F55E3" w:rsidP="001F55E3">
      <w:pPr>
        <w:keepNext/>
        <w:pBdr>
          <w:top w:val="nil"/>
          <w:left w:val="nil"/>
          <w:bottom w:val="nil"/>
          <w:right w:val="nil"/>
          <w:between w:val="nil"/>
        </w:pBdr>
        <w:spacing w:after="240" w:line="240" w:lineRule="auto"/>
        <w:rPr>
          <w:rFonts w:ascii="Arial" w:eastAsia="Arial" w:hAnsi="Arial" w:cs="Arial"/>
          <w:b/>
          <w:color w:val="000000"/>
          <w:sz w:val="36"/>
          <w:szCs w:val="36"/>
        </w:rPr>
      </w:pPr>
      <w:r>
        <w:rPr>
          <w:rFonts w:ascii="Arial" w:eastAsia="Arial" w:hAnsi="Arial" w:cs="Arial"/>
          <w:b/>
          <w:color w:val="000000"/>
          <w:sz w:val="36"/>
          <w:szCs w:val="36"/>
        </w:rPr>
        <w:lastRenderedPageBreak/>
        <w:t>Call-Off Schedule 14 (Service Levels)</w:t>
      </w:r>
    </w:p>
    <w:p w14:paraId="0A29A39D" w14:textId="77777777" w:rsidR="001F55E3" w:rsidRDefault="001F55E3">
      <w:pPr>
        <w:numPr>
          <w:ilvl w:val="0"/>
          <w:numId w:val="125"/>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Definitions</w:t>
      </w:r>
    </w:p>
    <w:p w14:paraId="7A767A0D"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In this Schedule, the following words shall have the following </w:t>
      </w:r>
      <w:proofErr w:type="gramStart"/>
      <w:r>
        <w:rPr>
          <w:rFonts w:ascii="Arial" w:eastAsia="Arial" w:hAnsi="Arial" w:cs="Arial"/>
          <w:color w:val="000000"/>
          <w:sz w:val="24"/>
          <w:szCs w:val="24"/>
        </w:rPr>
        <w:t>meanings</w:t>
      </w:r>
      <w:proofErr w:type="gramEnd"/>
      <w:r>
        <w:rPr>
          <w:rFonts w:ascii="Arial" w:eastAsia="Arial" w:hAnsi="Arial" w:cs="Arial"/>
          <w:color w:val="000000"/>
          <w:sz w:val="24"/>
          <w:szCs w:val="24"/>
        </w:rPr>
        <w:t xml:space="preserve"> and they shall supplement Joint Schedule 1 (Definitions):</w:t>
      </w:r>
    </w:p>
    <w:tbl>
      <w:tblPr>
        <w:tblW w:w="8363" w:type="dxa"/>
        <w:tblInd w:w="959" w:type="dxa"/>
        <w:tblLayout w:type="fixed"/>
        <w:tblLook w:val="0400" w:firstRow="0" w:lastRow="0" w:firstColumn="0" w:lastColumn="0" w:noHBand="0" w:noVBand="1"/>
      </w:tblPr>
      <w:tblGrid>
        <w:gridCol w:w="2410"/>
        <w:gridCol w:w="5953"/>
      </w:tblGrid>
      <w:tr w:rsidR="001F55E3" w14:paraId="09EDFF99" w14:textId="77777777" w:rsidTr="00C5044A">
        <w:tc>
          <w:tcPr>
            <w:tcW w:w="2410" w:type="dxa"/>
            <w:shd w:val="clear" w:color="auto" w:fill="auto"/>
          </w:tcPr>
          <w:p w14:paraId="2E353185"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p>
          <w:p w14:paraId="49B98B44"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“Critical Service Level Failure”</w:t>
            </w:r>
          </w:p>
          <w:p w14:paraId="6E208246"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p>
        </w:tc>
        <w:tc>
          <w:tcPr>
            <w:tcW w:w="5953" w:type="dxa"/>
            <w:shd w:val="clear" w:color="auto" w:fill="auto"/>
          </w:tcPr>
          <w:p w14:paraId="703297B6" w14:textId="77777777" w:rsidR="001F55E3" w:rsidRDefault="001F55E3" w:rsidP="00C5044A">
            <w:pPr>
              <w:pBdr>
                <w:top w:val="nil"/>
                <w:left w:val="nil"/>
                <w:bottom w:val="nil"/>
                <w:right w:val="nil"/>
                <w:between w:val="nil"/>
              </w:pBdr>
              <w:tabs>
                <w:tab w:val="left" w:pos="-9"/>
                <w:tab w:val="left" w:pos="-179"/>
              </w:tabs>
              <w:spacing w:after="120" w:line="240" w:lineRule="auto"/>
              <w:ind w:left="170" w:hanging="170"/>
              <w:rPr>
                <w:rFonts w:ascii="Arial" w:eastAsia="Arial" w:hAnsi="Arial" w:cs="Arial"/>
                <w:color w:val="000000"/>
                <w:sz w:val="24"/>
                <w:szCs w:val="24"/>
              </w:rPr>
            </w:pPr>
          </w:p>
          <w:p w14:paraId="5FF30AB1" w14:textId="77777777" w:rsidR="001F55E3" w:rsidRDefault="001F55E3" w:rsidP="00C5044A">
            <w:pPr>
              <w:pBdr>
                <w:top w:val="nil"/>
                <w:left w:val="nil"/>
                <w:bottom w:val="nil"/>
                <w:right w:val="nil"/>
                <w:between w:val="nil"/>
              </w:pBdr>
              <w:tabs>
                <w:tab w:val="left" w:pos="-9"/>
                <w:tab w:val="left" w:pos="-179"/>
              </w:tabs>
              <w:spacing w:after="120" w:line="240" w:lineRule="auto"/>
              <w:ind w:left="170" w:hanging="170"/>
              <w:rPr>
                <w:rFonts w:ascii="Arial" w:eastAsia="Arial" w:hAnsi="Arial" w:cs="Arial"/>
                <w:color w:val="000000"/>
                <w:sz w:val="24"/>
                <w:szCs w:val="24"/>
              </w:rPr>
            </w:pPr>
            <w:r>
              <w:rPr>
                <w:rFonts w:ascii="Arial" w:eastAsia="Arial" w:hAnsi="Arial" w:cs="Arial"/>
                <w:color w:val="000000"/>
                <w:sz w:val="24"/>
                <w:szCs w:val="24"/>
              </w:rPr>
              <w:t>has the meaning given to it in the Order Form;</w:t>
            </w:r>
          </w:p>
        </w:tc>
      </w:tr>
      <w:tr w:rsidR="001F55E3" w14:paraId="7D08BF68" w14:textId="77777777" w:rsidTr="00C5044A">
        <w:tc>
          <w:tcPr>
            <w:tcW w:w="2410" w:type="dxa"/>
            <w:shd w:val="clear" w:color="auto" w:fill="auto"/>
          </w:tcPr>
          <w:p w14:paraId="0A733527"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"Service Credits"</w:t>
            </w:r>
          </w:p>
        </w:tc>
        <w:tc>
          <w:tcPr>
            <w:tcW w:w="5953" w:type="dxa"/>
            <w:shd w:val="clear" w:color="auto" w:fill="auto"/>
          </w:tcPr>
          <w:p w14:paraId="00CABEDC"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r>
              <w:rPr>
                <w:rFonts w:ascii="Arial" w:eastAsia="Arial" w:hAnsi="Arial" w:cs="Arial"/>
                <w:color w:val="000000"/>
                <w:sz w:val="24"/>
                <w:szCs w:val="24"/>
              </w:rPr>
              <w:t>any service credits specified in the Annex to Part A of this Schedule being payable by the Supplier to the Buyer in respect of any failure by the Supplier to meet one or more Service Levels;</w:t>
            </w:r>
          </w:p>
        </w:tc>
      </w:tr>
      <w:tr w:rsidR="001F55E3" w14:paraId="7B7E8476" w14:textId="77777777" w:rsidTr="00C5044A">
        <w:trPr>
          <w:trHeight w:val="359"/>
        </w:trPr>
        <w:tc>
          <w:tcPr>
            <w:tcW w:w="2410" w:type="dxa"/>
            <w:shd w:val="clear" w:color="auto" w:fill="auto"/>
          </w:tcPr>
          <w:p w14:paraId="53A3EF8B"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"Service Credit Cap"</w:t>
            </w:r>
          </w:p>
        </w:tc>
        <w:tc>
          <w:tcPr>
            <w:tcW w:w="5953" w:type="dxa"/>
            <w:shd w:val="clear" w:color="auto" w:fill="auto"/>
          </w:tcPr>
          <w:p w14:paraId="53298920"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r>
              <w:rPr>
                <w:rFonts w:ascii="Arial" w:eastAsia="Arial" w:hAnsi="Arial" w:cs="Arial"/>
                <w:color w:val="000000"/>
                <w:sz w:val="24"/>
                <w:szCs w:val="24"/>
              </w:rPr>
              <w:t>has the meaning given to it in the Order Form;</w:t>
            </w:r>
          </w:p>
        </w:tc>
      </w:tr>
      <w:tr w:rsidR="001F55E3" w14:paraId="4F5ADE28" w14:textId="77777777" w:rsidTr="00C5044A">
        <w:tc>
          <w:tcPr>
            <w:tcW w:w="2410" w:type="dxa"/>
            <w:shd w:val="clear" w:color="auto" w:fill="auto"/>
          </w:tcPr>
          <w:p w14:paraId="3FAC9C07"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p>
        </w:tc>
        <w:tc>
          <w:tcPr>
            <w:tcW w:w="5953" w:type="dxa"/>
            <w:shd w:val="clear" w:color="auto" w:fill="auto"/>
          </w:tcPr>
          <w:p w14:paraId="5BEA8771"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p>
        </w:tc>
      </w:tr>
      <w:tr w:rsidR="001F55E3" w14:paraId="71406AFB" w14:textId="77777777" w:rsidTr="00C5044A">
        <w:tc>
          <w:tcPr>
            <w:tcW w:w="2410" w:type="dxa"/>
            <w:shd w:val="clear" w:color="auto" w:fill="auto"/>
          </w:tcPr>
          <w:p w14:paraId="6C0971C8"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"Service Level Failure"</w:t>
            </w:r>
          </w:p>
        </w:tc>
        <w:tc>
          <w:tcPr>
            <w:tcW w:w="5953" w:type="dxa"/>
            <w:shd w:val="clear" w:color="auto" w:fill="auto"/>
          </w:tcPr>
          <w:p w14:paraId="415EE9E9"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r>
              <w:rPr>
                <w:rFonts w:ascii="Arial" w:eastAsia="Arial" w:hAnsi="Arial" w:cs="Arial"/>
                <w:color w:val="000000"/>
                <w:sz w:val="24"/>
                <w:szCs w:val="24"/>
              </w:rPr>
              <w:t>means a failure to meet the Service Level Performance Measure in respect of a Service Level;</w:t>
            </w:r>
          </w:p>
        </w:tc>
      </w:tr>
      <w:tr w:rsidR="001F55E3" w14:paraId="62082ED1" w14:textId="77777777" w:rsidTr="00C5044A">
        <w:tc>
          <w:tcPr>
            <w:tcW w:w="2410" w:type="dxa"/>
            <w:shd w:val="clear" w:color="auto" w:fill="auto"/>
          </w:tcPr>
          <w:p w14:paraId="4F550922"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"Service Level Performance Measure"</w:t>
            </w:r>
          </w:p>
        </w:tc>
        <w:tc>
          <w:tcPr>
            <w:tcW w:w="5953" w:type="dxa"/>
            <w:shd w:val="clear" w:color="auto" w:fill="auto"/>
          </w:tcPr>
          <w:p w14:paraId="0C4C3133"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r>
              <w:rPr>
                <w:rFonts w:ascii="Arial" w:eastAsia="Arial" w:hAnsi="Arial" w:cs="Arial"/>
                <w:color w:val="000000"/>
                <w:sz w:val="24"/>
                <w:szCs w:val="24"/>
              </w:rPr>
              <w:t>shall be as set out against the relevant Service Level in the Annex to Part A of this Schedule; and</w:t>
            </w:r>
          </w:p>
        </w:tc>
      </w:tr>
      <w:tr w:rsidR="001F55E3" w14:paraId="591EC72E" w14:textId="77777777" w:rsidTr="00C5044A">
        <w:tc>
          <w:tcPr>
            <w:tcW w:w="2410" w:type="dxa"/>
            <w:shd w:val="clear" w:color="auto" w:fill="auto"/>
          </w:tcPr>
          <w:p w14:paraId="6EF8F817" w14:textId="77777777" w:rsidR="001F55E3" w:rsidRDefault="001F55E3" w:rsidP="00C5044A">
            <w:pPr>
              <w:pBdr>
                <w:top w:val="nil"/>
                <w:left w:val="nil"/>
                <w:bottom w:val="nil"/>
                <w:right w:val="nil"/>
                <w:between w:val="nil"/>
              </w:pBdr>
              <w:spacing w:after="120" w:line="240" w:lineRule="auto"/>
              <w:ind w:left="-108"/>
              <w:rPr>
                <w:rFonts w:ascii="Arial" w:eastAsia="Arial" w:hAnsi="Arial" w:cs="Arial"/>
                <w:b/>
                <w:color w:val="000000"/>
                <w:sz w:val="24"/>
                <w:szCs w:val="24"/>
              </w:rPr>
            </w:pPr>
            <w:r>
              <w:rPr>
                <w:rFonts w:ascii="Arial" w:eastAsia="Arial" w:hAnsi="Arial" w:cs="Arial"/>
                <w:b/>
                <w:color w:val="000000"/>
                <w:sz w:val="24"/>
                <w:szCs w:val="24"/>
              </w:rPr>
              <w:t>"Service Level Threshold"</w:t>
            </w:r>
          </w:p>
        </w:tc>
        <w:tc>
          <w:tcPr>
            <w:tcW w:w="5953" w:type="dxa"/>
            <w:shd w:val="clear" w:color="auto" w:fill="auto"/>
          </w:tcPr>
          <w:p w14:paraId="60528756" w14:textId="77777777" w:rsidR="001F55E3" w:rsidRDefault="001F55E3">
            <w:pPr>
              <w:numPr>
                <w:ilvl w:val="0"/>
                <w:numId w:val="126"/>
              </w:numPr>
              <w:pBdr>
                <w:top w:val="nil"/>
                <w:left w:val="nil"/>
                <w:bottom w:val="nil"/>
                <w:right w:val="nil"/>
                <w:between w:val="nil"/>
              </w:pBdr>
              <w:tabs>
                <w:tab w:val="left" w:pos="-9"/>
                <w:tab w:val="left" w:pos="-179"/>
              </w:tabs>
              <w:spacing w:after="120" w:line="240" w:lineRule="auto"/>
              <w:rPr>
                <w:color w:val="000000"/>
              </w:rPr>
            </w:pPr>
            <w:r>
              <w:rPr>
                <w:rFonts w:ascii="Arial" w:eastAsia="Arial" w:hAnsi="Arial" w:cs="Arial"/>
                <w:color w:val="000000"/>
                <w:sz w:val="24"/>
                <w:szCs w:val="24"/>
              </w:rPr>
              <w:t>shall be as set out against the relevant Service Level in the Annex to Part A of this Schedule.</w:t>
            </w:r>
          </w:p>
        </w:tc>
      </w:tr>
    </w:tbl>
    <w:p w14:paraId="0CCC20DB" w14:textId="77777777" w:rsidR="001F55E3" w:rsidRDefault="001F55E3">
      <w:pPr>
        <w:numPr>
          <w:ilvl w:val="0"/>
          <w:numId w:val="125"/>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What happens if you don’t meet the Service Levels</w:t>
      </w:r>
    </w:p>
    <w:p w14:paraId="0E152FAD"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The Supplier shall </w:t>
      </w:r>
      <w:proofErr w:type="gramStart"/>
      <w:r>
        <w:rPr>
          <w:rFonts w:ascii="Arial" w:eastAsia="Arial" w:hAnsi="Arial" w:cs="Arial"/>
          <w:color w:val="000000"/>
          <w:sz w:val="24"/>
          <w:szCs w:val="24"/>
        </w:rPr>
        <w:t>at all times</w:t>
      </w:r>
      <w:proofErr w:type="gramEnd"/>
      <w:r>
        <w:rPr>
          <w:rFonts w:ascii="Arial" w:eastAsia="Arial" w:hAnsi="Arial" w:cs="Arial"/>
          <w:color w:val="000000"/>
          <w:sz w:val="24"/>
          <w:szCs w:val="24"/>
        </w:rPr>
        <w:t xml:space="preserve"> provide the Deliverables to meet or exceed the Service Level Performance Measure for each Service Level.</w:t>
      </w:r>
    </w:p>
    <w:p w14:paraId="5DD2C993"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Supplier acknowledges that any Service Level Failure shall entitle the Buyer to the rights set out in Part A of this Schedule including the right to any Service Credits and that any Service Credit is a price adjustment and not an estimate of the Loss that may be suffered by the Buyer as a result of the Supplier’s failure to meet any Service Level Performance Measure.</w:t>
      </w:r>
    </w:p>
    <w:p w14:paraId="7A8C0269"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Supplier shall send Performance Monitoring Reports to the Buyer detailing the level of service which was achieved in accordance with the provisions of Part B (Performance Monitoring) of this Schedule.</w:t>
      </w:r>
    </w:p>
    <w:p w14:paraId="68457991"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A Service Credit shall be the Buyer’s exclusive financial remedy for a Service Level Failure except where:</w:t>
      </w:r>
    </w:p>
    <w:p w14:paraId="4C55A098"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Supplier has over the previous (twelve) 12 Month period exceeded the Service Credit Cap; and/or</w:t>
      </w:r>
    </w:p>
    <w:p w14:paraId="0BFEB6CC"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Service Level Failure:</w:t>
      </w:r>
    </w:p>
    <w:p w14:paraId="45B75FD7" w14:textId="77777777" w:rsidR="001F55E3" w:rsidRDefault="001F55E3">
      <w:pPr>
        <w:numPr>
          <w:ilvl w:val="3"/>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lastRenderedPageBreak/>
        <w:t xml:space="preserve">exceeds the relevant Service Level </w:t>
      </w:r>
      <w:proofErr w:type="gramStart"/>
      <w:r>
        <w:rPr>
          <w:rFonts w:ascii="Arial" w:eastAsia="Arial" w:hAnsi="Arial" w:cs="Arial"/>
          <w:color w:val="000000"/>
          <w:sz w:val="24"/>
          <w:szCs w:val="24"/>
        </w:rPr>
        <w:t>Threshold;</w:t>
      </w:r>
      <w:proofErr w:type="gramEnd"/>
    </w:p>
    <w:p w14:paraId="26E489A2" w14:textId="77777777" w:rsidR="001F55E3" w:rsidRDefault="001F55E3">
      <w:pPr>
        <w:numPr>
          <w:ilvl w:val="3"/>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has arisen due to a Prohibited Act or wilful Default by the </w:t>
      </w:r>
      <w:proofErr w:type="gramStart"/>
      <w:r>
        <w:rPr>
          <w:rFonts w:ascii="Arial" w:eastAsia="Arial" w:hAnsi="Arial" w:cs="Arial"/>
          <w:color w:val="000000"/>
          <w:sz w:val="24"/>
          <w:szCs w:val="24"/>
        </w:rPr>
        <w:t>Supplier;</w:t>
      </w:r>
      <w:proofErr w:type="gramEnd"/>
      <w:r>
        <w:rPr>
          <w:rFonts w:ascii="Arial" w:eastAsia="Arial" w:hAnsi="Arial" w:cs="Arial"/>
          <w:color w:val="000000"/>
          <w:sz w:val="24"/>
          <w:szCs w:val="24"/>
        </w:rPr>
        <w:t xml:space="preserve"> </w:t>
      </w:r>
    </w:p>
    <w:p w14:paraId="2880CD1E" w14:textId="77777777" w:rsidR="001F55E3" w:rsidRDefault="001F55E3">
      <w:pPr>
        <w:numPr>
          <w:ilvl w:val="3"/>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results in the corruption or loss of any Government Data; and/or</w:t>
      </w:r>
    </w:p>
    <w:p w14:paraId="7049B364" w14:textId="77777777" w:rsidR="001F55E3" w:rsidRDefault="001F55E3">
      <w:pPr>
        <w:numPr>
          <w:ilvl w:val="3"/>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results in the Buyer being required to make a compensation payment to one or more third parties; and/or</w:t>
      </w:r>
    </w:p>
    <w:p w14:paraId="5673E5B5"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Buyer is entitled to or does terminate this Contract pursuant to Clause 10.4 (CCS and Buyer Termination Rights).</w:t>
      </w:r>
    </w:p>
    <w:p w14:paraId="37403DA0"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Not more than once in each Contract Year, the Buyer may, on giving the Supplier at least three (3) Months’ notice, change the weighting of Service Level Performance Measure in respect of one or more Service Levels and the Supplier shall not be entitled to object to, or increase the Charges as a result of such changes, provided that:</w:t>
      </w:r>
    </w:p>
    <w:p w14:paraId="3688FA0B"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the total number of Service Levels for which the weighting is to be changed does not exceed the number applicable as at the Start </w:t>
      </w:r>
      <w:proofErr w:type="gramStart"/>
      <w:r>
        <w:rPr>
          <w:rFonts w:ascii="Arial" w:eastAsia="Arial" w:hAnsi="Arial" w:cs="Arial"/>
          <w:color w:val="000000"/>
          <w:sz w:val="24"/>
          <w:szCs w:val="24"/>
        </w:rPr>
        <w:t>Date;</w:t>
      </w:r>
      <w:proofErr w:type="gramEnd"/>
      <w:r>
        <w:rPr>
          <w:rFonts w:ascii="Arial" w:eastAsia="Arial" w:hAnsi="Arial" w:cs="Arial"/>
          <w:color w:val="000000"/>
          <w:sz w:val="24"/>
          <w:szCs w:val="24"/>
        </w:rPr>
        <w:t xml:space="preserve"> </w:t>
      </w:r>
    </w:p>
    <w:p w14:paraId="3FED4672"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principal purpose of the change is to reflect changes in the Buyer's business requirements and/or priorities or to reflect changing industry standards; and</w:t>
      </w:r>
    </w:p>
    <w:p w14:paraId="0CB46413" w14:textId="77777777" w:rsidR="001F55E3" w:rsidRDefault="001F55E3">
      <w:pPr>
        <w:numPr>
          <w:ilvl w:val="2"/>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there is no change to the Service Credit Cap.</w:t>
      </w:r>
    </w:p>
    <w:p w14:paraId="7F6FEC83" w14:textId="77777777" w:rsidR="001F55E3" w:rsidRDefault="001F55E3">
      <w:pPr>
        <w:numPr>
          <w:ilvl w:val="0"/>
          <w:numId w:val="125"/>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Critical Service Level Failure</w:t>
      </w:r>
    </w:p>
    <w:p w14:paraId="03D165F7" w14:textId="77777777" w:rsidR="001F55E3" w:rsidRDefault="001F55E3" w:rsidP="001F55E3">
      <w:pPr>
        <w:pBdr>
          <w:top w:val="nil"/>
          <w:left w:val="nil"/>
          <w:bottom w:val="nil"/>
          <w:right w:val="nil"/>
          <w:between w:val="nil"/>
        </w:pBdr>
        <w:spacing w:before="120" w:after="120" w:line="240" w:lineRule="auto"/>
        <w:ind w:left="936" w:hanging="576"/>
        <w:rPr>
          <w:rFonts w:ascii="Arial" w:eastAsia="Arial" w:hAnsi="Arial" w:cs="Arial"/>
          <w:color w:val="000000"/>
          <w:sz w:val="24"/>
          <w:szCs w:val="24"/>
        </w:rPr>
      </w:pPr>
      <w:r>
        <w:rPr>
          <w:rFonts w:ascii="Arial" w:eastAsia="Arial" w:hAnsi="Arial" w:cs="Arial"/>
          <w:color w:val="000000"/>
          <w:sz w:val="24"/>
          <w:szCs w:val="24"/>
        </w:rPr>
        <w:t>On the occurrence of a Critical Service Level Failure:</w:t>
      </w:r>
    </w:p>
    <w:p w14:paraId="13415853"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any Service Credits that would otherwise have accrued during the relevant Service Period shall not accrue; and</w:t>
      </w:r>
    </w:p>
    <w:p w14:paraId="4CE62658" w14:textId="77777777" w:rsidR="001F55E3" w:rsidRDefault="001F55E3">
      <w:pPr>
        <w:numPr>
          <w:ilvl w:val="1"/>
          <w:numId w:val="125"/>
        </w:numPr>
        <w:pBdr>
          <w:top w:val="nil"/>
          <w:left w:val="nil"/>
          <w:bottom w:val="nil"/>
          <w:right w:val="nil"/>
          <w:between w:val="nil"/>
        </w:pBdr>
        <w:spacing w:before="120" w:after="120" w:line="240" w:lineRule="auto"/>
      </w:pPr>
      <w:r>
        <w:rPr>
          <w:rFonts w:ascii="Arial" w:eastAsia="Arial" w:hAnsi="Arial" w:cs="Arial"/>
          <w:color w:val="000000"/>
          <w:sz w:val="24"/>
          <w:szCs w:val="24"/>
        </w:rPr>
        <w:t>the Buyer shall (subject to the Service Credit Cap) be entitled to withhold and retain as compensation a sum equal to any Charges which would otherwise have been due to the Supplier in respect of that Service Period ("</w:t>
      </w:r>
      <w:r>
        <w:rPr>
          <w:rFonts w:ascii="Arial" w:eastAsia="Arial" w:hAnsi="Arial" w:cs="Arial"/>
          <w:b/>
          <w:color w:val="000000"/>
          <w:sz w:val="24"/>
          <w:szCs w:val="24"/>
        </w:rPr>
        <w:t>Compensation for Critical Service Level Failure</w:t>
      </w:r>
      <w:r>
        <w:rPr>
          <w:rFonts w:ascii="Arial" w:eastAsia="Arial" w:hAnsi="Arial" w:cs="Arial"/>
          <w:color w:val="000000"/>
          <w:sz w:val="24"/>
          <w:szCs w:val="24"/>
        </w:rPr>
        <w:t>"),</w:t>
      </w:r>
    </w:p>
    <w:p w14:paraId="3459CEAB" w14:textId="77777777" w:rsidR="001F55E3" w:rsidRDefault="001F55E3" w:rsidP="001F55E3">
      <w:pPr>
        <w:pBdr>
          <w:top w:val="nil"/>
          <w:left w:val="nil"/>
          <w:bottom w:val="nil"/>
          <w:right w:val="nil"/>
          <w:between w:val="nil"/>
        </w:pBdr>
        <w:tabs>
          <w:tab w:val="left" w:pos="3402"/>
        </w:tabs>
        <w:spacing w:after="220" w:line="240" w:lineRule="auto"/>
        <w:ind w:left="720"/>
        <w:rPr>
          <w:rFonts w:ascii="Arial" w:eastAsia="Arial" w:hAnsi="Arial" w:cs="Arial"/>
          <w:color w:val="000000"/>
          <w:sz w:val="24"/>
          <w:szCs w:val="24"/>
        </w:rPr>
      </w:pPr>
      <w:r>
        <w:rPr>
          <w:rFonts w:ascii="Arial" w:eastAsia="Arial" w:hAnsi="Arial" w:cs="Arial"/>
          <w:color w:val="000000"/>
          <w:sz w:val="24"/>
          <w:szCs w:val="24"/>
        </w:rPr>
        <w:t>provided that the operation of this paragraph 3 shall be without prejudice to the right of the Buyer to terminate this Contract and/or to claim damages from the Supplier for material Default.</w:t>
      </w:r>
    </w:p>
    <w:p w14:paraId="745A41A5" w14:textId="77777777" w:rsidR="001F55E3" w:rsidRDefault="001F55E3" w:rsidP="001F55E3">
      <w:pPr>
        <w:pBdr>
          <w:top w:val="nil"/>
          <w:left w:val="nil"/>
          <w:bottom w:val="nil"/>
          <w:right w:val="nil"/>
          <w:between w:val="nil"/>
        </w:pBdr>
        <w:tabs>
          <w:tab w:val="left" w:pos="142"/>
        </w:tabs>
        <w:spacing w:before="240" w:after="120" w:line="240" w:lineRule="auto"/>
        <w:ind w:left="426" w:hanging="360"/>
        <w:rPr>
          <w:rFonts w:ascii="Arial" w:eastAsia="Arial" w:hAnsi="Arial" w:cs="Arial"/>
          <w:b/>
          <w:smallCaps/>
          <w:color w:val="000000"/>
          <w:sz w:val="24"/>
          <w:szCs w:val="24"/>
        </w:rPr>
      </w:pPr>
    </w:p>
    <w:p w14:paraId="45955ABE" w14:textId="77777777" w:rsidR="001F55E3" w:rsidRDefault="001F55E3" w:rsidP="001F55E3">
      <w:pPr>
        <w:keepNext/>
        <w:pBdr>
          <w:top w:val="nil"/>
          <w:left w:val="nil"/>
          <w:bottom w:val="nil"/>
          <w:right w:val="nil"/>
          <w:between w:val="nil"/>
        </w:pBdr>
        <w:spacing w:after="240" w:line="240" w:lineRule="auto"/>
        <w:rPr>
          <w:rFonts w:ascii="Arial Bold" w:eastAsia="Arial Bold" w:hAnsi="Arial Bold" w:cs="Arial Bold"/>
          <w:b/>
          <w:color w:val="000000"/>
          <w:sz w:val="36"/>
          <w:szCs w:val="36"/>
        </w:rPr>
      </w:pPr>
      <w:r>
        <w:br w:type="page"/>
      </w:r>
      <w:r>
        <w:rPr>
          <w:rFonts w:ascii="Arial Bold" w:eastAsia="Arial Bold" w:hAnsi="Arial Bold" w:cs="Arial Bold"/>
          <w:b/>
          <w:color w:val="000000"/>
          <w:sz w:val="36"/>
          <w:szCs w:val="36"/>
        </w:rPr>
        <w:lastRenderedPageBreak/>
        <w:t xml:space="preserve">Part A: Service Levels and Service Credits </w:t>
      </w:r>
    </w:p>
    <w:p w14:paraId="0DC6F1FC" w14:textId="77777777" w:rsidR="001F55E3" w:rsidRDefault="001F55E3">
      <w:pPr>
        <w:numPr>
          <w:ilvl w:val="0"/>
          <w:numId w:val="127"/>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Service Levels</w:t>
      </w:r>
    </w:p>
    <w:p w14:paraId="243E048D" w14:textId="77777777" w:rsidR="001F55E3" w:rsidRDefault="001F55E3" w:rsidP="001F55E3">
      <w:pPr>
        <w:pBdr>
          <w:top w:val="nil"/>
          <w:left w:val="nil"/>
          <w:bottom w:val="nil"/>
          <w:right w:val="nil"/>
          <w:between w:val="nil"/>
        </w:pBdr>
        <w:spacing w:before="120" w:after="120" w:line="240" w:lineRule="auto"/>
        <w:ind w:left="720" w:hanging="576"/>
        <w:rPr>
          <w:rFonts w:ascii="Arial" w:eastAsia="Arial" w:hAnsi="Arial" w:cs="Arial"/>
          <w:color w:val="000000"/>
          <w:sz w:val="24"/>
          <w:szCs w:val="24"/>
        </w:rPr>
      </w:pPr>
      <w:r>
        <w:rPr>
          <w:rFonts w:ascii="Arial" w:eastAsia="Arial" w:hAnsi="Arial" w:cs="Arial"/>
          <w:color w:val="000000"/>
          <w:sz w:val="24"/>
          <w:szCs w:val="24"/>
        </w:rPr>
        <w:t>If the level of performance of the Supplier:</w:t>
      </w:r>
    </w:p>
    <w:p w14:paraId="7A414AF1"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is likely to or fails to meet any Service Level Performance Measure; or</w:t>
      </w:r>
    </w:p>
    <w:p w14:paraId="35E508D2"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is likely to cause or causes a Critical Service Failure to occur, </w:t>
      </w:r>
    </w:p>
    <w:p w14:paraId="2E903123" w14:textId="77777777" w:rsidR="001F55E3" w:rsidRDefault="001F55E3" w:rsidP="001F55E3">
      <w:pPr>
        <w:pBdr>
          <w:top w:val="nil"/>
          <w:left w:val="nil"/>
          <w:bottom w:val="nil"/>
          <w:right w:val="nil"/>
          <w:between w:val="nil"/>
        </w:pBdr>
        <w:spacing w:before="120" w:after="120" w:line="240" w:lineRule="auto"/>
        <w:ind w:left="720" w:hanging="576"/>
        <w:rPr>
          <w:rFonts w:ascii="Arial" w:eastAsia="Arial" w:hAnsi="Arial" w:cs="Arial"/>
          <w:color w:val="000000"/>
          <w:sz w:val="24"/>
          <w:szCs w:val="24"/>
        </w:rPr>
      </w:pPr>
      <w:r>
        <w:rPr>
          <w:rFonts w:ascii="Arial" w:eastAsia="Arial" w:hAnsi="Arial" w:cs="Arial"/>
          <w:color w:val="000000"/>
          <w:sz w:val="24"/>
          <w:szCs w:val="24"/>
        </w:rPr>
        <w:t>the Supplier shall immediately notify the Buyer in writing and the Buyer, in its absolute discretion and without limiting any other of its rights, may:</w:t>
      </w:r>
    </w:p>
    <w:p w14:paraId="6CB9E52D" w14:textId="77777777" w:rsidR="001F55E3" w:rsidRDefault="001F55E3">
      <w:pPr>
        <w:numPr>
          <w:ilvl w:val="2"/>
          <w:numId w:val="124"/>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require the Supplier to immediately take all remedial action that is reasonable to mitigate the impact on the Buyer and to rectify or prevent a Service Level Failure or Critical Service Level Failure from taking place or </w:t>
      </w:r>
      <w:proofErr w:type="gramStart"/>
      <w:r>
        <w:rPr>
          <w:rFonts w:ascii="Arial" w:eastAsia="Arial" w:hAnsi="Arial" w:cs="Arial"/>
          <w:color w:val="000000"/>
          <w:sz w:val="24"/>
          <w:szCs w:val="24"/>
        </w:rPr>
        <w:t>recurring;</w:t>
      </w:r>
      <w:proofErr w:type="gramEnd"/>
      <w:r>
        <w:rPr>
          <w:rFonts w:ascii="Arial" w:eastAsia="Arial" w:hAnsi="Arial" w:cs="Arial"/>
          <w:color w:val="000000"/>
          <w:sz w:val="24"/>
          <w:szCs w:val="24"/>
        </w:rPr>
        <w:t xml:space="preserve"> </w:t>
      </w:r>
    </w:p>
    <w:p w14:paraId="3299EAE8" w14:textId="77777777" w:rsidR="001F55E3" w:rsidRDefault="001F55E3">
      <w:pPr>
        <w:numPr>
          <w:ilvl w:val="2"/>
          <w:numId w:val="124"/>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instruct the Supplier to comply with the Rectification Plan </w:t>
      </w:r>
      <w:proofErr w:type="gramStart"/>
      <w:r>
        <w:rPr>
          <w:rFonts w:ascii="Arial" w:eastAsia="Arial" w:hAnsi="Arial" w:cs="Arial"/>
          <w:color w:val="000000"/>
          <w:sz w:val="24"/>
          <w:szCs w:val="24"/>
        </w:rPr>
        <w:t>Process;</w:t>
      </w:r>
      <w:proofErr w:type="gramEnd"/>
      <w:r>
        <w:rPr>
          <w:rFonts w:ascii="Arial" w:eastAsia="Arial" w:hAnsi="Arial" w:cs="Arial"/>
          <w:color w:val="000000"/>
          <w:sz w:val="24"/>
          <w:szCs w:val="24"/>
        </w:rPr>
        <w:t xml:space="preserve"> </w:t>
      </w:r>
    </w:p>
    <w:p w14:paraId="55D58DFD" w14:textId="77777777" w:rsidR="001F55E3" w:rsidRDefault="001F55E3">
      <w:pPr>
        <w:numPr>
          <w:ilvl w:val="2"/>
          <w:numId w:val="124"/>
        </w:numPr>
        <w:pBdr>
          <w:top w:val="nil"/>
          <w:left w:val="nil"/>
          <w:bottom w:val="nil"/>
          <w:right w:val="nil"/>
          <w:between w:val="nil"/>
        </w:pBdr>
        <w:spacing w:before="120" w:after="120" w:line="240" w:lineRule="auto"/>
      </w:pPr>
      <w:r>
        <w:rPr>
          <w:rFonts w:ascii="Arial" w:eastAsia="Arial" w:hAnsi="Arial" w:cs="Arial"/>
          <w:color w:val="000000"/>
          <w:sz w:val="24"/>
          <w:szCs w:val="24"/>
        </w:rPr>
        <w:t>if a Service Level Failure has occurred, deduct the applicable Service Level Credits payable by the Supplier to the Buyer; and/or</w:t>
      </w:r>
    </w:p>
    <w:p w14:paraId="7CB4F63A" w14:textId="77777777" w:rsidR="001F55E3" w:rsidRDefault="001F55E3">
      <w:pPr>
        <w:numPr>
          <w:ilvl w:val="2"/>
          <w:numId w:val="124"/>
        </w:numPr>
        <w:pBdr>
          <w:top w:val="nil"/>
          <w:left w:val="nil"/>
          <w:bottom w:val="nil"/>
          <w:right w:val="nil"/>
          <w:between w:val="nil"/>
        </w:pBdr>
        <w:spacing w:before="120" w:after="120" w:line="240" w:lineRule="auto"/>
      </w:pPr>
      <w:r>
        <w:rPr>
          <w:rFonts w:ascii="Arial" w:eastAsia="Arial" w:hAnsi="Arial" w:cs="Arial"/>
          <w:color w:val="000000"/>
          <w:sz w:val="24"/>
          <w:szCs w:val="24"/>
        </w:rPr>
        <w:t>if a Critical Service Level Failure has occurred, exercise its right to Compensation for Critical Service Level Failure (including the right to terminate for material Default).</w:t>
      </w:r>
    </w:p>
    <w:p w14:paraId="45570EAC" w14:textId="77777777" w:rsidR="001F55E3" w:rsidRDefault="001F55E3">
      <w:pPr>
        <w:numPr>
          <w:ilvl w:val="0"/>
          <w:numId w:val="127"/>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Service Credits</w:t>
      </w:r>
    </w:p>
    <w:p w14:paraId="37DAC336"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Buyer shall use the Performance Monitoring Reports supplied by the Supplier to verify the calculation and accuracy of the Service Credits, if any, applicable to each Service Period.</w:t>
      </w:r>
    </w:p>
    <w:p w14:paraId="5E7FC994"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Service Credits are a reduction of the amounts payable in respect of the Deliverables and do not include VAT. The Supplier shall set-off the value of any Service Credits against the appropriate invoice in accordance with calculation formula in the Annex to Part A of this Schedule. </w:t>
      </w:r>
    </w:p>
    <w:p w14:paraId="6765203C" w14:textId="77777777" w:rsidR="001F55E3" w:rsidRDefault="001F55E3" w:rsidP="001F55E3">
      <w:pPr>
        <w:keepNext/>
        <w:pBdr>
          <w:top w:val="nil"/>
          <w:left w:val="nil"/>
          <w:bottom w:val="nil"/>
          <w:right w:val="nil"/>
          <w:between w:val="nil"/>
        </w:pBdr>
        <w:spacing w:after="240" w:line="240" w:lineRule="auto"/>
        <w:rPr>
          <w:rFonts w:ascii="Arial Bold" w:eastAsia="Arial Bold" w:hAnsi="Arial Bold" w:cs="Arial Bold"/>
          <w:b/>
          <w:color w:val="000000"/>
          <w:sz w:val="24"/>
          <w:szCs w:val="24"/>
        </w:rPr>
      </w:pPr>
      <w:r>
        <w:br w:type="page"/>
      </w:r>
      <w:r>
        <w:rPr>
          <w:rFonts w:ascii="Arial Bold" w:eastAsia="Arial Bold" w:hAnsi="Arial Bold" w:cs="Arial Bold"/>
          <w:b/>
          <w:color w:val="000000"/>
          <w:sz w:val="36"/>
          <w:szCs w:val="36"/>
        </w:rPr>
        <w:lastRenderedPageBreak/>
        <w:t>Annex A to Part A: Services Levels and Service Credits Table</w:t>
      </w:r>
    </w:p>
    <w:p w14:paraId="744A506B" w14:textId="77777777" w:rsidR="006B02FA" w:rsidRDefault="006B02FA" w:rsidP="006B02FA">
      <w:pPr>
        <w:pStyle w:val="Standard"/>
        <w:spacing w:after="200"/>
        <w:rPr>
          <w:bCs/>
        </w:rPr>
      </w:pPr>
      <w:r w:rsidRPr="001B6E60">
        <w:rPr>
          <w:bCs/>
        </w:rPr>
        <w:t xml:space="preserve">As detailed in Schedule 20 (Specification) </w:t>
      </w:r>
      <w:proofErr w:type="gramStart"/>
      <w:r w:rsidRPr="001B6E60">
        <w:rPr>
          <w:bCs/>
        </w:rPr>
        <w:t>and also</w:t>
      </w:r>
      <w:proofErr w:type="gramEnd"/>
      <w:r w:rsidRPr="001B6E60">
        <w:rPr>
          <w:bCs/>
        </w:rPr>
        <w:t xml:space="preserve"> the following:</w:t>
      </w:r>
    </w:p>
    <w:p w14:paraId="77D3A97B" w14:textId="69CAFDDD" w:rsidR="003A72B2" w:rsidRPr="00C819BC" w:rsidRDefault="004F411D" w:rsidP="00C819BC">
      <w:pPr>
        <w:pStyle w:val="Standard"/>
        <w:spacing w:after="200" w:line="240" w:lineRule="auto"/>
        <w:rPr>
          <w:bCs/>
        </w:rPr>
      </w:pPr>
      <w:r w:rsidRPr="00C819BC">
        <w:rPr>
          <w:bCs/>
        </w:rPr>
        <w:t>A date for delivery of goods or completion of each service will be stated in the contract or agreed between the Authority and the Contractor. Where this is not met by the Contractor, goods are not delivered or services are not completed, until after any stated or agreed date (unless the Authority accepts that circumstances were outside of the control of the Contractor), the Authority reserves the right to deduct 1% of the payment due for those goods or services for each week or portion of a week that passes before goods are delivered the services are completed.</w:t>
      </w:r>
    </w:p>
    <w:p w14:paraId="785D1B18" w14:textId="5EEFE590" w:rsidR="001F55E3" w:rsidRDefault="001F55E3" w:rsidP="001F55E3">
      <w:pPr>
        <w:keepNext/>
        <w:pBdr>
          <w:top w:val="nil"/>
          <w:left w:val="nil"/>
          <w:bottom w:val="nil"/>
          <w:right w:val="nil"/>
          <w:between w:val="nil"/>
        </w:pBdr>
        <w:spacing w:after="240" w:line="240" w:lineRule="auto"/>
        <w:rPr>
          <w:rFonts w:ascii="Arial Bold" w:eastAsia="Arial Bold" w:hAnsi="Arial Bold" w:cs="Arial Bold"/>
          <w:b/>
          <w:color w:val="000000"/>
          <w:sz w:val="36"/>
          <w:szCs w:val="36"/>
        </w:rPr>
      </w:pPr>
      <w:r>
        <w:rPr>
          <w:rFonts w:ascii="Arial Bold" w:eastAsia="Arial Bold" w:hAnsi="Arial Bold" w:cs="Arial Bold"/>
          <w:b/>
          <w:color w:val="000000"/>
          <w:sz w:val="36"/>
          <w:szCs w:val="36"/>
        </w:rPr>
        <w:t xml:space="preserve">Part B: Performance Monitoring </w:t>
      </w:r>
    </w:p>
    <w:p w14:paraId="26E56F6A" w14:textId="77777777" w:rsidR="001F55E3" w:rsidRDefault="001F55E3">
      <w:pPr>
        <w:numPr>
          <w:ilvl w:val="0"/>
          <w:numId w:val="127"/>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Performance Monitoring and Performance Review</w:t>
      </w:r>
    </w:p>
    <w:p w14:paraId="4AF00D8C"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Within twenty (20) Working Days of the Start Date the Supplier shall provide the Buyer with details of how the process in respect of the monitoring and reporting of Service Levels will operate between the Parties and the Parties will endeavour to agree such process as soon as reasonably possible.</w:t>
      </w:r>
    </w:p>
    <w:p w14:paraId="76449E1B" w14:textId="77777777" w:rsidR="001F55E3" w:rsidRDefault="001F55E3">
      <w:pPr>
        <w:keepNext/>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Supplier shall provide the Buyer with performance monitoring reports ("</w:t>
      </w:r>
      <w:r>
        <w:rPr>
          <w:rFonts w:ascii="Arial" w:eastAsia="Arial" w:hAnsi="Arial" w:cs="Arial"/>
          <w:b/>
          <w:color w:val="000000"/>
          <w:sz w:val="24"/>
          <w:szCs w:val="24"/>
        </w:rPr>
        <w:t>Performance Monitoring Reports</w:t>
      </w:r>
      <w:r>
        <w:rPr>
          <w:rFonts w:ascii="Arial" w:eastAsia="Arial" w:hAnsi="Arial" w:cs="Arial"/>
          <w:color w:val="000000"/>
          <w:sz w:val="24"/>
          <w:szCs w:val="24"/>
        </w:rPr>
        <w:t>") in accordance with the process and timescales agreed pursuant to paragraph 1.1 of Part B of this Schedule which shall contain, as a minimum, the following information in respect of the relevant Service Period just ended:</w:t>
      </w:r>
    </w:p>
    <w:p w14:paraId="41726161"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for each Service Level, the actual performance achieved over the Service Level for the relevant Service </w:t>
      </w:r>
      <w:proofErr w:type="gramStart"/>
      <w:r>
        <w:rPr>
          <w:rFonts w:ascii="Arial" w:eastAsia="Arial" w:hAnsi="Arial" w:cs="Arial"/>
          <w:color w:val="000000"/>
          <w:sz w:val="24"/>
          <w:szCs w:val="24"/>
        </w:rPr>
        <w:t>Period;</w:t>
      </w:r>
      <w:proofErr w:type="gramEnd"/>
    </w:p>
    <w:p w14:paraId="5C0E8B8C"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a summary of all failures to achieve Service Levels that occurred during that Service </w:t>
      </w:r>
      <w:proofErr w:type="gramStart"/>
      <w:r>
        <w:rPr>
          <w:rFonts w:ascii="Arial" w:eastAsia="Arial" w:hAnsi="Arial" w:cs="Arial"/>
          <w:color w:val="000000"/>
          <w:sz w:val="24"/>
          <w:szCs w:val="24"/>
        </w:rPr>
        <w:t>Period;</w:t>
      </w:r>
      <w:proofErr w:type="gramEnd"/>
    </w:p>
    <w:p w14:paraId="350C5460"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details of any Critical Service Level </w:t>
      </w:r>
      <w:proofErr w:type="gramStart"/>
      <w:r>
        <w:rPr>
          <w:rFonts w:ascii="Arial" w:eastAsia="Arial" w:hAnsi="Arial" w:cs="Arial"/>
          <w:color w:val="000000"/>
          <w:sz w:val="24"/>
          <w:szCs w:val="24"/>
        </w:rPr>
        <w:t>Failures;</w:t>
      </w:r>
      <w:proofErr w:type="gramEnd"/>
    </w:p>
    <w:p w14:paraId="350DAA89"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for any repeat failures, actions taken to resolve the underlying cause and prevent </w:t>
      </w:r>
      <w:proofErr w:type="gramStart"/>
      <w:r>
        <w:rPr>
          <w:rFonts w:ascii="Arial" w:eastAsia="Arial" w:hAnsi="Arial" w:cs="Arial"/>
          <w:color w:val="000000"/>
          <w:sz w:val="24"/>
          <w:szCs w:val="24"/>
        </w:rPr>
        <w:t>recurrence;</w:t>
      </w:r>
      <w:proofErr w:type="gramEnd"/>
    </w:p>
    <w:p w14:paraId="6854246E"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Service Credits to be applied in respect of the relevant period indicating the failures and Service Levels to which the Service Credits relate; and</w:t>
      </w:r>
    </w:p>
    <w:p w14:paraId="7F0687EB"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such other details as the Buyer may reasonably require from time to time.</w:t>
      </w:r>
    </w:p>
    <w:p w14:paraId="38993B28" w14:textId="77777777" w:rsidR="001F55E3" w:rsidRDefault="001F55E3">
      <w:pPr>
        <w:keepNext/>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Parties shall attend meetings to discuss Performance Monitoring Reports ("</w:t>
      </w:r>
      <w:r>
        <w:rPr>
          <w:rFonts w:ascii="Arial" w:eastAsia="Arial" w:hAnsi="Arial" w:cs="Arial"/>
          <w:b/>
          <w:color w:val="000000"/>
          <w:sz w:val="24"/>
          <w:szCs w:val="24"/>
        </w:rPr>
        <w:t>Performance Review Meetings</w:t>
      </w:r>
      <w:r>
        <w:rPr>
          <w:rFonts w:ascii="Arial" w:eastAsia="Arial" w:hAnsi="Arial" w:cs="Arial"/>
          <w:color w:val="000000"/>
          <w:sz w:val="24"/>
          <w:szCs w:val="24"/>
        </w:rPr>
        <w:t>") on a Monthly basis. The Performance Review Meetings will be the forum for the review by the Supplier and the Buyer of the Performance Monitoring Reports.  The Performance Review Meetings shall:</w:t>
      </w:r>
    </w:p>
    <w:p w14:paraId="697F3FE0"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take place within one (1) week of the Performance Monitoring Reports being issued by the Supplier at such location and time </w:t>
      </w:r>
      <w:r>
        <w:rPr>
          <w:rFonts w:ascii="Arial" w:eastAsia="Arial" w:hAnsi="Arial" w:cs="Arial"/>
          <w:color w:val="000000"/>
          <w:sz w:val="24"/>
          <w:szCs w:val="24"/>
        </w:rPr>
        <w:lastRenderedPageBreak/>
        <w:t xml:space="preserve">(within normal business hours) as the Buyer shall reasonably </w:t>
      </w:r>
      <w:proofErr w:type="gramStart"/>
      <w:r>
        <w:rPr>
          <w:rFonts w:ascii="Arial" w:eastAsia="Arial" w:hAnsi="Arial" w:cs="Arial"/>
          <w:color w:val="000000"/>
          <w:sz w:val="24"/>
          <w:szCs w:val="24"/>
        </w:rPr>
        <w:t>require;</w:t>
      </w:r>
      <w:proofErr w:type="gramEnd"/>
    </w:p>
    <w:p w14:paraId="51C2661E"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be attended by the Supplier's Representative and the Buyer’s Representative; and</w:t>
      </w:r>
    </w:p>
    <w:p w14:paraId="29D45C66" w14:textId="77777777" w:rsidR="001F55E3" w:rsidRDefault="001F55E3">
      <w:pPr>
        <w:numPr>
          <w:ilvl w:val="2"/>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be fully </w:t>
      </w:r>
      <w:proofErr w:type="spellStart"/>
      <w:r>
        <w:rPr>
          <w:rFonts w:ascii="Arial" w:eastAsia="Arial" w:hAnsi="Arial" w:cs="Arial"/>
          <w:color w:val="000000"/>
          <w:sz w:val="24"/>
          <w:szCs w:val="24"/>
        </w:rPr>
        <w:t>minuted</w:t>
      </w:r>
      <w:proofErr w:type="spellEnd"/>
      <w:r>
        <w:rPr>
          <w:rFonts w:ascii="Arial" w:eastAsia="Arial" w:hAnsi="Arial" w:cs="Arial"/>
          <w:color w:val="000000"/>
          <w:sz w:val="24"/>
          <w:szCs w:val="24"/>
        </w:rPr>
        <w:t xml:space="preserve"> by the Supplier and the minutes will be circulated by the Supplier to all attendees at the relevant meeting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to the Buyer’s Representative and any other recipients agreed at the relevant meeting.  </w:t>
      </w:r>
    </w:p>
    <w:p w14:paraId="52E9842E"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minutes of the preceding Month's Performance Review Meeting will be agreed and signed by both the Supplier's Representative and the Buyer’s Representative at each meeting.</w:t>
      </w:r>
    </w:p>
    <w:p w14:paraId="6380AB5B"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 xml:space="preserve">The Supplier shall provide to the Buyer such documentation as the Buyer may reasonably require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verify the level of the performance by the Supplier and the calculations of the amount of Service Credits for any specified Service Period.</w:t>
      </w:r>
    </w:p>
    <w:p w14:paraId="5A3AA94F" w14:textId="77777777" w:rsidR="001F55E3" w:rsidRDefault="001F55E3" w:rsidP="001F55E3">
      <w:pPr>
        <w:pBdr>
          <w:top w:val="nil"/>
          <w:left w:val="nil"/>
          <w:bottom w:val="nil"/>
          <w:right w:val="nil"/>
          <w:between w:val="nil"/>
        </w:pBdr>
        <w:spacing w:before="120" w:after="120" w:line="240" w:lineRule="auto"/>
        <w:ind w:left="1440" w:hanging="576"/>
        <w:rPr>
          <w:rFonts w:ascii="Arial" w:eastAsia="Arial" w:hAnsi="Arial" w:cs="Arial"/>
          <w:color w:val="000000"/>
          <w:sz w:val="24"/>
          <w:szCs w:val="24"/>
        </w:rPr>
      </w:pPr>
    </w:p>
    <w:p w14:paraId="177E2114" w14:textId="77777777" w:rsidR="001F55E3" w:rsidRDefault="001F55E3">
      <w:pPr>
        <w:numPr>
          <w:ilvl w:val="0"/>
          <w:numId w:val="127"/>
        </w:numPr>
        <w:pBdr>
          <w:top w:val="nil"/>
          <w:left w:val="nil"/>
          <w:bottom w:val="nil"/>
          <w:right w:val="nil"/>
          <w:between w:val="nil"/>
        </w:pBdr>
        <w:tabs>
          <w:tab w:val="left" w:pos="142"/>
        </w:tabs>
        <w:spacing w:before="240" w:after="120" w:line="240" w:lineRule="auto"/>
      </w:pPr>
      <w:r>
        <w:rPr>
          <w:rFonts w:ascii="Arial Bold" w:eastAsia="Arial Bold" w:hAnsi="Arial Bold" w:cs="Arial Bold"/>
          <w:b/>
          <w:color w:val="000000"/>
          <w:sz w:val="24"/>
          <w:szCs w:val="24"/>
        </w:rPr>
        <w:t>Satisfaction Surveys</w:t>
      </w:r>
    </w:p>
    <w:p w14:paraId="5CC7CCE3" w14:textId="77777777" w:rsidR="001F55E3" w:rsidRDefault="001F55E3">
      <w:pPr>
        <w:numPr>
          <w:ilvl w:val="1"/>
          <w:numId w:val="127"/>
        </w:numPr>
        <w:pBdr>
          <w:top w:val="nil"/>
          <w:left w:val="nil"/>
          <w:bottom w:val="nil"/>
          <w:right w:val="nil"/>
          <w:between w:val="nil"/>
        </w:pBdr>
        <w:spacing w:before="120" w:after="120" w:line="240" w:lineRule="auto"/>
      </w:pPr>
      <w:r>
        <w:rPr>
          <w:rFonts w:ascii="Arial" w:eastAsia="Arial" w:hAnsi="Arial" w:cs="Arial"/>
          <w:color w:val="000000"/>
          <w:sz w:val="24"/>
          <w:szCs w:val="24"/>
        </w:rPr>
        <w:t>The Buyer may undertake satisfaction surveys in respect of the Supplier's provision of the Deliverables. The Buyer shall be entitled to notify the Supplier of any aspects of their performance of the provision of the Deliverables which the responses to the Satisfaction Surveys reasonably suggest are not in accordance with this Contract.</w:t>
      </w:r>
    </w:p>
    <w:p w14:paraId="5E06B414"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61154E18" w14:textId="77777777" w:rsidR="00C33BD4" w:rsidRDefault="00C33BD4"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0AD36331"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72466FA3"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CB59D49" w14:textId="77777777" w:rsidR="00CD50E2" w:rsidRDefault="00CD50E2" w:rsidP="00CD50E2">
      <w:pPr>
        <w:keepNext/>
        <w:rPr>
          <w:rFonts w:ascii="Arial" w:eastAsia="Arial" w:hAnsi="Arial" w:cs="Arial"/>
          <w:b/>
          <w:sz w:val="36"/>
          <w:szCs w:val="36"/>
        </w:rPr>
      </w:pPr>
      <w:r>
        <w:rPr>
          <w:rFonts w:ascii="Arial" w:eastAsia="Arial" w:hAnsi="Arial" w:cs="Arial"/>
          <w:b/>
          <w:sz w:val="36"/>
          <w:szCs w:val="36"/>
        </w:rPr>
        <w:t xml:space="preserve">Call-Off Schedule 17 (MOD Terms) </w:t>
      </w:r>
    </w:p>
    <w:p w14:paraId="6E5FD65A" w14:textId="77777777" w:rsidR="00CD50E2" w:rsidRDefault="00CD50E2">
      <w:pPr>
        <w:keepNext/>
        <w:numPr>
          <w:ilvl w:val="0"/>
          <w:numId w:val="128"/>
        </w:numPr>
        <w:pBdr>
          <w:top w:val="nil"/>
          <w:left w:val="nil"/>
          <w:bottom w:val="nil"/>
          <w:right w:val="nil"/>
          <w:between w:val="nil"/>
        </w:pBdr>
        <w:spacing w:before="120" w:after="240" w:line="240" w:lineRule="auto"/>
        <w:ind w:left="360" w:hanging="360"/>
        <w:rPr>
          <w:rFonts w:ascii="Arial" w:eastAsia="Arial" w:hAnsi="Arial" w:cs="Arial"/>
          <w:b/>
          <w:smallCaps/>
          <w:color w:val="000000"/>
          <w:sz w:val="24"/>
          <w:szCs w:val="24"/>
        </w:rPr>
      </w:pPr>
      <w:r>
        <w:rPr>
          <w:rFonts w:ascii="Arial" w:eastAsia="Arial" w:hAnsi="Arial" w:cs="Arial"/>
          <w:b/>
          <w:smallCaps/>
          <w:color w:val="000000"/>
          <w:sz w:val="24"/>
          <w:szCs w:val="24"/>
        </w:rPr>
        <w:t>D</w:t>
      </w:r>
      <w:r>
        <w:rPr>
          <w:rFonts w:ascii="Arial Bold" w:eastAsia="Arial Bold" w:hAnsi="Arial Bold" w:cs="Arial Bold"/>
          <w:b/>
          <w:color w:val="000000"/>
          <w:sz w:val="24"/>
          <w:szCs w:val="24"/>
        </w:rPr>
        <w:t>efinitions</w:t>
      </w:r>
    </w:p>
    <w:p w14:paraId="6DAF3CEB" w14:textId="77777777" w:rsidR="00CD50E2" w:rsidRDefault="00CD50E2">
      <w:pPr>
        <w:keepNext/>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 xml:space="preserve">In this Schedule, the following words shall have the following </w:t>
      </w:r>
      <w:proofErr w:type="gramStart"/>
      <w:r>
        <w:rPr>
          <w:rFonts w:ascii="Arial" w:eastAsia="Arial" w:hAnsi="Arial" w:cs="Arial"/>
          <w:color w:val="000000"/>
          <w:sz w:val="24"/>
          <w:szCs w:val="24"/>
        </w:rPr>
        <w:t>meanings</w:t>
      </w:r>
      <w:proofErr w:type="gramEnd"/>
      <w:r>
        <w:rPr>
          <w:rFonts w:ascii="Arial" w:eastAsia="Arial" w:hAnsi="Arial" w:cs="Arial"/>
          <w:color w:val="000000"/>
          <w:sz w:val="24"/>
          <w:szCs w:val="24"/>
        </w:rPr>
        <w:t xml:space="preserve"> and they shall supplement Joint Schedule 1 (Definitions):</w:t>
      </w:r>
    </w:p>
    <w:tbl>
      <w:tblPr>
        <w:tblW w:w="8018" w:type="dxa"/>
        <w:tblInd w:w="1008" w:type="dxa"/>
        <w:tblBorders>
          <w:top w:val="nil"/>
          <w:left w:val="nil"/>
          <w:bottom w:val="nil"/>
          <w:right w:val="nil"/>
          <w:insideH w:val="nil"/>
          <w:insideV w:val="nil"/>
        </w:tblBorders>
        <w:tblLayout w:type="fixed"/>
        <w:tblLook w:val="0400" w:firstRow="0" w:lastRow="0" w:firstColumn="0" w:lastColumn="0" w:noHBand="0" w:noVBand="1"/>
      </w:tblPr>
      <w:tblGrid>
        <w:gridCol w:w="3422"/>
        <w:gridCol w:w="4596"/>
      </w:tblGrid>
      <w:tr w:rsidR="00CD50E2" w14:paraId="34AE8F9A" w14:textId="77777777" w:rsidTr="00C5044A">
        <w:tc>
          <w:tcPr>
            <w:tcW w:w="3422" w:type="dxa"/>
          </w:tcPr>
          <w:p w14:paraId="76C0F7E2" w14:textId="77777777" w:rsidR="00CD50E2" w:rsidRDefault="00CD50E2" w:rsidP="00C5044A">
            <w:pPr>
              <w:rPr>
                <w:rFonts w:ascii="Arial" w:eastAsia="Arial" w:hAnsi="Arial" w:cs="Arial"/>
                <w:b/>
                <w:sz w:val="24"/>
                <w:szCs w:val="24"/>
              </w:rPr>
            </w:pPr>
            <w:r>
              <w:rPr>
                <w:rFonts w:ascii="Arial" w:eastAsia="Arial" w:hAnsi="Arial" w:cs="Arial"/>
                <w:b/>
                <w:sz w:val="24"/>
                <w:szCs w:val="24"/>
              </w:rPr>
              <w:t>"MOD Terms and Conditions"</w:t>
            </w:r>
          </w:p>
        </w:tc>
        <w:tc>
          <w:tcPr>
            <w:tcW w:w="4596" w:type="dxa"/>
          </w:tcPr>
          <w:p w14:paraId="63F28452" w14:textId="77777777" w:rsidR="00CD50E2" w:rsidRDefault="00CD50E2" w:rsidP="00C5044A">
            <w:pPr>
              <w:rPr>
                <w:rFonts w:ascii="Arial" w:eastAsia="Arial" w:hAnsi="Arial" w:cs="Arial"/>
                <w:sz w:val="24"/>
                <w:szCs w:val="24"/>
              </w:rPr>
            </w:pPr>
            <w:r>
              <w:rPr>
                <w:rFonts w:ascii="Arial" w:eastAsia="Arial" w:hAnsi="Arial" w:cs="Arial"/>
                <w:sz w:val="24"/>
                <w:szCs w:val="24"/>
              </w:rPr>
              <w:t xml:space="preserve">the terms and conditions listed in this </w:t>
            </w:r>
            <w:proofErr w:type="gramStart"/>
            <w:r>
              <w:rPr>
                <w:rFonts w:ascii="Arial" w:eastAsia="Arial" w:hAnsi="Arial" w:cs="Arial"/>
                <w:sz w:val="24"/>
                <w:szCs w:val="24"/>
              </w:rPr>
              <w:t>Schedule;</w:t>
            </w:r>
            <w:proofErr w:type="gramEnd"/>
          </w:p>
          <w:p w14:paraId="69CB3B4B" w14:textId="77777777" w:rsidR="00CD50E2" w:rsidRDefault="00CD50E2" w:rsidP="00C5044A">
            <w:pPr>
              <w:rPr>
                <w:rFonts w:ascii="Arial" w:eastAsia="Arial" w:hAnsi="Arial" w:cs="Arial"/>
                <w:b/>
                <w:sz w:val="24"/>
                <w:szCs w:val="24"/>
              </w:rPr>
            </w:pPr>
          </w:p>
        </w:tc>
      </w:tr>
      <w:tr w:rsidR="00CD50E2" w14:paraId="024D7886" w14:textId="77777777" w:rsidTr="00C5044A">
        <w:tc>
          <w:tcPr>
            <w:tcW w:w="3422" w:type="dxa"/>
          </w:tcPr>
          <w:p w14:paraId="27C7DB3E" w14:textId="77777777" w:rsidR="00CD50E2" w:rsidRDefault="00CD50E2" w:rsidP="00C5044A">
            <w:pPr>
              <w:rPr>
                <w:rFonts w:ascii="Arial" w:eastAsia="Arial" w:hAnsi="Arial" w:cs="Arial"/>
                <w:b/>
                <w:sz w:val="24"/>
                <w:szCs w:val="24"/>
              </w:rPr>
            </w:pPr>
            <w:r>
              <w:rPr>
                <w:rFonts w:ascii="Arial" w:eastAsia="Arial" w:hAnsi="Arial" w:cs="Arial"/>
                <w:b/>
                <w:sz w:val="24"/>
                <w:szCs w:val="24"/>
              </w:rPr>
              <w:t>"MOD Site"</w:t>
            </w:r>
          </w:p>
        </w:tc>
        <w:tc>
          <w:tcPr>
            <w:tcW w:w="4596" w:type="dxa"/>
          </w:tcPr>
          <w:p w14:paraId="39329A43" w14:textId="77777777" w:rsidR="00CD50E2" w:rsidRDefault="00CD50E2" w:rsidP="00C5044A">
            <w:pPr>
              <w:rPr>
                <w:rFonts w:ascii="Arial" w:eastAsia="Arial" w:hAnsi="Arial" w:cs="Arial"/>
                <w:sz w:val="24"/>
                <w:szCs w:val="24"/>
              </w:rPr>
            </w:pPr>
            <w:r>
              <w:rPr>
                <w:rFonts w:ascii="Arial" w:eastAsia="Arial" w:hAnsi="Arial" w:cs="Arial"/>
                <w:sz w:val="24"/>
                <w:szCs w:val="24"/>
              </w:rPr>
              <w:t xml:space="preserve">shall include any of Her Majesty's Ships or Vessels and Service </w:t>
            </w:r>
            <w:proofErr w:type="gramStart"/>
            <w:r>
              <w:rPr>
                <w:rFonts w:ascii="Arial" w:eastAsia="Arial" w:hAnsi="Arial" w:cs="Arial"/>
                <w:sz w:val="24"/>
                <w:szCs w:val="24"/>
              </w:rPr>
              <w:t>Stations;</w:t>
            </w:r>
            <w:proofErr w:type="gramEnd"/>
          </w:p>
          <w:p w14:paraId="6554D3C7" w14:textId="77777777" w:rsidR="00CD50E2" w:rsidRDefault="00CD50E2" w:rsidP="00C5044A">
            <w:pPr>
              <w:rPr>
                <w:rFonts w:ascii="Arial" w:eastAsia="Arial" w:hAnsi="Arial" w:cs="Arial"/>
                <w:b/>
                <w:sz w:val="24"/>
                <w:szCs w:val="24"/>
              </w:rPr>
            </w:pPr>
          </w:p>
        </w:tc>
      </w:tr>
      <w:tr w:rsidR="00CD50E2" w14:paraId="5568D786" w14:textId="77777777" w:rsidTr="00C5044A">
        <w:tc>
          <w:tcPr>
            <w:tcW w:w="3422" w:type="dxa"/>
          </w:tcPr>
          <w:p w14:paraId="7115707D" w14:textId="77777777" w:rsidR="00CD50E2" w:rsidRDefault="00CD50E2" w:rsidP="00C5044A">
            <w:pPr>
              <w:rPr>
                <w:rFonts w:ascii="Arial" w:eastAsia="Arial" w:hAnsi="Arial" w:cs="Arial"/>
                <w:b/>
                <w:sz w:val="24"/>
                <w:szCs w:val="24"/>
              </w:rPr>
            </w:pPr>
            <w:r>
              <w:rPr>
                <w:rFonts w:ascii="Arial" w:eastAsia="Arial" w:hAnsi="Arial" w:cs="Arial"/>
                <w:b/>
                <w:sz w:val="24"/>
                <w:szCs w:val="24"/>
              </w:rPr>
              <w:lastRenderedPageBreak/>
              <w:t>"Officer in charge"</w:t>
            </w:r>
          </w:p>
        </w:tc>
        <w:tc>
          <w:tcPr>
            <w:tcW w:w="4596" w:type="dxa"/>
          </w:tcPr>
          <w:p w14:paraId="5E895403" w14:textId="77777777" w:rsidR="00CD50E2" w:rsidRDefault="00CD50E2" w:rsidP="00C5044A">
            <w:pPr>
              <w:rPr>
                <w:rFonts w:ascii="Arial" w:eastAsia="Arial" w:hAnsi="Arial" w:cs="Arial"/>
                <w:b/>
                <w:sz w:val="24"/>
                <w:szCs w:val="24"/>
              </w:rPr>
            </w:pPr>
            <w:r>
              <w:rPr>
                <w:rFonts w:ascii="Arial" w:eastAsia="Arial" w:hAnsi="Arial" w:cs="Arial"/>
                <w:sz w:val="24"/>
                <w:szCs w:val="24"/>
              </w:rPr>
              <w:t>shall include Officers Commanding Service Stations, Ships' Masters or Senior Officers, and Officers superintending Government Establishments;</w:t>
            </w:r>
          </w:p>
        </w:tc>
      </w:tr>
    </w:tbl>
    <w:p w14:paraId="322100C1" w14:textId="77777777" w:rsidR="00CD50E2" w:rsidRDefault="00CD50E2">
      <w:pPr>
        <w:keepNext/>
        <w:numPr>
          <w:ilvl w:val="0"/>
          <w:numId w:val="128"/>
        </w:numPr>
        <w:pBdr>
          <w:top w:val="nil"/>
          <w:left w:val="nil"/>
          <w:bottom w:val="nil"/>
          <w:right w:val="nil"/>
          <w:between w:val="nil"/>
        </w:pBdr>
        <w:spacing w:before="120" w:after="240" w:line="240" w:lineRule="auto"/>
        <w:ind w:left="360" w:hanging="360"/>
        <w:rPr>
          <w:rFonts w:ascii="Arial Bold" w:eastAsia="Arial Bold" w:hAnsi="Arial Bold" w:cs="Arial Bold"/>
          <w:b/>
          <w:color w:val="000000"/>
          <w:sz w:val="24"/>
          <w:szCs w:val="24"/>
        </w:rPr>
      </w:pPr>
      <w:r>
        <w:rPr>
          <w:rFonts w:ascii="Arial Bold" w:eastAsia="Arial Bold" w:hAnsi="Arial Bold" w:cs="Arial Bold"/>
          <w:b/>
          <w:color w:val="000000"/>
          <w:sz w:val="24"/>
          <w:szCs w:val="24"/>
        </w:rPr>
        <w:t>Access to MOD sites</w:t>
      </w:r>
    </w:p>
    <w:p w14:paraId="3726B41F"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The Buyer shall issue passes for those representatives of the Supplier who are approved for admission to the MOD Site and a representative shall not be admitted unless in possession of such a pass.  Passes shall remain the property of the Buyer and shall be surrendered on demand or on completion of the supply of the Deliverables.</w:t>
      </w:r>
    </w:p>
    <w:p w14:paraId="62D8D217"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The Supplier's representatives when employed within the boundaries of a MOD Site, shall comply with such rules, regulations and requirements (including those relating to security arrangements) as may be in force for the time being for the conduct of staff at that MOD Site.  When on board ship, compliance shall be with the Ship's Regulations as interpreted by the Officer in charge.  Details of such rules, regulations and requirements shall be provided, on request, by the Officer in charge.</w:t>
      </w:r>
    </w:p>
    <w:p w14:paraId="3300AB7A"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The Supplier shall be responsible for the living accommodation and maintenance of its representatives while they are employed at a MOD Site.  Sleeping accommodation and messing facilities, if required, may be provided by the Buyer wherever possible, at the discretion of the Officer in charge, at a cost fixed in accordance with current Ministry of Defence regulations.  At MOD Sites overseas, accommodation and messing facilities, if required, shall be provided wherever possible.  The status to be accorded to the Supplier's staff for messing purposes shall be at the discretion of the Officer in charge who shall, wherever possible give his decision before the commencement of this Contract where so asked by the Supplier.  When sleeping accommodation and messing facilities are not available, a certificate to this effect may be required by the Buyer and shall be obtained by the Supplier from the Officer in charge.  Such certificate shall be presented to the Buyer with other evidence relating to the costs of this Contract.</w:t>
      </w:r>
    </w:p>
    <w:p w14:paraId="3BBF291C"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 xml:space="preserve">Where the Supplier's representatives are required by this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the Buyer Contract Details.  When such transport is not available within a reasonable time, or in circumstances where the Supplier wishes its representatives to accompany material for installation which it is to arrange to be delivered, the Supplier shall make its own transport arrangements.  The Buyer shall reimburse the Supplier's reasonable costs for such transport of its representatives on presentation of evidence supporting the use of alternative transport and of the costs </w:t>
      </w:r>
      <w:r>
        <w:rPr>
          <w:rFonts w:ascii="Arial" w:eastAsia="Arial" w:hAnsi="Arial" w:cs="Arial"/>
          <w:color w:val="000000"/>
          <w:sz w:val="24"/>
          <w:szCs w:val="24"/>
        </w:rPr>
        <w:lastRenderedPageBreak/>
        <w:t>involved.  Transport of the Supplier's representatives locally overseas which is necessary for the purpose of this Contract shall be provided wherever possible by the Ministry of Defence, or by the Officer in charge and, where so provided, shall be free of charge.</w:t>
      </w:r>
    </w:p>
    <w:p w14:paraId="2F98DD15"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1666342A"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 xml:space="preserve">Accidents to the Supplier's representatives which ordinarily require to be reported in accordance with Health and Safety at Work etc. </w:t>
      </w:r>
      <w:proofErr w:type="gramStart"/>
      <w:r>
        <w:rPr>
          <w:rFonts w:ascii="Arial" w:eastAsia="Arial" w:hAnsi="Arial" w:cs="Arial"/>
          <w:color w:val="000000"/>
          <w:sz w:val="24"/>
          <w:szCs w:val="24"/>
        </w:rPr>
        <w:t>Act 1974,</w:t>
      </w:r>
      <w:proofErr w:type="gramEnd"/>
      <w:r>
        <w:rPr>
          <w:rFonts w:ascii="Arial" w:eastAsia="Arial" w:hAnsi="Arial" w:cs="Arial"/>
          <w:color w:val="000000"/>
          <w:sz w:val="24"/>
          <w:szCs w:val="24"/>
        </w:rPr>
        <w:t xml:space="preserve"> shall be reported to the Officer in charge so that the Inspector of Factories may be informed.</w:t>
      </w:r>
    </w:p>
    <w:p w14:paraId="69EBF850"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CA1F2BA" w14:textId="77777777" w:rsidR="00CD50E2" w:rsidRDefault="00CD50E2">
      <w:pPr>
        <w:numPr>
          <w:ilvl w:val="1"/>
          <w:numId w:val="128"/>
        </w:numPr>
        <w:pBdr>
          <w:top w:val="nil"/>
          <w:left w:val="nil"/>
          <w:bottom w:val="nil"/>
          <w:right w:val="nil"/>
          <w:between w:val="nil"/>
        </w:pBdr>
        <w:tabs>
          <w:tab w:val="left" w:pos="709"/>
        </w:tabs>
        <w:spacing w:before="120" w:after="120" w:line="240" w:lineRule="auto"/>
        <w:ind w:left="936"/>
        <w:rPr>
          <w:rFonts w:ascii="Arial" w:eastAsia="Arial" w:hAnsi="Arial" w:cs="Arial"/>
          <w:color w:val="000000"/>
          <w:sz w:val="24"/>
          <w:szCs w:val="24"/>
        </w:rPr>
      </w:pPr>
      <w:r>
        <w:rPr>
          <w:rFonts w:ascii="Arial" w:eastAsia="Arial" w:hAnsi="Arial" w:cs="Arial"/>
          <w:color w:val="000000"/>
          <w:sz w:val="24"/>
          <w:szCs w:val="24"/>
        </w:rPr>
        <w:t xml:space="preserve">The Supplier shall, wherever possible, arrange for funds to be provided to its representatives overseas through normal banking channels (e.g. by travellers' cheques).  If banking or other suitable facilities are not available, the Buyer shall, upon request by the Supplier and subject to any limitation required by the Supplier, </w:t>
      </w:r>
      <w:proofErr w:type="gramStart"/>
      <w:r>
        <w:rPr>
          <w:rFonts w:ascii="Arial" w:eastAsia="Arial" w:hAnsi="Arial" w:cs="Arial"/>
          <w:color w:val="000000"/>
          <w:sz w:val="24"/>
          <w:szCs w:val="24"/>
        </w:rPr>
        <w:t>make arrangements</w:t>
      </w:r>
      <w:proofErr w:type="gramEnd"/>
      <w:r>
        <w:rPr>
          <w:rFonts w:ascii="Arial" w:eastAsia="Arial" w:hAnsi="Arial" w:cs="Arial"/>
          <w:color w:val="000000"/>
          <w:sz w:val="24"/>
          <w:szCs w:val="24"/>
        </w:rPr>
        <w:t xml:space="preserve"> for payments, converted at the prevailing rate of exchange (where applicable), to be made at the Site to which the Supplier's representatives are attached.  All such advances made by the Buyer shall be recovered from the Supplier</w:t>
      </w:r>
    </w:p>
    <w:p w14:paraId="0BE97EFF" w14:textId="77777777" w:rsidR="00CD50E2" w:rsidRDefault="00CD50E2">
      <w:pPr>
        <w:pStyle w:val="Heading1"/>
        <w:numPr>
          <w:ilvl w:val="0"/>
          <w:numId w:val="128"/>
        </w:numPr>
        <w:ind w:left="720" w:hanging="360"/>
        <w:rPr>
          <w:rFonts w:ascii="Arial" w:eastAsia="Arial" w:hAnsi="Arial" w:cs="Arial"/>
          <w:sz w:val="24"/>
          <w:szCs w:val="24"/>
        </w:rPr>
      </w:pPr>
      <w:r>
        <w:rPr>
          <w:rFonts w:ascii="Arial" w:eastAsia="Arial" w:hAnsi="Arial" w:cs="Arial"/>
          <w:sz w:val="24"/>
          <w:szCs w:val="24"/>
        </w:rPr>
        <w:lastRenderedPageBreak/>
        <w:t>DEFCONS and DEFFORMS</w:t>
      </w:r>
    </w:p>
    <w:p w14:paraId="17B9C3AC" w14:textId="77777777" w:rsidR="00CD50E2" w:rsidRDefault="00CD50E2">
      <w:pPr>
        <w:pStyle w:val="Heading2"/>
        <w:numPr>
          <w:ilvl w:val="1"/>
          <w:numId w:val="128"/>
        </w:numPr>
        <w:ind w:left="1440" w:hanging="360"/>
        <w:rPr>
          <w:rFonts w:ascii="Arial" w:eastAsia="Arial" w:hAnsi="Arial" w:cs="Arial"/>
          <w:sz w:val="24"/>
          <w:szCs w:val="24"/>
        </w:rPr>
      </w:pPr>
      <w:r>
        <w:rPr>
          <w:rFonts w:ascii="Arial" w:eastAsia="Arial" w:hAnsi="Arial" w:cs="Arial"/>
          <w:sz w:val="24"/>
          <w:szCs w:val="24"/>
        </w:rPr>
        <w:t xml:space="preserve">The DEFCONS and DEFORMS listed in Annex 1 to this Schedule are incorporated into this Contract.  </w:t>
      </w:r>
    </w:p>
    <w:p w14:paraId="4C945874" w14:textId="77777777" w:rsidR="00CD50E2" w:rsidRDefault="00CD50E2">
      <w:pPr>
        <w:pStyle w:val="Heading2"/>
        <w:numPr>
          <w:ilvl w:val="1"/>
          <w:numId w:val="128"/>
        </w:numPr>
        <w:ind w:left="1440" w:hanging="360"/>
        <w:rPr>
          <w:rFonts w:ascii="Arial" w:eastAsia="Arial" w:hAnsi="Arial" w:cs="Arial"/>
          <w:sz w:val="24"/>
          <w:szCs w:val="24"/>
        </w:rPr>
      </w:pPr>
      <w:r>
        <w:rPr>
          <w:rFonts w:ascii="Arial" w:eastAsia="Arial" w:hAnsi="Arial" w:cs="Arial"/>
          <w:sz w:val="24"/>
          <w:szCs w:val="24"/>
        </w:rPr>
        <w:t>Where a DEFCON or DEFORM is updated or replaced the reference shall be taken as referring to the updated or replacement DEFCON or DEFORM from time to time.</w:t>
      </w:r>
    </w:p>
    <w:p w14:paraId="7212321B" w14:textId="77777777" w:rsidR="00CD50E2" w:rsidRDefault="00CD50E2">
      <w:pPr>
        <w:pStyle w:val="Heading2"/>
        <w:numPr>
          <w:ilvl w:val="1"/>
          <w:numId w:val="128"/>
        </w:numPr>
        <w:ind w:left="1440" w:hanging="360"/>
        <w:rPr>
          <w:rFonts w:ascii="Arial" w:eastAsia="Arial" w:hAnsi="Arial" w:cs="Arial"/>
          <w:sz w:val="24"/>
          <w:szCs w:val="24"/>
        </w:rPr>
      </w:pPr>
      <w:r>
        <w:rPr>
          <w:rFonts w:ascii="Arial" w:eastAsia="Arial" w:hAnsi="Arial" w:cs="Arial"/>
          <w:sz w:val="24"/>
          <w:szCs w:val="24"/>
        </w:rPr>
        <w:t xml:space="preserve">In the event of a conflict between any DEFCONs and DEFFORMS listed in the Order Form and the other terms in a Call Off Contract, the DEFCONs and DEFFORMS shall prevail. </w:t>
      </w:r>
    </w:p>
    <w:p w14:paraId="3F191917" w14:textId="77777777" w:rsidR="00CD50E2" w:rsidRDefault="00CD50E2">
      <w:pPr>
        <w:pStyle w:val="Heading1"/>
        <w:numPr>
          <w:ilvl w:val="0"/>
          <w:numId w:val="128"/>
        </w:numPr>
        <w:ind w:left="720" w:hanging="360"/>
        <w:rPr>
          <w:rFonts w:ascii="Arial" w:eastAsia="Arial" w:hAnsi="Arial" w:cs="Arial"/>
          <w:sz w:val="24"/>
          <w:szCs w:val="24"/>
        </w:rPr>
      </w:pPr>
      <w:r>
        <w:rPr>
          <w:rFonts w:ascii="Arial" w:eastAsia="Arial" w:hAnsi="Arial" w:cs="Arial"/>
          <w:sz w:val="24"/>
          <w:szCs w:val="24"/>
        </w:rPr>
        <w:t xml:space="preserve">Authorisation by the Crown for use of </w:t>
      </w:r>
      <w:proofErr w:type="gramStart"/>
      <w:r>
        <w:rPr>
          <w:rFonts w:ascii="Arial" w:eastAsia="Arial" w:hAnsi="Arial" w:cs="Arial"/>
          <w:sz w:val="24"/>
          <w:szCs w:val="24"/>
        </w:rPr>
        <w:t>third party</w:t>
      </w:r>
      <w:proofErr w:type="gramEnd"/>
      <w:r>
        <w:rPr>
          <w:rFonts w:ascii="Arial" w:eastAsia="Arial" w:hAnsi="Arial" w:cs="Arial"/>
          <w:sz w:val="24"/>
          <w:szCs w:val="24"/>
        </w:rPr>
        <w:t xml:space="preserve"> intellectual property rights</w:t>
      </w:r>
    </w:p>
    <w:p w14:paraId="40E454C2" w14:textId="77777777" w:rsidR="00CD50E2" w:rsidRDefault="00CD50E2">
      <w:pPr>
        <w:pStyle w:val="Heading2"/>
        <w:numPr>
          <w:ilvl w:val="1"/>
          <w:numId w:val="128"/>
        </w:numPr>
        <w:ind w:left="1440" w:hanging="360"/>
        <w:rPr>
          <w:rFonts w:ascii="Arial" w:eastAsia="Arial" w:hAnsi="Arial" w:cs="Arial"/>
          <w:sz w:val="24"/>
          <w:szCs w:val="24"/>
        </w:rPr>
      </w:pPr>
      <w:r>
        <w:rPr>
          <w:rFonts w:ascii="Arial" w:eastAsia="Arial" w:hAnsi="Arial" w:cs="Arial"/>
          <w:sz w:val="24"/>
          <w:szCs w:val="24"/>
        </w:rPr>
        <w:t>Notwithstanding any other provisions of the Call Off Contract and for the avoidance of doubt, award of the Call Off Contract by the Buyer and placement of any contract task under it does not constitute an authorisation by the Crown under Sections 55 and 56 of the Patents Act 1977 or Section 12 of the Registered Designs Act 1949. The Supplier acknowledges that any such authorisation by the Buyer under its statutory powers must be expressly provided in writing, with reference to the acts authorised and the specific intellectual property involved.</w:t>
      </w:r>
    </w:p>
    <w:p w14:paraId="1294624F" w14:textId="77777777" w:rsidR="00CD50E2" w:rsidRDefault="00CD50E2" w:rsidP="00CD50E2">
      <w:pPr>
        <w:rPr>
          <w:rFonts w:ascii="Arial" w:eastAsia="Arial" w:hAnsi="Arial" w:cs="Arial"/>
          <w:b/>
          <w:sz w:val="24"/>
          <w:szCs w:val="24"/>
        </w:rPr>
      </w:pPr>
      <w:r>
        <w:br w:type="page"/>
      </w:r>
    </w:p>
    <w:p w14:paraId="618C1D48" w14:textId="77777777" w:rsidR="00CD50E2" w:rsidRDefault="00CD50E2" w:rsidP="00CD50E2">
      <w:pPr>
        <w:rPr>
          <w:rFonts w:ascii="Arial" w:eastAsia="Arial" w:hAnsi="Arial" w:cs="Arial"/>
          <w:b/>
          <w:sz w:val="36"/>
          <w:szCs w:val="36"/>
        </w:rPr>
      </w:pPr>
    </w:p>
    <w:p w14:paraId="574C2FEB" w14:textId="77777777" w:rsidR="00CD50E2" w:rsidRDefault="00CD50E2" w:rsidP="00CD50E2">
      <w:pPr>
        <w:rPr>
          <w:rFonts w:ascii="Arial" w:eastAsia="Arial" w:hAnsi="Arial" w:cs="Arial"/>
          <w:b/>
          <w:sz w:val="36"/>
          <w:szCs w:val="36"/>
        </w:rPr>
      </w:pPr>
      <w:r>
        <w:rPr>
          <w:rFonts w:ascii="Arial" w:eastAsia="Arial" w:hAnsi="Arial" w:cs="Arial"/>
          <w:b/>
          <w:sz w:val="36"/>
          <w:szCs w:val="36"/>
        </w:rPr>
        <w:t>ANNEX 1 - DEFCONS &amp; DEFFORMS</w:t>
      </w:r>
    </w:p>
    <w:p w14:paraId="20D71F44" w14:textId="77777777" w:rsidR="00CD50E2" w:rsidRDefault="00CD50E2" w:rsidP="00CD50E2">
      <w:pPr>
        <w:spacing w:after="0"/>
        <w:ind w:left="720"/>
        <w:rPr>
          <w:rFonts w:ascii="Arial" w:eastAsia="Arial" w:hAnsi="Arial" w:cs="Arial"/>
          <w:color w:val="000000"/>
          <w:sz w:val="24"/>
          <w:szCs w:val="24"/>
        </w:rPr>
      </w:pPr>
    </w:p>
    <w:p w14:paraId="77D745D2" w14:textId="77777777" w:rsidR="00CD50E2" w:rsidRDefault="00CD50E2" w:rsidP="00CD50E2">
      <w:pPr>
        <w:rPr>
          <w:rFonts w:ascii="Arial" w:eastAsia="Arial" w:hAnsi="Arial" w:cs="Arial"/>
          <w:color w:val="000000"/>
          <w:sz w:val="24"/>
          <w:szCs w:val="24"/>
        </w:rPr>
      </w:pPr>
      <w:r>
        <w:rPr>
          <w:rFonts w:ascii="Arial" w:eastAsia="Arial" w:hAnsi="Arial" w:cs="Arial"/>
          <w:color w:val="000000"/>
          <w:sz w:val="24"/>
          <w:szCs w:val="24"/>
        </w:rPr>
        <w:t xml:space="preserve">The full text of Defence Conditions (DEFCONs) and Defence Forms (DEFFORMS) are available electronically via </w:t>
      </w:r>
      <w:hyperlink r:id="rId38">
        <w:r>
          <w:rPr>
            <w:rFonts w:ascii="Arial" w:eastAsia="Arial" w:hAnsi="Arial" w:cs="Arial"/>
            <w:color w:val="0000FF"/>
            <w:sz w:val="24"/>
            <w:szCs w:val="24"/>
            <w:u w:val="single"/>
          </w:rPr>
          <w:t>https://www.gov.uk/guidance/knowledge-in-defence-kid</w:t>
        </w:r>
      </w:hyperlink>
      <w:r>
        <w:rPr>
          <w:rFonts w:ascii="Arial" w:eastAsia="Arial" w:hAnsi="Arial" w:cs="Arial"/>
          <w:color w:val="000000"/>
          <w:sz w:val="24"/>
          <w:szCs w:val="24"/>
        </w:rPr>
        <w:t>.</w:t>
      </w:r>
    </w:p>
    <w:p w14:paraId="747441A2" w14:textId="77777777" w:rsidR="00D91BA2" w:rsidRDefault="00D91BA2" w:rsidP="00D91BA2">
      <w:pPr>
        <w:spacing w:after="240"/>
        <w:ind w:left="576" w:hanging="576"/>
        <w:rPr>
          <w:rFonts w:ascii="Arial" w:eastAsia="Arial" w:hAnsi="Arial" w:cs="Arial"/>
          <w:color w:val="000000"/>
          <w:sz w:val="24"/>
          <w:szCs w:val="24"/>
        </w:rPr>
      </w:pPr>
      <w:r>
        <w:rPr>
          <w:rFonts w:ascii="Arial" w:eastAsia="Arial" w:hAnsi="Arial" w:cs="Arial"/>
          <w:color w:val="000000"/>
          <w:sz w:val="24"/>
          <w:szCs w:val="24"/>
        </w:rPr>
        <w:t>The following MOD DEFCONs and DEFFORMs form part of this contract:</w:t>
      </w:r>
    </w:p>
    <w:p w14:paraId="2B06DB84" w14:textId="77777777" w:rsidR="00D91BA2" w:rsidRDefault="00D91BA2" w:rsidP="00D91BA2">
      <w:pPr>
        <w:spacing w:after="0"/>
        <w:ind w:left="851"/>
        <w:rPr>
          <w:rFonts w:ascii="Arial" w:eastAsia="Arial" w:hAnsi="Arial" w:cs="Arial"/>
          <w:color w:val="000000"/>
          <w:sz w:val="24"/>
          <w:szCs w:val="24"/>
        </w:rPr>
      </w:pPr>
      <w:r>
        <w:rPr>
          <w:rFonts w:ascii="Arial" w:eastAsia="Arial" w:hAnsi="Arial" w:cs="Arial"/>
          <w:color w:val="000000"/>
          <w:sz w:val="24"/>
          <w:szCs w:val="24"/>
        </w:rPr>
        <w:t>DEFCONs</w:t>
      </w:r>
    </w:p>
    <w:p w14:paraId="41202481" w14:textId="77777777" w:rsidR="00D91BA2" w:rsidRDefault="00D91BA2" w:rsidP="00D91BA2">
      <w:pPr>
        <w:spacing w:after="0"/>
        <w:ind w:left="720"/>
        <w:rPr>
          <w:rFonts w:ascii="Arial" w:eastAsia="Arial" w:hAnsi="Arial" w:cs="Arial"/>
          <w:color w:val="000000"/>
          <w:sz w:val="24"/>
          <w:szCs w:val="24"/>
        </w:rPr>
      </w:pPr>
    </w:p>
    <w:tbl>
      <w:tblPr>
        <w:tblW w:w="882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725"/>
        <w:gridCol w:w="5160"/>
      </w:tblGrid>
      <w:tr w:rsidR="00D91BA2" w14:paraId="0713D8EB" w14:textId="77777777" w:rsidTr="00B922F0">
        <w:tc>
          <w:tcPr>
            <w:tcW w:w="1935" w:type="dxa"/>
          </w:tcPr>
          <w:p w14:paraId="092542A2" w14:textId="77777777" w:rsidR="00D91BA2" w:rsidRDefault="00D91BA2" w:rsidP="00B922F0">
            <w:pPr>
              <w:spacing w:after="120"/>
              <w:rPr>
                <w:rFonts w:ascii="Arial" w:eastAsia="Arial" w:hAnsi="Arial" w:cs="Arial"/>
                <w:b/>
                <w:color w:val="000000"/>
                <w:sz w:val="24"/>
                <w:szCs w:val="24"/>
              </w:rPr>
            </w:pPr>
            <w:r>
              <w:rPr>
                <w:rFonts w:ascii="Arial" w:eastAsia="Arial" w:hAnsi="Arial" w:cs="Arial"/>
                <w:b/>
                <w:color w:val="000000"/>
                <w:sz w:val="24"/>
                <w:szCs w:val="24"/>
              </w:rPr>
              <w:t>DEFCON No</w:t>
            </w:r>
          </w:p>
        </w:tc>
        <w:tc>
          <w:tcPr>
            <w:tcW w:w="1725" w:type="dxa"/>
          </w:tcPr>
          <w:p w14:paraId="7579E530" w14:textId="77777777" w:rsidR="00D91BA2" w:rsidRDefault="00D91BA2" w:rsidP="00B922F0">
            <w:pPr>
              <w:spacing w:after="120"/>
              <w:rPr>
                <w:rFonts w:ascii="Arial" w:eastAsia="Arial" w:hAnsi="Arial" w:cs="Arial"/>
                <w:b/>
                <w:color w:val="000000"/>
                <w:sz w:val="24"/>
                <w:szCs w:val="24"/>
                <w:u w:val="single"/>
              </w:rPr>
            </w:pPr>
            <w:r>
              <w:rPr>
                <w:rFonts w:ascii="Arial" w:eastAsia="Arial" w:hAnsi="Arial" w:cs="Arial"/>
                <w:b/>
                <w:color w:val="000000"/>
                <w:sz w:val="24"/>
                <w:szCs w:val="24"/>
              </w:rPr>
              <w:t>Version</w:t>
            </w:r>
          </w:p>
        </w:tc>
        <w:tc>
          <w:tcPr>
            <w:tcW w:w="5160" w:type="dxa"/>
          </w:tcPr>
          <w:p w14:paraId="605A664F" w14:textId="77777777" w:rsidR="00D91BA2" w:rsidRDefault="00D91BA2" w:rsidP="00B922F0">
            <w:pPr>
              <w:spacing w:after="120"/>
              <w:rPr>
                <w:rFonts w:ascii="Arial" w:eastAsia="Arial" w:hAnsi="Arial" w:cs="Arial"/>
                <w:b/>
                <w:color w:val="000000"/>
                <w:sz w:val="24"/>
                <w:szCs w:val="24"/>
                <w:u w:val="single"/>
              </w:rPr>
            </w:pPr>
            <w:r>
              <w:rPr>
                <w:rFonts w:ascii="Arial" w:eastAsia="Arial" w:hAnsi="Arial" w:cs="Arial"/>
                <w:b/>
                <w:color w:val="000000"/>
                <w:sz w:val="24"/>
                <w:szCs w:val="24"/>
              </w:rPr>
              <w:t>Description</w:t>
            </w:r>
          </w:p>
        </w:tc>
      </w:tr>
      <w:tr w:rsidR="00D91BA2" w14:paraId="7C84853F" w14:textId="77777777" w:rsidTr="00B922F0">
        <w:tc>
          <w:tcPr>
            <w:tcW w:w="1935" w:type="dxa"/>
          </w:tcPr>
          <w:p w14:paraId="1F75584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DEFCON 5J </w:t>
            </w:r>
          </w:p>
        </w:tc>
        <w:tc>
          <w:tcPr>
            <w:tcW w:w="1725" w:type="dxa"/>
          </w:tcPr>
          <w:p w14:paraId="73C8A2BC"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18/11/2016</w:t>
            </w:r>
          </w:p>
        </w:tc>
        <w:tc>
          <w:tcPr>
            <w:tcW w:w="5160" w:type="dxa"/>
          </w:tcPr>
          <w:p w14:paraId="73180BAB"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Unique Identifiers</w:t>
            </w:r>
          </w:p>
        </w:tc>
      </w:tr>
      <w:tr w:rsidR="00D91BA2" w14:paraId="6F82D325" w14:textId="77777777" w:rsidTr="00B922F0">
        <w:tc>
          <w:tcPr>
            <w:tcW w:w="1935" w:type="dxa"/>
          </w:tcPr>
          <w:p w14:paraId="02F8B1E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68</w:t>
            </w:r>
          </w:p>
        </w:tc>
        <w:tc>
          <w:tcPr>
            <w:tcW w:w="1725" w:type="dxa"/>
          </w:tcPr>
          <w:p w14:paraId="19CDDA0A"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02/02/2017</w:t>
            </w:r>
          </w:p>
        </w:tc>
        <w:tc>
          <w:tcPr>
            <w:tcW w:w="5160" w:type="dxa"/>
          </w:tcPr>
          <w:p w14:paraId="0932736D"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Supply Of Data </w:t>
            </w:r>
            <w:proofErr w:type="gramStart"/>
            <w:r>
              <w:rPr>
                <w:rFonts w:ascii="Arial" w:eastAsia="Arial" w:hAnsi="Arial" w:cs="Arial"/>
                <w:sz w:val="24"/>
                <w:szCs w:val="24"/>
              </w:rPr>
              <w:t>For</w:t>
            </w:r>
            <w:proofErr w:type="gramEnd"/>
            <w:r>
              <w:rPr>
                <w:rFonts w:ascii="Arial" w:eastAsia="Arial" w:hAnsi="Arial" w:cs="Arial"/>
                <w:sz w:val="24"/>
                <w:szCs w:val="24"/>
              </w:rPr>
              <w:t xml:space="preserve"> Hazardous Articles, Material and Substances</w:t>
            </w:r>
          </w:p>
        </w:tc>
      </w:tr>
      <w:tr w:rsidR="00D91BA2" w14:paraId="1DC0BB3B" w14:textId="77777777" w:rsidTr="00B922F0">
        <w:tc>
          <w:tcPr>
            <w:tcW w:w="1935" w:type="dxa"/>
          </w:tcPr>
          <w:p w14:paraId="08EB1547"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76</w:t>
            </w:r>
          </w:p>
        </w:tc>
        <w:tc>
          <w:tcPr>
            <w:tcW w:w="1725" w:type="dxa"/>
          </w:tcPr>
          <w:p w14:paraId="3D9BE862"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06/2021</w:t>
            </w:r>
          </w:p>
        </w:tc>
        <w:tc>
          <w:tcPr>
            <w:tcW w:w="5160" w:type="dxa"/>
          </w:tcPr>
          <w:p w14:paraId="212EDC28"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Contractors Personnel </w:t>
            </w:r>
            <w:proofErr w:type="gramStart"/>
            <w:r>
              <w:rPr>
                <w:rFonts w:ascii="Arial" w:eastAsia="Arial" w:hAnsi="Arial" w:cs="Arial"/>
                <w:sz w:val="24"/>
                <w:szCs w:val="24"/>
              </w:rPr>
              <w:t>At</w:t>
            </w:r>
            <w:proofErr w:type="gramEnd"/>
            <w:r>
              <w:rPr>
                <w:rFonts w:ascii="Arial" w:eastAsia="Arial" w:hAnsi="Arial" w:cs="Arial"/>
                <w:sz w:val="24"/>
                <w:szCs w:val="24"/>
              </w:rPr>
              <w:t xml:space="preserve"> Government Establishments</w:t>
            </w:r>
          </w:p>
        </w:tc>
      </w:tr>
      <w:tr w:rsidR="00D91BA2" w14:paraId="7470363C" w14:textId="77777777" w:rsidTr="00B922F0">
        <w:tc>
          <w:tcPr>
            <w:tcW w:w="1935" w:type="dxa"/>
          </w:tcPr>
          <w:p w14:paraId="05DB91F7"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90</w:t>
            </w:r>
          </w:p>
        </w:tc>
        <w:tc>
          <w:tcPr>
            <w:tcW w:w="1725" w:type="dxa"/>
          </w:tcPr>
          <w:p w14:paraId="537B67CD"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06/2021</w:t>
            </w:r>
          </w:p>
        </w:tc>
        <w:tc>
          <w:tcPr>
            <w:tcW w:w="5160" w:type="dxa"/>
          </w:tcPr>
          <w:p w14:paraId="404A10B8"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Copyright</w:t>
            </w:r>
          </w:p>
        </w:tc>
      </w:tr>
      <w:tr w:rsidR="00D91BA2" w14:paraId="73B7E8D5" w14:textId="77777777" w:rsidTr="00B922F0">
        <w:tc>
          <w:tcPr>
            <w:tcW w:w="1935" w:type="dxa"/>
          </w:tcPr>
          <w:p w14:paraId="0FDDA25F"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117</w:t>
            </w:r>
          </w:p>
        </w:tc>
        <w:tc>
          <w:tcPr>
            <w:tcW w:w="1725" w:type="dxa"/>
          </w:tcPr>
          <w:p w14:paraId="44AAD2AE"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07/2021</w:t>
            </w:r>
          </w:p>
        </w:tc>
        <w:tc>
          <w:tcPr>
            <w:tcW w:w="5160" w:type="dxa"/>
          </w:tcPr>
          <w:p w14:paraId="68613194"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Supply of Information for NATO Codification and Defence Inventory Introduction</w:t>
            </w:r>
          </w:p>
        </w:tc>
      </w:tr>
      <w:tr w:rsidR="00D91BA2" w14:paraId="767943BD" w14:textId="77777777" w:rsidTr="00B922F0">
        <w:trPr>
          <w:trHeight w:val="320"/>
        </w:trPr>
        <w:tc>
          <w:tcPr>
            <w:tcW w:w="1935" w:type="dxa"/>
          </w:tcPr>
          <w:p w14:paraId="716C2D0F"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129J</w:t>
            </w:r>
          </w:p>
        </w:tc>
        <w:tc>
          <w:tcPr>
            <w:tcW w:w="1725" w:type="dxa"/>
          </w:tcPr>
          <w:p w14:paraId="5E09980D"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18/11/2026</w:t>
            </w:r>
          </w:p>
        </w:tc>
        <w:tc>
          <w:tcPr>
            <w:tcW w:w="5160" w:type="dxa"/>
          </w:tcPr>
          <w:p w14:paraId="311B1173"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The Use </w:t>
            </w:r>
            <w:proofErr w:type="gramStart"/>
            <w:r>
              <w:rPr>
                <w:rFonts w:ascii="Arial" w:eastAsia="Arial" w:hAnsi="Arial" w:cs="Arial"/>
                <w:sz w:val="24"/>
                <w:szCs w:val="24"/>
              </w:rPr>
              <w:t>Of</w:t>
            </w:r>
            <w:proofErr w:type="gramEnd"/>
            <w:r>
              <w:rPr>
                <w:rFonts w:ascii="Arial" w:eastAsia="Arial" w:hAnsi="Arial" w:cs="Arial"/>
                <w:sz w:val="24"/>
                <w:szCs w:val="24"/>
              </w:rPr>
              <w:t xml:space="preserve"> Electronic Business Delivery Form</w:t>
            </w:r>
          </w:p>
        </w:tc>
      </w:tr>
      <w:tr w:rsidR="00D91BA2" w14:paraId="73F730E9" w14:textId="77777777" w:rsidTr="00B922F0">
        <w:tc>
          <w:tcPr>
            <w:tcW w:w="1935" w:type="dxa"/>
          </w:tcPr>
          <w:p w14:paraId="3F38E514"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520</w:t>
            </w:r>
          </w:p>
        </w:tc>
        <w:tc>
          <w:tcPr>
            <w:tcW w:w="1725" w:type="dxa"/>
          </w:tcPr>
          <w:p w14:paraId="04B9035D"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08/2021</w:t>
            </w:r>
          </w:p>
        </w:tc>
        <w:tc>
          <w:tcPr>
            <w:tcW w:w="5160" w:type="dxa"/>
          </w:tcPr>
          <w:p w14:paraId="48C2CB1F"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Corrupt Gifts </w:t>
            </w:r>
            <w:proofErr w:type="gramStart"/>
            <w:r>
              <w:rPr>
                <w:rFonts w:ascii="Arial" w:eastAsia="Arial" w:hAnsi="Arial" w:cs="Arial"/>
                <w:sz w:val="24"/>
                <w:szCs w:val="24"/>
              </w:rPr>
              <w:t>And</w:t>
            </w:r>
            <w:proofErr w:type="gramEnd"/>
            <w:r>
              <w:rPr>
                <w:rFonts w:ascii="Arial" w:eastAsia="Arial" w:hAnsi="Arial" w:cs="Arial"/>
                <w:sz w:val="24"/>
                <w:szCs w:val="24"/>
              </w:rPr>
              <w:t xml:space="preserve"> Payments Of Commission</w:t>
            </w:r>
          </w:p>
        </w:tc>
      </w:tr>
      <w:tr w:rsidR="00D91BA2" w14:paraId="55661AB5" w14:textId="77777777" w:rsidTr="00B922F0">
        <w:tc>
          <w:tcPr>
            <w:tcW w:w="1935" w:type="dxa"/>
          </w:tcPr>
          <w:p w14:paraId="6D1C53E0"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522</w:t>
            </w:r>
          </w:p>
        </w:tc>
        <w:tc>
          <w:tcPr>
            <w:tcW w:w="1725" w:type="dxa"/>
          </w:tcPr>
          <w:p w14:paraId="72CAB4AE"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11/2021 </w:t>
            </w:r>
          </w:p>
        </w:tc>
        <w:tc>
          <w:tcPr>
            <w:tcW w:w="5160" w:type="dxa"/>
          </w:tcPr>
          <w:p w14:paraId="65825E3C"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Payment And Recovery </w:t>
            </w:r>
            <w:proofErr w:type="gramStart"/>
            <w:r>
              <w:rPr>
                <w:rFonts w:ascii="Arial" w:eastAsia="Arial" w:hAnsi="Arial" w:cs="Arial"/>
                <w:sz w:val="24"/>
                <w:szCs w:val="24"/>
              </w:rPr>
              <w:t>Of</w:t>
            </w:r>
            <w:proofErr w:type="gramEnd"/>
            <w:r>
              <w:rPr>
                <w:rFonts w:ascii="Arial" w:eastAsia="Arial" w:hAnsi="Arial" w:cs="Arial"/>
                <w:sz w:val="24"/>
                <w:szCs w:val="24"/>
              </w:rPr>
              <w:t xml:space="preserve"> Sums Due</w:t>
            </w:r>
          </w:p>
        </w:tc>
      </w:tr>
      <w:tr w:rsidR="00D91BA2" w14:paraId="3B4B60F1" w14:textId="77777777" w:rsidTr="00B922F0">
        <w:tc>
          <w:tcPr>
            <w:tcW w:w="1935" w:type="dxa"/>
          </w:tcPr>
          <w:p w14:paraId="491B75B5"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531</w:t>
            </w:r>
          </w:p>
        </w:tc>
        <w:tc>
          <w:tcPr>
            <w:tcW w:w="1725" w:type="dxa"/>
          </w:tcPr>
          <w:p w14:paraId="3D7F866F"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09/2021</w:t>
            </w:r>
          </w:p>
        </w:tc>
        <w:tc>
          <w:tcPr>
            <w:tcW w:w="5160" w:type="dxa"/>
          </w:tcPr>
          <w:p w14:paraId="60551675"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Disclosure Of Information </w:t>
            </w:r>
          </w:p>
        </w:tc>
      </w:tr>
      <w:tr w:rsidR="00D91BA2" w14:paraId="08A8197F" w14:textId="77777777" w:rsidTr="00B922F0">
        <w:tc>
          <w:tcPr>
            <w:tcW w:w="1935" w:type="dxa"/>
          </w:tcPr>
          <w:p w14:paraId="55D2E09B" w14:textId="4826908B" w:rsidR="00D91BA2" w:rsidRDefault="00D91BA2" w:rsidP="00B922F0">
            <w:pPr>
              <w:spacing w:after="120"/>
              <w:rPr>
                <w:rFonts w:ascii="Arial" w:eastAsia="Arial" w:hAnsi="Arial" w:cs="Arial"/>
                <w:sz w:val="24"/>
                <w:szCs w:val="24"/>
              </w:rPr>
            </w:pPr>
            <w:r>
              <w:rPr>
                <w:rFonts w:ascii="Arial" w:eastAsia="Arial" w:hAnsi="Arial" w:cs="Arial"/>
                <w:sz w:val="24"/>
                <w:szCs w:val="24"/>
              </w:rPr>
              <w:t>DEFCON 532</w:t>
            </w:r>
            <w:r w:rsidR="00696AC8">
              <w:rPr>
                <w:rFonts w:ascii="Arial" w:eastAsia="Arial" w:hAnsi="Arial" w:cs="Arial"/>
                <w:sz w:val="24"/>
                <w:szCs w:val="24"/>
              </w:rPr>
              <w:t>A</w:t>
            </w:r>
          </w:p>
        </w:tc>
        <w:tc>
          <w:tcPr>
            <w:tcW w:w="1725" w:type="dxa"/>
          </w:tcPr>
          <w:p w14:paraId="15FF791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09/2021</w:t>
            </w:r>
          </w:p>
        </w:tc>
        <w:tc>
          <w:tcPr>
            <w:tcW w:w="5160" w:type="dxa"/>
          </w:tcPr>
          <w:p w14:paraId="04D55EF2"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Protection Of Personal Data</w:t>
            </w:r>
          </w:p>
        </w:tc>
      </w:tr>
      <w:tr w:rsidR="00D91BA2" w14:paraId="3B3BCA27" w14:textId="77777777" w:rsidTr="00B922F0">
        <w:tc>
          <w:tcPr>
            <w:tcW w:w="1935" w:type="dxa"/>
          </w:tcPr>
          <w:p w14:paraId="33E6DDBA"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632</w:t>
            </w:r>
          </w:p>
        </w:tc>
        <w:tc>
          <w:tcPr>
            <w:tcW w:w="1725" w:type="dxa"/>
          </w:tcPr>
          <w:p w14:paraId="3AD4F213"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11/2021</w:t>
            </w:r>
          </w:p>
        </w:tc>
        <w:tc>
          <w:tcPr>
            <w:tcW w:w="5160" w:type="dxa"/>
          </w:tcPr>
          <w:p w14:paraId="1657A403"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Third Party Intellectual Property Rights – Rights and Restrictions</w:t>
            </w:r>
          </w:p>
        </w:tc>
      </w:tr>
      <w:tr w:rsidR="00D91BA2" w14:paraId="1979D2B4" w14:textId="77777777" w:rsidTr="00B922F0">
        <w:tc>
          <w:tcPr>
            <w:tcW w:w="1935" w:type="dxa"/>
          </w:tcPr>
          <w:p w14:paraId="7FC70372"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656B</w:t>
            </w:r>
          </w:p>
        </w:tc>
        <w:tc>
          <w:tcPr>
            <w:tcW w:w="1725" w:type="dxa"/>
          </w:tcPr>
          <w:p w14:paraId="10DC1EFC"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08/2016</w:t>
            </w:r>
          </w:p>
        </w:tc>
        <w:tc>
          <w:tcPr>
            <w:tcW w:w="5160" w:type="dxa"/>
          </w:tcPr>
          <w:p w14:paraId="679D52AE"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Termination for Convenience – Over £5m</w:t>
            </w:r>
          </w:p>
        </w:tc>
      </w:tr>
      <w:tr w:rsidR="00D91BA2" w14:paraId="13552A4A" w14:textId="77777777" w:rsidTr="00B922F0">
        <w:tc>
          <w:tcPr>
            <w:tcW w:w="1935" w:type="dxa"/>
          </w:tcPr>
          <w:p w14:paraId="7194EFAC"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658</w:t>
            </w:r>
          </w:p>
        </w:tc>
        <w:tc>
          <w:tcPr>
            <w:tcW w:w="1725" w:type="dxa"/>
          </w:tcPr>
          <w:p w14:paraId="79BB80BB"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09/2021</w:t>
            </w:r>
          </w:p>
        </w:tc>
        <w:tc>
          <w:tcPr>
            <w:tcW w:w="5160" w:type="dxa"/>
          </w:tcPr>
          <w:p w14:paraId="294691D4"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Cyber</w:t>
            </w:r>
          </w:p>
        </w:tc>
      </w:tr>
      <w:tr w:rsidR="00D91BA2" w14:paraId="11E3742F" w14:textId="77777777" w:rsidTr="00B922F0">
        <w:tc>
          <w:tcPr>
            <w:tcW w:w="1935" w:type="dxa"/>
          </w:tcPr>
          <w:p w14:paraId="45441C2B"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659A</w:t>
            </w:r>
          </w:p>
        </w:tc>
        <w:tc>
          <w:tcPr>
            <w:tcW w:w="1725" w:type="dxa"/>
          </w:tcPr>
          <w:p w14:paraId="60F97BCE"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09/2021</w:t>
            </w:r>
          </w:p>
        </w:tc>
        <w:tc>
          <w:tcPr>
            <w:tcW w:w="5160" w:type="dxa"/>
          </w:tcPr>
          <w:p w14:paraId="5E0F740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Security Measures</w:t>
            </w:r>
          </w:p>
        </w:tc>
      </w:tr>
      <w:tr w:rsidR="00D91BA2" w14:paraId="50411BBA" w14:textId="77777777" w:rsidTr="00B922F0">
        <w:tc>
          <w:tcPr>
            <w:tcW w:w="1935" w:type="dxa"/>
          </w:tcPr>
          <w:p w14:paraId="5DECECAA"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660</w:t>
            </w:r>
          </w:p>
        </w:tc>
        <w:tc>
          <w:tcPr>
            <w:tcW w:w="1725" w:type="dxa"/>
          </w:tcPr>
          <w:p w14:paraId="65401B6F"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12/2015</w:t>
            </w:r>
          </w:p>
        </w:tc>
        <w:tc>
          <w:tcPr>
            <w:tcW w:w="5160" w:type="dxa"/>
          </w:tcPr>
          <w:p w14:paraId="67695DD1"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Official Sensitive Security Requirements</w:t>
            </w:r>
          </w:p>
        </w:tc>
      </w:tr>
      <w:tr w:rsidR="00D91BA2" w14:paraId="190F5677" w14:textId="77777777" w:rsidTr="00B922F0">
        <w:tc>
          <w:tcPr>
            <w:tcW w:w="1935" w:type="dxa"/>
          </w:tcPr>
          <w:p w14:paraId="6CD191A0"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670</w:t>
            </w:r>
          </w:p>
        </w:tc>
        <w:tc>
          <w:tcPr>
            <w:tcW w:w="1725" w:type="dxa"/>
          </w:tcPr>
          <w:p w14:paraId="3ECC85E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02/2017</w:t>
            </w:r>
          </w:p>
        </w:tc>
        <w:tc>
          <w:tcPr>
            <w:tcW w:w="5160" w:type="dxa"/>
          </w:tcPr>
          <w:p w14:paraId="473A0CF1"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Tax Compliance</w:t>
            </w:r>
          </w:p>
        </w:tc>
      </w:tr>
      <w:tr w:rsidR="00D91BA2" w14:paraId="4EACDD35" w14:textId="77777777" w:rsidTr="00B922F0">
        <w:tc>
          <w:tcPr>
            <w:tcW w:w="1935" w:type="dxa"/>
          </w:tcPr>
          <w:p w14:paraId="7C74CFB2"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694</w:t>
            </w:r>
          </w:p>
        </w:tc>
        <w:tc>
          <w:tcPr>
            <w:tcW w:w="1725" w:type="dxa"/>
          </w:tcPr>
          <w:p w14:paraId="2850CFE9"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07/2021</w:t>
            </w:r>
          </w:p>
        </w:tc>
        <w:tc>
          <w:tcPr>
            <w:tcW w:w="5160" w:type="dxa"/>
          </w:tcPr>
          <w:p w14:paraId="3F44D504"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Accounting For Property </w:t>
            </w:r>
            <w:proofErr w:type="gramStart"/>
            <w:r>
              <w:rPr>
                <w:rFonts w:ascii="Arial" w:eastAsia="Arial" w:hAnsi="Arial" w:cs="Arial"/>
                <w:sz w:val="24"/>
                <w:szCs w:val="24"/>
              </w:rPr>
              <w:t>Of</w:t>
            </w:r>
            <w:proofErr w:type="gramEnd"/>
            <w:r>
              <w:rPr>
                <w:rFonts w:ascii="Arial" w:eastAsia="Arial" w:hAnsi="Arial" w:cs="Arial"/>
                <w:sz w:val="24"/>
                <w:szCs w:val="24"/>
              </w:rPr>
              <w:t xml:space="preserve"> The Authority</w:t>
            </w:r>
          </w:p>
        </w:tc>
      </w:tr>
      <w:tr w:rsidR="00D91BA2" w14:paraId="307BE9D7" w14:textId="77777777" w:rsidTr="00B922F0">
        <w:tc>
          <w:tcPr>
            <w:tcW w:w="1935" w:type="dxa"/>
          </w:tcPr>
          <w:p w14:paraId="58AF2387"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lastRenderedPageBreak/>
              <w:t>DEFCON 703</w:t>
            </w:r>
          </w:p>
        </w:tc>
        <w:tc>
          <w:tcPr>
            <w:tcW w:w="1725" w:type="dxa"/>
          </w:tcPr>
          <w:p w14:paraId="51F2D3C0"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06/2021</w:t>
            </w:r>
          </w:p>
        </w:tc>
        <w:tc>
          <w:tcPr>
            <w:tcW w:w="5160" w:type="dxa"/>
          </w:tcPr>
          <w:p w14:paraId="6BB24131"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Intellectual Property Rights - Vesting in the Authority</w:t>
            </w:r>
          </w:p>
        </w:tc>
      </w:tr>
      <w:tr w:rsidR="00D91BA2" w14:paraId="78B601F0" w14:textId="77777777" w:rsidTr="00B922F0">
        <w:tc>
          <w:tcPr>
            <w:tcW w:w="1935" w:type="dxa"/>
          </w:tcPr>
          <w:p w14:paraId="1CC6AC75"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DEFCON 707</w:t>
            </w:r>
          </w:p>
        </w:tc>
        <w:tc>
          <w:tcPr>
            <w:tcW w:w="1725" w:type="dxa"/>
          </w:tcPr>
          <w:p w14:paraId="0CD2C5B2"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11/2022</w:t>
            </w:r>
          </w:p>
        </w:tc>
        <w:tc>
          <w:tcPr>
            <w:tcW w:w="5160" w:type="dxa"/>
          </w:tcPr>
          <w:p w14:paraId="0CF6F231" w14:textId="77777777" w:rsidR="00D91BA2" w:rsidRDefault="00D91BA2" w:rsidP="00B922F0">
            <w:pPr>
              <w:spacing w:after="120"/>
              <w:rPr>
                <w:rFonts w:ascii="Arial" w:eastAsia="Arial" w:hAnsi="Arial" w:cs="Arial"/>
                <w:sz w:val="24"/>
                <w:szCs w:val="24"/>
              </w:rPr>
            </w:pPr>
            <w:r>
              <w:rPr>
                <w:rFonts w:ascii="Arial" w:eastAsia="Arial" w:hAnsi="Arial" w:cs="Arial"/>
                <w:sz w:val="24"/>
                <w:szCs w:val="24"/>
              </w:rPr>
              <w:t xml:space="preserve">Rights in Technical Data </w:t>
            </w:r>
          </w:p>
        </w:tc>
      </w:tr>
    </w:tbl>
    <w:p w14:paraId="7975409B" w14:textId="77777777" w:rsidR="00D91BA2" w:rsidRDefault="00D91BA2" w:rsidP="00D91BA2">
      <w:pPr>
        <w:spacing w:after="0"/>
        <w:ind w:left="720"/>
        <w:rPr>
          <w:rFonts w:ascii="Arial" w:eastAsia="Arial" w:hAnsi="Arial" w:cs="Arial"/>
          <w:color w:val="000000"/>
          <w:sz w:val="24"/>
          <w:szCs w:val="24"/>
        </w:rPr>
      </w:pPr>
    </w:p>
    <w:p w14:paraId="223C7438" w14:textId="77777777" w:rsidR="00D91BA2" w:rsidRDefault="00D91BA2" w:rsidP="00D91BA2">
      <w:pPr>
        <w:spacing w:after="0"/>
        <w:ind w:left="720"/>
        <w:rPr>
          <w:rFonts w:ascii="Arial" w:eastAsia="Arial" w:hAnsi="Arial" w:cs="Arial"/>
          <w:color w:val="000000"/>
          <w:sz w:val="24"/>
          <w:szCs w:val="24"/>
        </w:rPr>
      </w:pPr>
    </w:p>
    <w:p w14:paraId="2144C3C0" w14:textId="77777777" w:rsidR="00CD50E2" w:rsidRPr="006F4FC2" w:rsidRDefault="00CD50E2" w:rsidP="00CD50E2">
      <w:pPr>
        <w:jc w:val="center"/>
        <w:rPr>
          <w:b/>
          <w:sz w:val="18"/>
          <w:szCs w:val="18"/>
          <w:u w:val="single"/>
        </w:rPr>
      </w:pPr>
      <w:r w:rsidRPr="006F4FC2">
        <w:rPr>
          <w:b/>
          <w:sz w:val="18"/>
          <w:szCs w:val="18"/>
          <w:u w:val="single"/>
        </w:rPr>
        <w:t xml:space="preserve">DEFFORM 711 – </w:t>
      </w:r>
      <w:bookmarkStart w:id="162" w:name="_Hlk534712579"/>
      <w:r w:rsidRPr="006F4FC2">
        <w:rPr>
          <w:b/>
          <w:sz w:val="18"/>
          <w:szCs w:val="18"/>
          <w:u w:val="single"/>
        </w:rPr>
        <w:t>NOTIFICATION OF INTELLECTUAL PROPERTY RIGHTS</w:t>
      </w:r>
      <w:bookmarkEnd w:id="162"/>
      <w:r w:rsidRPr="006F4FC2">
        <w:rPr>
          <w:b/>
          <w:sz w:val="18"/>
          <w:szCs w:val="18"/>
          <w:u w:val="single"/>
        </w:rPr>
        <w:t xml:space="preserve"> (IPR) RESTRICTIONS</w:t>
      </w:r>
    </w:p>
    <w:p w14:paraId="661665BA" w14:textId="77777777" w:rsidR="00CD50E2" w:rsidRPr="006F4FC2" w:rsidRDefault="00CD50E2" w:rsidP="00CD50E2">
      <w:pPr>
        <w:rPr>
          <w:sz w:val="18"/>
          <w:szCs w:val="18"/>
        </w:rPr>
      </w:pPr>
    </w:p>
    <w:p w14:paraId="04498DA1" w14:textId="77777777" w:rsidR="00CD50E2" w:rsidRPr="006F4FC2" w:rsidRDefault="00CD50E2" w:rsidP="00CD50E2">
      <w:pPr>
        <w:rPr>
          <w:sz w:val="18"/>
          <w:szCs w:val="18"/>
          <w:u w:val="single"/>
        </w:rPr>
      </w:pPr>
      <w:r w:rsidRPr="006F4FC2">
        <w:rPr>
          <w:b/>
          <w:sz w:val="18"/>
          <w:szCs w:val="18"/>
          <w:u w:val="single"/>
        </w:rPr>
        <w:t>DEFFORM 711 - PART A – Notification of IPR Restrictions</w:t>
      </w:r>
    </w:p>
    <w:p w14:paraId="14CB1309" w14:textId="77777777" w:rsidR="00CD50E2" w:rsidRPr="006F4FC2" w:rsidRDefault="00CD50E2" w:rsidP="00CD50E2">
      <w:pPr>
        <w:rPr>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1595"/>
        <w:gridCol w:w="1761"/>
        <w:gridCol w:w="3332"/>
        <w:gridCol w:w="1679"/>
      </w:tblGrid>
      <w:tr w:rsidR="00CD50E2" w:rsidRPr="006F4FC2" w14:paraId="2EFFD4DA" w14:textId="77777777" w:rsidTr="00C5044A">
        <w:trPr>
          <w:trHeight w:val="533"/>
        </w:trPr>
        <w:tc>
          <w:tcPr>
            <w:tcW w:w="1145" w:type="pct"/>
            <w:gridSpan w:val="2"/>
            <w:tcBorders>
              <w:top w:val="single" w:sz="6" w:space="0" w:color="auto"/>
              <w:left w:val="single" w:sz="6" w:space="0" w:color="auto"/>
              <w:bottom w:val="single" w:sz="6" w:space="0" w:color="auto"/>
              <w:right w:val="single" w:sz="6" w:space="0" w:color="auto"/>
            </w:tcBorders>
          </w:tcPr>
          <w:p w14:paraId="4DA606ED" w14:textId="77777777" w:rsidR="00CD50E2" w:rsidRPr="006F4FC2" w:rsidRDefault="00CD50E2">
            <w:pPr>
              <w:numPr>
                <w:ilvl w:val="0"/>
                <w:numId w:val="129"/>
              </w:numPr>
              <w:spacing w:after="0" w:line="240" w:lineRule="auto"/>
              <w:ind w:left="447" w:hanging="425"/>
              <w:rPr>
                <w:sz w:val="18"/>
                <w:szCs w:val="18"/>
                <w:u w:val="single"/>
              </w:rPr>
            </w:pPr>
            <w:r w:rsidRPr="006F4FC2">
              <w:rPr>
                <w:sz w:val="18"/>
                <w:szCs w:val="18"/>
                <w:u w:val="single"/>
              </w:rPr>
              <w:t>ITT / Contract Number</w:t>
            </w:r>
          </w:p>
        </w:tc>
        <w:tc>
          <w:tcPr>
            <w:tcW w:w="3855" w:type="pct"/>
            <w:gridSpan w:val="3"/>
            <w:tcBorders>
              <w:top w:val="single" w:sz="6" w:space="0" w:color="auto"/>
              <w:left w:val="single" w:sz="6" w:space="0" w:color="auto"/>
              <w:bottom w:val="single" w:sz="6" w:space="0" w:color="auto"/>
              <w:right w:val="single" w:sz="6" w:space="0" w:color="auto"/>
            </w:tcBorders>
          </w:tcPr>
          <w:p w14:paraId="756496F3" w14:textId="77777777" w:rsidR="00CD50E2" w:rsidRPr="006F4FC2" w:rsidRDefault="00CD50E2" w:rsidP="00C5044A">
            <w:pPr>
              <w:ind w:left="457"/>
              <w:rPr>
                <w:sz w:val="18"/>
                <w:szCs w:val="18"/>
              </w:rPr>
            </w:pPr>
          </w:p>
        </w:tc>
      </w:tr>
      <w:tr w:rsidR="00CD50E2" w:rsidRPr="006F4FC2" w14:paraId="0A606A77" w14:textId="77777777" w:rsidTr="00C5044A">
        <w:trPr>
          <w:trHeight w:val="774"/>
        </w:trPr>
        <w:tc>
          <w:tcPr>
            <w:tcW w:w="227" w:type="pct"/>
            <w:tcBorders>
              <w:top w:val="single" w:sz="6" w:space="0" w:color="auto"/>
              <w:left w:val="single" w:sz="6" w:space="0" w:color="auto"/>
              <w:bottom w:val="single" w:sz="6" w:space="0" w:color="auto"/>
              <w:right w:val="single" w:sz="6" w:space="0" w:color="auto"/>
            </w:tcBorders>
          </w:tcPr>
          <w:p w14:paraId="27956A51" w14:textId="77777777" w:rsidR="00CD50E2" w:rsidRPr="006F4FC2" w:rsidRDefault="00CD50E2">
            <w:pPr>
              <w:numPr>
                <w:ilvl w:val="0"/>
                <w:numId w:val="129"/>
              </w:numPr>
              <w:spacing w:after="0" w:line="240" w:lineRule="auto"/>
              <w:ind w:left="426" w:hanging="426"/>
              <w:rPr>
                <w:sz w:val="18"/>
                <w:szCs w:val="18"/>
              </w:rPr>
            </w:pPr>
          </w:p>
          <w:p w14:paraId="2A1C64F7" w14:textId="77777777" w:rsidR="00CD50E2" w:rsidRPr="006F4FC2" w:rsidRDefault="00CD50E2" w:rsidP="00C5044A">
            <w:pPr>
              <w:rPr>
                <w:sz w:val="18"/>
                <w:szCs w:val="18"/>
              </w:rPr>
            </w:pPr>
            <w:r w:rsidRPr="006F4FC2">
              <w:rPr>
                <w:sz w:val="18"/>
                <w:szCs w:val="18"/>
                <w:u w:val="single"/>
              </w:rPr>
              <w:t xml:space="preserve">ID # </w:t>
            </w:r>
          </w:p>
        </w:tc>
        <w:tc>
          <w:tcPr>
            <w:tcW w:w="918" w:type="pct"/>
            <w:tcBorders>
              <w:top w:val="single" w:sz="6" w:space="0" w:color="auto"/>
              <w:left w:val="single" w:sz="6" w:space="0" w:color="auto"/>
              <w:bottom w:val="single" w:sz="6" w:space="0" w:color="auto"/>
              <w:right w:val="single" w:sz="6" w:space="0" w:color="auto"/>
            </w:tcBorders>
          </w:tcPr>
          <w:p w14:paraId="1E5A32C5" w14:textId="77777777" w:rsidR="00CD50E2" w:rsidRPr="006F4FC2" w:rsidRDefault="00CD50E2">
            <w:pPr>
              <w:numPr>
                <w:ilvl w:val="0"/>
                <w:numId w:val="129"/>
              </w:numPr>
              <w:spacing w:after="0" w:line="240" w:lineRule="auto"/>
              <w:ind w:left="461" w:hanging="461"/>
              <w:rPr>
                <w:sz w:val="18"/>
                <w:szCs w:val="18"/>
              </w:rPr>
            </w:pPr>
          </w:p>
          <w:p w14:paraId="055A7DA5" w14:textId="77777777" w:rsidR="00CD50E2" w:rsidRPr="006F4FC2" w:rsidRDefault="00CD50E2" w:rsidP="00C5044A">
            <w:pPr>
              <w:rPr>
                <w:sz w:val="18"/>
                <w:szCs w:val="18"/>
                <w:u w:val="single"/>
              </w:rPr>
            </w:pPr>
            <w:r w:rsidRPr="006F4FC2">
              <w:rPr>
                <w:sz w:val="18"/>
                <w:szCs w:val="18"/>
                <w:u w:val="single"/>
              </w:rPr>
              <w:t>Unique Technical Data Reference Number / Label</w:t>
            </w:r>
          </w:p>
        </w:tc>
        <w:tc>
          <w:tcPr>
            <w:tcW w:w="1010" w:type="pct"/>
            <w:tcBorders>
              <w:top w:val="single" w:sz="6" w:space="0" w:color="auto"/>
              <w:left w:val="single" w:sz="6" w:space="0" w:color="auto"/>
              <w:bottom w:val="single" w:sz="6" w:space="0" w:color="auto"/>
              <w:right w:val="single" w:sz="6" w:space="0" w:color="auto"/>
            </w:tcBorders>
          </w:tcPr>
          <w:p w14:paraId="7B92E0C1" w14:textId="77777777" w:rsidR="00CD50E2" w:rsidRPr="006F4FC2" w:rsidRDefault="00CD50E2">
            <w:pPr>
              <w:numPr>
                <w:ilvl w:val="0"/>
                <w:numId w:val="129"/>
              </w:numPr>
              <w:spacing w:after="0" w:line="240" w:lineRule="auto"/>
              <w:ind w:left="354" w:hanging="354"/>
              <w:rPr>
                <w:sz w:val="18"/>
                <w:szCs w:val="18"/>
              </w:rPr>
            </w:pPr>
          </w:p>
          <w:p w14:paraId="4CC546B2" w14:textId="77777777" w:rsidR="00CD50E2" w:rsidRPr="006F4FC2" w:rsidRDefault="00CD50E2" w:rsidP="00C5044A">
            <w:pPr>
              <w:rPr>
                <w:sz w:val="18"/>
                <w:szCs w:val="18"/>
              </w:rPr>
            </w:pPr>
            <w:r w:rsidRPr="006F4FC2">
              <w:rPr>
                <w:sz w:val="18"/>
                <w:szCs w:val="18"/>
                <w:u w:val="single"/>
              </w:rPr>
              <w:t>Unique Article(s)* Identification Number / Label</w:t>
            </w:r>
          </w:p>
        </w:tc>
        <w:tc>
          <w:tcPr>
            <w:tcW w:w="1881" w:type="pct"/>
            <w:tcBorders>
              <w:top w:val="single" w:sz="6" w:space="0" w:color="auto"/>
              <w:left w:val="single" w:sz="6" w:space="0" w:color="auto"/>
              <w:bottom w:val="single" w:sz="6" w:space="0" w:color="auto"/>
              <w:right w:val="single" w:sz="6" w:space="0" w:color="auto"/>
            </w:tcBorders>
            <w:hideMark/>
          </w:tcPr>
          <w:p w14:paraId="4735FACC" w14:textId="77777777" w:rsidR="00CD50E2" w:rsidRPr="006F4FC2" w:rsidRDefault="00CD50E2">
            <w:pPr>
              <w:numPr>
                <w:ilvl w:val="0"/>
                <w:numId w:val="129"/>
              </w:numPr>
              <w:spacing w:after="0" w:line="240" w:lineRule="auto"/>
              <w:ind w:left="354" w:hanging="354"/>
              <w:rPr>
                <w:sz w:val="18"/>
                <w:szCs w:val="18"/>
              </w:rPr>
            </w:pPr>
          </w:p>
          <w:p w14:paraId="7CE33FAB" w14:textId="77777777" w:rsidR="00CD50E2" w:rsidRPr="006F4FC2" w:rsidRDefault="00CD50E2" w:rsidP="00C5044A">
            <w:pPr>
              <w:rPr>
                <w:sz w:val="18"/>
                <w:szCs w:val="18"/>
                <w:u w:val="single"/>
              </w:rPr>
            </w:pPr>
            <w:r w:rsidRPr="006F4FC2">
              <w:rPr>
                <w:sz w:val="18"/>
                <w:szCs w:val="18"/>
                <w:u w:val="single"/>
              </w:rPr>
              <w:t xml:space="preserve">Statement </w:t>
            </w:r>
          </w:p>
          <w:p w14:paraId="350E81FA" w14:textId="77777777" w:rsidR="00CD50E2" w:rsidRPr="006F4FC2" w:rsidRDefault="00CD50E2" w:rsidP="00C5044A">
            <w:pPr>
              <w:rPr>
                <w:sz w:val="18"/>
                <w:szCs w:val="18"/>
              </w:rPr>
            </w:pPr>
            <w:r w:rsidRPr="006F4FC2">
              <w:rPr>
                <w:sz w:val="18"/>
                <w:szCs w:val="18"/>
                <w:u w:val="single"/>
              </w:rPr>
              <w:t>Describing IPR Restriction</w:t>
            </w:r>
          </w:p>
        </w:tc>
        <w:tc>
          <w:tcPr>
            <w:tcW w:w="964" w:type="pct"/>
            <w:tcBorders>
              <w:top w:val="single" w:sz="6" w:space="0" w:color="auto"/>
              <w:left w:val="single" w:sz="6" w:space="0" w:color="auto"/>
              <w:bottom w:val="single" w:sz="6" w:space="0" w:color="auto"/>
              <w:right w:val="single" w:sz="6" w:space="0" w:color="auto"/>
            </w:tcBorders>
          </w:tcPr>
          <w:p w14:paraId="089D1B3B" w14:textId="77777777" w:rsidR="00CD50E2" w:rsidRPr="006F4FC2" w:rsidRDefault="00CD50E2">
            <w:pPr>
              <w:numPr>
                <w:ilvl w:val="0"/>
                <w:numId w:val="129"/>
              </w:numPr>
              <w:spacing w:after="0" w:line="240" w:lineRule="auto"/>
              <w:ind w:left="350" w:hanging="350"/>
              <w:rPr>
                <w:sz w:val="18"/>
                <w:szCs w:val="18"/>
              </w:rPr>
            </w:pPr>
          </w:p>
          <w:p w14:paraId="0E2A5DE2" w14:textId="77777777" w:rsidR="00CD50E2" w:rsidRPr="006F4FC2" w:rsidRDefault="00CD50E2" w:rsidP="00C5044A">
            <w:pPr>
              <w:rPr>
                <w:sz w:val="18"/>
                <w:szCs w:val="18"/>
                <w:u w:val="single"/>
              </w:rPr>
            </w:pPr>
            <w:r w:rsidRPr="006F4FC2">
              <w:rPr>
                <w:sz w:val="18"/>
                <w:szCs w:val="18"/>
                <w:u w:val="single"/>
              </w:rPr>
              <w:t>Ownership of the Intellectual Property Rights</w:t>
            </w:r>
          </w:p>
        </w:tc>
      </w:tr>
      <w:tr w:rsidR="00CD50E2" w:rsidRPr="006F4FC2" w14:paraId="64E74171"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2FE11606" w14:textId="77777777" w:rsidR="00CD50E2" w:rsidRPr="006F4FC2" w:rsidRDefault="00CD50E2" w:rsidP="00C5044A">
            <w:pPr>
              <w:rPr>
                <w:sz w:val="18"/>
                <w:szCs w:val="18"/>
              </w:rPr>
            </w:pPr>
            <w:r w:rsidRPr="006F4FC2">
              <w:rPr>
                <w:sz w:val="18"/>
                <w:szCs w:val="18"/>
              </w:rPr>
              <w:t>1</w:t>
            </w:r>
          </w:p>
        </w:tc>
        <w:tc>
          <w:tcPr>
            <w:tcW w:w="918" w:type="pct"/>
            <w:tcBorders>
              <w:top w:val="single" w:sz="6" w:space="0" w:color="auto"/>
              <w:left w:val="single" w:sz="6" w:space="0" w:color="auto"/>
              <w:bottom w:val="single" w:sz="6" w:space="0" w:color="auto"/>
              <w:right w:val="single" w:sz="6" w:space="0" w:color="auto"/>
            </w:tcBorders>
          </w:tcPr>
          <w:p w14:paraId="69169FE5" w14:textId="77777777" w:rsidR="00CD50E2" w:rsidRPr="006F4FC2" w:rsidRDefault="00CD50E2" w:rsidP="00C5044A">
            <w:pPr>
              <w:rPr>
                <w:sz w:val="18"/>
                <w:szCs w:val="18"/>
              </w:rPr>
            </w:pPr>
            <w:r w:rsidRPr="00885BA6">
              <w:rPr>
                <w:sz w:val="18"/>
                <w:szCs w:val="18"/>
              </w:rPr>
              <w:t>Not Applicable</w:t>
            </w:r>
          </w:p>
        </w:tc>
        <w:tc>
          <w:tcPr>
            <w:tcW w:w="1010" w:type="pct"/>
            <w:tcBorders>
              <w:top w:val="single" w:sz="6" w:space="0" w:color="auto"/>
              <w:left w:val="single" w:sz="6" w:space="0" w:color="auto"/>
              <w:bottom w:val="single" w:sz="6" w:space="0" w:color="auto"/>
              <w:right w:val="single" w:sz="6" w:space="0" w:color="auto"/>
            </w:tcBorders>
          </w:tcPr>
          <w:p w14:paraId="24010B7B"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572227C0"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545BE82F" w14:textId="77777777" w:rsidR="00CD50E2" w:rsidRPr="006F4FC2" w:rsidRDefault="00CD50E2" w:rsidP="00C5044A">
            <w:pPr>
              <w:rPr>
                <w:sz w:val="18"/>
                <w:szCs w:val="18"/>
              </w:rPr>
            </w:pPr>
          </w:p>
        </w:tc>
      </w:tr>
      <w:tr w:rsidR="00CD50E2" w:rsidRPr="006F4FC2" w14:paraId="64AF154A"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16C67B3F" w14:textId="77777777" w:rsidR="00CD50E2" w:rsidRPr="006F4FC2" w:rsidRDefault="00CD50E2" w:rsidP="00C5044A">
            <w:pPr>
              <w:rPr>
                <w:sz w:val="18"/>
                <w:szCs w:val="18"/>
              </w:rPr>
            </w:pPr>
            <w:r w:rsidRPr="006F4FC2">
              <w:rPr>
                <w:sz w:val="18"/>
                <w:szCs w:val="18"/>
              </w:rPr>
              <w:t>2</w:t>
            </w:r>
          </w:p>
        </w:tc>
        <w:tc>
          <w:tcPr>
            <w:tcW w:w="918" w:type="pct"/>
            <w:tcBorders>
              <w:top w:val="single" w:sz="6" w:space="0" w:color="auto"/>
              <w:left w:val="single" w:sz="6" w:space="0" w:color="auto"/>
              <w:bottom w:val="single" w:sz="6" w:space="0" w:color="auto"/>
              <w:right w:val="single" w:sz="6" w:space="0" w:color="auto"/>
            </w:tcBorders>
          </w:tcPr>
          <w:p w14:paraId="5772E8A4"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6E53C3BA"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1E88A2D8"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ADBFE13" w14:textId="77777777" w:rsidR="00CD50E2" w:rsidRPr="006F4FC2" w:rsidRDefault="00CD50E2" w:rsidP="00C5044A">
            <w:pPr>
              <w:rPr>
                <w:sz w:val="18"/>
                <w:szCs w:val="18"/>
              </w:rPr>
            </w:pPr>
          </w:p>
        </w:tc>
      </w:tr>
      <w:tr w:rsidR="00CD50E2" w:rsidRPr="006F4FC2" w14:paraId="69E21789"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2BD0916C" w14:textId="77777777" w:rsidR="00CD50E2" w:rsidRPr="006F4FC2" w:rsidRDefault="00CD50E2" w:rsidP="00C5044A">
            <w:pPr>
              <w:rPr>
                <w:sz w:val="18"/>
                <w:szCs w:val="18"/>
              </w:rPr>
            </w:pPr>
            <w:r w:rsidRPr="006F4FC2">
              <w:rPr>
                <w:sz w:val="18"/>
                <w:szCs w:val="18"/>
              </w:rPr>
              <w:t>3</w:t>
            </w:r>
          </w:p>
        </w:tc>
        <w:tc>
          <w:tcPr>
            <w:tcW w:w="918" w:type="pct"/>
            <w:tcBorders>
              <w:top w:val="single" w:sz="6" w:space="0" w:color="auto"/>
              <w:left w:val="single" w:sz="6" w:space="0" w:color="auto"/>
              <w:bottom w:val="single" w:sz="6" w:space="0" w:color="auto"/>
              <w:right w:val="single" w:sz="6" w:space="0" w:color="auto"/>
            </w:tcBorders>
          </w:tcPr>
          <w:p w14:paraId="7B67B865"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5519E490"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5D625B7A"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215C3821" w14:textId="77777777" w:rsidR="00CD50E2" w:rsidRPr="006F4FC2" w:rsidRDefault="00CD50E2" w:rsidP="00C5044A">
            <w:pPr>
              <w:rPr>
                <w:sz w:val="18"/>
                <w:szCs w:val="18"/>
              </w:rPr>
            </w:pPr>
          </w:p>
        </w:tc>
      </w:tr>
      <w:tr w:rsidR="00CD50E2" w:rsidRPr="006F4FC2" w14:paraId="73E08E7C"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21ADE2E6" w14:textId="77777777" w:rsidR="00CD50E2" w:rsidRPr="006F4FC2" w:rsidRDefault="00CD50E2" w:rsidP="00C5044A">
            <w:pPr>
              <w:rPr>
                <w:sz w:val="18"/>
                <w:szCs w:val="18"/>
              </w:rPr>
            </w:pPr>
            <w:r w:rsidRPr="006F4FC2">
              <w:rPr>
                <w:sz w:val="18"/>
                <w:szCs w:val="18"/>
              </w:rPr>
              <w:t>4</w:t>
            </w:r>
          </w:p>
        </w:tc>
        <w:tc>
          <w:tcPr>
            <w:tcW w:w="918" w:type="pct"/>
            <w:tcBorders>
              <w:top w:val="single" w:sz="6" w:space="0" w:color="auto"/>
              <w:left w:val="single" w:sz="6" w:space="0" w:color="auto"/>
              <w:bottom w:val="single" w:sz="6" w:space="0" w:color="auto"/>
              <w:right w:val="single" w:sz="6" w:space="0" w:color="auto"/>
            </w:tcBorders>
          </w:tcPr>
          <w:p w14:paraId="26E65C43"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6E6E2D7C"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13D3E244"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429BF3B0" w14:textId="77777777" w:rsidR="00CD50E2" w:rsidRPr="006F4FC2" w:rsidRDefault="00CD50E2" w:rsidP="00C5044A">
            <w:pPr>
              <w:rPr>
                <w:sz w:val="18"/>
                <w:szCs w:val="18"/>
              </w:rPr>
            </w:pPr>
          </w:p>
        </w:tc>
      </w:tr>
      <w:tr w:rsidR="00CD50E2" w:rsidRPr="006F4FC2" w14:paraId="633A7F50"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08C72C4D" w14:textId="77777777" w:rsidR="00CD50E2" w:rsidRPr="006F4FC2" w:rsidRDefault="00CD50E2" w:rsidP="00C5044A">
            <w:pPr>
              <w:rPr>
                <w:sz w:val="18"/>
                <w:szCs w:val="18"/>
              </w:rPr>
            </w:pPr>
            <w:r w:rsidRPr="006F4FC2">
              <w:rPr>
                <w:sz w:val="18"/>
                <w:szCs w:val="18"/>
              </w:rPr>
              <w:t>5</w:t>
            </w:r>
          </w:p>
        </w:tc>
        <w:tc>
          <w:tcPr>
            <w:tcW w:w="918" w:type="pct"/>
            <w:tcBorders>
              <w:top w:val="single" w:sz="6" w:space="0" w:color="auto"/>
              <w:left w:val="single" w:sz="6" w:space="0" w:color="auto"/>
              <w:bottom w:val="single" w:sz="6" w:space="0" w:color="auto"/>
              <w:right w:val="single" w:sz="6" w:space="0" w:color="auto"/>
            </w:tcBorders>
          </w:tcPr>
          <w:p w14:paraId="5BFB462F"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51C06C77"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5E0DE094"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556D7551" w14:textId="77777777" w:rsidR="00CD50E2" w:rsidRPr="006F4FC2" w:rsidRDefault="00CD50E2" w:rsidP="00C5044A">
            <w:pPr>
              <w:rPr>
                <w:sz w:val="18"/>
                <w:szCs w:val="18"/>
              </w:rPr>
            </w:pPr>
          </w:p>
        </w:tc>
      </w:tr>
      <w:tr w:rsidR="00CD50E2" w:rsidRPr="006F4FC2" w14:paraId="4423F2D4"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hideMark/>
          </w:tcPr>
          <w:p w14:paraId="56330690" w14:textId="77777777" w:rsidR="00CD50E2" w:rsidRPr="006F4FC2" w:rsidRDefault="00CD50E2" w:rsidP="00C5044A">
            <w:pPr>
              <w:rPr>
                <w:sz w:val="18"/>
                <w:szCs w:val="18"/>
              </w:rPr>
            </w:pPr>
            <w:r w:rsidRPr="006F4FC2">
              <w:rPr>
                <w:sz w:val="18"/>
                <w:szCs w:val="18"/>
              </w:rPr>
              <w:t>6</w:t>
            </w:r>
          </w:p>
        </w:tc>
        <w:tc>
          <w:tcPr>
            <w:tcW w:w="918" w:type="pct"/>
            <w:tcBorders>
              <w:top w:val="single" w:sz="6" w:space="0" w:color="auto"/>
              <w:left w:val="single" w:sz="6" w:space="0" w:color="auto"/>
              <w:bottom w:val="single" w:sz="6" w:space="0" w:color="auto"/>
              <w:right w:val="single" w:sz="6" w:space="0" w:color="auto"/>
            </w:tcBorders>
          </w:tcPr>
          <w:p w14:paraId="7E8FAEBB"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692F35C4"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532E8787"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3B123264" w14:textId="77777777" w:rsidR="00CD50E2" w:rsidRPr="006F4FC2" w:rsidRDefault="00CD50E2" w:rsidP="00C5044A">
            <w:pPr>
              <w:rPr>
                <w:sz w:val="18"/>
                <w:szCs w:val="18"/>
              </w:rPr>
            </w:pPr>
          </w:p>
        </w:tc>
      </w:tr>
      <w:tr w:rsidR="00CD50E2" w:rsidRPr="006F4FC2" w14:paraId="596360F3"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tcPr>
          <w:p w14:paraId="32279A50" w14:textId="77777777" w:rsidR="00CD50E2" w:rsidRPr="006F4FC2" w:rsidRDefault="00CD50E2" w:rsidP="00C5044A">
            <w:pPr>
              <w:rPr>
                <w:sz w:val="18"/>
                <w:szCs w:val="18"/>
              </w:rPr>
            </w:pPr>
            <w:r w:rsidRPr="006F4FC2">
              <w:rPr>
                <w:sz w:val="18"/>
                <w:szCs w:val="18"/>
              </w:rPr>
              <w:t>7</w:t>
            </w:r>
          </w:p>
        </w:tc>
        <w:tc>
          <w:tcPr>
            <w:tcW w:w="918" w:type="pct"/>
            <w:tcBorders>
              <w:top w:val="single" w:sz="6" w:space="0" w:color="auto"/>
              <w:left w:val="single" w:sz="6" w:space="0" w:color="auto"/>
              <w:bottom w:val="single" w:sz="6" w:space="0" w:color="auto"/>
              <w:right w:val="single" w:sz="6" w:space="0" w:color="auto"/>
            </w:tcBorders>
          </w:tcPr>
          <w:p w14:paraId="3457CD19"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27641059"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44D3FF1F"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13EF2B78" w14:textId="77777777" w:rsidR="00CD50E2" w:rsidRPr="006F4FC2" w:rsidRDefault="00CD50E2" w:rsidP="00C5044A">
            <w:pPr>
              <w:rPr>
                <w:sz w:val="18"/>
                <w:szCs w:val="18"/>
              </w:rPr>
            </w:pPr>
          </w:p>
        </w:tc>
      </w:tr>
      <w:tr w:rsidR="00CD50E2" w:rsidRPr="006F4FC2" w14:paraId="25BB6EEE"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tcPr>
          <w:p w14:paraId="548B399F" w14:textId="77777777" w:rsidR="00CD50E2" w:rsidRPr="006F4FC2" w:rsidRDefault="00CD50E2" w:rsidP="00C5044A">
            <w:pPr>
              <w:rPr>
                <w:sz w:val="18"/>
                <w:szCs w:val="18"/>
              </w:rPr>
            </w:pPr>
            <w:r w:rsidRPr="006F4FC2">
              <w:rPr>
                <w:sz w:val="18"/>
                <w:szCs w:val="18"/>
              </w:rPr>
              <w:t>8</w:t>
            </w:r>
          </w:p>
        </w:tc>
        <w:tc>
          <w:tcPr>
            <w:tcW w:w="918" w:type="pct"/>
            <w:tcBorders>
              <w:top w:val="single" w:sz="6" w:space="0" w:color="auto"/>
              <w:left w:val="single" w:sz="6" w:space="0" w:color="auto"/>
              <w:bottom w:val="single" w:sz="6" w:space="0" w:color="auto"/>
              <w:right w:val="single" w:sz="6" w:space="0" w:color="auto"/>
            </w:tcBorders>
          </w:tcPr>
          <w:p w14:paraId="7C2E5F73"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A10C50D"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10644A62"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2865017" w14:textId="77777777" w:rsidR="00CD50E2" w:rsidRPr="006F4FC2" w:rsidRDefault="00CD50E2" w:rsidP="00C5044A">
            <w:pPr>
              <w:rPr>
                <w:sz w:val="18"/>
                <w:szCs w:val="18"/>
              </w:rPr>
            </w:pPr>
          </w:p>
        </w:tc>
      </w:tr>
      <w:tr w:rsidR="00CD50E2" w:rsidRPr="006F4FC2" w14:paraId="4EB15264"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tcPr>
          <w:p w14:paraId="229B5B95" w14:textId="77777777" w:rsidR="00CD50E2" w:rsidRPr="006F4FC2" w:rsidRDefault="00CD50E2" w:rsidP="00C5044A">
            <w:pPr>
              <w:rPr>
                <w:sz w:val="18"/>
                <w:szCs w:val="18"/>
              </w:rPr>
            </w:pPr>
            <w:r w:rsidRPr="006F4FC2">
              <w:rPr>
                <w:sz w:val="18"/>
                <w:szCs w:val="18"/>
              </w:rPr>
              <w:t>9</w:t>
            </w:r>
          </w:p>
        </w:tc>
        <w:tc>
          <w:tcPr>
            <w:tcW w:w="918" w:type="pct"/>
            <w:tcBorders>
              <w:top w:val="single" w:sz="6" w:space="0" w:color="auto"/>
              <w:left w:val="single" w:sz="6" w:space="0" w:color="auto"/>
              <w:bottom w:val="single" w:sz="6" w:space="0" w:color="auto"/>
              <w:right w:val="single" w:sz="6" w:space="0" w:color="auto"/>
            </w:tcBorders>
          </w:tcPr>
          <w:p w14:paraId="3D1522AB"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6EDFD528"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1C0153F9"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79FF356B" w14:textId="77777777" w:rsidR="00CD50E2" w:rsidRPr="006F4FC2" w:rsidRDefault="00CD50E2" w:rsidP="00C5044A">
            <w:pPr>
              <w:rPr>
                <w:sz w:val="18"/>
                <w:szCs w:val="18"/>
              </w:rPr>
            </w:pPr>
          </w:p>
        </w:tc>
      </w:tr>
      <w:tr w:rsidR="00CD50E2" w:rsidRPr="006F4FC2" w14:paraId="6443F4F3" w14:textId="77777777" w:rsidTr="00C5044A">
        <w:trPr>
          <w:trHeight w:val="585"/>
        </w:trPr>
        <w:tc>
          <w:tcPr>
            <w:tcW w:w="227" w:type="pct"/>
            <w:tcBorders>
              <w:top w:val="single" w:sz="6" w:space="0" w:color="auto"/>
              <w:left w:val="single" w:sz="6" w:space="0" w:color="auto"/>
              <w:bottom w:val="single" w:sz="6" w:space="0" w:color="auto"/>
              <w:right w:val="single" w:sz="6" w:space="0" w:color="auto"/>
            </w:tcBorders>
          </w:tcPr>
          <w:p w14:paraId="03B29E5F" w14:textId="77777777" w:rsidR="00CD50E2" w:rsidRPr="006F4FC2" w:rsidRDefault="00CD50E2" w:rsidP="00C5044A">
            <w:pPr>
              <w:rPr>
                <w:sz w:val="18"/>
                <w:szCs w:val="18"/>
              </w:rPr>
            </w:pPr>
            <w:r w:rsidRPr="006F4FC2">
              <w:rPr>
                <w:sz w:val="18"/>
                <w:szCs w:val="18"/>
              </w:rPr>
              <w:t>10</w:t>
            </w:r>
          </w:p>
        </w:tc>
        <w:tc>
          <w:tcPr>
            <w:tcW w:w="918" w:type="pct"/>
            <w:tcBorders>
              <w:top w:val="single" w:sz="6" w:space="0" w:color="auto"/>
              <w:left w:val="single" w:sz="6" w:space="0" w:color="auto"/>
              <w:bottom w:val="single" w:sz="6" w:space="0" w:color="auto"/>
              <w:right w:val="single" w:sz="6" w:space="0" w:color="auto"/>
            </w:tcBorders>
          </w:tcPr>
          <w:p w14:paraId="76726665" w14:textId="77777777" w:rsidR="00CD50E2" w:rsidRPr="006F4FC2" w:rsidRDefault="00CD50E2" w:rsidP="00C5044A">
            <w:pPr>
              <w:rPr>
                <w:sz w:val="18"/>
                <w:szCs w:val="18"/>
              </w:rPr>
            </w:pPr>
          </w:p>
        </w:tc>
        <w:tc>
          <w:tcPr>
            <w:tcW w:w="1010" w:type="pct"/>
            <w:tcBorders>
              <w:top w:val="single" w:sz="6" w:space="0" w:color="auto"/>
              <w:left w:val="single" w:sz="6" w:space="0" w:color="auto"/>
              <w:bottom w:val="single" w:sz="6" w:space="0" w:color="auto"/>
              <w:right w:val="single" w:sz="6" w:space="0" w:color="auto"/>
            </w:tcBorders>
          </w:tcPr>
          <w:p w14:paraId="1DCF2043" w14:textId="77777777" w:rsidR="00CD50E2" w:rsidRPr="006F4FC2" w:rsidRDefault="00CD50E2" w:rsidP="00C5044A">
            <w:pPr>
              <w:rPr>
                <w:sz w:val="18"/>
                <w:szCs w:val="18"/>
              </w:rPr>
            </w:pPr>
          </w:p>
        </w:tc>
        <w:tc>
          <w:tcPr>
            <w:tcW w:w="1881" w:type="pct"/>
            <w:tcBorders>
              <w:top w:val="single" w:sz="6" w:space="0" w:color="auto"/>
              <w:left w:val="single" w:sz="6" w:space="0" w:color="auto"/>
              <w:bottom w:val="single" w:sz="6" w:space="0" w:color="auto"/>
              <w:right w:val="single" w:sz="6" w:space="0" w:color="auto"/>
            </w:tcBorders>
          </w:tcPr>
          <w:p w14:paraId="2E156FA6" w14:textId="77777777" w:rsidR="00CD50E2" w:rsidRPr="006F4FC2" w:rsidRDefault="00CD50E2" w:rsidP="00C5044A">
            <w:pPr>
              <w:rPr>
                <w:sz w:val="18"/>
                <w:szCs w:val="18"/>
              </w:rPr>
            </w:pPr>
          </w:p>
        </w:tc>
        <w:tc>
          <w:tcPr>
            <w:tcW w:w="964" w:type="pct"/>
            <w:tcBorders>
              <w:top w:val="single" w:sz="6" w:space="0" w:color="auto"/>
              <w:left w:val="single" w:sz="6" w:space="0" w:color="auto"/>
              <w:bottom w:val="single" w:sz="6" w:space="0" w:color="auto"/>
              <w:right w:val="single" w:sz="6" w:space="0" w:color="auto"/>
            </w:tcBorders>
          </w:tcPr>
          <w:p w14:paraId="07690DD2" w14:textId="77777777" w:rsidR="00CD50E2" w:rsidRPr="006F4FC2" w:rsidRDefault="00CD50E2" w:rsidP="00C5044A">
            <w:pPr>
              <w:rPr>
                <w:sz w:val="18"/>
                <w:szCs w:val="18"/>
              </w:rPr>
            </w:pPr>
          </w:p>
        </w:tc>
      </w:tr>
    </w:tbl>
    <w:p w14:paraId="1E18E8F1" w14:textId="77777777" w:rsidR="00CD50E2" w:rsidRPr="006F4FC2" w:rsidRDefault="00CD50E2" w:rsidP="00CD50E2">
      <w:pPr>
        <w:rPr>
          <w:bCs/>
          <w:sz w:val="18"/>
          <w:szCs w:val="18"/>
        </w:rPr>
      </w:pPr>
      <w:bookmarkStart w:id="163" w:name="_Hlk113809008"/>
    </w:p>
    <w:p w14:paraId="3CAD3726" w14:textId="77777777" w:rsidR="00CD50E2" w:rsidRPr="006F4FC2" w:rsidRDefault="00CD50E2" w:rsidP="00CD50E2">
      <w:pPr>
        <w:spacing w:after="160" w:line="259" w:lineRule="auto"/>
        <w:rPr>
          <w:bCs/>
          <w:sz w:val="18"/>
          <w:szCs w:val="18"/>
        </w:rPr>
      </w:pPr>
      <w:r w:rsidRPr="006F4FC2">
        <w:rPr>
          <w:bCs/>
          <w:sz w:val="18"/>
          <w:szCs w:val="18"/>
        </w:rPr>
        <w:t xml:space="preserve">Please </w:t>
      </w:r>
      <w:proofErr w:type="gramStart"/>
      <w:r w:rsidRPr="006F4FC2">
        <w:rPr>
          <w:bCs/>
          <w:sz w:val="18"/>
          <w:szCs w:val="18"/>
        </w:rPr>
        <w:t>continue on</w:t>
      </w:r>
      <w:proofErr w:type="gramEnd"/>
      <w:r w:rsidRPr="006F4FC2">
        <w:rPr>
          <w:bCs/>
          <w:sz w:val="18"/>
          <w:szCs w:val="18"/>
        </w:rPr>
        <w:t xml:space="preserve"> additional sheets where necessary.</w:t>
      </w:r>
    </w:p>
    <w:p w14:paraId="5C297F39" w14:textId="77777777" w:rsidR="00CD50E2" w:rsidRPr="006F4FC2" w:rsidRDefault="00CD50E2" w:rsidP="00CD50E2">
      <w:pPr>
        <w:jc w:val="both"/>
        <w:rPr>
          <w:sz w:val="18"/>
          <w:szCs w:val="18"/>
        </w:rPr>
      </w:pPr>
      <w:r w:rsidRPr="006F4FC2">
        <w:rPr>
          <w:rFonts w:ascii="Cambria Math" w:hAnsi="Cambria Math" w:cs="Cambria Math"/>
          <w:sz w:val="18"/>
          <w:szCs w:val="18"/>
        </w:rPr>
        <w:t>∗</w:t>
      </w:r>
      <w:r w:rsidRPr="006F4FC2">
        <w:rPr>
          <w:sz w:val="18"/>
          <w:szCs w:val="18"/>
        </w:rPr>
        <w:t xml:space="preserve"> Article(s), for the purpose of this form only, means part or the whole of any item, component or process which the Contractor is required under the Contract</w:t>
      </w:r>
    </w:p>
    <w:p w14:paraId="3F02A66B" w14:textId="77777777" w:rsidR="00CD50E2" w:rsidRPr="006F4FC2" w:rsidRDefault="00CD50E2" w:rsidP="00CD50E2">
      <w:pPr>
        <w:jc w:val="both"/>
        <w:rPr>
          <w:sz w:val="18"/>
          <w:szCs w:val="18"/>
        </w:rPr>
      </w:pPr>
      <w:r w:rsidRPr="006F4FC2">
        <w:rPr>
          <w:sz w:val="18"/>
          <w:szCs w:val="18"/>
        </w:rPr>
        <w:t>to supply or in connection with which it is required under the Contract to carry out any service and any other article or part thereof to the same design as that</w:t>
      </w:r>
    </w:p>
    <w:p w14:paraId="63B7223F" w14:textId="77777777" w:rsidR="00CD50E2" w:rsidRPr="006F4FC2" w:rsidRDefault="00CD50E2" w:rsidP="00CD50E2">
      <w:pPr>
        <w:jc w:val="both"/>
        <w:rPr>
          <w:sz w:val="18"/>
          <w:szCs w:val="18"/>
        </w:rPr>
      </w:pPr>
      <w:r w:rsidRPr="006F4FC2">
        <w:rPr>
          <w:sz w:val="18"/>
          <w:szCs w:val="18"/>
        </w:rPr>
        <w:t>article.</w:t>
      </w:r>
    </w:p>
    <w:bookmarkEnd w:id="163"/>
    <w:p w14:paraId="03A9C0C1" w14:textId="77777777" w:rsidR="00CD50E2" w:rsidRPr="006F4FC2" w:rsidRDefault="00CD50E2" w:rsidP="00CD50E2">
      <w:pPr>
        <w:spacing w:after="160" w:line="259" w:lineRule="auto"/>
        <w:rPr>
          <w:sz w:val="18"/>
          <w:szCs w:val="18"/>
          <w:u w:val="single"/>
        </w:rPr>
      </w:pPr>
      <w:r w:rsidRPr="006F4FC2">
        <w:rPr>
          <w:b/>
          <w:sz w:val="18"/>
          <w:szCs w:val="18"/>
          <w:u w:val="single"/>
        </w:rPr>
        <w:lastRenderedPageBreak/>
        <w:t>DEFFORM 711 - PART B – System / Product Breakdown Structure (PBS)</w:t>
      </w:r>
    </w:p>
    <w:p w14:paraId="225454E0" w14:textId="77777777" w:rsidR="00CD50E2" w:rsidRPr="006F4FC2" w:rsidRDefault="00CD50E2" w:rsidP="00CD50E2">
      <w:pPr>
        <w:spacing w:after="160" w:line="259" w:lineRule="auto"/>
        <w:rPr>
          <w:b/>
          <w:sz w:val="18"/>
          <w:szCs w:val="18"/>
        </w:rPr>
      </w:pPr>
    </w:p>
    <w:p w14:paraId="1848E806" w14:textId="77777777" w:rsidR="00CD50E2" w:rsidRPr="006F4FC2" w:rsidRDefault="00CD50E2" w:rsidP="00CD50E2">
      <w:pPr>
        <w:spacing w:after="160" w:line="259" w:lineRule="auto"/>
        <w:rPr>
          <w:bCs/>
          <w:sz w:val="18"/>
          <w:szCs w:val="18"/>
        </w:rPr>
      </w:pPr>
      <w:r w:rsidRPr="006F4FC2">
        <w:rPr>
          <w:bCs/>
          <w:sz w:val="18"/>
          <w:szCs w:val="18"/>
        </w:rPr>
        <w:t>The Contractor should insert their PBS here. For Software, please provide a Modular Breakdown Structure.</w:t>
      </w:r>
    </w:p>
    <w:p w14:paraId="3FF9EF11" w14:textId="77777777" w:rsidR="00CD50E2" w:rsidRDefault="00CD50E2" w:rsidP="00CD50E2">
      <w:pPr>
        <w:spacing w:after="0" w:line="259" w:lineRule="auto"/>
        <w:rPr>
          <w:b/>
          <w:sz w:val="18"/>
          <w:szCs w:val="18"/>
        </w:rPr>
      </w:pPr>
      <w:r w:rsidRPr="006F4FC2">
        <w:rPr>
          <w:b/>
          <w:sz w:val="18"/>
          <w:szCs w:val="18"/>
        </w:rPr>
        <w:br w:type="page"/>
      </w:r>
    </w:p>
    <w:p w14:paraId="7DA7EAAF" w14:textId="77777777" w:rsidR="009F6CE6" w:rsidRPr="009F6CE6" w:rsidRDefault="009F6CE6" w:rsidP="009F6CE6">
      <w:pPr>
        <w:pStyle w:val="Header"/>
        <w:jc w:val="right"/>
      </w:pPr>
      <w:r w:rsidRPr="009F6CE6">
        <w:lastRenderedPageBreak/>
        <w:t>DEFFORM 701</w:t>
      </w:r>
    </w:p>
    <w:p w14:paraId="0CFA4645" w14:textId="4619E09F" w:rsidR="009F6CE6" w:rsidRPr="00C819BC" w:rsidRDefault="009F6CE6" w:rsidP="00C819BC">
      <w:pPr>
        <w:pStyle w:val="Header"/>
        <w:jc w:val="right"/>
      </w:pPr>
      <w:proofErr w:type="spellStart"/>
      <w:r w:rsidRPr="009F6CE6">
        <w:t>Edn</w:t>
      </w:r>
      <w:proofErr w:type="spellEnd"/>
      <w:r w:rsidRPr="009F6CE6">
        <w:t xml:space="preserve"> 12/21</w:t>
      </w:r>
    </w:p>
    <w:p w14:paraId="05141407" w14:textId="77777777" w:rsidR="00F6747D" w:rsidRDefault="00F6747D" w:rsidP="00CD50E2">
      <w:pPr>
        <w:spacing w:after="0" w:line="259" w:lineRule="auto"/>
        <w:rPr>
          <w:b/>
          <w:sz w:val="18"/>
          <w:szCs w:val="18"/>
        </w:rPr>
      </w:pPr>
    </w:p>
    <w:p w14:paraId="3578A0F6" w14:textId="77777777" w:rsidR="00F6747D" w:rsidRDefault="00F6747D" w:rsidP="00CD50E2">
      <w:pPr>
        <w:spacing w:after="0" w:line="259" w:lineRule="auto"/>
        <w:rPr>
          <w:b/>
          <w:sz w:val="18"/>
          <w:szCs w:val="18"/>
        </w:rPr>
      </w:pPr>
    </w:p>
    <w:p w14:paraId="2B765C83" w14:textId="77777777" w:rsidR="00D94A75" w:rsidRDefault="00D94A75" w:rsidP="00D94A75">
      <w:pPr>
        <w:rPr>
          <w:rFonts w:ascii="Arial" w:eastAsia="Arial" w:hAnsi="Arial" w:cs="Arial"/>
          <w:sz w:val="36"/>
          <w:szCs w:val="36"/>
        </w:rPr>
      </w:pPr>
      <w:r>
        <w:rPr>
          <w:rFonts w:ascii="Arial" w:eastAsia="Arial" w:hAnsi="Arial" w:cs="Arial"/>
          <w:b/>
          <w:sz w:val="36"/>
          <w:szCs w:val="36"/>
        </w:rPr>
        <w:t>Call-Off Schedule 20 (Call-Off Specification)</w:t>
      </w:r>
      <w:r>
        <w:rPr>
          <w:rFonts w:ascii="Arial" w:eastAsia="Arial" w:hAnsi="Arial" w:cs="Arial"/>
          <w:sz w:val="36"/>
          <w:szCs w:val="36"/>
        </w:rPr>
        <w:t xml:space="preserve"> </w:t>
      </w:r>
    </w:p>
    <w:p w14:paraId="76C7C795" w14:textId="77777777" w:rsidR="00D94A75" w:rsidRDefault="00D94A75" w:rsidP="00D94A75">
      <w:pPr>
        <w:pBdr>
          <w:top w:val="nil"/>
          <w:left w:val="nil"/>
          <w:bottom w:val="nil"/>
          <w:right w:val="nil"/>
          <w:between w:val="nil"/>
        </w:pBdr>
        <w:tabs>
          <w:tab w:val="left" w:pos="709"/>
          <w:tab w:val="left" w:pos="1134"/>
        </w:tabs>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This Schedule sets out the characteristics of the Deliverables that the Supplier will be required to make to the Buyers under this Call-Off Contract</w:t>
      </w:r>
    </w:p>
    <w:p w14:paraId="49AB1394" w14:textId="77777777" w:rsidR="00384B93" w:rsidRDefault="00384B93" w:rsidP="00CD50E2">
      <w:pPr>
        <w:spacing w:after="0" w:line="259" w:lineRule="auto"/>
        <w:rPr>
          <w:b/>
          <w:sz w:val="18"/>
          <w:szCs w:val="18"/>
        </w:rPr>
      </w:pPr>
    </w:p>
    <w:p w14:paraId="7C6B7487" w14:textId="77777777" w:rsidR="00384B93" w:rsidRDefault="00384B93" w:rsidP="00CD50E2">
      <w:pPr>
        <w:spacing w:after="0" w:line="259" w:lineRule="auto"/>
        <w:rPr>
          <w:b/>
          <w:sz w:val="18"/>
          <w:szCs w:val="18"/>
        </w:rPr>
      </w:pPr>
    </w:p>
    <w:p w14:paraId="64C49E6F" w14:textId="427A8C5E"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Statement of Requirement for a continuation of the RN Family and People Support Portal</w:t>
      </w:r>
      <w:r w:rsidRPr="00C24EF6">
        <w:rPr>
          <w:rFonts w:ascii="Arial" w:eastAsia="Times New Roman" w:hAnsi="Arial" w:cs="Arial"/>
        </w:rPr>
        <w:t> </w:t>
      </w:r>
    </w:p>
    <w:p w14:paraId="00F1B782" w14:textId="2EF7AF81"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rPr>
        <w:t>Introduction</w:t>
      </w:r>
      <w:r w:rsidRPr="00C24EF6">
        <w:rPr>
          <w:rFonts w:ascii="Arial" w:eastAsia="Times New Roman" w:hAnsi="Arial" w:cs="Arial"/>
          <w:color w:val="000000"/>
        </w:rPr>
        <w:t> </w:t>
      </w:r>
    </w:p>
    <w:p w14:paraId="5419A548" w14:textId="77777777" w:rsidR="00534B4D" w:rsidRPr="00C24EF6" w:rsidRDefault="00534B4D">
      <w:pPr>
        <w:numPr>
          <w:ilvl w:val="0"/>
          <w:numId w:val="139"/>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 xml:space="preserve">There is a requirement for the continued service of a RN Family &amp; People Support (FPS) Portal and Call Centre. The current service is provided by Mitel </w:t>
      </w:r>
      <w:proofErr w:type="spellStart"/>
      <w:r w:rsidRPr="00C24EF6">
        <w:rPr>
          <w:rFonts w:ascii="Arial" w:eastAsia="Times New Roman" w:hAnsi="Arial" w:cs="Arial"/>
          <w:color w:val="000000"/>
        </w:rPr>
        <w:t>MiCloud</w:t>
      </w:r>
      <w:proofErr w:type="spellEnd"/>
      <w:r w:rsidRPr="00C24EF6">
        <w:rPr>
          <w:rFonts w:ascii="Arial" w:eastAsia="Times New Roman" w:hAnsi="Arial" w:cs="Arial"/>
          <w:color w:val="000000"/>
        </w:rPr>
        <w:t xml:space="preserve"> Flex Cloud based, Automated Call Distribution (ACD) managed hosting services, including associated cloud support, SIP </w:t>
      </w:r>
      <w:proofErr w:type="spellStart"/>
      <w:r w:rsidRPr="00C24EF6">
        <w:rPr>
          <w:rFonts w:ascii="Arial" w:eastAsia="Times New Roman" w:hAnsi="Arial" w:cs="Arial"/>
          <w:color w:val="000000"/>
        </w:rPr>
        <w:t>telephony</w:t>
      </w:r>
      <w:proofErr w:type="spellEnd"/>
      <w:r w:rsidRPr="00C24EF6">
        <w:rPr>
          <w:rFonts w:ascii="Arial" w:eastAsia="Times New Roman" w:hAnsi="Arial" w:cs="Arial"/>
          <w:color w:val="000000"/>
        </w:rPr>
        <w:t xml:space="preserve"> &amp; data centre backhaul connectivity.   </w:t>
      </w:r>
    </w:p>
    <w:p w14:paraId="76E697B1"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15BF7C72" w14:textId="13EF703D"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rPr>
        <w:t>Requirement &amp; Deliverables</w:t>
      </w:r>
      <w:r w:rsidRPr="00C24EF6">
        <w:rPr>
          <w:rFonts w:ascii="Arial" w:eastAsia="Times New Roman" w:hAnsi="Arial" w:cs="Arial"/>
          <w:color w:val="000000"/>
        </w:rPr>
        <w:t> </w:t>
      </w:r>
    </w:p>
    <w:p w14:paraId="6E15CD05"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u w:val="single"/>
        </w:rPr>
        <w:t>DC2 (Data Centre 2)</w:t>
      </w:r>
      <w:r w:rsidRPr="00C24EF6">
        <w:rPr>
          <w:rFonts w:ascii="Arial" w:eastAsia="Times New Roman" w:hAnsi="Arial" w:cs="Arial"/>
          <w:color w:val="000000"/>
        </w:rPr>
        <w:t> </w:t>
      </w:r>
    </w:p>
    <w:p w14:paraId="55672E14"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6D9CECFB"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25F9971"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588E7EA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136B15D5"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83C5B1C"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7E8019CF"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Daisy Flex Virtual Machine – Voice – 2 CPU – 2GB RAM (Non-Windows) OS:1. Supported by 60-day storage per GB - 60:GB - multi data centre backup per GB. </w:t>
            </w:r>
          </w:p>
        </w:tc>
      </w:tr>
      <w:tr w:rsidR="00534B4D" w:rsidRPr="00C24EF6" w14:paraId="0E27EF07"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E315B2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1681D729"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Daisy Flex Virtual Machine – Voice – 3 CPU – 2GB RAM (Non-Windows) OS:1. Supported by 60-day storage per GB - 60:GB - multi data centre backup per GB. </w:t>
            </w:r>
          </w:p>
        </w:tc>
      </w:tr>
      <w:tr w:rsidR="00534B4D" w:rsidRPr="00C24EF6" w14:paraId="1F1A08B3"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D099CB0"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64CCC7CE"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Daisy Flex Virtual Machine – Voice – 4 CPU – 9GB RAM (Non-Windows) OS:1. Supported by 90-day storage per GB – 90:GB - multi data centre backup. </w:t>
            </w:r>
          </w:p>
        </w:tc>
      </w:tr>
      <w:tr w:rsidR="00534B4D" w:rsidRPr="00C24EF6" w14:paraId="451E7390"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4CC6CDB"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7178DF61"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Flex2 VM – 4 CPU 16GB RAM – Windows OS - 360-day storage per GB – 360:GB – multi data centre backup per GB. </w:t>
            </w:r>
          </w:p>
        </w:tc>
      </w:tr>
      <w:tr w:rsidR="00534B4D" w:rsidRPr="00C24EF6" w14:paraId="41EFA861"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C4447BC"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4 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2280CAC5"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Flex2 VM – 4 CPU 8GB RAM – Windows OS - 360-day storage per GB – 360:GB – multi data centre backup per GB. </w:t>
            </w:r>
          </w:p>
        </w:tc>
      </w:tr>
      <w:tr w:rsidR="00534B4D" w:rsidRPr="00C24EF6" w14:paraId="6A1C9EE8"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21B6FA6"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1197080D"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Inter Data Centre connectivity: 100mb. </w:t>
            </w:r>
          </w:p>
        </w:tc>
      </w:tr>
    </w:tbl>
    <w:p w14:paraId="0AC52327" w14:textId="77777777" w:rsidR="00534B4D" w:rsidRDefault="00534B4D" w:rsidP="00534B4D">
      <w:pPr>
        <w:rPr>
          <w:rFonts w:ascii="Arial" w:eastAsia="Times New Roman" w:hAnsi="Arial" w:cs="Arial"/>
          <w:color w:val="000000"/>
        </w:rPr>
      </w:pPr>
    </w:p>
    <w:p w14:paraId="4D998BD2" w14:textId="77777777" w:rsidR="00534B4D" w:rsidRDefault="00534B4D" w:rsidP="00534B4D">
      <w:pPr>
        <w:rPr>
          <w:rFonts w:ascii="Arial" w:eastAsia="Times New Roman" w:hAnsi="Arial" w:cs="Arial"/>
          <w:color w:val="000000"/>
        </w:rPr>
      </w:pPr>
    </w:p>
    <w:p w14:paraId="0D596718" w14:textId="77777777" w:rsidR="00534B4D" w:rsidRDefault="00534B4D" w:rsidP="00534B4D">
      <w:pPr>
        <w:rPr>
          <w:rFonts w:ascii="Arial" w:eastAsia="Times New Roman" w:hAnsi="Arial" w:cs="Arial"/>
          <w:color w:val="000000"/>
        </w:rPr>
      </w:pPr>
    </w:p>
    <w:p w14:paraId="67090F5C" w14:textId="1695D6AD"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619F1788"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u w:val="single"/>
        </w:rPr>
        <w:t>Microsoft licences </w:t>
      </w:r>
      <w:r w:rsidRPr="00C24EF6">
        <w:rPr>
          <w:rFonts w:ascii="Arial" w:eastAsia="Times New Roman" w:hAnsi="Arial" w:cs="Arial"/>
          <w:color w:val="000000"/>
        </w:rPr>
        <w:t> </w:t>
      </w:r>
    </w:p>
    <w:p w14:paraId="2F56B7D1"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77B8BDAB"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CD6869F"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3CF7565B"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4C690977"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551367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17A2677E" w14:textId="77777777" w:rsidR="00534B4D" w:rsidRPr="00C24EF6" w:rsidRDefault="00534B4D" w:rsidP="005435AC">
            <w:pPr>
              <w:rPr>
                <w:rFonts w:ascii="Times New Roman" w:eastAsia="Times New Roman" w:hAnsi="Times New Roman"/>
                <w:sz w:val="24"/>
                <w:szCs w:val="24"/>
              </w:rPr>
            </w:pPr>
            <w:proofErr w:type="spellStart"/>
            <w:r w:rsidRPr="00C24EF6">
              <w:rPr>
                <w:rFonts w:ascii="Arial" w:eastAsia="Times New Roman" w:hAnsi="Arial" w:cs="Arial"/>
                <w:color w:val="000000"/>
              </w:rPr>
              <w:t>SQLSvrStdCore</w:t>
            </w:r>
            <w:proofErr w:type="spellEnd"/>
            <w:r w:rsidRPr="00C24EF6">
              <w:rPr>
                <w:rFonts w:ascii="Arial" w:eastAsia="Times New Roman" w:hAnsi="Arial" w:cs="Arial"/>
                <w:color w:val="000000"/>
              </w:rPr>
              <w:t xml:space="preserve"> ALNG </w:t>
            </w:r>
            <w:proofErr w:type="spellStart"/>
            <w:r w:rsidRPr="00C24EF6">
              <w:rPr>
                <w:rFonts w:ascii="Arial" w:eastAsia="Times New Roman" w:hAnsi="Arial" w:cs="Arial"/>
                <w:color w:val="000000"/>
              </w:rPr>
              <w:t>LicSAPk</w:t>
            </w:r>
            <w:proofErr w:type="spellEnd"/>
            <w:r w:rsidRPr="00C24EF6">
              <w:rPr>
                <w:rFonts w:ascii="Arial" w:eastAsia="Times New Roman" w:hAnsi="Arial" w:cs="Arial"/>
                <w:color w:val="000000"/>
              </w:rPr>
              <w:t xml:space="preserve"> MVL 2Lic </w:t>
            </w:r>
            <w:proofErr w:type="spellStart"/>
            <w:r w:rsidRPr="00C24EF6">
              <w:rPr>
                <w:rFonts w:ascii="Arial" w:eastAsia="Times New Roman" w:hAnsi="Arial" w:cs="Arial"/>
                <w:color w:val="000000"/>
              </w:rPr>
              <w:t>CoreLic</w:t>
            </w:r>
            <w:proofErr w:type="spellEnd"/>
            <w:r w:rsidRPr="00C24EF6">
              <w:rPr>
                <w:rFonts w:ascii="Arial" w:eastAsia="Times New Roman" w:hAnsi="Arial" w:cs="Arial"/>
                <w:color w:val="000000"/>
              </w:rPr>
              <w:t>. </w:t>
            </w:r>
          </w:p>
        </w:tc>
      </w:tr>
      <w:tr w:rsidR="00534B4D" w:rsidRPr="00C24EF6" w14:paraId="26D6C5CB"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49CF903"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4509DFAD"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 xml:space="preserve">Excel ALNG </w:t>
            </w:r>
            <w:proofErr w:type="spellStart"/>
            <w:r w:rsidRPr="00C24EF6">
              <w:rPr>
                <w:rFonts w:ascii="Arial" w:eastAsia="Times New Roman" w:hAnsi="Arial" w:cs="Arial"/>
              </w:rPr>
              <w:t>LicSAPk</w:t>
            </w:r>
            <w:proofErr w:type="spellEnd"/>
            <w:r w:rsidRPr="00C24EF6">
              <w:rPr>
                <w:rFonts w:ascii="Arial" w:eastAsia="Times New Roman" w:hAnsi="Arial" w:cs="Arial"/>
              </w:rPr>
              <w:t xml:space="preserve"> MVL SAL. </w:t>
            </w:r>
          </w:p>
        </w:tc>
      </w:tr>
    </w:tbl>
    <w:p w14:paraId="186EBD56"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3680617F" w14:textId="490A8F38"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u w:val="single"/>
        </w:rPr>
        <w:t>Mitel Licenses</w:t>
      </w:r>
      <w:r w:rsidRPr="00C24EF6">
        <w:rPr>
          <w:rFonts w:ascii="Arial" w:eastAsia="Times New Roman"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02E4B28E"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629083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1F2C55CF"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09427E4E"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AA2A896"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20 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6D2A4268" w14:textId="77777777" w:rsidR="00534B4D" w:rsidRPr="00C24EF6" w:rsidRDefault="00534B4D" w:rsidP="005435AC">
            <w:pPr>
              <w:rPr>
                <w:rFonts w:ascii="Times New Roman" w:eastAsia="Times New Roman" w:hAnsi="Times New Roman"/>
                <w:sz w:val="24"/>
                <w:szCs w:val="24"/>
              </w:rPr>
            </w:pPr>
            <w:proofErr w:type="spellStart"/>
            <w:r w:rsidRPr="00C24EF6">
              <w:rPr>
                <w:rFonts w:ascii="Arial" w:eastAsia="Times New Roman" w:hAnsi="Arial" w:cs="Arial"/>
              </w:rPr>
              <w:t>MiVB</w:t>
            </w:r>
            <w:proofErr w:type="spellEnd"/>
            <w:r w:rsidRPr="00C24EF6">
              <w:rPr>
                <w:rFonts w:ascii="Arial" w:eastAsia="Times New Roman" w:hAnsi="Arial" w:cs="Arial"/>
              </w:rPr>
              <w:t xml:space="preserve"> Standard UCC </w:t>
            </w:r>
            <w:proofErr w:type="spellStart"/>
            <w:r w:rsidRPr="00C24EF6">
              <w:rPr>
                <w:rFonts w:ascii="Arial" w:eastAsia="Times New Roman" w:hAnsi="Arial" w:cs="Arial"/>
              </w:rPr>
              <w:t>Opex</w:t>
            </w:r>
            <w:proofErr w:type="spellEnd"/>
            <w:r w:rsidRPr="00C24EF6">
              <w:rPr>
                <w:rFonts w:ascii="Arial" w:eastAsia="Times New Roman" w:hAnsi="Arial" w:cs="Arial"/>
              </w:rPr>
              <w:t>. </w:t>
            </w:r>
          </w:p>
        </w:tc>
      </w:tr>
      <w:tr w:rsidR="00534B4D" w:rsidRPr="00C24EF6" w14:paraId="6597658F"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6F426D0"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20 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6F81E768" w14:textId="77777777" w:rsidR="00534B4D" w:rsidRPr="00C24EF6" w:rsidRDefault="00534B4D" w:rsidP="005435AC">
            <w:pPr>
              <w:rPr>
                <w:rFonts w:ascii="Times New Roman" w:eastAsia="Times New Roman" w:hAnsi="Times New Roman"/>
                <w:sz w:val="24"/>
                <w:szCs w:val="24"/>
              </w:rPr>
            </w:pPr>
            <w:proofErr w:type="spellStart"/>
            <w:r w:rsidRPr="00C24EF6">
              <w:rPr>
                <w:rFonts w:ascii="Arial" w:eastAsia="Times New Roman" w:hAnsi="Arial" w:cs="Arial"/>
              </w:rPr>
              <w:t>MiVB</w:t>
            </w:r>
            <w:proofErr w:type="spellEnd"/>
            <w:r w:rsidRPr="00C24EF6">
              <w:rPr>
                <w:rFonts w:ascii="Arial" w:eastAsia="Times New Roman" w:hAnsi="Arial" w:cs="Arial"/>
              </w:rPr>
              <w:t xml:space="preserve"> Basic IPT User </w:t>
            </w:r>
            <w:proofErr w:type="spellStart"/>
            <w:r w:rsidRPr="00C24EF6">
              <w:rPr>
                <w:rFonts w:ascii="Arial" w:eastAsia="Times New Roman" w:hAnsi="Arial" w:cs="Arial"/>
              </w:rPr>
              <w:t>Opex</w:t>
            </w:r>
            <w:proofErr w:type="spellEnd"/>
            <w:r w:rsidRPr="00C24EF6">
              <w:rPr>
                <w:rFonts w:ascii="Arial" w:eastAsia="Times New Roman" w:hAnsi="Arial" w:cs="Arial"/>
              </w:rPr>
              <w:t>. </w:t>
            </w:r>
          </w:p>
        </w:tc>
      </w:tr>
      <w:tr w:rsidR="00534B4D" w:rsidRPr="00C24EF6" w14:paraId="05C76034"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C2004A0"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20 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735E5A9E"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 xml:space="preserve">Contact Centre Agent </w:t>
            </w:r>
            <w:proofErr w:type="spellStart"/>
            <w:r w:rsidRPr="00C24EF6">
              <w:rPr>
                <w:rFonts w:ascii="Arial" w:eastAsia="Times New Roman" w:hAnsi="Arial" w:cs="Arial"/>
              </w:rPr>
              <w:t>Opex</w:t>
            </w:r>
            <w:proofErr w:type="spellEnd"/>
            <w:r w:rsidRPr="00C24EF6">
              <w:rPr>
                <w:rFonts w:ascii="Arial" w:eastAsia="Times New Roman" w:hAnsi="Arial" w:cs="Arial"/>
              </w:rPr>
              <w:t>. </w:t>
            </w:r>
          </w:p>
        </w:tc>
      </w:tr>
      <w:tr w:rsidR="00534B4D" w:rsidRPr="00C24EF6" w14:paraId="4259551F"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CC267A8"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10 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590F7DC8"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 xml:space="preserve">Contact Centre IVR Port </w:t>
            </w:r>
            <w:proofErr w:type="spellStart"/>
            <w:r w:rsidRPr="00C24EF6">
              <w:rPr>
                <w:rFonts w:ascii="Arial" w:eastAsia="Times New Roman" w:hAnsi="Arial" w:cs="Arial"/>
              </w:rPr>
              <w:t>Opex</w:t>
            </w:r>
            <w:proofErr w:type="spellEnd"/>
            <w:r w:rsidRPr="00C24EF6">
              <w:rPr>
                <w:rFonts w:ascii="Arial" w:eastAsia="Times New Roman" w:hAnsi="Arial" w:cs="Arial"/>
              </w:rPr>
              <w:t>. </w:t>
            </w:r>
          </w:p>
        </w:tc>
      </w:tr>
      <w:tr w:rsidR="00534B4D" w:rsidRPr="00C24EF6" w14:paraId="3E06C281"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8235C93"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20 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7FA37D31"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MIR Voice Rec MIVB Subscription. </w:t>
            </w:r>
          </w:p>
        </w:tc>
      </w:tr>
      <w:tr w:rsidR="00534B4D" w:rsidRPr="00C24EF6" w14:paraId="23277691"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4609287"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27E1F958"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 xml:space="preserve">CC Business Reporter Extension </w:t>
            </w:r>
            <w:proofErr w:type="spellStart"/>
            <w:r w:rsidRPr="00C24EF6">
              <w:rPr>
                <w:rFonts w:ascii="Arial" w:eastAsia="Times New Roman" w:hAnsi="Arial" w:cs="Arial"/>
              </w:rPr>
              <w:t>Opex</w:t>
            </w:r>
            <w:proofErr w:type="spellEnd"/>
            <w:r w:rsidRPr="00C24EF6">
              <w:rPr>
                <w:rFonts w:ascii="Arial" w:eastAsia="Times New Roman" w:hAnsi="Arial" w:cs="Arial"/>
              </w:rPr>
              <w:t>. </w:t>
            </w:r>
          </w:p>
        </w:tc>
      </w:tr>
      <w:tr w:rsidR="00534B4D" w:rsidRPr="00C24EF6" w14:paraId="2ED6F757"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BFC6B19"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33 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5DA5706D" w14:textId="77777777" w:rsidR="00534B4D" w:rsidRPr="00C24EF6" w:rsidRDefault="00534B4D" w:rsidP="005435AC">
            <w:pPr>
              <w:rPr>
                <w:rFonts w:ascii="Times New Roman" w:eastAsia="Times New Roman" w:hAnsi="Times New Roman"/>
                <w:sz w:val="24"/>
                <w:szCs w:val="24"/>
              </w:rPr>
            </w:pPr>
            <w:proofErr w:type="spellStart"/>
            <w:r w:rsidRPr="00C24EF6">
              <w:rPr>
                <w:rFonts w:ascii="Arial" w:eastAsia="Times New Roman" w:hAnsi="Arial" w:cs="Arial"/>
              </w:rPr>
              <w:t>OnlineUC</w:t>
            </w:r>
            <w:proofErr w:type="spellEnd"/>
            <w:r w:rsidRPr="00C24EF6">
              <w:rPr>
                <w:rFonts w:ascii="Arial" w:eastAsia="Times New Roman" w:hAnsi="Arial" w:cs="Arial"/>
              </w:rPr>
              <w:t xml:space="preserve"> – Mitel Support 24-7. </w:t>
            </w:r>
          </w:p>
        </w:tc>
      </w:tr>
    </w:tbl>
    <w:p w14:paraId="2083CFE6" w14:textId="77777777" w:rsidR="00534B4D" w:rsidRDefault="00534B4D" w:rsidP="00534B4D">
      <w:pPr>
        <w:rPr>
          <w:rFonts w:ascii="Arial" w:eastAsia="Times New Roman" w:hAnsi="Arial" w:cs="Arial"/>
          <w:b/>
          <w:bCs/>
          <w:color w:val="000000"/>
          <w:u w:val="single"/>
        </w:rPr>
      </w:pPr>
    </w:p>
    <w:p w14:paraId="08654B75" w14:textId="3EA023A2"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u w:val="single"/>
        </w:rPr>
        <w:t>SIP trunks</w:t>
      </w:r>
      <w:r w:rsidRPr="00C24EF6">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6E67BA04"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310C8C11"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4966235E"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3CE7BA0B"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C5828BC"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7D1F82BE"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SIP Connect, STCM &amp; MS Teams Direct Routing </w:t>
            </w:r>
          </w:p>
        </w:tc>
      </w:tr>
    </w:tbl>
    <w:p w14:paraId="20D91E20"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043461F8" w14:textId="6D0AFEB2"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u w:val="single"/>
        </w:rPr>
        <w:t>Customer site to DC Ethernet Links</w:t>
      </w:r>
      <w:r w:rsidRPr="00C24EF6">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06617CC8"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89F2608"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3C82F0ED"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7684C2DA"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4FCBF79"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4F4A7559"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100Mbps to Daisy Enfield (EN1 1 TX) data centre. </w:t>
            </w:r>
          </w:p>
        </w:tc>
      </w:tr>
      <w:tr w:rsidR="00534B4D" w:rsidRPr="00C24EF6" w14:paraId="72D2C10D"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E34182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0F8EC2C5"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100Mbps to Daisy Reading (RG2 0QX) data centre. </w:t>
            </w:r>
          </w:p>
        </w:tc>
      </w:tr>
    </w:tbl>
    <w:p w14:paraId="1A45067D"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65169923"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u w:val="single"/>
        </w:rPr>
        <w:t>Flex Management</w:t>
      </w:r>
      <w:r w:rsidRPr="00C24EF6">
        <w:rPr>
          <w:rFonts w:ascii="Arial" w:eastAsia="Times New Roman" w:hAnsi="Arial" w:cs="Arial"/>
        </w:rPr>
        <w:t> </w:t>
      </w:r>
    </w:p>
    <w:p w14:paraId="2EFDC89B"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875"/>
      </w:tblGrid>
      <w:tr w:rsidR="00534B4D" w:rsidRPr="00C24EF6" w14:paraId="4B5FA892"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905A392"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Quantity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4860F9E5"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Requirement </w:t>
            </w:r>
          </w:p>
        </w:tc>
      </w:tr>
      <w:tr w:rsidR="00534B4D" w:rsidRPr="00C24EF6" w14:paraId="42A552DF" w14:textId="77777777" w:rsidTr="005435AC">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FD2D5D6"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color w:val="000000"/>
              </w:rPr>
              <w:t>1 </w:t>
            </w:r>
          </w:p>
        </w:tc>
        <w:tc>
          <w:tcPr>
            <w:tcW w:w="7875" w:type="dxa"/>
            <w:tcBorders>
              <w:top w:val="single" w:sz="6" w:space="0" w:color="auto"/>
              <w:left w:val="single" w:sz="6" w:space="0" w:color="auto"/>
              <w:bottom w:val="single" w:sz="6" w:space="0" w:color="auto"/>
              <w:right w:val="single" w:sz="6" w:space="0" w:color="auto"/>
            </w:tcBorders>
            <w:shd w:val="clear" w:color="auto" w:fill="auto"/>
            <w:hideMark/>
          </w:tcPr>
          <w:p w14:paraId="466242B1" w14:textId="77777777" w:rsidR="00534B4D" w:rsidRPr="00C24EF6" w:rsidRDefault="00534B4D" w:rsidP="005435AC">
            <w:pPr>
              <w:rPr>
                <w:rFonts w:ascii="Times New Roman" w:eastAsia="Times New Roman" w:hAnsi="Times New Roman"/>
                <w:sz w:val="24"/>
                <w:szCs w:val="24"/>
              </w:rPr>
            </w:pPr>
            <w:r w:rsidRPr="00C24EF6">
              <w:rPr>
                <w:rFonts w:ascii="Arial" w:eastAsia="Times New Roman" w:hAnsi="Arial" w:cs="Arial"/>
              </w:rPr>
              <w:t>Hybrid Cloud Management Enterprise Plus. </w:t>
            </w:r>
          </w:p>
        </w:tc>
      </w:tr>
    </w:tbl>
    <w:p w14:paraId="5B69154B"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0D95BAA3" w14:textId="52289C88" w:rsidR="00534B4D" w:rsidRDefault="00534B4D">
      <w:pPr>
        <w:numPr>
          <w:ilvl w:val="0"/>
          <w:numId w:val="140"/>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The RN FPS portal team consists of 20 staff, as reflected in the licencing volumes listed above.  </w:t>
      </w:r>
    </w:p>
    <w:p w14:paraId="46AE4569" w14:textId="77777777" w:rsidR="00534B4D" w:rsidRPr="00534B4D" w:rsidRDefault="00534B4D" w:rsidP="00534B4D">
      <w:pPr>
        <w:spacing w:after="0" w:line="240" w:lineRule="auto"/>
        <w:ind w:left="720"/>
        <w:textAlignment w:val="baseline"/>
        <w:rPr>
          <w:rFonts w:ascii="Arial" w:eastAsia="Times New Roman" w:hAnsi="Arial" w:cs="Arial"/>
        </w:rPr>
      </w:pPr>
    </w:p>
    <w:p w14:paraId="4425C74C" w14:textId="77777777" w:rsidR="00534B4D" w:rsidRPr="00C24EF6" w:rsidRDefault="00534B4D">
      <w:pPr>
        <w:numPr>
          <w:ilvl w:val="0"/>
          <w:numId w:val="141"/>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Service support is provided under the Hybrid Cloud Management Enterprise Plus service support offering as listed under the “Requirements &amp; Deliverable” section of this document.  </w:t>
      </w:r>
    </w:p>
    <w:p w14:paraId="785B7E68"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3D6128D2" w14:textId="56BF9479"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Optional Requirements</w:t>
      </w:r>
      <w:r w:rsidRPr="00C24EF6">
        <w:rPr>
          <w:rFonts w:ascii="Arial" w:eastAsia="Times New Roman" w:hAnsi="Arial" w:cs="Arial"/>
        </w:rPr>
        <w:t> </w:t>
      </w:r>
    </w:p>
    <w:p w14:paraId="5367C2AD" w14:textId="77777777" w:rsidR="00534B4D" w:rsidRPr="00C24EF6" w:rsidRDefault="00534B4D">
      <w:pPr>
        <w:numPr>
          <w:ilvl w:val="0"/>
          <w:numId w:val="142"/>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A small increase in licence numbers to meet a possible future uplift in the RN FPS portal team expansion. TBC.  </w:t>
      </w:r>
    </w:p>
    <w:p w14:paraId="4EA43E23"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668336C7" w14:textId="0BA215A4"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rPr>
        <w:t>Milestones</w:t>
      </w:r>
      <w:r w:rsidRPr="00C24EF6">
        <w:rPr>
          <w:rFonts w:ascii="Arial" w:eastAsia="Times New Roman" w:hAnsi="Arial" w:cs="Arial"/>
          <w:color w:val="000000"/>
        </w:rPr>
        <w:t> </w:t>
      </w:r>
    </w:p>
    <w:p w14:paraId="52D95825" w14:textId="77777777" w:rsidR="00534B4D" w:rsidRPr="00C24EF6" w:rsidRDefault="00534B4D">
      <w:pPr>
        <w:numPr>
          <w:ilvl w:val="0"/>
          <w:numId w:val="143"/>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The duration of the contract is not to be less than 24 months, with 36 months being desirable.  </w:t>
      </w:r>
    </w:p>
    <w:p w14:paraId="771753D6"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54F8351F" w14:textId="77777777" w:rsidR="00534B4D" w:rsidRPr="00C24EF6" w:rsidRDefault="00534B4D">
      <w:pPr>
        <w:numPr>
          <w:ilvl w:val="0"/>
          <w:numId w:val="144"/>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The service is to commence no later than 6 Mar 25, to align with the current service contract expiry date of 5 Mar 25.   </w:t>
      </w:r>
    </w:p>
    <w:p w14:paraId="511AD42E"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0D4AD476" w14:textId="77777777" w:rsidR="00534B4D" w:rsidRPr="00C24EF6" w:rsidRDefault="00534B4D">
      <w:pPr>
        <w:numPr>
          <w:ilvl w:val="0"/>
          <w:numId w:val="145"/>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Service to commence no later than 6 Mar 25, to align with the current service contract expiry date of 5 Mar 26.   </w:t>
      </w:r>
    </w:p>
    <w:p w14:paraId="0AC56DFD"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000000"/>
        </w:rPr>
        <w:t> </w:t>
      </w:r>
    </w:p>
    <w:p w14:paraId="0B1710D2" w14:textId="77DE67A2"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color w:val="000000"/>
        </w:rPr>
        <w:t>Location</w:t>
      </w:r>
      <w:r w:rsidRPr="00C24EF6">
        <w:rPr>
          <w:rFonts w:ascii="Arial" w:eastAsia="Times New Roman" w:hAnsi="Arial" w:cs="Arial"/>
          <w:color w:val="000000"/>
        </w:rPr>
        <w:t> </w:t>
      </w:r>
    </w:p>
    <w:p w14:paraId="0EECF001" w14:textId="77777777" w:rsidR="00534B4D" w:rsidRPr="00C24EF6" w:rsidRDefault="00534B4D">
      <w:pPr>
        <w:numPr>
          <w:ilvl w:val="0"/>
          <w:numId w:val="146"/>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 xml:space="preserve">This is a cloud-based service hosted in UK data centres located at Reading and Enfield. However, the ethernet WAN connectivity to the Daisy data centre locations will be provided to HMNB Portsmouth in </w:t>
      </w:r>
      <w:proofErr w:type="spellStart"/>
      <w:r w:rsidRPr="00C24EF6">
        <w:rPr>
          <w:rFonts w:ascii="Arial" w:eastAsia="Times New Roman" w:hAnsi="Arial" w:cs="Arial"/>
          <w:color w:val="000000"/>
        </w:rPr>
        <w:t>Swiftsure</w:t>
      </w:r>
      <w:proofErr w:type="spellEnd"/>
      <w:r w:rsidRPr="00C24EF6">
        <w:rPr>
          <w:rFonts w:ascii="Arial" w:eastAsia="Times New Roman" w:hAnsi="Arial" w:cs="Arial"/>
          <w:color w:val="000000"/>
        </w:rPr>
        <w:t xml:space="preserve"> (the primary working location of RN FPS) and Naval base COMMCEN buildings.  </w:t>
      </w:r>
    </w:p>
    <w:p w14:paraId="32C0142E"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52F5A0C8" w14:textId="3615F5D0"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Digital</w:t>
      </w:r>
      <w:r w:rsidRPr="00C24EF6">
        <w:rPr>
          <w:rFonts w:ascii="Arial" w:eastAsia="Times New Roman" w:hAnsi="Arial" w:cs="Arial"/>
        </w:rPr>
        <w:t> </w:t>
      </w:r>
    </w:p>
    <w:p w14:paraId="3425F14C" w14:textId="77777777" w:rsidR="00534B4D" w:rsidRPr="00C24EF6" w:rsidRDefault="00534B4D">
      <w:pPr>
        <w:numPr>
          <w:ilvl w:val="0"/>
          <w:numId w:val="147"/>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 xml:space="preserve">Mitel </w:t>
      </w:r>
      <w:proofErr w:type="spellStart"/>
      <w:r w:rsidRPr="00C24EF6">
        <w:rPr>
          <w:rFonts w:ascii="Arial" w:eastAsia="Times New Roman" w:hAnsi="Arial" w:cs="Arial"/>
          <w:color w:val="000000"/>
        </w:rPr>
        <w:t>MiCloud</w:t>
      </w:r>
      <w:proofErr w:type="spellEnd"/>
      <w:r w:rsidRPr="00C24EF6">
        <w:rPr>
          <w:rFonts w:ascii="Arial" w:eastAsia="Times New Roman" w:hAnsi="Arial" w:cs="Arial"/>
          <w:color w:val="000000"/>
        </w:rPr>
        <w:t xml:space="preserve"> Flex hosted on Virtual Machines in Daisy data centres.  </w:t>
      </w:r>
    </w:p>
    <w:p w14:paraId="2EA6C5E1"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4F021756"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1E462CD7"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0532EB7B" w14:textId="77777777" w:rsidR="00534B4D" w:rsidRDefault="00534B4D" w:rsidP="00534B4D">
      <w:pPr>
        <w:rPr>
          <w:rFonts w:ascii="Arial" w:eastAsia="Times New Roman" w:hAnsi="Arial" w:cs="Arial"/>
        </w:rPr>
      </w:pPr>
      <w:r w:rsidRPr="00C24EF6">
        <w:rPr>
          <w:rFonts w:ascii="Arial" w:eastAsia="Times New Roman" w:hAnsi="Arial" w:cs="Arial"/>
        </w:rPr>
        <w:t> </w:t>
      </w:r>
    </w:p>
    <w:p w14:paraId="7778774F" w14:textId="77777777" w:rsidR="00534B4D" w:rsidRDefault="00534B4D" w:rsidP="00534B4D">
      <w:pPr>
        <w:rPr>
          <w:rFonts w:ascii="Arial" w:eastAsia="Times New Roman" w:hAnsi="Arial" w:cs="Arial"/>
        </w:rPr>
      </w:pPr>
    </w:p>
    <w:p w14:paraId="25F164B4" w14:textId="77777777" w:rsidR="00534B4D" w:rsidRPr="00C24EF6" w:rsidRDefault="00534B4D" w:rsidP="00534B4D">
      <w:pPr>
        <w:rPr>
          <w:rFonts w:ascii="Segoe UI" w:eastAsia="Times New Roman" w:hAnsi="Segoe UI" w:cs="Segoe UI"/>
          <w:sz w:val="18"/>
          <w:szCs w:val="18"/>
        </w:rPr>
      </w:pPr>
    </w:p>
    <w:p w14:paraId="173DE42E" w14:textId="7C9D123C"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Intellectual Property Rights  </w:t>
      </w:r>
      <w:r w:rsidRPr="00C24EF6">
        <w:rPr>
          <w:rFonts w:ascii="Arial" w:eastAsia="Times New Roman" w:hAnsi="Arial" w:cs="Arial"/>
        </w:rPr>
        <w:t> </w:t>
      </w:r>
    </w:p>
    <w:p w14:paraId="67DC1187" w14:textId="311CB20B" w:rsidR="00534B4D" w:rsidRDefault="00534B4D">
      <w:pPr>
        <w:numPr>
          <w:ilvl w:val="0"/>
          <w:numId w:val="148"/>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20A1E66B" w14:textId="77777777" w:rsidR="00534B4D" w:rsidRPr="00534B4D" w:rsidRDefault="00534B4D" w:rsidP="00534B4D">
      <w:pPr>
        <w:spacing w:after="0" w:line="240" w:lineRule="auto"/>
        <w:ind w:left="720"/>
        <w:textAlignment w:val="baseline"/>
        <w:rPr>
          <w:rFonts w:ascii="Arial" w:eastAsia="Times New Roman" w:hAnsi="Arial" w:cs="Arial"/>
        </w:rPr>
      </w:pPr>
    </w:p>
    <w:p w14:paraId="1694BDD5" w14:textId="7D998DBC"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Governance</w:t>
      </w:r>
      <w:r w:rsidRPr="00C24EF6">
        <w:rPr>
          <w:rFonts w:ascii="Arial" w:eastAsia="Times New Roman" w:hAnsi="Arial" w:cs="Arial"/>
        </w:rPr>
        <w:t> </w:t>
      </w:r>
    </w:p>
    <w:p w14:paraId="271FDA1F" w14:textId="0F172F18" w:rsidR="00534B4D" w:rsidRDefault="00534B4D">
      <w:pPr>
        <w:numPr>
          <w:ilvl w:val="0"/>
          <w:numId w:val="149"/>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65ACF620" w14:textId="77777777" w:rsidR="00534B4D" w:rsidRPr="00534B4D" w:rsidRDefault="00534B4D" w:rsidP="00534B4D">
      <w:pPr>
        <w:spacing w:after="0" w:line="240" w:lineRule="auto"/>
        <w:ind w:left="720"/>
        <w:textAlignment w:val="baseline"/>
        <w:rPr>
          <w:rFonts w:ascii="Arial" w:eastAsia="Times New Roman" w:hAnsi="Arial" w:cs="Arial"/>
        </w:rPr>
      </w:pPr>
    </w:p>
    <w:p w14:paraId="6976B86B" w14:textId="203FB498"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Acceptance </w:t>
      </w:r>
      <w:r w:rsidRPr="00C24EF6">
        <w:rPr>
          <w:rFonts w:ascii="Arial" w:eastAsia="Times New Roman" w:hAnsi="Arial" w:cs="Arial"/>
        </w:rPr>
        <w:t> </w:t>
      </w:r>
    </w:p>
    <w:p w14:paraId="7F28D145" w14:textId="0AC3FBB6" w:rsidR="00534B4D" w:rsidRDefault="00534B4D">
      <w:pPr>
        <w:numPr>
          <w:ilvl w:val="0"/>
          <w:numId w:val="150"/>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51EAB416" w14:textId="77777777" w:rsidR="00534B4D" w:rsidRPr="00534B4D" w:rsidRDefault="00534B4D" w:rsidP="00534B4D">
      <w:pPr>
        <w:spacing w:after="0" w:line="240" w:lineRule="auto"/>
        <w:ind w:left="720"/>
        <w:textAlignment w:val="baseline"/>
        <w:rPr>
          <w:rFonts w:ascii="Arial" w:eastAsia="Times New Roman" w:hAnsi="Arial" w:cs="Arial"/>
        </w:rPr>
      </w:pPr>
    </w:p>
    <w:p w14:paraId="5216F9EA" w14:textId="3BBBCAA5"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Performance Management</w:t>
      </w:r>
      <w:r w:rsidRPr="00C24EF6">
        <w:rPr>
          <w:rFonts w:ascii="Arial" w:eastAsia="Times New Roman" w:hAnsi="Arial" w:cs="Arial"/>
        </w:rPr>
        <w:t> </w:t>
      </w:r>
    </w:p>
    <w:p w14:paraId="48808164" w14:textId="5559649B" w:rsidR="00534B4D" w:rsidRDefault="00534B4D">
      <w:pPr>
        <w:numPr>
          <w:ilvl w:val="0"/>
          <w:numId w:val="151"/>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6ED8FA9B" w14:textId="77777777" w:rsidR="00534B4D" w:rsidRPr="00534B4D" w:rsidRDefault="00534B4D" w:rsidP="00534B4D">
      <w:pPr>
        <w:spacing w:after="0" w:line="240" w:lineRule="auto"/>
        <w:ind w:left="720"/>
        <w:textAlignment w:val="baseline"/>
        <w:rPr>
          <w:rFonts w:ascii="Arial" w:eastAsia="Times New Roman" w:hAnsi="Arial" w:cs="Arial"/>
        </w:rPr>
      </w:pPr>
    </w:p>
    <w:p w14:paraId="24328679" w14:textId="14474C9F"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Government Furnished Assets</w:t>
      </w:r>
      <w:r w:rsidRPr="00C24EF6">
        <w:rPr>
          <w:rFonts w:ascii="Arial" w:eastAsia="Times New Roman" w:hAnsi="Arial" w:cs="Arial"/>
        </w:rPr>
        <w:t> </w:t>
      </w:r>
    </w:p>
    <w:p w14:paraId="3CDE1B9B" w14:textId="5DC52685" w:rsidR="00534B4D" w:rsidRDefault="00534B4D">
      <w:pPr>
        <w:numPr>
          <w:ilvl w:val="0"/>
          <w:numId w:val="152"/>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5B72E378" w14:textId="77777777" w:rsidR="00534B4D" w:rsidRPr="00534B4D" w:rsidRDefault="00534B4D" w:rsidP="00534B4D">
      <w:pPr>
        <w:spacing w:after="0" w:line="240" w:lineRule="auto"/>
        <w:ind w:left="720"/>
        <w:textAlignment w:val="baseline"/>
        <w:rPr>
          <w:rFonts w:ascii="Arial" w:eastAsia="Times New Roman" w:hAnsi="Arial" w:cs="Arial"/>
        </w:rPr>
      </w:pPr>
    </w:p>
    <w:p w14:paraId="3CA5CCE6" w14:textId="05274B16"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Security</w:t>
      </w:r>
      <w:r w:rsidRPr="00C24EF6">
        <w:rPr>
          <w:rFonts w:ascii="Arial" w:eastAsia="Times New Roman" w:hAnsi="Arial" w:cs="Arial"/>
        </w:rPr>
        <w:t> </w:t>
      </w:r>
    </w:p>
    <w:p w14:paraId="3FB2623B" w14:textId="77777777" w:rsidR="00534B4D" w:rsidRPr="00C24EF6" w:rsidRDefault="00534B4D">
      <w:pPr>
        <w:numPr>
          <w:ilvl w:val="0"/>
          <w:numId w:val="153"/>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All supplier service administrators are to SC cleared as a minimum requirement.  </w:t>
      </w:r>
    </w:p>
    <w:p w14:paraId="396F40A2"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7C0F6076" w14:textId="77777777" w:rsidR="00534B4D" w:rsidRPr="00C24EF6" w:rsidRDefault="00534B4D">
      <w:pPr>
        <w:numPr>
          <w:ilvl w:val="0"/>
          <w:numId w:val="154"/>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Supplier will not be required to access or hold any classified information. </w:t>
      </w:r>
    </w:p>
    <w:p w14:paraId="74F4985C"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6685E73F" w14:textId="77777777" w:rsidR="00534B4D" w:rsidRPr="00C24EF6" w:rsidRDefault="00534B4D">
      <w:pPr>
        <w:numPr>
          <w:ilvl w:val="0"/>
          <w:numId w:val="155"/>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Supplier will be required to access information classified to Official Sensitive on MOD sites/systems only (they will not hold any information). </w:t>
      </w:r>
    </w:p>
    <w:p w14:paraId="3A055665"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79D039DA" w14:textId="77777777" w:rsidR="00534B4D" w:rsidRPr="00C24EF6" w:rsidRDefault="00534B4D">
      <w:pPr>
        <w:numPr>
          <w:ilvl w:val="0"/>
          <w:numId w:val="156"/>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Supplier will be required to access information classified to SECRET on MOD sites/systems only (they will not hold any information). </w:t>
      </w:r>
    </w:p>
    <w:p w14:paraId="4448663E" w14:textId="77777777" w:rsidR="00534B4D" w:rsidRPr="00C24EF6" w:rsidRDefault="00534B4D" w:rsidP="00534B4D">
      <w:pPr>
        <w:ind w:left="555"/>
        <w:rPr>
          <w:rFonts w:ascii="Segoe UI" w:eastAsia="Times New Roman" w:hAnsi="Segoe UI" w:cs="Segoe UI"/>
          <w:sz w:val="18"/>
          <w:szCs w:val="18"/>
        </w:rPr>
      </w:pPr>
      <w:r w:rsidRPr="00C24EF6">
        <w:rPr>
          <w:rFonts w:ascii="Arial" w:eastAsia="Times New Roman" w:hAnsi="Arial" w:cs="Arial"/>
          <w:color w:val="000000"/>
        </w:rPr>
        <w:t> </w:t>
      </w:r>
    </w:p>
    <w:p w14:paraId="288730B7" w14:textId="77777777" w:rsidR="00534B4D" w:rsidRPr="00C24EF6" w:rsidRDefault="00534B4D">
      <w:pPr>
        <w:numPr>
          <w:ilvl w:val="0"/>
          <w:numId w:val="157"/>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Supplier will be required to hold information classified to Official Sensitive. Applicable to contract.  Official Sensitive with PERSONAL descriptor. </w:t>
      </w:r>
    </w:p>
    <w:p w14:paraId="6564AE4D"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color w:val="FF0000"/>
        </w:rPr>
        <w:t> </w:t>
      </w:r>
    </w:p>
    <w:p w14:paraId="5641FAF4" w14:textId="52775979"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Personal Data</w:t>
      </w:r>
      <w:r w:rsidRPr="00C24EF6">
        <w:rPr>
          <w:rFonts w:ascii="Arial" w:eastAsia="Times New Roman" w:hAnsi="Arial" w:cs="Arial"/>
        </w:rPr>
        <w:t> </w:t>
      </w:r>
    </w:p>
    <w:p w14:paraId="3C455582" w14:textId="77777777" w:rsidR="00534B4D" w:rsidRPr="00C24EF6" w:rsidRDefault="00534B4D">
      <w:pPr>
        <w:numPr>
          <w:ilvl w:val="0"/>
          <w:numId w:val="158"/>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Personal date will be held in the form of call recordings. Data Protection Impact Statement already in place and reviewed annually.  </w:t>
      </w:r>
    </w:p>
    <w:p w14:paraId="4AEE2129"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05B925BB" w14:textId="52ED2A36"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Quality &amp; Standards </w:t>
      </w:r>
      <w:r w:rsidRPr="00C24EF6">
        <w:rPr>
          <w:rFonts w:ascii="Arial" w:eastAsia="Times New Roman" w:hAnsi="Arial" w:cs="Arial"/>
        </w:rPr>
        <w:t> </w:t>
      </w:r>
    </w:p>
    <w:p w14:paraId="2AE9295D" w14:textId="77777777" w:rsidR="00534B4D" w:rsidRPr="00C24EF6" w:rsidRDefault="00534B4D">
      <w:pPr>
        <w:numPr>
          <w:ilvl w:val="0"/>
          <w:numId w:val="159"/>
        </w:numPr>
        <w:spacing w:after="0" w:line="240" w:lineRule="auto"/>
        <w:ind w:left="1080" w:firstLine="0"/>
        <w:textAlignment w:val="baseline"/>
        <w:rPr>
          <w:rFonts w:ascii="Arial" w:eastAsia="Times New Roman" w:hAnsi="Arial" w:cs="Arial"/>
        </w:rPr>
      </w:pPr>
      <w:r w:rsidRPr="00C24EF6">
        <w:rPr>
          <w:rFonts w:ascii="Arial" w:eastAsia="Times New Roman" w:hAnsi="Arial" w:cs="Arial"/>
        </w:rPr>
        <w:t>ISO 20000-1 </w:t>
      </w:r>
    </w:p>
    <w:p w14:paraId="4DE491A0" w14:textId="77777777" w:rsidR="00534B4D" w:rsidRPr="00C24EF6" w:rsidRDefault="00534B4D">
      <w:pPr>
        <w:numPr>
          <w:ilvl w:val="0"/>
          <w:numId w:val="160"/>
        </w:numPr>
        <w:spacing w:after="0" w:line="240" w:lineRule="auto"/>
        <w:ind w:left="1080" w:firstLine="0"/>
        <w:textAlignment w:val="baseline"/>
        <w:rPr>
          <w:rFonts w:ascii="Arial" w:eastAsia="Times New Roman" w:hAnsi="Arial" w:cs="Arial"/>
        </w:rPr>
      </w:pPr>
      <w:r w:rsidRPr="00C24EF6">
        <w:rPr>
          <w:rFonts w:ascii="Arial" w:eastAsia="Times New Roman" w:hAnsi="Arial" w:cs="Arial"/>
        </w:rPr>
        <w:t>ISO 27001 </w:t>
      </w:r>
    </w:p>
    <w:p w14:paraId="54B393D8" w14:textId="77777777" w:rsidR="00534B4D" w:rsidRPr="00C24EF6" w:rsidRDefault="00534B4D">
      <w:pPr>
        <w:numPr>
          <w:ilvl w:val="0"/>
          <w:numId w:val="161"/>
        </w:numPr>
        <w:spacing w:after="0" w:line="240" w:lineRule="auto"/>
        <w:ind w:left="1080" w:firstLine="0"/>
        <w:textAlignment w:val="baseline"/>
        <w:rPr>
          <w:rFonts w:ascii="Arial" w:eastAsia="Times New Roman" w:hAnsi="Arial" w:cs="Arial"/>
        </w:rPr>
      </w:pPr>
      <w:r w:rsidRPr="00C24EF6">
        <w:rPr>
          <w:rFonts w:ascii="Arial" w:eastAsia="Times New Roman" w:hAnsi="Arial" w:cs="Arial"/>
        </w:rPr>
        <w:t>ISO 900 </w:t>
      </w:r>
    </w:p>
    <w:p w14:paraId="083BB4D1" w14:textId="77777777" w:rsidR="00534B4D" w:rsidRPr="00C24EF6" w:rsidRDefault="00534B4D">
      <w:pPr>
        <w:numPr>
          <w:ilvl w:val="0"/>
          <w:numId w:val="162"/>
        </w:numPr>
        <w:spacing w:after="0" w:line="240" w:lineRule="auto"/>
        <w:ind w:left="1080" w:firstLine="0"/>
        <w:textAlignment w:val="baseline"/>
        <w:rPr>
          <w:rFonts w:ascii="Arial" w:eastAsia="Times New Roman" w:hAnsi="Arial" w:cs="Arial"/>
        </w:rPr>
      </w:pPr>
      <w:r w:rsidRPr="00C24EF6">
        <w:rPr>
          <w:rFonts w:ascii="Arial" w:eastAsia="Times New Roman" w:hAnsi="Arial" w:cs="Arial"/>
        </w:rPr>
        <w:t>Cyber Essentials Plus </w:t>
      </w:r>
    </w:p>
    <w:p w14:paraId="75946640"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4877FA56" w14:textId="17F15E98"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lastRenderedPageBreak/>
        <w:t>Health &amp; Safety</w:t>
      </w:r>
      <w:r w:rsidRPr="00C24EF6">
        <w:rPr>
          <w:rFonts w:ascii="Arial" w:eastAsia="Times New Roman" w:hAnsi="Arial" w:cs="Arial"/>
        </w:rPr>
        <w:t> </w:t>
      </w:r>
    </w:p>
    <w:p w14:paraId="3DCB9A19" w14:textId="77777777" w:rsidR="00534B4D" w:rsidRPr="00C24EF6" w:rsidRDefault="00534B4D">
      <w:pPr>
        <w:numPr>
          <w:ilvl w:val="0"/>
          <w:numId w:val="163"/>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Work to be conducted in line with MoD H&amp;S practice derived from HSE guidance. </w:t>
      </w:r>
    </w:p>
    <w:p w14:paraId="46E3774A"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rPr>
        <w:t> </w:t>
      </w:r>
    </w:p>
    <w:p w14:paraId="62107CD1" w14:textId="5B29A8AE"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Environmental &amp; Sustainability</w:t>
      </w:r>
      <w:r w:rsidRPr="00C24EF6">
        <w:rPr>
          <w:rFonts w:ascii="Arial" w:eastAsia="Times New Roman" w:hAnsi="Arial" w:cs="Arial"/>
        </w:rPr>
        <w:t> </w:t>
      </w:r>
    </w:p>
    <w:p w14:paraId="37E142B2" w14:textId="15B284C0" w:rsidR="00534B4D" w:rsidRDefault="00534B4D">
      <w:pPr>
        <w:numPr>
          <w:ilvl w:val="0"/>
          <w:numId w:val="164"/>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N/A </w:t>
      </w:r>
    </w:p>
    <w:p w14:paraId="71AE9C42" w14:textId="77777777" w:rsidR="00534B4D" w:rsidRPr="00534B4D" w:rsidRDefault="00534B4D" w:rsidP="00534B4D">
      <w:pPr>
        <w:spacing w:after="0" w:line="240" w:lineRule="auto"/>
        <w:ind w:left="720"/>
        <w:textAlignment w:val="baseline"/>
        <w:rPr>
          <w:rFonts w:ascii="Arial" w:eastAsia="Times New Roman" w:hAnsi="Arial" w:cs="Arial"/>
        </w:rPr>
      </w:pPr>
    </w:p>
    <w:p w14:paraId="3E4AB0D3" w14:textId="642E2CBC"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Implementation</w:t>
      </w:r>
      <w:r w:rsidRPr="00C24EF6">
        <w:rPr>
          <w:rFonts w:ascii="Arial" w:eastAsia="Times New Roman" w:hAnsi="Arial" w:cs="Arial"/>
        </w:rPr>
        <w:t> </w:t>
      </w:r>
    </w:p>
    <w:p w14:paraId="715513D0" w14:textId="307D3A1F" w:rsidR="00534B4D" w:rsidRDefault="00534B4D">
      <w:pPr>
        <w:numPr>
          <w:ilvl w:val="0"/>
          <w:numId w:val="165"/>
        </w:numPr>
        <w:spacing w:after="0" w:line="240" w:lineRule="auto"/>
        <w:ind w:firstLine="0"/>
        <w:textAlignment w:val="baseline"/>
        <w:rPr>
          <w:rFonts w:ascii="Arial" w:eastAsia="Times New Roman" w:hAnsi="Arial" w:cs="Arial"/>
        </w:rPr>
      </w:pPr>
      <w:r w:rsidRPr="00C24EF6">
        <w:rPr>
          <w:rFonts w:ascii="Arial" w:eastAsia="Times New Roman" w:hAnsi="Arial" w:cs="Arial"/>
          <w:color w:val="000000"/>
        </w:rPr>
        <w:t xml:space="preserve">Mitel </w:t>
      </w:r>
      <w:proofErr w:type="spellStart"/>
      <w:r w:rsidRPr="00C24EF6">
        <w:rPr>
          <w:rFonts w:ascii="Arial" w:eastAsia="Times New Roman" w:hAnsi="Arial" w:cs="Arial"/>
          <w:color w:val="000000"/>
        </w:rPr>
        <w:t>MiCloud</w:t>
      </w:r>
      <w:proofErr w:type="spellEnd"/>
      <w:r w:rsidRPr="00C24EF6">
        <w:rPr>
          <w:rFonts w:ascii="Arial" w:eastAsia="Times New Roman" w:hAnsi="Arial" w:cs="Arial"/>
          <w:color w:val="000000"/>
        </w:rPr>
        <w:t xml:space="preserve"> Flex Cloud </w:t>
      </w:r>
      <w:proofErr w:type="gramStart"/>
      <w:r w:rsidRPr="00C24EF6">
        <w:rPr>
          <w:rFonts w:ascii="Arial" w:eastAsia="Times New Roman" w:hAnsi="Arial" w:cs="Arial"/>
          <w:color w:val="000000"/>
        </w:rPr>
        <w:t>based,</w:t>
      </w:r>
      <w:proofErr w:type="gramEnd"/>
      <w:r w:rsidRPr="00C24EF6">
        <w:rPr>
          <w:rFonts w:ascii="Arial" w:eastAsia="Times New Roman" w:hAnsi="Arial" w:cs="Arial"/>
          <w:color w:val="000000"/>
        </w:rPr>
        <w:t xml:space="preserve"> Automated Call Distribution (ACD) managed hosting services are already in situ. </w:t>
      </w:r>
    </w:p>
    <w:p w14:paraId="537BFA5C" w14:textId="77777777" w:rsidR="00534B4D" w:rsidRPr="00534B4D" w:rsidRDefault="00534B4D" w:rsidP="00534B4D">
      <w:pPr>
        <w:spacing w:after="0" w:line="240" w:lineRule="auto"/>
        <w:ind w:left="720"/>
        <w:textAlignment w:val="baseline"/>
        <w:rPr>
          <w:rFonts w:ascii="Arial" w:eastAsia="Times New Roman" w:hAnsi="Arial" w:cs="Arial"/>
        </w:rPr>
      </w:pPr>
    </w:p>
    <w:p w14:paraId="67E6055A" w14:textId="77777777" w:rsidR="00534B4D" w:rsidRPr="00C24EF6" w:rsidRDefault="00534B4D" w:rsidP="00534B4D">
      <w:pPr>
        <w:rPr>
          <w:rFonts w:ascii="Segoe UI" w:eastAsia="Times New Roman" w:hAnsi="Segoe UI" w:cs="Segoe UI"/>
          <w:sz w:val="18"/>
          <w:szCs w:val="18"/>
        </w:rPr>
      </w:pPr>
      <w:r w:rsidRPr="00C24EF6">
        <w:rPr>
          <w:rFonts w:ascii="Arial" w:eastAsia="Times New Roman" w:hAnsi="Arial" w:cs="Arial"/>
          <w:b/>
          <w:bCs/>
        </w:rPr>
        <w:t>Exit</w:t>
      </w:r>
      <w:r w:rsidRPr="00C24EF6">
        <w:rPr>
          <w:rFonts w:ascii="Arial" w:eastAsia="Times New Roman" w:hAnsi="Arial" w:cs="Arial"/>
        </w:rPr>
        <w:t> </w:t>
      </w:r>
    </w:p>
    <w:p w14:paraId="74DE91CA" w14:textId="77777777" w:rsidR="00384B93" w:rsidRDefault="00384B93" w:rsidP="00CD50E2">
      <w:pPr>
        <w:spacing w:after="0" w:line="259" w:lineRule="auto"/>
        <w:rPr>
          <w:b/>
          <w:sz w:val="18"/>
          <w:szCs w:val="18"/>
        </w:rPr>
      </w:pPr>
    </w:p>
    <w:p w14:paraId="24B046AA" w14:textId="77777777" w:rsidR="00384B93" w:rsidRDefault="00384B93" w:rsidP="00CD50E2">
      <w:pPr>
        <w:spacing w:after="0" w:line="259" w:lineRule="auto"/>
        <w:rPr>
          <w:b/>
          <w:sz w:val="18"/>
          <w:szCs w:val="18"/>
        </w:rPr>
      </w:pPr>
    </w:p>
    <w:p w14:paraId="5046AC7E" w14:textId="77777777" w:rsidR="00384B93" w:rsidRDefault="00384B93" w:rsidP="00CD50E2">
      <w:pPr>
        <w:spacing w:after="0" w:line="259" w:lineRule="auto"/>
        <w:rPr>
          <w:b/>
          <w:sz w:val="18"/>
          <w:szCs w:val="18"/>
        </w:rPr>
      </w:pPr>
    </w:p>
    <w:p w14:paraId="3439AFF5" w14:textId="77777777" w:rsidR="00384B93" w:rsidRDefault="00384B93" w:rsidP="00CD50E2">
      <w:pPr>
        <w:spacing w:after="0" w:line="259" w:lineRule="auto"/>
        <w:rPr>
          <w:b/>
          <w:sz w:val="18"/>
          <w:szCs w:val="18"/>
        </w:rPr>
      </w:pPr>
    </w:p>
    <w:p w14:paraId="7F510F8B" w14:textId="77777777" w:rsidR="00384B93" w:rsidRDefault="00384B93" w:rsidP="00CD50E2">
      <w:pPr>
        <w:spacing w:after="0" w:line="259" w:lineRule="auto"/>
        <w:rPr>
          <w:b/>
          <w:sz w:val="18"/>
          <w:szCs w:val="18"/>
        </w:rPr>
      </w:pPr>
    </w:p>
    <w:p w14:paraId="7B7651A3" w14:textId="77777777" w:rsidR="00384B93" w:rsidRDefault="00384B93" w:rsidP="00CD50E2">
      <w:pPr>
        <w:spacing w:after="0" w:line="259" w:lineRule="auto"/>
        <w:rPr>
          <w:b/>
          <w:sz w:val="18"/>
          <w:szCs w:val="18"/>
        </w:rPr>
      </w:pPr>
    </w:p>
    <w:p w14:paraId="3C48C735" w14:textId="77777777" w:rsidR="00384B93" w:rsidRDefault="00384B93" w:rsidP="00CD50E2">
      <w:pPr>
        <w:spacing w:after="0" w:line="259" w:lineRule="auto"/>
        <w:rPr>
          <w:b/>
          <w:sz w:val="18"/>
          <w:szCs w:val="18"/>
        </w:rPr>
      </w:pPr>
    </w:p>
    <w:p w14:paraId="0D34B1E8" w14:textId="77777777" w:rsidR="00384B93" w:rsidRDefault="00384B93" w:rsidP="00CD50E2">
      <w:pPr>
        <w:spacing w:after="0" w:line="259" w:lineRule="auto"/>
        <w:rPr>
          <w:b/>
          <w:sz w:val="18"/>
          <w:szCs w:val="18"/>
        </w:rPr>
      </w:pPr>
    </w:p>
    <w:p w14:paraId="5DD2D8FB" w14:textId="77777777" w:rsidR="00384B93" w:rsidRDefault="00384B93" w:rsidP="00CD50E2">
      <w:pPr>
        <w:spacing w:after="0" w:line="259" w:lineRule="auto"/>
        <w:rPr>
          <w:b/>
          <w:sz w:val="18"/>
          <w:szCs w:val="18"/>
        </w:rPr>
      </w:pPr>
    </w:p>
    <w:p w14:paraId="76A32441" w14:textId="77777777" w:rsidR="00384B93" w:rsidRDefault="00384B93" w:rsidP="00CD50E2">
      <w:pPr>
        <w:spacing w:after="0" w:line="259" w:lineRule="auto"/>
        <w:rPr>
          <w:b/>
          <w:sz w:val="18"/>
          <w:szCs w:val="18"/>
        </w:rPr>
      </w:pPr>
    </w:p>
    <w:p w14:paraId="43597101" w14:textId="77777777" w:rsidR="00384B93" w:rsidRDefault="00384B93" w:rsidP="00CD50E2">
      <w:pPr>
        <w:spacing w:after="0" w:line="259" w:lineRule="auto"/>
        <w:rPr>
          <w:b/>
          <w:sz w:val="18"/>
          <w:szCs w:val="18"/>
        </w:rPr>
      </w:pPr>
    </w:p>
    <w:p w14:paraId="159C93C1" w14:textId="77777777" w:rsidR="00384B93" w:rsidRDefault="00384B93" w:rsidP="00CD50E2">
      <w:pPr>
        <w:spacing w:after="0" w:line="259" w:lineRule="auto"/>
        <w:rPr>
          <w:b/>
          <w:sz w:val="18"/>
          <w:szCs w:val="18"/>
        </w:rPr>
      </w:pPr>
    </w:p>
    <w:p w14:paraId="671B8074" w14:textId="77777777" w:rsidR="00384B93" w:rsidRDefault="00384B93" w:rsidP="00CD50E2">
      <w:pPr>
        <w:spacing w:after="0" w:line="259" w:lineRule="auto"/>
        <w:rPr>
          <w:b/>
          <w:sz w:val="18"/>
          <w:szCs w:val="18"/>
        </w:rPr>
      </w:pPr>
    </w:p>
    <w:p w14:paraId="360706D6" w14:textId="77777777" w:rsidR="00384B93" w:rsidRDefault="00384B93" w:rsidP="00CD50E2">
      <w:pPr>
        <w:spacing w:after="0" w:line="259" w:lineRule="auto"/>
        <w:rPr>
          <w:b/>
          <w:sz w:val="18"/>
          <w:szCs w:val="18"/>
        </w:rPr>
      </w:pPr>
    </w:p>
    <w:p w14:paraId="3984C398" w14:textId="77777777" w:rsidR="00384B93" w:rsidRDefault="00384B93" w:rsidP="00CD50E2">
      <w:pPr>
        <w:spacing w:after="0" w:line="259" w:lineRule="auto"/>
        <w:rPr>
          <w:b/>
          <w:sz w:val="18"/>
          <w:szCs w:val="18"/>
        </w:rPr>
      </w:pPr>
    </w:p>
    <w:p w14:paraId="6CC9D5B8" w14:textId="77777777" w:rsidR="00384B93" w:rsidRDefault="00384B93" w:rsidP="00CD50E2">
      <w:pPr>
        <w:spacing w:after="0" w:line="259" w:lineRule="auto"/>
        <w:rPr>
          <w:b/>
          <w:sz w:val="18"/>
          <w:szCs w:val="18"/>
        </w:rPr>
      </w:pPr>
    </w:p>
    <w:p w14:paraId="559F4A62" w14:textId="77777777" w:rsidR="00384B93" w:rsidRDefault="00384B93" w:rsidP="00CD50E2">
      <w:pPr>
        <w:spacing w:after="0" w:line="259" w:lineRule="auto"/>
        <w:rPr>
          <w:b/>
          <w:sz w:val="18"/>
          <w:szCs w:val="18"/>
        </w:rPr>
      </w:pPr>
    </w:p>
    <w:p w14:paraId="1469BCC0" w14:textId="77777777" w:rsidR="00384B93" w:rsidRDefault="00384B93" w:rsidP="00CD50E2">
      <w:pPr>
        <w:spacing w:after="0" w:line="259" w:lineRule="auto"/>
        <w:rPr>
          <w:b/>
          <w:sz w:val="18"/>
          <w:szCs w:val="18"/>
        </w:rPr>
      </w:pPr>
    </w:p>
    <w:p w14:paraId="7EE6D178" w14:textId="77777777" w:rsidR="00384B93" w:rsidRPr="00AB4FB0" w:rsidRDefault="00384B93" w:rsidP="00CD50E2">
      <w:pPr>
        <w:spacing w:after="0" w:line="259" w:lineRule="auto"/>
      </w:pPr>
    </w:p>
    <w:p w14:paraId="0E51EF92"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28BA3EBC"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49150C76"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p w14:paraId="5AAF9DFF" w14:textId="77777777" w:rsidR="003A72B2" w:rsidRDefault="003A72B2" w:rsidP="0077323B">
      <w:pPr>
        <w:pBdr>
          <w:top w:val="nil"/>
          <w:left w:val="nil"/>
          <w:bottom w:val="nil"/>
          <w:right w:val="nil"/>
          <w:between w:val="nil"/>
        </w:pBdr>
        <w:tabs>
          <w:tab w:val="left" w:pos="1134"/>
        </w:tabs>
        <w:spacing w:before="120" w:after="120"/>
        <w:ind w:left="648" w:hanging="576"/>
        <w:rPr>
          <w:rFonts w:ascii="Arial" w:eastAsia="Arial" w:hAnsi="Arial" w:cs="Arial"/>
          <w:b/>
          <w:color w:val="000000"/>
          <w:sz w:val="24"/>
          <w:szCs w:val="24"/>
        </w:rPr>
      </w:pPr>
    </w:p>
    <w:sectPr w:rsidR="003A72B2" w:rsidSect="000E2703">
      <w:headerReference w:type="default" r:id="rId39"/>
      <w:footerReference w:type="default" r:id="rId40"/>
      <w:headerReference w:type="first" r:id="rId41"/>
      <w:footerReference w:type="first" r:id="rId42"/>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C550" w14:textId="77777777" w:rsidR="002C1B24" w:rsidRDefault="002C1B24">
      <w:pPr>
        <w:spacing w:after="0" w:line="240" w:lineRule="auto"/>
      </w:pPr>
      <w:r>
        <w:separator/>
      </w:r>
    </w:p>
  </w:endnote>
  <w:endnote w:type="continuationSeparator" w:id="0">
    <w:p w14:paraId="365151BD" w14:textId="77777777" w:rsidR="002C1B24" w:rsidRDefault="002C1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B2B9A" w14:textId="77777777" w:rsidR="00356D67" w:rsidRDefault="00356D67">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4B2" w14:textId="3D28FE30" w:rsidR="000D1BEE" w:rsidRPr="008C63CB" w:rsidRDefault="000D1BEE" w:rsidP="000D1BEE">
    <w:pPr>
      <w:pStyle w:val="Footer"/>
      <w:tabs>
        <w:tab w:val="center" w:pos="4350"/>
        <w:tab w:val="left" w:pos="5480"/>
      </w:tabs>
      <w:ind w:right="360"/>
      <w:jc w:val="center"/>
      <w:rPr>
        <w:rStyle w:val="PageNumber"/>
        <w:rFonts w:ascii="Arial" w:hAnsi="Arial" w:cs="Arial"/>
      </w:rPr>
    </w:pPr>
    <w:r w:rsidRPr="008C63CB">
      <w:rPr>
        <w:rStyle w:val="PageNumber"/>
        <w:rFonts w:ascii="Arial" w:hAnsi="Arial" w:cs="Arial"/>
      </w:rPr>
      <w:t xml:space="preserve">Page </w:t>
    </w:r>
    <w:r w:rsidRPr="008C63CB">
      <w:rPr>
        <w:rStyle w:val="PageNumber"/>
        <w:rFonts w:ascii="Arial" w:hAnsi="Arial" w:cs="Arial"/>
      </w:rPr>
      <w:fldChar w:fldCharType="begin"/>
    </w:r>
    <w:r w:rsidRPr="008C63CB">
      <w:rPr>
        <w:rStyle w:val="PageNumber"/>
        <w:rFonts w:ascii="Arial" w:hAnsi="Arial" w:cs="Arial"/>
      </w:rPr>
      <w:instrText xml:space="preserve"> PAGE </w:instrText>
    </w:r>
    <w:r w:rsidRPr="008C63CB">
      <w:rPr>
        <w:rStyle w:val="PageNumber"/>
        <w:rFonts w:ascii="Arial" w:hAnsi="Arial" w:cs="Arial"/>
      </w:rPr>
      <w:fldChar w:fldCharType="separate"/>
    </w:r>
    <w:r>
      <w:rPr>
        <w:rStyle w:val="PageNumber"/>
      </w:rPr>
      <w:t>1</w:t>
    </w:r>
    <w:r w:rsidRPr="008C63CB">
      <w:rPr>
        <w:rStyle w:val="PageNumber"/>
        <w:rFonts w:ascii="Arial" w:hAnsi="Arial" w:cs="Arial"/>
      </w:rPr>
      <w:fldChar w:fldCharType="end"/>
    </w:r>
    <w:r w:rsidRPr="008C63CB">
      <w:rPr>
        <w:rStyle w:val="PageNumber"/>
        <w:rFonts w:ascii="Arial" w:hAnsi="Arial" w:cs="Arial"/>
      </w:rPr>
      <w:t xml:space="preserve"> of </w:t>
    </w:r>
    <w:r w:rsidRPr="008C63CB">
      <w:rPr>
        <w:rStyle w:val="PageNumber"/>
        <w:rFonts w:ascii="Arial" w:hAnsi="Arial" w:cs="Arial"/>
      </w:rPr>
      <w:fldChar w:fldCharType="begin"/>
    </w:r>
    <w:r w:rsidRPr="008C63CB">
      <w:rPr>
        <w:rStyle w:val="PageNumber"/>
        <w:rFonts w:ascii="Arial" w:hAnsi="Arial" w:cs="Arial"/>
      </w:rPr>
      <w:instrText xml:space="preserve"> NUMPAGES </w:instrText>
    </w:r>
    <w:r w:rsidRPr="008C63CB">
      <w:rPr>
        <w:rStyle w:val="PageNumber"/>
        <w:rFonts w:ascii="Arial" w:hAnsi="Arial" w:cs="Arial"/>
      </w:rPr>
      <w:fldChar w:fldCharType="separate"/>
    </w:r>
    <w:r>
      <w:rPr>
        <w:rStyle w:val="PageNumber"/>
      </w:rPr>
      <w:t>23</w:t>
    </w:r>
    <w:r w:rsidRPr="008C63CB">
      <w:rPr>
        <w:rStyle w:val="PageNumber"/>
        <w:rFonts w:ascii="Arial" w:hAnsi="Arial" w:cs="Arial"/>
      </w:rPr>
      <w:fldChar w:fldCharType="end"/>
    </w:r>
  </w:p>
  <w:p w14:paraId="3EC7CF5F" w14:textId="6B98571F" w:rsidR="000E2703" w:rsidRPr="000D1BEE" w:rsidRDefault="000D1BEE" w:rsidP="000D1BEE">
    <w:pPr>
      <w:pStyle w:val="Footer"/>
      <w:jc w:val="center"/>
      <w:rPr>
        <w:rFonts w:ascii="Arial" w:hAnsi="Arial" w:cs="Arial"/>
        <w:color w:val="000000" w:themeColor="text1"/>
      </w:rPr>
    </w:pPr>
    <w:r w:rsidRPr="008C63CB">
      <w:rPr>
        <w:rFonts w:ascii="Arial" w:hAnsi="Arial" w:cs="Arial"/>
        <w:color w:val="000000" w:themeColor="text1"/>
      </w:rPr>
      <w:t>OFFICIAL-SENSITIVE COMMERCIAL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3B13" w14:textId="77777777" w:rsidR="00356D67" w:rsidRDefault="00356D67">
    <w:pPr>
      <w:tabs>
        <w:tab w:val="center" w:pos="4513"/>
        <w:tab w:val="right" w:pos="9026"/>
      </w:tabs>
      <w:spacing w:after="0"/>
      <w:jc w:val="center"/>
    </w:pPr>
  </w:p>
  <w:p w14:paraId="6A5AFC93" w14:textId="77777777" w:rsidR="00356D67" w:rsidRDefault="00356D67">
    <w:pPr>
      <w:tabs>
        <w:tab w:val="center" w:pos="4513"/>
        <w:tab w:val="right" w:pos="9026"/>
      </w:tabs>
      <w:spacing w:after="14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9" w:name="3dy6vkm" w:colFirst="0" w:colLast="0" w:displacedByCustomXml="next"/>
  <w:bookmarkEnd w:id="99" w:displacedByCustomXml="next"/>
  <w:sdt>
    <w:sdtPr>
      <w:id w:val="-98266155"/>
      <w:docPartObj>
        <w:docPartGallery w:val="Page Numbers (Bottom of Page)"/>
        <w:docPartUnique/>
      </w:docPartObj>
    </w:sdtPr>
    <w:sdtEndPr/>
    <w:sdtContent>
      <w:sdt>
        <w:sdtPr>
          <w:id w:val="-118377988"/>
          <w:docPartObj>
            <w:docPartGallery w:val="Page Numbers (Top of Page)"/>
            <w:docPartUnique/>
          </w:docPartObj>
        </w:sdtPr>
        <w:sdtEndPr/>
        <w:sdtContent>
          <w:p w14:paraId="40A74555" w14:textId="574E9762" w:rsidR="000E2703" w:rsidRDefault="000E270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2D8D2AD" w14:textId="26D9FCC3" w:rsidR="008C4AD2" w:rsidRDefault="008C4AD2">
    <w:pPr>
      <w:spacing w:after="0" w:line="240" w:lineRule="auto"/>
      <w:jc w:val="both"/>
      <w:rPr>
        <w:rFonts w:ascii="Arial" w:eastAsia="Arial" w:hAnsi="Arial" w:cs="Arial"/>
        <w:color w:val="BFBFBF"/>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75A9" w14:textId="77777777" w:rsidR="008C4AD2" w:rsidRDefault="008C4AD2">
    <w:pPr>
      <w:tabs>
        <w:tab w:val="center" w:pos="4513"/>
        <w:tab w:val="right" w:pos="9026"/>
      </w:tabs>
      <w:spacing w:after="0"/>
      <w:jc w:val="both"/>
      <w:rPr>
        <w:rFonts w:ascii="Arial" w:eastAsia="Arial" w:hAnsi="Arial" w:cs="Arial"/>
        <w:sz w:val="20"/>
        <w:szCs w:val="20"/>
      </w:rPr>
    </w:pPr>
  </w:p>
  <w:p w14:paraId="4E7199C7" w14:textId="77777777" w:rsidR="008C4AD2" w:rsidRDefault="008C4AD2">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772548C6" w14:textId="77777777" w:rsidR="008C4AD2" w:rsidRDefault="008C4AD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2F2CF5">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r>
      <w:rPr>
        <w:rFonts w:ascii="Arial" w:eastAsia="Arial" w:hAnsi="Arial" w:cs="Arial"/>
        <w:color w:val="000000"/>
        <w:sz w:val="20"/>
        <w:szCs w:val="20"/>
      </w:rPr>
      <w:t>-</w:t>
    </w:r>
  </w:p>
  <w:p w14:paraId="6C65B9D4" w14:textId="77777777" w:rsidR="008C4AD2" w:rsidRDefault="008C4AD2">
    <w:pPr>
      <w:spacing w:after="0" w:line="240" w:lineRule="auto"/>
      <w:jc w:val="both"/>
      <w:rPr>
        <w:rFonts w:ascii="Arial" w:eastAsia="Arial" w:hAnsi="Arial" w:cs="Arial"/>
        <w:sz w:val="20"/>
        <w:szCs w:val="20"/>
      </w:rPr>
    </w:pPr>
    <w:r>
      <w:rPr>
        <w:rFonts w:ascii="Arial" w:eastAsia="Arial" w:hAnsi="Arial" w:cs="Arial"/>
        <w:sz w:val="20"/>
        <w:szCs w:val="20"/>
      </w:rPr>
      <w:t>Model Version :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92931"/>
      <w:docPartObj>
        <w:docPartGallery w:val="Page Numbers (Bottom of Page)"/>
        <w:docPartUnique/>
      </w:docPartObj>
    </w:sdtPr>
    <w:sdtEndPr/>
    <w:sdtContent>
      <w:sdt>
        <w:sdtPr>
          <w:id w:val="-2078734395"/>
          <w:docPartObj>
            <w:docPartGallery w:val="Page Numbers (Top of Page)"/>
            <w:docPartUnique/>
          </w:docPartObj>
        </w:sdtPr>
        <w:sdtEndPr/>
        <w:sdtContent>
          <w:p w14:paraId="2CB96B35" w14:textId="77777777" w:rsidR="000E2703" w:rsidRDefault="000E2703" w:rsidP="000E270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187</w:t>
            </w:r>
            <w:r>
              <w:rPr>
                <w:b/>
                <w:bCs/>
                <w:sz w:val="24"/>
                <w:szCs w:val="24"/>
              </w:rPr>
              <w:fldChar w:fldCharType="end"/>
            </w:r>
          </w:p>
        </w:sdtContent>
      </w:sdt>
    </w:sdtContent>
  </w:sdt>
  <w:p w14:paraId="65C44ABA" w14:textId="77777777" w:rsidR="00241E3C" w:rsidRDefault="00241E3C">
    <w:pPr>
      <w:pBdr>
        <w:top w:val="nil"/>
        <w:left w:val="nil"/>
        <w:bottom w:val="nil"/>
        <w:right w:val="nil"/>
        <w:between w:val="nil"/>
      </w:pBdr>
      <w:tabs>
        <w:tab w:val="center" w:pos="4153"/>
        <w:tab w:val="right" w:pos="8306"/>
      </w:tabs>
      <w:spacing w:after="0" w:line="240" w:lineRule="auto"/>
      <w:rPr>
        <w:rFonts w:ascii="Arial" w:eastAsia="Arial" w:hAnsi="Arial" w:cs="Arial"/>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DD40" w14:textId="77777777" w:rsidR="00241E3C" w:rsidRDefault="00241E3C">
    <w:pPr>
      <w:pBdr>
        <w:top w:val="nil"/>
        <w:left w:val="nil"/>
        <w:bottom w:val="nil"/>
        <w:right w:val="nil"/>
        <w:between w:val="nil"/>
      </w:pBdr>
      <w:tabs>
        <w:tab w:val="center" w:pos="4153"/>
        <w:tab w:val="right" w:pos="8306"/>
      </w:tabs>
      <w:spacing w:after="0" w:line="240" w:lineRule="auto"/>
      <w:rPr>
        <w:rFonts w:cs="Calibri"/>
        <w:color w:val="A6A6A6"/>
      </w:rPr>
    </w:pPr>
  </w:p>
  <w:p w14:paraId="26B9BED0" w14:textId="77777777" w:rsidR="00241E3C" w:rsidRDefault="00241E3C">
    <w:pPr>
      <w:pBdr>
        <w:top w:val="nil"/>
        <w:left w:val="nil"/>
        <w:bottom w:val="nil"/>
        <w:right w:val="nil"/>
        <w:between w:val="nil"/>
      </w:pBdr>
      <w:tabs>
        <w:tab w:val="center" w:pos="4153"/>
        <w:tab w:val="right" w:pos="8306"/>
      </w:tabs>
      <w:spacing w:after="0" w:line="240" w:lineRule="auto"/>
      <w:rPr>
        <w:rFonts w:cs="Calibri"/>
        <w:color w:val="A6A6A6"/>
      </w:rPr>
    </w:pPr>
    <w:r>
      <w:rPr>
        <w:rFonts w:cs="Calibri"/>
        <w:color w:val="A6A6A6"/>
      </w:rPr>
      <w:t>Framework Ref: RM</w:t>
    </w:r>
    <w:r>
      <w:rPr>
        <w:rFonts w:cs="Calibri"/>
        <w:color w:val="A6A6A6"/>
      </w:rPr>
      <w:tab/>
      <w:t xml:space="preserve">                                           </w:t>
    </w:r>
  </w:p>
  <w:p w14:paraId="3ED9EDE1" w14:textId="77777777" w:rsidR="00241E3C" w:rsidRDefault="00241E3C">
    <w:pPr>
      <w:pBdr>
        <w:top w:val="nil"/>
        <w:left w:val="nil"/>
        <w:bottom w:val="nil"/>
        <w:right w:val="nil"/>
        <w:between w:val="nil"/>
      </w:pBdr>
      <w:tabs>
        <w:tab w:val="center" w:pos="4153"/>
        <w:tab w:val="right" w:pos="8306"/>
      </w:tabs>
      <w:spacing w:after="0" w:line="240" w:lineRule="auto"/>
      <w:rPr>
        <w:rFonts w:cs="Calibri"/>
        <w:color w:val="A6A6A6"/>
      </w:rPr>
    </w:pPr>
    <w:r>
      <w:rPr>
        <w:rFonts w:cs="Calibri"/>
        <w:color w:val="A6A6A6"/>
      </w:rPr>
      <w:t>Project Version: v1.0</w:t>
    </w:r>
    <w:r>
      <w:rPr>
        <w:rFonts w:cs="Calibri"/>
        <w:color w:val="A6A6A6"/>
      </w:rPr>
      <w:tab/>
    </w:r>
    <w:r>
      <w:rPr>
        <w:rFonts w:cs="Calibri"/>
        <w:color w:val="A6A6A6"/>
      </w:rPr>
      <w:tab/>
    </w:r>
    <w:r>
      <w:rPr>
        <w:rFonts w:cs="Calibri"/>
        <w:color w:val="A6A6A6"/>
      </w:rPr>
      <w:tab/>
      <w:t>1</w:t>
    </w:r>
  </w:p>
  <w:p w14:paraId="4987B30B" w14:textId="77777777" w:rsidR="00241E3C" w:rsidRDefault="00241E3C">
    <w:pPr>
      <w:pBdr>
        <w:top w:val="nil"/>
        <w:left w:val="nil"/>
        <w:bottom w:val="nil"/>
        <w:right w:val="nil"/>
        <w:between w:val="nil"/>
      </w:pBdr>
      <w:tabs>
        <w:tab w:val="center" w:pos="4153"/>
        <w:tab w:val="right" w:pos="8306"/>
      </w:tabs>
      <w:spacing w:after="0" w:line="240" w:lineRule="auto"/>
      <w:rPr>
        <w:color w:val="A6A6A6"/>
      </w:rPr>
    </w:pPr>
    <w:r>
      <w:rPr>
        <w:rFonts w:cs="Calibri"/>
        <w:color w:val="A6A6A6"/>
      </w:rPr>
      <w:t>Model Version: v2.9</w:t>
    </w:r>
    <w:r>
      <w:rPr>
        <w:rFonts w:cs="Calibri"/>
        <w:color w:val="A6A6A6"/>
      </w:rPr>
      <w:tab/>
    </w:r>
    <w:r>
      <w:rPr>
        <w:rFonts w:cs="Calibri"/>
        <w:color w:val="A6A6A6"/>
      </w:rPr>
      <w:tab/>
    </w:r>
    <w:r>
      <w:rPr>
        <w:rFonts w:cs="Calibri"/>
        <w:color w:val="A6A6A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AEAA" w14:textId="7CAD2822" w:rsidR="000E2703" w:rsidRDefault="002F2CF5" w:rsidP="000E2703">
    <w:pPr>
      <w:pStyle w:val="Footer"/>
      <w:jc w:val="center"/>
    </w:pPr>
    <w:sdt>
      <w:sdtPr>
        <w:id w:val="-1062947177"/>
        <w:docPartObj>
          <w:docPartGallery w:val="Page Numbers (Bottom of Page)"/>
          <w:docPartUnique/>
        </w:docPartObj>
      </w:sdtPr>
      <w:sdtEndPr/>
      <w:sdtContent>
        <w:sdt>
          <w:sdtPr>
            <w:id w:val="535316465"/>
            <w:docPartObj>
              <w:docPartGallery w:val="Page Numbers (Top of Page)"/>
              <w:docPartUnique/>
            </w:docPartObj>
          </w:sdtPr>
          <w:sdtEndPr/>
          <w:sdtContent>
            <w:r w:rsidR="000E2703">
              <w:t xml:space="preserve">Page </w:t>
            </w:r>
            <w:r w:rsidR="000E2703">
              <w:rPr>
                <w:b/>
                <w:bCs/>
                <w:sz w:val="24"/>
                <w:szCs w:val="24"/>
              </w:rPr>
              <w:fldChar w:fldCharType="begin"/>
            </w:r>
            <w:r w:rsidR="000E2703">
              <w:rPr>
                <w:b/>
                <w:bCs/>
              </w:rPr>
              <w:instrText xml:space="preserve"> PAGE </w:instrText>
            </w:r>
            <w:r w:rsidR="000E2703">
              <w:rPr>
                <w:b/>
                <w:bCs/>
                <w:sz w:val="24"/>
                <w:szCs w:val="24"/>
              </w:rPr>
              <w:fldChar w:fldCharType="separate"/>
            </w:r>
            <w:r w:rsidR="000E2703">
              <w:rPr>
                <w:b/>
                <w:bCs/>
                <w:sz w:val="24"/>
                <w:szCs w:val="24"/>
              </w:rPr>
              <w:t>65</w:t>
            </w:r>
            <w:r w:rsidR="000E2703">
              <w:rPr>
                <w:b/>
                <w:bCs/>
                <w:sz w:val="24"/>
                <w:szCs w:val="24"/>
              </w:rPr>
              <w:fldChar w:fldCharType="end"/>
            </w:r>
            <w:r w:rsidR="000E2703">
              <w:t xml:space="preserve"> of </w:t>
            </w:r>
            <w:r w:rsidR="000E2703">
              <w:rPr>
                <w:b/>
                <w:bCs/>
                <w:sz w:val="24"/>
                <w:szCs w:val="24"/>
              </w:rPr>
              <w:fldChar w:fldCharType="begin"/>
            </w:r>
            <w:r w:rsidR="000E2703">
              <w:rPr>
                <w:b/>
                <w:bCs/>
              </w:rPr>
              <w:instrText xml:space="preserve"> NUMPAGES  </w:instrText>
            </w:r>
            <w:r w:rsidR="000E2703">
              <w:rPr>
                <w:b/>
                <w:bCs/>
                <w:sz w:val="24"/>
                <w:szCs w:val="24"/>
              </w:rPr>
              <w:fldChar w:fldCharType="separate"/>
            </w:r>
            <w:r w:rsidR="000E2703">
              <w:rPr>
                <w:b/>
                <w:bCs/>
                <w:sz w:val="24"/>
                <w:szCs w:val="24"/>
              </w:rPr>
              <w:t>187</w:t>
            </w:r>
            <w:r w:rsidR="000E2703">
              <w:rPr>
                <w:b/>
                <w:bCs/>
                <w:sz w:val="24"/>
                <w:szCs w:val="24"/>
              </w:rPr>
              <w:fldChar w:fldCharType="end"/>
            </w:r>
          </w:sdtContent>
        </w:sdt>
      </w:sdtContent>
    </w:sdt>
  </w:p>
  <w:p w14:paraId="1691567B" w14:textId="17427C7D" w:rsidR="00D37BD2" w:rsidRDefault="00D37BD2">
    <w:pPr>
      <w:spacing w:after="0" w:line="240" w:lineRule="auto"/>
      <w:rPr>
        <w:rFonts w:ascii="Arial" w:eastAsia="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567E" w14:textId="77777777" w:rsidR="00D37BD2" w:rsidRDefault="00D37BD2">
    <w:pPr>
      <w:tabs>
        <w:tab w:val="center" w:pos="4513"/>
        <w:tab w:val="right" w:pos="9026"/>
      </w:tabs>
      <w:spacing w:after="0"/>
      <w:jc w:val="both"/>
      <w:rPr>
        <w:color w:val="A6A6A6"/>
      </w:rPr>
    </w:pPr>
  </w:p>
  <w:p w14:paraId="1691567F" w14:textId="77777777" w:rsidR="00D37BD2" w:rsidRDefault="00621CD0">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16915680" w14:textId="77777777" w:rsidR="00D37BD2" w:rsidRDefault="00621CD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2F2CF5">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16915681" w14:textId="77777777" w:rsidR="00D37BD2" w:rsidRDefault="00621CD0">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6B00" w14:textId="77777777" w:rsidR="002C1B24" w:rsidRDefault="002C1B24">
      <w:pPr>
        <w:spacing w:after="0" w:line="240" w:lineRule="auto"/>
      </w:pPr>
      <w:r>
        <w:separator/>
      </w:r>
    </w:p>
  </w:footnote>
  <w:footnote w:type="continuationSeparator" w:id="0">
    <w:p w14:paraId="4B17A9DA" w14:textId="77777777" w:rsidR="002C1B24" w:rsidRDefault="002C1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B5AD" w14:textId="77777777" w:rsidR="00356D67" w:rsidRDefault="00356D67">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0F29" w14:textId="16399D00" w:rsidR="00356D67" w:rsidRPr="00EA70EA" w:rsidRDefault="00EA70EA" w:rsidP="00EA70EA">
    <w:pPr>
      <w:pStyle w:val="Footer"/>
      <w:jc w:val="center"/>
      <w:rPr>
        <w:rFonts w:ascii="Arial" w:hAnsi="Arial" w:cs="Arial"/>
        <w:color w:val="000000" w:themeColor="text1"/>
      </w:rPr>
    </w:pPr>
    <w:r w:rsidRPr="008C63CB">
      <w:rPr>
        <w:rFonts w:ascii="Arial" w:hAnsi="Arial" w:cs="Arial"/>
        <w:color w:val="000000" w:themeColor="text1"/>
      </w:rPr>
      <w:t>OFFICIAL-SENSITIVE COMMERCIAL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D0B0" w14:textId="77777777" w:rsidR="00356D67" w:rsidRDefault="00356D67">
    <w:pPr>
      <w:pBdr>
        <w:top w:val="nil"/>
        <w:left w:val="nil"/>
        <w:bottom w:val="nil"/>
        <w:right w:val="nil"/>
        <w:between w:val="nil"/>
      </w:pBdr>
      <w:tabs>
        <w:tab w:val="center" w:pos="4513"/>
        <w:tab w:val="right" w:pos="902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75F0" w14:textId="5A96EA93" w:rsidR="008C4AD2" w:rsidRPr="000E2703" w:rsidRDefault="008C4AD2" w:rsidP="000E27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B922" w14:textId="77777777" w:rsidR="008C4AD2" w:rsidRDefault="008C4AD2">
    <w:pPr>
      <w:pBdr>
        <w:top w:val="nil"/>
        <w:left w:val="nil"/>
        <w:bottom w:val="nil"/>
        <w:right w:val="nil"/>
        <w:between w:val="nil"/>
      </w:pBdr>
      <w:tabs>
        <w:tab w:val="center" w:pos="4513"/>
        <w:tab w:val="right" w:pos="9026"/>
      </w:tabs>
      <w:spacing w:after="0" w:line="240" w:lineRule="auto"/>
      <w:rPr>
        <w:color w:val="000000"/>
      </w:rPr>
    </w:pPr>
  </w:p>
  <w:p w14:paraId="31AA0ED7" w14:textId="77777777" w:rsidR="008C4AD2" w:rsidRDefault="008C4AD2">
    <w:pPr>
      <w:pBdr>
        <w:top w:val="nil"/>
        <w:left w:val="nil"/>
        <w:bottom w:val="nil"/>
        <w:right w:val="nil"/>
        <w:between w:val="nil"/>
      </w:pBdr>
      <w:tabs>
        <w:tab w:val="center" w:pos="4513"/>
        <w:tab w:val="right" w:pos="9026"/>
      </w:tabs>
      <w:spacing w:after="0" w:line="240" w:lineRule="auto"/>
      <w:rPr>
        <w:color w:val="000000"/>
      </w:rPr>
    </w:pPr>
  </w:p>
  <w:p w14:paraId="64081E80" w14:textId="77777777" w:rsidR="008C4AD2" w:rsidRDefault="008C4AD2">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21040" w14:textId="77777777" w:rsidR="00241E3C" w:rsidRDefault="00241E3C" w:rsidP="000E2703">
    <w:pPr>
      <w:pBdr>
        <w:top w:val="nil"/>
        <w:left w:val="nil"/>
        <w:bottom w:val="nil"/>
        <w:right w:val="nil"/>
        <w:between w:val="nil"/>
      </w:pBdr>
      <w:tabs>
        <w:tab w:val="center" w:pos="4153"/>
        <w:tab w:val="right" w:pos="8306"/>
      </w:tabs>
      <w:spacing w:after="0"/>
      <w:rPr>
        <w:rFonts w:ascii="Arial" w:eastAsia="Arial" w:hAnsi="Arial" w:cs="Arial"/>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C7E9" w14:textId="77777777" w:rsidR="00241E3C" w:rsidRDefault="00241E3C">
    <w:pPr>
      <w:tabs>
        <w:tab w:val="center" w:pos="4513"/>
        <w:tab w:val="right" w:pos="9026"/>
      </w:tabs>
      <w:spacing w:after="0" w:line="240" w:lineRule="auto"/>
      <w:rPr>
        <w:rFonts w:cs="Calibri"/>
      </w:rPr>
    </w:pPr>
  </w:p>
  <w:p w14:paraId="7811F40F" w14:textId="77777777" w:rsidR="00241E3C" w:rsidRDefault="00241E3C">
    <w:pPr>
      <w:pBdr>
        <w:top w:val="nil"/>
        <w:left w:val="nil"/>
        <w:bottom w:val="nil"/>
        <w:right w:val="nil"/>
        <w:between w:val="nil"/>
      </w:pBdr>
      <w:tabs>
        <w:tab w:val="center" w:pos="4153"/>
        <w:tab w:val="right" w:pos="8306"/>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5678" w14:textId="423E515B" w:rsidR="00D37BD2" w:rsidRPr="00313098" w:rsidRDefault="00D37BD2" w:rsidP="003130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567C" w14:textId="77777777" w:rsidR="00D37BD2" w:rsidRDefault="00621CD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1691567D" w14:textId="77777777" w:rsidR="00D37BD2" w:rsidRDefault="00621CD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984"/>
    <w:multiLevelType w:val="multilevel"/>
    <w:tmpl w:val="821267A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8F0E30"/>
    <w:multiLevelType w:val="multilevel"/>
    <w:tmpl w:val="143C87DC"/>
    <w:lvl w:ilvl="0">
      <w:start w:val="1"/>
      <w:numFmt w:val="decimal"/>
      <w:pStyle w:val="ListBullet"/>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2" w15:restartNumberingAfterBreak="0">
    <w:nsid w:val="00C95E73"/>
    <w:multiLevelType w:val="multilevel"/>
    <w:tmpl w:val="6958BD64"/>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153EFB"/>
    <w:multiLevelType w:val="multilevel"/>
    <w:tmpl w:val="D0EA2BBC"/>
    <w:lvl w:ilvl="0">
      <w:start w:val="1"/>
      <w:numFmt w:val="decimal"/>
      <w:lvlText w:val="%1."/>
      <w:lvlJc w:val="left"/>
      <w:pPr>
        <w:ind w:left="54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391" w:hanging="36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602"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302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620" w:hanging="1080"/>
      </w:pPr>
      <w:rPr>
        <w:b w:val="0"/>
        <w:i w:val="0"/>
        <w:smallCaps w:val="0"/>
        <w:strike w:val="0"/>
        <w:color w:val="000000"/>
        <w:u w:val="none"/>
        <w:vertAlign w:val="baseline"/>
      </w:rPr>
    </w:lvl>
    <w:lvl w:ilvl="5">
      <w:start w:val="1"/>
      <w:numFmt w:val="upperLetter"/>
      <w:lvlText w:val="(%6)"/>
      <w:lvlJc w:val="left"/>
      <w:pPr>
        <w:ind w:left="1620" w:hanging="1080"/>
      </w:pPr>
      <w:rPr>
        <w:b w:val="0"/>
        <w:i w:val="0"/>
        <w:smallCaps w:val="0"/>
        <w:strike w:val="0"/>
        <w:color w:val="000000"/>
        <w:u w:val="none"/>
        <w:vertAlign w:val="baseline"/>
      </w:r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4" w15:restartNumberingAfterBreak="0">
    <w:nsid w:val="01FB1E30"/>
    <w:multiLevelType w:val="multilevel"/>
    <w:tmpl w:val="8A488EFC"/>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24B19EF"/>
    <w:multiLevelType w:val="multilevel"/>
    <w:tmpl w:val="158276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0754AA"/>
    <w:multiLevelType w:val="multilevel"/>
    <w:tmpl w:val="7500DB6C"/>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3242D26"/>
    <w:multiLevelType w:val="multilevel"/>
    <w:tmpl w:val="82AA4ED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4A71F71"/>
    <w:multiLevelType w:val="multilevel"/>
    <w:tmpl w:val="EA66C89C"/>
    <w:lvl w:ilvl="0">
      <w:start w:val="1"/>
      <w:numFmt w:val="decimal"/>
      <w:lvlText w:val="%1."/>
      <w:lvlJc w:val="left"/>
      <w:pPr>
        <w:ind w:left="0" w:firstLine="0"/>
      </w:pPr>
      <w:rPr>
        <w:smallCaps w:val="0"/>
        <w:strike w:val="0"/>
        <w:color w:val="000000"/>
        <w:u w:val="none"/>
        <w:vertAlign w:val="baseline"/>
      </w:rPr>
    </w:lvl>
    <w:lvl w:ilvl="1">
      <w:start w:val="1"/>
      <w:numFmt w:val="decimal"/>
      <w:lvlText w:val="%1.%2"/>
      <w:lvlJc w:val="left"/>
      <w:pPr>
        <w:ind w:left="928" w:hanging="928"/>
      </w:pPr>
      <w:rPr>
        <w:rFonts w:ascii="Arial" w:eastAsia="Arial" w:hAnsi="Arial" w:cs="Arial"/>
        <w:b w:val="0"/>
        <w:i w:val="0"/>
        <w:smallCaps w:val="0"/>
        <w:strike w:val="0"/>
        <w:color w:val="000000"/>
        <w:u w:val="none"/>
        <w:vertAlign w:val="baseline"/>
      </w:rPr>
    </w:lvl>
    <w:lvl w:ilvl="2">
      <w:start w:val="1"/>
      <w:numFmt w:val="decimal"/>
      <w:lvlText w:val="%1.%2.%3"/>
      <w:lvlJc w:val="left"/>
      <w:pPr>
        <w:ind w:left="1997" w:hanging="720"/>
      </w:pPr>
      <w:rPr>
        <w:b w:val="0"/>
        <w:i w:val="0"/>
        <w:smallCaps w:val="0"/>
        <w:strike w:val="0"/>
        <w:color w:val="000000"/>
        <w:u w:val="none"/>
        <w:vertAlign w:val="baseline"/>
      </w:rPr>
    </w:lvl>
    <w:lvl w:ilvl="3">
      <w:start w:val="1"/>
      <w:numFmt w:val="lowerLetter"/>
      <w:lvlText w:val="(%4)"/>
      <w:lvlJc w:val="left"/>
      <w:pPr>
        <w:ind w:left="3272" w:hanging="720"/>
      </w:pPr>
      <w:rPr>
        <w:rFonts w:ascii="Calibri" w:eastAsia="Calibri" w:hAnsi="Calibri" w:cs="Calibri"/>
        <w:b w:val="0"/>
        <w:i w:val="0"/>
        <w:smallCaps w:val="0"/>
        <w:strike w:val="0"/>
        <w:color w:val="000000"/>
        <w:u w:val="none"/>
        <w:vertAlign w:val="baseline"/>
      </w:rPr>
    </w:lvl>
    <w:lvl w:ilvl="4">
      <w:start w:val="1"/>
      <w:numFmt w:val="lowerRoman"/>
      <w:lvlText w:val="(%5)"/>
      <w:lvlJc w:val="left"/>
      <w:pPr>
        <w:ind w:left="3349"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063E214A"/>
    <w:multiLevelType w:val="multilevel"/>
    <w:tmpl w:val="AF4EDE06"/>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7020B1D"/>
    <w:multiLevelType w:val="multilevel"/>
    <w:tmpl w:val="FC98F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23034F"/>
    <w:multiLevelType w:val="multilevel"/>
    <w:tmpl w:val="3246FF86"/>
    <w:lvl w:ilvl="0">
      <w:start w:val="6"/>
      <w:numFmt w:val="decimal"/>
      <w:lvlText w:val=""/>
      <w:lvlJc w:val="center"/>
      <w:pPr>
        <w:ind w:left="0" w:hanging="57"/>
      </w:pPr>
    </w:lvl>
    <w:lvl w:ilvl="1">
      <w:start w:val="12"/>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2" w15:restartNumberingAfterBreak="0">
    <w:nsid w:val="077012D6"/>
    <w:multiLevelType w:val="multilevel"/>
    <w:tmpl w:val="A21A42EE"/>
    <w:lvl w:ilvl="0">
      <w:start w:val="1"/>
      <w:numFmt w:val="decimal"/>
      <w:lvlText w:val="%1."/>
      <w:lvlJc w:val="left"/>
      <w:pPr>
        <w:ind w:left="54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391" w:hanging="36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602"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302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620" w:hanging="1080"/>
      </w:pPr>
      <w:rPr>
        <w:b w:val="0"/>
        <w:i w:val="0"/>
        <w:smallCaps w:val="0"/>
        <w:strike w:val="0"/>
        <w:color w:val="000000"/>
        <w:u w:val="none"/>
        <w:vertAlign w:val="baseline"/>
      </w:rPr>
    </w:lvl>
    <w:lvl w:ilvl="5">
      <w:start w:val="1"/>
      <w:numFmt w:val="upperLetter"/>
      <w:lvlText w:val="(%6)"/>
      <w:lvlJc w:val="left"/>
      <w:pPr>
        <w:ind w:left="1620" w:hanging="1080"/>
      </w:pPr>
      <w:rPr>
        <w:b w:val="0"/>
        <w:i w:val="0"/>
        <w:smallCaps w:val="0"/>
        <w:strike w:val="0"/>
        <w:color w:val="000000"/>
        <w:u w:val="none"/>
        <w:vertAlign w:val="baseline"/>
      </w:rPr>
    </w:lvl>
    <w:lvl w:ilvl="6">
      <w:start w:val="1"/>
      <w:numFmt w:val="decimal"/>
      <w:lvlText w:val="%1.%2.%3.%4.%5.%6.%7"/>
      <w:lvlJc w:val="left"/>
      <w:pPr>
        <w:ind w:left="1980" w:hanging="1440"/>
      </w:pPr>
    </w:lvl>
    <w:lvl w:ilvl="7">
      <w:start w:val="1"/>
      <w:numFmt w:val="decimal"/>
      <w:lvlText w:val="%1.%2.%3.%4.%5.%6.%7.%8"/>
      <w:lvlJc w:val="left"/>
      <w:pPr>
        <w:ind w:left="1980" w:hanging="1440"/>
      </w:pPr>
    </w:lvl>
    <w:lvl w:ilvl="8">
      <w:start w:val="1"/>
      <w:numFmt w:val="decimal"/>
      <w:lvlText w:val="%1.%2.%3.%4.%5.%6.%7.%8.%9"/>
      <w:lvlJc w:val="left"/>
      <w:pPr>
        <w:ind w:left="2340" w:hanging="1800"/>
      </w:pPr>
    </w:lvl>
  </w:abstractNum>
  <w:abstractNum w:abstractNumId="13" w15:restartNumberingAfterBreak="0">
    <w:nsid w:val="080B48EA"/>
    <w:multiLevelType w:val="multilevel"/>
    <w:tmpl w:val="06C0385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6C16A0"/>
    <w:multiLevelType w:val="multilevel"/>
    <w:tmpl w:val="6A3A8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A75626"/>
    <w:multiLevelType w:val="multilevel"/>
    <w:tmpl w:val="82EAE3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0AEA7527"/>
    <w:multiLevelType w:val="multilevel"/>
    <w:tmpl w:val="55003684"/>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7" w15:restartNumberingAfterBreak="0">
    <w:nsid w:val="0D313E27"/>
    <w:multiLevelType w:val="multilevel"/>
    <w:tmpl w:val="52D2979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D6B7D0E"/>
    <w:multiLevelType w:val="multilevel"/>
    <w:tmpl w:val="9BC8AE3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DF2327E"/>
    <w:multiLevelType w:val="multilevel"/>
    <w:tmpl w:val="7972A1D0"/>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9"/>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0F3E75FE"/>
    <w:multiLevelType w:val="multilevel"/>
    <w:tmpl w:val="C86460F0"/>
    <w:lvl w:ilvl="0">
      <w:start w:val="1"/>
      <w:numFmt w:val="lowerLetter"/>
      <w:lvlText w:val="%1)"/>
      <w:lvlJc w:val="left"/>
      <w:pPr>
        <w:ind w:left="170" w:hanging="170"/>
      </w:pPr>
      <w:rPr>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F9E410D"/>
    <w:multiLevelType w:val="multilevel"/>
    <w:tmpl w:val="8758B748"/>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22" w15:restartNumberingAfterBreak="0">
    <w:nsid w:val="0FA55BE4"/>
    <w:multiLevelType w:val="multilevel"/>
    <w:tmpl w:val="1DD2735E"/>
    <w:lvl w:ilvl="0">
      <w:start w:val="1"/>
      <w:numFmt w:val="decimal"/>
      <w:lvlText w:val="%1."/>
      <w:lvlJc w:val="left"/>
      <w:pPr>
        <w:ind w:left="720" w:hanging="720"/>
      </w:pPr>
      <w:rPr>
        <w:rFonts w:ascii="Calibri" w:eastAsia="Calibri" w:hAnsi="Calibri" w:cs="Calibri"/>
        <w:b/>
        <w:i w:val="0"/>
        <w:smallCaps w:val="0"/>
        <w:strike w:val="0"/>
        <w:color w:val="000000"/>
        <w:sz w:val="22"/>
        <w:szCs w:val="22"/>
        <w:u w:val="none"/>
        <w:vertAlign w:val="baseline"/>
      </w:rPr>
    </w:lvl>
    <w:lvl w:ilvl="1">
      <w:start w:val="1"/>
      <w:numFmt w:val="lowerLetter"/>
      <w:lvlText w:val="%2)"/>
      <w:lvlJc w:val="left"/>
      <w:pPr>
        <w:ind w:left="1440" w:hanging="720"/>
      </w:pPr>
      <w:rPr>
        <w:b w:val="0"/>
        <w:i w:val="0"/>
        <w:smallCaps w:val="0"/>
        <w:strike w:val="0"/>
        <w:color w:val="000000"/>
        <w:sz w:val="22"/>
        <w:szCs w:val="22"/>
        <w:u w:val="none"/>
        <w:vertAlign w:val="baseline"/>
      </w:rPr>
    </w:lvl>
    <w:lvl w:ilvl="2">
      <w:start w:val="1"/>
      <w:numFmt w:val="decimal"/>
      <w:lvlText w:val="%1.2.%3"/>
      <w:lvlJc w:val="left"/>
      <w:pPr>
        <w:ind w:left="2160"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80"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3600" w:hanging="72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117D2730"/>
    <w:multiLevelType w:val="multilevel"/>
    <w:tmpl w:val="5218CCFA"/>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4" w15:restartNumberingAfterBreak="0">
    <w:nsid w:val="13043B04"/>
    <w:multiLevelType w:val="multilevel"/>
    <w:tmpl w:val="7428880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3140B30"/>
    <w:multiLevelType w:val="multilevel"/>
    <w:tmpl w:val="E3BC599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3C808E7"/>
    <w:multiLevelType w:val="multilevel"/>
    <w:tmpl w:val="7D94FD2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720" w:hanging="360"/>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5516BA8"/>
    <w:multiLevelType w:val="multilevel"/>
    <w:tmpl w:val="B1D6F238"/>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5D532A2"/>
    <w:multiLevelType w:val="multilevel"/>
    <w:tmpl w:val="552CDB68"/>
    <w:lvl w:ilvl="0">
      <w:start w:val="1"/>
      <w:numFmt w:val="bullet"/>
      <w:pStyle w:val="ABackground"/>
      <w:lvlText w:val="●"/>
      <w:lvlJc w:val="left"/>
      <w:pPr>
        <w:ind w:left="720" w:hanging="360"/>
      </w:pPr>
      <w:rPr>
        <w:rFonts w:ascii="Noto Sans Symbols" w:eastAsia="Noto Sans Symbols" w:hAnsi="Noto Sans Symbols" w:cs="Noto Sans Symbols"/>
      </w:rPr>
    </w:lvl>
    <w:lvl w:ilvl="1">
      <w:start w:val="1"/>
      <w:numFmt w:val="bullet"/>
      <w:pStyle w:val="BackSubClause"/>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8D7170B"/>
    <w:multiLevelType w:val="multilevel"/>
    <w:tmpl w:val="892036D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9E52EEF"/>
    <w:multiLevelType w:val="multilevel"/>
    <w:tmpl w:val="9744AC9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A46150C"/>
    <w:multiLevelType w:val="multilevel"/>
    <w:tmpl w:val="4014C0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CB46880"/>
    <w:multiLevelType w:val="multilevel"/>
    <w:tmpl w:val="A530B6D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DCC61E8"/>
    <w:multiLevelType w:val="multilevel"/>
    <w:tmpl w:val="B980E9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1E0E25A0"/>
    <w:multiLevelType w:val="multilevel"/>
    <w:tmpl w:val="28325F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FB77494"/>
    <w:multiLevelType w:val="multilevel"/>
    <w:tmpl w:val="2466C844"/>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6" w15:restartNumberingAfterBreak="0">
    <w:nsid w:val="205348EA"/>
    <w:multiLevelType w:val="multilevel"/>
    <w:tmpl w:val="FE98D2E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09D4CA3"/>
    <w:multiLevelType w:val="multilevel"/>
    <w:tmpl w:val="8A9E4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08787A"/>
    <w:multiLevelType w:val="multilevel"/>
    <w:tmpl w:val="5E7C2188"/>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1585F5C"/>
    <w:multiLevelType w:val="multilevel"/>
    <w:tmpl w:val="1500E794"/>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1817B7A"/>
    <w:multiLevelType w:val="multilevel"/>
    <w:tmpl w:val="7FBE2312"/>
    <w:lvl w:ilvl="0">
      <w:start w:val="1"/>
      <w:numFmt w:val="decimal"/>
      <w:lvlText w:val="%1."/>
      <w:lvlJc w:val="left"/>
      <w:pPr>
        <w:ind w:left="720" w:hanging="72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440" w:hanging="72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160"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2880"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3600" w:hanging="72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1" w15:restartNumberingAfterBreak="0">
    <w:nsid w:val="218648D9"/>
    <w:multiLevelType w:val="multilevel"/>
    <w:tmpl w:val="FF2022C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23755FD"/>
    <w:multiLevelType w:val="multilevel"/>
    <w:tmpl w:val="1A1E4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25B3022"/>
    <w:multiLevelType w:val="multilevel"/>
    <w:tmpl w:val="7ED675E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720" w:hanging="360"/>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26C3E14"/>
    <w:multiLevelType w:val="multilevel"/>
    <w:tmpl w:val="6E1ECED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45" w15:restartNumberingAfterBreak="0">
    <w:nsid w:val="23257DD6"/>
    <w:multiLevelType w:val="multilevel"/>
    <w:tmpl w:val="AF829342"/>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46" w15:restartNumberingAfterBreak="0">
    <w:nsid w:val="233276CA"/>
    <w:multiLevelType w:val="multilevel"/>
    <w:tmpl w:val="D8328A98"/>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47" w15:restartNumberingAfterBreak="0">
    <w:nsid w:val="238674FF"/>
    <w:multiLevelType w:val="multilevel"/>
    <w:tmpl w:val="359E53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3966B20"/>
    <w:multiLevelType w:val="multilevel"/>
    <w:tmpl w:val="D532591C"/>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4D36431"/>
    <w:multiLevelType w:val="multilevel"/>
    <w:tmpl w:val="F928311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54C0DD1"/>
    <w:multiLevelType w:val="multilevel"/>
    <w:tmpl w:val="92426EA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8F50278"/>
    <w:multiLevelType w:val="multilevel"/>
    <w:tmpl w:val="B4BC453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2A3624A6"/>
    <w:multiLevelType w:val="multilevel"/>
    <w:tmpl w:val="4AE483A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AE26689"/>
    <w:multiLevelType w:val="multilevel"/>
    <w:tmpl w:val="C81C559A"/>
    <w:lvl w:ilvl="0">
      <w:start w:val="1"/>
      <w:numFmt w:val="decimal"/>
      <w:pStyle w:val="AppHead"/>
      <w:lvlText w:val="%1."/>
      <w:lvlJc w:val="left"/>
      <w:pPr>
        <w:ind w:left="360" w:hanging="360"/>
      </w:pPr>
    </w:lvl>
    <w:lvl w:ilvl="1">
      <w:start w:val="1"/>
      <w:numFmt w:val="decimal"/>
      <w:pStyle w:val="AppPart"/>
      <w:lvlText w:val="%1.%2."/>
      <w:lvlJc w:val="left"/>
      <w:pPr>
        <w:ind w:left="936" w:hanging="576"/>
      </w:pPr>
      <w:rPr>
        <w:rFonts w:ascii="Arial" w:eastAsia="Arial" w:hAnsi="Arial" w:cs="Arial"/>
        <w:b w:val="0"/>
      </w:rPr>
    </w:lvl>
    <w:lvl w:ilvl="2">
      <w:start w:val="1"/>
      <w:numFmt w:val="decimal"/>
      <w:lvlText w:val="%1.%2.%3."/>
      <w:lvlJc w:val="left"/>
      <w:pPr>
        <w:ind w:left="1656" w:hanging="801"/>
      </w:pPr>
    </w:lvl>
    <w:lvl w:ilvl="3">
      <w:start w:val="1"/>
      <w:numFmt w:val="decimal"/>
      <w:lvlText w:val="%1.%2.%3.%4."/>
      <w:lvlJc w:val="left"/>
      <w:pPr>
        <w:ind w:left="2592" w:hanging="936"/>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B9A7C46"/>
    <w:multiLevelType w:val="multilevel"/>
    <w:tmpl w:val="9784242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0447F9"/>
    <w:multiLevelType w:val="multilevel"/>
    <w:tmpl w:val="A25653E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EC0A84"/>
    <w:multiLevelType w:val="multilevel"/>
    <w:tmpl w:val="1A1ACA0E"/>
    <w:lvl w:ilvl="0">
      <w:start w:val="1"/>
      <w:numFmt w:val="decimal"/>
      <w:pStyle w:val="FFWLevel1"/>
      <w:lvlText w:val="%1"/>
      <w:lvlJc w:val="left"/>
      <w:pPr>
        <w:ind w:left="170" w:hanging="170"/>
      </w:pPr>
      <w:rPr>
        <w:rFonts w:ascii="Arial" w:eastAsia="Arial" w:hAnsi="Arial" w:cs="Arial"/>
        <w:sz w:val="22"/>
        <w:szCs w:val="22"/>
      </w:rPr>
    </w:lvl>
    <w:lvl w:ilvl="1">
      <w:start w:val="1"/>
      <w:numFmt w:val="lowerLetter"/>
      <w:pStyle w:val="FFWLevel2"/>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pStyle w:val="FFWLevel3"/>
      <w:lvlText w:val="(%4)"/>
      <w:lvlJc w:val="left"/>
      <w:pPr>
        <w:ind w:left="1440" w:hanging="360"/>
      </w:pPr>
    </w:lvl>
    <w:lvl w:ilvl="4">
      <w:start w:val="1"/>
      <w:numFmt w:val="lowerLetter"/>
      <w:lvlText w:val="(%5)"/>
      <w:lvlJc w:val="left"/>
      <w:pPr>
        <w:ind w:left="1800" w:hanging="360"/>
      </w:pPr>
    </w:lvl>
    <w:lvl w:ilvl="5">
      <w:start w:val="1"/>
      <w:numFmt w:val="lowerRoman"/>
      <w:pStyle w:val="FFWLevel6"/>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D3F0E13"/>
    <w:multiLevelType w:val="multilevel"/>
    <w:tmpl w:val="2DC8B3CC"/>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58" w15:restartNumberingAfterBreak="0">
    <w:nsid w:val="2DB9506B"/>
    <w:multiLevelType w:val="multilevel"/>
    <w:tmpl w:val="D048E31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E523AE7"/>
    <w:multiLevelType w:val="multilevel"/>
    <w:tmpl w:val="CF1AC04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E9119C3"/>
    <w:multiLevelType w:val="multilevel"/>
    <w:tmpl w:val="1FBCFA6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FF518D6"/>
    <w:multiLevelType w:val="multilevel"/>
    <w:tmpl w:val="E6F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FF80016"/>
    <w:multiLevelType w:val="multilevel"/>
    <w:tmpl w:val="E89AE59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307368CC"/>
    <w:multiLevelType w:val="multilevel"/>
    <w:tmpl w:val="3BB4B3B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0961430"/>
    <w:multiLevelType w:val="multilevel"/>
    <w:tmpl w:val="72B057B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319C7439"/>
    <w:multiLevelType w:val="multilevel"/>
    <w:tmpl w:val="E2D47686"/>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2B7559F"/>
    <w:multiLevelType w:val="multilevel"/>
    <w:tmpl w:val="0D3C173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3906814"/>
    <w:multiLevelType w:val="multilevel"/>
    <w:tmpl w:val="1A1AAFE4"/>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3DB1562"/>
    <w:multiLevelType w:val="multilevel"/>
    <w:tmpl w:val="FBD6C4D6"/>
    <w:lvl w:ilvl="0">
      <w:start w:val="1"/>
      <w:numFmt w:val="decimal"/>
      <w:lvlText w:val="%1."/>
      <w:lvlJc w:val="left"/>
      <w:pPr>
        <w:ind w:left="360" w:hanging="360"/>
      </w:pPr>
      <w:rPr>
        <w:rFonts w:ascii="Calibri" w:eastAsia="Calibri" w:hAnsi="Calibri" w:cs="Calibri"/>
        <w:b/>
        <w:i w:val="0"/>
        <w:smallCaps w:val="0"/>
        <w:strike w:val="0"/>
        <w:color w:val="000000"/>
        <w:sz w:val="22"/>
        <w:szCs w:val="22"/>
        <w:u w:val="none"/>
        <w:vertAlign w:val="baseline"/>
      </w:rPr>
    </w:lvl>
    <w:lvl w:ilvl="1">
      <w:start w:val="1"/>
      <w:numFmt w:val="decimal"/>
      <w:lvlText w:val="%1.%2"/>
      <w:lvlJc w:val="left"/>
      <w:pPr>
        <w:ind w:left="644" w:hanging="359"/>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2847"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9" w15:restartNumberingAfterBreak="0">
    <w:nsid w:val="341848C8"/>
    <w:multiLevelType w:val="multilevel"/>
    <w:tmpl w:val="C7F6B3D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5024FD6"/>
    <w:multiLevelType w:val="multilevel"/>
    <w:tmpl w:val="08DA0B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353C071F"/>
    <w:multiLevelType w:val="multilevel"/>
    <w:tmpl w:val="E396AB9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7BF4D18"/>
    <w:multiLevelType w:val="multilevel"/>
    <w:tmpl w:val="8A14CBD6"/>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7C538EF"/>
    <w:multiLevelType w:val="multilevel"/>
    <w:tmpl w:val="E37A650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38165EDC"/>
    <w:multiLevelType w:val="multilevel"/>
    <w:tmpl w:val="B55A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8624F73"/>
    <w:multiLevelType w:val="multilevel"/>
    <w:tmpl w:val="585895F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9135BAF"/>
    <w:multiLevelType w:val="multilevel"/>
    <w:tmpl w:val="1DF465B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95065C6"/>
    <w:multiLevelType w:val="multilevel"/>
    <w:tmpl w:val="305A75B6"/>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9995493"/>
    <w:multiLevelType w:val="multilevel"/>
    <w:tmpl w:val="9192F7BE"/>
    <w:lvl w:ilvl="0">
      <w:start w:val="1"/>
      <w:numFmt w:val="decimal"/>
      <w:lvlText w:val="%1."/>
      <w:lvlJc w:val="left"/>
      <w:pPr>
        <w:ind w:left="644" w:hanging="358"/>
      </w:pPr>
      <w:rPr>
        <w:smallCaps w:val="0"/>
        <w:strike w:val="0"/>
        <w:color w:val="000000"/>
        <w:u w:val="none"/>
        <w:vertAlign w:val="baseline"/>
      </w:rPr>
    </w:lvl>
    <w:lvl w:ilvl="1">
      <w:start w:val="1"/>
      <w:numFmt w:val="decimal"/>
      <w:lvlText w:val="%1.%2"/>
      <w:lvlJc w:val="left"/>
      <w:pPr>
        <w:ind w:left="928" w:hanging="36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720" w:hanging="720"/>
      </w:pPr>
      <w:rPr>
        <w:b w:val="0"/>
        <w:i w:val="0"/>
        <w:smallCaps w:val="0"/>
        <w:strike w:val="0"/>
        <w:color w:val="000000"/>
        <w:u w:val="none"/>
        <w:vertAlign w:val="baseline"/>
      </w:rPr>
    </w:lvl>
    <w:lvl w:ilvl="3">
      <w:start w:val="1"/>
      <w:numFmt w:val="lowerLetter"/>
      <w:lvlText w:val="(%4)"/>
      <w:lvlJc w:val="left"/>
      <w:pPr>
        <w:ind w:left="3272" w:hanging="720"/>
      </w:pPr>
      <w:rPr>
        <w:rFonts w:ascii="Arial" w:eastAsia="Arial" w:hAnsi="Arial" w:cs="Arial"/>
        <w:b w:val="0"/>
        <w:i w:val="0"/>
        <w:smallCaps w:val="0"/>
        <w:strike w:val="0"/>
        <w:color w:val="000000"/>
        <w:u w:val="none"/>
        <w:vertAlign w:val="baseline"/>
      </w:rPr>
    </w:lvl>
    <w:lvl w:ilvl="4">
      <w:start w:val="1"/>
      <w:numFmt w:val="lowerRoman"/>
      <w:lvlText w:val="(%5)"/>
      <w:lvlJc w:val="left"/>
      <w:pPr>
        <w:ind w:left="3349"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9" w15:restartNumberingAfterBreak="0">
    <w:nsid w:val="39F079E5"/>
    <w:multiLevelType w:val="multilevel"/>
    <w:tmpl w:val="4816C8CA"/>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80" w15:restartNumberingAfterBreak="0">
    <w:nsid w:val="3A6F66E3"/>
    <w:multiLevelType w:val="multilevel"/>
    <w:tmpl w:val="DE4A379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BA73013"/>
    <w:multiLevelType w:val="multilevel"/>
    <w:tmpl w:val="F2D43830"/>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82" w15:restartNumberingAfterBreak="0">
    <w:nsid w:val="3BBB3A7C"/>
    <w:multiLevelType w:val="multilevel"/>
    <w:tmpl w:val="C8005B6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3C3E551A"/>
    <w:multiLevelType w:val="multilevel"/>
    <w:tmpl w:val="1C286E6A"/>
    <w:lvl w:ilvl="0">
      <w:start w:val="1"/>
      <w:numFmt w:val="lowerLetter"/>
      <w:lvlText w:val="%1)"/>
      <w:lvlJc w:val="left"/>
      <w:pPr>
        <w:ind w:left="432" w:hanging="262"/>
      </w:pPr>
      <w:rPr>
        <w:sz w:val="22"/>
        <w:szCs w:val="22"/>
      </w:rPr>
    </w:lvl>
    <w:lvl w:ilvl="1">
      <w:start w:val="1"/>
      <w:numFmt w:val="lowerLetter"/>
      <w:lvlText w:val="%2)"/>
      <w:lvlJc w:val="left"/>
      <w:pPr>
        <w:ind w:left="890" w:hanging="360"/>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250" w:hanging="360"/>
      </w:pPr>
      <w:rPr>
        <w:rFonts w:ascii="Arial" w:eastAsia="Arial" w:hAnsi="Arial" w:cs="Arial"/>
        <w:sz w:val="22"/>
        <w:szCs w:val="22"/>
      </w:rPr>
    </w:lvl>
    <w:lvl w:ilvl="3">
      <w:start w:val="1"/>
      <w:numFmt w:val="decimal"/>
      <w:lvlText w:val="(%4)"/>
      <w:lvlJc w:val="left"/>
      <w:pPr>
        <w:ind w:left="1610" w:hanging="360"/>
      </w:pPr>
    </w:lvl>
    <w:lvl w:ilvl="4">
      <w:start w:val="1"/>
      <w:numFmt w:val="lowerLetter"/>
      <w:lvlText w:val="(%5)"/>
      <w:lvlJc w:val="left"/>
      <w:pPr>
        <w:ind w:left="1970" w:hanging="360"/>
      </w:pPr>
    </w:lvl>
    <w:lvl w:ilvl="5">
      <w:start w:val="1"/>
      <w:numFmt w:val="lowerRoman"/>
      <w:lvlText w:val="(%6)"/>
      <w:lvlJc w:val="left"/>
      <w:pPr>
        <w:ind w:left="2330" w:hanging="360"/>
      </w:pPr>
    </w:lvl>
    <w:lvl w:ilvl="6">
      <w:start w:val="1"/>
      <w:numFmt w:val="decimal"/>
      <w:lvlText w:val="%7."/>
      <w:lvlJc w:val="left"/>
      <w:pPr>
        <w:ind w:left="2690" w:hanging="360"/>
      </w:pPr>
    </w:lvl>
    <w:lvl w:ilvl="7">
      <w:start w:val="1"/>
      <w:numFmt w:val="lowerLetter"/>
      <w:lvlText w:val="%8."/>
      <w:lvlJc w:val="left"/>
      <w:pPr>
        <w:ind w:left="3050" w:hanging="360"/>
      </w:pPr>
    </w:lvl>
    <w:lvl w:ilvl="8">
      <w:start w:val="1"/>
      <w:numFmt w:val="lowerRoman"/>
      <w:lvlText w:val="%9."/>
      <w:lvlJc w:val="left"/>
      <w:pPr>
        <w:ind w:left="3410" w:hanging="360"/>
      </w:pPr>
    </w:lvl>
  </w:abstractNum>
  <w:abstractNum w:abstractNumId="84" w15:restartNumberingAfterBreak="0">
    <w:nsid w:val="3C7A4C7F"/>
    <w:multiLevelType w:val="multilevel"/>
    <w:tmpl w:val="C9681FD0"/>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3CCA43FA"/>
    <w:multiLevelType w:val="multilevel"/>
    <w:tmpl w:val="09429BB2"/>
    <w:lvl w:ilvl="0">
      <w:start w:val="1"/>
      <w:numFmt w:val="lowerLetter"/>
      <w:lvlText w:val="%1)"/>
      <w:lvlJc w:val="left"/>
      <w:pPr>
        <w:ind w:left="2346" w:hanging="360"/>
      </w:pPr>
    </w:lvl>
    <w:lvl w:ilvl="1">
      <w:start w:val="1"/>
      <w:numFmt w:val="lowerLetter"/>
      <w:lvlText w:val="%2."/>
      <w:lvlJc w:val="left"/>
      <w:pPr>
        <w:ind w:left="3066" w:hanging="360"/>
      </w:pPr>
    </w:lvl>
    <w:lvl w:ilvl="2">
      <w:start w:val="1"/>
      <w:numFmt w:val="lowerRoman"/>
      <w:lvlText w:val="%3."/>
      <w:lvlJc w:val="right"/>
      <w:pPr>
        <w:ind w:left="3786" w:hanging="180"/>
      </w:pPr>
    </w:lvl>
    <w:lvl w:ilvl="3">
      <w:start w:val="1"/>
      <w:numFmt w:val="decimal"/>
      <w:lvlText w:val="%4."/>
      <w:lvlJc w:val="left"/>
      <w:pPr>
        <w:ind w:left="4506" w:hanging="360"/>
      </w:pPr>
    </w:lvl>
    <w:lvl w:ilvl="4">
      <w:start w:val="1"/>
      <w:numFmt w:val="lowerLetter"/>
      <w:lvlText w:val="%5."/>
      <w:lvlJc w:val="left"/>
      <w:pPr>
        <w:ind w:left="5226" w:hanging="360"/>
      </w:pPr>
    </w:lvl>
    <w:lvl w:ilvl="5">
      <w:start w:val="1"/>
      <w:numFmt w:val="lowerRoman"/>
      <w:lvlText w:val="%6."/>
      <w:lvlJc w:val="right"/>
      <w:pPr>
        <w:ind w:left="5946" w:hanging="180"/>
      </w:pPr>
    </w:lvl>
    <w:lvl w:ilvl="6">
      <w:start w:val="1"/>
      <w:numFmt w:val="decimal"/>
      <w:lvlText w:val="%7."/>
      <w:lvlJc w:val="left"/>
      <w:pPr>
        <w:ind w:left="6666" w:hanging="360"/>
      </w:pPr>
    </w:lvl>
    <w:lvl w:ilvl="7">
      <w:start w:val="1"/>
      <w:numFmt w:val="lowerLetter"/>
      <w:lvlText w:val="%8."/>
      <w:lvlJc w:val="left"/>
      <w:pPr>
        <w:ind w:left="7386" w:hanging="360"/>
      </w:pPr>
    </w:lvl>
    <w:lvl w:ilvl="8">
      <w:start w:val="1"/>
      <w:numFmt w:val="lowerRoman"/>
      <w:lvlText w:val="%9."/>
      <w:lvlJc w:val="right"/>
      <w:pPr>
        <w:ind w:left="8106" w:hanging="180"/>
      </w:pPr>
    </w:lvl>
  </w:abstractNum>
  <w:abstractNum w:abstractNumId="86" w15:restartNumberingAfterBreak="0">
    <w:nsid w:val="3E477785"/>
    <w:multiLevelType w:val="multilevel"/>
    <w:tmpl w:val="E5EE6C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1803" w:hanging="1083"/>
      </w:p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decimal"/>
      <w:lvlText w:val=""/>
      <w:lvlJc w:val="left"/>
      <w:pPr>
        <w:ind w:left="2523" w:hanging="720"/>
      </w:pPr>
    </w:lvl>
    <w:lvl w:ilvl="7">
      <w:start w:val="1"/>
      <w:numFmt w:val="decimal"/>
      <w:lvlText w:val=""/>
      <w:lvlJc w:val="left"/>
      <w:pPr>
        <w:ind w:left="2523" w:hanging="720"/>
      </w:pPr>
    </w:lvl>
    <w:lvl w:ilvl="8">
      <w:start w:val="1"/>
      <w:numFmt w:val="decimal"/>
      <w:lvlText w:val=""/>
      <w:lvlJc w:val="left"/>
      <w:pPr>
        <w:ind w:left="2523" w:hanging="720"/>
      </w:pPr>
    </w:lvl>
  </w:abstractNum>
  <w:abstractNum w:abstractNumId="87" w15:restartNumberingAfterBreak="0">
    <w:nsid w:val="3EC421CA"/>
    <w:multiLevelType w:val="multilevel"/>
    <w:tmpl w:val="EF2065E8"/>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88" w15:restartNumberingAfterBreak="0">
    <w:nsid w:val="3FDC1F38"/>
    <w:multiLevelType w:val="multilevel"/>
    <w:tmpl w:val="99AABB74"/>
    <w:lvl w:ilvl="0">
      <w:start w:val="1"/>
      <w:numFmt w:val="decimal"/>
      <w:lvlText w:val="%1)"/>
      <w:lvlJc w:val="left"/>
      <w:pPr>
        <w:ind w:left="360" w:hanging="360"/>
      </w:pPr>
    </w:lvl>
    <w:lvl w:ilvl="1">
      <w:start w:val="1"/>
      <w:numFmt w:val="lowerLetter"/>
      <w:lvlText w:val="(%2)"/>
      <w:lvlJc w:val="left"/>
      <w:pPr>
        <w:ind w:left="1070" w:hanging="785"/>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0CA4D16"/>
    <w:multiLevelType w:val="multilevel"/>
    <w:tmpl w:val="1F705DD2"/>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8"/>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Arial" w:eastAsia="Arial" w:hAnsi="Arial" w:cs="Arial"/>
        <w:b w:val="0"/>
        <w:i w:val="0"/>
        <w:smallCaps w:val="0"/>
        <w:strike w:val="0"/>
        <w:color w:val="000000"/>
        <w:sz w:val="24"/>
        <w:szCs w:val="24"/>
        <w:u w:val="none"/>
        <w:vertAlign w:val="baseline"/>
      </w:rPr>
    </w:lvl>
    <w:lvl w:ilvl="4">
      <w:start w:val="1"/>
      <w:numFmt w:val="lowerRoman"/>
      <w:lvlText w:val="(%5)"/>
      <w:lvlJc w:val="left"/>
      <w:pPr>
        <w:ind w:left="1440" w:hanging="1080"/>
      </w:pPr>
      <w:rPr>
        <w:i w:val="0"/>
        <w:smallCaps w:val="0"/>
        <w:strike w:val="0"/>
        <w:color w:val="000000"/>
        <w:u w:val="none"/>
        <w:vertAlign w:val="baseline"/>
      </w:rPr>
    </w:lvl>
    <w:lvl w:ilvl="5">
      <w:start w:val="1"/>
      <w:numFmt w:val="upperLetter"/>
      <w:lvlText w:val="(%6)"/>
      <w:lvlJc w:val="left"/>
      <w:pPr>
        <w:ind w:left="1440" w:hanging="1080"/>
      </w:pPr>
      <w:rPr>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0" w15:restartNumberingAfterBreak="0">
    <w:nsid w:val="417A281F"/>
    <w:multiLevelType w:val="multilevel"/>
    <w:tmpl w:val="EF08CCA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41D41197"/>
    <w:multiLevelType w:val="multilevel"/>
    <w:tmpl w:val="24F409C8"/>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42D2234A"/>
    <w:multiLevelType w:val="multilevel"/>
    <w:tmpl w:val="165C505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3304A5B"/>
    <w:multiLevelType w:val="multilevel"/>
    <w:tmpl w:val="A886CE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4334571E"/>
    <w:multiLevelType w:val="multilevel"/>
    <w:tmpl w:val="A3D251F4"/>
    <w:lvl w:ilvl="0">
      <w:start w:val="23"/>
      <w:numFmt w:val="decimal"/>
      <w:pStyle w:val="Schedule"/>
      <w:lvlText w:val="%1"/>
      <w:lvlJc w:val="left"/>
      <w:pPr>
        <w:ind w:left="709" w:hanging="709"/>
      </w:pPr>
      <w:rPr>
        <w:b/>
      </w:rPr>
    </w:lvl>
    <w:lvl w:ilvl="1">
      <w:start w:val="1"/>
      <w:numFmt w:val="decimal"/>
      <w:pStyle w:val="Part"/>
      <w:lvlText w:val="%2."/>
      <w:lvlJc w:val="left"/>
      <w:pPr>
        <w:ind w:left="709" w:hanging="709"/>
      </w:pPr>
      <w:rPr>
        <w:b w:val="0"/>
        <w:i w:val="0"/>
        <w:color w:val="000000"/>
        <w:sz w:val="22"/>
        <w:szCs w:val="22"/>
      </w:rPr>
    </w:lvl>
    <w:lvl w:ilvl="2">
      <w:start w:val="1"/>
      <w:numFmt w:val="lowerLetter"/>
      <w:pStyle w:val="ScheduleTitleClause"/>
      <w:lvlText w:val="(%3)"/>
      <w:lvlJc w:val="left"/>
      <w:pPr>
        <w:ind w:left="809" w:hanging="709"/>
      </w:pPr>
      <w:rPr>
        <w:b w:val="0"/>
        <w:i w:val="0"/>
        <w:sz w:val="22"/>
        <w:szCs w:val="22"/>
      </w:rPr>
    </w:lvl>
    <w:lvl w:ilvl="3">
      <w:start w:val="1"/>
      <w:numFmt w:val="lowerRoman"/>
      <w:pStyle w:val="ScheduleUntitledsubclause1"/>
      <w:lvlText w:val="(%4)"/>
      <w:lvlJc w:val="left"/>
      <w:pPr>
        <w:ind w:left="2126" w:hanging="708"/>
      </w:pPr>
      <w:rPr>
        <w:b w:val="0"/>
        <w:i w:val="0"/>
        <w:sz w:val="22"/>
        <w:szCs w:val="22"/>
      </w:rPr>
    </w:lvl>
    <w:lvl w:ilvl="4">
      <w:start w:val="1"/>
      <w:numFmt w:val="upperLetter"/>
      <w:pStyle w:val="ScheduleUntitledsubclause2"/>
      <w:lvlText w:val="(%5)"/>
      <w:lvlJc w:val="left"/>
      <w:pPr>
        <w:ind w:left="2836" w:hanging="709"/>
      </w:pPr>
      <w:rPr>
        <w:b w:val="0"/>
        <w:i w:val="0"/>
      </w:rPr>
    </w:lvl>
    <w:lvl w:ilvl="5">
      <w:start w:val="1"/>
      <w:numFmt w:val="decimal"/>
      <w:pStyle w:val="ScheduleUntitledsubclause3"/>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5" w15:restartNumberingAfterBreak="0">
    <w:nsid w:val="43D86B9B"/>
    <w:multiLevelType w:val="multilevel"/>
    <w:tmpl w:val="B024F12C"/>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5EE6C92"/>
    <w:multiLevelType w:val="multilevel"/>
    <w:tmpl w:val="C2CCC360"/>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88B4736"/>
    <w:multiLevelType w:val="multilevel"/>
    <w:tmpl w:val="262A6A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8BA4B9F"/>
    <w:multiLevelType w:val="multilevel"/>
    <w:tmpl w:val="C172C0C4"/>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491F5E6E"/>
    <w:multiLevelType w:val="multilevel"/>
    <w:tmpl w:val="DB721C96"/>
    <w:lvl w:ilvl="0">
      <w:start w:val="1"/>
      <w:numFmt w:val="decimal"/>
      <w:lvlText w:val="%1."/>
      <w:lvlJc w:val="left"/>
      <w:pPr>
        <w:ind w:left="720" w:hanging="72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1440" w:hanging="720"/>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160" w:hanging="720"/>
      </w:pPr>
      <w:rPr>
        <w:rFonts w:ascii="Calibri" w:eastAsia="Calibri" w:hAnsi="Calibri" w:cs="Calibri"/>
        <w:b w:val="0"/>
        <w:i w:val="0"/>
        <w:smallCaps w:val="0"/>
        <w:strike w:val="0"/>
        <w:color w:val="000000"/>
        <w:sz w:val="22"/>
        <w:szCs w:val="22"/>
        <w:u w:val="none"/>
        <w:vertAlign w:val="baseline"/>
      </w:rPr>
    </w:lvl>
    <w:lvl w:ilvl="3">
      <w:start w:val="1"/>
      <w:numFmt w:val="lowerLetter"/>
      <w:lvlText w:val="(%4)"/>
      <w:lvlJc w:val="left"/>
      <w:pPr>
        <w:ind w:left="2880" w:hanging="720"/>
      </w:pPr>
      <w:rPr>
        <w:rFonts w:ascii="Calibri" w:eastAsia="Calibri" w:hAnsi="Calibri" w:cs="Calibri"/>
        <w:b w:val="0"/>
        <w:i w:val="0"/>
        <w:smallCaps w:val="0"/>
        <w:strike w:val="0"/>
        <w:color w:val="000000"/>
        <w:sz w:val="22"/>
        <w:szCs w:val="22"/>
        <w:u w:val="none"/>
        <w:vertAlign w:val="baseline"/>
      </w:rPr>
    </w:lvl>
    <w:lvl w:ilvl="4">
      <w:start w:val="1"/>
      <w:numFmt w:val="lowerRoman"/>
      <w:lvlText w:val="(%5)"/>
      <w:lvlJc w:val="left"/>
      <w:pPr>
        <w:ind w:left="3600" w:hanging="72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0" w15:restartNumberingAfterBreak="0">
    <w:nsid w:val="49421C57"/>
    <w:multiLevelType w:val="multilevel"/>
    <w:tmpl w:val="C6CE8366"/>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948109B"/>
    <w:multiLevelType w:val="multilevel"/>
    <w:tmpl w:val="9AA40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TLTLevel3"/>
      <w:lvlText w:val="▪"/>
      <w:lvlJc w:val="left"/>
      <w:pPr>
        <w:ind w:left="2160" w:hanging="360"/>
      </w:pPr>
      <w:rPr>
        <w:rFonts w:ascii="Noto Sans Symbols" w:eastAsia="Noto Sans Symbols" w:hAnsi="Noto Sans Symbols" w:cs="Noto Sans Symbols"/>
      </w:rPr>
    </w:lvl>
    <w:lvl w:ilvl="3">
      <w:start w:val="1"/>
      <w:numFmt w:val="bullet"/>
      <w:pStyle w:val="TLTLevel4"/>
      <w:lvlText w:val="●"/>
      <w:lvlJc w:val="left"/>
      <w:pPr>
        <w:ind w:left="2880" w:hanging="360"/>
      </w:pPr>
      <w:rPr>
        <w:rFonts w:ascii="Noto Sans Symbols" w:eastAsia="Noto Sans Symbols" w:hAnsi="Noto Sans Symbols" w:cs="Noto Sans Symbols"/>
      </w:rPr>
    </w:lvl>
    <w:lvl w:ilvl="4">
      <w:start w:val="1"/>
      <w:numFmt w:val="bullet"/>
      <w:pStyle w:val="TLTLevel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95749D2"/>
    <w:multiLevelType w:val="multilevel"/>
    <w:tmpl w:val="8D56B6B0"/>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03" w15:restartNumberingAfterBreak="0">
    <w:nsid w:val="495A573B"/>
    <w:multiLevelType w:val="multilevel"/>
    <w:tmpl w:val="502046AC"/>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9A916AF"/>
    <w:multiLevelType w:val="multilevel"/>
    <w:tmpl w:val="EFE83E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15:restartNumberingAfterBreak="0">
    <w:nsid w:val="49AE5DB1"/>
    <w:multiLevelType w:val="multilevel"/>
    <w:tmpl w:val="128A919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A16020E"/>
    <w:multiLevelType w:val="multilevel"/>
    <w:tmpl w:val="24C622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A6F4981"/>
    <w:multiLevelType w:val="multilevel"/>
    <w:tmpl w:val="21227C1A"/>
    <w:lvl w:ilvl="0">
      <w:start w:val="1"/>
      <w:numFmt w:val="decimal"/>
      <w:lvlText w:val="%1."/>
      <w:lvlJc w:val="left"/>
      <w:pPr>
        <w:ind w:left="644" w:hanging="359"/>
      </w:pPr>
      <w:rPr>
        <w:sz w:val="36"/>
        <w:szCs w:val="36"/>
      </w:rPr>
    </w:lvl>
    <w:lvl w:ilvl="1">
      <w:start w:val="1"/>
      <w:numFmt w:val="decimal"/>
      <w:lvlText w:val="%1.%2"/>
      <w:lvlJc w:val="left"/>
      <w:pPr>
        <w:ind w:left="846" w:hanging="420"/>
      </w:pPr>
    </w:lvl>
    <w:lvl w:ilvl="2">
      <w:start w:val="1"/>
      <w:numFmt w:val="decimal"/>
      <w:lvlText w:val="%1.%2.%3"/>
      <w:lvlJc w:val="left"/>
      <w:pPr>
        <w:ind w:left="1712" w:hanging="720"/>
      </w:pPr>
      <w:rPr>
        <w:b w:val="0"/>
      </w:rPr>
    </w:lvl>
    <w:lvl w:ilvl="3">
      <w:start w:val="1"/>
      <w:numFmt w:val="decimal"/>
      <w:lvlText w:val="%1.%2.%3.%4"/>
      <w:lvlJc w:val="left"/>
      <w:pPr>
        <w:ind w:left="2066" w:hanging="720"/>
      </w:pPr>
    </w:lvl>
    <w:lvl w:ilvl="4">
      <w:start w:val="1"/>
      <w:numFmt w:val="decimal"/>
      <w:lvlText w:val="%1.%2.%3.%4.%5"/>
      <w:lvlJc w:val="left"/>
      <w:pPr>
        <w:ind w:left="2780" w:hanging="1080"/>
      </w:pPr>
    </w:lvl>
    <w:lvl w:ilvl="5">
      <w:start w:val="1"/>
      <w:numFmt w:val="decimal"/>
      <w:lvlText w:val="%1.%2.%3.%4.%5.%6"/>
      <w:lvlJc w:val="left"/>
      <w:pPr>
        <w:ind w:left="3134" w:hanging="1080"/>
      </w:pPr>
    </w:lvl>
    <w:lvl w:ilvl="6">
      <w:start w:val="1"/>
      <w:numFmt w:val="decimal"/>
      <w:lvlText w:val="%1.%2.%3.%4.%5.%6.%7"/>
      <w:lvlJc w:val="left"/>
      <w:pPr>
        <w:ind w:left="3848" w:hanging="1440"/>
      </w:pPr>
    </w:lvl>
    <w:lvl w:ilvl="7">
      <w:start w:val="1"/>
      <w:numFmt w:val="decimal"/>
      <w:lvlText w:val="%1.%2.%3.%4.%5.%6.%7.%8"/>
      <w:lvlJc w:val="left"/>
      <w:pPr>
        <w:ind w:left="4202" w:hanging="1440"/>
      </w:pPr>
    </w:lvl>
    <w:lvl w:ilvl="8">
      <w:start w:val="1"/>
      <w:numFmt w:val="decimal"/>
      <w:lvlText w:val="%1.%2.%3.%4.%5.%6.%7.%8.%9"/>
      <w:lvlJc w:val="left"/>
      <w:pPr>
        <w:ind w:left="4916" w:hanging="1800"/>
      </w:pPr>
    </w:lvl>
  </w:abstractNum>
  <w:abstractNum w:abstractNumId="108" w15:restartNumberingAfterBreak="0">
    <w:nsid w:val="4F552563"/>
    <w:multiLevelType w:val="multilevel"/>
    <w:tmpl w:val="09B47E68"/>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4F5C3ABA"/>
    <w:multiLevelType w:val="multilevel"/>
    <w:tmpl w:val="50AC46C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FBC223E"/>
    <w:multiLevelType w:val="multilevel"/>
    <w:tmpl w:val="9C96C4F4"/>
    <w:lvl w:ilvl="0">
      <w:start w:val="1"/>
      <w:numFmt w:val="decimal"/>
      <w:lvlText w:val="%1."/>
      <w:lvlJc w:val="left"/>
      <w:pPr>
        <w:ind w:left="360" w:hanging="360"/>
      </w:pPr>
    </w:lvl>
    <w:lvl w:ilvl="1">
      <w:start w:val="1"/>
      <w:numFmt w:val="decimal"/>
      <w:lvlText w:val="%1.%2."/>
      <w:lvlJc w:val="left"/>
      <w:pPr>
        <w:ind w:left="936" w:hanging="576"/>
      </w:pPr>
      <w:rPr>
        <w:b w:val="0"/>
      </w:rPr>
    </w:lvl>
    <w:lvl w:ilvl="2">
      <w:start w:val="1"/>
      <w:numFmt w:val="decimal"/>
      <w:lvlText w:val="%1.%2.%3."/>
      <w:lvlJc w:val="left"/>
      <w:pPr>
        <w:ind w:left="1656" w:hanging="720"/>
      </w:pPr>
    </w:lvl>
    <w:lvl w:ilvl="3">
      <w:start w:val="1"/>
      <w:numFmt w:val="decimal"/>
      <w:lvlText w:val="%1.%2.%3.%4."/>
      <w:lvlJc w:val="left"/>
      <w:pPr>
        <w:ind w:left="2592" w:hanging="936"/>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0690B5A"/>
    <w:multiLevelType w:val="multilevel"/>
    <w:tmpl w:val="374011A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1FA2436"/>
    <w:multiLevelType w:val="multilevel"/>
    <w:tmpl w:val="ACDAD928"/>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524A2F74"/>
    <w:multiLevelType w:val="multilevel"/>
    <w:tmpl w:val="6658C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5166B3D"/>
    <w:multiLevelType w:val="multilevel"/>
    <w:tmpl w:val="AA82D6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8882CD1"/>
    <w:multiLevelType w:val="multilevel"/>
    <w:tmpl w:val="36EE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91301C7"/>
    <w:multiLevelType w:val="multilevel"/>
    <w:tmpl w:val="C1C8A5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A6D6293"/>
    <w:multiLevelType w:val="multilevel"/>
    <w:tmpl w:val="BE601C8A"/>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5AC80238"/>
    <w:multiLevelType w:val="multilevel"/>
    <w:tmpl w:val="948C5B5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5B4E16ED"/>
    <w:multiLevelType w:val="multilevel"/>
    <w:tmpl w:val="4BC65A20"/>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5B6B4FBE"/>
    <w:multiLevelType w:val="multilevel"/>
    <w:tmpl w:val="F5A6821E"/>
    <w:lvl w:ilvl="0">
      <w:start w:val="1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5BEA59DD"/>
    <w:multiLevelType w:val="multilevel"/>
    <w:tmpl w:val="581229B8"/>
    <w:lvl w:ilvl="0">
      <w:start w:val="1"/>
      <w:numFmt w:val="lowerLetter"/>
      <w:lvlText w:val="%1)"/>
      <w:lvlJc w:val="left"/>
      <w:pPr>
        <w:ind w:left="890" w:hanging="360"/>
      </w:pPr>
    </w:lvl>
    <w:lvl w:ilvl="1">
      <w:start w:val="1"/>
      <w:numFmt w:val="lowerRoman"/>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22" w15:restartNumberingAfterBreak="0">
    <w:nsid w:val="5D4854E5"/>
    <w:multiLevelType w:val="multilevel"/>
    <w:tmpl w:val="4914FD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024158F"/>
    <w:multiLevelType w:val="multilevel"/>
    <w:tmpl w:val="A45E37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0887C8D"/>
    <w:multiLevelType w:val="multilevel"/>
    <w:tmpl w:val="F8961E8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0C4027D"/>
    <w:multiLevelType w:val="multilevel"/>
    <w:tmpl w:val="361E8D3E"/>
    <w:styleLink w:val="WWNum3"/>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0F027FD"/>
    <w:multiLevelType w:val="multilevel"/>
    <w:tmpl w:val="C0AE4BB8"/>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63E75256"/>
    <w:multiLevelType w:val="multilevel"/>
    <w:tmpl w:val="ED2EC194"/>
    <w:lvl w:ilvl="0">
      <w:start w:val="1"/>
      <w:numFmt w:val="decimal"/>
      <w:lvlText w:val="%1)"/>
      <w:lvlJc w:val="left"/>
      <w:pPr>
        <w:ind w:left="360" w:hanging="360"/>
      </w:pPr>
    </w:lvl>
    <w:lvl w:ilvl="1">
      <w:start w:val="1"/>
      <w:numFmt w:val="lowerLetter"/>
      <w:lvlText w:val="(%2)"/>
      <w:lvlJc w:val="left"/>
      <w:pPr>
        <w:ind w:left="1070" w:hanging="360"/>
      </w:pPr>
      <w:rPr>
        <w:b w:val="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5C21874"/>
    <w:multiLevelType w:val="multilevel"/>
    <w:tmpl w:val="92206692"/>
    <w:lvl w:ilvl="0">
      <w:start w:val="1"/>
      <w:numFmt w:val="decimal"/>
      <w:lvlText w:val="%1."/>
      <w:lvlJc w:val="left"/>
      <w:pPr>
        <w:ind w:left="720" w:hanging="720"/>
      </w:pPr>
      <w:rPr>
        <w:smallCaps w:val="0"/>
      </w:rPr>
    </w:lvl>
    <w:lvl w:ilvl="1">
      <w:start w:val="1"/>
      <w:numFmt w:val="decimal"/>
      <w:lvlText w:val="%1.%2"/>
      <w:lvlJc w:val="left"/>
      <w:pPr>
        <w:ind w:left="720" w:hanging="720"/>
      </w:pPr>
      <w:rPr>
        <w:rFonts w:ascii="Arial" w:eastAsia="Arial" w:hAnsi="Arial" w:cs="Arial"/>
        <w:b w:val="0"/>
        <w:smallCaps w:val="0"/>
      </w:rPr>
    </w:lvl>
    <w:lvl w:ilvl="2">
      <w:start w:val="1"/>
      <w:numFmt w:val="decimal"/>
      <w:lvlText w:val="%1.%2.%3"/>
      <w:lvlJc w:val="left"/>
      <w:pPr>
        <w:ind w:left="2214" w:hanging="1080"/>
      </w:pPr>
      <w:rPr>
        <w:smallCaps w:val="0"/>
      </w:rPr>
    </w:lvl>
    <w:lvl w:ilvl="3">
      <w:start w:val="1"/>
      <w:numFmt w:val="lowerLetter"/>
      <w:lvlText w:val="(%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129" w15:restartNumberingAfterBreak="0">
    <w:nsid w:val="666458E2"/>
    <w:multiLevelType w:val="multilevel"/>
    <w:tmpl w:val="2F2058B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68E97C95"/>
    <w:multiLevelType w:val="multilevel"/>
    <w:tmpl w:val="54604D0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6A254919"/>
    <w:multiLevelType w:val="hybridMultilevel"/>
    <w:tmpl w:val="27205C5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2" w15:restartNumberingAfterBreak="0">
    <w:nsid w:val="6A6614EB"/>
    <w:multiLevelType w:val="multilevel"/>
    <w:tmpl w:val="555AD6D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6A756B3F"/>
    <w:multiLevelType w:val="multilevel"/>
    <w:tmpl w:val="1C56825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6B197E85"/>
    <w:multiLevelType w:val="multilevel"/>
    <w:tmpl w:val="ED06A82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6B2239C8"/>
    <w:multiLevelType w:val="multilevel"/>
    <w:tmpl w:val="BEA65C98"/>
    <w:lvl w:ilvl="0">
      <w:start w:val="1"/>
      <w:numFmt w:val="decimal"/>
      <w:lvlText w:val="%1."/>
      <w:lvlJc w:val="left"/>
      <w:pPr>
        <w:ind w:left="720" w:hanging="720"/>
      </w:pPr>
      <w:rPr>
        <w:smallCaps w:val="0"/>
        <w:strike w:val="0"/>
        <w:color w:val="000000"/>
        <w:u w:val="none"/>
        <w:vertAlign w:val="baseline"/>
      </w:rPr>
    </w:lvl>
    <w:lvl w:ilvl="1">
      <w:start w:val="1"/>
      <w:numFmt w:val="decimal"/>
      <w:lvlText w:val="%1.%2"/>
      <w:lvlJc w:val="left"/>
      <w:pPr>
        <w:ind w:left="720" w:hanging="720"/>
      </w:pPr>
      <w:rPr>
        <w:rFonts w:ascii="Arial" w:eastAsia="Arial" w:hAnsi="Arial" w:cs="Arial"/>
        <w:i w:val="0"/>
        <w:smallCaps w:val="0"/>
        <w:strike w:val="0"/>
        <w:color w:val="000000"/>
        <w:u w:val="none"/>
        <w:vertAlign w:val="baseline"/>
      </w:rPr>
    </w:lvl>
    <w:lvl w:ilvl="2">
      <w:start w:val="1"/>
      <w:numFmt w:val="decimal"/>
      <w:lvlText w:val="%1.%2.%3"/>
      <w:lvlJc w:val="left"/>
      <w:pPr>
        <w:ind w:left="1440" w:hanging="720"/>
      </w:pPr>
      <w:rPr>
        <w:i w:val="0"/>
        <w:smallCaps w:val="0"/>
        <w:strike w:val="0"/>
        <w:color w:val="000000"/>
        <w:u w:val="none"/>
        <w:vertAlign w:val="baseline"/>
      </w:rPr>
    </w:lvl>
    <w:lvl w:ilvl="3">
      <w:start w:val="1"/>
      <w:numFmt w:val="lowerLetter"/>
      <w:lvlText w:val="(%4)"/>
      <w:lvlJc w:val="left"/>
      <w:pPr>
        <w:ind w:left="1440" w:hanging="720"/>
      </w:pPr>
      <w:rPr>
        <w:rFonts w:ascii="Arial" w:eastAsia="Arial" w:hAnsi="Arial" w:cs="Arial"/>
        <w:i w:val="0"/>
        <w:smallCaps w:val="0"/>
        <w:strike w:val="0"/>
        <w:color w:val="000000"/>
        <w:u w:val="none"/>
        <w:vertAlign w:val="baseline"/>
      </w:rPr>
    </w:lvl>
    <w:lvl w:ilvl="4">
      <w:start w:val="1"/>
      <w:numFmt w:val="lowerRoman"/>
      <w:lvlText w:val="(%5)"/>
      <w:lvlJc w:val="left"/>
      <w:pPr>
        <w:ind w:left="3207" w:hanging="1080"/>
      </w:pPr>
      <w:rPr>
        <w:b w:val="0"/>
        <w:i w:val="0"/>
        <w:smallCaps w:val="0"/>
        <w:strike w:val="0"/>
        <w:color w:val="000000"/>
        <w:u w:val="none"/>
        <w:vertAlign w:val="baseline"/>
      </w:rPr>
    </w:lvl>
    <w:lvl w:ilvl="5">
      <w:start w:val="1"/>
      <w:numFmt w:val="upperLetter"/>
      <w:lvlText w:val="(%6)"/>
      <w:lvlJc w:val="left"/>
      <w:pPr>
        <w:ind w:left="1298" w:hanging="1080"/>
      </w:pPr>
      <w:rPr>
        <w:b w:val="0"/>
        <w:i w:val="0"/>
        <w:smallCaps w:val="0"/>
        <w:strike w:val="0"/>
        <w:color w:val="000000"/>
        <w:u w:val="none"/>
        <w:vertAlign w:val="baseline"/>
      </w:rPr>
    </w:lvl>
    <w:lvl w:ilvl="6">
      <w:start w:val="1"/>
      <w:numFmt w:val="decimal"/>
      <w:lvlText w:val="%1.%2.%3.%4.%5.%6.%7"/>
      <w:lvlJc w:val="left"/>
      <w:pPr>
        <w:ind w:left="1658" w:hanging="1440"/>
      </w:pPr>
    </w:lvl>
    <w:lvl w:ilvl="7">
      <w:start w:val="1"/>
      <w:numFmt w:val="decimal"/>
      <w:lvlText w:val="%1.%2.%3.%4.%5.%6.%7.%8"/>
      <w:lvlJc w:val="left"/>
      <w:pPr>
        <w:ind w:left="1658" w:hanging="1440"/>
      </w:pPr>
    </w:lvl>
    <w:lvl w:ilvl="8">
      <w:start w:val="1"/>
      <w:numFmt w:val="decimal"/>
      <w:lvlText w:val="%1.%2.%3.%4.%5.%6.%7.%8.%9"/>
      <w:lvlJc w:val="left"/>
      <w:pPr>
        <w:ind w:left="2018" w:hanging="1800"/>
      </w:pPr>
    </w:lvl>
  </w:abstractNum>
  <w:abstractNum w:abstractNumId="136" w15:restartNumberingAfterBreak="0">
    <w:nsid w:val="6B8632E4"/>
    <w:multiLevelType w:val="multilevel"/>
    <w:tmpl w:val="01EAE1F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6BBF472A"/>
    <w:multiLevelType w:val="multilevel"/>
    <w:tmpl w:val="B74091D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38" w15:restartNumberingAfterBreak="0">
    <w:nsid w:val="6D6335BA"/>
    <w:multiLevelType w:val="multilevel"/>
    <w:tmpl w:val="BBB25314"/>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6DFA4DC4"/>
    <w:multiLevelType w:val="multilevel"/>
    <w:tmpl w:val="383EFBC6"/>
    <w:lvl w:ilvl="0">
      <w:start w:val="1"/>
      <w:numFmt w:val="decimal"/>
      <w:lvlText w:val=""/>
      <w:lvlJc w:val="center"/>
      <w:pPr>
        <w:ind w:left="0" w:hanging="57"/>
      </w:pPr>
    </w:lvl>
    <w:lvl w:ilvl="1">
      <w:start w:val="1"/>
      <w:numFmt w:val="decimal"/>
      <w:lvlText w:val="%1%2"/>
      <w:lvlJc w:val="left"/>
      <w:pPr>
        <w:ind w:left="709" w:hanging="709"/>
      </w:pPr>
      <w:rPr>
        <w:b/>
      </w:rPr>
    </w:lvl>
    <w:lvl w:ilvl="2">
      <w:start w:val="1"/>
      <w:numFmt w:val="decimal"/>
      <w:lvlText w:val="%2.%3"/>
      <w:lvlJc w:val="left"/>
      <w:pPr>
        <w:ind w:left="709" w:hanging="709"/>
      </w:pPr>
      <w:rPr>
        <w:rFonts w:ascii="Calibri" w:eastAsia="Calibri" w:hAnsi="Calibri" w:cs="Calibri"/>
        <w:b w:val="0"/>
        <w:i w:val="0"/>
      </w:rPr>
    </w:lvl>
    <w:lvl w:ilvl="3">
      <w:start w:val="1"/>
      <w:numFmt w:val="lowerLetter"/>
      <w:lvlText w:val="(%4)"/>
      <w:lvlJc w:val="left"/>
      <w:pPr>
        <w:ind w:left="1418" w:hanging="709"/>
      </w:pPr>
    </w:lvl>
    <w:lvl w:ilvl="4">
      <w:start w:val="1"/>
      <w:numFmt w:val="lowerLetter"/>
      <w:lvlText w:val="(%5)"/>
      <w:lvlJc w:val="left"/>
      <w:pPr>
        <w:ind w:left="2126" w:hanging="708"/>
      </w:pPr>
      <w:rPr>
        <w:rFonts w:ascii="Trebuchet MS" w:eastAsia="Trebuchet MS" w:hAnsi="Trebuchet MS" w:cs="Trebuchet MS"/>
      </w:rPr>
    </w:lvl>
    <w:lvl w:ilvl="5">
      <w:start w:val="1"/>
      <w:numFmt w:val="bullet"/>
      <w:lvlText w:val="●"/>
      <w:lvlJc w:val="left"/>
      <w:pPr>
        <w:ind w:left="3543" w:hanging="708"/>
      </w:pPr>
      <w:rPr>
        <w:rFonts w:ascii="Noto Sans Symbols" w:eastAsia="Noto Sans Symbols" w:hAnsi="Noto Sans Symbols" w:cs="Noto Sans Symbols"/>
        <w:color w:val="000000"/>
      </w:r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40" w15:restartNumberingAfterBreak="0">
    <w:nsid w:val="6E9107D8"/>
    <w:multiLevelType w:val="multilevel"/>
    <w:tmpl w:val="19BA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F171F9F"/>
    <w:multiLevelType w:val="multilevel"/>
    <w:tmpl w:val="B934A54A"/>
    <w:lvl w:ilvl="0">
      <w:start w:val="1"/>
      <w:numFmt w:val="decimal"/>
      <w:lvlText w:val="%1."/>
      <w:lvlJc w:val="left"/>
      <w:pPr>
        <w:ind w:left="360" w:hanging="360"/>
      </w:pPr>
      <w:rPr>
        <w:smallCaps w:val="0"/>
        <w:strike w:val="0"/>
        <w:color w:val="000000"/>
        <w:u w:val="none"/>
        <w:vertAlign w:val="baseline"/>
      </w:rPr>
    </w:lvl>
    <w:lvl w:ilvl="1">
      <w:start w:val="1"/>
      <w:numFmt w:val="decimal"/>
      <w:lvlText w:val="%1.%2"/>
      <w:lvlJc w:val="left"/>
      <w:pPr>
        <w:ind w:left="644" w:hanging="358"/>
      </w:pPr>
      <w:rPr>
        <w:rFonts w:ascii="Arial" w:eastAsia="Arial" w:hAnsi="Arial" w:cs="Arial"/>
        <w:b w:val="0"/>
        <w:i w:val="0"/>
        <w:smallCaps w:val="0"/>
        <w:strike w:val="0"/>
        <w:color w:val="000000"/>
        <w:u w:val="none"/>
        <w:vertAlign w:val="baseline"/>
      </w:rPr>
    </w:lvl>
    <w:lvl w:ilvl="2">
      <w:start w:val="1"/>
      <w:numFmt w:val="decimal"/>
      <w:lvlText w:val="%1.%2.%3"/>
      <w:lvlJc w:val="left"/>
      <w:pPr>
        <w:ind w:left="436" w:hanging="720"/>
      </w:pPr>
      <w:rPr>
        <w:b w:val="0"/>
        <w:i w:val="0"/>
        <w:smallCaps w:val="0"/>
        <w:strike w:val="0"/>
        <w:color w:val="000000"/>
        <w:u w:val="none"/>
        <w:vertAlign w:val="baseline"/>
      </w:rPr>
    </w:lvl>
    <w:lvl w:ilvl="3">
      <w:start w:val="1"/>
      <w:numFmt w:val="lowerLetter"/>
      <w:lvlText w:val="%4)"/>
      <w:lvlJc w:val="left"/>
      <w:pPr>
        <w:ind w:left="2988" w:hanging="720"/>
      </w:pPr>
      <w:rPr>
        <w:rFonts w:ascii="Arial" w:eastAsia="Arial" w:hAnsi="Arial" w:cs="Arial"/>
        <w:b w:val="0"/>
        <w:i w:val="0"/>
        <w:smallCaps w:val="0"/>
        <w:strike w:val="0"/>
        <w:color w:val="000000"/>
        <w:sz w:val="24"/>
        <w:szCs w:val="24"/>
        <w:u w:val="none"/>
        <w:vertAlign w:val="baseline"/>
      </w:rPr>
    </w:lvl>
    <w:lvl w:ilvl="4">
      <w:start w:val="1"/>
      <w:numFmt w:val="lowerRoman"/>
      <w:lvlText w:val="(%5)"/>
      <w:lvlJc w:val="left"/>
      <w:pPr>
        <w:ind w:left="3065" w:hanging="1080"/>
      </w:pPr>
      <w:rPr>
        <w:b w:val="0"/>
        <w:i w:val="0"/>
        <w:smallCaps w:val="0"/>
        <w:strike w:val="0"/>
        <w:color w:val="000000"/>
        <w:u w:val="none"/>
        <w:vertAlign w:val="baseline"/>
      </w:rPr>
    </w:lvl>
    <w:lvl w:ilvl="5">
      <w:start w:val="1"/>
      <w:numFmt w:val="upperLetter"/>
      <w:lvlText w:val="(%6)"/>
      <w:lvlJc w:val="left"/>
      <w:pPr>
        <w:ind w:left="1156" w:hanging="1080"/>
      </w:pPr>
      <w:rPr>
        <w:b w:val="0"/>
        <w:i w:val="0"/>
        <w:smallCaps w:val="0"/>
        <w:strike w:val="0"/>
        <w:color w:val="000000"/>
        <w:u w:val="none"/>
        <w:vertAlign w:val="baseline"/>
      </w:rPr>
    </w:lvl>
    <w:lvl w:ilvl="6">
      <w:start w:val="1"/>
      <w:numFmt w:val="decimal"/>
      <w:lvlText w:val="%1.%2.%3.%4.%5.%6.%7"/>
      <w:lvlJc w:val="left"/>
      <w:pPr>
        <w:ind w:left="1516" w:hanging="1440"/>
      </w:pPr>
    </w:lvl>
    <w:lvl w:ilvl="7">
      <w:start w:val="1"/>
      <w:numFmt w:val="decimal"/>
      <w:lvlText w:val="%1.%2.%3.%4.%5.%6.%7.%8"/>
      <w:lvlJc w:val="left"/>
      <w:pPr>
        <w:ind w:left="1516" w:hanging="1440"/>
      </w:pPr>
    </w:lvl>
    <w:lvl w:ilvl="8">
      <w:start w:val="1"/>
      <w:numFmt w:val="decimal"/>
      <w:lvlText w:val="%1.%2.%3.%4.%5.%6.%7.%8.%9"/>
      <w:lvlJc w:val="left"/>
      <w:pPr>
        <w:ind w:left="1876" w:hanging="1800"/>
      </w:pPr>
    </w:lvl>
  </w:abstractNum>
  <w:abstractNum w:abstractNumId="142" w15:restartNumberingAfterBreak="0">
    <w:nsid w:val="6FC10E57"/>
    <w:multiLevelType w:val="multilevel"/>
    <w:tmpl w:val="84EE2C3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6FDE60F5"/>
    <w:multiLevelType w:val="multilevel"/>
    <w:tmpl w:val="CA50D4A4"/>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705718EA"/>
    <w:multiLevelType w:val="multilevel"/>
    <w:tmpl w:val="0E681AA2"/>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71161D3F"/>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6" w15:restartNumberingAfterBreak="0">
    <w:nsid w:val="71982DF5"/>
    <w:multiLevelType w:val="multilevel"/>
    <w:tmpl w:val="A13AB2D0"/>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2CA08BC"/>
    <w:multiLevelType w:val="multilevel"/>
    <w:tmpl w:val="936E84A2"/>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73583FB8"/>
    <w:multiLevelType w:val="multilevel"/>
    <w:tmpl w:val="7046AAB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4860C2B"/>
    <w:multiLevelType w:val="multilevel"/>
    <w:tmpl w:val="168C688E"/>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75A22094"/>
    <w:multiLevelType w:val="multilevel"/>
    <w:tmpl w:val="1B9815E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75BF74A3"/>
    <w:multiLevelType w:val="multilevel"/>
    <w:tmpl w:val="AA482D9C"/>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52" w15:restartNumberingAfterBreak="0">
    <w:nsid w:val="763102C7"/>
    <w:multiLevelType w:val="multilevel"/>
    <w:tmpl w:val="921007DA"/>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776951FF"/>
    <w:multiLevelType w:val="multilevel"/>
    <w:tmpl w:val="F522AE64"/>
    <w:lvl w:ilvl="0">
      <w:start w:val="1"/>
      <w:numFmt w:val="decimal"/>
      <w:lvlText w:val="%1."/>
      <w:lvlJc w:val="left"/>
      <w:pPr>
        <w:ind w:left="360" w:hanging="360"/>
      </w:pPr>
      <w:rPr>
        <w:rFonts w:ascii="Arial" w:eastAsia="Arial" w:hAnsi="Arial" w:cs="Arial"/>
        <w:b/>
        <w:i w:val="0"/>
        <w:smallCaps w:val="0"/>
        <w:strike w:val="0"/>
        <w:color w:val="000000"/>
        <w:sz w:val="24"/>
        <w:szCs w:val="24"/>
        <w:u w:val="none"/>
        <w:vertAlign w:val="baseline"/>
      </w:rPr>
    </w:lvl>
    <w:lvl w:ilvl="1">
      <w:start w:val="1"/>
      <w:numFmt w:val="decimal"/>
      <w:lvlText w:val="%1.%2"/>
      <w:lvlJc w:val="left"/>
      <w:pPr>
        <w:ind w:left="644" w:hanging="358"/>
      </w:pPr>
      <w:rPr>
        <w:rFonts w:ascii="Arial" w:eastAsia="Arial" w:hAnsi="Arial" w:cs="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eastAsia="Arial" w:hAnsi="Arial" w:cs="Arial"/>
        <w:b w:val="0"/>
        <w:i w:val="0"/>
        <w:smallCaps w:val="0"/>
        <w:strike w:val="0"/>
        <w:color w:val="000000"/>
        <w:sz w:val="24"/>
        <w:szCs w:val="24"/>
        <w:u w:val="none"/>
        <w:vertAlign w:val="baseline"/>
      </w:rPr>
    </w:lvl>
    <w:lvl w:ilvl="3">
      <w:start w:val="1"/>
      <w:numFmt w:val="lowerLetter"/>
      <w:lvlText w:val="(%4)"/>
      <w:lvlJc w:val="left"/>
      <w:pPr>
        <w:ind w:left="2847" w:hanging="720"/>
      </w:pPr>
      <w:rPr>
        <w:rFonts w:ascii="Arial" w:eastAsia="Arial" w:hAnsi="Arial" w:cs="Arial"/>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4" w15:restartNumberingAfterBreak="0">
    <w:nsid w:val="78662583"/>
    <w:multiLevelType w:val="multilevel"/>
    <w:tmpl w:val="A86A601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9AC00F8"/>
    <w:multiLevelType w:val="multilevel"/>
    <w:tmpl w:val="938E516E"/>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79E340C1"/>
    <w:multiLevelType w:val="multilevel"/>
    <w:tmpl w:val="CC1833DA"/>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7" w15:restartNumberingAfterBreak="0">
    <w:nsid w:val="7A056DF2"/>
    <w:multiLevelType w:val="multilevel"/>
    <w:tmpl w:val="4BDCAD4C"/>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720" w:hanging="360"/>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7C5C2097"/>
    <w:multiLevelType w:val="multilevel"/>
    <w:tmpl w:val="F80A52A8"/>
    <w:lvl w:ilvl="0">
      <w:start w:val="1"/>
      <w:numFmt w:val="decimal"/>
      <w:lvlText w:val="%1"/>
      <w:lvlJc w:val="left"/>
      <w:pPr>
        <w:ind w:left="170" w:hanging="170"/>
      </w:pPr>
      <w:rPr>
        <w:rFonts w:ascii="Arial" w:eastAsia="Arial" w:hAnsi="Arial" w:cs="Arial"/>
        <w:sz w:val="22"/>
        <w:szCs w:val="22"/>
      </w:rPr>
    </w:lvl>
    <w:lvl w:ilvl="1">
      <w:start w:val="1"/>
      <w:numFmt w:val="lowerLetter"/>
      <w:lvlText w:val="%2)"/>
      <w:lvlJc w:val="left"/>
      <w:pPr>
        <w:ind w:left="432" w:hanging="258"/>
      </w:pPr>
      <w:rPr>
        <w:rFonts w:ascii="Arial" w:eastAsia="Arial" w:hAnsi="Arial" w:cs="Arial"/>
        <w:b w:val="0"/>
        <w:i w:val="0"/>
        <w:smallCaps w:val="0"/>
        <w:strike w:val="0"/>
        <w:color w:val="000000"/>
        <w:u w:val="none"/>
        <w:vertAlign w:val="baseline"/>
      </w:rPr>
    </w:lvl>
    <w:lvl w:ilvl="2">
      <w:start w:val="1"/>
      <w:numFmt w:val="lowerRoman"/>
      <w:lvlText w:val="%3)"/>
      <w:lvlJc w:val="left"/>
      <w:pPr>
        <w:ind w:left="1080" w:hanging="360"/>
      </w:pPr>
      <w:rPr>
        <w:rFonts w:ascii="Arial" w:eastAsia="Arial" w:hAnsi="Arial" w:cs="Arial"/>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7C5E02F1"/>
    <w:multiLevelType w:val="multilevel"/>
    <w:tmpl w:val="F10C233C"/>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60" w15:restartNumberingAfterBreak="0">
    <w:nsid w:val="7D54459C"/>
    <w:multiLevelType w:val="multilevel"/>
    <w:tmpl w:val="8CFC4A6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E067E3F"/>
    <w:multiLevelType w:val="multilevel"/>
    <w:tmpl w:val="0C7091D6"/>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7EA30BB7"/>
    <w:multiLevelType w:val="multilevel"/>
    <w:tmpl w:val="49B4F6F8"/>
    <w:lvl w:ilvl="0">
      <w:start w:val="1"/>
      <w:numFmt w:val="lowerLetter"/>
      <w:lvlText w:val="%1)"/>
      <w:lvlJc w:val="left"/>
      <w:pPr>
        <w:ind w:left="432" w:hanging="262"/>
      </w:pPr>
      <w:rPr>
        <w:sz w:val="22"/>
        <w:szCs w:val="22"/>
      </w:rPr>
    </w:lvl>
    <w:lvl w:ilvl="1">
      <w:start w:val="1"/>
      <w:numFmt w:val="lowerLetter"/>
      <w:lvlText w:val="%2)"/>
      <w:lvlJc w:val="left"/>
      <w:pPr>
        <w:ind w:left="890" w:hanging="360"/>
      </w:pPr>
      <w:rPr>
        <w:rFonts w:ascii="Calibri" w:eastAsia="Calibri" w:hAnsi="Calibri" w:cs="Calibri"/>
        <w:b w:val="0"/>
        <w:i w:val="0"/>
        <w:smallCaps w:val="0"/>
        <w:strike w:val="0"/>
        <w:color w:val="000000"/>
        <w:u w:val="none"/>
        <w:vertAlign w:val="baseline"/>
      </w:rPr>
    </w:lvl>
    <w:lvl w:ilvl="2">
      <w:start w:val="1"/>
      <w:numFmt w:val="lowerRoman"/>
      <w:lvlText w:val="%3)"/>
      <w:lvlJc w:val="left"/>
      <w:pPr>
        <w:ind w:left="1250" w:hanging="360"/>
      </w:pPr>
      <w:rPr>
        <w:rFonts w:ascii="Arial" w:eastAsia="Arial" w:hAnsi="Arial" w:cs="Arial"/>
        <w:sz w:val="22"/>
        <w:szCs w:val="22"/>
      </w:rPr>
    </w:lvl>
    <w:lvl w:ilvl="3">
      <w:start w:val="1"/>
      <w:numFmt w:val="decimal"/>
      <w:lvlText w:val="(%4)"/>
      <w:lvlJc w:val="left"/>
      <w:pPr>
        <w:ind w:left="1610" w:hanging="360"/>
      </w:pPr>
    </w:lvl>
    <w:lvl w:ilvl="4">
      <w:start w:val="1"/>
      <w:numFmt w:val="lowerLetter"/>
      <w:lvlText w:val="(%5)"/>
      <w:lvlJc w:val="left"/>
      <w:pPr>
        <w:ind w:left="1970" w:hanging="360"/>
      </w:pPr>
    </w:lvl>
    <w:lvl w:ilvl="5">
      <w:start w:val="1"/>
      <w:numFmt w:val="lowerRoman"/>
      <w:lvlText w:val="(%6)"/>
      <w:lvlJc w:val="left"/>
      <w:pPr>
        <w:ind w:left="2330" w:hanging="360"/>
      </w:pPr>
    </w:lvl>
    <w:lvl w:ilvl="6">
      <w:start w:val="1"/>
      <w:numFmt w:val="decimal"/>
      <w:lvlText w:val="%7."/>
      <w:lvlJc w:val="left"/>
      <w:pPr>
        <w:ind w:left="2690" w:hanging="360"/>
      </w:pPr>
    </w:lvl>
    <w:lvl w:ilvl="7">
      <w:start w:val="1"/>
      <w:numFmt w:val="lowerLetter"/>
      <w:lvlText w:val="%8."/>
      <w:lvlJc w:val="left"/>
      <w:pPr>
        <w:ind w:left="3050" w:hanging="360"/>
      </w:pPr>
    </w:lvl>
    <w:lvl w:ilvl="8">
      <w:start w:val="1"/>
      <w:numFmt w:val="lowerRoman"/>
      <w:lvlText w:val="%9."/>
      <w:lvlJc w:val="left"/>
      <w:pPr>
        <w:ind w:left="3410" w:hanging="360"/>
      </w:pPr>
    </w:lvl>
  </w:abstractNum>
  <w:abstractNum w:abstractNumId="163" w15:restartNumberingAfterBreak="0">
    <w:nsid w:val="7ED86838"/>
    <w:multiLevelType w:val="multilevel"/>
    <w:tmpl w:val="D360B6E8"/>
    <w:lvl w:ilvl="0">
      <w:start w:val="1"/>
      <w:numFmt w:val="decimal"/>
      <w:lvlText w:val="%1)"/>
      <w:lvlJc w:val="left"/>
      <w:pPr>
        <w:ind w:left="360" w:hanging="360"/>
      </w:pPr>
    </w:lvl>
    <w:lvl w:ilvl="1">
      <w:start w:val="1"/>
      <w:numFmt w:val="lowerLetter"/>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F0E22A7"/>
    <w:multiLevelType w:val="multilevel"/>
    <w:tmpl w:val="47944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0442766">
    <w:abstractNumId w:val="124"/>
  </w:num>
  <w:num w:numId="2" w16cid:durableId="787243539">
    <w:abstractNumId w:val="70"/>
  </w:num>
  <w:num w:numId="3" w16cid:durableId="1220433902">
    <w:abstractNumId w:val="91"/>
  </w:num>
  <w:num w:numId="4" w16cid:durableId="1304895189">
    <w:abstractNumId w:val="32"/>
  </w:num>
  <w:num w:numId="5" w16cid:durableId="342828445">
    <w:abstractNumId w:val="103"/>
  </w:num>
  <w:num w:numId="6" w16cid:durableId="603028211">
    <w:abstractNumId w:val="59"/>
  </w:num>
  <w:num w:numId="7" w16cid:durableId="319961772">
    <w:abstractNumId w:val="69"/>
  </w:num>
  <w:num w:numId="8" w16cid:durableId="332611284">
    <w:abstractNumId w:val="24"/>
  </w:num>
  <w:num w:numId="9" w16cid:durableId="83108717">
    <w:abstractNumId w:val="0"/>
  </w:num>
  <w:num w:numId="10" w16cid:durableId="906384764">
    <w:abstractNumId w:val="65"/>
  </w:num>
  <w:num w:numId="11" w16cid:durableId="1338456821">
    <w:abstractNumId w:val="52"/>
  </w:num>
  <w:num w:numId="12" w16cid:durableId="155151633">
    <w:abstractNumId w:val="149"/>
  </w:num>
  <w:num w:numId="13" w16cid:durableId="69695262">
    <w:abstractNumId w:val="71"/>
  </w:num>
  <w:num w:numId="14" w16cid:durableId="2030063838">
    <w:abstractNumId w:val="13"/>
  </w:num>
  <w:num w:numId="15" w16cid:durableId="763569324">
    <w:abstractNumId w:val="4"/>
  </w:num>
  <w:num w:numId="16" w16cid:durableId="8918009">
    <w:abstractNumId w:val="66"/>
  </w:num>
  <w:num w:numId="17" w16cid:durableId="2110150716">
    <w:abstractNumId w:val="126"/>
  </w:num>
  <w:num w:numId="18" w16cid:durableId="747654840">
    <w:abstractNumId w:val="129"/>
  </w:num>
  <w:num w:numId="19" w16cid:durableId="924654748">
    <w:abstractNumId w:val="112"/>
  </w:num>
  <w:num w:numId="20" w16cid:durableId="854077928">
    <w:abstractNumId w:val="9"/>
  </w:num>
  <w:num w:numId="21" w16cid:durableId="1395471179">
    <w:abstractNumId w:val="63"/>
  </w:num>
  <w:num w:numId="22" w16cid:durableId="1936984753">
    <w:abstractNumId w:val="39"/>
  </w:num>
  <w:num w:numId="23" w16cid:durableId="1487235683">
    <w:abstractNumId w:val="50"/>
  </w:num>
  <w:num w:numId="24" w16cid:durableId="354813027">
    <w:abstractNumId w:val="118"/>
  </w:num>
  <w:num w:numId="25" w16cid:durableId="2082171101">
    <w:abstractNumId w:val="18"/>
  </w:num>
  <w:num w:numId="26" w16cid:durableId="874999030">
    <w:abstractNumId w:val="100"/>
  </w:num>
  <w:num w:numId="27" w16cid:durableId="1626888365">
    <w:abstractNumId w:val="2"/>
  </w:num>
  <w:num w:numId="28" w16cid:durableId="685638181">
    <w:abstractNumId w:val="98"/>
  </w:num>
  <w:num w:numId="29" w16cid:durableId="1656881646">
    <w:abstractNumId w:val="90"/>
  </w:num>
  <w:num w:numId="30" w16cid:durableId="921990870">
    <w:abstractNumId w:val="82"/>
  </w:num>
  <w:num w:numId="31" w16cid:durableId="1113020472">
    <w:abstractNumId w:val="163"/>
  </w:num>
  <w:num w:numId="32" w16cid:durableId="334843536">
    <w:abstractNumId w:val="72"/>
  </w:num>
  <w:num w:numId="33" w16cid:durableId="921648084">
    <w:abstractNumId w:val="147"/>
  </w:num>
  <w:num w:numId="34" w16cid:durableId="54160447">
    <w:abstractNumId w:val="107"/>
  </w:num>
  <w:num w:numId="35" w16cid:durableId="96681488">
    <w:abstractNumId w:val="130"/>
  </w:num>
  <w:num w:numId="36" w16cid:durableId="512577940">
    <w:abstractNumId w:val="27"/>
  </w:num>
  <w:num w:numId="37" w16cid:durableId="1336573280">
    <w:abstractNumId w:val="156"/>
  </w:num>
  <w:num w:numId="38" w16cid:durableId="651983459">
    <w:abstractNumId w:val="96"/>
  </w:num>
  <w:num w:numId="39" w16cid:durableId="1915623030">
    <w:abstractNumId w:val="143"/>
  </w:num>
  <w:num w:numId="40" w16cid:durableId="1566842133">
    <w:abstractNumId w:val="75"/>
  </w:num>
  <w:num w:numId="41" w16cid:durableId="1934628024">
    <w:abstractNumId w:val="134"/>
  </w:num>
  <w:num w:numId="42" w16cid:durableId="2099328326">
    <w:abstractNumId w:val="41"/>
  </w:num>
  <w:num w:numId="43" w16cid:durableId="193740312">
    <w:abstractNumId w:val="29"/>
  </w:num>
  <w:num w:numId="44" w16cid:durableId="1405489273">
    <w:abstractNumId w:val="64"/>
  </w:num>
  <w:num w:numId="45" w16cid:durableId="771782158">
    <w:abstractNumId w:val="95"/>
  </w:num>
  <w:num w:numId="46" w16cid:durableId="1392776117">
    <w:abstractNumId w:val="51"/>
  </w:num>
  <w:num w:numId="47" w16cid:durableId="746196936">
    <w:abstractNumId w:val="161"/>
  </w:num>
  <w:num w:numId="48" w16cid:durableId="363940148">
    <w:abstractNumId w:val="136"/>
  </w:num>
  <w:num w:numId="49" w16cid:durableId="619382619">
    <w:abstractNumId w:val="150"/>
  </w:num>
  <w:num w:numId="50" w16cid:durableId="1730807496">
    <w:abstractNumId w:val="119"/>
  </w:num>
  <w:num w:numId="51" w16cid:durableId="1761369613">
    <w:abstractNumId w:val="127"/>
  </w:num>
  <w:num w:numId="52" w16cid:durableId="1904676218">
    <w:abstractNumId w:val="88"/>
  </w:num>
  <w:num w:numId="53" w16cid:durableId="843473474">
    <w:abstractNumId w:val="133"/>
  </w:num>
  <w:num w:numId="54" w16cid:durableId="1241907804">
    <w:abstractNumId w:val="67"/>
  </w:num>
  <w:num w:numId="55" w16cid:durableId="867110533">
    <w:abstractNumId w:val="148"/>
  </w:num>
  <w:num w:numId="56" w16cid:durableId="795564033">
    <w:abstractNumId w:val="84"/>
  </w:num>
  <w:num w:numId="57" w16cid:durableId="1009723241">
    <w:abstractNumId w:val="121"/>
  </w:num>
  <w:num w:numId="58" w16cid:durableId="329604745">
    <w:abstractNumId w:val="77"/>
  </w:num>
  <w:num w:numId="59" w16cid:durableId="63794855">
    <w:abstractNumId w:val="92"/>
  </w:num>
  <w:num w:numId="60" w16cid:durableId="960259320">
    <w:abstractNumId w:val="138"/>
  </w:num>
  <w:num w:numId="61" w16cid:durableId="1408382942">
    <w:abstractNumId w:val="20"/>
  </w:num>
  <w:num w:numId="62" w16cid:durableId="72552075">
    <w:abstractNumId w:val="162"/>
  </w:num>
  <w:num w:numId="63" w16cid:durableId="473760395">
    <w:abstractNumId w:val="104"/>
  </w:num>
  <w:num w:numId="64" w16cid:durableId="1264150744">
    <w:abstractNumId w:val="25"/>
  </w:num>
  <w:num w:numId="65" w16cid:durableId="2006663079">
    <w:abstractNumId w:val="78"/>
  </w:num>
  <w:num w:numId="66" w16cid:durableId="789587305">
    <w:abstractNumId w:val="117"/>
  </w:num>
  <w:num w:numId="67" w16cid:durableId="1554930014">
    <w:abstractNumId w:val="48"/>
  </w:num>
  <w:num w:numId="68" w16cid:durableId="685904716">
    <w:abstractNumId w:val="38"/>
  </w:num>
  <w:num w:numId="69" w16cid:durableId="2145735843">
    <w:abstractNumId w:val="83"/>
  </w:num>
  <w:num w:numId="70" w16cid:durableId="1142848193">
    <w:abstractNumId w:val="155"/>
  </w:num>
  <w:num w:numId="71" w16cid:durableId="517081633">
    <w:abstractNumId w:val="109"/>
  </w:num>
  <w:num w:numId="72" w16cid:durableId="891693826">
    <w:abstractNumId w:val="144"/>
  </w:num>
  <w:num w:numId="73" w16cid:durableId="898516571">
    <w:abstractNumId w:val="158"/>
  </w:num>
  <w:num w:numId="74" w16cid:durableId="1629311101">
    <w:abstractNumId w:val="7"/>
  </w:num>
  <w:num w:numId="75" w16cid:durableId="229271183">
    <w:abstractNumId w:val="108"/>
  </w:num>
  <w:num w:numId="76" w16cid:durableId="1052115165">
    <w:abstractNumId w:val="132"/>
  </w:num>
  <w:num w:numId="77" w16cid:durableId="1195771280">
    <w:abstractNumId w:val="73"/>
  </w:num>
  <w:num w:numId="78" w16cid:durableId="555093822">
    <w:abstractNumId w:val="152"/>
  </w:num>
  <w:num w:numId="79" w16cid:durableId="1972789103">
    <w:abstractNumId w:val="105"/>
  </w:num>
  <w:num w:numId="80" w16cid:durableId="1637446285">
    <w:abstractNumId w:val="6"/>
  </w:num>
  <w:num w:numId="81" w16cid:durableId="1286739241">
    <w:abstractNumId w:val="142"/>
  </w:num>
  <w:num w:numId="82" w16cid:durableId="1786391001">
    <w:abstractNumId w:val="30"/>
  </w:num>
  <w:num w:numId="83" w16cid:durableId="711542845">
    <w:abstractNumId w:val="146"/>
  </w:num>
  <w:num w:numId="84" w16cid:durableId="539320071">
    <w:abstractNumId w:val="49"/>
  </w:num>
  <w:num w:numId="85" w16cid:durableId="1062020255">
    <w:abstractNumId w:val="102"/>
  </w:num>
  <w:num w:numId="86" w16cid:durableId="310059758">
    <w:abstractNumId w:val="120"/>
  </w:num>
  <w:num w:numId="87" w16cid:durableId="1657343736">
    <w:abstractNumId w:val="12"/>
  </w:num>
  <w:num w:numId="88" w16cid:durableId="18094047">
    <w:abstractNumId w:val="3"/>
  </w:num>
  <w:num w:numId="89" w16cid:durableId="1396733660">
    <w:abstractNumId w:val="68"/>
  </w:num>
  <w:num w:numId="90" w16cid:durableId="1242061632">
    <w:abstractNumId w:val="45"/>
  </w:num>
  <w:num w:numId="91" w16cid:durableId="1969586044">
    <w:abstractNumId w:val="153"/>
  </w:num>
  <w:num w:numId="92" w16cid:durableId="1259602990">
    <w:abstractNumId w:val="19"/>
  </w:num>
  <w:num w:numId="93" w16cid:durableId="346711311">
    <w:abstractNumId w:val="89"/>
  </w:num>
  <w:num w:numId="94" w16cid:durableId="838691653">
    <w:abstractNumId w:val="86"/>
  </w:num>
  <w:num w:numId="95" w16cid:durableId="2096125008">
    <w:abstractNumId w:val="94"/>
  </w:num>
  <w:num w:numId="96" w16cid:durableId="1445029102">
    <w:abstractNumId w:val="23"/>
  </w:num>
  <w:num w:numId="97" w16cid:durableId="1371108243">
    <w:abstractNumId w:val="42"/>
  </w:num>
  <w:num w:numId="98" w16cid:durableId="604070201">
    <w:abstractNumId w:val="37"/>
  </w:num>
  <w:num w:numId="99" w16cid:durableId="241794823">
    <w:abstractNumId w:val="16"/>
  </w:num>
  <w:num w:numId="100" w16cid:durableId="351105170">
    <w:abstractNumId w:val="17"/>
  </w:num>
  <w:num w:numId="101" w16cid:durableId="1331106166">
    <w:abstractNumId w:val="164"/>
  </w:num>
  <w:num w:numId="102" w16cid:durableId="12418241">
    <w:abstractNumId w:val="87"/>
  </w:num>
  <w:num w:numId="103" w16cid:durableId="1549872505">
    <w:abstractNumId w:val="151"/>
  </w:num>
  <w:num w:numId="104" w16cid:durableId="941764238">
    <w:abstractNumId w:val="159"/>
  </w:num>
  <w:num w:numId="105" w16cid:durableId="1128430330">
    <w:abstractNumId w:val="44"/>
  </w:num>
  <w:num w:numId="106" w16cid:durableId="648169876">
    <w:abstractNumId w:val="46"/>
  </w:num>
  <w:num w:numId="107" w16cid:durableId="24716887">
    <w:abstractNumId w:val="35"/>
  </w:num>
  <w:num w:numId="108" w16cid:durableId="497499240">
    <w:abstractNumId w:val="28"/>
  </w:num>
  <w:num w:numId="109" w16cid:durableId="723260410">
    <w:abstractNumId w:val="101"/>
  </w:num>
  <w:num w:numId="110" w16cid:durableId="102530778">
    <w:abstractNumId w:val="62"/>
  </w:num>
  <w:num w:numId="111" w16cid:durableId="1455099012">
    <w:abstractNumId w:val="137"/>
  </w:num>
  <w:num w:numId="112" w16cid:durableId="2002348044">
    <w:abstractNumId w:val="26"/>
  </w:num>
  <w:num w:numId="113" w16cid:durableId="1341083811">
    <w:abstractNumId w:val="93"/>
  </w:num>
  <w:num w:numId="114" w16cid:durableId="1203132476">
    <w:abstractNumId w:val="53"/>
  </w:num>
  <w:num w:numId="115" w16cid:durableId="888301028">
    <w:abstractNumId w:val="85"/>
  </w:num>
  <w:num w:numId="116" w16cid:durableId="903183597">
    <w:abstractNumId w:val="57"/>
  </w:num>
  <w:num w:numId="117" w16cid:durableId="1823423759">
    <w:abstractNumId w:val="135"/>
  </w:num>
  <w:num w:numId="118" w16cid:durableId="841163558">
    <w:abstractNumId w:val="79"/>
  </w:num>
  <w:num w:numId="119" w16cid:durableId="1841695993">
    <w:abstractNumId w:val="141"/>
  </w:num>
  <w:num w:numId="120" w16cid:durableId="1722172064">
    <w:abstractNumId w:val="43"/>
  </w:num>
  <w:num w:numId="121" w16cid:durableId="1707099763">
    <w:abstractNumId w:val="8"/>
  </w:num>
  <w:num w:numId="122" w16cid:durableId="2136942145">
    <w:abstractNumId w:val="15"/>
  </w:num>
  <w:num w:numId="123" w16cid:durableId="599876199">
    <w:abstractNumId w:val="110"/>
  </w:num>
  <w:num w:numId="124" w16cid:durableId="1497377886">
    <w:abstractNumId w:val="22"/>
  </w:num>
  <w:num w:numId="125" w16cid:durableId="1324704145">
    <w:abstractNumId w:val="40"/>
  </w:num>
  <w:num w:numId="126" w16cid:durableId="1262570507">
    <w:abstractNumId w:val="157"/>
  </w:num>
  <w:num w:numId="127" w16cid:durableId="1965190963">
    <w:abstractNumId w:val="99"/>
  </w:num>
  <w:num w:numId="128" w16cid:durableId="1238593765">
    <w:abstractNumId w:val="33"/>
  </w:num>
  <w:num w:numId="129" w16cid:durableId="12963918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55865027">
    <w:abstractNumId w:val="131"/>
  </w:num>
  <w:num w:numId="131" w16cid:durableId="267082936">
    <w:abstractNumId w:val="1"/>
  </w:num>
  <w:num w:numId="132" w16cid:durableId="1585795417">
    <w:abstractNumId w:val="56"/>
  </w:num>
  <w:num w:numId="133" w16cid:durableId="1691181901">
    <w:abstractNumId w:val="139"/>
  </w:num>
  <w:num w:numId="134" w16cid:durableId="1177842558">
    <w:abstractNumId w:val="21"/>
  </w:num>
  <w:num w:numId="135" w16cid:durableId="2109040235">
    <w:abstractNumId w:val="81"/>
  </w:num>
  <w:num w:numId="136" w16cid:durableId="2054651585">
    <w:abstractNumId w:val="11"/>
  </w:num>
  <w:num w:numId="137" w16cid:durableId="1610356700">
    <w:abstractNumId w:val="128"/>
  </w:num>
  <w:num w:numId="138" w16cid:durableId="1230729957">
    <w:abstractNumId w:val="125"/>
  </w:num>
  <w:num w:numId="139" w16cid:durableId="1154491990">
    <w:abstractNumId w:val="10"/>
  </w:num>
  <w:num w:numId="140" w16cid:durableId="1590000141">
    <w:abstractNumId w:val="14"/>
  </w:num>
  <w:num w:numId="141" w16cid:durableId="161362157">
    <w:abstractNumId w:val="97"/>
  </w:num>
  <w:num w:numId="142" w16cid:durableId="675769580">
    <w:abstractNumId w:val="34"/>
  </w:num>
  <w:num w:numId="143" w16cid:durableId="1655719596">
    <w:abstractNumId w:val="31"/>
  </w:num>
  <w:num w:numId="144" w16cid:durableId="1708601656">
    <w:abstractNumId w:val="47"/>
  </w:num>
  <w:num w:numId="145" w16cid:durableId="2103527879">
    <w:abstractNumId w:val="123"/>
  </w:num>
  <w:num w:numId="146" w16cid:durableId="276177506">
    <w:abstractNumId w:val="113"/>
  </w:num>
  <w:num w:numId="147" w16cid:durableId="813181956">
    <w:abstractNumId w:val="106"/>
  </w:num>
  <w:num w:numId="148" w16cid:durableId="1486626147">
    <w:abstractNumId w:val="55"/>
  </w:num>
  <w:num w:numId="149" w16cid:durableId="507334916">
    <w:abstractNumId w:val="122"/>
  </w:num>
  <w:num w:numId="150" w16cid:durableId="1358391779">
    <w:abstractNumId w:val="116"/>
  </w:num>
  <w:num w:numId="151" w16cid:durableId="38408027">
    <w:abstractNumId w:val="114"/>
  </w:num>
  <w:num w:numId="152" w16cid:durableId="1067990671">
    <w:abstractNumId w:val="5"/>
  </w:num>
  <w:num w:numId="153" w16cid:durableId="1036660143">
    <w:abstractNumId w:val="58"/>
  </w:num>
  <w:num w:numId="154" w16cid:durableId="1334988712">
    <w:abstractNumId w:val="160"/>
  </w:num>
  <w:num w:numId="155" w16cid:durableId="479536155">
    <w:abstractNumId w:val="111"/>
  </w:num>
  <w:num w:numId="156" w16cid:durableId="1277298303">
    <w:abstractNumId w:val="80"/>
  </w:num>
  <w:num w:numId="157" w16cid:durableId="1946234035">
    <w:abstractNumId w:val="76"/>
  </w:num>
  <w:num w:numId="158" w16cid:durableId="2091417047">
    <w:abstractNumId w:val="36"/>
  </w:num>
  <w:num w:numId="159" w16cid:durableId="1910383520">
    <w:abstractNumId w:val="61"/>
  </w:num>
  <w:num w:numId="160" w16cid:durableId="1732540152">
    <w:abstractNumId w:val="115"/>
  </w:num>
  <w:num w:numId="161" w16cid:durableId="1198543837">
    <w:abstractNumId w:val="140"/>
  </w:num>
  <w:num w:numId="162" w16cid:durableId="414978360">
    <w:abstractNumId w:val="74"/>
  </w:num>
  <w:num w:numId="163" w16cid:durableId="1236086310">
    <w:abstractNumId w:val="54"/>
  </w:num>
  <w:num w:numId="164" w16cid:durableId="486166948">
    <w:abstractNumId w:val="60"/>
  </w:num>
  <w:num w:numId="165" w16cid:durableId="1343631414">
    <w:abstractNumId w:val="15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BD2"/>
    <w:rsid w:val="00036A59"/>
    <w:rsid w:val="00051F75"/>
    <w:rsid w:val="00082231"/>
    <w:rsid w:val="000837E0"/>
    <w:rsid w:val="000C2DB7"/>
    <w:rsid w:val="000D1BEE"/>
    <w:rsid w:val="000E0598"/>
    <w:rsid w:val="000E2703"/>
    <w:rsid w:val="00114868"/>
    <w:rsid w:val="00123080"/>
    <w:rsid w:val="00125AD4"/>
    <w:rsid w:val="00134AA7"/>
    <w:rsid w:val="001357C1"/>
    <w:rsid w:val="0014313F"/>
    <w:rsid w:val="001440D0"/>
    <w:rsid w:val="001450A7"/>
    <w:rsid w:val="00171CE9"/>
    <w:rsid w:val="001737AE"/>
    <w:rsid w:val="00176B88"/>
    <w:rsid w:val="001855C0"/>
    <w:rsid w:val="00194891"/>
    <w:rsid w:val="001A6717"/>
    <w:rsid w:val="001A6DB9"/>
    <w:rsid w:val="001C15C2"/>
    <w:rsid w:val="001C33E8"/>
    <w:rsid w:val="001D588D"/>
    <w:rsid w:val="001E7C26"/>
    <w:rsid w:val="001F55E3"/>
    <w:rsid w:val="0021450B"/>
    <w:rsid w:val="00241E3C"/>
    <w:rsid w:val="00257BC3"/>
    <w:rsid w:val="0026782B"/>
    <w:rsid w:val="00285959"/>
    <w:rsid w:val="0028602B"/>
    <w:rsid w:val="002A0452"/>
    <w:rsid w:val="002A2467"/>
    <w:rsid w:val="002B422E"/>
    <w:rsid w:val="002C1B24"/>
    <w:rsid w:val="002E41B7"/>
    <w:rsid w:val="002F155C"/>
    <w:rsid w:val="002F2CF5"/>
    <w:rsid w:val="002F73D5"/>
    <w:rsid w:val="00301740"/>
    <w:rsid w:val="0030246E"/>
    <w:rsid w:val="00313098"/>
    <w:rsid w:val="003315A1"/>
    <w:rsid w:val="00341281"/>
    <w:rsid w:val="00344767"/>
    <w:rsid w:val="00356D67"/>
    <w:rsid w:val="003614EC"/>
    <w:rsid w:val="00384B93"/>
    <w:rsid w:val="003904ED"/>
    <w:rsid w:val="003A72B2"/>
    <w:rsid w:val="003D0F9B"/>
    <w:rsid w:val="003F7BA0"/>
    <w:rsid w:val="00403282"/>
    <w:rsid w:val="00415D21"/>
    <w:rsid w:val="00432163"/>
    <w:rsid w:val="004B51B2"/>
    <w:rsid w:val="004B58E9"/>
    <w:rsid w:val="004E45C8"/>
    <w:rsid w:val="004F411D"/>
    <w:rsid w:val="005078B1"/>
    <w:rsid w:val="00517AA6"/>
    <w:rsid w:val="00520DD6"/>
    <w:rsid w:val="00533C61"/>
    <w:rsid w:val="00534B4D"/>
    <w:rsid w:val="00557E13"/>
    <w:rsid w:val="00572D0B"/>
    <w:rsid w:val="005747D6"/>
    <w:rsid w:val="0057555A"/>
    <w:rsid w:val="005771AD"/>
    <w:rsid w:val="0059369F"/>
    <w:rsid w:val="005B541D"/>
    <w:rsid w:val="005B552C"/>
    <w:rsid w:val="005E0AB5"/>
    <w:rsid w:val="005E58F9"/>
    <w:rsid w:val="005F447C"/>
    <w:rsid w:val="005F758D"/>
    <w:rsid w:val="00621CD0"/>
    <w:rsid w:val="006261F8"/>
    <w:rsid w:val="00646896"/>
    <w:rsid w:val="00665627"/>
    <w:rsid w:val="00680B1A"/>
    <w:rsid w:val="00696AC8"/>
    <w:rsid w:val="006A17F7"/>
    <w:rsid w:val="006A28CC"/>
    <w:rsid w:val="006B02FA"/>
    <w:rsid w:val="006B7997"/>
    <w:rsid w:val="006D1626"/>
    <w:rsid w:val="006D545A"/>
    <w:rsid w:val="006F03DD"/>
    <w:rsid w:val="00701A40"/>
    <w:rsid w:val="0076624A"/>
    <w:rsid w:val="00767CE6"/>
    <w:rsid w:val="0077323B"/>
    <w:rsid w:val="0078599C"/>
    <w:rsid w:val="00786F17"/>
    <w:rsid w:val="007A1F63"/>
    <w:rsid w:val="007A3E98"/>
    <w:rsid w:val="007B616A"/>
    <w:rsid w:val="007F4921"/>
    <w:rsid w:val="007F4FED"/>
    <w:rsid w:val="00817C50"/>
    <w:rsid w:val="00862FD1"/>
    <w:rsid w:val="0086624B"/>
    <w:rsid w:val="008820AF"/>
    <w:rsid w:val="00884587"/>
    <w:rsid w:val="00885BA6"/>
    <w:rsid w:val="0089064C"/>
    <w:rsid w:val="008912C7"/>
    <w:rsid w:val="008A0866"/>
    <w:rsid w:val="008C3C1C"/>
    <w:rsid w:val="008C4AD2"/>
    <w:rsid w:val="00932EDA"/>
    <w:rsid w:val="00983F29"/>
    <w:rsid w:val="009A1353"/>
    <w:rsid w:val="009B04E4"/>
    <w:rsid w:val="009B4475"/>
    <w:rsid w:val="009C4872"/>
    <w:rsid w:val="009F092A"/>
    <w:rsid w:val="009F6CE6"/>
    <w:rsid w:val="00A36D80"/>
    <w:rsid w:val="00A463AE"/>
    <w:rsid w:val="00A50563"/>
    <w:rsid w:val="00A6362F"/>
    <w:rsid w:val="00A759FE"/>
    <w:rsid w:val="00A76777"/>
    <w:rsid w:val="00A84B47"/>
    <w:rsid w:val="00AA6092"/>
    <w:rsid w:val="00AC1D76"/>
    <w:rsid w:val="00AC4D4B"/>
    <w:rsid w:val="00AC7D6F"/>
    <w:rsid w:val="00AD2E81"/>
    <w:rsid w:val="00AF731B"/>
    <w:rsid w:val="00B22DD4"/>
    <w:rsid w:val="00B35C42"/>
    <w:rsid w:val="00B43D80"/>
    <w:rsid w:val="00B47F4E"/>
    <w:rsid w:val="00B512EE"/>
    <w:rsid w:val="00B523C3"/>
    <w:rsid w:val="00B52F26"/>
    <w:rsid w:val="00B71201"/>
    <w:rsid w:val="00B75ED1"/>
    <w:rsid w:val="00B820E3"/>
    <w:rsid w:val="00B97201"/>
    <w:rsid w:val="00BA5A1B"/>
    <w:rsid w:val="00BB27ED"/>
    <w:rsid w:val="00BC12D0"/>
    <w:rsid w:val="00BD23EE"/>
    <w:rsid w:val="00BE5C67"/>
    <w:rsid w:val="00BE6074"/>
    <w:rsid w:val="00BE7EAE"/>
    <w:rsid w:val="00C0581E"/>
    <w:rsid w:val="00C1011C"/>
    <w:rsid w:val="00C32F13"/>
    <w:rsid w:val="00C3379B"/>
    <w:rsid w:val="00C33BD4"/>
    <w:rsid w:val="00C45F63"/>
    <w:rsid w:val="00C517EE"/>
    <w:rsid w:val="00C7238B"/>
    <w:rsid w:val="00C819BC"/>
    <w:rsid w:val="00CA4470"/>
    <w:rsid w:val="00CC21F7"/>
    <w:rsid w:val="00CC5648"/>
    <w:rsid w:val="00CC5A7C"/>
    <w:rsid w:val="00CD2022"/>
    <w:rsid w:val="00CD43AB"/>
    <w:rsid w:val="00CD4866"/>
    <w:rsid w:val="00CD50E2"/>
    <w:rsid w:val="00CE5E69"/>
    <w:rsid w:val="00D01664"/>
    <w:rsid w:val="00D37BD2"/>
    <w:rsid w:val="00D6493E"/>
    <w:rsid w:val="00D9133D"/>
    <w:rsid w:val="00D91BA2"/>
    <w:rsid w:val="00D94A75"/>
    <w:rsid w:val="00DB0A78"/>
    <w:rsid w:val="00DB0CA9"/>
    <w:rsid w:val="00DB100F"/>
    <w:rsid w:val="00DB4D51"/>
    <w:rsid w:val="00DC680D"/>
    <w:rsid w:val="00DF03F5"/>
    <w:rsid w:val="00E028CD"/>
    <w:rsid w:val="00E05024"/>
    <w:rsid w:val="00E16A9C"/>
    <w:rsid w:val="00E3140A"/>
    <w:rsid w:val="00E72844"/>
    <w:rsid w:val="00EA1FFE"/>
    <w:rsid w:val="00EA70EA"/>
    <w:rsid w:val="00ED7E96"/>
    <w:rsid w:val="00EE586E"/>
    <w:rsid w:val="00EF43DD"/>
    <w:rsid w:val="00F07401"/>
    <w:rsid w:val="00F1306B"/>
    <w:rsid w:val="00F147DC"/>
    <w:rsid w:val="00F157A3"/>
    <w:rsid w:val="00F2057C"/>
    <w:rsid w:val="00F2357C"/>
    <w:rsid w:val="00F32B0F"/>
    <w:rsid w:val="00F44736"/>
    <w:rsid w:val="00F65FAF"/>
    <w:rsid w:val="00F6747D"/>
    <w:rsid w:val="00F75406"/>
    <w:rsid w:val="00F860D3"/>
    <w:rsid w:val="00F938FB"/>
    <w:rsid w:val="00F97826"/>
    <w:rsid w:val="00FC3B01"/>
    <w:rsid w:val="00FC3BBF"/>
    <w:rsid w:val="00FC46FB"/>
    <w:rsid w:val="00FC4840"/>
    <w:rsid w:val="00FD1ABF"/>
    <w:rsid w:val="00FD3687"/>
    <w:rsid w:val="00FF3B81"/>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91557A"/>
  <w15:docId w15:val="{7BD80640-4BB9-4070-8076-16D9ACF3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link w:val="Heading7Char"/>
    <w:uiPriority w:val="9"/>
    <w:qFormat/>
    <w:rsid w:val="00241E3C"/>
    <w:pPr>
      <w:adjustRightInd w:val="0"/>
      <w:spacing w:after="240" w:line="360" w:lineRule="auto"/>
      <w:ind w:left="5040" w:hanging="360"/>
      <w:jc w:val="both"/>
      <w:outlineLvl w:val="6"/>
    </w:pPr>
    <w:rPr>
      <w:rFonts w:ascii="Times New Roman" w:eastAsia="STZhongsong" w:hAnsi="Times New Roman"/>
      <w:lang w:eastAsia="zh-CN"/>
    </w:rPr>
  </w:style>
  <w:style w:type="paragraph" w:styleId="Heading8">
    <w:name w:val="heading 8"/>
    <w:basedOn w:val="Normal"/>
    <w:link w:val="Heading8Char"/>
    <w:uiPriority w:val="9"/>
    <w:qFormat/>
    <w:rsid w:val="00241E3C"/>
    <w:pPr>
      <w:adjustRightInd w:val="0"/>
      <w:spacing w:after="240" w:line="360" w:lineRule="auto"/>
      <w:ind w:left="5760" w:hanging="360"/>
      <w:jc w:val="both"/>
      <w:outlineLvl w:val="7"/>
    </w:pPr>
    <w:rPr>
      <w:rFonts w:ascii="Times New Roman" w:eastAsia="STZhongsong" w:hAnsi="Times New Roman"/>
      <w:lang w:eastAsia="zh-CN"/>
    </w:rPr>
  </w:style>
  <w:style w:type="paragraph" w:styleId="Heading9">
    <w:name w:val="heading 9"/>
    <w:basedOn w:val="Normal"/>
    <w:link w:val="Heading9Char"/>
    <w:uiPriority w:val="9"/>
    <w:qFormat/>
    <w:rsid w:val="00241E3C"/>
    <w:pPr>
      <w:adjustRightInd w:val="0"/>
      <w:spacing w:after="240" w:line="360" w:lineRule="auto"/>
      <w:ind w:left="6480" w:hanging="360"/>
      <w:jc w:val="both"/>
      <w:outlineLvl w:val="8"/>
    </w:pPr>
    <w:rPr>
      <w:rFonts w:ascii="Times New Roman" w:eastAsia="STZhongsong" w:hAnsi="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eastAsia="STZhongsong"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uiPriority w:val="99"/>
    <w:qFormat/>
    <w:pPr>
      <w:numPr>
        <w:numId w:val="3"/>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3"/>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uiPriority w:val="99"/>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eastAsia="Times New Roman"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eastAsia="STZhongsong"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customStyle="1" w:styleId="Standard">
    <w:name w:val="Standard"/>
    <w:rsid w:val="00621CD0"/>
    <w:pPr>
      <w:widowControl w:val="0"/>
      <w:suppressAutoHyphens/>
      <w:autoSpaceDN w:val="0"/>
      <w:spacing w:after="0"/>
      <w:textAlignment w:val="baseline"/>
    </w:pPr>
    <w:rPr>
      <w:rFonts w:ascii="Arial" w:eastAsia="Arial" w:hAnsi="Arial" w:cs="Arial"/>
      <w:lang w:eastAsia="zh-CN" w:bidi="hi-IN"/>
    </w:rPr>
  </w:style>
  <w:style w:type="paragraph" w:customStyle="1" w:styleId="xmsonormal">
    <w:name w:val="x_msonormal"/>
    <w:basedOn w:val="Normal"/>
    <w:rsid w:val="00621CD0"/>
    <w:pPr>
      <w:spacing w:after="0" w:line="240" w:lineRule="auto"/>
    </w:pPr>
    <w:rPr>
      <w:rFonts w:eastAsia="PMingLiU" w:cs="Calibri"/>
      <w:lang w:eastAsia="zh-TW"/>
    </w:rPr>
  </w:style>
  <w:style w:type="paragraph" w:customStyle="1" w:styleId="ScheduleTitleClause">
    <w:name w:val="Schedule Title Clause"/>
    <w:basedOn w:val="Normal"/>
    <w:rsid w:val="00B523C3"/>
    <w:pPr>
      <w:keepNext/>
      <w:numPr>
        <w:ilvl w:val="2"/>
        <w:numId w:val="95"/>
      </w:numPr>
      <w:spacing w:before="240" w:after="240" w:line="300" w:lineRule="atLeast"/>
      <w:jc w:val="both"/>
      <w:outlineLvl w:val="0"/>
    </w:pPr>
    <w:rPr>
      <w:rFonts w:ascii="Arial" w:eastAsia="Times New Roman" w:hAnsi="Arial"/>
      <w:b/>
      <w:color w:val="000000"/>
      <w:kern w:val="28"/>
      <w:szCs w:val="20"/>
    </w:rPr>
  </w:style>
  <w:style w:type="paragraph" w:customStyle="1" w:styleId="ScheduleUntitledsubclause1">
    <w:name w:val="Schedule Untitled subclause 1"/>
    <w:basedOn w:val="Normal"/>
    <w:rsid w:val="00B523C3"/>
    <w:pPr>
      <w:numPr>
        <w:ilvl w:val="3"/>
        <w:numId w:val="95"/>
      </w:numPr>
      <w:spacing w:before="280" w:after="120" w:line="300" w:lineRule="atLeast"/>
      <w:jc w:val="both"/>
      <w:outlineLvl w:val="1"/>
    </w:pPr>
    <w:rPr>
      <w:rFonts w:ascii="Arial" w:eastAsia="Times New Roman" w:hAnsi="Arial"/>
      <w:color w:val="000000"/>
      <w:szCs w:val="20"/>
    </w:rPr>
  </w:style>
  <w:style w:type="paragraph" w:customStyle="1" w:styleId="ScheduleUntitledsubclause2">
    <w:name w:val="Schedule Untitled subclause 2"/>
    <w:basedOn w:val="Normal"/>
    <w:rsid w:val="00B523C3"/>
    <w:pPr>
      <w:numPr>
        <w:ilvl w:val="4"/>
        <w:numId w:val="95"/>
      </w:numPr>
      <w:spacing w:after="120" w:line="300" w:lineRule="atLeast"/>
      <w:jc w:val="both"/>
      <w:outlineLvl w:val="2"/>
    </w:pPr>
    <w:rPr>
      <w:rFonts w:ascii="Arial" w:eastAsia="Times New Roman" w:hAnsi="Arial"/>
      <w:color w:val="000000"/>
      <w:szCs w:val="20"/>
    </w:rPr>
  </w:style>
  <w:style w:type="paragraph" w:customStyle="1" w:styleId="ScheduleUntitledsubclause3">
    <w:name w:val="Schedule Untitled subclause 3"/>
    <w:basedOn w:val="Normal"/>
    <w:rsid w:val="00B523C3"/>
    <w:pPr>
      <w:numPr>
        <w:ilvl w:val="5"/>
        <w:numId w:val="95"/>
      </w:numPr>
      <w:tabs>
        <w:tab w:val="left" w:pos="2261"/>
      </w:tabs>
      <w:spacing w:after="120" w:line="300" w:lineRule="atLeast"/>
      <w:jc w:val="both"/>
      <w:outlineLvl w:val="3"/>
    </w:pPr>
    <w:rPr>
      <w:rFonts w:ascii="Arial" w:eastAsia="Times New Roman" w:hAnsi="Arial"/>
      <w:color w:val="000000"/>
      <w:szCs w:val="20"/>
    </w:rPr>
  </w:style>
  <w:style w:type="paragraph" w:customStyle="1" w:styleId="Schedule">
    <w:name w:val="Schedule"/>
    <w:qFormat/>
    <w:rsid w:val="00B523C3"/>
    <w:pPr>
      <w:numPr>
        <w:numId w:val="95"/>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B523C3"/>
    <w:pPr>
      <w:numPr>
        <w:ilvl w:val="1"/>
        <w:numId w:val="95"/>
      </w:numPr>
      <w:spacing w:before="240" w:after="240" w:line="300" w:lineRule="atLeast"/>
    </w:pPr>
    <w:rPr>
      <w:rFonts w:ascii="Arial" w:eastAsia="Times New Roman" w:hAnsi="Arial"/>
      <w:b/>
      <w:color w:val="000000"/>
      <w:szCs w:val="20"/>
    </w:rPr>
  </w:style>
  <w:style w:type="paragraph" w:customStyle="1" w:styleId="ABackground">
    <w:name w:val="(A) Background"/>
    <w:basedOn w:val="Normal"/>
    <w:rsid w:val="00B523C3"/>
    <w:pPr>
      <w:numPr>
        <w:numId w:val="108"/>
      </w:numPr>
      <w:spacing w:before="120" w:after="120" w:line="300" w:lineRule="atLeast"/>
      <w:jc w:val="both"/>
    </w:pPr>
    <w:rPr>
      <w:rFonts w:ascii="Times New Roman" w:hAnsi="Times New Roman"/>
    </w:rPr>
  </w:style>
  <w:style w:type="paragraph" w:customStyle="1" w:styleId="BackSubClause">
    <w:name w:val="BackSubClause"/>
    <w:basedOn w:val="Normal"/>
    <w:rsid w:val="00B523C3"/>
    <w:pPr>
      <w:numPr>
        <w:ilvl w:val="1"/>
        <w:numId w:val="108"/>
      </w:numPr>
      <w:spacing w:after="0" w:line="300" w:lineRule="atLeast"/>
      <w:jc w:val="both"/>
    </w:pPr>
    <w:rPr>
      <w:rFonts w:ascii="Times New Roman" w:hAnsi="Times New Roman"/>
    </w:rPr>
  </w:style>
  <w:style w:type="paragraph" w:customStyle="1" w:styleId="TLTLevel3">
    <w:name w:val="TLT Level 3"/>
    <w:basedOn w:val="Normal"/>
    <w:rsid w:val="00B523C3"/>
    <w:pPr>
      <w:numPr>
        <w:ilvl w:val="2"/>
        <w:numId w:val="109"/>
      </w:numPr>
      <w:spacing w:before="100" w:line="240" w:lineRule="auto"/>
      <w:ind w:hanging="180"/>
    </w:pPr>
    <w:rPr>
      <w:rFonts w:ascii="Times New Roman" w:hAnsi="Times New Roman"/>
    </w:rPr>
  </w:style>
  <w:style w:type="paragraph" w:customStyle="1" w:styleId="TLTLevel4">
    <w:name w:val="TLT Level 4"/>
    <w:basedOn w:val="Normal"/>
    <w:rsid w:val="00B523C3"/>
    <w:pPr>
      <w:numPr>
        <w:ilvl w:val="3"/>
        <w:numId w:val="109"/>
      </w:numPr>
      <w:spacing w:before="100" w:line="240" w:lineRule="auto"/>
    </w:pPr>
    <w:rPr>
      <w:rFonts w:ascii="Times New Roman" w:hAnsi="Times New Roman"/>
    </w:rPr>
  </w:style>
  <w:style w:type="paragraph" w:customStyle="1" w:styleId="TLTLevel5">
    <w:name w:val="TLT Level 5"/>
    <w:basedOn w:val="Normal"/>
    <w:rsid w:val="00B523C3"/>
    <w:pPr>
      <w:numPr>
        <w:ilvl w:val="4"/>
        <w:numId w:val="109"/>
      </w:numPr>
      <w:spacing w:before="100" w:line="240" w:lineRule="auto"/>
    </w:pPr>
    <w:rPr>
      <w:rFonts w:ascii="Times New Roman" w:hAnsi="Times New Roman"/>
    </w:rPr>
  </w:style>
  <w:style w:type="character" w:customStyle="1" w:styleId="Heading7Char">
    <w:name w:val="Heading 7 Char"/>
    <w:basedOn w:val="DefaultParagraphFont"/>
    <w:link w:val="Heading7"/>
    <w:rsid w:val="00241E3C"/>
    <w:rPr>
      <w:rFonts w:ascii="Times New Roman" w:eastAsia="STZhongsong" w:hAnsi="Times New Roman" w:cs="Times New Roman"/>
      <w:lang w:eastAsia="zh-CN"/>
    </w:rPr>
  </w:style>
  <w:style w:type="character" w:customStyle="1" w:styleId="Heading8Char">
    <w:name w:val="Heading 8 Char"/>
    <w:basedOn w:val="DefaultParagraphFont"/>
    <w:link w:val="Heading8"/>
    <w:rsid w:val="00241E3C"/>
    <w:rPr>
      <w:rFonts w:ascii="Times New Roman" w:eastAsia="STZhongsong" w:hAnsi="Times New Roman" w:cs="Times New Roman"/>
      <w:lang w:eastAsia="zh-CN"/>
    </w:rPr>
  </w:style>
  <w:style w:type="character" w:customStyle="1" w:styleId="Heading9Char">
    <w:name w:val="Heading 9 Char"/>
    <w:basedOn w:val="DefaultParagraphFont"/>
    <w:link w:val="Heading9"/>
    <w:rsid w:val="00241E3C"/>
    <w:rPr>
      <w:rFonts w:ascii="Times New Roman" w:eastAsia="STZhongsong" w:hAnsi="Times New Roman" w:cs="Times New Roman"/>
      <w:lang w:eastAsia="zh-CN"/>
    </w:rPr>
  </w:style>
  <w:style w:type="paragraph" w:customStyle="1" w:styleId="AppHead">
    <w:name w:val="AppHead"/>
    <w:basedOn w:val="Normal"/>
    <w:rsid w:val="00241E3C"/>
    <w:pPr>
      <w:numPr>
        <w:numId w:val="114"/>
      </w:numPr>
      <w:adjustRightInd w:val="0"/>
      <w:spacing w:after="240" w:line="360" w:lineRule="auto"/>
      <w:jc w:val="center"/>
      <w:outlineLvl w:val="0"/>
    </w:pPr>
    <w:rPr>
      <w:rFonts w:ascii="Times New Roman" w:eastAsia="STZhongsong" w:hAnsi="Times New Roman"/>
      <w:b/>
      <w:caps/>
      <w:lang w:eastAsia="zh-CN"/>
    </w:rPr>
  </w:style>
  <w:style w:type="paragraph" w:customStyle="1" w:styleId="AppPart">
    <w:name w:val="AppPart"/>
    <w:basedOn w:val="Normal"/>
    <w:rsid w:val="00241E3C"/>
    <w:pPr>
      <w:numPr>
        <w:ilvl w:val="1"/>
        <w:numId w:val="114"/>
      </w:numPr>
      <w:adjustRightInd w:val="0"/>
      <w:spacing w:after="240" w:line="360" w:lineRule="auto"/>
      <w:jc w:val="center"/>
      <w:outlineLvl w:val="1"/>
    </w:pPr>
    <w:rPr>
      <w:rFonts w:ascii="Times New Roman" w:eastAsia="STZhongsong" w:hAnsi="Times New Roman"/>
      <w:b/>
      <w:lang w:eastAsia="zh-CN"/>
    </w:rPr>
  </w:style>
  <w:style w:type="character" w:styleId="PageNumber">
    <w:name w:val="page number"/>
    <w:basedOn w:val="DefaultParagraphFont"/>
    <w:rsid w:val="000D1BEE"/>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C0581E"/>
    <w:rPr>
      <w:rFonts w:cs="Times New Roman"/>
    </w:rPr>
  </w:style>
  <w:style w:type="paragraph" w:styleId="ListBullet">
    <w:name w:val="List Bullet"/>
    <w:basedOn w:val="Normal"/>
    <w:rsid w:val="0028602B"/>
    <w:pPr>
      <w:numPr>
        <w:numId w:val="131"/>
      </w:numPr>
      <w:overflowPunct w:val="0"/>
      <w:autoSpaceDE w:val="0"/>
      <w:autoSpaceDN w:val="0"/>
      <w:adjustRightInd w:val="0"/>
      <w:spacing w:after="240" w:line="360" w:lineRule="auto"/>
      <w:jc w:val="both"/>
      <w:textAlignment w:val="baseline"/>
    </w:pPr>
    <w:rPr>
      <w:rFonts w:ascii="Times New Roman" w:eastAsia="Times New Roman" w:hAnsi="Times New Roman" w:cs="Arial"/>
      <w:szCs w:val="20"/>
      <w:lang w:eastAsia="en-US"/>
    </w:rPr>
  </w:style>
  <w:style w:type="paragraph" w:customStyle="1" w:styleId="FFWLevel1">
    <w:name w:val="FFW Level 1"/>
    <w:basedOn w:val="Normal"/>
    <w:next w:val="FFWLevel2"/>
    <w:locked/>
    <w:rsid w:val="0028602B"/>
    <w:pPr>
      <w:keepNext/>
      <w:numPr>
        <w:numId w:val="132"/>
      </w:numPr>
      <w:overflowPunct w:val="0"/>
      <w:autoSpaceDE w:val="0"/>
      <w:autoSpaceDN w:val="0"/>
      <w:adjustRightInd w:val="0"/>
      <w:spacing w:before="240" w:after="0" w:line="260" w:lineRule="atLeast"/>
      <w:jc w:val="both"/>
      <w:textAlignment w:val="baseline"/>
    </w:pPr>
    <w:rPr>
      <w:rFonts w:ascii="Arial" w:eastAsia="Times New Roman" w:hAnsi="Arial" w:cs="Arial"/>
      <w:b/>
      <w:sz w:val="20"/>
      <w:szCs w:val="24"/>
      <w:lang w:eastAsia="fr-FR"/>
    </w:rPr>
  </w:style>
  <w:style w:type="paragraph" w:customStyle="1" w:styleId="FFWLevel2">
    <w:name w:val="FFW Level 2"/>
    <w:basedOn w:val="Normal"/>
    <w:locked/>
    <w:rsid w:val="0028602B"/>
    <w:pPr>
      <w:numPr>
        <w:ilvl w:val="1"/>
        <w:numId w:val="132"/>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Level3">
    <w:name w:val="FFW Level 3"/>
    <w:basedOn w:val="Normal"/>
    <w:locked/>
    <w:rsid w:val="0028602B"/>
    <w:pPr>
      <w:numPr>
        <w:ilvl w:val="3"/>
        <w:numId w:val="132"/>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paragraph" w:customStyle="1" w:styleId="FFWLevel6">
    <w:name w:val="FFW Level 6"/>
    <w:basedOn w:val="Normal"/>
    <w:locked/>
    <w:rsid w:val="0028602B"/>
    <w:pPr>
      <w:numPr>
        <w:ilvl w:val="5"/>
        <w:numId w:val="132"/>
      </w:numPr>
      <w:overflowPunct w:val="0"/>
      <w:autoSpaceDE w:val="0"/>
      <w:autoSpaceDN w:val="0"/>
      <w:adjustRightInd w:val="0"/>
      <w:spacing w:before="240" w:after="0" w:line="260" w:lineRule="atLeast"/>
      <w:jc w:val="both"/>
      <w:textAlignment w:val="baseline"/>
    </w:pPr>
    <w:rPr>
      <w:rFonts w:ascii="Arial" w:eastAsia="Times New Roman" w:hAnsi="Arial" w:cs="Arial"/>
      <w:sz w:val="20"/>
      <w:szCs w:val="24"/>
      <w:lang w:eastAsia="fr-FR"/>
    </w:rPr>
  </w:style>
  <w:style w:type="numbering" w:customStyle="1" w:styleId="WWNum3">
    <w:name w:val="WWNum3"/>
    <w:basedOn w:val="NoList"/>
    <w:rsid w:val="00534B4D"/>
    <w:pPr>
      <w:numPr>
        <w:numId w:val="1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15644">
      <w:bodyDiv w:val="1"/>
      <w:marLeft w:val="0"/>
      <w:marRight w:val="0"/>
      <w:marTop w:val="0"/>
      <w:marBottom w:val="0"/>
      <w:divBdr>
        <w:top w:val="none" w:sz="0" w:space="0" w:color="auto"/>
        <w:left w:val="none" w:sz="0" w:space="0" w:color="auto"/>
        <w:bottom w:val="none" w:sz="0" w:space="0" w:color="auto"/>
        <w:right w:val="none" w:sz="0" w:space="0" w:color="auto"/>
      </w:divBdr>
    </w:div>
    <w:div w:id="839926238">
      <w:bodyDiv w:val="1"/>
      <w:marLeft w:val="0"/>
      <w:marRight w:val="0"/>
      <w:marTop w:val="0"/>
      <w:marBottom w:val="0"/>
      <w:divBdr>
        <w:top w:val="none" w:sz="0" w:space="0" w:color="auto"/>
        <w:left w:val="none" w:sz="0" w:space="0" w:color="auto"/>
        <w:bottom w:val="none" w:sz="0" w:space="0" w:color="auto"/>
        <w:right w:val="none" w:sz="0" w:space="0" w:color="auto"/>
      </w:divBdr>
    </w:div>
    <w:div w:id="1029185486">
      <w:bodyDiv w:val="1"/>
      <w:marLeft w:val="0"/>
      <w:marRight w:val="0"/>
      <w:marTop w:val="0"/>
      <w:marBottom w:val="0"/>
      <w:divBdr>
        <w:top w:val="none" w:sz="0" w:space="0" w:color="auto"/>
        <w:left w:val="none" w:sz="0" w:space="0" w:color="auto"/>
        <w:bottom w:val="none" w:sz="0" w:space="0" w:color="auto"/>
        <w:right w:val="none" w:sz="0" w:space="0" w:color="auto"/>
      </w:divBdr>
    </w:div>
    <w:div w:id="1042096546">
      <w:bodyDiv w:val="1"/>
      <w:marLeft w:val="0"/>
      <w:marRight w:val="0"/>
      <w:marTop w:val="0"/>
      <w:marBottom w:val="0"/>
      <w:divBdr>
        <w:top w:val="none" w:sz="0" w:space="0" w:color="auto"/>
        <w:left w:val="none" w:sz="0" w:space="0" w:color="auto"/>
        <w:bottom w:val="none" w:sz="0" w:space="0" w:color="auto"/>
        <w:right w:val="none" w:sz="0" w:space="0" w:color="auto"/>
      </w:divBdr>
    </w:div>
    <w:div w:id="1181507889">
      <w:bodyDiv w:val="1"/>
      <w:marLeft w:val="0"/>
      <w:marRight w:val="0"/>
      <w:marTop w:val="0"/>
      <w:marBottom w:val="0"/>
      <w:divBdr>
        <w:top w:val="none" w:sz="0" w:space="0" w:color="auto"/>
        <w:left w:val="none" w:sz="0" w:space="0" w:color="auto"/>
        <w:bottom w:val="none" w:sz="0" w:space="0" w:color="auto"/>
        <w:right w:val="none" w:sz="0" w:space="0" w:color="auto"/>
      </w:divBdr>
    </w:div>
    <w:div w:id="168481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uidance/ir35-find-out-if-it-applies" TargetMode="External"/><Relationship Id="rId26" Type="http://schemas.openxmlformats.org/officeDocument/2006/relationships/footer" Target="footer4.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s://www.modernslaveryhelpline.org/report" TargetMode="External"/><Relationship Id="rId34" Type="http://schemas.openxmlformats.org/officeDocument/2006/relationships/header" Target="header6.xml"/><Relationship Id="rId42"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4.png"/><Relationship Id="rId38" Type="http://schemas.openxmlformats.org/officeDocument/2006/relationships/hyperlink" Target="https://www.gov.uk/guidance/knowledge-in-defence-kid"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uploads/system/uploads/attachment_data/file/646497/2017-09-13_Official_Sensitive_Supplier_Code_of_Conduct_September_2017.pdf" TargetMode="External"/><Relationship Id="rId29" Type="http://schemas.openxmlformats.org/officeDocument/2006/relationships/hyperlink" Target="https://www.gov.uk/government/publications/strategic-suppliers"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xlsx"/><Relationship Id="rId32" Type="http://schemas.openxmlformats.org/officeDocument/2006/relationships/hyperlink" Target="https://www.gov.uk/government/publications/procurement-policy-note-0117-update-to-transparency-principles" TargetMode="External"/><Relationship Id="rId37" Type="http://schemas.openxmlformats.org/officeDocument/2006/relationships/footer" Target="footer7.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footer" Target="footer5.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gov.uk/government/publications/blowing-the-whistle-list-of-prescribed-people-and-bodies--2/whistleblowing-list-of-prescribed-people-and-bodies"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collections/sustainable-procurement-the-government-buying-standards-gbs" TargetMode="External"/><Relationship Id="rId27" Type="http://schemas.openxmlformats.org/officeDocument/2006/relationships/header" Target="header5.xml"/><Relationship Id="rId30" Type="http://schemas.openxmlformats.org/officeDocument/2006/relationships/hyperlink" Target="https://www.ncsc.gov.uk/guidance/end-user-device-security" TargetMode="External"/><Relationship Id="rId35" Type="http://schemas.openxmlformats.org/officeDocument/2006/relationships/footer" Target="footer6.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AE263FD69873B4DA06D836B8378CFD9" ma:contentTypeVersion="14" ma:contentTypeDescription="Create a new document." ma:contentTypeScope="" ma:versionID="6775b58fdb6acd20be0e775664e3aef6">
  <xsd:schema xmlns:xsd="http://www.w3.org/2001/XMLSchema" xmlns:xs="http://www.w3.org/2001/XMLSchema" xmlns:p="http://schemas.microsoft.com/office/2006/metadata/properties" xmlns:ns2="4d15bf3f-73fe-43db-b7a5-4a6474d9962f" xmlns:ns3="6df0d4cb-ea19-4609-809a-adc2394e8559" targetNamespace="http://schemas.microsoft.com/office/2006/metadata/properties" ma:root="true" ma:fieldsID="f1809847f821723921862b4876a11c33" ns2:_="" ns3:_="">
    <xsd:import namespace="4d15bf3f-73fe-43db-b7a5-4a6474d9962f"/>
    <xsd:import namespace="6df0d4cb-ea19-4609-809a-adc2394e8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5bf3f-73fe-43db-b7a5-4a6474d9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f0d4cb-ea19-4609-809a-adc2394e855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FDDF-1281-4629-BBE1-CD8035AE5409}">
  <ds:schemaRefs>
    <ds:schemaRef ds:uri="http://schemas.microsoft.com/sharepoint/v3/contenttype/forms"/>
  </ds:schemaRefs>
</ds:datastoreItem>
</file>

<file path=customXml/itemProps2.xml><?xml version="1.0" encoding="utf-8"?>
<ds:datastoreItem xmlns:ds="http://schemas.openxmlformats.org/officeDocument/2006/customXml" ds:itemID="{773561EF-7AA0-4286-BC7B-ACAF6E3405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81EDE74-6DD0-4762-ABBE-1D001A8A6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5bf3f-73fe-43db-b7a5-4a6474d9962f"/>
    <ds:schemaRef ds:uri="6df0d4cb-ea19-4609-809a-adc2394e8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209</Pages>
  <Words>58451</Words>
  <Characters>333171</Characters>
  <Application>Microsoft Office Word</Application>
  <DocSecurity>0</DocSecurity>
  <Lines>2776</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Attwell, George C2 (NAVY FD-COMRCL-Mgr5 Procure)</cp:lastModifiedBy>
  <cp:revision>3</cp:revision>
  <dcterms:created xsi:type="dcterms:W3CDTF">2025-05-07T08:22:00Z</dcterms:created>
  <dcterms:modified xsi:type="dcterms:W3CDTF">2025-05-07T08:24:00Z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MSIP_Label_d8a60473-494b-4586-a1bb-b0e663054676_Enabled">
    <vt:lpwstr>true</vt:lpwstr>
  </property>
  <property fmtid="{D5CDD505-2E9C-101B-9397-08002B2CF9AE}" pid="4" name="MSIP_Label_d8a60473-494b-4586-a1bb-b0e663054676_SetDate">
    <vt:lpwstr>2023-11-06T22:42:25Z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202458ef-5eaa-4ea2-90bf-8b9df2cd9c5f</vt:lpwstr>
  </property>
  <property fmtid="{D5CDD505-2E9C-101B-9397-08002B2CF9AE}" pid="9" name="MSIP_Label_d8a60473-494b-4586-a1bb-b0e663054676_ContentBits">
    <vt:lpwstr>0</vt:lpwstr>
  </property>
  <property fmtid="{D5CDD505-2E9C-101B-9397-08002B2CF9AE}" pid="10" name="ContentTypeId">
    <vt:lpwstr>0x0101006AE263FD69873B4DA06D836B8378CFD9</vt:lpwstr>
  </property>
</Properties>
</file>