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183FEB6A" w14:textId="26055FAA" w:rsidR="00AA1382" w:rsidRDefault="00A12972" w:rsidP="00E90788">
      <w:pPr>
        <w:ind w:left="2835" w:hanging="2835"/>
        <w:rPr>
          <w:sz w:val="32"/>
          <w:szCs w:val="32"/>
        </w:rPr>
      </w:pPr>
      <w:bookmarkStart w:id="1" w:name="_1fob9te" w:colFirst="0" w:colLast="0"/>
      <w:bookmarkEnd w:id="1"/>
      <w:r>
        <w:rPr>
          <w:sz w:val="32"/>
          <w:szCs w:val="32"/>
          <w:highlight w:val="white"/>
        </w:rPr>
        <w:t>Contract Reference</w:t>
      </w:r>
      <w:r w:rsidR="00E90788">
        <w:rPr>
          <w:sz w:val="32"/>
          <w:szCs w:val="32"/>
          <w:highlight w:val="white"/>
        </w:rPr>
        <w:t>: CCSO19B35</w:t>
      </w:r>
      <w:r>
        <w:rPr>
          <w:sz w:val="32"/>
          <w:szCs w:val="32"/>
          <w:highlight w:val="white"/>
        </w:rPr>
        <w:t xml:space="preserve"> – Provision </w:t>
      </w:r>
      <w:r>
        <w:rPr>
          <w:sz w:val="32"/>
          <w:szCs w:val="32"/>
        </w:rPr>
        <w:t xml:space="preserve">of </w:t>
      </w:r>
      <w:r w:rsidR="007529DC">
        <w:rPr>
          <w:sz w:val="32"/>
          <w:szCs w:val="32"/>
        </w:rPr>
        <w:t xml:space="preserve">a Digital Wellness Platform to Cabinet Office </w:t>
      </w:r>
      <w:r>
        <w:rPr>
          <w:sz w:val="32"/>
          <w:szCs w:val="32"/>
        </w:rPr>
        <w:t xml:space="preserve"> </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18C23080" w14:textId="753F8AFB" w:rsidR="008521A2"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35588531" w:history="1">
        <w:r w:rsidR="008521A2" w:rsidRPr="004B0766">
          <w:rPr>
            <w:rStyle w:val="Hyperlink"/>
            <w:noProof/>
          </w:rPr>
          <w:t>1.</w:t>
        </w:r>
        <w:r w:rsidR="008521A2">
          <w:rPr>
            <w:rFonts w:asciiTheme="minorHAnsi" w:eastAsiaTheme="minorEastAsia" w:hAnsiTheme="minorHAnsi" w:cstheme="minorBidi"/>
            <w:caps w:val="0"/>
            <w:noProof/>
            <w:szCs w:val="22"/>
            <w:lang w:eastAsia="en-GB"/>
          </w:rPr>
          <w:tab/>
        </w:r>
        <w:r w:rsidR="008521A2" w:rsidRPr="004B0766">
          <w:rPr>
            <w:rStyle w:val="Hyperlink"/>
            <w:noProof/>
          </w:rPr>
          <w:t>PURPOSE</w:t>
        </w:r>
        <w:r w:rsidR="008521A2">
          <w:rPr>
            <w:noProof/>
            <w:webHidden/>
          </w:rPr>
          <w:tab/>
        </w:r>
        <w:r w:rsidR="008521A2">
          <w:rPr>
            <w:noProof/>
            <w:webHidden/>
          </w:rPr>
          <w:fldChar w:fldCharType="begin"/>
        </w:r>
        <w:r w:rsidR="008521A2">
          <w:rPr>
            <w:noProof/>
            <w:webHidden/>
          </w:rPr>
          <w:instrText xml:space="preserve"> PAGEREF _Toc35588531 \h </w:instrText>
        </w:r>
        <w:r w:rsidR="008521A2">
          <w:rPr>
            <w:noProof/>
            <w:webHidden/>
          </w:rPr>
        </w:r>
        <w:r w:rsidR="008521A2">
          <w:rPr>
            <w:noProof/>
            <w:webHidden/>
          </w:rPr>
          <w:fldChar w:fldCharType="separate"/>
        </w:r>
        <w:r w:rsidR="008521A2">
          <w:rPr>
            <w:noProof/>
            <w:webHidden/>
          </w:rPr>
          <w:t>3</w:t>
        </w:r>
        <w:r w:rsidR="008521A2">
          <w:rPr>
            <w:noProof/>
            <w:webHidden/>
          </w:rPr>
          <w:fldChar w:fldCharType="end"/>
        </w:r>
      </w:hyperlink>
    </w:p>
    <w:p w14:paraId="6CCB69F3" w14:textId="67CF34DB" w:rsidR="008521A2" w:rsidRDefault="00C22F4F">
      <w:pPr>
        <w:pStyle w:val="TOC1"/>
        <w:rPr>
          <w:rFonts w:asciiTheme="minorHAnsi" w:eastAsiaTheme="minorEastAsia" w:hAnsiTheme="minorHAnsi" w:cstheme="minorBidi"/>
          <w:caps w:val="0"/>
          <w:noProof/>
          <w:szCs w:val="22"/>
          <w:lang w:eastAsia="en-GB"/>
        </w:rPr>
      </w:pPr>
      <w:hyperlink w:anchor="_Toc35588532" w:history="1">
        <w:r w:rsidR="008521A2" w:rsidRPr="004B0766">
          <w:rPr>
            <w:rStyle w:val="Hyperlink"/>
            <w:noProof/>
          </w:rPr>
          <w:t>2.</w:t>
        </w:r>
        <w:r w:rsidR="008521A2">
          <w:rPr>
            <w:rFonts w:asciiTheme="minorHAnsi" w:eastAsiaTheme="minorEastAsia" w:hAnsiTheme="minorHAnsi" w:cstheme="minorBidi"/>
            <w:caps w:val="0"/>
            <w:noProof/>
            <w:szCs w:val="22"/>
            <w:lang w:eastAsia="en-GB"/>
          </w:rPr>
          <w:tab/>
        </w:r>
        <w:r w:rsidR="008521A2" w:rsidRPr="004B0766">
          <w:rPr>
            <w:rStyle w:val="Hyperlink"/>
            <w:noProof/>
          </w:rPr>
          <w:t>BACKGROUND TO THE CONTRACTING aUTHORITY</w:t>
        </w:r>
        <w:r w:rsidR="008521A2">
          <w:rPr>
            <w:noProof/>
            <w:webHidden/>
          </w:rPr>
          <w:tab/>
        </w:r>
        <w:r w:rsidR="008521A2">
          <w:rPr>
            <w:noProof/>
            <w:webHidden/>
          </w:rPr>
          <w:fldChar w:fldCharType="begin"/>
        </w:r>
        <w:r w:rsidR="008521A2">
          <w:rPr>
            <w:noProof/>
            <w:webHidden/>
          </w:rPr>
          <w:instrText xml:space="preserve"> PAGEREF _Toc35588532 \h </w:instrText>
        </w:r>
        <w:r w:rsidR="008521A2">
          <w:rPr>
            <w:noProof/>
            <w:webHidden/>
          </w:rPr>
        </w:r>
        <w:r w:rsidR="008521A2">
          <w:rPr>
            <w:noProof/>
            <w:webHidden/>
          </w:rPr>
          <w:fldChar w:fldCharType="separate"/>
        </w:r>
        <w:r w:rsidR="008521A2">
          <w:rPr>
            <w:noProof/>
            <w:webHidden/>
          </w:rPr>
          <w:t>3</w:t>
        </w:r>
        <w:r w:rsidR="008521A2">
          <w:rPr>
            <w:noProof/>
            <w:webHidden/>
          </w:rPr>
          <w:fldChar w:fldCharType="end"/>
        </w:r>
      </w:hyperlink>
    </w:p>
    <w:p w14:paraId="52AC8C1B" w14:textId="13B9C079" w:rsidR="008521A2" w:rsidRDefault="00C22F4F">
      <w:pPr>
        <w:pStyle w:val="TOC1"/>
        <w:rPr>
          <w:rFonts w:asciiTheme="minorHAnsi" w:eastAsiaTheme="minorEastAsia" w:hAnsiTheme="minorHAnsi" w:cstheme="minorBidi"/>
          <w:caps w:val="0"/>
          <w:noProof/>
          <w:szCs w:val="22"/>
          <w:lang w:eastAsia="en-GB"/>
        </w:rPr>
      </w:pPr>
      <w:hyperlink w:anchor="_Toc35588533" w:history="1">
        <w:r w:rsidR="008521A2" w:rsidRPr="004B0766">
          <w:rPr>
            <w:rStyle w:val="Hyperlink"/>
            <w:noProof/>
          </w:rPr>
          <w:t>3.</w:t>
        </w:r>
        <w:r w:rsidR="008521A2">
          <w:rPr>
            <w:rFonts w:asciiTheme="minorHAnsi" w:eastAsiaTheme="minorEastAsia" w:hAnsiTheme="minorHAnsi" w:cstheme="minorBidi"/>
            <w:caps w:val="0"/>
            <w:noProof/>
            <w:szCs w:val="22"/>
            <w:lang w:eastAsia="en-GB"/>
          </w:rPr>
          <w:tab/>
        </w:r>
        <w:r w:rsidR="008521A2" w:rsidRPr="004B0766">
          <w:rPr>
            <w:rStyle w:val="Hyperlink"/>
            <w:noProof/>
          </w:rPr>
          <w:t>Background to requirement/OVERVIEW of requirement</w:t>
        </w:r>
        <w:r w:rsidR="008521A2">
          <w:rPr>
            <w:noProof/>
            <w:webHidden/>
          </w:rPr>
          <w:tab/>
        </w:r>
        <w:r w:rsidR="008521A2">
          <w:rPr>
            <w:noProof/>
            <w:webHidden/>
          </w:rPr>
          <w:fldChar w:fldCharType="begin"/>
        </w:r>
        <w:r w:rsidR="008521A2">
          <w:rPr>
            <w:noProof/>
            <w:webHidden/>
          </w:rPr>
          <w:instrText xml:space="preserve"> PAGEREF _Toc35588533 \h </w:instrText>
        </w:r>
        <w:r w:rsidR="008521A2">
          <w:rPr>
            <w:noProof/>
            <w:webHidden/>
          </w:rPr>
        </w:r>
        <w:r w:rsidR="008521A2">
          <w:rPr>
            <w:noProof/>
            <w:webHidden/>
          </w:rPr>
          <w:fldChar w:fldCharType="separate"/>
        </w:r>
        <w:r w:rsidR="008521A2">
          <w:rPr>
            <w:noProof/>
            <w:webHidden/>
          </w:rPr>
          <w:t>3</w:t>
        </w:r>
        <w:r w:rsidR="008521A2">
          <w:rPr>
            <w:noProof/>
            <w:webHidden/>
          </w:rPr>
          <w:fldChar w:fldCharType="end"/>
        </w:r>
      </w:hyperlink>
    </w:p>
    <w:p w14:paraId="4087D953" w14:textId="35797573" w:rsidR="008521A2" w:rsidRDefault="00C22F4F">
      <w:pPr>
        <w:pStyle w:val="TOC1"/>
        <w:rPr>
          <w:rFonts w:asciiTheme="minorHAnsi" w:eastAsiaTheme="minorEastAsia" w:hAnsiTheme="minorHAnsi" w:cstheme="minorBidi"/>
          <w:caps w:val="0"/>
          <w:noProof/>
          <w:szCs w:val="22"/>
          <w:lang w:eastAsia="en-GB"/>
        </w:rPr>
      </w:pPr>
      <w:hyperlink w:anchor="_Toc35588534" w:history="1">
        <w:r w:rsidR="008521A2" w:rsidRPr="004B0766">
          <w:rPr>
            <w:rStyle w:val="Hyperlink"/>
            <w:noProof/>
          </w:rPr>
          <w:t>4.</w:t>
        </w:r>
        <w:r w:rsidR="008521A2">
          <w:rPr>
            <w:rFonts w:asciiTheme="minorHAnsi" w:eastAsiaTheme="minorEastAsia" w:hAnsiTheme="minorHAnsi" w:cstheme="minorBidi"/>
            <w:caps w:val="0"/>
            <w:noProof/>
            <w:szCs w:val="22"/>
            <w:lang w:eastAsia="en-GB"/>
          </w:rPr>
          <w:tab/>
        </w:r>
        <w:r w:rsidR="008521A2" w:rsidRPr="004B0766">
          <w:rPr>
            <w:rStyle w:val="Hyperlink"/>
            <w:noProof/>
          </w:rPr>
          <w:t>definitions</w:t>
        </w:r>
        <w:r w:rsidR="008521A2">
          <w:rPr>
            <w:noProof/>
            <w:webHidden/>
          </w:rPr>
          <w:tab/>
        </w:r>
        <w:r w:rsidR="008521A2">
          <w:rPr>
            <w:noProof/>
            <w:webHidden/>
          </w:rPr>
          <w:fldChar w:fldCharType="begin"/>
        </w:r>
        <w:r w:rsidR="008521A2">
          <w:rPr>
            <w:noProof/>
            <w:webHidden/>
          </w:rPr>
          <w:instrText xml:space="preserve"> PAGEREF _Toc35588534 \h </w:instrText>
        </w:r>
        <w:r w:rsidR="008521A2">
          <w:rPr>
            <w:noProof/>
            <w:webHidden/>
          </w:rPr>
        </w:r>
        <w:r w:rsidR="008521A2">
          <w:rPr>
            <w:noProof/>
            <w:webHidden/>
          </w:rPr>
          <w:fldChar w:fldCharType="separate"/>
        </w:r>
        <w:r w:rsidR="008521A2">
          <w:rPr>
            <w:noProof/>
            <w:webHidden/>
          </w:rPr>
          <w:t>4</w:t>
        </w:r>
        <w:r w:rsidR="008521A2">
          <w:rPr>
            <w:noProof/>
            <w:webHidden/>
          </w:rPr>
          <w:fldChar w:fldCharType="end"/>
        </w:r>
      </w:hyperlink>
    </w:p>
    <w:p w14:paraId="36A9261C" w14:textId="578EF35E" w:rsidR="008521A2" w:rsidRDefault="00C22F4F">
      <w:pPr>
        <w:pStyle w:val="TOC1"/>
        <w:rPr>
          <w:rFonts w:asciiTheme="minorHAnsi" w:eastAsiaTheme="minorEastAsia" w:hAnsiTheme="minorHAnsi" w:cstheme="minorBidi"/>
          <w:caps w:val="0"/>
          <w:noProof/>
          <w:szCs w:val="22"/>
          <w:lang w:eastAsia="en-GB"/>
        </w:rPr>
      </w:pPr>
      <w:hyperlink w:anchor="_Toc35588535" w:history="1">
        <w:r w:rsidR="008521A2" w:rsidRPr="004B0766">
          <w:rPr>
            <w:rStyle w:val="Hyperlink"/>
            <w:noProof/>
          </w:rPr>
          <w:t>5.</w:t>
        </w:r>
        <w:r w:rsidR="008521A2">
          <w:rPr>
            <w:rFonts w:asciiTheme="minorHAnsi" w:eastAsiaTheme="minorEastAsia" w:hAnsiTheme="minorHAnsi" w:cstheme="minorBidi"/>
            <w:caps w:val="0"/>
            <w:noProof/>
            <w:szCs w:val="22"/>
            <w:lang w:eastAsia="en-GB"/>
          </w:rPr>
          <w:tab/>
        </w:r>
        <w:r w:rsidR="008521A2" w:rsidRPr="004B0766">
          <w:rPr>
            <w:rStyle w:val="Hyperlink"/>
            <w:noProof/>
          </w:rPr>
          <w:t>scope of requirement</w:t>
        </w:r>
        <w:r w:rsidR="008521A2">
          <w:rPr>
            <w:noProof/>
            <w:webHidden/>
          </w:rPr>
          <w:tab/>
        </w:r>
        <w:r w:rsidR="008521A2">
          <w:rPr>
            <w:noProof/>
            <w:webHidden/>
          </w:rPr>
          <w:fldChar w:fldCharType="begin"/>
        </w:r>
        <w:r w:rsidR="008521A2">
          <w:rPr>
            <w:noProof/>
            <w:webHidden/>
          </w:rPr>
          <w:instrText xml:space="preserve"> PAGEREF _Toc35588535 \h </w:instrText>
        </w:r>
        <w:r w:rsidR="008521A2">
          <w:rPr>
            <w:noProof/>
            <w:webHidden/>
          </w:rPr>
        </w:r>
        <w:r w:rsidR="008521A2">
          <w:rPr>
            <w:noProof/>
            <w:webHidden/>
          </w:rPr>
          <w:fldChar w:fldCharType="separate"/>
        </w:r>
        <w:r w:rsidR="008521A2">
          <w:rPr>
            <w:noProof/>
            <w:webHidden/>
          </w:rPr>
          <w:t>5</w:t>
        </w:r>
        <w:r w:rsidR="008521A2">
          <w:rPr>
            <w:noProof/>
            <w:webHidden/>
          </w:rPr>
          <w:fldChar w:fldCharType="end"/>
        </w:r>
      </w:hyperlink>
    </w:p>
    <w:p w14:paraId="1227DBAA" w14:textId="578622A5" w:rsidR="008521A2" w:rsidRDefault="00C22F4F">
      <w:pPr>
        <w:pStyle w:val="TOC1"/>
        <w:rPr>
          <w:rFonts w:asciiTheme="minorHAnsi" w:eastAsiaTheme="minorEastAsia" w:hAnsiTheme="minorHAnsi" w:cstheme="minorBidi"/>
          <w:caps w:val="0"/>
          <w:noProof/>
          <w:szCs w:val="22"/>
          <w:lang w:eastAsia="en-GB"/>
        </w:rPr>
      </w:pPr>
      <w:hyperlink w:anchor="_Toc35588536" w:history="1">
        <w:r w:rsidR="008521A2" w:rsidRPr="004B0766">
          <w:rPr>
            <w:rStyle w:val="Hyperlink"/>
            <w:noProof/>
          </w:rPr>
          <w:t>6.</w:t>
        </w:r>
        <w:r w:rsidR="008521A2">
          <w:rPr>
            <w:rFonts w:asciiTheme="minorHAnsi" w:eastAsiaTheme="minorEastAsia" w:hAnsiTheme="minorHAnsi" w:cstheme="minorBidi"/>
            <w:caps w:val="0"/>
            <w:noProof/>
            <w:szCs w:val="22"/>
            <w:lang w:eastAsia="en-GB"/>
          </w:rPr>
          <w:tab/>
        </w:r>
        <w:r w:rsidR="008521A2" w:rsidRPr="004B0766">
          <w:rPr>
            <w:rStyle w:val="Hyperlink"/>
            <w:noProof/>
          </w:rPr>
          <w:t>The requirement</w:t>
        </w:r>
        <w:r w:rsidR="008521A2">
          <w:rPr>
            <w:noProof/>
            <w:webHidden/>
          </w:rPr>
          <w:tab/>
        </w:r>
        <w:r w:rsidR="008521A2">
          <w:rPr>
            <w:noProof/>
            <w:webHidden/>
          </w:rPr>
          <w:fldChar w:fldCharType="begin"/>
        </w:r>
        <w:r w:rsidR="008521A2">
          <w:rPr>
            <w:noProof/>
            <w:webHidden/>
          </w:rPr>
          <w:instrText xml:space="preserve"> PAGEREF _Toc35588536 \h </w:instrText>
        </w:r>
        <w:r w:rsidR="008521A2">
          <w:rPr>
            <w:noProof/>
            <w:webHidden/>
          </w:rPr>
        </w:r>
        <w:r w:rsidR="008521A2">
          <w:rPr>
            <w:noProof/>
            <w:webHidden/>
          </w:rPr>
          <w:fldChar w:fldCharType="separate"/>
        </w:r>
        <w:r w:rsidR="008521A2">
          <w:rPr>
            <w:noProof/>
            <w:webHidden/>
          </w:rPr>
          <w:t>5</w:t>
        </w:r>
        <w:r w:rsidR="008521A2">
          <w:rPr>
            <w:noProof/>
            <w:webHidden/>
          </w:rPr>
          <w:fldChar w:fldCharType="end"/>
        </w:r>
      </w:hyperlink>
    </w:p>
    <w:p w14:paraId="1E22B3EB" w14:textId="200A74D2" w:rsidR="008521A2" w:rsidRDefault="00C22F4F">
      <w:pPr>
        <w:pStyle w:val="TOC1"/>
        <w:rPr>
          <w:rFonts w:asciiTheme="minorHAnsi" w:eastAsiaTheme="minorEastAsia" w:hAnsiTheme="minorHAnsi" w:cstheme="minorBidi"/>
          <w:caps w:val="0"/>
          <w:noProof/>
          <w:szCs w:val="22"/>
          <w:lang w:eastAsia="en-GB"/>
        </w:rPr>
      </w:pPr>
      <w:hyperlink w:anchor="_Toc35588537" w:history="1">
        <w:r w:rsidR="008521A2" w:rsidRPr="004B0766">
          <w:rPr>
            <w:rStyle w:val="Hyperlink"/>
            <w:noProof/>
          </w:rPr>
          <w:t>7.</w:t>
        </w:r>
        <w:r w:rsidR="008521A2">
          <w:rPr>
            <w:rFonts w:asciiTheme="minorHAnsi" w:eastAsiaTheme="minorEastAsia" w:hAnsiTheme="minorHAnsi" w:cstheme="minorBidi"/>
            <w:caps w:val="0"/>
            <w:noProof/>
            <w:szCs w:val="22"/>
            <w:lang w:eastAsia="en-GB"/>
          </w:rPr>
          <w:tab/>
        </w:r>
        <w:r w:rsidR="008521A2" w:rsidRPr="004B0766">
          <w:rPr>
            <w:rStyle w:val="Hyperlink"/>
            <w:noProof/>
          </w:rPr>
          <w:t>key milestones and Deliverables</w:t>
        </w:r>
        <w:r w:rsidR="008521A2">
          <w:rPr>
            <w:noProof/>
            <w:webHidden/>
          </w:rPr>
          <w:tab/>
        </w:r>
        <w:r w:rsidR="008521A2">
          <w:rPr>
            <w:noProof/>
            <w:webHidden/>
          </w:rPr>
          <w:fldChar w:fldCharType="begin"/>
        </w:r>
        <w:r w:rsidR="008521A2">
          <w:rPr>
            <w:noProof/>
            <w:webHidden/>
          </w:rPr>
          <w:instrText xml:space="preserve"> PAGEREF _Toc35588537 \h </w:instrText>
        </w:r>
        <w:r w:rsidR="008521A2">
          <w:rPr>
            <w:noProof/>
            <w:webHidden/>
          </w:rPr>
        </w:r>
        <w:r w:rsidR="008521A2">
          <w:rPr>
            <w:noProof/>
            <w:webHidden/>
          </w:rPr>
          <w:fldChar w:fldCharType="separate"/>
        </w:r>
        <w:r w:rsidR="008521A2">
          <w:rPr>
            <w:noProof/>
            <w:webHidden/>
          </w:rPr>
          <w:t>6</w:t>
        </w:r>
        <w:r w:rsidR="008521A2">
          <w:rPr>
            <w:noProof/>
            <w:webHidden/>
          </w:rPr>
          <w:fldChar w:fldCharType="end"/>
        </w:r>
      </w:hyperlink>
    </w:p>
    <w:p w14:paraId="345D09D3" w14:textId="24F9A87C" w:rsidR="008521A2" w:rsidRDefault="00C22F4F">
      <w:pPr>
        <w:pStyle w:val="TOC1"/>
        <w:rPr>
          <w:rFonts w:asciiTheme="minorHAnsi" w:eastAsiaTheme="minorEastAsia" w:hAnsiTheme="minorHAnsi" w:cstheme="minorBidi"/>
          <w:caps w:val="0"/>
          <w:noProof/>
          <w:szCs w:val="22"/>
          <w:lang w:eastAsia="en-GB"/>
        </w:rPr>
      </w:pPr>
      <w:hyperlink w:anchor="_Toc35588538" w:history="1">
        <w:r w:rsidR="008521A2" w:rsidRPr="004B0766">
          <w:rPr>
            <w:rStyle w:val="Hyperlink"/>
            <w:rFonts w:cs="Arial"/>
            <w:noProof/>
          </w:rPr>
          <w:t>8.</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MANAGEMENT INFORMATION/reporting</w:t>
        </w:r>
        <w:r w:rsidR="008521A2">
          <w:rPr>
            <w:noProof/>
            <w:webHidden/>
          </w:rPr>
          <w:tab/>
        </w:r>
        <w:r w:rsidR="008521A2">
          <w:rPr>
            <w:noProof/>
            <w:webHidden/>
          </w:rPr>
          <w:fldChar w:fldCharType="begin"/>
        </w:r>
        <w:r w:rsidR="008521A2">
          <w:rPr>
            <w:noProof/>
            <w:webHidden/>
          </w:rPr>
          <w:instrText xml:space="preserve"> PAGEREF _Toc35588538 \h </w:instrText>
        </w:r>
        <w:r w:rsidR="008521A2">
          <w:rPr>
            <w:noProof/>
            <w:webHidden/>
          </w:rPr>
        </w:r>
        <w:r w:rsidR="008521A2">
          <w:rPr>
            <w:noProof/>
            <w:webHidden/>
          </w:rPr>
          <w:fldChar w:fldCharType="separate"/>
        </w:r>
        <w:r w:rsidR="008521A2">
          <w:rPr>
            <w:noProof/>
            <w:webHidden/>
          </w:rPr>
          <w:t>6</w:t>
        </w:r>
        <w:r w:rsidR="008521A2">
          <w:rPr>
            <w:noProof/>
            <w:webHidden/>
          </w:rPr>
          <w:fldChar w:fldCharType="end"/>
        </w:r>
      </w:hyperlink>
    </w:p>
    <w:p w14:paraId="704EBA1E" w14:textId="2BB6C6B9" w:rsidR="008521A2" w:rsidRDefault="00C22F4F">
      <w:pPr>
        <w:pStyle w:val="TOC1"/>
        <w:rPr>
          <w:rFonts w:asciiTheme="minorHAnsi" w:eastAsiaTheme="minorEastAsia" w:hAnsiTheme="minorHAnsi" w:cstheme="minorBidi"/>
          <w:caps w:val="0"/>
          <w:noProof/>
          <w:szCs w:val="22"/>
          <w:lang w:eastAsia="en-GB"/>
        </w:rPr>
      </w:pPr>
      <w:hyperlink w:anchor="_Toc35588539" w:history="1">
        <w:r w:rsidR="008521A2" w:rsidRPr="004B0766">
          <w:rPr>
            <w:rStyle w:val="Hyperlink"/>
            <w:rFonts w:cs="Arial"/>
            <w:noProof/>
          </w:rPr>
          <w:t>9.</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volumes</w:t>
        </w:r>
        <w:r w:rsidR="008521A2">
          <w:rPr>
            <w:noProof/>
            <w:webHidden/>
          </w:rPr>
          <w:tab/>
        </w:r>
        <w:r w:rsidR="008521A2">
          <w:rPr>
            <w:noProof/>
            <w:webHidden/>
          </w:rPr>
          <w:fldChar w:fldCharType="begin"/>
        </w:r>
        <w:r w:rsidR="008521A2">
          <w:rPr>
            <w:noProof/>
            <w:webHidden/>
          </w:rPr>
          <w:instrText xml:space="preserve"> PAGEREF _Toc35588539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17470245" w14:textId="528AB624" w:rsidR="008521A2" w:rsidRDefault="00C22F4F">
      <w:pPr>
        <w:pStyle w:val="TOC1"/>
        <w:rPr>
          <w:rFonts w:asciiTheme="minorHAnsi" w:eastAsiaTheme="minorEastAsia" w:hAnsiTheme="minorHAnsi" w:cstheme="minorBidi"/>
          <w:caps w:val="0"/>
          <w:noProof/>
          <w:szCs w:val="22"/>
          <w:lang w:eastAsia="en-GB"/>
        </w:rPr>
      </w:pPr>
      <w:hyperlink w:anchor="_Toc35588540" w:history="1">
        <w:r w:rsidR="008521A2" w:rsidRPr="004B0766">
          <w:rPr>
            <w:rStyle w:val="Hyperlink"/>
            <w:rFonts w:cs="Arial"/>
            <w:noProof/>
          </w:rPr>
          <w:t>10.</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continuous improvement</w:t>
        </w:r>
        <w:r w:rsidR="008521A2">
          <w:rPr>
            <w:noProof/>
            <w:webHidden/>
          </w:rPr>
          <w:tab/>
        </w:r>
        <w:r w:rsidR="008521A2">
          <w:rPr>
            <w:noProof/>
            <w:webHidden/>
          </w:rPr>
          <w:fldChar w:fldCharType="begin"/>
        </w:r>
        <w:r w:rsidR="008521A2">
          <w:rPr>
            <w:noProof/>
            <w:webHidden/>
          </w:rPr>
          <w:instrText xml:space="preserve"> PAGEREF _Toc35588540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1A2EBDCD" w14:textId="08E34A9E" w:rsidR="008521A2" w:rsidRDefault="00C22F4F">
      <w:pPr>
        <w:pStyle w:val="TOC1"/>
        <w:rPr>
          <w:rFonts w:asciiTheme="minorHAnsi" w:eastAsiaTheme="minorEastAsia" w:hAnsiTheme="minorHAnsi" w:cstheme="minorBidi"/>
          <w:caps w:val="0"/>
          <w:noProof/>
          <w:szCs w:val="22"/>
          <w:lang w:eastAsia="en-GB"/>
        </w:rPr>
      </w:pPr>
      <w:hyperlink w:anchor="_Toc35588541" w:history="1">
        <w:r w:rsidR="008521A2" w:rsidRPr="004B0766">
          <w:rPr>
            <w:rStyle w:val="Hyperlink"/>
            <w:noProof/>
          </w:rPr>
          <w:t>11.</w:t>
        </w:r>
        <w:r w:rsidR="008521A2">
          <w:rPr>
            <w:rFonts w:asciiTheme="minorHAnsi" w:eastAsiaTheme="minorEastAsia" w:hAnsiTheme="minorHAnsi" w:cstheme="minorBidi"/>
            <w:caps w:val="0"/>
            <w:noProof/>
            <w:szCs w:val="22"/>
            <w:lang w:eastAsia="en-GB"/>
          </w:rPr>
          <w:tab/>
        </w:r>
        <w:r w:rsidR="008521A2" w:rsidRPr="004B0766">
          <w:rPr>
            <w:rStyle w:val="Hyperlink"/>
            <w:noProof/>
          </w:rPr>
          <w:t>Sustainability</w:t>
        </w:r>
        <w:r w:rsidR="008521A2">
          <w:rPr>
            <w:noProof/>
            <w:webHidden/>
          </w:rPr>
          <w:tab/>
        </w:r>
        <w:r w:rsidR="008521A2">
          <w:rPr>
            <w:noProof/>
            <w:webHidden/>
          </w:rPr>
          <w:fldChar w:fldCharType="begin"/>
        </w:r>
        <w:r w:rsidR="008521A2">
          <w:rPr>
            <w:noProof/>
            <w:webHidden/>
          </w:rPr>
          <w:instrText xml:space="preserve"> PAGEREF _Toc35588541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0E3425D0" w14:textId="4B0338EC" w:rsidR="008521A2" w:rsidRDefault="00C22F4F">
      <w:pPr>
        <w:pStyle w:val="TOC1"/>
        <w:rPr>
          <w:rFonts w:asciiTheme="minorHAnsi" w:eastAsiaTheme="minorEastAsia" w:hAnsiTheme="minorHAnsi" w:cstheme="minorBidi"/>
          <w:caps w:val="0"/>
          <w:noProof/>
          <w:szCs w:val="22"/>
          <w:lang w:eastAsia="en-GB"/>
        </w:rPr>
      </w:pPr>
      <w:hyperlink w:anchor="_Toc35588542" w:history="1">
        <w:r w:rsidR="008521A2" w:rsidRPr="004B0766">
          <w:rPr>
            <w:rStyle w:val="Hyperlink"/>
            <w:rFonts w:cs="Arial"/>
            <w:noProof/>
          </w:rPr>
          <w:t>12.</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quality</w:t>
        </w:r>
        <w:r w:rsidR="008521A2">
          <w:rPr>
            <w:noProof/>
            <w:webHidden/>
          </w:rPr>
          <w:tab/>
        </w:r>
        <w:r w:rsidR="008521A2">
          <w:rPr>
            <w:noProof/>
            <w:webHidden/>
          </w:rPr>
          <w:fldChar w:fldCharType="begin"/>
        </w:r>
        <w:r w:rsidR="008521A2">
          <w:rPr>
            <w:noProof/>
            <w:webHidden/>
          </w:rPr>
          <w:instrText xml:space="preserve"> PAGEREF _Toc35588542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019B42DB" w14:textId="6356BA1B" w:rsidR="008521A2" w:rsidRDefault="00C22F4F">
      <w:pPr>
        <w:pStyle w:val="TOC1"/>
        <w:rPr>
          <w:rFonts w:asciiTheme="minorHAnsi" w:eastAsiaTheme="minorEastAsia" w:hAnsiTheme="minorHAnsi" w:cstheme="minorBidi"/>
          <w:caps w:val="0"/>
          <w:noProof/>
          <w:szCs w:val="22"/>
          <w:lang w:eastAsia="en-GB"/>
        </w:rPr>
      </w:pPr>
      <w:hyperlink w:anchor="_Toc35588543" w:history="1">
        <w:r w:rsidR="008521A2" w:rsidRPr="004B0766">
          <w:rPr>
            <w:rStyle w:val="Hyperlink"/>
            <w:rFonts w:cs="Arial"/>
            <w:noProof/>
          </w:rPr>
          <w:t>13.</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PRICE</w:t>
        </w:r>
        <w:r w:rsidR="008521A2">
          <w:rPr>
            <w:noProof/>
            <w:webHidden/>
          </w:rPr>
          <w:tab/>
        </w:r>
        <w:r w:rsidR="008521A2">
          <w:rPr>
            <w:noProof/>
            <w:webHidden/>
          </w:rPr>
          <w:fldChar w:fldCharType="begin"/>
        </w:r>
        <w:r w:rsidR="008521A2">
          <w:rPr>
            <w:noProof/>
            <w:webHidden/>
          </w:rPr>
          <w:instrText xml:space="preserve"> PAGEREF _Toc35588543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3C607811" w14:textId="0122AB0E" w:rsidR="008521A2" w:rsidRDefault="00C22F4F">
      <w:pPr>
        <w:pStyle w:val="TOC1"/>
        <w:rPr>
          <w:rFonts w:asciiTheme="minorHAnsi" w:eastAsiaTheme="minorEastAsia" w:hAnsiTheme="minorHAnsi" w:cstheme="minorBidi"/>
          <w:caps w:val="0"/>
          <w:noProof/>
          <w:szCs w:val="22"/>
          <w:lang w:eastAsia="en-GB"/>
        </w:rPr>
      </w:pPr>
      <w:hyperlink w:anchor="_Toc35588544" w:history="1">
        <w:r w:rsidR="008521A2" w:rsidRPr="004B0766">
          <w:rPr>
            <w:rStyle w:val="Hyperlink"/>
            <w:rFonts w:cs="Arial"/>
            <w:noProof/>
          </w:rPr>
          <w:t>14.</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STAFF AND CUSTOMER SERVICE</w:t>
        </w:r>
        <w:r w:rsidR="008521A2">
          <w:rPr>
            <w:noProof/>
            <w:webHidden/>
          </w:rPr>
          <w:tab/>
        </w:r>
        <w:r w:rsidR="008521A2">
          <w:rPr>
            <w:noProof/>
            <w:webHidden/>
          </w:rPr>
          <w:fldChar w:fldCharType="begin"/>
        </w:r>
        <w:r w:rsidR="008521A2">
          <w:rPr>
            <w:noProof/>
            <w:webHidden/>
          </w:rPr>
          <w:instrText xml:space="preserve"> PAGEREF _Toc35588544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5BEAF9F8" w14:textId="6CCDB839" w:rsidR="008521A2" w:rsidRDefault="00C22F4F">
      <w:pPr>
        <w:pStyle w:val="TOC1"/>
        <w:rPr>
          <w:rFonts w:asciiTheme="minorHAnsi" w:eastAsiaTheme="minorEastAsia" w:hAnsiTheme="minorHAnsi" w:cstheme="minorBidi"/>
          <w:caps w:val="0"/>
          <w:noProof/>
          <w:szCs w:val="22"/>
          <w:lang w:eastAsia="en-GB"/>
        </w:rPr>
      </w:pPr>
      <w:hyperlink w:anchor="_Toc35588545" w:history="1">
        <w:r w:rsidR="008521A2" w:rsidRPr="004B0766">
          <w:rPr>
            <w:rStyle w:val="Hyperlink"/>
            <w:rFonts w:cs="Arial"/>
            <w:noProof/>
          </w:rPr>
          <w:t>15.</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service levels and performance</w:t>
        </w:r>
        <w:r w:rsidR="008521A2">
          <w:rPr>
            <w:noProof/>
            <w:webHidden/>
          </w:rPr>
          <w:tab/>
        </w:r>
        <w:r w:rsidR="008521A2">
          <w:rPr>
            <w:noProof/>
            <w:webHidden/>
          </w:rPr>
          <w:fldChar w:fldCharType="begin"/>
        </w:r>
        <w:r w:rsidR="008521A2">
          <w:rPr>
            <w:noProof/>
            <w:webHidden/>
          </w:rPr>
          <w:instrText xml:space="preserve"> PAGEREF _Toc35588545 \h </w:instrText>
        </w:r>
        <w:r w:rsidR="008521A2">
          <w:rPr>
            <w:noProof/>
            <w:webHidden/>
          </w:rPr>
        </w:r>
        <w:r w:rsidR="008521A2">
          <w:rPr>
            <w:noProof/>
            <w:webHidden/>
          </w:rPr>
          <w:fldChar w:fldCharType="separate"/>
        </w:r>
        <w:r w:rsidR="008521A2">
          <w:rPr>
            <w:noProof/>
            <w:webHidden/>
          </w:rPr>
          <w:t>7</w:t>
        </w:r>
        <w:r w:rsidR="008521A2">
          <w:rPr>
            <w:noProof/>
            <w:webHidden/>
          </w:rPr>
          <w:fldChar w:fldCharType="end"/>
        </w:r>
      </w:hyperlink>
    </w:p>
    <w:p w14:paraId="60848392" w14:textId="11BD0464" w:rsidR="008521A2" w:rsidRDefault="00C22F4F">
      <w:pPr>
        <w:pStyle w:val="TOC1"/>
        <w:rPr>
          <w:rFonts w:asciiTheme="minorHAnsi" w:eastAsiaTheme="minorEastAsia" w:hAnsiTheme="minorHAnsi" w:cstheme="minorBidi"/>
          <w:caps w:val="0"/>
          <w:noProof/>
          <w:szCs w:val="22"/>
          <w:lang w:eastAsia="en-GB"/>
        </w:rPr>
      </w:pPr>
      <w:hyperlink w:anchor="_Toc35588546" w:history="1">
        <w:r w:rsidR="008521A2" w:rsidRPr="004B0766">
          <w:rPr>
            <w:rStyle w:val="Hyperlink"/>
            <w:noProof/>
          </w:rPr>
          <w:t>16.</w:t>
        </w:r>
        <w:r w:rsidR="008521A2">
          <w:rPr>
            <w:rFonts w:asciiTheme="minorHAnsi" w:eastAsiaTheme="minorEastAsia" w:hAnsiTheme="minorHAnsi" w:cstheme="minorBidi"/>
            <w:caps w:val="0"/>
            <w:noProof/>
            <w:szCs w:val="22"/>
            <w:lang w:eastAsia="en-GB"/>
          </w:rPr>
          <w:tab/>
        </w:r>
        <w:r w:rsidR="008521A2" w:rsidRPr="004B0766">
          <w:rPr>
            <w:rStyle w:val="Hyperlink"/>
            <w:noProof/>
          </w:rPr>
          <w:t>Security and CONFIDENTIALITY requirements</w:t>
        </w:r>
        <w:r w:rsidR="008521A2">
          <w:rPr>
            <w:noProof/>
            <w:webHidden/>
          </w:rPr>
          <w:tab/>
        </w:r>
        <w:r w:rsidR="008521A2">
          <w:rPr>
            <w:noProof/>
            <w:webHidden/>
          </w:rPr>
          <w:fldChar w:fldCharType="begin"/>
        </w:r>
        <w:r w:rsidR="008521A2">
          <w:rPr>
            <w:noProof/>
            <w:webHidden/>
          </w:rPr>
          <w:instrText xml:space="preserve"> PAGEREF _Toc35588546 \h </w:instrText>
        </w:r>
        <w:r w:rsidR="008521A2">
          <w:rPr>
            <w:noProof/>
            <w:webHidden/>
          </w:rPr>
        </w:r>
        <w:r w:rsidR="008521A2">
          <w:rPr>
            <w:noProof/>
            <w:webHidden/>
          </w:rPr>
          <w:fldChar w:fldCharType="separate"/>
        </w:r>
        <w:r w:rsidR="008521A2">
          <w:rPr>
            <w:noProof/>
            <w:webHidden/>
          </w:rPr>
          <w:t>8</w:t>
        </w:r>
        <w:r w:rsidR="008521A2">
          <w:rPr>
            <w:noProof/>
            <w:webHidden/>
          </w:rPr>
          <w:fldChar w:fldCharType="end"/>
        </w:r>
      </w:hyperlink>
    </w:p>
    <w:p w14:paraId="56B86821" w14:textId="56F57556" w:rsidR="008521A2" w:rsidRDefault="00C22F4F">
      <w:pPr>
        <w:pStyle w:val="TOC1"/>
        <w:rPr>
          <w:rFonts w:asciiTheme="minorHAnsi" w:eastAsiaTheme="minorEastAsia" w:hAnsiTheme="minorHAnsi" w:cstheme="minorBidi"/>
          <w:caps w:val="0"/>
          <w:noProof/>
          <w:szCs w:val="22"/>
          <w:lang w:eastAsia="en-GB"/>
        </w:rPr>
      </w:pPr>
      <w:hyperlink w:anchor="_Toc35588547" w:history="1">
        <w:r w:rsidR="008521A2" w:rsidRPr="004B0766">
          <w:rPr>
            <w:rStyle w:val="Hyperlink"/>
            <w:rFonts w:cs="Arial"/>
            <w:noProof/>
          </w:rPr>
          <w:t>17.</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payment AND INVOICING</w:t>
        </w:r>
        <w:r w:rsidR="008521A2">
          <w:rPr>
            <w:noProof/>
            <w:webHidden/>
          </w:rPr>
          <w:tab/>
        </w:r>
        <w:r w:rsidR="008521A2">
          <w:rPr>
            <w:noProof/>
            <w:webHidden/>
          </w:rPr>
          <w:fldChar w:fldCharType="begin"/>
        </w:r>
        <w:r w:rsidR="008521A2">
          <w:rPr>
            <w:noProof/>
            <w:webHidden/>
          </w:rPr>
          <w:instrText xml:space="preserve"> PAGEREF _Toc35588547 \h </w:instrText>
        </w:r>
        <w:r w:rsidR="008521A2">
          <w:rPr>
            <w:noProof/>
            <w:webHidden/>
          </w:rPr>
        </w:r>
        <w:r w:rsidR="008521A2">
          <w:rPr>
            <w:noProof/>
            <w:webHidden/>
          </w:rPr>
          <w:fldChar w:fldCharType="separate"/>
        </w:r>
        <w:r w:rsidR="008521A2">
          <w:rPr>
            <w:noProof/>
            <w:webHidden/>
          </w:rPr>
          <w:t>8</w:t>
        </w:r>
        <w:r w:rsidR="008521A2">
          <w:rPr>
            <w:noProof/>
            <w:webHidden/>
          </w:rPr>
          <w:fldChar w:fldCharType="end"/>
        </w:r>
      </w:hyperlink>
    </w:p>
    <w:p w14:paraId="7B7FAFFF" w14:textId="593E8945" w:rsidR="008521A2" w:rsidRDefault="00C22F4F">
      <w:pPr>
        <w:pStyle w:val="TOC1"/>
        <w:rPr>
          <w:rFonts w:asciiTheme="minorHAnsi" w:eastAsiaTheme="minorEastAsia" w:hAnsiTheme="minorHAnsi" w:cstheme="minorBidi"/>
          <w:caps w:val="0"/>
          <w:noProof/>
          <w:szCs w:val="22"/>
          <w:lang w:eastAsia="en-GB"/>
        </w:rPr>
      </w:pPr>
      <w:hyperlink w:anchor="_Toc35588548" w:history="1">
        <w:r w:rsidR="008521A2" w:rsidRPr="004B0766">
          <w:rPr>
            <w:rStyle w:val="Hyperlink"/>
            <w:rFonts w:cs="Arial"/>
            <w:noProof/>
          </w:rPr>
          <w:t>18.</w:t>
        </w:r>
        <w:r w:rsidR="008521A2">
          <w:rPr>
            <w:rFonts w:asciiTheme="minorHAnsi" w:eastAsiaTheme="minorEastAsia" w:hAnsiTheme="minorHAnsi" w:cstheme="minorBidi"/>
            <w:caps w:val="0"/>
            <w:noProof/>
            <w:szCs w:val="22"/>
            <w:lang w:eastAsia="en-GB"/>
          </w:rPr>
          <w:tab/>
        </w:r>
        <w:r w:rsidR="008521A2" w:rsidRPr="004B0766">
          <w:rPr>
            <w:rStyle w:val="Hyperlink"/>
            <w:rFonts w:cs="Arial"/>
            <w:noProof/>
          </w:rPr>
          <w:t>CONTRACT MANAGEMENT</w:t>
        </w:r>
        <w:r w:rsidR="008521A2">
          <w:rPr>
            <w:noProof/>
            <w:webHidden/>
          </w:rPr>
          <w:tab/>
        </w:r>
        <w:r w:rsidR="008521A2">
          <w:rPr>
            <w:noProof/>
            <w:webHidden/>
          </w:rPr>
          <w:fldChar w:fldCharType="begin"/>
        </w:r>
        <w:r w:rsidR="008521A2">
          <w:rPr>
            <w:noProof/>
            <w:webHidden/>
          </w:rPr>
          <w:instrText xml:space="preserve"> PAGEREF _Toc35588548 \h </w:instrText>
        </w:r>
        <w:r w:rsidR="008521A2">
          <w:rPr>
            <w:noProof/>
            <w:webHidden/>
          </w:rPr>
        </w:r>
        <w:r w:rsidR="008521A2">
          <w:rPr>
            <w:noProof/>
            <w:webHidden/>
          </w:rPr>
          <w:fldChar w:fldCharType="separate"/>
        </w:r>
        <w:r w:rsidR="008521A2">
          <w:rPr>
            <w:noProof/>
            <w:webHidden/>
          </w:rPr>
          <w:t>9</w:t>
        </w:r>
        <w:r w:rsidR="008521A2">
          <w:rPr>
            <w:noProof/>
            <w:webHidden/>
          </w:rPr>
          <w:fldChar w:fldCharType="end"/>
        </w:r>
      </w:hyperlink>
    </w:p>
    <w:p w14:paraId="6C8FCD0F" w14:textId="1DA4B2A3" w:rsidR="008521A2" w:rsidRDefault="00C22F4F">
      <w:pPr>
        <w:pStyle w:val="TOC1"/>
        <w:rPr>
          <w:rFonts w:asciiTheme="minorHAnsi" w:eastAsiaTheme="minorEastAsia" w:hAnsiTheme="minorHAnsi" w:cstheme="minorBidi"/>
          <w:caps w:val="0"/>
          <w:noProof/>
          <w:szCs w:val="22"/>
          <w:lang w:eastAsia="en-GB"/>
        </w:rPr>
      </w:pPr>
      <w:hyperlink w:anchor="_Toc35588549" w:history="1">
        <w:r w:rsidR="008521A2" w:rsidRPr="004B0766">
          <w:rPr>
            <w:rStyle w:val="Hyperlink"/>
            <w:noProof/>
          </w:rPr>
          <w:t>19.</w:t>
        </w:r>
        <w:r w:rsidR="008521A2">
          <w:rPr>
            <w:rFonts w:asciiTheme="minorHAnsi" w:eastAsiaTheme="minorEastAsia" w:hAnsiTheme="minorHAnsi" w:cstheme="minorBidi"/>
            <w:caps w:val="0"/>
            <w:noProof/>
            <w:szCs w:val="22"/>
            <w:lang w:eastAsia="en-GB"/>
          </w:rPr>
          <w:tab/>
        </w:r>
        <w:r w:rsidR="008521A2" w:rsidRPr="004B0766">
          <w:rPr>
            <w:rStyle w:val="Hyperlink"/>
            <w:noProof/>
          </w:rPr>
          <w:t>Location</w:t>
        </w:r>
        <w:r w:rsidR="008521A2">
          <w:rPr>
            <w:noProof/>
            <w:webHidden/>
          </w:rPr>
          <w:tab/>
        </w:r>
        <w:r w:rsidR="008521A2">
          <w:rPr>
            <w:noProof/>
            <w:webHidden/>
          </w:rPr>
          <w:fldChar w:fldCharType="begin"/>
        </w:r>
        <w:r w:rsidR="008521A2">
          <w:rPr>
            <w:noProof/>
            <w:webHidden/>
          </w:rPr>
          <w:instrText xml:space="preserve"> PAGEREF _Toc35588549 \h </w:instrText>
        </w:r>
        <w:r w:rsidR="008521A2">
          <w:rPr>
            <w:noProof/>
            <w:webHidden/>
          </w:rPr>
        </w:r>
        <w:r w:rsidR="008521A2">
          <w:rPr>
            <w:noProof/>
            <w:webHidden/>
          </w:rPr>
          <w:fldChar w:fldCharType="separate"/>
        </w:r>
        <w:r w:rsidR="008521A2">
          <w:rPr>
            <w:noProof/>
            <w:webHidden/>
          </w:rPr>
          <w:t>9</w:t>
        </w:r>
        <w:r w:rsidR="008521A2">
          <w:rPr>
            <w:noProof/>
            <w:webHidden/>
          </w:rPr>
          <w:fldChar w:fldCharType="end"/>
        </w:r>
      </w:hyperlink>
    </w:p>
    <w:p w14:paraId="374B790A" w14:textId="694BB741"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35588531"/>
      <w:r w:rsidRPr="001A45DF">
        <w:rPr>
          <w:caps w:val="0"/>
          <w:sz w:val="32"/>
          <w:szCs w:val="32"/>
        </w:rPr>
        <w:lastRenderedPageBreak/>
        <w:t>PURPOSE</w:t>
      </w:r>
      <w:bookmarkEnd w:id="2"/>
      <w:bookmarkEnd w:id="3"/>
      <w:bookmarkEnd w:id="4"/>
    </w:p>
    <w:p w14:paraId="71D714B7" w14:textId="5B3B7A3B" w:rsidR="00083D5D" w:rsidRDefault="00083D5D" w:rsidP="00083D5D">
      <w:pPr>
        <w:pStyle w:val="Heading2"/>
        <w:numPr>
          <w:ilvl w:val="1"/>
          <w:numId w:val="34"/>
        </w:numPr>
        <w:pBdr>
          <w:top w:val="nil"/>
          <w:left w:val="nil"/>
          <w:bottom w:val="nil"/>
          <w:right w:val="nil"/>
          <w:between w:val="nil"/>
        </w:pBdr>
        <w:adjustRightInd/>
        <w:spacing w:after="120"/>
        <w:ind w:left="709" w:hanging="709"/>
        <w:rPr>
          <w:sz w:val="24"/>
          <w:szCs w:val="24"/>
        </w:rPr>
      </w:pPr>
      <w:bookmarkStart w:id="5" w:name="_Toc368573028"/>
      <w:bookmarkStart w:id="6" w:name="_Toc297554773"/>
      <w:bookmarkStart w:id="7" w:name="_Toc296415805"/>
      <w:bookmarkStart w:id="8" w:name="_Toc296415793"/>
      <w:r>
        <w:rPr>
          <w:sz w:val="24"/>
          <w:szCs w:val="24"/>
        </w:rPr>
        <w:t xml:space="preserve">The Cabinet Office is looking to partner with </w:t>
      </w:r>
      <w:r w:rsidR="002828E0">
        <w:rPr>
          <w:sz w:val="24"/>
          <w:szCs w:val="24"/>
        </w:rPr>
        <w:t xml:space="preserve">the provider of </w:t>
      </w:r>
      <w:r>
        <w:rPr>
          <w:sz w:val="24"/>
          <w:szCs w:val="24"/>
        </w:rPr>
        <w:t xml:space="preserve">a </w:t>
      </w:r>
      <w:r w:rsidR="00CB43AA">
        <w:rPr>
          <w:sz w:val="24"/>
          <w:szCs w:val="24"/>
        </w:rPr>
        <w:t>D</w:t>
      </w:r>
      <w:r>
        <w:rPr>
          <w:sz w:val="24"/>
          <w:szCs w:val="24"/>
        </w:rPr>
        <w:t xml:space="preserve">igital </w:t>
      </w:r>
      <w:r w:rsidR="00CB43AA">
        <w:rPr>
          <w:sz w:val="24"/>
          <w:szCs w:val="24"/>
        </w:rPr>
        <w:t>W</w:t>
      </w:r>
      <w:r>
        <w:rPr>
          <w:sz w:val="24"/>
          <w:szCs w:val="24"/>
        </w:rPr>
        <w:t xml:space="preserve">ellness </w:t>
      </w:r>
      <w:r w:rsidR="00CB43AA">
        <w:rPr>
          <w:sz w:val="24"/>
          <w:szCs w:val="24"/>
        </w:rPr>
        <w:t>P</w:t>
      </w:r>
      <w:r>
        <w:rPr>
          <w:sz w:val="24"/>
          <w:szCs w:val="24"/>
        </w:rPr>
        <w:t xml:space="preserve">latform that can offer support packages to </w:t>
      </w:r>
      <w:r w:rsidR="002828E0">
        <w:rPr>
          <w:sz w:val="24"/>
          <w:szCs w:val="24"/>
        </w:rPr>
        <w:t xml:space="preserve">its </w:t>
      </w:r>
      <w:r w:rsidR="00E90788">
        <w:rPr>
          <w:sz w:val="24"/>
          <w:szCs w:val="24"/>
        </w:rPr>
        <w:t>staff spanning</w:t>
      </w:r>
      <w:r>
        <w:rPr>
          <w:sz w:val="24"/>
          <w:szCs w:val="24"/>
        </w:rPr>
        <w:t xml:space="preserve"> across a whole range of wellbeing aspects, including physical, mental and social wellbeing. </w:t>
      </w:r>
    </w:p>
    <w:p w14:paraId="69B8FFB6" w14:textId="77116831" w:rsidR="00083D5D" w:rsidRDefault="00083D5D" w:rsidP="00083D5D">
      <w:pPr>
        <w:pStyle w:val="Heading2"/>
        <w:numPr>
          <w:ilvl w:val="1"/>
          <w:numId w:val="34"/>
        </w:numPr>
        <w:pBdr>
          <w:top w:val="nil"/>
          <w:left w:val="nil"/>
          <w:bottom w:val="nil"/>
          <w:right w:val="nil"/>
          <w:between w:val="nil"/>
        </w:pBdr>
        <w:adjustRightInd/>
        <w:spacing w:after="120"/>
        <w:ind w:left="709" w:hanging="709"/>
        <w:rPr>
          <w:sz w:val="24"/>
          <w:szCs w:val="24"/>
        </w:rPr>
      </w:pPr>
      <w:r>
        <w:rPr>
          <w:sz w:val="24"/>
          <w:szCs w:val="24"/>
        </w:rPr>
        <w:t xml:space="preserve">The digital platform should enable members of staff to set and achieve their wellbeing goals in areas such as stress, anxiety, focus and sleep, whilst also signposting to the support services available within the Cabinet Office. </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9" w:name="_Toc35588532"/>
      <w:r w:rsidRPr="001A45DF">
        <w:rPr>
          <w:sz w:val="32"/>
          <w:szCs w:val="32"/>
        </w:rPr>
        <w:t>BACKGROUND TO THE CONTRACTING aUTHORITY</w:t>
      </w:r>
      <w:bookmarkEnd w:id="5"/>
      <w:bookmarkEnd w:id="9"/>
    </w:p>
    <w:p w14:paraId="6B05E437" w14:textId="6F96082E" w:rsidR="00083D5D" w:rsidRPr="00083D5D" w:rsidRDefault="00083D5D" w:rsidP="00083D5D">
      <w:pPr>
        <w:pStyle w:val="Heading2"/>
        <w:rPr>
          <w:sz w:val="24"/>
          <w:szCs w:val="24"/>
        </w:rPr>
      </w:pPr>
      <w:r w:rsidRPr="00083D5D">
        <w:rPr>
          <w:sz w:val="24"/>
          <w:szCs w:val="24"/>
        </w:rPr>
        <w:t xml:space="preserve">The Cabinet Office supports the Prime Minister and ensures the effective running of government. </w:t>
      </w:r>
      <w:r w:rsidR="00EA61C7">
        <w:rPr>
          <w:sz w:val="24"/>
          <w:szCs w:val="24"/>
        </w:rPr>
        <w:t xml:space="preserve">It </w:t>
      </w:r>
      <w:r w:rsidR="00E90788">
        <w:rPr>
          <w:sz w:val="24"/>
          <w:szCs w:val="24"/>
        </w:rPr>
        <w:t xml:space="preserve">is </w:t>
      </w:r>
      <w:r w:rsidR="00E90788" w:rsidRPr="00083D5D">
        <w:rPr>
          <w:sz w:val="24"/>
          <w:szCs w:val="24"/>
        </w:rPr>
        <w:t>also</w:t>
      </w:r>
      <w:r w:rsidRPr="00083D5D">
        <w:rPr>
          <w:sz w:val="24"/>
          <w:szCs w:val="24"/>
        </w:rPr>
        <w:t xml:space="preserve"> the corporate headquarters for government, in partnership with HM Treasury, </w:t>
      </w:r>
      <w:r w:rsidR="00E90788" w:rsidRPr="00083D5D">
        <w:rPr>
          <w:sz w:val="24"/>
          <w:szCs w:val="24"/>
        </w:rPr>
        <w:t>and takes</w:t>
      </w:r>
      <w:r w:rsidRPr="00083D5D">
        <w:rPr>
          <w:sz w:val="24"/>
          <w:szCs w:val="24"/>
        </w:rPr>
        <w:t xml:space="preserve"> the lead in certain critical policy areas.</w:t>
      </w:r>
    </w:p>
    <w:p w14:paraId="5C1110D5" w14:textId="77777777" w:rsidR="00083D5D" w:rsidRPr="00083D5D" w:rsidRDefault="00083D5D" w:rsidP="00083D5D">
      <w:pPr>
        <w:pStyle w:val="Heading2"/>
        <w:rPr>
          <w:sz w:val="24"/>
          <w:szCs w:val="24"/>
        </w:rPr>
      </w:pPr>
      <w:r w:rsidRPr="00083D5D">
        <w:rPr>
          <w:sz w:val="24"/>
          <w:szCs w:val="24"/>
        </w:rPr>
        <w:t>Our priorities are to:</w:t>
      </w:r>
    </w:p>
    <w:p w14:paraId="15BFA927" w14:textId="6730D68E" w:rsidR="00083D5D" w:rsidRPr="00083D5D" w:rsidRDefault="00083D5D" w:rsidP="00083D5D">
      <w:pPr>
        <w:pStyle w:val="Heading3"/>
        <w:rPr>
          <w:sz w:val="24"/>
          <w:szCs w:val="24"/>
        </w:rPr>
      </w:pPr>
      <w:r w:rsidRPr="00083D5D">
        <w:rPr>
          <w:sz w:val="24"/>
          <w:szCs w:val="24"/>
        </w:rPr>
        <w:t>Support the Prime Minister and Cabinet to deliver the government’s programme</w:t>
      </w:r>
      <w:r w:rsidR="00EA61C7">
        <w:rPr>
          <w:sz w:val="24"/>
          <w:szCs w:val="24"/>
        </w:rPr>
        <w:t>.</w:t>
      </w:r>
    </w:p>
    <w:p w14:paraId="74C8F49D" w14:textId="57A3E112" w:rsidR="00083D5D" w:rsidRPr="00083D5D" w:rsidRDefault="00083D5D" w:rsidP="00083D5D">
      <w:pPr>
        <w:pStyle w:val="Heading3"/>
        <w:rPr>
          <w:sz w:val="24"/>
          <w:szCs w:val="24"/>
        </w:rPr>
      </w:pPr>
      <w:r w:rsidRPr="00083D5D">
        <w:rPr>
          <w:sz w:val="24"/>
          <w:szCs w:val="24"/>
        </w:rPr>
        <w:t>Drive efficiencies and reforms that will make government work better</w:t>
      </w:r>
      <w:r w:rsidR="00EA61C7">
        <w:rPr>
          <w:sz w:val="24"/>
          <w:szCs w:val="24"/>
        </w:rPr>
        <w:t>.</w:t>
      </w:r>
    </w:p>
    <w:p w14:paraId="5C5D14C2" w14:textId="44FE676D" w:rsidR="00083D5D" w:rsidRPr="00083D5D" w:rsidRDefault="00083D5D" w:rsidP="00083D5D">
      <w:pPr>
        <w:pStyle w:val="Heading3"/>
        <w:rPr>
          <w:sz w:val="24"/>
          <w:szCs w:val="24"/>
        </w:rPr>
      </w:pPr>
      <w:r w:rsidRPr="00083D5D">
        <w:rPr>
          <w:sz w:val="24"/>
          <w:szCs w:val="24"/>
        </w:rPr>
        <w:t>Create a more united democracy</w:t>
      </w:r>
      <w:r w:rsidR="00EA61C7">
        <w:rPr>
          <w:sz w:val="24"/>
          <w:szCs w:val="24"/>
        </w:rPr>
        <w:t>.</w:t>
      </w:r>
    </w:p>
    <w:p w14:paraId="3D1977ED" w14:textId="63475039" w:rsidR="00671798" w:rsidRPr="00EC0C0B" w:rsidRDefault="00083D5D" w:rsidP="00EC0C0B">
      <w:pPr>
        <w:pStyle w:val="Heading3"/>
        <w:rPr>
          <w:sz w:val="24"/>
          <w:szCs w:val="24"/>
        </w:rPr>
      </w:pPr>
      <w:r w:rsidRPr="00083D5D">
        <w:rPr>
          <w:sz w:val="24"/>
          <w:szCs w:val="24"/>
        </w:rPr>
        <w:t>Strengthen and secure the United Kingdom at home and abroad.</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0" w:name="_Toc368573029"/>
      <w:bookmarkStart w:id="11" w:name="_Toc35588533"/>
      <w:r w:rsidRPr="001A45DF">
        <w:rPr>
          <w:sz w:val="32"/>
          <w:szCs w:val="32"/>
        </w:rPr>
        <w:t>Background to requirement/OVERVIEW</w:t>
      </w:r>
      <w:bookmarkEnd w:id="6"/>
      <w:r w:rsidRPr="001A45DF">
        <w:rPr>
          <w:sz w:val="32"/>
          <w:szCs w:val="32"/>
        </w:rPr>
        <w:t xml:space="preserve"> of requirement</w:t>
      </w:r>
      <w:bookmarkEnd w:id="10"/>
      <w:bookmarkEnd w:id="11"/>
    </w:p>
    <w:p w14:paraId="1E37AF4A" w14:textId="3C553195" w:rsidR="00EC0C0B" w:rsidRPr="00E90788" w:rsidRDefault="00EC0C0B" w:rsidP="00EC0C0B">
      <w:pPr>
        <w:pStyle w:val="Heading2"/>
        <w:rPr>
          <w:sz w:val="24"/>
          <w:szCs w:val="24"/>
        </w:rPr>
      </w:pPr>
      <w:bookmarkStart w:id="12" w:name="_Toc297554774"/>
      <w:bookmarkStart w:id="13" w:name="_Toc368573030"/>
      <w:bookmarkEnd w:id="7"/>
      <w:r w:rsidRPr="00E90788">
        <w:rPr>
          <w:sz w:val="24"/>
          <w:szCs w:val="24"/>
        </w:rPr>
        <w:t xml:space="preserve">The </w:t>
      </w:r>
      <w:r w:rsidR="008F0AAB">
        <w:rPr>
          <w:sz w:val="24"/>
          <w:szCs w:val="24"/>
        </w:rPr>
        <w:t>C</w:t>
      </w:r>
      <w:r w:rsidRPr="00E90788">
        <w:rPr>
          <w:sz w:val="24"/>
          <w:szCs w:val="24"/>
        </w:rPr>
        <w:t xml:space="preserve">abinet </w:t>
      </w:r>
      <w:r w:rsidR="008F0AAB">
        <w:rPr>
          <w:sz w:val="24"/>
          <w:szCs w:val="24"/>
        </w:rPr>
        <w:t>O</w:t>
      </w:r>
      <w:r w:rsidRPr="00E90788">
        <w:rPr>
          <w:sz w:val="24"/>
          <w:szCs w:val="24"/>
        </w:rPr>
        <w:t>ffice (</w:t>
      </w:r>
      <w:r w:rsidR="00FA04A8">
        <w:rPr>
          <w:sz w:val="24"/>
          <w:szCs w:val="24"/>
        </w:rPr>
        <w:t xml:space="preserve">which </w:t>
      </w:r>
      <w:r w:rsidR="00075EF0">
        <w:rPr>
          <w:sz w:val="24"/>
          <w:szCs w:val="24"/>
        </w:rPr>
        <w:t xml:space="preserve">may be </w:t>
      </w:r>
      <w:r w:rsidRPr="00E90788">
        <w:rPr>
          <w:sz w:val="24"/>
          <w:szCs w:val="24"/>
        </w:rPr>
        <w:t xml:space="preserve">referred to as ‘the </w:t>
      </w:r>
      <w:r w:rsidR="008F0AAB">
        <w:rPr>
          <w:sz w:val="24"/>
          <w:szCs w:val="24"/>
        </w:rPr>
        <w:t>A</w:t>
      </w:r>
      <w:r w:rsidRPr="00E90788">
        <w:rPr>
          <w:sz w:val="24"/>
          <w:szCs w:val="24"/>
        </w:rPr>
        <w:t xml:space="preserve">uthority’ hereafter) is committed to fostering a culture that promotes physical and mental health and the social and financial wellbeing </w:t>
      </w:r>
      <w:r w:rsidR="00E90788" w:rsidRPr="00E90788">
        <w:rPr>
          <w:sz w:val="24"/>
          <w:szCs w:val="24"/>
        </w:rPr>
        <w:t xml:space="preserve">of </w:t>
      </w:r>
      <w:r w:rsidR="00E90788">
        <w:rPr>
          <w:sz w:val="24"/>
          <w:szCs w:val="24"/>
        </w:rPr>
        <w:t>its</w:t>
      </w:r>
      <w:r w:rsidR="008F0AAB">
        <w:rPr>
          <w:sz w:val="24"/>
          <w:szCs w:val="24"/>
        </w:rPr>
        <w:t xml:space="preserve"> workforce</w:t>
      </w:r>
      <w:r w:rsidRPr="00E90788">
        <w:rPr>
          <w:sz w:val="24"/>
          <w:szCs w:val="24"/>
        </w:rPr>
        <w:t xml:space="preserve">. </w:t>
      </w:r>
    </w:p>
    <w:p w14:paraId="594C6706" w14:textId="2F4D34BF" w:rsidR="00EC0C0B" w:rsidRPr="00E90788" w:rsidRDefault="00EC0C0B" w:rsidP="00EC0C0B">
      <w:pPr>
        <w:pStyle w:val="Heading2"/>
        <w:rPr>
          <w:sz w:val="24"/>
          <w:szCs w:val="24"/>
        </w:rPr>
      </w:pPr>
      <w:r w:rsidRPr="00E90788">
        <w:rPr>
          <w:sz w:val="24"/>
          <w:szCs w:val="24"/>
        </w:rPr>
        <w:t xml:space="preserve">The late </w:t>
      </w:r>
      <w:r w:rsidR="000A5A30">
        <w:rPr>
          <w:sz w:val="24"/>
          <w:szCs w:val="24"/>
        </w:rPr>
        <w:t>L</w:t>
      </w:r>
      <w:r w:rsidRPr="00E90788">
        <w:rPr>
          <w:sz w:val="24"/>
          <w:szCs w:val="24"/>
        </w:rPr>
        <w:t>ord Jeremy Heywood</w:t>
      </w:r>
      <w:r w:rsidR="00E07887">
        <w:rPr>
          <w:sz w:val="24"/>
          <w:szCs w:val="24"/>
        </w:rPr>
        <w:t>, former Cabinet Secretary and Head of the Civil Service</w:t>
      </w:r>
      <w:r w:rsidR="00E90788">
        <w:rPr>
          <w:sz w:val="24"/>
          <w:szCs w:val="24"/>
        </w:rPr>
        <w:t xml:space="preserve">, </w:t>
      </w:r>
      <w:r w:rsidR="00E90788" w:rsidRPr="00E90788">
        <w:rPr>
          <w:sz w:val="24"/>
          <w:szCs w:val="24"/>
        </w:rPr>
        <w:t>established</w:t>
      </w:r>
      <w:r w:rsidRPr="00E90788">
        <w:rPr>
          <w:sz w:val="24"/>
          <w:szCs w:val="24"/>
        </w:rPr>
        <w:t xml:space="preserve"> a staff network dedicated to employee wellbeing in 2012. The </w:t>
      </w:r>
      <w:r w:rsidR="00E07887">
        <w:rPr>
          <w:sz w:val="24"/>
          <w:szCs w:val="24"/>
        </w:rPr>
        <w:t>W</w:t>
      </w:r>
      <w:r w:rsidRPr="00E90788">
        <w:rPr>
          <w:sz w:val="24"/>
          <w:szCs w:val="24"/>
        </w:rPr>
        <w:t xml:space="preserve">orkwell </w:t>
      </w:r>
      <w:r w:rsidR="00E07887">
        <w:rPr>
          <w:sz w:val="24"/>
          <w:szCs w:val="24"/>
        </w:rPr>
        <w:t>N</w:t>
      </w:r>
      <w:r w:rsidRPr="00E90788">
        <w:rPr>
          <w:sz w:val="24"/>
          <w:szCs w:val="24"/>
        </w:rPr>
        <w:t>etwork was run by a group of volunteers who met regularly to raise awareness of staff wellbeing and resilience. Over a six year period, the group built momentum around topics, such as the working environment, relationship-building</w:t>
      </w:r>
      <w:r w:rsidR="009712AA">
        <w:rPr>
          <w:sz w:val="24"/>
          <w:szCs w:val="24"/>
        </w:rPr>
        <w:t>,</w:t>
      </w:r>
      <w:r w:rsidRPr="00E90788">
        <w:rPr>
          <w:sz w:val="24"/>
          <w:szCs w:val="24"/>
        </w:rPr>
        <w:t xml:space="preserve"> productivity and job satisfaction. </w:t>
      </w:r>
      <w:r w:rsidR="00E90788" w:rsidRPr="00E90788">
        <w:rPr>
          <w:sz w:val="24"/>
          <w:szCs w:val="24"/>
        </w:rPr>
        <w:t xml:space="preserve">The </w:t>
      </w:r>
      <w:r w:rsidR="00E90788">
        <w:rPr>
          <w:sz w:val="24"/>
          <w:szCs w:val="24"/>
        </w:rPr>
        <w:t>Network</w:t>
      </w:r>
      <w:r w:rsidRPr="00E90788">
        <w:rPr>
          <w:sz w:val="24"/>
          <w:szCs w:val="24"/>
        </w:rPr>
        <w:t xml:space="preserve"> established an annual staff health and wellbeing survey and initiated a number of support services, including a listening service run by trained volunteers. In October 2014, the </w:t>
      </w:r>
      <w:r w:rsidR="009712AA">
        <w:rPr>
          <w:sz w:val="24"/>
          <w:szCs w:val="24"/>
        </w:rPr>
        <w:t>A</w:t>
      </w:r>
      <w:r w:rsidRPr="00E90788">
        <w:rPr>
          <w:sz w:val="24"/>
          <w:szCs w:val="24"/>
        </w:rPr>
        <w:t xml:space="preserve">uthority signed the </w:t>
      </w:r>
      <w:r w:rsidR="005073B0">
        <w:rPr>
          <w:sz w:val="24"/>
          <w:szCs w:val="24"/>
        </w:rPr>
        <w:t>“T</w:t>
      </w:r>
      <w:r w:rsidRPr="00E90788">
        <w:rPr>
          <w:sz w:val="24"/>
          <w:szCs w:val="24"/>
        </w:rPr>
        <w:t xml:space="preserve">ime to </w:t>
      </w:r>
      <w:r w:rsidR="005073B0">
        <w:rPr>
          <w:sz w:val="24"/>
          <w:szCs w:val="24"/>
        </w:rPr>
        <w:t>C</w:t>
      </w:r>
      <w:r w:rsidRPr="00E90788">
        <w:rPr>
          <w:sz w:val="24"/>
          <w:szCs w:val="24"/>
        </w:rPr>
        <w:t>hange</w:t>
      </w:r>
      <w:r w:rsidR="005073B0">
        <w:rPr>
          <w:sz w:val="24"/>
          <w:szCs w:val="24"/>
        </w:rPr>
        <w:t>”</w:t>
      </w:r>
      <w:r w:rsidRPr="00E90788">
        <w:rPr>
          <w:sz w:val="24"/>
          <w:szCs w:val="24"/>
        </w:rPr>
        <w:t xml:space="preserve"> pledge to </w:t>
      </w:r>
      <w:r w:rsidR="00E90788" w:rsidRPr="00E90788">
        <w:rPr>
          <w:sz w:val="24"/>
          <w:szCs w:val="24"/>
        </w:rPr>
        <w:t xml:space="preserve">demonstrate </w:t>
      </w:r>
      <w:r w:rsidR="00E90788">
        <w:rPr>
          <w:sz w:val="24"/>
          <w:szCs w:val="24"/>
        </w:rPr>
        <w:t>its</w:t>
      </w:r>
      <w:r w:rsidRPr="00E90788">
        <w:rPr>
          <w:sz w:val="24"/>
          <w:szCs w:val="24"/>
        </w:rPr>
        <w:t xml:space="preserve"> commitment to change </w:t>
      </w:r>
      <w:r w:rsidR="00E90788" w:rsidRPr="00E90788">
        <w:rPr>
          <w:sz w:val="24"/>
          <w:szCs w:val="24"/>
        </w:rPr>
        <w:t xml:space="preserve">how </w:t>
      </w:r>
      <w:r w:rsidR="00E90788">
        <w:rPr>
          <w:sz w:val="24"/>
          <w:szCs w:val="24"/>
        </w:rPr>
        <w:t>it</w:t>
      </w:r>
      <w:r w:rsidRPr="00E90788">
        <w:rPr>
          <w:sz w:val="24"/>
          <w:szCs w:val="24"/>
        </w:rPr>
        <w:t xml:space="preserve"> think</w:t>
      </w:r>
      <w:r w:rsidR="005073B0">
        <w:rPr>
          <w:sz w:val="24"/>
          <w:szCs w:val="24"/>
        </w:rPr>
        <w:t>s</w:t>
      </w:r>
      <w:r w:rsidRPr="00E90788">
        <w:rPr>
          <w:sz w:val="24"/>
          <w:szCs w:val="24"/>
        </w:rPr>
        <w:t xml:space="preserve"> and act</w:t>
      </w:r>
      <w:r w:rsidR="005073B0">
        <w:rPr>
          <w:sz w:val="24"/>
          <w:szCs w:val="24"/>
        </w:rPr>
        <w:t>s</w:t>
      </w:r>
      <w:r w:rsidRPr="00E90788">
        <w:rPr>
          <w:sz w:val="24"/>
          <w:szCs w:val="24"/>
        </w:rPr>
        <w:t xml:space="preserve"> about mental health in the workplace and ensure</w:t>
      </w:r>
      <w:r w:rsidR="005073B0">
        <w:rPr>
          <w:sz w:val="24"/>
          <w:szCs w:val="24"/>
        </w:rPr>
        <w:t>s</w:t>
      </w:r>
      <w:r w:rsidRPr="00E90788">
        <w:rPr>
          <w:sz w:val="24"/>
          <w:szCs w:val="24"/>
        </w:rPr>
        <w:t xml:space="preserve"> </w:t>
      </w:r>
      <w:r w:rsidR="00E90788" w:rsidRPr="00E90788">
        <w:rPr>
          <w:sz w:val="24"/>
          <w:szCs w:val="24"/>
        </w:rPr>
        <w:t xml:space="preserve">that </w:t>
      </w:r>
      <w:r w:rsidR="00E90788">
        <w:rPr>
          <w:sz w:val="24"/>
          <w:szCs w:val="24"/>
        </w:rPr>
        <w:t>its</w:t>
      </w:r>
      <w:r w:rsidR="005073B0">
        <w:rPr>
          <w:sz w:val="24"/>
          <w:szCs w:val="24"/>
        </w:rPr>
        <w:t xml:space="preserve"> staff</w:t>
      </w:r>
      <w:r w:rsidRPr="00E90788">
        <w:rPr>
          <w:sz w:val="24"/>
          <w:szCs w:val="24"/>
        </w:rPr>
        <w:t xml:space="preserve"> feel supported if they have mental ill health. </w:t>
      </w:r>
    </w:p>
    <w:p w14:paraId="63193369" w14:textId="59F9016D" w:rsidR="00EC0C0B" w:rsidRPr="00E90788" w:rsidRDefault="00EC0C0B" w:rsidP="00EC0C0B">
      <w:pPr>
        <w:pStyle w:val="Heading2"/>
        <w:rPr>
          <w:sz w:val="24"/>
          <w:szCs w:val="24"/>
        </w:rPr>
      </w:pPr>
      <w:r w:rsidRPr="00E90788">
        <w:rPr>
          <w:sz w:val="24"/>
          <w:szCs w:val="24"/>
        </w:rPr>
        <w:t xml:space="preserve">The </w:t>
      </w:r>
      <w:r w:rsidR="000C65BE">
        <w:rPr>
          <w:sz w:val="24"/>
          <w:szCs w:val="24"/>
        </w:rPr>
        <w:t>Network’</w:t>
      </w:r>
      <w:r w:rsidR="000C65BE" w:rsidRPr="000C65BE">
        <w:rPr>
          <w:sz w:val="24"/>
          <w:szCs w:val="24"/>
        </w:rPr>
        <w:t>s</w:t>
      </w:r>
      <w:r w:rsidRPr="00E90788">
        <w:rPr>
          <w:sz w:val="24"/>
          <w:szCs w:val="24"/>
        </w:rPr>
        <w:t xml:space="preserve"> achievements were recognised in 2018, when the </w:t>
      </w:r>
      <w:r w:rsidR="000C65BE">
        <w:rPr>
          <w:sz w:val="24"/>
          <w:szCs w:val="24"/>
        </w:rPr>
        <w:t>A</w:t>
      </w:r>
      <w:r w:rsidRPr="00E90788">
        <w:rPr>
          <w:sz w:val="24"/>
          <w:szCs w:val="24"/>
        </w:rPr>
        <w:t xml:space="preserve">uthority integrated staff health and wellbeing into </w:t>
      </w:r>
      <w:r w:rsidR="00E90788">
        <w:rPr>
          <w:sz w:val="24"/>
          <w:szCs w:val="24"/>
        </w:rPr>
        <w:t>its HR</w:t>
      </w:r>
      <w:r w:rsidR="000C65BE">
        <w:rPr>
          <w:sz w:val="24"/>
          <w:szCs w:val="24"/>
        </w:rPr>
        <w:t xml:space="preserve"> function</w:t>
      </w:r>
      <w:r w:rsidRPr="00E90788">
        <w:rPr>
          <w:sz w:val="24"/>
          <w:szCs w:val="24"/>
        </w:rPr>
        <w:t xml:space="preserve"> and created a dedicated full-time post</w:t>
      </w:r>
      <w:r w:rsidR="000C65BE">
        <w:rPr>
          <w:sz w:val="24"/>
          <w:szCs w:val="24"/>
        </w:rPr>
        <w:t xml:space="preserve"> to implement and support </w:t>
      </w:r>
      <w:r w:rsidR="0044082D">
        <w:rPr>
          <w:sz w:val="24"/>
          <w:szCs w:val="24"/>
        </w:rPr>
        <w:t xml:space="preserve">the Network’s </w:t>
      </w:r>
      <w:r w:rsidR="0044082D">
        <w:rPr>
          <w:sz w:val="24"/>
          <w:szCs w:val="24"/>
        </w:rPr>
        <w:lastRenderedPageBreak/>
        <w:t>recommendations</w:t>
      </w:r>
      <w:r w:rsidRPr="00E90788">
        <w:rPr>
          <w:sz w:val="24"/>
          <w:szCs w:val="24"/>
        </w:rPr>
        <w:t xml:space="preserve">. In November 2018, the </w:t>
      </w:r>
      <w:r w:rsidR="00E17B0C">
        <w:rPr>
          <w:sz w:val="24"/>
          <w:szCs w:val="24"/>
        </w:rPr>
        <w:t>A</w:t>
      </w:r>
      <w:r w:rsidRPr="00E90788">
        <w:rPr>
          <w:sz w:val="24"/>
          <w:szCs w:val="24"/>
        </w:rPr>
        <w:t xml:space="preserve">uthority launched its </w:t>
      </w:r>
      <w:r w:rsidR="00E17B0C">
        <w:rPr>
          <w:sz w:val="24"/>
          <w:szCs w:val="24"/>
        </w:rPr>
        <w:t>“A</w:t>
      </w:r>
      <w:r w:rsidRPr="00E90788">
        <w:rPr>
          <w:sz w:val="24"/>
          <w:szCs w:val="24"/>
        </w:rPr>
        <w:t xml:space="preserve">pproach to </w:t>
      </w:r>
      <w:r w:rsidR="00E17B0C">
        <w:rPr>
          <w:sz w:val="24"/>
          <w:szCs w:val="24"/>
        </w:rPr>
        <w:t>W</w:t>
      </w:r>
      <w:r w:rsidRPr="00E90788">
        <w:rPr>
          <w:sz w:val="24"/>
          <w:szCs w:val="24"/>
        </w:rPr>
        <w:t>ellbeing</w:t>
      </w:r>
      <w:r w:rsidR="00E17B0C">
        <w:rPr>
          <w:sz w:val="24"/>
          <w:szCs w:val="24"/>
        </w:rPr>
        <w:t xml:space="preserve">” strategy. </w:t>
      </w:r>
      <w:r w:rsidR="00E90788">
        <w:rPr>
          <w:sz w:val="24"/>
          <w:szCs w:val="24"/>
        </w:rPr>
        <w:t>This included</w:t>
      </w:r>
      <w:r w:rsidR="00E17B0C">
        <w:rPr>
          <w:sz w:val="24"/>
          <w:szCs w:val="24"/>
        </w:rPr>
        <w:t xml:space="preserve"> </w:t>
      </w:r>
      <w:r w:rsidRPr="00E90788">
        <w:rPr>
          <w:sz w:val="24"/>
          <w:szCs w:val="24"/>
        </w:rPr>
        <w:t xml:space="preserve">mental health, physical activity, social and financial wellbeing.  Based on data </w:t>
      </w:r>
      <w:r w:rsidR="00E90788" w:rsidRPr="00E90788">
        <w:rPr>
          <w:sz w:val="24"/>
          <w:szCs w:val="24"/>
        </w:rPr>
        <w:t xml:space="preserve">about </w:t>
      </w:r>
      <w:r w:rsidR="00E90788">
        <w:rPr>
          <w:sz w:val="24"/>
          <w:szCs w:val="24"/>
        </w:rPr>
        <w:t>the</w:t>
      </w:r>
      <w:r w:rsidR="00E17B0C">
        <w:rPr>
          <w:sz w:val="24"/>
          <w:szCs w:val="24"/>
        </w:rPr>
        <w:t xml:space="preserve"> Authority’s staff</w:t>
      </w:r>
      <w:r w:rsidRPr="00E90788">
        <w:rPr>
          <w:sz w:val="24"/>
          <w:szCs w:val="24"/>
        </w:rPr>
        <w:t xml:space="preserve">, the strategy outlined three key priorities. These are: </w:t>
      </w:r>
    </w:p>
    <w:p w14:paraId="58D62201" w14:textId="375EB114" w:rsidR="00EC0C0B" w:rsidRPr="00E90788" w:rsidRDefault="00EC0C0B" w:rsidP="00EC0C0B">
      <w:pPr>
        <w:pStyle w:val="Heading3"/>
        <w:rPr>
          <w:sz w:val="24"/>
          <w:szCs w:val="24"/>
        </w:rPr>
      </w:pPr>
      <w:r w:rsidRPr="00E90788">
        <w:rPr>
          <w:b/>
          <w:sz w:val="24"/>
          <w:szCs w:val="24"/>
        </w:rPr>
        <w:t xml:space="preserve">Ways of </w:t>
      </w:r>
      <w:r w:rsidR="00E17B0C">
        <w:rPr>
          <w:b/>
          <w:sz w:val="24"/>
          <w:szCs w:val="24"/>
        </w:rPr>
        <w:t>W</w:t>
      </w:r>
      <w:r w:rsidRPr="00E90788">
        <w:rPr>
          <w:b/>
          <w:sz w:val="24"/>
          <w:szCs w:val="24"/>
        </w:rPr>
        <w:t>orking</w:t>
      </w:r>
      <w:r w:rsidRPr="00E90788">
        <w:rPr>
          <w:sz w:val="24"/>
          <w:szCs w:val="24"/>
        </w:rPr>
        <w:t xml:space="preserve"> - equipping our people with a great working environment, the right tools, resources and flexible support to build a happy and healthy workforce.</w:t>
      </w:r>
    </w:p>
    <w:p w14:paraId="29E3588E" w14:textId="46BC17DE" w:rsidR="00EC0C0B" w:rsidRPr="00E90788" w:rsidRDefault="00EC0C0B" w:rsidP="00EC0C0B">
      <w:pPr>
        <w:pStyle w:val="Heading3"/>
        <w:rPr>
          <w:sz w:val="24"/>
          <w:szCs w:val="24"/>
        </w:rPr>
      </w:pPr>
      <w:r w:rsidRPr="00E90788">
        <w:rPr>
          <w:b/>
          <w:sz w:val="24"/>
          <w:szCs w:val="24"/>
        </w:rPr>
        <w:t xml:space="preserve">Healthy </w:t>
      </w:r>
      <w:r w:rsidR="00E17B0C" w:rsidRPr="00E90788">
        <w:rPr>
          <w:b/>
          <w:sz w:val="24"/>
          <w:szCs w:val="24"/>
        </w:rPr>
        <w:t>Y</w:t>
      </w:r>
      <w:r w:rsidRPr="00E90788">
        <w:rPr>
          <w:b/>
          <w:sz w:val="24"/>
          <w:szCs w:val="24"/>
        </w:rPr>
        <w:t>ou</w:t>
      </w:r>
      <w:r w:rsidRPr="00E90788">
        <w:rPr>
          <w:sz w:val="24"/>
          <w:szCs w:val="24"/>
        </w:rPr>
        <w:t xml:space="preserve"> - ensuring our people take responsibility for their own health and wellbeing. We see our people holistically, as whole individuals, and we understand that they will face a variety of challenges throughout their time at work.</w:t>
      </w:r>
    </w:p>
    <w:p w14:paraId="69ADAA1B" w14:textId="0AFB67DB" w:rsidR="00EC0C0B" w:rsidRPr="00E90788" w:rsidRDefault="00EC0C0B" w:rsidP="00EC0C0B">
      <w:pPr>
        <w:pStyle w:val="Heading3"/>
        <w:rPr>
          <w:sz w:val="24"/>
          <w:szCs w:val="24"/>
        </w:rPr>
      </w:pPr>
      <w:r w:rsidRPr="00E90788">
        <w:rPr>
          <w:b/>
          <w:sz w:val="24"/>
          <w:szCs w:val="24"/>
        </w:rPr>
        <w:t xml:space="preserve">Visible </w:t>
      </w:r>
      <w:r w:rsidR="00E17B0C" w:rsidRPr="00E90788">
        <w:rPr>
          <w:b/>
          <w:sz w:val="24"/>
          <w:szCs w:val="24"/>
        </w:rPr>
        <w:t>L</w:t>
      </w:r>
      <w:r w:rsidRPr="00E90788">
        <w:rPr>
          <w:b/>
          <w:sz w:val="24"/>
          <w:szCs w:val="24"/>
        </w:rPr>
        <w:t xml:space="preserve">eaders and </w:t>
      </w:r>
      <w:r w:rsidR="00E17B0C" w:rsidRPr="00E90788">
        <w:rPr>
          <w:b/>
          <w:sz w:val="24"/>
          <w:szCs w:val="24"/>
        </w:rPr>
        <w:t>C</w:t>
      </w:r>
      <w:r w:rsidRPr="00E90788">
        <w:rPr>
          <w:b/>
          <w:sz w:val="24"/>
          <w:szCs w:val="24"/>
        </w:rPr>
        <w:t xml:space="preserve">apable </w:t>
      </w:r>
      <w:r w:rsidR="00E17B0C" w:rsidRPr="00E90788">
        <w:rPr>
          <w:b/>
          <w:sz w:val="24"/>
          <w:szCs w:val="24"/>
        </w:rPr>
        <w:t>M</w:t>
      </w:r>
      <w:r w:rsidRPr="00E90788">
        <w:rPr>
          <w:b/>
          <w:sz w:val="24"/>
          <w:szCs w:val="24"/>
        </w:rPr>
        <w:t>anagers</w:t>
      </w:r>
      <w:r w:rsidRPr="00E90788">
        <w:rPr>
          <w:sz w:val="24"/>
          <w:szCs w:val="24"/>
        </w:rPr>
        <w:t xml:space="preserve"> - prioritising the health and wellbeing agenda at a senior leadership level and visibly demonstrating through their actions that it is a </w:t>
      </w:r>
      <w:r w:rsidR="00D4669A">
        <w:rPr>
          <w:sz w:val="24"/>
          <w:szCs w:val="24"/>
        </w:rPr>
        <w:t>C</w:t>
      </w:r>
      <w:r w:rsidRPr="00E90788">
        <w:rPr>
          <w:sz w:val="24"/>
          <w:szCs w:val="24"/>
        </w:rPr>
        <w:t xml:space="preserve">abinet </w:t>
      </w:r>
      <w:r w:rsidR="00D4669A">
        <w:rPr>
          <w:sz w:val="24"/>
          <w:szCs w:val="24"/>
        </w:rPr>
        <w:t>O</w:t>
      </w:r>
      <w:r w:rsidRPr="00E90788">
        <w:rPr>
          <w:sz w:val="24"/>
          <w:szCs w:val="24"/>
        </w:rPr>
        <w:t>ffice priority. Leaders and managers will be held accountable for the wellbeing of their teams through revised performance management steps.</w:t>
      </w:r>
    </w:p>
    <w:p w14:paraId="4663BA28" w14:textId="5045C09F" w:rsidR="00EC0C0B" w:rsidRPr="00E90788" w:rsidRDefault="00EC0C0B" w:rsidP="00EC0C0B">
      <w:pPr>
        <w:pStyle w:val="Heading2"/>
        <w:rPr>
          <w:sz w:val="24"/>
          <w:szCs w:val="24"/>
        </w:rPr>
      </w:pPr>
      <w:r w:rsidRPr="00E90788">
        <w:rPr>
          <w:sz w:val="24"/>
          <w:szCs w:val="24"/>
        </w:rPr>
        <w:t xml:space="preserve">In addition to the holistic strategy, the </w:t>
      </w:r>
      <w:r w:rsidR="00FC4CB7">
        <w:rPr>
          <w:sz w:val="24"/>
          <w:szCs w:val="24"/>
        </w:rPr>
        <w:t>C</w:t>
      </w:r>
      <w:r w:rsidRPr="00E90788">
        <w:rPr>
          <w:sz w:val="24"/>
          <w:szCs w:val="24"/>
        </w:rPr>
        <w:t xml:space="preserve">abinet </w:t>
      </w:r>
      <w:r w:rsidR="00FC4CB7">
        <w:rPr>
          <w:sz w:val="24"/>
          <w:szCs w:val="24"/>
        </w:rPr>
        <w:t>O</w:t>
      </w:r>
      <w:r w:rsidRPr="00E90788">
        <w:rPr>
          <w:sz w:val="24"/>
          <w:szCs w:val="24"/>
        </w:rPr>
        <w:t xml:space="preserve">ffice also launched a specific mental health action plan in January 2019. This was a positive way to respond to the 3800 working days lost due to mental ill health in 2018, which is the equivalent of 11% of all recorded sickness absence. </w:t>
      </w:r>
    </w:p>
    <w:p w14:paraId="7AE95D08" w14:textId="1B1F2AB8" w:rsidR="00EC0C0B" w:rsidRPr="00E90788" w:rsidRDefault="00EC0C0B" w:rsidP="00EC0C0B">
      <w:pPr>
        <w:pStyle w:val="Heading2"/>
        <w:rPr>
          <w:sz w:val="24"/>
          <w:szCs w:val="24"/>
        </w:rPr>
      </w:pPr>
      <w:r w:rsidRPr="00E90788">
        <w:rPr>
          <w:sz w:val="24"/>
          <w:szCs w:val="24"/>
        </w:rPr>
        <w:t xml:space="preserve">To support the action plan and wider strategy, the </w:t>
      </w:r>
      <w:r w:rsidR="00FC4CB7">
        <w:rPr>
          <w:sz w:val="24"/>
          <w:szCs w:val="24"/>
        </w:rPr>
        <w:t>C</w:t>
      </w:r>
      <w:r w:rsidRPr="00E90788">
        <w:rPr>
          <w:sz w:val="24"/>
          <w:szCs w:val="24"/>
        </w:rPr>
        <w:t xml:space="preserve">abinet </w:t>
      </w:r>
      <w:r w:rsidR="00E90788">
        <w:rPr>
          <w:sz w:val="24"/>
          <w:szCs w:val="24"/>
        </w:rPr>
        <w:t>O</w:t>
      </w:r>
      <w:r w:rsidR="00E90788" w:rsidRPr="00E90788">
        <w:rPr>
          <w:sz w:val="24"/>
          <w:szCs w:val="24"/>
        </w:rPr>
        <w:t xml:space="preserve">ffice </w:t>
      </w:r>
      <w:r w:rsidR="00E90788">
        <w:rPr>
          <w:sz w:val="24"/>
          <w:szCs w:val="24"/>
        </w:rPr>
        <w:t>is</w:t>
      </w:r>
      <w:r w:rsidRPr="00E90788">
        <w:rPr>
          <w:sz w:val="24"/>
          <w:szCs w:val="24"/>
        </w:rPr>
        <w:t xml:space="preserve"> looking to introduce a digital wellness platform that enables staff to track and improve their own mental and physical wellbeing in areas such as stress, anxiety, focus and sleep. The platform should allow staff access to a library of mindfulness and meditation sessions and relaxation and breathing exercises, as well as a personal journal or diary to allow individuals to record levels of wellbeing and set goals. In addition, it should provide learning and development programmes to support physical and mental wellbeing, such as stress management and sleeping. </w:t>
      </w:r>
    </w:p>
    <w:p w14:paraId="65A2E734" w14:textId="355B1EA2" w:rsidR="00EC0C0B" w:rsidRPr="00E90788" w:rsidRDefault="00EC0C0B" w:rsidP="00EC0C0B">
      <w:pPr>
        <w:pStyle w:val="Heading2"/>
        <w:rPr>
          <w:sz w:val="24"/>
          <w:szCs w:val="24"/>
        </w:rPr>
      </w:pPr>
      <w:r w:rsidRPr="00E90788">
        <w:rPr>
          <w:sz w:val="24"/>
          <w:szCs w:val="24"/>
        </w:rPr>
        <w:t xml:space="preserve">The platform should also signpost staff to bespoke content such as the support services available to them in the </w:t>
      </w:r>
      <w:r w:rsidR="00F67C42">
        <w:rPr>
          <w:sz w:val="24"/>
          <w:szCs w:val="24"/>
        </w:rPr>
        <w:t>C</w:t>
      </w:r>
      <w:r w:rsidRPr="00E90788">
        <w:rPr>
          <w:sz w:val="24"/>
          <w:szCs w:val="24"/>
        </w:rPr>
        <w:t xml:space="preserve">abinet </w:t>
      </w:r>
      <w:r w:rsidR="00F67C42">
        <w:rPr>
          <w:sz w:val="24"/>
          <w:szCs w:val="24"/>
        </w:rPr>
        <w:t>O</w:t>
      </w:r>
      <w:r w:rsidRPr="00E90788">
        <w:rPr>
          <w:sz w:val="24"/>
          <w:szCs w:val="24"/>
        </w:rPr>
        <w:t xml:space="preserve">ffice (for example, the </w:t>
      </w:r>
      <w:r w:rsidR="00F67C42">
        <w:rPr>
          <w:sz w:val="24"/>
          <w:szCs w:val="24"/>
        </w:rPr>
        <w:t>E</w:t>
      </w:r>
      <w:r w:rsidRPr="00E90788">
        <w:rPr>
          <w:sz w:val="24"/>
          <w:szCs w:val="24"/>
        </w:rPr>
        <w:t xml:space="preserve">mployee </w:t>
      </w:r>
      <w:r w:rsidR="00F67C42">
        <w:rPr>
          <w:sz w:val="24"/>
          <w:szCs w:val="24"/>
        </w:rPr>
        <w:t>A</w:t>
      </w:r>
      <w:r w:rsidRPr="00E90788">
        <w:rPr>
          <w:sz w:val="24"/>
          <w:szCs w:val="24"/>
        </w:rPr>
        <w:t xml:space="preserve">ssistance </w:t>
      </w:r>
      <w:r w:rsidR="00F67C42">
        <w:rPr>
          <w:sz w:val="24"/>
          <w:szCs w:val="24"/>
        </w:rPr>
        <w:t>P</w:t>
      </w:r>
      <w:r w:rsidRPr="00E90788">
        <w:rPr>
          <w:sz w:val="24"/>
          <w:szCs w:val="24"/>
        </w:rPr>
        <w:t xml:space="preserve">rogramme and </w:t>
      </w:r>
      <w:r w:rsidR="00874F16">
        <w:rPr>
          <w:sz w:val="24"/>
          <w:szCs w:val="24"/>
        </w:rPr>
        <w:t>M</w:t>
      </w:r>
      <w:r w:rsidRPr="00E90788">
        <w:rPr>
          <w:sz w:val="24"/>
          <w:szCs w:val="24"/>
        </w:rPr>
        <w:t xml:space="preserve">ental </w:t>
      </w:r>
      <w:r w:rsidR="00874F16">
        <w:rPr>
          <w:sz w:val="24"/>
          <w:szCs w:val="24"/>
        </w:rPr>
        <w:t>H</w:t>
      </w:r>
      <w:r w:rsidRPr="00E90788">
        <w:rPr>
          <w:sz w:val="24"/>
          <w:szCs w:val="24"/>
        </w:rPr>
        <w:t xml:space="preserve">ealth </w:t>
      </w:r>
      <w:r w:rsidR="00874F16">
        <w:rPr>
          <w:sz w:val="24"/>
          <w:szCs w:val="24"/>
        </w:rPr>
        <w:t>F</w:t>
      </w:r>
      <w:r w:rsidRPr="00E90788">
        <w:rPr>
          <w:sz w:val="24"/>
          <w:szCs w:val="24"/>
        </w:rPr>
        <w:t xml:space="preserve">irst </w:t>
      </w:r>
      <w:r w:rsidR="00874F16">
        <w:rPr>
          <w:sz w:val="24"/>
          <w:szCs w:val="24"/>
        </w:rPr>
        <w:t>A</w:t>
      </w:r>
      <w:r w:rsidRPr="00E90788">
        <w:rPr>
          <w:sz w:val="24"/>
          <w:szCs w:val="24"/>
        </w:rPr>
        <w:t xml:space="preserve">iders). </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35588534"/>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1884"/>
        <w:gridCol w:w="6415"/>
      </w:tblGrid>
      <w:tr w:rsidR="00106F24" w14:paraId="553CCD95" w14:textId="77777777" w:rsidTr="00EC0C0B">
        <w:tc>
          <w:tcPr>
            <w:tcW w:w="1857"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42"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722819D3" w14:textId="77777777" w:rsidTr="00EC0C0B">
        <w:tc>
          <w:tcPr>
            <w:tcW w:w="1857" w:type="dxa"/>
          </w:tcPr>
          <w:p w14:paraId="18A7B53F" w14:textId="0C394B79" w:rsidR="00106F24" w:rsidRPr="001A45DF" w:rsidRDefault="00EC0C0B" w:rsidP="0081061A">
            <w:pPr>
              <w:pStyle w:val="Heading2"/>
              <w:numPr>
                <w:ilvl w:val="0"/>
                <w:numId w:val="0"/>
              </w:numPr>
              <w:spacing w:after="120"/>
              <w:ind w:left="720" w:hanging="720"/>
              <w:outlineLvl w:val="1"/>
              <w:rPr>
                <w:sz w:val="24"/>
                <w:szCs w:val="24"/>
                <w:highlight w:val="yellow"/>
              </w:rPr>
            </w:pPr>
            <w:r w:rsidRPr="00EC0C0B">
              <w:rPr>
                <w:sz w:val="24"/>
                <w:szCs w:val="24"/>
              </w:rPr>
              <w:t>the Authority</w:t>
            </w:r>
          </w:p>
        </w:tc>
        <w:tc>
          <w:tcPr>
            <w:tcW w:w="6442" w:type="dxa"/>
          </w:tcPr>
          <w:p w14:paraId="74E0E117" w14:textId="03B2ED5E" w:rsidR="00106F24" w:rsidRPr="001A45DF" w:rsidRDefault="00EC0C0B" w:rsidP="00E07887">
            <w:pPr>
              <w:pStyle w:val="Heading2"/>
              <w:numPr>
                <w:ilvl w:val="0"/>
                <w:numId w:val="0"/>
              </w:numPr>
              <w:spacing w:after="120"/>
              <w:outlineLvl w:val="1"/>
              <w:rPr>
                <w:sz w:val="24"/>
                <w:szCs w:val="24"/>
                <w:highlight w:val="yellow"/>
              </w:rPr>
            </w:pPr>
            <w:r>
              <w:rPr>
                <w:sz w:val="24"/>
                <w:szCs w:val="24"/>
              </w:rPr>
              <w:t>means Cabinet Office</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5" w:name="_Toc35588535"/>
      <w:r w:rsidRPr="001A45DF">
        <w:rPr>
          <w:sz w:val="32"/>
          <w:szCs w:val="32"/>
        </w:rPr>
        <w:lastRenderedPageBreak/>
        <w:t>scope of requirement</w:t>
      </w:r>
      <w:bookmarkEnd w:id="12"/>
      <w:bookmarkEnd w:id="13"/>
      <w:bookmarkEnd w:id="15"/>
      <w:r w:rsidRPr="001A45DF">
        <w:rPr>
          <w:sz w:val="32"/>
          <w:szCs w:val="32"/>
        </w:rPr>
        <w:t xml:space="preserve"> </w:t>
      </w:r>
    </w:p>
    <w:bookmarkEnd w:id="8"/>
    <w:p w14:paraId="3579D8E1" w14:textId="4A4B7DD0" w:rsidR="00EC0C0B" w:rsidRPr="00EC0C0B" w:rsidRDefault="007E6A87" w:rsidP="00EC0C0B">
      <w:pPr>
        <w:pStyle w:val="Heading2"/>
        <w:rPr>
          <w:sz w:val="24"/>
          <w:szCs w:val="24"/>
        </w:rPr>
      </w:pPr>
      <w:r>
        <w:rPr>
          <w:sz w:val="24"/>
          <w:szCs w:val="24"/>
        </w:rPr>
        <w:t xml:space="preserve">The Digital Wellness Platform should </w:t>
      </w:r>
      <w:r w:rsidR="00CF445D">
        <w:rPr>
          <w:sz w:val="24"/>
          <w:szCs w:val="24"/>
        </w:rPr>
        <w:t>contain</w:t>
      </w:r>
      <w:r w:rsidR="00541DEF">
        <w:rPr>
          <w:sz w:val="24"/>
          <w:szCs w:val="24"/>
        </w:rPr>
        <w:t xml:space="preserve"> the following features: </w:t>
      </w:r>
    </w:p>
    <w:p w14:paraId="1E81EE02" w14:textId="3B07C086" w:rsidR="00EC0C0B" w:rsidRPr="00EC0C0B" w:rsidRDefault="00EC0C0B" w:rsidP="00EC0C0B">
      <w:pPr>
        <w:pStyle w:val="Heading3"/>
        <w:rPr>
          <w:sz w:val="24"/>
        </w:rPr>
      </w:pPr>
      <w:r w:rsidRPr="00EC0C0B">
        <w:rPr>
          <w:sz w:val="24"/>
        </w:rPr>
        <w:t>Mindfulness and meditation sessions; relaxation and breathing exercises; customised learning and development programmes for supporting aspects of physical and mental wellbeing such as stress management and sleep</w:t>
      </w:r>
      <w:r w:rsidR="00903CA5">
        <w:rPr>
          <w:sz w:val="24"/>
        </w:rPr>
        <w:t>;</w:t>
      </w:r>
      <w:r w:rsidRPr="00EC0C0B">
        <w:rPr>
          <w:sz w:val="24"/>
        </w:rPr>
        <w:t xml:space="preserve"> a personal journal or diary to allow individuals to track their own thoughts and feelings in relation to wellbeing; signposting to bespoke content including the support services on offer in Cabinet Office. </w:t>
      </w:r>
    </w:p>
    <w:p w14:paraId="79947407" w14:textId="6F79C318" w:rsidR="00EC0C0B" w:rsidRPr="00EC0C0B" w:rsidRDefault="00EC0C0B" w:rsidP="00EC0C0B">
      <w:pPr>
        <w:pStyle w:val="Heading3"/>
        <w:rPr>
          <w:sz w:val="24"/>
        </w:rPr>
      </w:pPr>
      <w:r w:rsidRPr="00EC0C0B">
        <w:rPr>
          <w:sz w:val="24"/>
        </w:rPr>
        <w:t>The platform’s content should be updated on a quarterly basis to ensure it</w:t>
      </w:r>
      <w:r w:rsidR="00903CA5">
        <w:rPr>
          <w:sz w:val="24"/>
        </w:rPr>
        <w:t>’</w:t>
      </w:r>
      <w:r w:rsidRPr="00EC0C0B">
        <w:rPr>
          <w:sz w:val="24"/>
        </w:rPr>
        <w:t xml:space="preserve">s aligned with the Cabinet Office’s key health and wellbeing campaigns and support services available for staff. </w:t>
      </w:r>
    </w:p>
    <w:p w14:paraId="4F341E50" w14:textId="77777777" w:rsidR="00EC0C0B" w:rsidRPr="00EC0C0B" w:rsidRDefault="00EC0C0B" w:rsidP="00EC0C0B">
      <w:pPr>
        <w:pStyle w:val="Heading3"/>
        <w:rPr>
          <w:sz w:val="24"/>
        </w:rPr>
      </w:pPr>
      <w:r w:rsidRPr="00EC0C0B">
        <w:rPr>
          <w:sz w:val="24"/>
        </w:rPr>
        <w:t>The platform should be available on mobile devices to ensure it can be accessed anytime, anywhere.</w:t>
      </w:r>
    </w:p>
    <w:p w14:paraId="1D7BC0F3" w14:textId="77777777" w:rsidR="00EC0C0B" w:rsidRPr="00EC0C0B" w:rsidRDefault="00EC0C0B" w:rsidP="00EC0C0B">
      <w:pPr>
        <w:pStyle w:val="Heading3"/>
        <w:rPr>
          <w:sz w:val="24"/>
        </w:rPr>
      </w:pPr>
      <w:r w:rsidRPr="00EC0C0B">
        <w:rPr>
          <w:sz w:val="24"/>
        </w:rPr>
        <w:t>The platform should include audio, visual and interactive elements to ensure it is user-friendly and engaging.</w:t>
      </w:r>
    </w:p>
    <w:p w14:paraId="42D03575" w14:textId="77777777" w:rsidR="00035673" w:rsidRDefault="00EC0C0B" w:rsidP="00903CA5">
      <w:pPr>
        <w:pStyle w:val="Heading2"/>
        <w:rPr>
          <w:sz w:val="24"/>
          <w:szCs w:val="24"/>
        </w:rPr>
      </w:pPr>
      <w:r w:rsidRPr="00903CA5">
        <w:rPr>
          <w:sz w:val="24"/>
          <w:szCs w:val="24"/>
        </w:rPr>
        <w:t xml:space="preserve">It is not expected that every member of staff signed up to the platform will be an active user.     </w:t>
      </w:r>
    </w:p>
    <w:p w14:paraId="1DBE9CCA" w14:textId="57BAADF8" w:rsidR="00671798" w:rsidRPr="00903CA5" w:rsidRDefault="00035673" w:rsidP="00903CA5">
      <w:pPr>
        <w:pStyle w:val="Heading2"/>
        <w:rPr>
          <w:sz w:val="24"/>
          <w:szCs w:val="24"/>
        </w:rPr>
      </w:pPr>
      <w:r>
        <w:rPr>
          <w:sz w:val="24"/>
          <w:szCs w:val="24"/>
        </w:rPr>
        <w:t xml:space="preserve">Any contract awarded via this exercise will operate for an initial period of one year. The Authority retains options to extend for up to two further years in twelve-monthly increments (1 + 1 + 1). This is subject at all times to the contract value not exceeding the EU Contract threshold. </w:t>
      </w:r>
      <w:r w:rsidR="00EC0C0B" w:rsidRPr="00903CA5">
        <w:rPr>
          <w:sz w:val="24"/>
          <w:szCs w:val="24"/>
        </w:rPr>
        <w:t xml:space="preserve">                                  </w:t>
      </w:r>
    </w:p>
    <w:p w14:paraId="3491B80B" w14:textId="77777777" w:rsidR="00671798" w:rsidRPr="001A45DF" w:rsidRDefault="00FE18AC">
      <w:pPr>
        <w:pStyle w:val="Heading1"/>
        <w:spacing w:after="120"/>
        <w:rPr>
          <w:sz w:val="32"/>
          <w:szCs w:val="32"/>
        </w:rPr>
      </w:pPr>
      <w:bookmarkStart w:id="16" w:name="_Toc368573031"/>
      <w:bookmarkStart w:id="17" w:name="_Toc35588536"/>
      <w:r w:rsidRPr="001A45DF">
        <w:rPr>
          <w:sz w:val="32"/>
          <w:szCs w:val="32"/>
        </w:rPr>
        <w:t>The requirement</w:t>
      </w:r>
      <w:bookmarkEnd w:id="16"/>
      <w:bookmarkEnd w:id="17"/>
    </w:p>
    <w:p w14:paraId="68AEFB0F" w14:textId="236B7265" w:rsidR="00EC0C0B" w:rsidRPr="00EC0C0B" w:rsidRDefault="00EC0C0B" w:rsidP="00EC0C0B">
      <w:pPr>
        <w:pStyle w:val="Heading2"/>
        <w:rPr>
          <w:sz w:val="24"/>
          <w:szCs w:val="24"/>
        </w:rPr>
      </w:pPr>
      <w:r w:rsidRPr="00EC0C0B">
        <w:rPr>
          <w:sz w:val="24"/>
          <w:szCs w:val="24"/>
        </w:rPr>
        <w:t xml:space="preserve">Prior to launch, the </w:t>
      </w:r>
      <w:r w:rsidR="00E75497">
        <w:rPr>
          <w:sz w:val="24"/>
          <w:szCs w:val="24"/>
        </w:rPr>
        <w:t>appointed S</w:t>
      </w:r>
      <w:r w:rsidRPr="00EC0C0B">
        <w:rPr>
          <w:sz w:val="24"/>
          <w:szCs w:val="24"/>
        </w:rPr>
        <w:t xml:space="preserve">upplier should work with the </w:t>
      </w:r>
      <w:r w:rsidR="008521A2">
        <w:rPr>
          <w:sz w:val="24"/>
          <w:szCs w:val="24"/>
        </w:rPr>
        <w:t>Authority’s</w:t>
      </w:r>
      <w:r w:rsidRPr="00EC0C0B">
        <w:rPr>
          <w:sz w:val="24"/>
          <w:szCs w:val="24"/>
        </w:rPr>
        <w:t xml:space="preserve"> security and IT teams to ensure the platform is fully functional and accessible on all </w:t>
      </w:r>
      <w:r w:rsidR="00894D1F" w:rsidRPr="00EC0C0B">
        <w:rPr>
          <w:sz w:val="24"/>
          <w:szCs w:val="24"/>
        </w:rPr>
        <w:t xml:space="preserve">of </w:t>
      </w:r>
      <w:r w:rsidR="00894D1F">
        <w:rPr>
          <w:sz w:val="24"/>
          <w:szCs w:val="24"/>
        </w:rPr>
        <w:t>its</w:t>
      </w:r>
      <w:r w:rsidRPr="00EC0C0B">
        <w:rPr>
          <w:sz w:val="24"/>
          <w:szCs w:val="24"/>
        </w:rPr>
        <w:t xml:space="preserve"> systems. This includes setting up the relevant domain names to enable access to the platform. </w:t>
      </w:r>
    </w:p>
    <w:p w14:paraId="568E276E" w14:textId="2899F7C7" w:rsidR="00EC0C0B" w:rsidRPr="00EC0C0B" w:rsidRDefault="00EC0C0B" w:rsidP="00EC0C0B">
      <w:pPr>
        <w:pStyle w:val="Heading2"/>
        <w:rPr>
          <w:sz w:val="24"/>
          <w:szCs w:val="24"/>
        </w:rPr>
      </w:pPr>
      <w:r w:rsidRPr="00EC0C0B">
        <w:rPr>
          <w:sz w:val="24"/>
          <w:szCs w:val="24"/>
        </w:rPr>
        <w:t xml:space="preserve">To support the introduction and rollout of the platform, the </w:t>
      </w:r>
      <w:r w:rsidR="00BA1C5A">
        <w:rPr>
          <w:sz w:val="24"/>
          <w:szCs w:val="24"/>
        </w:rPr>
        <w:t>S</w:t>
      </w:r>
      <w:r w:rsidRPr="00EC0C0B">
        <w:rPr>
          <w:sz w:val="24"/>
          <w:szCs w:val="24"/>
        </w:rPr>
        <w:t xml:space="preserve">upplier should also provide communications around launch and rollout, regular reporting, ongoing promotional materials and ad-hoc support to both users and Cabinet Office HR in relation to platform management. </w:t>
      </w:r>
    </w:p>
    <w:p w14:paraId="268B7A35" w14:textId="4A7492A1" w:rsidR="00EC0C0B" w:rsidRPr="00EC0C0B" w:rsidRDefault="00EC0C0B" w:rsidP="00EC0C0B">
      <w:pPr>
        <w:pStyle w:val="Heading2"/>
        <w:rPr>
          <w:sz w:val="24"/>
          <w:szCs w:val="24"/>
        </w:rPr>
      </w:pPr>
      <w:r w:rsidRPr="00EC0C0B">
        <w:rPr>
          <w:sz w:val="24"/>
          <w:szCs w:val="24"/>
        </w:rPr>
        <w:t xml:space="preserve">The </w:t>
      </w:r>
      <w:r w:rsidR="00BA1C5A">
        <w:rPr>
          <w:sz w:val="24"/>
          <w:szCs w:val="24"/>
        </w:rPr>
        <w:t>S</w:t>
      </w:r>
      <w:r w:rsidRPr="00EC0C0B">
        <w:rPr>
          <w:sz w:val="24"/>
          <w:szCs w:val="24"/>
        </w:rPr>
        <w:t xml:space="preserve">upplier must </w:t>
      </w:r>
      <w:r w:rsidR="00BA1C5A">
        <w:rPr>
          <w:sz w:val="24"/>
          <w:szCs w:val="24"/>
        </w:rPr>
        <w:t xml:space="preserve">support and </w:t>
      </w:r>
      <w:r w:rsidRPr="00EC0C0B">
        <w:rPr>
          <w:sz w:val="24"/>
          <w:szCs w:val="24"/>
        </w:rPr>
        <w:t>maintain the platform for the duration of the contract</w:t>
      </w:r>
      <w:r w:rsidR="00BA1C5A">
        <w:rPr>
          <w:sz w:val="24"/>
          <w:szCs w:val="24"/>
        </w:rPr>
        <w:t>.</w:t>
      </w:r>
      <w:r w:rsidRPr="00EC0C0B">
        <w:rPr>
          <w:sz w:val="24"/>
          <w:szCs w:val="24"/>
        </w:rPr>
        <w:t xml:space="preserve"> </w:t>
      </w:r>
    </w:p>
    <w:p w14:paraId="4FDC1586" w14:textId="541C3580" w:rsidR="00EC0C0B" w:rsidRPr="00EC0C0B" w:rsidRDefault="00EC0C0B" w:rsidP="00EC0C0B">
      <w:pPr>
        <w:pStyle w:val="Heading2"/>
        <w:rPr>
          <w:sz w:val="24"/>
          <w:szCs w:val="24"/>
        </w:rPr>
      </w:pPr>
      <w:r w:rsidRPr="00EC0C0B">
        <w:rPr>
          <w:sz w:val="24"/>
          <w:szCs w:val="24"/>
        </w:rPr>
        <w:t xml:space="preserve">The platform’s bespoke and standard content (such as the learning and development programmes) should be updated </w:t>
      </w:r>
      <w:r w:rsidR="00291C8A">
        <w:rPr>
          <w:sz w:val="24"/>
          <w:szCs w:val="24"/>
        </w:rPr>
        <w:t xml:space="preserve">by the Supplier </w:t>
      </w:r>
      <w:r w:rsidRPr="00EC0C0B">
        <w:rPr>
          <w:sz w:val="24"/>
          <w:szCs w:val="24"/>
        </w:rPr>
        <w:t xml:space="preserve">on a quarterly basis, and users should be prompted to use this content via app alerts. </w:t>
      </w:r>
    </w:p>
    <w:p w14:paraId="1CA751A1" w14:textId="7529FC9B" w:rsidR="00D551DF" w:rsidRPr="00EC0C0B" w:rsidRDefault="00EC0C0B" w:rsidP="00EC0C0B">
      <w:pPr>
        <w:pStyle w:val="Heading2"/>
        <w:rPr>
          <w:sz w:val="24"/>
          <w:szCs w:val="24"/>
        </w:rPr>
      </w:pPr>
      <w:r w:rsidRPr="00EC0C0B">
        <w:rPr>
          <w:sz w:val="24"/>
          <w:szCs w:val="24"/>
        </w:rPr>
        <w:lastRenderedPageBreak/>
        <w:t xml:space="preserve">Specified individuals within Cabinet Office HR should be provided with access to anonymised data from the platform to better understand the overall wellbeing of staff. The insights drawn from this data should inform future content on the platform and individuals should be targeted based on this insight (e.g. sleep programmes should be recommended to those having difficulty sleeping). </w:t>
      </w:r>
    </w:p>
    <w:p w14:paraId="35734D9E" w14:textId="54CCFB79" w:rsidR="00671798" w:rsidRPr="001A45DF" w:rsidRDefault="00FE18AC">
      <w:pPr>
        <w:pStyle w:val="Heading1"/>
        <w:spacing w:after="120"/>
        <w:rPr>
          <w:sz w:val="32"/>
          <w:szCs w:val="32"/>
        </w:rPr>
      </w:pPr>
      <w:bookmarkStart w:id="18" w:name="_Toc368573032"/>
      <w:bookmarkStart w:id="19" w:name="_Toc35588537"/>
      <w:r w:rsidRPr="001A45DF">
        <w:rPr>
          <w:sz w:val="32"/>
          <w:szCs w:val="32"/>
        </w:rPr>
        <w:t>key milestones</w:t>
      </w:r>
      <w:bookmarkEnd w:id="18"/>
      <w:r w:rsidR="00F0311A" w:rsidRPr="001A45DF">
        <w:rPr>
          <w:sz w:val="32"/>
          <w:szCs w:val="32"/>
        </w:rPr>
        <w:t xml:space="preserve"> and Deliverables</w:t>
      </w:r>
      <w:bookmarkEnd w:id="19"/>
    </w:p>
    <w:p w14:paraId="4D0E0CBA" w14:textId="77777777"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EC0C0B" w:rsidRPr="001A45DF" w14:paraId="6BF78E35" w14:textId="77777777" w:rsidTr="00EC0C0B">
        <w:tc>
          <w:tcPr>
            <w:tcW w:w="1481" w:type="pct"/>
            <w:shd w:val="clear" w:color="auto" w:fill="B8CCE4" w:themeFill="accent1" w:themeFillTint="66"/>
            <w:vAlign w:val="center"/>
          </w:tcPr>
          <w:p w14:paraId="2F0B096C" w14:textId="5C2664DF" w:rsidR="00EC0C0B" w:rsidRPr="002C0A45" w:rsidRDefault="00EC0C0B" w:rsidP="00EC0C0B">
            <w:pPr>
              <w:pStyle w:val="Heading3"/>
              <w:numPr>
                <w:ilvl w:val="0"/>
                <w:numId w:val="0"/>
              </w:numPr>
              <w:spacing w:after="120"/>
              <w:jc w:val="center"/>
              <w:outlineLvl w:val="2"/>
              <w:rPr>
                <w:b/>
                <w:sz w:val="24"/>
                <w:szCs w:val="24"/>
              </w:rPr>
            </w:pPr>
            <w:r>
              <w:rPr>
                <w:b/>
                <w:sz w:val="24"/>
                <w:szCs w:val="24"/>
              </w:rPr>
              <w:t xml:space="preserve">             Milestone/Deliverable</w:t>
            </w:r>
          </w:p>
        </w:tc>
        <w:tc>
          <w:tcPr>
            <w:tcW w:w="2188" w:type="pct"/>
            <w:shd w:val="clear" w:color="auto" w:fill="B8CCE4" w:themeFill="accent1" w:themeFillTint="66"/>
            <w:vAlign w:val="center"/>
          </w:tcPr>
          <w:p w14:paraId="55754382" w14:textId="2723B3D6" w:rsidR="00EC0C0B" w:rsidRPr="002C0A45" w:rsidRDefault="00EC0C0B" w:rsidP="00EC0C0B">
            <w:pPr>
              <w:pStyle w:val="Heading3"/>
              <w:numPr>
                <w:ilvl w:val="0"/>
                <w:numId w:val="0"/>
              </w:numPr>
              <w:spacing w:after="120"/>
              <w:jc w:val="center"/>
              <w:outlineLvl w:val="2"/>
              <w:rPr>
                <w:b/>
                <w:sz w:val="24"/>
                <w:szCs w:val="24"/>
              </w:rPr>
            </w:pPr>
            <w:r>
              <w:rPr>
                <w:b/>
                <w:sz w:val="24"/>
                <w:szCs w:val="24"/>
              </w:rPr>
              <w:t xml:space="preserve">      Description               </w:t>
            </w:r>
          </w:p>
        </w:tc>
        <w:tc>
          <w:tcPr>
            <w:tcW w:w="1331" w:type="pct"/>
            <w:shd w:val="clear" w:color="auto" w:fill="B8CCE4" w:themeFill="accent1" w:themeFillTint="66"/>
            <w:vAlign w:val="center"/>
          </w:tcPr>
          <w:p w14:paraId="0EABB2D0" w14:textId="66CCC982" w:rsidR="00EC0C0B" w:rsidRPr="002C0A45" w:rsidRDefault="00EC0C0B" w:rsidP="00DF5077">
            <w:pPr>
              <w:pStyle w:val="Heading3"/>
              <w:numPr>
                <w:ilvl w:val="0"/>
                <w:numId w:val="0"/>
              </w:numPr>
              <w:spacing w:after="120"/>
              <w:jc w:val="center"/>
              <w:outlineLvl w:val="2"/>
              <w:rPr>
                <w:b/>
                <w:sz w:val="24"/>
                <w:szCs w:val="24"/>
              </w:rPr>
            </w:pPr>
            <w:r>
              <w:rPr>
                <w:b/>
                <w:sz w:val="24"/>
                <w:szCs w:val="24"/>
              </w:rPr>
              <w:t xml:space="preserve">              Timeframe or Delivery Date</w:t>
            </w:r>
          </w:p>
        </w:tc>
      </w:tr>
      <w:tr w:rsidR="00EC0C0B" w:rsidRPr="001A45DF" w14:paraId="2B6EAC37" w14:textId="77777777" w:rsidTr="00EC0C0B">
        <w:tc>
          <w:tcPr>
            <w:tcW w:w="1481" w:type="pct"/>
            <w:vAlign w:val="center"/>
          </w:tcPr>
          <w:p w14:paraId="13176D62" w14:textId="101FA614" w:rsidR="00EC0C0B" w:rsidRPr="001A45DF" w:rsidRDefault="00EC0C0B" w:rsidP="00EC0C0B">
            <w:pPr>
              <w:pStyle w:val="Heading3"/>
              <w:numPr>
                <w:ilvl w:val="0"/>
                <w:numId w:val="0"/>
              </w:numPr>
              <w:spacing w:after="120"/>
              <w:jc w:val="center"/>
              <w:outlineLvl w:val="2"/>
              <w:rPr>
                <w:sz w:val="24"/>
                <w:szCs w:val="24"/>
                <w:highlight w:val="yellow"/>
              </w:rPr>
            </w:pPr>
            <w:r>
              <w:rPr>
                <w:sz w:val="24"/>
                <w:szCs w:val="24"/>
              </w:rPr>
              <w:t>1</w:t>
            </w:r>
          </w:p>
        </w:tc>
        <w:tc>
          <w:tcPr>
            <w:tcW w:w="2188" w:type="pct"/>
            <w:vAlign w:val="center"/>
          </w:tcPr>
          <w:p w14:paraId="04CC1243" w14:textId="5A407EBA" w:rsidR="00EC0C0B" w:rsidRPr="001A45DF" w:rsidRDefault="00EC0C0B" w:rsidP="000620AC">
            <w:pPr>
              <w:pStyle w:val="Heading3"/>
              <w:numPr>
                <w:ilvl w:val="0"/>
                <w:numId w:val="0"/>
              </w:numPr>
              <w:spacing w:after="120"/>
              <w:jc w:val="left"/>
              <w:outlineLvl w:val="2"/>
              <w:rPr>
                <w:sz w:val="24"/>
                <w:szCs w:val="24"/>
                <w:highlight w:val="yellow"/>
              </w:rPr>
            </w:pPr>
            <w:r>
              <w:rPr>
                <w:sz w:val="24"/>
                <w:szCs w:val="24"/>
              </w:rPr>
              <w:t xml:space="preserve">Work </w:t>
            </w:r>
            <w:r w:rsidR="00894D1F">
              <w:rPr>
                <w:sz w:val="24"/>
                <w:szCs w:val="24"/>
              </w:rPr>
              <w:t>with Cabinet</w:t>
            </w:r>
            <w:r w:rsidR="000620AC">
              <w:rPr>
                <w:sz w:val="24"/>
                <w:szCs w:val="24"/>
              </w:rPr>
              <w:t xml:space="preserve"> </w:t>
            </w:r>
            <w:r w:rsidR="00894D1F">
              <w:rPr>
                <w:sz w:val="24"/>
                <w:szCs w:val="24"/>
              </w:rPr>
              <w:t>Office IT</w:t>
            </w:r>
            <w:r>
              <w:rPr>
                <w:sz w:val="24"/>
                <w:szCs w:val="24"/>
              </w:rPr>
              <w:t xml:space="preserve"> and security    teams to test the platform and ensure it is accessible on </w:t>
            </w:r>
            <w:r w:rsidR="00894D1F">
              <w:rPr>
                <w:sz w:val="24"/>
                <w:szCs w:val="24"/>
              </w:rPr>
              <w:t>all Authority</w:t>
            </w:r>
            <w:r>
              <w:rPr>
                <w:sz w:val="24"/>
                <w:szCs w:val="24"/>
              </w:rPr>
              <w:t xml:space="preserve"> systems. </w:t>
            </w:r>
          </w:p>
        </w:tc>
        <w:tc>
          <w:tcPr>
            <w:tcW w:w="1331" w:type="pct"/>
            <w:vAlign w:val="center"/>
          </w:tcPr>
          <w:p w14:paraId="21AEA3B3" w14:textId="57AF0B9C" w:rsidR="00EC0C0B" w:rsidRDefault="00EC0C0B" w:rsidP="00EC0C0B">
            <w:pPr>
              <w:pStyle w:val="Heading3"/>
              <w:numPr>
                <w:ilvl w:val="0"/>
                <w:numId w:val="0"/>
              </w:numPr>
              <w:spacing w:after="120"/>
              <w:jc w:val="center"/>
              <w:outlineLvl w:val="2"/>
              <w:rPr>
                <w:sz w:val="24"/>
                <w:szCs w:val="24"/>
              </w:rPr>
            </w:pPr>
          </w:p>
          <w:p w14:paraId="23E536A9" w14:textId="5B191C46" w:rsidR="00291C8A" w:rsidRPr="001A45DF" w:rsidRDefault="00291C8A" w:rsidP="00EC0C0B">
            <w:pPr>
              <w:pStyle w:val="Heading3"/>
              <w:numPr>
                <w:ilvl w:val="0"/>
                <w:numId w:val="0"/>
              </w:numPr>
              <w:spacing w:after="120"/>
              <w:jc w:val="center"/>
              <w:outlineLvl w:val="2"/>
              <w:rPr>
                <w:sz w:val="24"/>
                <w:szCs w:val="24"/>
                <w:highlight w:val="yellow"/>
              </w:rPr>
            </w:pPr>
            <w:r>
              <w:rPr>
                <w:sz w:val="24"/>
                <w:szCs w:val="24"/>
              </w:rPr>
              <w:t>To conclude within 4 weeks of contract award</w:t>
            </w:r>
          </w:p>
        </w:tc>
      </w:tr>
      <w:tr w:rsidR="00EC0C0B" w:rsidRPr="001A45DF" w14:paraId="16F113EC" w14:textId="77777777" w:rsidTr="00EC0C0B">
        <w:tc>
          <w:tcPr>
            <w:tcW w:w="1481" w:type="pct"/>
            <w:vAlign w:val="center"/>
          </w:tcPr>
          <w:p w14:paraId="4FD18402" w14:textId="5AB40365" w:rsidR="00EC0C0B" w:rsidRPr="001A45DF" w:rsidRDefault="00EC0C0B" w:rsidP="00EC0C0B">
            <w:pPr>
              <w:pStyle w:val="Heading3"/>
              <w:numPr>
                <w:ilvl w:val="0"/>
                <w:numId w:val="0"/>
              </w:numPr>
              <w:spacing w:after="120"/>
              <w:jc w:val="center"/>
              <w:outlineLvl w:val="2"/>
              <w:rPr>
                <w:sz w:val="24"/>
                <w:szCs w:val="24"/>
                <w:highlight w:val="yellow"/>
              </w:rPr>
            </w:pPr>
            <w:r>
              <w:rPr>
                <w:sz w:val="24"/>
                <w:szCs w:val="24"/>
              </w:rPr>
              <w:t>2</w:t>
            </w:r>
          </w:p>
        </w:tc>
        <w:tc>
          <w:tcPr>
            <w:tcW w:w="2188" w:type="pct"/>
            <w:vAlign w:val="center"/>
          </w:tcPr>
          <w:p w14:paraId="33C22C40" w14:textId="795A7662" w:rsidR="00EC0C0B" w:rsidRPr="001A45DF" w:rsidRDefault="00EC0C0B" w:rsidP="00EC0C0B">
            <w:pPr>
              <w:pStyle w:val="Heading3"/>
              <w:numPr>
                <w:ilvl w:val="0"/>
                <w:numId w:val="0"/>
              </w:numPr>
              <w:spacing w:after="120"/>
              <w:jc w:val="left"/>
              <w:outlineLvl w:val="2"/>
              <w:rPr>
                <w:sz w:val="24"/>
                <w:szCs w:val="24"/>
                <w:highlight w:val="yellow"/>
              </w:rPr>
            </w:pPr>
            <w:r>
              <w:rPr>
                <w:sz w:val="24"/>
                <w:szCs w:val="24"/>
              </w:rPr>
              <w:t xml:space="preserve">Set up the domain names to enable access to the platform. </w:t>
            </w:r>
          </w:p>
        </w:tc>
        <w:tc>
          <w:tcPr>
            <w:tcW w:w="1331" w:type="pct"/>
            <w:vAlign w:val="center"/>
          </w:tcPr>
          <w:p w14:paraId="3B285FD4" w14:textId="715D3BE8" w:rsidR="00EC0C0B" w:rsidRPr="001A45DF" w:rsidRDefault="00291C8A" w:rsidP="00EC0C0B">
            <w:pPr>
              <w:pStyle w:val="Heading3"/>
              <w:numPr>
                <w:ilvl w:val="0"/>
                <w:numId w:val="0"/>
              </w:numPr>
              <w:spacing w:after="120"/>
              <w:jc w:val="center"/>
              <w:outlineLvl w:val="2"/>
              <w:rPr>
                <w:sz w:val="24"/>
                <w:szCs w:val="24"/>
                <w:highlight w:val="yellow"/>
              </w:rPr>
            </w:pPr>
            <w:r>
              <w:rPr>
                <w:sz w:val="24"/>
                <w:szCs w:val="24"/>
              </w:rPr>
              <w:t xml:space="preserve"> To conclude within 4 weeks of contract award</w:t>
            </w:r>
          </w:p>
        </w:tc>
      </w:tr>
      <w:tr w:rsidR="00EC0C0B" w:rsidRPr="001A45DF" w14:paraId="3FD394DC" w14:textId="77777777" w:rsidTr="00EC0C0B">
        <w:tc>
          <w:tcPr>
            <w:tcW w:w="1481" w:type="pct"/>
            <w:vAlign w:val="center"/>
          </w:tcPr>
          <w:p w14:paraId="3995F849" w14:textId="59B375FA" w:rsidR="00EC0C0B" w:rsidRPr="001A45DF" w:rsidRDefault="00EC0C0B" w:rsidP="00EC0C0B">
            <w:pPr>
              <w:pStyle w:val="Heading3"/>
              <w:numPr>
                <w:ilvl w:val="0"/>
                <w:numId w:val="0"/>
              </w:numPr>
              <w:spacing w:after="120"/>
              <w:jc w:val="center"/>
              <w:outlineLvl w:val="2"/>
              <w:rPr>
                <w:sz w:val="24"/>
                <w:szCs w:val="24"/>
                <w:highlight w:val="yellow"/>
              </w:rPr>
            </w:pPr>
            <w:r>
              <w:rPr>
                <w:sz w:val="24"/>
                <w:szCs w:val="24"/>
              </w:rPr>
              <w:t>3</w:t>
            </w:r>
          </w:p>
        </w:tc>
        <w:tc>
          <w:tcPr>
            <w:tcW w:w="2188" w:type="pct"/>
            <w:vAlign w:val="center"/>
          </w:tcPr>
          <w:p w14:paraId="4962E129" w14:textId="39F53169" w:rsidR="00EC0C0B" w:rsidRPr="001A45DF" w:rsidRDefault="00EC0C0B" w:rsidP="00EC0C0B">
            <w:pPr>
              <w:pStyle w:val="Heading3"/>
              <w:numPr>
                <w:ilvl w:val="0"/>
                <w:numId w:val="0"/>
              </w:numPr>
              <w:spacing w:after="120"/>
              <w:jc w:val="left"/>
              <w:outlineLvl w:val="2"/>
              <w:rPr>
                <w:sz w:val="24"/>
                <w:szCs w:val="24"/>
                <w:highlight w:val="yellow"/>
              </w:rPr>
            </w:pPr>
            <w:r>
              <w:rPr>
                <w:sz w:val="24"/>
                <w:szCs w:val="24"/>
              </w:rPr>
              <w:t xml:space="preserve">Preparation of communications </w:t>
            </w:r>
            <w:r w:rsidR="000620AC">
              <w:rPr>
                <w:sz w:val="24"/>
                <w:szCs w:val="24"/>
              </w:rPr>
              <w:t xml:space="preserve">to Cabinet Office staff </w:t>
            </w:r>
            <w:r>
              <w:rPr>
                <w:sz w:val="24"/>
                <w:szCs w:val="24"/>
              </w:rPr>
              <w:t xml:space="preserve">around launch and rollout. </w:t>
            </w:r>
          </w:p>
        </w:tc>
        <w:tc>
          <w:tcPr>
            <w:tcW w:w="1331" w:type="pct"/>
            <w:vAlign w:val="center"/>
          </w:tcPr>
          <w:p w14:paraId="7164B729" w14:textId="20D02420" w:rsidR="00EC0C0B" w:rsidRPr="001A45DF" w:rsidRDefault="00BF00EF" w:rsidP="00EC0C0B">
            <w:pPr>
              <w:pStyle w:val="Heading3"/>
              <w:numPr>
                <w:ilvl w:val="0"/>
                <w:numId w:val="0"/>
              </w:numPr>
              <w:spacing w:after="120"/>
              <w:jc w:val="center"/>
              <w:outlineLvl w:val="2"/>
              <w:rPr>
                <w:sz w:val="24"/>
                <w:szCs w:val="24"/>
                <w:highlight w:val="yellow"/>
              </w:rPr>
            </w:pPr>
            <w:r>
              <w:rPr>
                <w:sz w:val="24"/>
                <w:szCs w:val="24"/>
              </w:rPr>
              <w:t xml:space="preserve"> To conclude within 6 weeks of contract award</w:t>
            </w:r>
          </w:p>
        </w:tc>
      </w:tr>
      <w:tr w:rsidR="00EC0C0B" w:rsidRPr="001A45DF" w14:paraId="6A3230F6" w14:textId="77777777" w:rsidTr="00EC0C0B">
        <w:tc>
          <w:tcPr>
            <w:tcW w:w="1481" w:type="pct"/>
            <w:vAlign w:val="center"/>
          </w:tcPr>
          <w:p w14:paraId="3302843B" w14:textId="5E0B1247" w:rsidR="00EC0C0B" w:rsidRPr="001A45DF" w:rsidRDefault="00EC0C0B" w:rsidP="00EC0C0B">
            <w:pPr>
              <w:pStyle w:val="Heading3"/>
              <w:numPr>
                <w:ilvl w:val="0"/>
                <w:numId w:val="0"/>
              </w:numPr>
              <w:spacing w:after="120"/>
              <w:jc w:val="center"/>
              <w:outlineLvl w:val="2"/>
              <w:rPr>
                <w:sz w:val="24"/>
                <w:szCs w:val="24"/>
                <w:highlight w:val="yellow"/>
              </w:rPr>
            </w:pPr>
            <w:r>
              <w:rPr>
                <w:sz w:val="24"/>
                <w:szCs w:val="24"/>
              </w:rPr>
              <w:t>4</w:t>
            </w:r>
          </w:p>
        </w:tc>
        <w:tc>
          <w:tcPr>
            <w:tcW w:w="2188" w:type="pct"/>
            <w:vAlign w:val="center"/>
          </w:tcPr>
          <w:p w14:paraId="029789C7" w14:textId="1A1BB764" w:rsidR="00EC0C0B" w:rsidRPr="001A45DF" w:rsidRDefault="00EC0C0B" w:rsidP="001B6220">
            <w:pPr>
              <w:pStyle w:val="Heading3"/>
              <w:numPr>
                <w:ilvl w:val="0"/>
                <w:numId w:val="0"/>
              </w:numPr>
              <w:spacing w:after="120"/>
              <w:jc w:val="left"/>
              <w:outlineLvl w:val="2"/>
              <w:rPr>
                <w:sz w:val="24"/>
                <w:szCs w:val="24"/>
                <w:highlight w:val="yellow"/>
              </w:rPr>
            </w:pPr>
            <w:r>
              <w:rPr>
                <w:sz w:val="24"/>
                <w:szCs w:val="24"/>
              </w:rPr>
              <w:t xml:space="preserve"> Preparing bespoke content related to Cabinet Office support services. </w:t>
            </w:r>
          </w:p>
        </w:tc>
        <w:tc>
          <w:tcPr>
            <w:tcW w:w="1331" w:type="pct"/>
            <w:vAlign w:val="center"/>
          </w:tcPr>
          <w:p w14:paraId="0A8D4F91" w14:textId="34572470" w:rsidR="00EC0C0B" w:rsidRPr="001A45DF" w:rsidRDefault="002F1FD9" w:rsidP="00EC0C0B">
            <w:pPr>
              <w:pStyle w:val="Heading3"/>
              <w:numPr>
                <w:ilvl w:val="0"/>
                <w:numId w:val="0"/>
              </w:numPr>
              <w:spacing w:after="120"/>
              <w:jc w:val="center"/>
              <w:outlineLvl w:val="2"/>
              <w:rPr>
                <w:sz w:val="24"/>
                <w:szCs w:val="24"/>
              </w:rPr>
            </w:pPr>
            <w:r>
              <w:rPr>
                <w:sz w:val="24"/>
                <w:szCs w:val="24"/>
              </w:rPr>
              <w:t xml:space="preserve"> To conclude within 6 weeks of contract award</w:t>
            </w:r>
          </w:p>
        </w:tc>
      </w:tr>
      <w:tr w:rsidR="001B6220" w:rsidRPr="001A45DF" w14:paraId="2332D9BC" w14:textId="77777777" w:rsidTr="00EC0C0B">
        <w:tc>
          <w:tcPr>
            <w:tcW w:w="1481" w:type="pct"/>
            <w:vAlign w:val="center"/>
          </w:tcPr>
          <w:p w14:paraId="0AE09401" w14:textId="70D7CB40" w:rsidR="001B6220" w:rsidRDefault="001B6220" w:rsidP="00EC0C0B">
            <w:pPr>
              <w:pStyle w:val="Heading3"/>
              <w:numPr>
                <w:ilvl w:val="0"/>
                <w:numId w:val="0"/>
              </w:numPr>
              <w:spacing w:after="120"/>
              <w:jc w:val="center"/>
              <w:outlineLvl w:val="2"/>
              <w:rPr>
                <w:sz w:val="24"/>
                <w:szCs w:val="24"/>
              </w:rPr>
            </w:pPr>
            <w:r>
              <w:rPr>
                <w:sz w:val="24"/>
                <w:szCs w:val="24"/>
              </w:rPr>
              <w:t>5</w:t>
            </w:r>
          </w:p>
        </w:tc>
        <w:tc>
          <w:tcPr>
            <w:tcW w:w="2188" w:type="pct"/>
            <w:vAlign w:val="center"/>
          </w:tcPr>
          <w:p w14:paraId="649AA4A8" w14:textId="3444300A" w:rsidR="001B6220" w:rsidDel="000620AC" w:rsidRDefault="001B6220" w:rsidP="000620AC">
            <w:pPr>
              <w:pStyle w:val="Heading3"/>
              <w:numPr>
                <w:ilvl w:val="0"/>
                <w:numId w:val="0"/>
              </w:numPr>
              <w:spacing w:after="120"/>
              <w:jc w:val="left"/>
              <w:outlineLvl w:val="2"/>
              <w:rPr>
                <w:sz w:val="24"/>
                <w:szCs w:val="24"/>
              </w:rPr>
            </w:pPr>
            <w:r>
              <w:rPr>
                <w:sz w:val="24"/>
                <w:szCs w:val="24"/>
              </w:rPr>
              <w:t>Bespoke and standard content to be updated on a quarterly basis to ensure it aligns with key campaigns and support services on offer to staff.</w:t>
            </w:r>
          </w:p>
        </w:tc>
        <w:tc>
          <w:tcPr>
            <w:tcW w:w="1331" w:type="pct"/>
            <w:vAlign w:val="center"/>
          </w:tcPr>
          <w:p w14:paraId="1BABA703" w14:textId="42B74F44" w:rsidR="001B6220" w:rsidDel="000620AC" w:rsidRDefault="001B6220" w:rsidP="00EC0C0B">
            <w:pPr>
              <w:pStyle w:val="Heading3"/>
              <w:numPr>
                <w:ilvl w:val="0"/>
                <w:numId w:val="0"/>
              </w:numPr>
              <w:spacing w:after="120"/>
              <w:jc w:val="center"/>
              <w:outlineLvl w:val="2"/>
              <w:rPr>
                <w:sz w:val="24"/>
                <w:szCs w:val="24"/>
              </w:rPr>
            </w:pPr>
            <w:r>
              <w:rPr>
                <w:sz w:val="24"/>
                <w:szCs w:val="24"/>
              </w:rPr>
              <w:t>Three months after the platform goes live and three-monthly thereafter during the contract period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1" w:name="_Toc368573033"/>
      <w:bookmarkStart w:id="22" w:name="_Toc35588538"/>
      <w:r w:rsidRPr="001A45DF">
        <w:rPr>
          <w:rFonts w:cs="Arial"/>
          <w:sz w:val="32"/>
          <w:szCs w:val="32"/>
        </w:rPr>
        <w:t>MANAGEMENT INFORMATION/</w:t>
      </w:r>
      <w:r w:rsidR="00FE18AC" w:rsidRPr="001A45DF">
        <w:rPr>
          <w:rFonts w:cs="Arial"/>
          <w:sz w:val="32"/>
          <w:szCs w:val="32"/>
        </w:rPr>
        <w:t>reporting</w:t>
      </w:r>
      <w:bookmarkEnd w:id="21"/>
      <w:bookmarkEnd w:id="22"/>
    </w:p>
    <w:p w14:paraId="6F3ED27F" w14:textId="5E47C232" w:rsidR="00EC0C0B" w:rsidRPr="00EC0C0B" w:rsidRDefault="00EC0C0B" w:rsidP="00EC0C0B">
      <w:pPr>
        <w:pStyle w:val="Heading2"/>
        <w:rPr>
          <w:sz w:val="24"/>
        </w:rPr>
      </w:pPr>
      <w:bookmarkStart w:id="23" w:name="_Toc368573034"/>
      <w:r w:rsidRPr="00EC0C0B">
        <w:rPr>
          <w:sz w:val="24"/>
        </w:rPr>
        <w:t xml:space="preserve">Specified individuals within Cabinet Office HR should be provided with monthly reports </w:t>
      </w:r>
      <w:r w:rsidR="00FA40D1">
        <w:rPr>
          <w:sz w:val="24"/>
        </w:rPr>
        <w:t xml:space="preserve">and / </w:t>
      </w:r>
      <w:r w:rsidRPr="00EC0C0B">
        <w:rPr>
          <w:sz w:val="24"/>
        </w:rPr>
        <w:t xml:space="preserve">or access to an </w:t>
      </w:r>
      <w:r w:rsidR="00FA40D1">
        <w:rPr>
          <w:sz w:val="24"/>
        </w:rPr>
        <w:t xml:space="preserve">online </w:t>
      </w:r>
      <w:r w:rsidRPr="00EC0C0B">
        <w:rPr>
          <w:sz w:val="24"/>
        </w:rPr>
        <w:t xml:space="preserve">analytics dashboard to understand usage and other aggregated, anonymised data to better understand the overall wellbeing of staff. </w:t>
      </w:r>
    </w:p>
    <w:p w14:paraId="581E3989" w14:textId="1E6FB116" w:rsidR="00EC0C0B" w:rsidRPr="00EC0C0B" w:rsidRDefault="00EC0C0B" w:rsidP="00EC0C0B">
      <w:pPr>
        <w:pStyle w:val="Heading2"/>
        <w:rPr>
          <w:sz w:val="24"/>
        </w:rPr>
      </w:pPr>
      <w:r w:rsidRPr="00EC0C0B">
        <w:rPr>
          <w:sz w:val="24"/>
        </w:rPr>
        <w:t xml:space="preserve">This data will be included in the </w:t>
      </w:r>
      <w:r w:rsidR="00FA40D1">
        <w:rPr>
          <w:sz w:val="24"/>
        </w:rPr>
        <w:t xml:space="preserve">Authority’s </w:t>
      </w:r>
      <w:r w:rsidRPr="00EC0C0B">
        <w:rPr>
          <w:sz w:val="24"/>
        </w:rPr>
        <w:t xml:space="preserve">quarterly Health and Wellbeing dashboard, which has been developed to allow the tracking of progress in a number of key areas unique to wellbeing that are not reported elsewhere and act as statistical drivers to inform activity going forward. </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5588539"/>
      <w:r w:rsidRPr="001A45DF">
        <w:rPr>
          <w:rFonts w:cs="Arial"/>
          <w:sz w:val="32"/>
          <w:szCs w:val="32"/>
        </w:rPr>
        <w:lastRenderedPageBreak/>
        <w:t>volumes</w:t>
      </w:r>
      <w:bookmarkEnd w:id="23"/>
      <w:bookmarkEnd w:id="24"/>
    </w:p>
    <w:p w14:paraId="3AB9FCA7" w14:textId="5EA50098" w:rsidR="00671798" w:rsidRPr="001A45DF" w:rsidRDefault="00EC0C0B" w:rsidP="00E24EE7">
      <w:pPr>
        <w:pStyle w:val="Heading2"/>
        <w:rPr>
          <w:rFonts w:cs="Arial"/>
          <w:sz w:val="24"/>
          <w:szCs w:val="24"/>
        </w:rPr>
      </w:pPr>
      <w:r>
        <w:rPr>
          <w:sz w:val="24"/>
          <w:szCs w:val="24"/>
        </w:rPr>
        <w:t>Cabinet Office currently employs nearly 7000 members of staff; the platform          will need to be available to a large proportion of these staff members</w:t>
      </w:r>
      <w:r w:rsidR="002A2C9A">
        <w:rPr>
          <w:sz w:val="24"/>
          <w:szCs w:val="24"/>
        </w:rPr>
        <w:t>.</w:t>
      </w:r>
    </w:p>
    <w:p w14:paraId="0C1E78CC" w14:textId="10ECAA86"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5"/>
      <w:bookmarkStart w:id="26" w:name="_Toc35588540"/>
      <w:r w:rsidRPr="001A45DF">
        <w:rPr>
          <w:rFonts w:cs="Arial"/>
          <w:sz w:val="32"/>
          <w:szCs w:val="32"/>
        </w:rPr>
        <w:t>continuous improvement</w:t>
      </w:r>
      <w:bookmarkEnd w:id="25"/>
      <w:bookmarkEnd w:id="26"/>
    </w:p>
    <w:p w14:paraId="0F765BED" w14:textId="77777777" w:rsidR="00EC0C0B" w:rsidRPr="00EC0C0B" w:rsidRDefault="00EC0C0B" w:rsidP="00EC0C0B">
      <w:pPr>
        <w:pStyle w:val="Heading2"/>
        <w:rPr>
          <w:sz w:val="24"/>
          <w:szCs w:val="24"/>
        </w:rPr>
      </w:pPr>
      <w:r w:rsidRPr="00EC0C0B">
        <w:rPr>
          <w:sz w:val="24"/>
          <w:szCs w:val="24"/>
        </w:rPr>
        <w:t>The Supplier will be expected to continually improve the way in which the required Services are to be delivered throughout the Contract duration.</w:t>
      </w:r>
    </w:p>
    <w:p w14:paraId="4AB140F4" w14:textId="77777777" w:rsidR="00EC0C0B" w:rsidRPr="00EC0C0B" w:rsidRDefault="00EC0C0B" w:rsidP="00EC0C0B">
      <w:pPr>
        <w:pStyle w:val="Heading2"/>
        <w:rPr>
          <w:sz w:val="24"/>
          <w:szCs w:val="24"/>
        </w:rPr>
      </w:pPr>
      <w:r w:rsidRPr="00EC0C0B">
        <w:rPr>
          <w:sz w:val="24"/>
          <w:szCs w:val="24"/>
        </w:rPr>
        <w:t xml:space="preserve">The Supplier should present new ways of working to the Authority during quarterly Contract review meetings. </w:t>
      </w:r>
    </w:p>
    <w:p w14:paraId="031D2B5A" w14:textId="4738FF3C" w:rsidR="00671798" w:rsidRPr="00EC0C0B" w:rsidRDefault="00EC0C0B" w:rsidP="00EC0C0B">
      <w:pPr>
        <w:pStyle w:val="Heading2"/>
        <w:rPr>
          <w:sz w:val="24"/>
          <w:szCs w:val="24"/>
        </w:rPr>
      </w:pPr>
      <w:r w:rsidRPr="00EC0C0B">
        <w:rPr>
          <w:sz w:val="24"/>
          <w:szCs w:val="24"/>
        </w:rPr>
        <w:t>Changes to the way in which the Services are to be delivered must be brought to the Authority’s attention and agreed prior to any changes being implemented.</w:t>
      </w:r>
    </w:p>
    <w:p w14:paraId="7CC141C7" w14:textId="3806E783" w:rsidR="004E78BC" w:rsidRPr="00EC0C0B" w:rsidRDefault="004E78BC" w:rsidP="004E78BC">
      <w:pPr>
        <w:pStyle w:val="Heading1"/>
        <w:rPr>
          <w:sz w:val="32"/>
          <w:szCs w:val="32"/>
        </w:rPr>
      </w:pPr>
      <w:bookmarkStart w:id="27" w:name="_Toc35588541"/>
      <w:r w:rsidRPr="00EC0C0B">
        <w:rPr>
          <w:sz w:val="32"/>
          <w:szCs w:val="32"/>
        </w:rPr>
        <w:t>Sustainability</w:t>
      </w:r>
      <w:bookmarkEnd w:id="27"/>
    </w:p>
    <w:p w14:paraId="2E637186" w14:textId="26010422" w:rsidR="004E78BC" w:rsidRPr="00EC0C0B" w:rsidRDefault="00EC0C0B" w:rsidP="004E78BC">
      <w:pPr>
        <w:pStyle w:val="Heading2"/>
        <w:rPr>
          <w:sz w:val="24"/>
          <w:szCs w:val="24"/>
        </w:rPr>
      </w:pPr>
      <w:r w:rsidRPr="00EC0C0B">
        <w:rPr>
          <w:sz w:val="24"/>
          <w:szCs w:val="24"/>
        </w:rPr>
        <w:t>N/A</w:t>
      </w:r>
    </w:p>
    <w:p w14:paraId="1114BE17" w14:textId="77777777" w:rsidR="00FE18AC" w:rsidRPr="00EC0C0B"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6"/>
      <w:bookmarkStart w:id="29" w:name="_Toc35588542"/>
      <w:r w:rsidRPr="00EC0C0B">
        <w:rPr>
          <w:rFonts w:cs="Arial"/>
          <w:sz w:val="32"/>
          <w:szCs w:val="32"/>
        </w:rPr>
        <w:t>quality</w:t>
      </w:r>
      <w:bookmarkEnd w:id="28"/>
      <w:bookmarkEnd w:id="29"/>
    </w:p>
    <w:p w14:paraId="3E8C5B44" w14:textId="3D3BFA90" w:rsidR="005C2A84" w:rsidRPr="00EC0C0B" w:rsidRDefault="00EC0C0B" w:rsidP="00BE5FEF">
      <w:pPr>
        <w:pStyle w:val="Heading2"/>
        <w:spacing w:after="120"/>
        <w:ind w:left="709" w:hanging="709"/>
        <w:rPr>
          <w:sz w:val="24"/>
          <w:szCs w:val="24"/>
        </w:rPr>
      </w:pPr>
      <w:r w:rsidRPr="00EC0C0B">
        <w:rPr>
          <w:sz w:val="24"/>
          <w:szCs w:val="24"/>
        </w:rPr>
        <w:t>N/A</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7"/>
      <w:bookmarkStart w:id="31" w:name="_Toc35588543"/>
      <w:r w:rsidRPr="001A45DF">
        <w:rPr>
          <w:rFonts w:cs="Arial"/>
          <w:sz w:val="32"/>
          <w:szCs w:val="32"/>
        </w:rPr>
        <w:t>PRICE</w:t>
      </w:r>
      <w:bookmarkEnd w:id="30"/>
      <w:bookmarkEnd w:id="31"/>
    </w:p>
    <w:p w14:paraId="645D51EC" w14:textId="4CC56063"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eSourcing Suite</w:t>
      </w:r>
      <w:r w:rsidR="004A3BE6" w:rsidRPr="009106C8">
        <w:rPr>
          <w:sz w:val="24"/>
          <w:szCs w:val="24"/>
        </w:rPr>
        <w:t xml:space="preserve"> 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8"/>
      <w:bookmarkStart w:id="33" w:name="_Toc35588544"/>
      <w:r w:rsidRPr="001A45DF">
        <w:rPr>
          <w:rFonts w:cs="Arial"/>
          <w:sz w:val="32"/>
          <w:szCs w:val="32"/>
        </w:rPr>
        <w:t>STAFF AND CUSTOMER SERVICE</w:t>
      </w:r>
      <w:bookmarkEnd w:id="32"/>
      <w:bookmarkEnd w:id="33"/>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682CA29E"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w:t>
      </w:r>
      <w:r w:rsidR="002A2C9A">
        <w:rPr>
          <w:sz w:val="24"/>
          <w:szCs w:val="24"/>
        </w:rPr>
        <w:t xml:space="preserve"> its</w:t>
      </w:r>
      <w:r w:rsidR="00FE18AC" w:rsidRPr="001A45DF">
        <w:rPr>
          <w:sz w:val="24"/>
          <w:szCs w:val="24"/>
        </w:rPr>
        <w:t xml:space="preserve">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9"/>
      <w:bookmarkStart w:id="35" w:name="_Toc35588545"/>
      <w:r w:rsidRPr="001A45DF">
        <w:rPr>
          <w:rFonts w:cs="Arial"/>
          <w:sz w:val="32"/>
          <w:szCs w:val="32"/>
        </w:rPr>
        <w:t>service levels and performance</w:t>
      </w:r>
      <w:bookmarkEnd w:id="34"/>
      <w:bookmarkEnd w:id="35"/>
    </w:p>
    <w:p w14:paraId="65E93A82" w14:textId="53331CB3" w:rsidR="00671798" w:rsidRPr="00EC0C0B" w:rsidRDefault="00FE18AC" w:rsidP="00EC0C0B">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6"/>
        <w:gridCol w:w="3746"/>
        <w:gridCol w:w="1634"/>
      </w:tblGrid>
      <w:tr w:rsidR="00EC0C0B" w14:paraId="1D82B23D" w14:textId="77777777" w:rsidTr="00EC0C0B">
        <w:tc>
          <w:tcPr>
            <w:tcW w:w="1163" w:type="dxa"/>
            <w:shd w:val="clear" w:color="auto" w:fill="B8CCE4" w:themeFill="accent1" w:themeFillTint="66"/>
          </w:tcPr>
          <w:p w14:paraId="4E16E6B9" w14:textId="7D19F95C" w:rsidR="00EC0C0B" w:rsidRPr="002C0A45" w:rsidRDefault="00EC0C0B" w:rsidP="00EC0C0B">
            <w:pPr>
              <w:pStyle w:val="Heading2"/>
              <w:numPr>
                <w:ilvl w:val="0"/>
                <w:numId w:val="0"/>
              </w:numPr>
              <w:jc w:val="left"/>
              <w:outlineLvl w:val="1"/>
              <w:rPr>
                <w:b/>
                <w:sz w:val="24"/>
                <w:szCs w:val="24"/>
              </w:rPr>
            </w:pPr>
            <w:r>
              <w:rPr>
                <w:b/>
                <w:sz w:val="24"/>
                <w:szCs w:val="24"/>
              </w:rPr>
              <w:t>KPI/SLA</w:t>
            </w:r>
          </w:p>
        </w:tc>
        <w:tc>
          <w:tcPr>
            <w:tcW w:w="1756" w:type="dxa"/>
            <w:shd w:val="clear" w:color="auto" w:fill="B8CCE4" w:themeFill="accent1" w:themeFillTint="66"/>
          </w:tcPr>
          <w:p w14:paraId="5F9E1BA6" w14:textId="199C2123" w:rsidR="00EC0C0B" w:rsidRPr="002C0A45" w:rsidRDefault="00EC0C0B" w:rsidP="00EC0C0B">
            <w:pPr>
              <w:pStyle w:val="Heading2"/>
              <w:numPr>
                <w:ilvl w:val="0"/>
                <w:numId w:val="0"/>
              </w:numPr>
              <w:jc w:val="left"/>
              <w:outlineLvl w:val="1"/>
              <w:rPr>
                <w:b/>
                <w:sz w:val="24"/>
                <w:szCs w:val="24"/>
              </w:rPr>
            </w:pPr>
            <w:r>
              <w:rPr>
                <w:b/>
                <w:sz w:val="24"/>
                <w:szCs w:val="24"/>
              </w:rPr>
              <w:t>Service Area</w:t>
            </w:r>
          </w:p>
        </w:tc>
        <w:tc>
          <w:tcPr>
            <w:tcW w:w="3746" w:type="dxa"/>
            <w:shd w:val="clear" w:color="auto" w:fill="B8CCE4" w:themeFill="accent1" w:themeFillTint="66"/>
          </w:tcPr>
          <w:p w14:paraId="4F97A458" w14:textId="1894E6B1" w:rsidR="00EC0C0B" w:rsidRPr="002C0A45" w:rsidRDefault="00EC0C0B" w:rsidP="00EC0C0B">
            <w:pPr>
              <w:pStyle w:val="Heading2"/>
              <w:numPr>
                <w:ilvl w:val="0"/>
                <w:numId w:val="0"/>
              </w:numPr>
              <w:jc w:val="left"/>
              <w:outlineLvl w:val="1"/>
              <w:rPr>
                <w:b/>
                <w:sz w:val="24"/>
                <w:szCs w:val="24"/>
              </w:rPr>
            </w:pPr>
            <w:r>
              <w:rPr>
                <w:b/>
                <w:sz w:val="24"/>
                <w:szCs w:val="24"/>
              </w:rPr>
              <w:t>KPI/SLA description</w:t>
            </w:r>
          </w:p>
        </w:tc>
        <w:tc>
          <w:tcPr>
            <w:tcW w:w="1634" w:type="dxa"/>
            <w:shd w:val="clear" w:color="auto" w:fill="B8CCE4" w:themeFill="accent1" w:themeFillTint="66"/>
          </w:tcPr>
          <w:p w14:paraId="0788932C" w14:textId="22516F8A" w:rsidR="00EC0C0B" w:rsidRPr="002C0A45" w:rsidRDefault="00EC0C0B" w:rsidP="00EC0C0B">
            <w:pPr>
              <w:pStyle w:val="Heading2"/>
              <w:numPr>
                <w:ilvl w:val="0"/>
                <w:numId w:val="0"/>
              </w:numPr>
              <w:jc w:val="left"/>
              <w:outlineLvl w:val="1"/>
              <w:rPr>
                <w:b/>
                <w:sz w:val="24"/>
                <w:szCs w:val="24"/>
              </w:rPr>
            </w:pPr>
            <w:r>
              <w:rPr>
                <w:b/>
                <w:sz w:val="24"/>
                <w:szCs w:val="24"/>
              </w:rPr>
              <w:t>Target</w:t>
            </w:r>
          </w:p>
        </w:tc>
      </w:tr>
      <w:tr w:rsidR="00EC0C0B" w14:paraId="136B0B88" w14:textId="77777777" w:rsidTr="00EC0C0B">
        <w:tc>
          <w:tcPr>
            <w:tcW w:w="1163" w:type="dxa"/>
          </w:tcPr>
          <w:p w14:paraId="39FC8AED" w14:textId="51A3BBC2" w:rsidR="00EC0C0B" w:rsidRPr="001A45DF" w:rsidRDefault="00EC0C0B" w:rsidP="00E90788">
            <w:pPr>
              <w:pStyle w:val="Heading2"/>
              <w:numPr>
                <w:ilvl w:val="0"/>
                <w:numId w:val="0"/>
              </w:numPr>
              <w:jc w:val="right"/>
              <w:outlineLvl w:val="1"/>
              <w:rPr>
                <w:sz w:val="24"/>
                <w:szCs w:val="24"/>
              </w:rPr>
            </w:pPr>
            <w:r>
              <w:rPr>
                <w:sz w:val="24"/>
                <w:szCs w:val="24"/>
              </w:rPr>
              <w:t>1</w:t>
            </w:r>
          </w:p>
        </w:tc>
        <w:tc>
          <w:tcPr>
            <w:tcW w:w="1756" w:type="dxa"/>
          </w:tcPr>
          <w:p w14:paraId="286A8BDA" w14:textId="33D88E80" w:rsidR="00EC0C0B" w:rsidRPr="001A45DF" w:rsidRDefault="00EC0C0B" w:rsidP="00EC0C0B">
            <w:pPr>
              <w:pStyle w:val="Heading2"/>
              <w:numPr>
                <w:ilvl w:val="0"/>
                <w:numId w:val="0"/>
              </w:numPr>
              <w:jc w:val="left"/>
              <w:outlineLvl w:val="1"/>
              <w:rPr>
                <w:sz w:val="24"/>
                <w:szCs w:val="24"/>
              </w:rPr>
            </w:pPr>
            <w:r>
              <w:rPr>
                <w:sz w:val="24"/>
                <w:szCs w:val="24"/>
              </w:rPr>
              <w:t>User support</w:t>
            </w:r>
          </w:p>
        </w:tc>
        <w:tc>
          <w:tcPr>
            <w:tcW w:w="3746" w:type="dxa"/>
          </w:tcPr>
          <w:p w14:paraId="1A83F74D" w14:textId="35039111" w:rsidR="00EC0C0B" w:rsidRPr="001A45DF" w:rsidRDefault="00EC0C0B" w:rsidP="00EC0C0B">
            <w:pPr>
              <w:pStyle w:val="Heading2"/>
              <w:numPr>
                <w:ilvl w:val="0"/>
                <w:numId w:val="0"/>
              </w:numPr>
              <w:jc w:val="left"/>
              <w:outlineLvl w:val="1"/>
              <w:rPr>
                <w:sz w:val="24"/>
                <w:szCs w:val="24"/>
              </w:rPr>
            </w:pPr>
            <w:r>
              <w:rPr>
                <w:sz w:val="24"/>
                <w:szCs w:val="24"/>
              </w:rPr>
              <w:t xml:space="preserve">Provide general/technical support to all users within 24 </w:t>
            </w:r>
            <w:r>
              <w:rPr>
                <w:sz w:val="24"/>
                <w:szCs w:val="24"/>
              </w:rPr>
              <w:lastRenderedPageBreak/>
              <w:t>hours from</w:t>
            </w:r>
            <w:r w:rsidR="00656011">
              <w:rPr>
                <w:sz w:val="24"/>
                <w:szCs w:val="24"/>
              </w:rPr>
              <w:t xml:space="preserve"> receipt of contact</w:t>
            </w:r>
            <w:r>
              <w:rPr>
                <w:sz w:val="24"/>
                <w:szCs w:val="24"/>
              </w:rPr>
              <w:t xml:space="preserve"> Monday-Friday.</w:t>
            </w:r>
          </w:p>
        </w:tc>
        <w:tc>
          <w:tcPr>
            <w:tcW w:w="1634" w:type="dxa"/>
          </w:tcPr>
          <w:p w14:paraId="53B2F4ED" w14:textId="212E822A" w:rsidR="00EC0C0B" w:rsidRPr="001A45DF" w:rsidRDefault="00C22F4F" w:rsidP="00E90788">
            <w:pPr>
              <w:pStyle w:val="Heading2"/>
              <w:numPr>
                <w:ilvl w:val="0"/>
                <w:numId w:val="0"/>
              </w:numPr>
              <w:jc w:val="center"/>
              <w:outlineLvl w:val="1"/>
              <w:rPr>
                <w:sz w:val="24"/>
                <w:szCs w:val="24"/>
              </w:rPr>
            </w:pPr>
            <w:r>
              <w:rPr>
                <w:sz w:val="24"/>
                <w:szCs w:val="24"/>
              </w:rPr>
              <w:lastRenderedPageBreak/>
              <w:t>98</w:t>
            </w:r>
            <w:r w:rsidR="00EC0C0B">
              <w:rPr>
                <w:sz w:val="24"/>
                <w:szCs w:val="24"/>
              </w:rPr>
              <w:t>%</w:t>
            </w:r>
          </w:p>
        </w:tc>
      </w:tr>
      <w:tr w:rsidR="00EC0C0B" w14:paraId="611A7437" w14:textId="77777777" w:rsidTr="00EC0C0B">
        <w:tc>
          <w:tcPr>
            <w:tcW w:w="1163" w:type="dxa"/>
          </w:tcPr>
          <w:p w14:paraId="0CA6154F" w14:textId="1DC7F836" w:rsidR="00EC0C0B" w:rsidRPr="001A45DF" w:rsidRDefault="00EC0C0B" w:rsidP="00E90788">
            <w:pPr>
              <w:pStyle w:val="Heading2"/>
              <w:numPr>
                <w:ilvl w:val="0"/>
                <w:numId w:val="0"/>
              </w:numPr>
              <w:jc w:val="right"/>
              <w:outlineLvl w:val="1"/>
              <w:rPr>
                <w:sz w:val="24"/>
                <w:szCs w:val="24"/>
              </w:rPr>
            </w:pPr>
            <w:r>
              <w:rPr>
                <w:sz w:val="24"/>
                <w:szCs w:val="24"/>
              </w:rPr>
              <w:t>2</w:t>
            </w:r>
          </w:p>
        </w:tc>
        <w:tc>
          <w:tcPr>
            <w:tcW w:w="1756" w:type="dxa"/>
          </w:tcPr>
          <w:p w14:paraId="5A8C3451" w14:textId="7FFE8E3B" w:rsidR="00EC0C0B" w:rsidRPr="001A45DF" w:rsidRDefault="00EC0C0B" w:rsidP="00EC0C0B">
            <w:pPr>
              <w:pStyle w:val="Heading2"/>
              <w:numPr>
                <w:ilvl w:val="0"/>
                <w:numId w:val="0"/>
              </w:numPr>
              <w:jc w:val="left"/>
              <w:outlineLvl w:val="1"/>
              <w:rPr>
                <w:sz w:val="24"/>
                <w:szCs w:val="24"/>
              </w:rPr>
            </w:pPr>
            <w:r>
              <w:rPr>
                <w:sz w:val="24"/>
                <w:szCs w:val="24"/>
              </w:rPr>
              <w:t xml:space="preserve">       Management support</w:t>
            </w:r>
          </w:p>
        </w:tc>
        <w:tc>
          <w:tcPr>
            <w:tcW w:w="3746" w:type="dxa"/>
          </w:tcPr>
          <w:p w14:paraId="4FBFDF3E" w14:textId="025C95EC" w:rsidR="00EC0C0B" w:rsidRPr="001A45DF" w:rsidRDefault="00EC0C0B" w:rsidP="0097376A">
            <w:pPr>
              <w:pStyle w:val="Heading2"/>
              <w:numPr>
                <w:ilvl w:val="0"/>
                <w:numId w:val="0"/>
              </w:numPr>
              <w:jc w:val="left"/>
              <w:outlineLvl w:val="1"/>
              <w:rPr>
                <w:sz w:val="24"/>
                <w:szCs w:val="24"/>
              </w:rPr>
            </w:pPr>
            <w:r>
              <w:rPr>
                <w:sz w:val="24"/>
                <w:szCs w:val="24"/>
              </w:rPr>
              <w:t xml:space="preserve">Provide support to </w:t>
            </w:r>
            <w:r w:rsidR="00894D1F">
              <w:rPr>
                <w:sz w:val="24"/>
                <w:szCs w:val="24"/>
              </w:rPr>
              <w:t>the Authority</w:t>
            </w:r>
            <w:r w:rsidR="00640F29">
              <w:rPr>
                <w:sz w:val="24"/>
                <w:szCs w:val="24"/>
              </w:rPr>
              <w:t xml:space="preserve"> </w:t>
            </w:r>
            <w:r>
              <w:rPr>
                <w:sz w:val="24"/>
                <w:szCs w:val="24"/>
              </w:rPr>
              <w:t xml:space="preserve">within 24 hours </w:t>
            </w:r>
            <w:r w:rsidR="00640F29">
              <w:rPr>
                <w:sz w:val="24"/>
                <w:szCs w:val="24"/>
              </w:rPr>
              <w:t xml:space="preserve">of receipt of contact </w:t>
            </w:r>
            <w:r>
              <w:rPr>
                <w:sz w:val="24"/>
                <w:szCs w:val="24"/>
              </w:rPr>
              <w:t xml:space="preserve">(unless urgent) from Monday-Friday. This includes support with communications, updating information, MI reviews and general queries. </w:t>
            </w:r>
            <w:r w:rsidR="0097376A">
              <w:rPr>
                <w:sz w:val="24"/>
                <w:szCs w:val="24"/>
              </w:rPr>
              <w:t>Matters designated by the Authority as urgent must be resolved within 6 working hours of receipt.</w:t>
            </w:r>
          </w:p>
        </w:tc>
        <w:tc>
          <w:tcPr>
            <w:tcW w:w="1634" w:type="dxa"/>
          </w:tcPr>
          <w:p w14:paraId="0EE422DF" w14:textId="792E8D29" w:rsidR="00EC0C0B" w:rsidRPr="001A45DF" w:rsidRDefault="00C22F4F" w:rsidP="00E90788">
            <w:pPr>
              <w:pStyle w:val="Heading2"/>
              <w:numPr>
                <w:ilvl w:val="0"/>
                <w:numId w:val="0"/>
              </w:numPr>
              <w:jc w:val="center"/>
              <w:outlineLvl w:val="1"/>
              <w:rPr>
                <w:sz w:val="24"/>
                <w:szCs w:val="24"/>
              </w:rPr>
            </w:pPr>
            <w:r>
              <w:rPr>
                <w:sz w:val="24"/>
                <w:szCs w:val="24"/>
              </w:rPr>
              <w:t>98</w:t>
            </w:r>
            <w:bookmarkStart w:id="36" w:name="_GoBack"/>
            <w:bookmarkEnd w:id="36"/>
            <w:r w:rsidR="00EC0C0B">
              <w:rPr>
                <w:sz w:val="24"/>
                <w:szCs w:val="24"/>
              </w:rPr>
              <w:t>%</w:t>
            </w:r>
          </w:p>
        </w:tc>
      </w:tr>
      <w:tr w:rsidR="00EC0C0B" w14:paraId="368A6710" w14:textId="77777777" w:rsidTr="00EC0C0B">
        <w:tc>
          <w:tcPr>
            <w:tcW w:w="1163" w:type="dxa"/>
          </w:tcPr>
          <w:p w14:paraId="4EE94C74" w14:textId="215382AD" w:rsidR="00EC0C0B" w:rsidRPr="001A45DF" w:rsidRDefault="00EC0C0B" w:rsidP="00E90788">
            <w:pPr>
              <w:pStyle w:val="Heading2"/>
              <w:numPr>
                <w:ilvl w:val="0"/>
                <w:numId w:val="0"/>
              </w:numPr>
              <w:jc w:val="right"/>
              <w:outlineLvl w:val="1"/>
              <w:rPr>
                <w:sz w:val="24"/>
                <w:szCs w:val="24"/>
              </w:rPr>
            </w:pPr>
            <w:r>
              <w:rPr>
                <w:sz w:val="24"/>
                <w:szCs w:val="24"/>
              </w:rPr>
              <w:t>3</w:t>
            </w:r>
          </w:p>
        </w:tc>
        <w:tc>
          <w:tcPr>
            <w:tcW w:w="1756" w:type="dxa"/>
          </w:tcPr>
          <w:p w14:paraId="6726DC40" w14:textId="1BC8EBDC" w:rsidR="00EC0C0B" w:rsidRPr="001A45DF" w:rsidRDefault="00EC0C0B" w:rsidP="00EC0C0B">
            <w:pPr>
              <w:pStyle w:val="Heading2"/>
              <w:numPr>
                <w:ilvl w:val="0"/>
                <w:numId w:val="0"/>
              </w:numPr>
              <w:jc w:val="left"/>
              <w:outlineLvl w:val="1"/>
              <w:rPr>
                <w:sz w:val="24"/>
                <w:szCs w:val="24"/>
              </w:rPr>
            </w:pPr>
            <w:r>
              <w:rPr>
                <w:sz w:val="24"/>
                <w:szCs w:val="24"/>
              </w:rPr>
              <w:t>Bespoke content</w:t>
            </w:r>
          </w:p>
        </w:tc>
        <w:tc>
          <w:tcPr>
            <w:tcW w:w="3746" w:type="dxa"/>
          </w:tcPr>
          <w:p w14:paraId="58DC627C" w14:textId="5A88866D" w:rsidR="00EC0C0B" w:rsidRPr="001A45DF" w:rsidRDefault="00EC0C0B" w:rsidP="00EC0C0B">
            <w:pPr>
              <w:pStyle w:val="Heading2"/>
              <w:numPr>
                <w:ilvl w:val="0"/>
                <w:numId w:val="0"/>
              </w:numPr>
              <w:jc w:val="left"/>
              <w:outlineLvl w:val="1"/>
              <w:rPr>
                <w:sz w:val="24"/>
                <w:szCs w:val="24"/>
              </w:rPr>
            </w:pPr>
            <w:r>
              <w:rPr>
                <w:sz w:val="24"/>
                <w:szCs w:val="24"/>
              </w:rPr>
              <w:t>Bespoke content to be updated on a quarterly basis.</w:t>
            </w:r>
          </w:p>
        </w:tc>
        <w:tc>
          <w:tcPr>
            <w:tcW w:w="1634" w:type="dxa"/>
          </w:tcPr>
          <w:p w14:paraId="19BB03B8" w14:textId="3F010975" w:rsidR="00EC0C0B" w:rsidRPr="001A45DF" w:rsidRDefault="00EC0C0B" w:rsidP="00E90788">
            <w:pPr>
              <w:pStyle w:val="Heading2"/>
              <w:numPr>
                <w:ilvl w:val="0"/>
                <w:numId w:val="0"/>
              </w:numPr>
              <w:jc w:val="center"/>
              <w:outlineLvl w:val="1"/>
              <w:rPr>
                <w:sz w:val="24"/>
                <w:szCs w:val="24"/>
              </w:rPr>
            </w:pPr>
            <w:r>
              <w:rPr>
                <w:sz w:val="24"/>
                <w:szCs w:val="24"/>
              </w:rPr>
              <w:t>100%</w:t>
            </w:r>
          </w:p>
        </w:tc>
      </w:tr>
    </w:tbl>
    <w:p w14:paraId="2E373C90" w14:textId="77777777" w:rsidR="003F626A" w:rsidRDefault="003F626A" w:rsidP="003F626A">
      <w:pPr>
        <w:pStyle w:val="Heading2"/>
        <w:numPr>
          <w:ilvl w:val="0"/>
          <w:numId w:val="0"/>
        </w:numPr>
        <w:ind w:left="720"/>
      </w:pPr>
    </w:p>
    <w:p w14:paraId="74831DE6" w14:textId="6F78BAB9" w:rsidR="0081561D" w:rsidRPr="00F133CE" w:rsidRDefault="0081561D" w:rsidP="0081561D">
      <w:pPr>
        <w:pStyle w:val="Heading2"/>
        <w:tabs>
          <w:tab w:val="clear" w:pos="720"/>
          <w:tab w:val="num" w:pos="1004"/>
        </w:tabs>
        <w:spacing w:after="120"/>
        <w:ind w:left="709" w:hanging="709"/>
        <w:rPr>
          <w:sz w:val="24"/>
          <w:szCs w:val="24"/>
        </w:rPr>
      </w:pPr>
      <w:r>
        <w:rPr>
          <w:sz w:val="24"/>
          <w:szCs w:val="24"/>
        </w:rPr>
        <w:t xml:space="preserve">Where the Supplier fails at any of the above KPIs </w:t>
      </w:r>
      <w:r w:rsidRPr="00F133CE">
        <w:rPr>
          <w:sz w:val="24"/>
          <w:szCs w:val="24"/>
        </w:rPr>
        <w:t>the Authority will, in the first instance, seek a mutually agreeable resolution with the Supplier. However, if th</w:t>
      </w:r>
      <w:r>
        <w:rPr>
          <w:sz w:val="24"/>
          <w:szCs w:val="24"/>
        </w:rPr>
        <w:t>at</w:t>
      </w:r>
      <w:r w:rsidRPr="00F133CE">
        <w:rPr>
          <w:sz w:val="24"/>
          <w:szCs w:val="24"/>
        </w:rPr>
        <w:t xml:space="preserve"> is not possible, the Authority reserves the right to cancel the agreement and seek alternative supply from the next ranked Potential Provider identified during the procurement exercise.</w:t>
      </w:r>
    </w:p>
    <w:p w14:paraId="3F767EF8" w14:textId="19C77641" w:rsidR="00671798" w:rsidRPr="001A45DF" w:rsidRDefault="00FE18AC">
      <w:pPr>
        <w:pStyle w:val="Heading1"/>
        <w:spacing w:after="120"/>
        <w:rPr>
          <w:sz w:val="32"/>
          <w:szCs w:val="32"/>
        </w:rPr>
      </w:pPr>
      <w:bookmarkStart w:id="37" w:name="_Toc368573040"/>
      <w:bookmarkStart w:id="38" w:name="_Toc35588546"/>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7"/>
      <w:bookmarkEnd w:id="38"/>
    </w:p>
    <w:p w14:paraId="41E20764" w14:textId="79FEF0F3" w:rsidR="00090DE3" w:rsidRPr="00090DE3" w:rsidRDefault="00894D1F" w:rsidP="00090DE3">
      <w:pPr>
        <w:pStyle w:val="Heading2"/>
        <w:rPr>
          <w:sz w:val="24"/>
        </w:rPr>
      </w:pPr>
      <w:bookmarkStart w:id="39" w:name="_Toc368573042"/>
      <w:r w:rsidRPr="00090DE3">
        <w:rPr>
          <w:sz w:val="24"/>
        </w:rPr>
        <w:t xml:space="preserve">The </w:t>
      </w:r>
      <w:r>
        <w:rPr>
          <w:sz w:val="24"/>
        </w:rPr>
        <w:t>appointed</w:t>
      </w:r>
      <w:r w:rsidR="0081561D">
        <w:rPr>
          <w:sz w:val="24"/>
        </w:rPr>
        <w:t xml:space="preserve"> Supplier’s</w:t>
      </w:r>
      <w:r w:rsidR="00090DE3" w:rsidRPr="00090DE3">
        <w:rPr>
          <w:sz w:val="24"/>
        </w:rPr>
        <w:t xml:space="preserve"> position must be as Data Controller, not Data Processor. </w:t>
      </w:r>
      <w:r w:rsidR="0081561D">
        <w:rPr>
          <w:sz w:val="24"/>
        </w:rPr>
        <w:t>The Authority’s e</w:t>
      </w:r>
      <w:r w:rsidR="00090DE3" w:rsidRPr="00090DE3">
        <w:rPr>
          <w:sz w:val="24"/>
        </w:rPr>
        <w:t xml:space="preserve">mployees will register </w:t>
      </w:r>
      <w:r w:rsidRPr="00090DE3">
        <w:rPr>
          <w:sz w:val="24"/>
        </w:rPr>
        <w:t xml:space="preserve">directly </w:t>
      </w:r>
      <w:r>
        <w:rPr>
          <w:sz w:val="24"/>
        </w:rPr>
        <w:t>on</w:t>
      </w:r>
      <w:r w:rsidR="00090DE3" w:rsidRPr="00090DE3">
        <w:rPr>
          <w:sz w:val="24"/>
        </w:rPr>
        <w:t xml:space="preserve"> the platform and sign up </w:t>
      </w:r>
      <w:r w:rsidRPr="00090DE3">
        <w:rPr>
          <w:sz w:val="24"/>
        </w:rPr>
        <w:t xml:space="preserve">to </w:t>
      </w:r>
      <w:r>
        <w:rPr>
          <w:sz w:val="24"/>
        </w:rPr>
        <w:t>its</w:t>
      </w:r>
      <w:r w:rsidR="00090DE3" w:rsidRPr="00090DE3">
        <w:rPr>
          <w:sz w:val="24"/>
        </w:rPr>
        <w:t xml:space="preserve"> Terms of </w:t>
      </w:r>
      <w:r w:rsidRPr="00090DE3">
        <w:rPr>
          <w:sz w:val="24"/>
        </w:rPr>
        <w:t xml:space="preserve">Use </w:t>
      </w:r>
      <w:r>
        <w:rPr>
          <w:sz w:val="24"/>
        </w:rPr>
        <w:t>and</w:t>
      </w:r>
      <w:r w:rsidR="00090DE3" w:rsidRPr="00090DE3">
        <w:rPr>
          <w:sz w:val="24"/>
        </w:rPr>
        <w:t xml:space="preserve"> Privacy Agreement. There will be no transfer of employee personal data from the Cabinet Office to the </w:t>
      </w:r>
      <w:r w:rsidR="003C28C9">
        <w:rPr>
          <w:sz w:val="24"/>
        </w:rPr>
        <w:t xml:space="preserve">Supplier / </w:t>
      </w:r>
      <w:r w:rsidR="00090DE3" w:rsidRPr="00090DE3">
        <w:rPr>
          <w:sz w:val="24"/>
        </w:rPr>
        <w:t xml:space="preserve">platform.  </w:t>
      </w:r>
    </w:p>
    <w:p w14:paraId="66D054B9" w14:textId="3680E988" w:rsidR="00090DE3" w:rsidRPr="00090DE3" w:rsidRDefault="00090DE3" w:rsidP="00090DE3">
      <w:pPr>
        <w:pStyle w:val="Heading2"/>
        <w:rPr>
          <w:sz w:val="24"/>
        </w:rPr>
      </w:pPr>
      <w:r w:rsidRPr="00090DE3">
        <w:rPr>
          <w:sz w:val="24"/>
        </w:rPr>
        <w:t>Data collected and stored by the platform can include the user’s first and last name, email address, password, and app-related data including which content they intera</w:t>
      </w:r>
      <w:r w:rsidR="009F453A">
        <w:rPr>
          <w:sz w:val="24"/>
        </w:rPr>
        <w:t xml:space="preserve">cted with and for how long. The </w:t>
      </w:r>
      <w:r w:rsidR="00330176">
        <w:rPr>
          <w:sz w:val="24"/>
        </w:rPr>
        <w:t>Supplier</w:t>
      </w:r>
      <w:r w:rsidRPr="00090DE3">
        <w:rPr>
          <w:sz w:val="24"/>
        </w:rPr>
        <w:t xml:space="preserve"> must guarantee to safeguard the </w:t>
      </w:r>
      <w:r w:rsidR="00894D1F" w:rsidRPr="00090DE3">
        <w:rPr>
          <w:sz w:val="24"/>
        </w:rPr>
        <w:t xml:space="preserve">data </w:t>
      </w:r>
      <w:r w:rsidR="00894D1F">
        <w:rPr>
          <w:sz w:val="24"/>
        </w:rPr>
        <w:t>it</w:t>
      </w:r>
      <w:r w:rsidRPr="00090DE3">
        <w:rPr>
          <w:sz w:val="24"/>
        </w:rPr>
        <w:t xml:space="preserve"> hold</w:t>
      </w:r>
      <w:r w:rsidR="00330176">
        <w:rPr>
          <w:sz w:val="24"/>
        </w:rPr>
        <w:t>s via the platform</w:t>
      </w:r>
      <w:r w:rsidRPr="00090DE3">
        <w:rPr>
          <w:sz w:val="24"/>
        </w:rPr>
        <w:t xml:space="preserve"> and not disclose to a</w:t>
      </w:r>
      <w:r w:rsidR="00330176">
        <w:rPr>
          <w:sz w:val="24"/>
        </w:rPr>
        <w:t>ny</w:t>
      </w:r>
      <w:r w:rsidRPr="00090DE3">
        <w:rPr>
          <w:sz w:val="24"/>
        </w:rPr>
        <w:t xml:space="preserve"> </w:t>
      </w:r>
      <w:r w:rsidR="00894D1F" w:rsidRPr="00090DE3">
        <w:rPr>
          <w:sz w:val="24"/>
        </w:rPr>
        <w:t xml:space="preserve">third </w:t>
      </w:r>
      <w:r w:rsidR="00894D1F">
        <w:rPr>
          <w:sz w:val="24"/>
        </w:rPr>
        <w:t>parties</w:t>
      </w:r>
      <w:r w:rsidRPr="00090DE3">
        <w:rPr>
          <w:sz w:val="24"/>
        </w:rPr>
        <w:t xml:space="preserve"> or use</w:t>
      </w:r>
      <w:r w:rsidR="00330176">
        <w:rPr>
          <w:sz w:val="24"/>
        </w:rPr>
        <w:t xml:space="preserve"> it</w:t>
      </w:r>
      <w:r w:rsidRPr="00090DE3">
        <w:rPr>
          <w:sz w:val="24"/>
        </w:rPr>
        <w:t xml:space="preserve"> for commercial benefit. </w:t>
      </w:r>
    </w:p>
    <w:p w14:paraId="7E390380" w14:textId="5C046806" w:rsidR="00090DE3" w:rsidRPr="00090DE3" w:rsidRDefault="00090DE3" w:rsidP="00090DE3">
      <w:pPr>
        <w:pStyle w:val="Heading2"/>
        <w:rPr>
          <w:sz w:val="24"/>
        </w:rPr>
      </w:pPr>
      <w:r w:rsidRPr="00090DE3">
        <w:rPr>
          <w:sz w:val="24"/>
        </w:rPr>
        <w:t xml:space="preserve">The platform’s network security must be tested for all vulnerabilities to </w:t>
      </w:r>
      <w:r w:rsidR="00894D1F" w:rsidRPr="00090DE3">
        <w:rPr>
          <w:sz w:val="24"/>
        </w:rPr>
        <w:t xml:space="preserve">guard </w:t>
      </w:r>
      <w:r w:rsidR="00894D1F">
        <w:rPr>
          <w:sz w:val="24"/>
        </w:rPr>
        <w:t>the</w:t>
      </w:r>
      <w:r w:rsidR="00001364">
        <w:rPr>
          <w:sz w:val="24"/>
        </w:rPr>
        <w:t xml:space="preserve"> Authority </w:t>
      </w:r>
      <w:r w:rsidRPr="00090DE3">
        <w:rPr>
          <w:sz w:val="24"/>
        </w:rPr>
        <w:t>against any intrusion and any unauthori</w:t>
      </w:r>
      <w:r w:rsidR="00001364">
        <w:rPr>
          <w:sz w:val="24"/>
        </w:rPr>
        <w:t>s</w:t>
      </w:r>
      <w:r w:rsidRPr="00090DE3">
        <w:rPr>
          <w:sz w:val="24"/>
        </w:rPr>
        <w:t xml:space="preserve">ed network access. </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0" w:name="_Toc35588547"/>
      <w:r w:rsidRPr="001A45DF">
        <w:rPr>
          <w:rFonts w:cs="Arial"/>
          <w:sz w:val="32"/>
          <w:szCs w:val="32"/>
        </w:rPr>
        <w:t>payment</w:t>
      </w:r>
      <w:r w:rsidR="00ED2129" w:rsidRPr="001A45DF">
        <w:rPr>
          <w:rFonts w:cs="Arial"/>
          <w:sz w:val="32"/>
          <w:szCs w:val="32"/>
        </w:rPr>
        <w:t xml:space="preserve"> AND INVOICING</w:t>
      </w:r>
      <w:bookmarkEnd w:id="40"/>
      <w:r w:rsidR="00ED2129" w:rsidRPr="001A45DF">
        <w:rPr>
          <w:rFonts w:cs="Arial"/>
          <w:sz w:val="32"/>
          <w:szCs w:val="32"/>
        </w:rPr>
        <w:t xml:space="preserve"> </w:t>
      </w:r>
    </w:p>
    <w:p w14:paraId="6F198A68" w14:textId="77777777" w:rsidR="00090DE3" w:rsidRPr="00090DE3" w:rsidRDefault="00090DE3" w:rsidP="00090DE3">
      <w:pPr>
        <w:pStyle w:val="Heading2"/>
        <w:rPr>
          <w:sz w:val="24"/>
          <w:szCs w:val="24"/>
        </w:rPr>
      </w:pPr>
      <w:r w:rsidRPr="00090DE3">
        <w:rPr>
          <w:sz w:val="24"/>
          <w:szCs w:val="24"/>
        </w:rPr>
        <w:t xml:space="preserve">Payment can only be made following satisfactory delivery of pre-agreed certified products and deliverables. </w:t>
      </w:r>
    </w:p>
    <w:p w14:paraId="41DF9F68" w14:textId="77777777" w:rsidR="00090DE3" w:rsidRPr="00090DE3" w:rsidRDefault="00090DE3" w:rsidP="00090DE3">
      <w:pPr>
        <w:pStyle w:val="Heading2"/>
        <w:rPr>
          <w:sz w:val="24"/>
          <w:szCs w:val="24"/>
        </w:rPr>
      </w:pPr>
      <w:r w:rsidRPr="00090DE3">
        <w:rPr>
          <w:sz w:val="24"/>
          <w:szCs w:val="24"/>
        </w:rPr>
        <w:t xml:space="preserve">Before payment can be considered, each invoice must include a detailed elemental breakdown of work completed and the associated costs. </w:t>
      </w:r>
    </w:p>
    <w:p w14:paraId="4A06E1B4" w14:textId="2450C218" w:rsidR="00ED2129" w:rsidRPr="00090DE3" w:rsidRDefault="00090DE3" w:rsidP="00090DE3">
      <w:pPr>
        <w:pStyle w:val="Heading2"/>
        <w:rPr>
          <w:sz w:val="24"/>
          <w:szCs w:val="24"/>
        </w:rPr>
      </w:pPr>
      <w:r w:rsidRPr="00090DE3">
        <w:rPr>
          <w:sz w:val="24"/>
          <w:szCs w:val="24"/>
        </w:rPr>
        <w:lastRenderedPageBreak/>
        <w:t>Invoices should be submitted to: 1 Horse guards Road, Westminster, London, SW1A 2HQ.</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1" w:name="_Toc35588548"/>
      <w:bookmarkEnd w:id="39"/>
      <w:r w:rsidRPr="001A45DF">
        <w:rPr>
          <w:rFonts w:cs="Arial"/>
          <w:sz w:val="32"/>
          <w:szCs w:val="32"/>
        </w:rPr>
        <w:t>CONTRACT MANAGEMENT</w:t>
      </w:r>
      <w:bookmarkEnd w:id="41"/>
      <w:r w:rsidR="00FE18AC" w:rsidRPr="001A45DF">
        <w:rPr>
          <w:rFonts w:cs="Arial"/>
          <w:sz w:val="32"/>
          <w:szCs w:val="32"/>
        </w:rPr>
        <w:t xml:space="preserve"> </w:t>
      </w:r>
    </w:p>
    <w:p w14:paraId="6ED454C6" w14:textId="48A553C3" w:rsidR="00090DE3" w:rsidRPr="00C22F4F" w:rsidRDefault="00090DE3" w:rsidP="00090DE3">
      <w:pPr>
        <w:pStyle w:val="Heading2"/>
        <w:rPr>
          <w:sz w:val="24"/>
          <w:szCs w:val="24"/>
        </w:rPr>
      </w:pPr>
      <w:bookmarkStart w:id="42" w:name="_Toc368573043"/>
      <w:bookmarkEnd w:id="20"/>
      <w:r w:rsidRPr="00C22F4F">
        <w:rPr>
          <w:sz w:val="24"/>
          <w:szCs w:val="24"/>
        </w:rPr>
        <w:t xml:space="preserve">We will hold informal monthly meetings (in person or via the telephone) to discuss general platform management, future campaigns, communications, and usage of the platform. Quarterly contract review meetings will also be held. </w:t>
      </w:r>
    </w:p>
    <w:p w14:paraId="62C5111C" w14:textId="77777777" w:rsidR="00090DE3" w:rsidRPr="00C22F4F" w:rsidRDefault="00090DE3" w:rsidP="00090DE3">
      <w:pPr>
        <w:pStyle w:val="Heading2"/>
        <w:rPr>
          <w:sz w:val="24"/>
          <w:szCs w:val="24"/>
        </w:rPr>
      </w:pPr>
      <w:r w:rsidRPr="00C22F4F">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3" w:name="_Toc35588549"/>
      <w:r w:rsidRPr="009106C8">
        <w:rPr>
          <w:sz w:val="32"/>
          <w:szCs w:val="32"/>
        </w:rPr>
        <w:t>Location</w:t>
      </w:r>
      <w:bookmarkEnd w:id="42"/>
      <w:bookmarkEnd w:id="43"/>
      <w:r w:rsidRPr="009106C8">
        <w:rPr>
          <w:sz w:val="32"/>
          <w:szCs w:val="32"/>
        </w:rPr>
        <w:t xml:space="preserve"> </w:t>
      </w:r>
    </w:p>
    <w:p w14:paraId="03C0EA46" w14:textId="77777777" w:rsidR="00090DE3" w:rsidRPr="00090DE3" w:rsidRDefault="00090DE3" w:rsidP="00090DE3">
      <w:pPr>
        <w:pStyle w:val="Heading2"/>
        <w:rPr>
          <w:sz w:val="24"/>
          <w:szCs w:val="24"/>
        </w:rPr>
      </w:pPr>
      <w:r w:rsidRPr="00090DE3">
        <w:rPr>
          <w:sz w:val="24"/>
          <w:szCs w:val="24"/>
        </w:rPr>
        <w:t xml:space="preserve">The location of the Services will be carried out across a number of Cabinet Office sites, including London, Newcastle and Norwich. </w:t>
      </w:r>
    </w:p>
    <w:p w14:paraId="37C13A5F" w14:textId="6270F036" w:rsidR="00671798" w:rsidRPr="009106C8" w:rsidRDefault="00671798" w:rsidP="00090DE3">
      <w:pPr>
        <w:pStyle w:val="Heading2"/>
        <w:numPr>
          <w:ilvl w:val="0"/>
          <w:numId w:val="0"/>
        </w:numPr>
        <w:spacing w:after="120"/>
        <w:rPr>
          <w:sz w:val="24"/>
          <w:szCs w:val="24"/>
        </w:rPr>
      </w:pP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8A03" w14:textId="77777777" w:rsidR="00F03133" w:rsidRDefault="00F03133">
      <w:pPr>
        <w:spacing w:line="20" w:lineRule="exact"/>
      </w:pPr>
    </w:p>
  </w:endnote>
  <w:endnote w:type="continuationSeparator" w:id="0">
    <w:p w14:paraId="6C109A98" w14:textId="77777777" w:rsidR="00F03133" w:rsidRDefault="00F03133">
      <w:pPr>
        <w:spacing w:line="20" w:lineRule="exact"/>
      </w:pPr>
      <w:r>
        <w:t xml:space="preserve"> </w:t>
      </w:r>
    </w:p>
  </w:endnote>
  <w:endnote w:type="continuationNotice" w:id="1">
    <w:p w14:paraId="4425699D" w14:textId="77777777" w:rsidR="00F03133" w:rsidRDefault="00F0313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7F67DA18" w14:textId="3DEED564" w:rsidR="00C52C2C" w:rsidRPr="00985B4D" w:rsidRDefault="008F5670">
        <w:pPr>
          <w:pStyle w:val="Footer"/>
          <w:rPr>
            <w:sz w:val="20"/>
            <w:szCs w:val="20"/>
          </w:rPr>
        </w:pPr>
        <w:r>
          <w:rPr>
            <w:sz w:val="20"/>
            <w:szCs w:val="20"/>
          </w:rPr>
          <w:t xml:space="preserve">Attachment 3 </w:t>
        </w:r>
        <w:r w:rsidR="00C52C2C" w:rsidRPr="00985B4D">
          <w:rPr>
            <w:sz w:val="20"/>
            <w:szCs w:val="20"/>
          </w:rPr>
          <w:t>– Statement of Requirements</w:t>
        </w:r>
      </w:p>
      <w:p w14:paraId="5D89FCCB" w14:textId="7F078C53" w:rsidR="00C52C2C" w:rsidRDefault="00A12972">
        <w:pPr>
          <w:pStyle w:val="Footer"/>
          <w:rPr>
            <w:sz w:val="20"/>
            <w:szCs w:val="20"/>
          </w:rPr>
        </w:pPr>
        <w:r w:rsidRPr="00A12972">
          <w:rPr>
            <w:sz w:val="20"/>
            <w:szCs w:val="20"/>
          </w:rPr>
          <w:t xml:space="preserve">Sam Scarisbrick </w:t>
        </w:r>
      </w:p>
      <w:p w14:paraId="1CB7D5DC" w14:textId="19129C8E" w:rsidR="00C52C2C" w:rsidRPr="001A45DF" w:rsidRDefault="001A45DF">
        <w:pPr>
          <w:pStyle w:val="Footer"/>
          <w:rPr>
            <w:sz w:val="20"/>
            <w:szCs w:val="20"/>
          </w:rPr>
        </w:pPr>
        <w:r w:rsidRPr="001A45DF">
          <w:rPr>
            <w:rFonts w:cs="Arial"/>
            <w:color w:val="222222"/>
            <w:sz w:val="20"/>
            <w:szCs w:val="20"/>
            <w:shd w:val="clear" w:color="auto" w:fill="FFFFFF"/>
          </w:rPr>
          <w:t>© Crown copyright 2018</w:t>
        </w:r>
      </w:p>
      <w:p w14:paraId="42D6E6E6" w14:textId="5B6947AB" w:rsidR="00C52C2C" w:rsidRPr="00985B4D" w:rsidRDefault="00C027FC" w:rsidP="00985B4D">
        <w:pPr>
          <w:pStyle w:val="Footer"/>
          <w:jc w:val="right"/>
          <w:rPr>
            <w:sz w:val="20"/>
            <w:szCs w:val="20"/>
          </w:rPr>
        </w:pPr>
        <w:r>
          <w:rPr>
            <w:sz w:val="20"/>
            <w:szCs w:val="20"/>
          </w:rPr>
          <w:t>V2</w:t>
        </w:r>
        <w:r w:rsidR="00A12972">
          <w:rPr>
            <w:sz w:val="20"/>
            <w:szCs w:val="20"/>
          </w:rPr>
          <w:t xml:space="preserve">.1 </w:t>
        </w:r>
        <w:r w:rsidR="00704D2B">
          <w:rPr>
            <w:sz w:val="20"/>
            <w:szCs w:val="20"/>
          </w:rPr>
          <w:t>5</w:t>
        </w:r>
        <w:r w:rsidR="00704D2B" w:rsidRPr="00E90788">
          <w:rPr>
            <w:sz w:val="20"/>
            <w:szCs w:val="20"/>
            <w:vertAlign w:val="superscript"/>
          </w:rPr>
          <w:t>th</w:t>
        </w:r>
        <w:r w:rsidR="00704D2B">
          <w:rPr>
            <w:sz w:val="20"/>
            <w:szCs w:val="20"/>
          </w:rPr>
          <w:t xml:space="preserve"> February 2020</w:t>
        </w:r>
      </w:p>
      <w:p w14:paraId="5214230D" w14:textId="0F34E41C"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C22F4F">
          <w:rPr>
            <w:noProof/>
            <w:sz w:val="20"/>
            <w:szCs w:val="20"/>
          </w:rPr>
          <w:t>5</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E27A6" w14:textId="77777777" w:rsidR="00F03133" w:rsidRDefault="00F03133">
      <w:r>
        <w:separator/>
      </w:r>
    </w:p>
  </w:footnote>
  <w:footnote w:type="continuationSeparator" w:id="0">
    <w:p w14:paraId="52DF8B02" w14:textId="77777777" w:rsidR="00F03133" w:rsidRDefault="00F03133">
      <w:r>
        <w:continuationSeparator/>
      </w:r>
    </w:p>
  </w:footnote>
  <w:footnote w:type="continuationNotice" w:id="1">
    <w:p w14:paraId="350C2231" w14:textId="77777777" w:rsidR="00F03133" w:rsidRDefault="00F031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5B1053D"/>
    <w:multiLevelType w:val="multilevel"/>
    <w:tmpl w:val="551A222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val="clear" w:color="auto" w:fill="auto"/>
      </w:rPr>
    </w:lvl>
    <w:lvl w:ilvl="2">
      <w:start w:val="1"/>
      <w:numFmt w:val="decimal"/>
      <w:lvlText w:val="%1.%2.%3"/>
      <w:lvlJc w:val="left"/>
      <w:pPr>
        <w:ind w:left="1800" w:hanging="1080"/>
      </w:pPr>
      <w:rPr>
        <w:b w:val="0"/>
        <w:smallCaps w:val="0"/>
        <w:shd w:val="clear" w:color="auto" w:fill="auto"/>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6"/>
  </w:num>
  <w:num w:numId="3">
    <w:abstractNumId w:val="16"/>
  </w:num>
  <w:num w:numId="4">
    <w:abstractNumId w:val="17"/>
  </w:num>
  <w:num w:numId="5">
    <w:abstractNumId w:val="5"/>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4"/>
  </w:num>
  <w:num w:numId="15">
    <w:abstractNumId w:val="10"/>
  </w:num>
  <w:num w:numId="16">
    <w:abstractNumId w:val="30"/>
  </w:num>
  <w:num w:numId="17">
    <w:abstractNumId w:val="9"/>
  </w:num>
  <w:num w:numId="18">
    <w:abstractNumId w:val="20"/>
  </w:num>
  <w:num w:numId="19">
    <w:abstractNumId w:val="18"/>
  </w:num>
  <w:num w:numId="20">
    <w:abstractNumId w:val="28"/>
  </w:num>
  <w:num w:numId="21">
    <w:abstractNumId w:val="14"/>
  </w:num>
  <w:num w:numId="22">
    <w:abstractNumId w:val="32"/>
  </w:num>
  <w:num w:numId="23">
    <w:abstractNumId w:val="23"/>
  </w:num>
  <w:num w:numId="24">
    <w:abstractNumId w:val="13"/>
  </w:num>
  <w:num w:numId="25">
    <w:abstractNumId w:val="31"/>
  </w:num>
  <w:num w:numId="26">
    <w:abstractNumId w:val="8"/>
  </w:num>
  <w:num w:numId="27">
    <w:abstractNumId w:val="27"/>
  </w:num>
  <w:num w:numId="28">
    <w:abstractNumId w:val="21"/>
  </w:num>
  <w:num w:numId="29">
    <w:abstractNumId w:val="3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6"/>
  </w:num>
  <w:num w:numId="33">
    <w:abstractNumId w:val="12"/>
  </w:num>
  <w:num w:numId="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364"/>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673"/>
    <w:rsid w:val="00035A45"/>
    <w:rsid w:val="00037CB6"/>
    <w:rsid w:val="00040A60"/>
    <w:rsid w:val="000459DD"/>
    <w:rsid w:val="00051303"/>
    <w:rsid w:val="00052A65"/>
    <w:rsid w:val="00053DF7"/>
    <w:rsid w:val="0005414E"/>
    <w:rsid w:val="00056F7F"/>
    <w:rsid w:val="00060D0E"/>
    <w:rsid w:val="000620AC"/>
    <w:rsid w:val="000645CC"/>
    <w:rsid w:val="00066D70"/>
    <w:rsid w:val="0007040F"/>
    <w:rsid w:val="000717BE"/>
    <w:rsid w:val="0007280F"/>
    <w:rsid w:val="00072D38"/>
    <w:rsid w:val="00074357"/>
    <w:rsid w:val="00074D97"/>
    <w:rsid w:val="00074DC0"/>
    <w:rsid w:val="00075EF0"/>
    <w:rsid w:val="000763EA"/>
    <w:rsid w:val="00076448"/>
    <w:rsid w:val="000812AE"/>
    <w:rsid w:val="0008330B"/>
    <w:rsid w:val="00083D5D"/>
    <w:rsid w:val="00090D6B"/>
    <w:rsid w:val="00090DE3"/>
    <w:rsid w:val="000910A7"/>
    <w:rsid w:val="00092145"/>
    <w:rsid w:val="00092C56"/>
    <w:rsid w:val="00094E2D"/>
    <w:rsid w:val="00095BEC"/>
    <w:rsid w:val="00096F76"/>
    <w:rsid w:val="00097EBA"/>
    <w:rsid w:val="000A0BB0"/>
    <w:rsid w:val="000A0C5F"/>
    <w:rsid w:val="000A0D22"/>
    <w:rsid w:val="000A1031"/>
    <w:rsid w:val="000A462F"/>
    <w:rsid w:val="000A5A30"/>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5BE"/>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20"/>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9F2"/>
    <w:rsid w:val="001F0B69"/>
    <w:rsid w:val="001F13E1"/>
    <w:rsid w:val="001F2926"/>
    <w:rsid w:val="001F2F1C"/>
    <w:rsid w:val="001F300D"/>
    <w:rsid w:val="001F3B05"/>
    <w:rsid w:val="001F4B65"/>
    <w:rsid w:val="002014DC"/>
    <w:rsid w:val="00202978"/>
    <w:rsid w:val="00202DAB"/>
    <w:rsid w:val="00204498"/>
    <w:rsid w:val="00205CD6"/>
    <w:rsid w:val="00206015"/>
    <w:rsid w:val="00211B34"/>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28E0"/>
    <w:rsid w:val="002848C1"/>
    <w:rsid w:val="0028697F"/>
    <w:rsid w:val="00286F62"/>
    <w:rsid w:val="002876FE"/>
    <w:rsid w:val="00287C83"/>
    <w:rsid w:val="00291584"/>
    <w:rsid w:val="00291C8A"/>
    <w:rsid w:val="002933F8"/>
    <w:rsid w:val="00297D77"/>
    <w:rsid w:val="002A08BF"/>
    <w:rsid w:val="002A2C9A"/>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1FD9"/>
    <w:rsid w:val="002F3129"/>
    <w:rsid w:val="002F42F4"/>
    <w:rsid w:val="002F7AA1"/>
    <w:rsid w:val="0030038A"/>
    <w:rsid w:val="0030185A"/>
    <w:rsid w:val="0030285B"/>
    <w:rsid w:val="0030439A"/>
    <w:rsid w:val="003047E0"/>
    <w:rsid w:val="0030606A"/>
    <w:rsid w:val="00307BB2"/>
    <w:rsid w:val="00315091"/>
    <w:rsid w:val="00315C76"/>
    <w:rsid w:val="0032065B"/>
    <w:rsid w:val="00323541"/>
    <w:rsid w:val="00323EAA"/>
    <w:rsid w:val="00330176"/>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28C9"/>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082D"/>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073B0"/>
    <w:rsid w:val="005147FE"/>
    <w:rsid w:val="00515D51"/>
    <w:rsid w:val="00517904"/>
    <w:rsid w:val="0052086C"/>
    <w:rsid w:val="00522AAC"/>
    <w:rsid w:val="0052365A"/>
    <w:rsid w:val="0052487A"/>
    <w:rsid w:val="00527040"/>
    <w:rsid w:val="00531417"/>
    <w:rsid w:val="0053220D"/>
    <w:rsid w:val="005334EA"/>
    <w:rsid w:val="00533F76"/>
    <w:rsid w:val="005364E3"/>
    <w:rsid w:val="00541DEF"/>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5FA3"/>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0F29"/>
    <w:rsid w:val="00641ACD"/>
    <w:rsid w:val="0064354C"/>
    <w:rsid w:val="00644149"/>
    <w:rsid w:val="006455A0"/>
    <w:rsid w:val="0064629E"/>
    <w:rsid w:val="00646588"/>
    <w:rsid w:val="00646B4C"/>
    <w:rsid w:val="006502CE"/>
    <w:rsid w:val="00650B3E"/>
    <w:rsid w:val="00653D40"/>
    <w:rsid w:val="00654173"/>
    <w:rsid w:val="006549BE"/>
    <w:rsid w:val="00656011"/>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4D2B"/>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29DC"/>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E6A87"/>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14A"/>
    <w:rsid w:val="0081061A"/>
    <w:rsid w:val="00811C30"/>
    <w:rsid w:val="0081457C"/>
    <w:rsid w:val="0081561D"/>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21A2"/>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4F16"/>
    <w:rsid w:val="00877AA1"/>
    <w:rsid w:val="00880C0D"/>
    <w:rsid w:val="00881157"/>
    <w:rsid w:val="0088161D"/>
    <w:rsid w:val="00882465"/>
    <w:rsid w:val="00890886"/>
    <w:rsid w:val="008916A4"/>
    <w:rsid w:val="00894D1F"/>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AAB"/>
    <w:rsid w:val="008F0B3A"/>
    <w:rsid w:val="008F0B5B"/>
    <w:rsid w:val="008F0F5B"/>
    <w:rsid w:val="008F3470"/>
    <w:rsid w:val="008F48B8"/>
    <w:rsid w:val="008F4F1E"/>
    <w:rsid w:val="008F5670"/>
    <w:rsid w:val="008F7730"/>
    <w:rsid w:val="00900BFA"/>
    <w:rsid w:val="00900E71"/>
    <w:rsid w:val="009021F5"/>
    <w:rsid w:val="00903CA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2D68"/>
    <w:rsid w:val="00943815"/>
    <w:rsid w:val="009448C5"/>
    <w:rsid w:val="0094512F"/>
    <w:rsid w:val="009509D8"/>
    <w:rsid w:val="00951437"/>
    <w:rsid w:val="00951FEC"/>
    <w:rsid w:val="00953FE8"/>
    <w:rsid w:val="009572E2"/>
    <w:rsid w:val="00964906"/>
    <w:rsid w:val="00965F55"/>
    <w:rsid w:val="00970943"/>
    <w:rsid w:val="00970C86"/>
    <w:rsid w:val="009712AA"/>
    <w:rsid w:val="00971A11"/>
    <w:rsid w:val="0097376A"/>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239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9F453A"/>
    <w:rsid w:val="00A04242"/>
    <w:rsid w:val="00A055F2"/>
    <w:rsid w:val="00A05693"/>
    <w:rsid w:val="00A061A4"/>
    <w:rsid w:val="00A06EEA"/>
    <w:rsid w:val="00A07797"/>
    <w:rsid w:val="00A07BA2"/>
    <w:rsid w:val="00A11943"/>
    <w:rsid w:val="00A120C0"/>
    <w:rsid w:val="00A126CF"/>
    <w:rsid w:val="00A12972"/>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6C99"/>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1C5A"/>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00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2F4F"/>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5C37"/>
    <w:rsid w:val="00C569A3"/>
    <w:rsid w:val="00C60FF1"/>
    <w:rsid w:val="00C613B7"/>
    <w:rsid w:val="00C61512"/>
    <w:rsid w:val="00C61ED0"/>
    <w:rsid w:val="00C62147"/>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43AA"/>
    <w:rsid w:val="00CB6C6D"/>
    <w:rsid w:val="00CC05D0"/>
    <w:rsid w:val="00CC093D"/>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445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669A"/>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077"/>
    <w:rsid w:val="00DF55DF"/>
    <w:rsid w:val="00DF5A32"/>
    <w:rsid w:val="00DF61D8"/>
    <w:rsid w:val="00E0083E"/>
    <w:rsid w:val="00E024D2"/>
    <w:rsid w:val="00E030C9"/>
    <w:rsid w:val="00E05439"/>
    <w:rsid w:val="00E05F1D"/>
    <w:rsid w:val="00E07887"/>
    <w:rsid w:val="00E10534"/>
    <w:rsid w:val="00E10E97"/>
    <w:rsid w:val="00E13CFC"/>
    <w:rsid w:val="00E13DD3"/>
    <w:rsid w:val="00E14310"/>
    <w:rsid w:val="00E17B0C"/>
    <w:rsid w:val="00E20D35"/>
    <w:rsid w:val="00E22084"/>
    <w:rsid w:val="00E22767"/>
    <w:rsid w:val="00E245A6"/>
    <w:rsid w:val="00E24EE7"/>
    <w:rsid w:val="00E25C2D"/>
    <w:rsid w:val="00E261F1"/>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5C4"/>
    <w:rsid w:val="00E70BA3"/>
    <w:rsid w:val="00E7139A"/>
    <w:rsid w:val="00E7148B"/>
    <w:rsid w:val="00E71513"/>
    <w:rsid w:val="00E75497"/>
    <w:rsid w:val="00E8003D"/>
    <w:rsid w:val="00E83567"/>
    <w:rsid w:val="00E84FBC"/>
    <w:rsid w:val="00E8578F"/>
    <w:rsid w:val="00E876BF"/>
    <w:rsid w:val="00E90397"/>
    <w:rsid w:val="00E90788"/>
    <w:rsid w:val="00E90BDB"/>
    <w:rsid w:val="00E9160D"/>
    <w:rsid w:val="00E91B23"/>
    <w:rsid w:val="00E92407"/>
    <w:rsid w:val="00E9262A"/>
    <w:rsid w:val="00E927E9"/>
    <w:rsid w:val="00EA0A6E"/>
    <w:rsid w:val="00EA3CBF"/>
    <w:rsid w:val="00EA61C7"/>
    <w:rsid w:val="00EA6A93"/>
    <w:rsid w:val="00EB1275"/>
    <w:rsid w:val="00EB3DA4"/>
    <w:rsid w:val="00EB512C"/>
    <w:rsid w:val="00EB5CE0"/>
    <w:rsid w:val="00EB6DB1"/>
    <w:rsid w:val="00EC0C0B"/>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2C09"/>
    <w:rsid w:val="00EF5B11"/>
    <w:rsid w:val="00F00060"/>
    <w:rsid w:val="00F000D3"/>
    <w:rsid w:val="00F015C6"/>
    <w:rsid w:val="00F0311A"/>
    <w:rsid w:val="00F03133"/>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67C42"/>
    <w:rsid w:val="00F718BA"/>
    <w:rsid w:val="00F71D56"/>
    <w:rsid w:val="00F722CD"/>
    <w:rsid w:val="00F7526B"/>
    <w:rsid w:val="00F80355"/>
    <w:rsid w:val="00F8366A"/>
    <w:rsid w:val="00F8387B"/>
    <w:rsid w:val="00F85C06"/>
    <w:rsid w:val="00F87597"/>
    <w:rsid w:val="00F937C4"/>
    <w:rsid w:val="00F946AC"/>
    <w:rsid w:val="00F950A3"/>
    <w:rsid w:val="00FA04A8"/>
    <w:rsid w:val="00FA0C0A"/>
    <w:rsid w:val="00FA0E10"/>
    <w:rsid w:val="00FA11A4"/>
    <w:rsid w:val="00FA27DB"/>
    <w:rsid w:val="00FA27DF"/>
    <w:rsid w:val="00FA40D1"/>
    <w:rsid w:val="00FA43B4"/>
    <w:rsid w:val="00FA5C55"/>
    <w:rsid w:val="00FA79DC"/>
    <w:rsid w:val="00FB1A3D"/>
    <w:rsid w:val="00FB1E81"/>
    <w:rsid w:val="00FB2431"/>
    <w:rsid w:val="00FC0100"/>
    <w:rsid w:val="00FC0D7C"/>
    <w:rsid w:val="00FC1A5A"/>
    <w:rsid w:val="00FC38BB"/>
    <w:rsid w:val="00FC3A1F"/>
    <w:rsid w:val="00FC4CB7"/>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6D0B-BCF5-4578-B1FC-7AFF16E1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2104</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Sam Scarisbrick</cp:lastModifiedBy>
  <cp:revision>34</cp:revision>
  <dcterms:created xsi:type="dcterms:W3CDTF">2020-02-17T14:54:00Z</dcterms:created>
  <dcterms:modified xsi:type="dcterms:W3CDTF">2020-03-20T10:50:00Z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