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07C78" w14:textId="77777777" w:rsidR="00CA7C11" w:rsidRPr="00F41A83" w:rsidRDefault="00F41A83">
      <w:pPr>
        <w:pStyle w:val="Heading3"/>
        <w:pBdr>
          <w:top w:val="single" w:sz="6" w:space="0" w:color="A9A9A9"/>
          <w:left w:val="single" w:sz="6" w:space="0" w:color="A9A9A9"/>
          <w:bottom w:val="single" w:sz="6" w:space="0" w:color="A9A9A9"/>
          <w:right w:val="single" w:sz="6" w:space="0" w:color="A9A9A9"/>
        </w:pBdr>
        <w:shd w:val="clear" w:color="auto" w:fill="D3D3D3"/>
        <w:spacing w:before="0" w:after="0"/>
        <w:textAlignment w:val="center"/>
        <w:divId w:val="1153182870"/>
        <w:rPr>
          <w:rFonts w:ascii="Verdana" w:eastAsia="Times New Roman" w:hAnsi="Verdana"/>
          <w:color w:val="FF0000"/>
          <w:sz w:val="20"/>
          <w:szCs w:val="20"/>
        </w:rPr>
      </w:pPr>
      <w:r w:rsidRPr="00F41A83">
        <w:rPr>
          <w:rFonts w:ascii="Verdana" w:eastAsia="Times New Roman" w:hAnsi="Verdana"/>
          <w:color w:val="FF0000"/>
          <w:sz w:val="20"/>
          <w:szCs w:val="20"/>
        </w:rPr>
        <w:t>Prior information notice</w:t>
      </w:r>
    </w:p>
    <w:p w14:paraId="41F3D1FF" w14:textId="77777777" w:rsidR="00CA7C11" w:rsidRDefault="00F41A83">
      <w:pPr>
        <w:divId w:val="1153182870"/>
        <w:rPr>
          <w:rFonts w:ascii="Verdana" w:eastAsia="Times New Roman" w:hAnsi="Verdana"/>
          <w:color w:val="A9A9A9"/>
          <w:sz w:val="20"/>
          <w:szCs w:val="20"/>
        </w:rPr>
      </w:pPr>
      <w:r w:rsidRPr="00F41A83">
        <w:rPr>
          <w:rFonts w:ascii="Verdana" w:eastAsia="Times New Roman" w:hAnsi="Verdana"/>
          <w:color w:val="FF0000"/>
          <w:sz w:val="20"/>
          <w:szCs w:val="20"/>
        </w:rPr>
        <w:t>Select Directive</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Directive 2014/24/EU</w:t>
      </w:r>
      <w:r>
        <w:rPr>
          <w:rFonts w:ascii="Verdana" w:eastAsia="Times New Roman" w:hAnsi="Verdana"/>
          <w:color w:val="A9A9A9"/>
          <w:sz w:val="20"/>
          <w:szCs w:val="20"/>
        </w:rPr>
        <w:br/>
        <w:t> </w:t>
      </w:r>
      <w:r>
        <w:rPr>
          <w:rFonts w:ascii="Verdana" w:eastAsia="Times New Roman" w:hAnsi="Verdana"/>
          <w:color w:val="A9A9A9"/>
          <w:sz w:val="20"/>
          <w:szCs w:val="20"/>
        </w:rPr>
        <w:br/>
      </w:r>
      <w:r w:rsidRPr="00F41A83">
        <w:rPr>
          <w:rFonts w:ascii="Verdana" w:eastAsia="Times New Roman" w:hAnsi="Verdana"/>
          <w:color w:val="FF0000"/>
          <w:sz w:val="20"/>
          <w:szCs w:val="20"/>
        </w:rPr>
        <w:t>Select an option</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This notice is for prior information only</w:t>
      </w:r>
      <w:r w:rsidRPr="00F41A83">
        <w:rPr>
          <w:rFonts w:ascii="Verdana" w:eastAsia="Times New Roman" w:hAnsi="Verdana"/>
          <w:sz w:val="20"/>
          <w:szCs w:val="20"/>
        </w:rPr>
        <w:br/>
      </w:r>
      <w:r>
        <w:rPr>
          <w:rFonts w:ascii="Verdana" w:eastAsia="Times New Roman" w:hAnsi="Verdana"/>
          <w:color w:val="A9A9A9"/>
          <w:sz w:val="20"/>
          <w:szCs w:val="20"/>
        </w:rPr>
        <w:t> </w:t>
      </w:r>
      <w:r>
        <w:rPr>
          <w:rFonts w:ascii="Verdana" w:eastAsia="Times New Roman" w:hAnsi="Verdana"/>
          <w:color w:val="A9A9A9"/>
          <w:sz w:val="20"/>
          <w:szCs w:val="20"/>
        </w:rPr>
        <w:br/>
      </w:r>
      <w:r>
        <w:rPr>
          <w:rStyle w:val="paragraph"/>
          <w:rFonts w:ascii="Verdana" w:eastAsia="Times New Roman" w:hAnsi="Verdana"/>
          <w:color w:val="A9A9A9"/>
          <w:sz w:val="20"/>
          <w:szCs w:val="20"/>
        </w:rPr>
        <w:t>Interested operators must inform the contracting authority of their interest in the contract(s). The contract(s) will be awarded without publication of a further call for competition.:</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Section I: Contracting authority</w:t>
      </w:r>
      <w:r>
        <w:rPr>
          <w:rFonts w:ascii="Verdana" w:eastAsia="Times New Roman" w:hAnsi="Verdana"/>
          <w:color w:val="A9A9A9"/>
          <w:sz w:val="20"/>
          <w:szCs w:val="20"/>
        </w:rPr>
        <w:br/>
      </w:r>
      <w:r>
        <w:rPr>
          <w:rStyle w:val="paragraph"/>
          <w:rFonts w:ascii="Verdana" w:eastAsia="Times New Roman" w:hAnsi="Verdana"/>
          <w:color w:val="A9A9A9"/>
          <w:sz w:val="20"/>
          <w:szCs w:val="20"/>
        </w:rPr>
        <w:t>I.1) Name and addresses (please identify all contracting authorities responsible for the procedure)</w:t>
      </w:r>
      <w:r>
        <w:rPr>
          <w:rFonts w:ascii="Verdana" w:eastAsia="Times New Roman" w:hAnsi="Verdana"/>
          <w:color w:val="A9A9A9"/>
          <w:sz w:val="20"/>
          <w:szCs w:val="20"/>
        </w:rPr>
        <w:br/>
      </w:r>
      <w:r w:rsidRPr="00F41A83">
        <w:rPr>
          <w:rFonts w:ascii="Verdana" w:eastAsia="Times New Roman" w:hAnsi="Verdana"/>
          <w:color w:val="FF0000"/>
          <w:sz w:val="20"/>
          <w:szCs w:val="20"/>
        </w:rPr>
        <w:t>Official name:</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Department for Work and Pensions</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Fonts w:ascii="Verdana" w:eastAsia="Times New Roman" w:hAnsi="Verdana"/>
          <w:color w:val="FF0000"/>
          <w:sz w:val="20"/>
          <w:szCs w:val="20"/>
        </w:rPr>
        <w:t>Postal address:</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Caxton House, 6-12 Tothill Street</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Fonts w:ascii="Verdana" w:eastAsia="Times New Roman" w:hAnsi="Verdana"/>
          <w:color w:val="FF0000"/>
          <w:sz w:val="20"/>
          <w:szCs w:val="20"/>
        </w:rPr>
        <w:t>Town:</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London</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Fonts w:ascii="Verdana" w:eastAsia="Times New Roman" w:hAnsi="Verdana"/>
          <w:color w:val="FF0000"/>
          <w:sz w:val="20"/>
          <w:szCs w:val="20"/>
        </w:rPr>
        <w:t>NUTS code:</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UK</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Fonts w:ascii="Verdana" w:eastAsia="Times New Roman" w:hAnsi="Verdana"/>
          <w:color w:val="FF0000"/>
          <w:sz w:val="20"/>
          <w:szCs w:val="20"/>
        </w:rPr>
        <w:t>Postal code:</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SW1H 9NA</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Fonts w:ascii="Verdana" w:eastAsia="Times New Roman" w:hAnsi="Verdana"/>
          <w:color w:val="FF0000"/>
          <w:sz w:val="20"/>
          <w:szCs w:val="20"/>
        </w:rPr>
        <w:t>Country: </w:t>
      </w:r>
      <w:r w:rsidRPr="00F41A83">
        <w:rPr>
          <w:rFonts w:ascii="Verdana" w:eastAsia="Times New Roman" w:hAnsi="Verdana"/>
          <w:color w:val="FF0000"/>
          <w:sz w:val="20"/>
          <w:szCs w:val="20"/>
        </w:rPr>
        <w:br/>
      </w:r>
      <w:r w:rsidRPr="00F41A83">
        <w:rPr>
          <w:rFonts w:ascii="Verdana" w:eastAsia="Times New Roman" w:hAnsi="Verdana"/>
          <w:sz w:val="20"/>
          <w:szCs w:val="20"/>
        </w:rPr>
        <w:t>United Kingdom</w:t>
      </w:r>
      <w:r>
        <w:rPr>
          <w:rFonts w:ascii="Verdana" w:eastAsia="Times New Roman" w:hAnsi="Verdana"/>
          <w:color w:val="A9A9A9"/>
          <w:sz w:val="20"/>
          <w:szCs w:val="20"/>
        </w:rPr>
        <w:br/>
        <w:t> </w:t>
      </w:r>
      <w:r>
        <w:rPr>
          <w:rFonts w:ascii="Verdana" w:eastAsia="Times New Roman" w:hAnsi="Verdana"/>
          <w:color w:val="A9A9A9"/>
          <w:sz w:val="20"/>
          <w:szCs w:val="20"/>
        </w:rPr>
        <w:br/>
      </w:r>
      <w:r w:rsidRPr="00F41A83">
        <w:rPr>
          <w:rFonts w:ascii="Verdana" w:eastAsia="Times New Roman" w:hAnsi="Verdana"/>
          <w:color w:val="FF0000"/>
          <w:sz w:val="20"/>
          <w:szCs w:val="20"/>
        </w:rPr>
        <w:t>E-mail:</w:t>
      </w:r>
      <w:r>
        <w:rPr>
          <w:rFonts w:ascii="Verdana" w:eastAsia="Times New Roman" w:hAnsi="Verdana"/>
          <w:color w:val="A9A9A9"/>
          <w:sz w:val="20"/>
          <w:szCs w:val="20"/>
        </w:rPr>
        <w:t> </w:t>
      </w:r>
      <w:r>
        <w:rPr>
          <w:rFonts w:ascii="Verdana" w:eastAsia="Times New Roman" w:hAnsi="Verdana"/>
          <w:color w:val="A9A9A9"/>
          <w:sz w:val="20"/>
          <w:szCs w:val="20"/>
        </w:rPr>
        <w:br/>
      </w:r>
      <w:r>
        <w:rPr>
          <w:rFonts w:ascii="Verdana" w:eastAsia="Times New Roman" w:hAnsi="Verdana"/>
          <w:color w:val="A9A9A9"/>
          <w:sz w:val="20"/>
          <w:szCs w:val="20"/>
        </w:rPr>
        <w:br/>
      </w:r>
      <w:r w:rsidRPr="00F41A83">
        <w:rPr>
          <w:rFonts w:ascii="Verdana" w:eastAsia="Times New Roman" w:hAnsi="Verdana"/>
          <w:color w:val="FF0000"/>
          <w:sz w:val="20"/>
          <w:szCs w:val="20"/>
        </w:rPr>
        <w:t>Main address: (URL)</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https://www.gov.uk/government/organisations/department-for-work-pensions</w:t>
      </w:r>
      <w:r>
        <w:rPr>
          <w:rFonts w:ascii="Verdana" w:eastAsia="Times New Roman" w:hAnsi="Verdana"/>
          <w:color w:val="A9A9A9"/>
          <w:sz w:val="20"/>
          <w:szCs w:val="20"/>
        </w:rPr>
        <w:t xml:space="preserve">  </w:t>
      </w:r>
      <w:r>
        <w:rPr>
          <w:rFonts w:ascii="Verdana" w:eastAsia="Times New Roman" w:hAnsi="Verdana"/>
          <w:color w:val="A9A9A9"/>
          <w:sz w:val="20"/>
          <w:szCs w:val="20"/>
        </w:rPr>
        <w:br/>
      </w:r>
      <w:r>
        <w:rPr>
          <w:rStyle w:val="paragraph"/>
          <w:rFonts w:ascii="Verdana" w:eastAsia="Times New Roman" w:hAnsi="Verdana"/>
          <w:color w:val="A9A9A9"/>
          <w:sz w:val="20"/>
          <w:szCs w:val="20"/>
        </w:rPr>
        <w:t>I.2) Joint procurement</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I.3) Communication</w:t>
      </w:r>
      <w:r w:rsidRPr="00F41A83">
        <w:rPr>
          <w:rFonts w:ascii="Verdana" w:eastAsia="Times New Roman" w:hAnsi="Verdana"/>
          <w:color w:val="FF0000"/>
          <w:sz w:val="20"/>
          <w:szCs w:val="20"/>
        </w:rPr>
        <w:br/>
        <w:t>Additional information can be obtained from:</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the abovementioned address</w:t>
      </w:r>
      <w:r>
        <w:rPr>
          <w:rFonts w:ascii="Verdana" w:eastAsia="Times New Roman" w:hAnsi="Verdana"/>
          <w:color w:val="A9A9A9"/>
          <w:sz w:val="20"/>
          <w:szCs w:val="20"/>
        </w:rPr>
        <w:br/>
        <w:t> </w:t>
      </w:r>
      <w:r>
        <w:rPr>
          <w:rFonts w:ascii="Verdana" w:eastAsia="Times New Roman" w:hAnsi="Verdana"/>
          <w:color w:val="A9A9A9"/>
          <w:sz w:val="20"/>
          <w:szCs w:val="20"/>
        </w:rPr>
        <w:br/>
      </w:r>
      <w:r>
        <w:rPr>
          <w:rStyle w:val="paragraph"/>
          <w:rFonts w:ascii="Verdana" w:eastAsia="Times New Roman" w:hAnsi="Verdana"/>
          <w:color w:val="A9A9A9"/>
          <w:sz w:val="20"/>
          <w:szCs w:val="20"/>
        </w:rPr>
        <w:t>Tenders or requests to participate must be submitted</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I.4) Type of the contracting authority</w:t>
      </w:r>
      <w:r>
        <w:rPr>
          <w:rFonts w:ascii="Verdana" w:eastAsia="Times New Roman" w:hAnsi="Verdana"/>
          <w:color w:val="A9A9A9"/>
          <w:sz w:val="20"/>
          <w:szCs w:val="20"/>
        </w:rPr>
        <w:br/>
        <w:t>Select an option: </w:t>
      </w:r>
      <w:r>
        <w:rPr>
          <w:rFonts w:ascii="Verdana" w:eastAsia="Times New Roman" w:hAnsi="Verdana"/>
          <w:color w:val="A9A9A9"/>
          <w:sz w:val="20"/>
          <w:szCs w:val="20"/>
        </w:rPr>
        <w:br/>
      </w:r>
      <w:r w:rsidRPr="00F41A83">
        <w:rPr>
          <w:rFonts w:ascii="Verdana" w:eastAsia="Times New Roman" w:hAnsi="Verdana"/>
          <w:sz w:val="20"/>
          <w:szCs w:val="20"/>
        </w:rPr>
        <w:t>Ministry or any other national or federal authority, including their regional or local subdivisions</w:t>
      </w:r>
      <w:r>
        <w:rPr>
          <w:rFonts w:ascii="Verdana" w:eastAsia="Times New Roman" w:hAnsi="Verdana"/>
          <w:color w:val="A9A9A9"/>
          <w:sz w:val="20"/>
          <w:szCs w:val="20"/>
        </w:rPr>
        <w:br/>
        <w:t>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I.5) Main activity</w:t>
      </w:r>
      <w:r>
        <w:rPr>
          <w:rFonts w:ascii="Verdana" w:eastAsia="Times New Roman" w:hAnsi="Verdana"/>
          <w:color w:val="A9A9A9"/>
          <w:sz w:val="20"/>
          <w:szCs w:val="20"/>
        </w:rPr>
        <w:br/>
        <w:t>Select an option: </w:t>
      </w:r>
      <w:r>
        <w:rPr>
          <w:rFonts w:ascii="Verdana" w:eastAsia="Times New Roman" w:hAnsi="Verdana"/>
          <w:color w:val="A9A9A9"/>
          <w:sz w:val="20"/>
          <w:szCs w:val="20"/>
        </w:rPr>
        <w:br/>
      </w:r>
      <w:r w:rsidRPr="00F41A83">
        <w:rPr>
          <w:rFonts w:ascii="Verdana" w:eastAsia="Times New Roman" w:hAnsi="Verdana"/>
          <w:sz w:val="20"/>
          <w:szCs w:val="20"/>
        </w:rPr>
        <w:t>Social protection</w:t>
      </w:r>
      <w:r>
        <w:rPr>
          <w:rFonts w:ascii="Verdana" w:eastAsia="Times New Roman" w:hAnsi="Verdana"/>
          <w:color w:val="A9A9A9"/>
          <w:sz w:val="20"/>
          <w:szCs w:val="20"/>
        </w:rPr>
        <w:br/>
        <w:t> </w:t>
      </w:r>
      <w:r>
        <w:rPr>
          <w:rFonts w:ascii="Verdana" w:eastAsia="Times New Roman" w:hAnsi="Verdana"/>
          <w:color w:val="A9A9A9"/>
          <w:sz w:val="20"/>
          <w:szCs w:val="20"/>
        </w:rPr>
        <w:br/>
        <w:t>Section II: Object </w:t>
      </w:r>
      <w:r>
        <w:rPr>
          <w:rFonts w:ascii="Verdana" w:eastAsia="Times New Roman" w:hAnsi="Verdana"/>
          <w:color w:val="A9A9A9"/>
          <w:sz w:val="20"/>
          <w:szCs w:val="20"/>
        </w:rPr>
        <w:br/>
        <w:t xml:space="preserve">1 </w:t>
      </w:r>
    </w:p>
    <w:p w14:paraId="41CC0BA3" w14:textId="77777777" w:rsidR="00CA7C11" w:rsidRPr="00F41A83" w:rsidRDefault="00F41A83">
      <w:pPr>
        <w:pStyle w:val="Heading3"/>
        <w:pBdr>
          <w:top w:val="single" w:sz="6" w:space="0" w:color="A9A9A9"/>
          <w:left w:val="single" w:sz="6" w:space="0" w:color="A9A9A9"/>
          <w:bottom w:val="single" w:sz="6" w:space="0" w:color="A9A9A9"/>
          <w:right w:val="single" w:sz="6" w:space="0" w:color="A9A9A9"/>
        </w:pBdr>
        <w:shd w:val="clear" w:color="auto" w:fill="D3D3D3"/>
        <w:spacing w:before="0" w:after="0"/>
        <w:textAlignment w:val="center"/>
        <w:divId w:val="1153182870"/>
        <w:rPr>
          <w:rFonts w:ascii="Verdana" w:eastAsia="Times New Roman" w:hAnsi="Verdana"/>
          <w:color w:val="FF0000"/>
          <w:sz w:val="20"/>
          <w:szCs w:val="20"/>
        </w:rPr>
      </w:pPr>
      <w:r w:rsidRPr="00F41A83">
        <w:rPr>
          <w:rFonts w:ascii="Verdana" w:eastAsia="Times New Roman" w:hAnsi="Verdana"/>
          <w:color w:val="FF0000"/>
          <w:sz w:val="20"/>
          <w:szCs w:val="20"/>
        </w:rPr>
        <w:lastRenderedPageBreak/>
        <w:t>Section II: Object</w:t>
      </w:r>
    </w:p>
    <w:p w14:paraId="4BE74A8D" w14:textId="637CDA37" w:rsidR="00341D1B" w:rsidRDefault="00F41A83">
      <w:pPr>
        <w:divId w:val="1153182870"/>
        <w:rPr>
          <w:rFonts w:ascii="Verdana" w:eastAsia="Times New Roman" w:hAnsi="Verdana"/>
          <w:color w:val="A9A9A9"/>
          <w:sz w:val="20"/>
          <w:szCs w:val="20"/>
        </w:rPr>
      </w:pPr>
      <w:r>
        <w:rPr>
          <w:rStyle w:val="paragraph"/>
          <w:rFonts w:ascii="Verdana" w:eastAsia="Times New Roman" w:hAnsi="Verdana"/>
          <w:color w:val="A9A9A9"/>
          <w:sz w:val="20"/>
          <w:szCs w:val="20"/>
        </w:rPr>
        <w:t>Before completing the Section you must first save the Notice, then complete the Section details and save the Section</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II.1) Scope of the procurement</w:t>
      </w:r>
      <w:r w:rsidRPr="00F41A83">
        <w:rPr>
          <w:rFonts w:ascii="Verdana" w:eastAsia="Times New Roman" w:hAnsi="Verdana"/>
          <w:color w:val="FF0000"/>
          <w:sz w:val="20"/>
          <w:szCs w:val="20"/>
        </w:rPr>
        <w:br/>
      </w:r>
      <w:r w:rsidRPr="00F41A83">
        <w:rPr>
          <w:rStyle w:val="paragraph"/>
          <w:rFonts w:ascii="Verdana" w:eastAsia="Times New Roman" w:hAnsi="Verdana"/>
          <w:color w:val="FF0000"/>
          <w:sz w:val="20"/>
          <w:szCs w:val="20"/>
        </w:rPr>
        <w:t>II.1.1) Title</w:t>
      </w:r>
      <w:r>
        <w:rPr>
          <w:rFonts w:ascii="Verdana" w:eastAsia="Times New Roman" w:hAnsi="Verdana"/>
          <w:color w:val="A9A9A9"/>
          <w:sz w:val="20"/>
          <w:szCs w:val="20"/>
        </w:rPr>
        <w:br/>
        <w:t>Enter a value: </w:t>
      </w:r>
      <w:r>
        <w:rPr>
          <w:rFonts w:ascii="Verdana" w:eastAsia="Times New Roman" w:hAnsi="Verdana"/>
          <w:color w:val="A9A9A9"/>
          <w:sz w:val="20"/>
          <w:szCs w:val="20"/>
        </w:rPr>
        <w:br/>
      </w:r>
      <w:r w:rsidRPr="00F41A83">
        <w:rPr>
          <w:rFonts w:ascii="Verdana" w:eastAsia="Times New Roman" w:hAnsi="Verdana"/>
          <w:sz w:val="20"/>
          <w:szCs w:val="20"/>
        </w:rPr>
        <w:t xml:space="preserve">DWP </w:t>
      </w:r>
      <w:r w:rsidR="00341D1B">
        <w:rPr>
          <w:rFonts w:ascii="Verdana" w:eastAsia="Times New Roman" w:hAnsi="Verdana"/>
          <w:sz w:val="20"/>
          <w:szCs w:val="20"/>
        </w:rPr>
        <w:t xml:space="preserve">Estates </w:t>
      </w:r>
      <w:r w:rsidR="00C41394">
        <w:rPr>
          <w:rFonts w:ascii="Verdana" w:eastAsia="Times New Roman" w:hAnsi="Verdana"/>
          <w:sz w:val="20"/>
          <w:szCs w:val="20"/>
        </w:rPr>
        <w:t>Integrator Services</w:t>
      </w:r>
      <w:r w:rsidRPr="00F41A83">
        <w:rPr>
          <w:rFonts w:ascii="Verdana" w:eastAsia="Times New Roman" w:hAnsi="Verdana"/>
          <w:sz w:val="20"/>
          <w:szCs w:val="20"/>
        </w:rPr>
        <w:t> </w:t>
      </w:r>
      <w:r>
        <w:rPr>
          <w:rFonts w:ascii="Verdana" w:eastAsia="Times New Roman" w:hAnsi="Verdana"/>
          <w:color w:val="A9A9A9"/>
          <w:sz w:val="20"/>
          <w:szCs w:val="20"/>
        </w:rPr>
        <w:br/>
      </w:r>
      <w:r w:rsidRPr="00F41A83">
        <w:rPr>
          <w:rFonts w:ascii="Verdana" w:eastAsia="Times New Roman" w:hAnsi="Verdana"/>
          <w:color w:val="FF0000"/>
          <w:sz w:val="20"/>
          <w:szCs w:val="20"/>
        </w:rPr>
        <w:t>Reference number:</w:t>
      </w:r>
      <w:r>
        <w:rPr>
          <w:rFonts w:ascii="Verdana" w:eastAsia="Times New Roman" w:hAnsi="Verdana"/>
          <w:color w:val="A9A9A9"/>
          <w:sz w:val="20"/>
          <w:szCs w:val="20"/>
        </w:rPr>
        <w:t> </w:t>
      </w:r>
    </w:p>
    <w:p w14:paraId="1BE5A014" w14:textId="77777777" w:rsidR="00150CC5" w:rsidRDefault="00F41A83">
      <w:pPr>
        <w:divId w:val="1153182870"/>
        <w:rPr>
          <w:rFonts w:ascii="Verdana" w:eastAsia="Times New Roman" w:hAnsi="Verdana"/>
          <w:sz w:val="20"/>
          <w:szCs w:val="20"/>
        </w:rPr>
      </w:pPr>
      <w:r>
        <w:rPr>
          <w:rFonts w:ascii="Verdana" w:eastAsia="Times New Roman" w:hAnsi="Verdana"/>
          <w:color w:val="A9A9A9"/>
          <w:sz w:val="20"/>
          <w:szCs w:val="20"/>
        </w:rPr>
        <w:t>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II.1.2) Main CPV code</w:t>
      </w:r>
      <w:r>
        <w:rPr>
          <w:rFonts w:ascii="Verdana" w:eastAsia="Times New Roman" w:hAnsi="Verdana"/>
          <w:color w:val="A9A9A9"/>
          <w:sz w:val="20"/>
          <w:szCs w:val="20"/>
        </w:rPr>
        <w:br/>
        <w:t>Select an option: </w:t>
      </w:r>
      <w:r>
        <w:rPr>
          <w:rFonts w:ascii="Verdana" w:eastAsia="Times New Roman" w:hAnsi="Verdana"/>
          <w:color w:val="A9A9A9"/>
          <w:sz w:val="20"/>
          <w:szCs w:val="20"/>
        </w:rPr>
        <w:br/>
      </w:r>
      <w:r w:rsidRPr="00F41A83">
        <w:rPr>
          <w:rFonts w:ascii="Verdana" w:eastAsia="Times New Roman" w:hAnsi="Verdana"/>
          <w:sz w:val="20"/>
          <w:szCs w:val="20"/>
        </w:rPr>
        <w:t>79993100</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II.1.3) Type of contract</w:t>
      </w:r>
      <w:r>
        <w:rPr>
          <w:rFonts w:ascii="Verdana" w:eastAsia="Times New Roman" w:hAnsi="Verdana"/>
          <w:color w:val="A9A9A9"/>
          <w:sz w:val="20"/>
          <w:szCs w:val="20"/>
        </w:rPr>
        <w:br/>
        <w:t>Select an option: </w:t>
      </w:r>
      <w:r>
        <w:rPr>
          <w:rFonts w:ascii="Verdana" w:eastAsia="Times New Roman" w:hAnsi="Verdana"/>
          <w:color w:val="A9A9A9"/>
          <w:sz w:val="20"/>
          <w:szCs w:val="20"/>
        </w:rPr>
        <w:br/>
      </w:r>
      <w:r w:rsidRPr="00F41A83">
        <w:rPr>
          <w:rFonts w:ascii="Verdana" w:eastAsia="Times New Roman" w:hAnsi="Verdana"/>
          <w:sz w:val="20"/>
          <w:szCs w:val="20"/>
        </w:rPr>
        <w:t>Services</w:t>
      </w:r>
      <w:r>
        <w:rPr>
          <w:rFonts w:ascii="Verdana" w:eastAsia="Times New Roman" w:hAnsi="Verdana"/>
          <w:color w:val="A9A9A9"/>
          <w:sz w:val="20"/>
          <w:szCs w:val="20"/>
        </w:rPr>
        <w:br/>
        <w:t>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II.1.4) Short description</w:t>
      </w:r>
      <w:r>
        <w:rPr>
          <w:rFonts w:ascii="Verdana" w:eastAsia="Times New Roman" w:hAnsi="Verdana"/>
          <w:color w:val="A9A9A9"/>
          <w:sz w:val="20"/>
          <w:szCs w:val="20"/>
        </w:rPr>
        <w:br/>
        <w:t>Enter a value: </w:t>
      </w:r>
      <w:r>
        <w:rPr>
          <w:rFonts w:ascii="Verdana" w:eastAsia="Times New Roman" w:hAnsi="Verdana"/>
          <w:color w:val="A9A9A9"/>
          <w:sz w:val="20"/>
          <w:szCs w:val="20"/>
        </w:rPr>
        <w:br/>
      </w:r>
      <w:r w:rsidRPr="00F41A83">
        <w:rPr>
          <w:rFonts w:ascii="Verdana" w:eastAsia="Times New Roman" w:hAnsi="Verdana"/>
          <w:sz w:val="20"/>
          <w:szCs w:val="20"/>
        </w:rPr>
        <w:t xml:space="preserve">It is the intention of the Department for Work and Pensions (DWP) as the Contracting Authority to put in place a contract (or contracts) for </w:t>
      </w:r>
      <w:r w:rsidR="00341D1B">
        <w:rPr>
          <w:rFonts w:ascii="Verdana" w:eastAsia="Times New Roman" w:hAnsi="Verdana"/>
          <w:sz w:val="20"/>
          <w:szCs w:val="20"/>
        </w:rPr>
        <w:t>an Integrator</w:t>
      </w:r>
      <w:r w:rsidRPr="00F41A83">
        <w:rPr>
          <w:rFonts w:ascii="Verdana" w:eastAsia="Times New Roman" w:hAnsi="Verdana"/>
          <w:sz w:val="20"/>
          <w:szCs w:val="20"/>
        </w:rPr>
        <w:t xml:space="preserve"> service across the DWP Estate.</w:t>
      </w:r>
    </w:p>
    <w:p w14:paraId="0323D101" w14:textId="1E889913" w:rsidR="00341D1B" w:rsidRDefault="00F41A83">
      <w:pPr>
        <w:divId w:val="1153182870"/>
        <w:rPr>
          <w:rFonts w:ascii="Verdana" w:eastAsia="Times New Roman" w:hAnsi="Verdana"/>
          <w:color w:val="A9A9A9"/>
          <w:sz w:val="20"/>
          <w:szCs w:val="20"/>
        </w:rPr>
      </w:pPr>
      <w:r w:rsidRPr="00F41A83">
        <w:rPr>
          <w:rFonts w:ascii="Verdana" w:eastAsia="Times New Roman" w:hAnsi="Verdana"/>
          <w:sz w:val="20"/>
          <w:szCs w:val="20"/>
        </w:rPr>
        <w:br/>
        <w:t xml:space="preserve">The DWP Estate currently consists of approximately 810 properties with a variety of building usages, including customer facing </w:t>
      </w:r>
      <w:proofErr w:type="spellStart"/>
      <w:r w:rsidRPr="00F41A83">
        <w:rPr>
          <w:rFonts w:ascii="Verdana" w:eastAsia="Times New Roman" w:hAnsi="Verdana"/>
          <w:sz w:val="20"/>
          <w:szCs w:val="20"/>
        </w:rPr>
        <w:t>Jobcentre</w:t>
      </w:r>
      <w:proofErr w:type="spellEnd"/>
      <w:r w:rsidRPr="00F41A83">
        <w:rPr>
          <w:rFonts w:ascii="Verdana" w:eastAsia="Times New Roman" w:hAnsi="Verdana"/>
          <w:sz w:val="20"/>
          <w:szCs w:val="20"/>
        </w:rPr>
        <w:t xml:space="preserve"> Plus sites and Corporate </w:t>
      </w:r>
      <w:proofErr w:type="spellStart"/>
      <w:r w:rsidRPr="00F41A83">
        <w:rPr>
          <w:rFonts w:ascii="Verdana" w:eastAsia="Times New Roman" w:hAnsi="Verdana"/>
          <w:sz w:val="20"/>
          <w:szCs w:val="20"/>
        </w:rPr>
        <w:t>Centres</w:t>
      </w:r>
      <w:proofErr w:type="spellEnd"/>
      <w:r w:rsidRPr="00F41A83">
        <w:rPr>
          <w:rFonts w:ascii="Verdana" w:eastAsia="Times New Roman" w:hAnsi="Verdana"/>
          <w:sz w:val="20"/>
          <w:szCs w:val="20"/>
        </w:rPr>
        <w:t xml:space="preserve"> in central urban and remote rural locations throughout Great Britain. DWP intends to explore potential alternative options for provision of </w:t>
      </w:r>
      <w:r w:rsidR="00341D1B">
        <w:rPr>
          <w:rFonts w:ascii="Verdana" w:eastAsia="Times New Roman" w:hAnsi="Verdana"/>
          <w:sz w:val="20"/>
          <w:szCs w:val="20"/>
        </w:rPr>
        <w:t>the Integrator</w:t>
      </w:r>
      <w:r w:rsidRPr="00F41A83">
        <w:rPr>
          <w:rFonts w:ascii="Verdana" w:eastAsia="Times New Roman" w:hAnsi="Verdana"/>
          <w:sz w:val="20"/>
          <w:szCs w:val="20"/>
        </w:rPr>
        <w:t xml:space="preserve"> service to the DWP Estate.</w:t>
      </w:r>
      <w:r w:rsidRPr="00F41A83">
        <w:rPr>
          <w:rFonts w:ascii="Verdana" w:eastAsia="Times New Roman" w:hAnsi="Verdana"/>
          <w:sz w:val="20"/>
          <w:szCs w:val="20"/>
        </w:rPr>
        <w:br/>
        <w:t>The estimated contract duration is for an initial period of five years with the option for DWP to exercise two one-year extensions.  </w:t>
      </w:r>
      <w:r w:rsidRPr="00F41A83">
        <w:rPr>
          <w:rFonts w:ascii="Verdana" w:eastAsia="Times New Roman" w:hAnsi="Verdana"/>
          <w:sz w:val="20"/>
          <w:szCs w:val="20"/>
        </w:rPr>
        <w:br/>
      </w:r>
      <w:r>
        <w:rPr>
          <w:rStyle w:val="paragraph"/>
          <w:rFonts w:ascii="Verdana" w:eastAsia="Times New Roman" w:hAnsi="Verdana"/>
          <w:color w:val="A9A9A9"/>
          <w:sz w:val="20"/>
          <w:szCs w:val="20"/>
        </w:rPr>
        <w:t>II.1.5) Estimated total value</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II.1.6) Information about lots:</w:t>
      </w:r>
      <w:r w:rsidRPr="00F41A83">
        <w:rPr>
          <w:rFonts w:ascii="Verdana" w:eastAsia="Times New Roman" w:hAnsi="Verdana"/>
          <w:color w:val="FF0000"/>
          <w:sz w:val="20"/>
          <w:szCs w:val="20"/>
        </w:rPr>
        <w:br/>
        <w:t>This contract is divided into lots:</w:t>
      </w:r>
      <w:r>
        <w:rPr>
          <w:rFonts w:ascii="Verdana" w:eastAsia="Times New Roman" w:hAnsi="Verdana"/>
          <w:color w:val="A9A9A9"/>
          <w:sz w:val="20"/>
          <w:szCs w:val="20"/>
        </w:rPr>
        <w:t> </w:t>
      </w:r>
      <w:r>
        <w:rPr>
          <w:rFonts w:ascii="Verdana" w:eastAsia="Times New Roman" w:hAnsi="Verdana"/>
          <w:color w:val="A9A9A9"/>
          <w:sz w:val="20"/>
          <w:szCs w:val="20"/>
        </w:rPr>
        <w:br/>
      </w:r>
      <w:r>
        <w:rPr>
          <w:rFonts w:ascii="Verdana" w:eastAsia="Times New Roman" w:hAnsi="Verdana"/>
          <w:color w:val="A9A9A9"/>
          <w:sz w:val="20"/>
          <w:szCs w:val="20"/>
        </w:rPr>
        <w:br/>
        <w:t> </w:t>
      </w:r>
      <w:r>
        <w:rPr>
          <w:rFonts w:ascii="Verdana" w:eastAsia="Times New Roman" w:hAnsi="Verdana"/>
          <w:color w:val="A9A9A9"/>
          <w:sz w:val="20"/>
          <w:szCs w:val="20"/>
        </w:rPr>
        <w:br/>
        <w:t>The contracting authority reserves the right to award contracts combining the following lots or groups of lots: </w:t>
      </w:r>
    </w:p>
    <w:p w14:paraId="1015B54F" w14:textId="77777777" w:rsidR="00CA7C11" w:rsidRDefault="00F41A83">
      <w:pPr>
        <w:divId w:val="1153182870"/>
        <w:rPr>
          <w:rFonts w:ascii="Verdana" w:eastAsia="Times New Roman" w:hAnsi="Verdana"/>
          <w:color w:val="A9A9A9"/>
          <w:sz w:val="20"/>
          <w:szCs w:val="20"/>
        </w:rPr>
      </w:pPr>
      <w:r w:rsidRPr="00F41A83">
        <w:rPr>
          <w:rFonts w:ascii="Verdana" w:eastAsia="Times New Roman" w:hAnsi="Verdana"/>
          <w:sz w:val="20"/>
          <w:szCs w:val="20"/>
        </w:rPr>
        <w:t>The procurement strategy will be set out in future notices.</w:t>
      </w:r>
      <w:r>
        <w:rPr>
          <w:rFonts w:ascii="Verdana" w:eastAsia="Times New Roman" w:hAnsi="Verdana"/>
          <w:color w:val="A9A9A9"/>
          <w:sz w:val="20"/>
          <w:szCs w:val="20"/>
        </w:rPr>
        <w:t xml:space="preserve">  </w:t>
      </w:r>
      <w:r>
        <w:rPr>
          <w:rFonts w:ascii="Verdana" w:eastAsia="Times New Roman" w:hAnsi="Verdana"/>
          <w:color w:val="A9A9A9"/>
          <w:sz w:val="20"/>
          <w:szCs w:val="20"/>
        </w:rPr>
        <w:br/>
      </w:r>
      <w:r>
        <w:rPr>
          <w:rStyle w:val="paragraph"/>
          <w:rFonts w:ascii="Verdana" w:eastAsia="Times New Roman" w:hAnsi="Verdana"/>
          <w:color w:val="A9A9A9"/>
          <w:sz w:val="20"/>
          <w:szCs w:val="20"/>
        </w:rPr>
        <w:t>II.2) Description</w:t>
      </w:r>
      <w:r>
        <w:rPr>
          <w:rFonts w:ascii="Verdana" w:eastAsia="Times New Roman" w:hAnsi="Verdana"/>
          <w:color w:val="A9A9A9"/>
          <w:sz w:val="20"/>
          <w:szCs w:val="20"/>
        </w:rPr>
        <w:br/>
        <w:t>Select an option </w:t>
      </w:r>
      <w:r>
        <w:rPr>
          <w:rFonts w:ascii="Verdana" w:eastAsia="Times New Roman" w:hAnsi="Verdana"/>
          <w:color w:val="A9A9A9"/>
          <w:sz w:val="20"/>
          <w:szCs w:val="20"/>
        </w:rPr>
        <w:br/>
        <w:t xml:space="preserve">1 </w:t>
      </w:r>
    </w:p>
    <w:p w14:paraId="2BD9560B" w14:textId="77777777" w:rsidR="00CA7C11" w:rsidRPr="00F41A83" w:rsidRDefault="00F41A83">
      <w:pPr>
        <w:pStyle w:val="Heading3"/>
        <w:pBdr>
          <w:top w:val="single" w:sz="6" w:space="0" w:color="A9A9A9"/>
          <w:left w:val="single" w:sz="6" w:space="0" w:color="A9A9A9"/>
          <w:bottom w:val="single" w:sz="6" w:space="0" w:color="A9A9A9"/>
          <w:right w:val="single" w:sz="6" w:space="0" w:color="A9A9A9"/>
        </w:pBdr>
        <w:shd w:val="clear" w:color="auto" w:fill="D3D3D3"/>
        <w:spacing w:before="0" w:after="0"/>
        <w:textAlignment w:val="center"/>
        <w:divId w:val="1153182870"/>
        <w:rPr>
          <w:rFonts w:ascii="Verdana" w:eastAsia="Times New Roman" w:hAnsi="Verdana"/>
          <w:color w:val="FF0000"/>
          <w:sz w:val="20"/>
          <w:szCs w:val="20"/>
        </w:rPr>
      </w:pPr>
      <w:r w:rsidRPr="00F41A83">
        <w:rPr>
          <w:rFonts w:ascii="Verdana" w:eastAsia="Times New Roman" w:hAnsi="Verdana"/>
          <w:color w:val="FF0000"/>
          <w:sz w:val="20"/>
          <w:szCs w:val="20"/>
        </w:rPr>
        <w:t>Description</w:t>
      </w:r>
    </w:p>
    <w:p w14:paraId="5C5C4997" w14:textId="1C7129BB" w:rsidR="00610CF6" w:rsidRPr="00332816" w:rsidRDefault="00F41A83" w:rsidP="00610CF6">
      <w:pPr>
        <w:divId w:val="1153182870"/>
        <w:rPr>
          <w:rFonts w:ascii="Verdana" w:eastAsia="Times New Roman" w:hAnsi="Verdana"/>
          <w:sz w:val="20"/>
          <w:szCs w:val="20"/>
        </w:rPr>
      </w:pPr>
      <w:r w:rsidRPr="00F41A83">
        <w:rPr>
          <w:rStyle w:val="paragraph"/>
          <w:rFonts w:ascii="Verdana" w:eastAsia="Times New Roman" w:hAnsi="Verdana"/>
          <w:color w:val="FF0000"/>
          <w:sz w:val="20"/>
          <w:szCs w:val="20"/>
        </w:rPr>
        <w:t>II.2.1) Title</w:t>
      </w:r>
      <w:r>
        <w:rPr>
          <w:rFonts w:ascii="Verdana" w:eastAsia="Times New Roman" w:hAnsi="Verdana"/>
          <w:color w:val="A9A9A9"/>
          <w:sz w:val="20"/>
          <w:szCs w:val="20"/>
        </w:rPr>
        <w:br/>
        <w:t>Enter a value: </w:t>
      </w:r>
      <w:r>
        <w:rPr>
          <w:rFonts w:ascii="Verdana" w:eastAsia="Times New Roman" w:hAnsi="Verdana"/>
          <w:color w:val="A9A9A9"/>
          <w:sz w:val="20"/>
          <w:szCs w:val="20"/>
        </w:rPr>
        <w:br/>
      </w:r>
      <w:r w:rsidRPr="00F41A83">
        <w:rPr>
          <w:rFonts w:ascii="Verdana" w:eastAsia="Times New Roman" w:hAnsi="Verdana"/>
          <w:sz w:val="20"/>
          <w:szCs w:val="20"/>
        </w:rPr>
        <w:t xml:space="preserve">DWP </w:t>
      </w:r>
      <w:r w:rsidR="00341D1B">
        <w:rPr>
          <w:rFonts w:ascii="Verdana" w:eastAsia="Times New Roman" w:hAnsi="Verdana"/>
          <w:sz w:val="20"/>
          <w:szCs w:val="20"/>
        </w:rPr>
        <w:t>Estates</w:t>
      </w:r>
      <w:r w:rsidRPr="00F41A83">
        <w:rPr>
          <w:rFonts w:ascii="Verdana" w:eastAsia="Times New Roman" w:hAnsi="Verdana"/>
          <w:sz w:val="20"/>
          <w:szCs w:val="20"/>
        </w:rPr>
        <w:t xml:space="preserve"> </w:t>
      </w:r>
      <w:r w:rsidR="00C41394">
        <w:rPr>
          <w:rFonts w:ascii="Verdana" w:eastAsia="Times New Roman" w:hAnsi="Verdana"/>
          <w:sz w:val="20"/>
          <w:szCs w:val="20"/>
        </w:rPr>
        <w:t>Integrator Services</w:t>
      </w:r>
      <w:r w:rsidRPr="00341D1B">
        <w:rPr>
          <w:rFonts w:ascii="Verdana" w:eastAsia="Times New Roman" w:hAnsi="Verdana"/>
          <w:sz w:val="20"/>
          <w:szCs w:val="20"/>
        </w:rPr>
        <w:t> </w:t>
      </w:r>
      <w:r>
        <w:rPr>
          <w:rFonts w:ascii="Verdana" w:eastAsia="Times New Roman" w:hAnsi="Verdana"/>
          <w:color w:val="A9A9A9"/>
          <w:sz w:val="20"/>
          <w:szCs w:val="20"/>
        </w:rPr>
        <w:br/>
      </w:r>
      <w:r w:rsidRPr="00F41A83">
        <w:rPr>
          <w:rFonts w:ascii="Verdana" w:eastAsia="Times New Roman" w:hAnsi="Verdana"/>
          <w:color w:val="FF0000"/>
          <w:sz w:val="20"/>
          <w:szCs w:val="20"/>
        </w:rPr>
        <w:t>Lot No:</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To be confirmed</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lastRenderedPageBreak/>
        <w:t>II.2.2) Additional CPV code(s)</w:t>
      </w:r>
      <w:r w:rsidR="00610CF6">
        <w:rPr>
          <w:rFonts w:ascii="Verdana" w:eastAsia="Times New Roman" w:hAnsi="Verdana"/>
          <w:color w:val="A9A9A9"/>
          <w:sz w:val="20"/>
          <w:szCs w:val="20"/>
        </w:rPr>
        <w:br/>
      </w:r>
      <w:r w:rsidRPr="00F41A83">
        <w:rPr>
          <w:rFonts w:ascii="Verdana" w:eastAsia="Times New Roman" w:hAnsi="Verdana"/>
          <w:sz w:val="20"/>
          <w:szCs w:val="20"/>
        </w:rPr>
        <w:t xml:space="preserve">50000000, 72224000, </w:t>
      </w:r>
      <w:r w:rsidR="00610CF6" w:rsidRPr="00610CF6">
        <w:rPr>
          <w:rFonts w:ascii="Verdana" w:eastAsia="Times New Roman" w:hAnsi="Verdana"/>
          <w:sz w:val="20"/>
          <w:szCs w:val="20"/>
        </w:rPr>
        <w:t>48700000</w:t>
      </w:r>
      <w:r w:rsidR="00610CF6">
        <w:rPr>
          <w:rFonts w:ascii="Verdana" w:eastAsia="Times New Roman" w:hAnsi="Verdana"/>
          <w:sz w:val="20"/>
          <w:szCs w:val="20"/>
        </w:rPr>
        <w:t xml:space="preserve">, </w:t>
      </w:r>
      <w:r w:rsidRPr="00F41A83">
        <w:rPr>
          <w:rFonts w:ascii="Verdana" w:eastAsia="Times New Roman" w:hAnsi="Verdana"/>
          <w:sz w:val="20"/>
          <w:szCs w:val="20"/>
        </w:rPr>
        <w:t xml:space="preserve">79342300, 90700000, </w:t>
      </w:r>
      <w:r w:rsidR="00F94E31" w:rsidRPr="00AA3508">
        <w:rPr>
          <w:rFonts w:ascii="Verdana" w:eastAsia="Times New Roman" w:hAnsi="Verdana"/>
          <w:sz w:val="20"/>
          <w:szCs w:val="20"/>
        </w:rPr>
        <w:t>79994000, 79993000, 72510000, 79400000, 71530000, 79313000, 79410000, 79418000, 79420000, 79211000, 72200000, 72514100</w:t>
      </w:r>
      <w:r w:rsidR="00332816">
        <w:rPr>
          <w:rFonts w:ascii="Verdana" w:eastAsia="Times New Roman" w:hAnsi="Verdana"/>
          <w:sz w:val="20"/>
          <w:szCs w:val="20"/>
        </w:rPr>
        <w:t xml:space="preserve">, </w:t>
      </w:r>
      <w:r w:rsidR="00332816" w:rsidRPr="00332816">
        <w:rPr>
          <w:rFonts w:ascii="Verdana" w:eastAsia="Times New Roman" w:hAnsi="Verdana"/>
          <w:sz w:val="20"/>
          <w:szCs w:val="20"/>
        </w:rPr>
        <w:t xml:space="preserve">48600000, 48610000, </w:t>
      </w:r>
      <w:r w:rsidR="00610CF6" w:rsidRPr="00332816">
        <w:rPr>
          <w:rFonts w:ascii="Verdana" w:eastAsia="Times New Roman" w:hAnsi="Verdana"/>
          <w:sz w:val="20"/>
          <w:szCs w:val="20"/>
        </w:rPr>
        <w:t>4861</w:t>
      </w:r>
      <w:r w:rsidR="00332816" w:rsidRPr="00332816">
        <w:rPr>
          <w:rFonts w:ascii="Verdana" w:eastAsia="Times New Roman" w:hAnsi="Verdana"/>
          <w:sz w:val="20"/>
          <w:szCs w:val="20"/>
        </w:rPr>
        <w:t xml:space="preserve">1000, </w:t>
      </w:r>
      <w:r w:rsidR="00610CF6" w:rsidRPr="00332816">
        <w:rPr>
          <w:rFonts w:ascii="Verdana" w:eastAsia="Times New Roman" w:hAnsi="Verdana"/>
          <w:sz w:val="20"/>
          <w:szCs w:val="20"/>
        </w:rPr>
        <w:t>48612</w:t>
      </w:r>
      <w:r w:rsidR="00332816" w:rsidRPr="00332816">
        <w:rPr>
          <w:rFonts w:ascii="Verdana" w:eastAsia="Times New Roman" w:hAnsi="Verdana"/>
          <w:sz w:val="20"/>
          <w:szCs w:val="20"/>
        </w:rPr>
        <w:t xml:space="preserve">000, </w:t>
      </w:r>
      <w:r w:rsidR="00610CF6" w:rsidRPr="00332816">
        <w:rPr>
          <w:rFonts w:ascii="Verdana" w:eastAsia="Times New Roman" w:hAnsi="Verdana"/>
          <w:sz w:val="20"/>
          <w:szCs w:val="20"/>
        </w:rPr>
        <w:t>48812000</w:t>
      </w:r>
      <w:r w:rsidR="00332816" w:rsidRPr="00332816">
        <w:rPr>
          <w:rFonts w:ascii="Verdana" w:eastAsia="Times New Roman" w:hAnsi="Verdana"/>
          <w:sz w:val="20"/>
          <w:szCs w:val="20"/>
        </w:rPr>
        <w:t xml:space="preserve">, 48900000, 72253100, </w:t>
      </w:r>
      <w:bookmarkStart w:id="0" w:name="_GoBack"/>
      <w:r w:rsidR="00332816" w:rsidRPr="00332816">
        <w:rPr>
          <w:rFonts w:ascii="Verdana" w:eastAsia="Times New Roman" w:hAnsi="Verdana"/>
          <w:sz w:val="20"/>
          <w:szCs w:val="20"/>
        </w:rPr>
        <w:t>72300000</w:t>
      </w:r>
    </w:p>
    <w:bookmarkEnd w:id="0"/>
    <w:p w14:paraId="4BC6B345" w14:textId="4F395850" w:rsidR="00D56EC8" w:rsidRDefault="00F41A83">
      <w:pPr>
        <w:divId w:val="1153182870"/>
        <w:rPr>
          <w:rFonts w:ascii="Verdana" w:eastAsia="Times New Roman" w:hAnsi="Verdana"/>
          <w:sz w:val="20"/>
          <w:szCs w:val="20"/>
        </w:rPr>
      </w:pPr>
      <w:r w:rsidRPr="00AA3508">
        <w:rPr>
          <w:rStyle w:val="paragraph"/>
          <w:color w:val="FF0000"/>
        </w:rPr>
        <w:br/>
      </w:r>
      <w:r w:rsidRPr="00F41A83">
        <w:rPr>
          <w:rStyle w:val="paragraph"/>
          <w:rFonts w:ascii="Verdana" w:eastAsia="Times New Roman" w:hAnsi="Verdana"/>
          <w:color w:val="FF0000"/>
          <w:sz w:val="20"/>
          <w:szCs w:val="20"/>
        </w:rPr>
        <w:t>II.2.3) Place of performance</w:t>
      </w:r>
      <w:r w:rsidRPr="00F41A83">
        <w:rPr>
          <w:rFonts w:ascii="Verdana" w:eastAsia="Times New Roman" w:hAnsi="Verdana"/>
          <w:color w:val="FF0000"/>
          <w:sz w:val="20"/>
          <w:szCs w:val="20"/>
        </w:rPr>
        <w:br/>
        <w:t>NUTS code:</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UK</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Fonts w:ascii="Verdana" w:eastAsia="Times New Roman" w:hAnsi="Verdana"/>
          <w:color w:val="FF0000"/>
          <w:sz w:val="20"/>
          <w:szCs w:val="20"/>
        </w:rPr>
        <w:t>Main site or place of performance:</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DWP Offices and Supplier Premises across GB</w:t>
      </w:r>
      <w:r>
        <w:rPr>
          <w:rFonts w:ascii="Verdana" w:eastAsia="Times New Roman" w:hAnsi="Verdana"/>
          <w:color w:val="A9A9A9"/>
          <w:sz w:val="20"/>
          <w:szCs w:val="20"/>
        </w:rPr>
        <w:t xml:space="preserve">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II.2.4) Description of the procurement</w:t>
      </w:r>
      <w:r>
        <w:rPr>
          <w:rFonts w:ascii="Verdana" w:eastAsia="Times New Roman" w:hAnsi="Verdana"/>
          <w:color w:val="A9A9A9"/>
          <w:sz w:val="20"/>
          <w:szCs w:val="20"/>
        </w:rPr>
        <w:br/>
        <w:t>(nature and quantity of works, supplies or services or indication of needs and requirements) </w:t>
      </w:r>
      <w:r>
        <w:rPr>
          <w:rFonts w:ascii="Verdana" w:eastAsia="Times New Roman" w:hAnsi="Verdana"/>
          <w:color w:val="A9A9A9"/>
          <w:sz w:val="20"/>
          <w:szCs w:val="20"/>
        </w:rPr>
        <w:br/>
      </w:r>
      <w:r w:rsidRPr="00F41A83">
        <w:rPr>
          <w:rFonts w:ascii="Verdana" w:eastAsia="Times New Roman" w:hAnsi="Verdana"/>
          <w:sz w:val="20"/>
          <w:szCs w:val="20"/>
        </w:rPr>
        <w:t>DWP's Estate consists of approximately 810 properties, covering a wide geographical spread and consists of a broad spectrum of building types, ages and uses. Many building assets are old and planned maintenance can be challenging and complex.</w:t>
      </w:r>
    </w:p>
    <w:p w14:paraId="20D83EA7" w14:textId="456B77E4" w:rsidR="0093425E" w:rsidRDefault="00F41A83">
      <w:pPr>
        <w:divId w:val="1153182870"/>
        <w:rPr>
          <w:rFonts w:ascii="Verdana" w:eastAsia="Times New Roman" w:hAnsi="Verdana"/>
          <w:sz w:val="20"/>
          <w:szCs w:val="20"/>
        </w:rPr>
      </w:pPr>
      <w:r w:rsidRPr="00F41A83">
        <w:rPr>
          <w:rFonts w:ascii="Verdana" w:eastAsia="Times New Roman" w:hAnsi="Verdana"/>
          <w:sz w:val="20"/>
          <w:szCs w:val="20"/>
        </w:rPr>
        <w:br/>
        <w:t xml:space="preserve">DWP is seeking to appoint one supplier to </w:t>
      </w:r>
      <w:r w:rsidR="00C41394">
        <w:rPr>
          <w:rFonts w:ascii="Verdana" w:eastAsia="Times New Roman" w:hAnsi="Verdana"/>
          <w:sz w:val="20"/>
          <w:szCs w:val="20"/>
        </w:rPr>
        <w:tab/>
        <w:t>provide Estates</w:t>
      </w:r>
      <w:r w:rsidR="0093425E">
        <w:rPr>
          <w:rFonts w:ascii="Verdana" w:eastAsia="Times New Roman" w:hAnsi="Verdana"/>
          <w:sz w:val="20"/>
          <w:szCs w:val="20"/>
        </w:rPr>
        <w:t xml:space="preserve"> Integrator</w:t>
      </w:r>
      <w:r w:rsidR="00C41394">
        <w:rPr>
          <w:rFonts w:ascii="Verdana" w:eastAsia="Times New Roman" w:hAnsi="Verdana"/>
          <w:sz w:val="20"/>
          <w:szCs w:val="20"/>
        </w:rPr>
        <w:t xml:space="preserve"> Services</w:t>
      </w:r>
      <w:r w:rsidRPr="00F41A83">
        <w:rPr>
          <w:rFonts w:ascii="Verdana" w:eastAsia="Times New Roman" w:hAnsi="Verdana"/>
          <w:sz w:val="20"/>
          <w:szCs w:val="20"/>
        </w:rPr>
        <w:t xml:space="preserve"> within its existing Estates Supply Chain model. </w:t>
      </w:r>
    </w:p>
    <w:p w14:paraId="22E84551" w14:textId="21BBD23E" w:rsidR="00341D1B" w:rsidRDefault="0093425E">
      <w:pPr>
        <w:divId w:val="1153182870"/>
        <w:rPr>
          <w:rFonts w:ascii="Verdana" w:eastAsia="Times New Roman" w:hAnsi="Verdana"/>
          <w:sz w:val="20"/>
          <w:szCs w:val="20"/>
        </w:rPr>
      </w:pPr>
      <w:r>
        <w:rPr>
          <w:rFonts w:ascii="Verdana" w:eastAsia="Times New Roman" w:hAnsi="Verdana"/>
          <w:sz w:val="20"/>
          <w:szCs w:val="20"/>
        </w:rPr>
        <w:t>The</w:t>
      </w:r>
      <w:r w:rsidR="00F41A83" w:rsidRPr="00F41A83">
        <w:rPr>
          <w:rFonts w:ascii="Verdana" w:eastAsia="Times New Roman" w:hAnsi="Verdana"/>
          <w:sz w:val="20"/>
          <w:szCs w:val="20"/>
        </w:rPr>
        <w:t xml:space="preserve"> </w:t>
      </w:r>
      <w:r w:rsidR="000E6FCE">
        <w:rPr>
          <w:rFonts w:ascii="Verdana" w:eastAsia="Times New Roman" w:hAnsi="Verdana"/>
          <w:sz w:val="20"/>
          <w:szCs w:val="20"/>
        </w:rPr>
        <w:t xml:space="preserve">current </w:t>
      </w:r>
      <w:r w:rsidR="00F41A83" w:rsidRPr="00F41A83">
        <w:rPr>
          <w:rFonts w:ascii="Verdana" w:eastAsia="Times New Roman" w:hAnsi="Verdana"/>
          <w:sz w:val="20"/>
          <w:szCs w:val="20"/>
        </w:rPr>
        <w:t>Integrator function</w:t>
      </w:r>
      <w:r>
        <w:rPr>
          <w:rFonts w:ascii="Verdana" w:eastAsia="Times New Roman" w:hAnsi="Verdana"/>
          <w:sz w:val="20"/>
          <w:szCs w:val="20"/>
        </w:rPr>
        <w:t xml:space="preserve"> within the Estates Supply Chain model</w:t>
      </w:r>
      <w:r w:rsidR="00F41A83" w:rsidRPr="00F41A83">
        <w:rPr>
          <w:rFonts w:ascii="Verdana" w:eastAsia="Times New Roman" w:hAnsi="Verdana"/>
          <w:sz w:val="20"/>
          <w:szCs w:val="20"/>
        </w:rPr>
        <w:t xml:space="preserve"> delivers Estate Supply Chain performance management and coordination and also provides a single customer helpdesk and management information system. </w:t>
      </w:r>
      <w:r w:rsidR="00B4487E">
        <w:rPr>
          <w:rFonts w:ascii="Verdana" w:eastAsia="Times New Roman" w:hAnsi="Verdana"/>
          <w:sz w:val="20"/>
          <w:szCs w:val="20"/>
        </w:rPr>
        <w:t>A</w:t>
      </w:r>
      <w:r w:rsidR="00341D1B">
        <w:rPr>
          <w:rFonts w:ascii="Verdana" w:eastAsia="Times New Roman" w:hAnsi="Verdana"/>
          <w:sz w:val="20"/>
          <w:szCs w:val="20"/>
        </w:rPr>
        <w:t xml:space="preserve">dditional supply chain members comprising </w:t>
      </w:r>
      <w:r w:rsidR="00F41A83" w:rsidRPr="00F41A83">
        <w:rPr>
          <w:rFonts w:ascii="Verdana" w:eastAsia="Times New Roman" w:hAnsi="Verdana"/>
          <w:sz w:val="20"/>
          <w:szCs w:val="20"/>
        </w:rPr>
        <w:t>F</w:t>
      </w:r>
      <w:r w:rsidR="00341D1B">
        <w:rPr>
          <w:rFonts w:ascii="Verdana" w:eastAsia="Times New Roman" w:hAnsi="Verdana"/>
          <w:sz w:val="20"/>
          <w:szCs w:val="20"/>
        </w:rPr>
        <w:t xml:space="preserve">acilities </w:t>
      </w:r>
      <w:r w:rsidR="00F41A83" w:rsidRPr="00F41A83">
        <w:rPr>
          <w:rFonts w:ascii="Verdana" w:eastAsia="Times New Roman" w:hAnsi="Verdana"/>
          <w:sz w:val="20"/>
          <w:szCs w:val="20"/>
        </w:rPr>
        <w:t>M</w:t>
      </w:r>
      <w:r w:rsidR="00341D1B">
        <w:rPr>
          <w:rFonts w:ascii="Verdana" w:eastAsia="Times New Roman" w:hAnsi="Verdana"/>
          <w:sz w:val="20"/>
          <w:szCs w:val="20"/>
        </w:rPr>
        <w:t>anagement, Security, Lease and Landlord Management, Furniture and Project Management</w:t>
      </w:r>
      <w:r w:rsidR="00F41A83" w:rsidRPr="00F41A83">
        <w:rPr>
          <w:rFonts w:ascii="Verdana" w:eastAsia="Times New Roman" w:hAnsi="Verdana"/>
          <w:sz w:val="20"/>
          <w:szCs w:val="20"/>
        </w:rPr>
        <w:t xml:space="preserve"> sit within this structure</w:t>
      </w:r>
      <w:r w:rsidR="00341D1B">
        <w:rPr>
          <w:rFonts w:ascii="Verdana" w:eastAsia="Times New Roman" w:hAnsi="Verdana"/>
          <w:sz w:val="20"/>
          <w:szCs w:val="20"/>
        </w:rPr>
        <w:t>.</w:t>
      </w:r>
    </w:p>
    <w:p w14:paraId="43B7F431" w14:textId="3D7D581C" w:rsidR="002D7733" w:rsidRDefault="00F41A83">
      <w:pPr>
        <w:divId w:val="1153182870"/>
        <w:rPr>
          <w:rFonts w:ascii="Verdana" w:eastAsia="Times New Roman" w:hAnsi="Verdana"/>
          <w:sz w:val="20"/>
          <w:szCs w:val="20"/>
        </w:rPr>
      </w:pPr>
      <w:r w:rsidRPr="00F41A83">
        <w:rPr>
          <w:rFonts w:ascii="Verdana" w:eastAsia="Times New Roman" w:hAnsi="Verdana"/>
          <w:sz w:val="20"/>
          <w:szCs w:val="20"/>
        </w:rPr>
        <w:t xml:space="preserve">DWP </w:t>
      </w:r>
      <w:proofErr w:type="spellStart"/>
      <w:r w:rsidRPr="00F41A83">
        <w:rPr>
          <w:rFonts w:ascii="Verdana" w:eastAsia="Times New Roman" w:hAnsi="Verdana"/>
          <w:sz w:val="20"/>
          <w:szCs w:val="20"/>
        </w:rPr>
        <w:t>recognises</w:t>
      </w:r>
      <w:proofErr w:type="spellEnd"/>
      <w:r w:rsidRPr="00F41A83">
        <w:rPr>
          <w:rFonts w:ascii="Verdana" w:eastAsia="Times New Roman" w:hAnsi="Verdana"/>
          <w:sz w:val="20"/>
          <w:szCs w:val="20"/>
        </w:rPr>
        <w:t xml:space="preserve"> that a number of potential delivery option</w:t>
      </w:r>
      <w:r w:rsidR="002D7733">
        <w:rPr>
          <w:rFonts w:ascii="Verdana" w:eastAsia="Times New Roman" w:hAnsi="Verdana"/>
          <w:sz w:val="20"/>
          <w:szCs w:val="20"/>
        </w:rPr>
        <w:t xml:space="preserve">s exist regarding </w:t>
      </w:r>
      <w:r w:rsidR="000E6FCE">
        <w:rPr>
          <w:rFonts w:ascii="Verdana" w:eastAsia="Times New Roman" w:hAnsi="Verdana"/>
          <w:sz w:val="20"/>
          <w:szCs w:val="20"/>
        </w:rPr>
        <w:t>its Estates operating structure</w:t>
      </w:r>
      <w:r w:rsidR="002D7733">
        <w:rPr>
          <w:rFonts w:ascii="Verdana" w:eastAsia="Times New Roman" w:hAnsi="Verdana"/>
          <w:sz w:val="20"/>
          <w:szCs w:val="20"/>
        </w:rPr>
        <w:t>;</w:t>
      </w:r>
      <w:r w:rsidRPr="00F41A83">
        <w:rPr>
          <w:rFonts w:ascii="Verdana" w:eastAsia="Times New Roman" w:hAnsi="Verdana"/>
          <w:sz w:val="20"/>
          <w:szCs w:val="20"/>
        </w:rPr>
        <w:t xml:space="preserve"> DWP seeks to engage with the market through open dialogue to explore potential solutions in line with market strengths, capabilities and innovation. As part of this dialogue, DWP will develop and </w:t>
      </w:r>
      <w:proofErr w:type="spellStart"/>
      <w:r w:rsidRPr="00F41A83">
        <w:rPr>
          <w:rFonts w:ascii="Verdana" w:eastAsia="Times New Roman" w:hAnsi="Verdana"/>
          <w:sz w:val="20"/>
          <w:szCs w:val="20"/>
        </w:rPr>
        <w:t>finalise</w:t>
      </w:r>
      <w:proofErr w:type="spellEnd"/>
      <w:r w:rsidRPr="00F41A83">
        <w:rPr>
          <w:rFonts w:ascii="Verdana" w:eastAsia="Times New Roman" w:hAnsi="Verdana"/>
          <w:sz w:val="20"/>
          <w:szCs w:val="20"/>
        </w:rPr>
        <w:t xml:space="preserve"> its strategy.</w:t>
      </w:r>
    </w:p>
    <w:p w14:paraId="031FC562" w14:textId="5866458C" w:rsidR="002D7733" w:rsidRDefault="00F41A83">
      <w:pPr>
        <w:divId w:val="1153182870"/>
        <w:rPr>
          <w:rFonts w:ascii="Verdana" w:eastAsia="Times New Roman" w:hAnsi="Verdana"/>
          <w:sz w:val="20"/>
          <w:szCs w:val="20"/>
        </w:rPr>
      </w:pPr>
      <w:r w:rsidRPr="00F41A83">
        <w:rPr>
          <w:rFonts w:ascii="Verdana" w:eastAsia="Times New Roman" w:hAnsi="Verdana"/>
          <w:sz w:val="20"/>
          <w:szCs w:val="20"/>
        </w:rPr>
        <w:t>DWP is planning a market engagement day with interested suppliers to discuss potential initial strategies, outline views and to provide information</w:t>
      </w:r>
      <w:r w:rsidR="000E6FCE">
        <w:rPr>
          <w:rFonts w:ascii="Verdana" w:eastAsia="Times New Roman" w:hAnsi="Verdana"/>
          <w:sz w:val="20"/>
          <w:szCs w:val="20"/>
        </w:rPr>
        <w:t xml:space="preserve"> concerning its future Estates Integrator requirement</w:t>
      </w:r>
      <w:r w:rsidRPr="00F41A83">
        <w:rPr>
          <w:rFonts w:ascii="Verdana" w:eastAsia="Times New Roman" w:hAnsi="Verdana"/>
          <w:sz w:val="20"/>
          <w:szCs w:val="20"/>
        </w:rPr>
        <w:t>.</w:t>
      </w:r>
    </w:p>
    <w:p w14:paraId="74E40250" w14:textId="150C62C7" w:rsidR="002D7733" w:rsidRDefault="00F41A83">
      <w:pPr>
        <w:divId w:val="1153182870"/>
        <w:rPr>
          <w:rFonts w:ascii="Verdana" w:eastAsia="Times New Roman" w:hAnsi="Verdana"/>
          <w:sz w:val="20"/>
          <w:szCs w:val="20"/>
        </w:rPr>
      </w:pPr>
      <w:r w:rsidRPr="00F41A83">
        <w:rPr>
          <w:rFonts w:ascii="Verdana" w:eastAsia="Times New Roman" w:hAnsi="Verdana"/>
          <w:sz w:val="20"/>
          <w:szCs w:val="20"/>
        </w:rPr>
        <w:t xml:space="preserve">DWP intends to hold the </w:t>
      </w:r>
      <w:r w:rsidR="000E6FCE">
        <w:rPr>
          <w:rFonts w:ascii="Verdana" w:eastAsia="Times New Roman" w:hAnsi="Verdana"/>
          <w:sz w:val="20"/>
          <w:szCs w:val="20"/>
        </w:rPr>
        <w:t xml:space="preserve">virtual </w:t>
      </w:r>
      <w:r w:rsidR="00035B9F">
        <w:rPr>
          <w:rFonts w:ascii="Verdana" w:eastAsia="Times New Roman" w:hAnsi="Verdana"/>
          <w:sz w:val="20"/>
          <w:szCs w:val="20"/>
        </w:rPr>
        <w:t>market engagement event on 5</w:t>
      </w:r>
      <w:r w:rsidR="00035B9F" w:rsidRPr="00035B9F">
        <w:rPr>
          <w:rFonts w:ascii="Verdana" w:eastAsia="Times New Roman" w:hAnsi="Verdana"/>
          <w:sz w:val="20"/>
          <w:szCs w:val="20"/>
          <w:vertAlign w:val="superscript"/>
        </w:rPr>
        <w:t>th</w:t>
      </w:r>
      <w:r w:rsidR="00035B9F">
        <w:rPr>
          <w:rFonts w:ascii="Verdana" w:eastAsia="Times New Roman" w:hAnsi="Verdana"/>
          <w:sz w:val="20"/>
          <w:szCs w:val="20"/>
        </w:rPr>
        <w:t xml:space="preserve"> </w:t>
      </w:r>
      <w:r w:rsidR="00150CC5">
        <w:rPr>
          <w:rFonts w:ascii="Verdana" w:eastAsia="Times New Roman" w:hAnsi="Verdana"/>
          <w:sz w:val="20"/>
          <w:szCs w:val="20"/>
        </w:rPr>
        <w:t>November 2020</w:t>
      </w:r>
      <w:r w:rsidR="007A015A">
        <w:rPr>
          <w:rFonts w:ascii="Verdana" w:eastAsia="Times New Roman" w:hAnsi="Verdana"/>
          <w:sz w:val="20"/>
          <w:szCs w:val="20"/>
        </w:rPr>
        <w:t xml:space="preserve"> followed shortly after by supplier 1:1s via Microsoft Teams</w:t>
      </w:r>
      <w:r w:rsidRPr="00F41A83">
        <w:rPr>
          <w:rFonts w:ascii="Verdana" w:eastAsia="Times New Roman" w:hAnsi="Verdana"/>
          <w:sz w:val="20"/>
          <w:szCs w:val="20"/>
        </w:rPr>
        <w:t xml:space="preserve">. Please register your interest in attending this event(s) via the project mailbox at </w:t>
      </w:r>
      <w:hyperlink r:id="rId4" w:history="1">
        <w:r w:rsidR="00554C41" w:rsidRPr="009D28E4">
          <w:rPr>
            <w:rStyle w:val="Hyperlink"/>
            <w:rFonts w:ascii="Verdana" w:eastAsia="Times New Roman" w:hAnsi="Verdana"/>
            <w:sz w:val="20"/>
            <w:szCs w:val="20"/>
          </w:rPr>
          <w:t>cdestates.categoryteam@dwp.gov.uk</w:t>
        </w:r>
      </w:hyperlink>
      <w:r w:rsidR="00554C41">
        <w:rPr>
          <w:rFonts w:ascii="Verdana" w:eastAsia="Times New Roman" w:hAnsi="Verdana"/>
          <w:sz w:val="20"/>
          <w:szCs w:val="20"/>
        </w:rPr>
        <w:t xml:space="preserve"> by </w:t>
      </w:r>
      <w:r w:rsidR="00035B9F">
        <w:rPr>
          <w:rFonts w:ascii="Verdana" w:eastAsia="Times New Roman" w:hAnsi="Verdana"/>
          <w:sz w:val="20"/>
          <w:szCs w:val="20"/>
        </w:rPr>
        <w:t>3</w:t>
      </w:r>
      <w:r w:rsidR="00035B9F" w:rsidRPr="00035B9F">
        <w:rPr>
          <w:rFonts w:ascii="Verdana" w:eastAsia="Times New Roman" w:hAnsi="Verdana"/>
          <w:sz w:val="20"/>
          <w:szCs w:val="20"/>
          <w:vertAlign w:val="superscript"/>
        </w:rPr>
        <w:t>rd</w:t>
      </w:r>
      <w:r w:rsidR="00035B9F">
        <w:rPr>
          <w:rFonts w:ascii="Verdana" w:eastAsia="Times New Roman" w:hAnsi="Verdana"/>
          <w:sz w:val="20"/>
          <w:szCs w:val="20"/>
        </w:rPr>
        <w:t xml:space="preserve"> </w:t>
      </w:r>
      <w:r w:rsidR="00554C41">
        <w:rPr>
          <w:rFonts w:ascii="Verdana" w:eastAsia="Times New Roman" w:hAnsi="Verdana"/>
          <w:sz w:val="20"/>
          <w:szCs w:val="20"/>
        </w:rPr>
        <w:t>November 2020</w:t>
      </w:r>
      <w:r w:rsidRPr="00F41A83">
        <w:rPr>
          <w:rFonts w:ascii="Verdana" w:eastAsia="Times New Roman" w:hAnsi="Verdana"/>
          <w:sz w:val="20"/>
          <w:szCs w:val="20"/>
        </w:rPr>
        <w:t xml:space="preserve">. Please provide your name, role and the name of the </w:t>
      </w:r>
      <w:proofErr w:type="spellStart"/>
      <w:r w:rsidRPr="00F41A83">
        <w:rPr>
          <w:rFonts w:ascii="Verdana" w:eastAsia="Times New Roman" w:hAnsi="Verdana"/>
          <w:sz w:val="20"/>
          <w:szCs w:val="20"/>
        </w:rPr>
        <w:t>organisation</w:t>
      </w:r>
      <w:proofErr w:type="spellEnd"/>
      <w:r w:rsidRPr="00F41A83">
        <w:rPr>
          <w:rFonts w:ascii="Verdana" w:eastAsia="Times New Roman" w:hAnsi="Verdana"/>
          <w:sz w:val="20"/>
          <w:szCs w:val="20"/>
        </w:rPr>
        <w:t xml:space="preserve"> that you represent within your </w:t>
      </w:r>
      <w:r w:rsidR="00150CC5" w:rsidRPr="00F41A83">
        <w:rPr>
          <w:rFonts w:ascii="Verdana" w:eastAsia="Times New Roman" w:hAnsi="Verdana"/>
          <w:sz w:val="20"/>
          <w:szCs w:val="20"/>
        </w:rPr>
        <w:t>message.</w:t>
      </w:r>
      <w:r w:rsidR="00D56EC8">
        <w:rPr>
          <w:rFonts w:ascii="Verdana" w:eastAsia="Times New Roman" w:hAnsi="Verdana"/>
          <w:sz w:val="20"/>
          <w:szCs w:val="20"/>
        </w:rPr>
        <w:t xml:space="preserve"> </w:t>
      </w:r>
    </w:p>
    <w:p w14:paraId="49A6FF37" w14:textId="77777777" w:rsidR="007A015A" w:rsidRPr="007A015A" w:rsidRDefault="007A015A" w:rsidP="007A015A">
      <w:pPr>
        <w:divId w:val="1153182870"/>
        <w:rPr>
          <w:rFonts w:ascii="Verdana" w:eastAsia="Times New Roman" w:hAnsi="Verdana"/>
          <w:sz w:val="20"/>
          <w:szCs w:val="20"/>
        </w:rPr>
      </w:pPr>
      <w:r w:rsidRPr="007A015A">
        <w:rPr>
          <w:rFonts w:ascii="Verdana" w:eastAsia="Times New Roman" w:hAnsi="Verdana"/>
          <w:sz w:val="20"/>
          <w:szCs w:val="20"/>
        </w:rPr>
        <w:t xml:space="preserve">DWP uses the eProcurement portal </w:t>
      </w:r>
      <w:proofErr w:type="spellStart"/>
      <w:r w:rsidRPr="007A015A">
        <w:rPr>
          <w:rFonts w:ascii="Verdana" w:eastAsia="Times New Roman" w:hAnsi="Verdana"/>
          <w:sz w:val="20"/>
          <w:szCs w:val="20"/>
        </w:rPr>
        <w:t>Jaggaer</w:t>
      </w:r>
      <w:proofErr w:type="spellEnd"/>
      <w:r w:rsidRPr="007A015A">
        <w:rPr>
          <w:rFonts w:ascii="Verdana" w:eastAsia="Times New Roman" w:hAnsi="Verdana"/>
          <w:sz w:val="20"/>
          <w:szCs w:val="20"/>
        </w:rPr>
        <w:t xml:space="preserve">, (formerly Bravo Solution), to conduct all Commercial activities.  If you are not already registered on this portal you will need to register. </w:t>
      </w:r>
    </w:p>
    <w:p w14:paraId="2E67D17C" w14:textId="4C58AA6D" w:rsidR="007A015A" w:rsidRDefault="007A015A" w:rsidP="007A015A">
      <w:pPr>
        <w:divId w:val="1153182870"/>
        <w:rPr>
          <w:rFonts w:ascii="Verdana" w:eastAsia="Times New Roman" w:hAnsi="Verdana"/>
          <w:sz w:val="20"/>
          <w:szCs w:val="20"/>
        </w:rPr>
      </w:pPr>
      <w:r w:rsidRPr="007A015A">
        <w:rPr>
          <w:rFonts w:ascii="Verdana" w:eastAsia="Times New Roman" w:hAnsi="Verdana"/>
          <w:sz w:val="20"/>
          <w:szCs w:val="20"/>
        </w:rPr>
        <w:t>To register on the portal (this is only required once) visit h</w:t>
      </w:r>
      <w:r w:rsidR="00E356F1">
        <w:rPr>
          <w:rFonts w:ascii="Verdana" w:eastAsia="Times New Roman" w:hAnsi="Verdana"/>
          <w:sz w:val="20"/>
          <w:szCs w:val="20"/>
        </w:rPr>
        <w:t xml:space="preserve">ttps://dwp.bravosolution.co.uk </w:t>
      </w:r>
      <w:r w:rsidRPr="007A015A">
        <w:rPr>
          <w:rFonts w:ascii="Verdana" w:eastAsia="Times New Roman" w:hAnsi="Verdana"/>
          <w:sz w:val="20"/>
          <w:szCs w:val="20"/>
        </w:rPr>
        <w:t xml:space="preserve">&amp; click the link to register - Accept the terms &amp; conditions &amp; click 'continue' - Enter your correct business &amp; user details – Note your </w:t>
      </w:r>
      <w:r w:rsidRPr="007A015A">
        <w:rPr>
          <w:rFonts w:ascii="Verdana" w:eastAsia="Times New Roman" w:hAnsi="Verdana"/>
          <w:sz w:val="20"/>
          <w:szCs w:val="20"/>
        </w:rPr>
        <w:lastRenderedPageBreak/>
        <w:t>chosen username &amp; click 'Save'. You will receive an email with your password. (keep this secure)</w:t>
      </w:r>
    </w:p>
    <w:p w14:paraId="3F30A2E2" w14:textId="77777777" w:rsidR="002D7733" w:rsidRDefault="00F41A83">
      <w:pPr>
        <w:divId w:val="1153182870"/>
        <w:rPr>
          <w:rFonts w:ascii="Verdana" w:eastAsia="Times New Roman" w:hAnsi="Verdana"/>
          <w:sz w:val="20"/>
          <w:szCs w:val="20"/>
        </w:rPr>
      </w:pPr>
      <w:r w:rsidRPr="00F41A83">
        <w:rPr>
          <w:rFonts w:ascii="Verdana" w:eastAsia="Times New Roman" w:hAnsi="Verdana"/>
          <w:sz w:val="20"/>
          <w:szCs w:val="20"/>
        </w:rPr>
        <w:t xml:space="preserve">Details of the procurement requirement will be provided in due course in any future </w:t>
      </w:r>
      <w:r w:rsidR="0093425E" w:rsidRPr="00150CC5">
        <w:rPr>
          <w:rFonts w:ascii="Verdana" w:eastAsia="Times New Roman" w:hAnsi="Verdana"/>
          <w:sz w:val="20"/>
          <w:szCs w:val="20"/>
        </w:rPr>
        <w:t xml:space="preserve">contract </w:t>
      </w:r>
      <w:r w:rsidRPr="00F41A83">
        <w:rPr>
          <w:rFonts w:ascii="Verdana" w:eastAsia="Times New Roman" w:hAnsi="Verdana"/>
          <w:sz w:val="20"/>
          <w:szCs w:val="20"/>
        </w:rPr>
        <w:t>notice or procurement documentation.</w:t>
      </w:r>
    </w:p>
    <w:p w14:paraId="47E57EAF" w14:textId="36BF9C6A" w:rsidR="00CA7C11" w:rsidRDefault="00F41A83">
      <w:pPr>
        <w:divId w:val="1153182870"/>
        <w:rPr>
          <w:rFonts w:ascii="Verdana" w:eastAsia="Times New Roman" w:hAnsi="Verdana"/>
          <w:color w:val="A9A9A9"/>
          <w:sz w:val="20"/>
          <w:szCs w:val="20"/>
        </w:rPr>
      </w:pPr>
      <w:r w:rsidRPr="00F41A83">
        <w:rPr>
          <w:rFonts w:ascii="Verdana" w:eastAsia="Times New Roman" w:hAnsi="Verdana"/>
          <w:sz w:val="20"/>
          <w:szCs w:val="20"/>
        </w:rPr>
        <w:t xml:space="preserve">Subject to </w:t>
      </w:r>
      <w:proofErr w:type="spellStart"/>
      <w:r w:rsidRPr="00F41A83">
        <w:rPr>
          <w:rFonts w:ascii="Verdana" w:eastAsia="Times New Roman" w:hAnsi="Verdana"/>
          <w:sz w:val="20"/>
          <w:szCs w:val="20"/>
        </w:rPr>
        <w:t>finalising</w:t>
      </w:r>
      <w:proofErr w:type="spellEnd"/>
      <w:r w:rsidRPr="00F41A83">
        <w:rPr>
          <w:rFonts w:ascii="Verdana" w:eastAsia="Times New Roman" w:hAnsi="Verdana"/>
          <w:sz w:val="20"/>
          <w:szCs w:val="20"/>
        </w:rPr>
        <w:t xml:space="preserve"> the scope of the procurement requirement, it is </w:t>
      </w:r>
      <w:r w:rsidR="00386D6C">
        <w:rPr>
          <w:rFonts w:ascii="Verdana" w:eastAsia="Times New Roman" w:hAnsi="Verdana"/>
          <w:sz w:val="20"/>
          <w:szCs w:val="20"/>
        </w:rPr>
        <w:t xml:space="preserve">currently </w:t>
      </w:r>
      <w:r w:rsidRPr="00F41A83">
        <w:rPr>
          <w:rFonts w:ascii="Verdana" w:eastAsia="Times New Roman" w:hAnsi="Verdana"/>
          <w:sz w:val="20"/>
          <w:szCs w:val="20"/>
        </w:rPr>
        <w:t xml:space="preserve">intended that a tendering exercise will </w:t>
      </w:r>
      <w:r w:rsidR="000E6FCE">
        <w:rPr>
          <w:rFonts w:ascii="Verdana" w:eastAsia="Times New Roman" w:hAnsi="Verdana"/>
          <w:sz w:val="20"/>
          <w:szCs w:val="20"/>
        </w:rPr>
        <w:t>commence</w:t>
      </w:r>
      <w:r w:rsidRPr="00F41A83">
        <w:rPr>
          <w:rFonts w:ascii="Verdana" w:eastAsia="Times New Roman" w:hAnsi="Verdana"/>
          <w:sz w:val="20"/>
          <w:szCs w:val="20"/>
        </w:rPr>
        <w:t xml:space="preserve"> in </w:t>
      </w:r>
      <w:r w:rsidR="0093425E" w:rsidRPr="00150CC5">
        <w:rPr>
          <w:rFonts w:ascii="Verdana" w:eastAsia="Times New Roman" w:hAnsi="Verdana"/>
          <w:sz w:val="20"/>
          <w:szCs w:val="20"/>
        </w:rPr>
        <w:t>early</w:t>
      </w:r>
      <w:r w:rsidR="0093425E" w:rsidRPr="00D56EC8">
        <w:rPr>
          <w:rFonts w:ascii="Verdana" w:eastAsia="Times New Roman" w:hAnsi="Verdana"/>
          <w:color w:val="FF0000"/>
          <w:sz w:val="20"/>
          <w:szCs w:val="20"/>
        </w:rPr>
        <w:t xml:space="preserve"> </w:t>
      </w:r>
      <w:r w:rsidRPr="00F41A83">
        <w:rPr>
          <w:rFonts w:ascii="Verdana" w:eastAsia="Times New Roman" w:hAnsi="Verdana"/>
          <w:sz w:val="20"/>
          <w:szCs w:val="20"/>
        </w:rPr>
        <w:t>202</w:t>
      </w:r>
      <w:r w:rsidR="00341D1B">
        <w:rPr>
          <w:rFonts w:ascii="Verdana" w:eastAsia="Times New Roman" w:hAnsi="Verdana"/>
          <w:sz w:val="20"/>
          <w:szCs w:val="20"/>
        </w:rPr>
        <w:t>1</w:t>
      </w:r>
      <w:r w:rsidRPr="00F41A83">
        <w:rPr>
          <w:rFonts w:ascii="Verdana" w:eastAsia="Times New Roman" w:hAnsi="Verdana"/>
          <w:sz w:val="20"/>
          <w:szCs w:val="20"/>
        </w:rPr>
        <w:t>. Please note that timescales for commencing the procurement are indicative and subject to change. DWP is not bound to enter into any procurement exercise as a consequence of this market engagement activity.</w:t>
      </w:r>
      <w:r w:rsidRPr="00F41A83">
        <w:rPr>
          <w:rFonts w:ascii="Verdana" w:eastAsia="Times New Roman" w:hAnsi="Verdana"/>
          <w:sz w:val="20"/>
          <w:szCs w:val="20"/>
        </w:rPr>
        <w:br/>
      </w:r>
      <w:r>
        <w:rPr>
          <w:rFonts w:ascii="Verdana" w:eastAsia="Times New Roman" w:hAnsi="Verdana"/>
          <w:color w:val="A9A9A9"/>
          <w:sz w:val="20"/>
          <w:szCs w:val="20"/>
        </w:rPr>
        <w:t> </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II.2.14) Additional information</w:t>
      </w:r>
      <w:r>
        <w:rPr>
          <w:rFonts w:ascii="Verdana" w:eastAsia="Times New Roman" w:hAnsi="Verdana"/>
          <w:color w:val="A9A9A9"/>
          <w:sz w:val="20"/>
          <w:szCs w:val="20"/>
        </w:rPr>
        <w:br/>
        <w:t>Enter a value: </w:t>
      </w:r>
      <w:r>
        <w:rPr>
          <w:rFonts w:ascii="Verdana" w:eastAsia="Times New Roman" w:hAnsi="Verdana"/>
          <w:color w:val="A9A9A9"/>
          <w:sz w:val="20"/>
          <w:szCs w:val="20"/>
        </w:rPr>
        <w:br/>
      </w:r>
      <w:r w:rsidRPr="00F41A83">
        <w:rPr>
          <w:rFonts w:ascii="Verdana" w:eastAsia="Times New Roman" w:hAnsi="Verdana"/>
          <w:sz w:val="20"/>
          <w:szCs w:val="20"/>
        </w:rPr>
        <w:t>Please Note: This PIN and any subsequent expressions of interest are to be used for communication purposes between the DWP and the supply market only.</w:t>
      </w:r>
      <w:r>
        <w:rPr>
          <w:rFonts w:ascii="Verdana" w:eastAsia="Times New Roman" w:hAnsi="Verdana"/>
          <w:color w:val="A9A9A9"/>
          <w:sz w:val="20"/>
          <w:szCs w:val="20"/>
        </w:rPr>
        <w:t xml:space="preserve">  </w:t>
      </w:r>
      <w:r>
        <w:rPr>
          <w:rFonts w:ascii="Verdana" w:eastAsia="Times New Roman" w:hAnsi="Verdana"/>
          <w:color w:val="A9A9A9"/>
          <w:sz w:val="20"/>
          <w:szCs w:val="20"/>
        </w:rPr>
        <w:br/>
        <w:t> </w:t>
      </w:r>
      <w:r>
        <w:rPr>
          <w:rFonts w:ascii="Verdana" w:eastAsia="Times New Roman" w:hAnsi="Verdana"/>
          <w:color w:val="A9A9A9"/>
          <w:sz w:val="20"/>
          <w:szCs w:val="20"/>
        </w:rPr>
        <w:br/>
      </w:r>
      <w:r>
        <w:rPr>
          <w:rStyle w:val="paragraph"/>
          <w:rFonts w:ascii="Verdana" w:eastAsia="Times New Roman" w:hAnsi="Verdana"/>
          <w:color w:val="A9A9A9"/>
          <w:sz w:val="20"/>
          <w:szCs w:val="20"/>
        </w:rPr>
        <w:t>II.2.2) Additional CPV code(s)</w:t>
      </w:r>
      <w:r>
        <w:rPr>
          <w:rFonts w:ascii="Verdana" w:eastAsia="Times New Roman" w:hAnsi="Verdana"/>
          <w:color w:val="A9A9A9"/>
          <w:sz w:val="20"/>
          <w:szCs w:val="20"/>
        </w:rPr>
        <w:br/>
      </w:r>
      <w:r>
        <w:rPr>
          <w:rStyle w:val="paragraph"/>
          <w:rFonts w:ascii="Verdana" w:eastAsia="Times New Roman" w:hAnsi="Verdana"/>
          <w:color w:val="A9A9A9"/>
          <w:sz w:val="20"/>
          <w:szCs w:val="20"/>
        </w:rPr>
        <w:t>II.2.3) Place of performance</w:t>
      </w:r>
      <w:r>
        <w:rPr>
          <w:rFonts w:ascii="Verdana" w:eastAsia="Times New Roman" w:hAnsi="Verdana"/>
          <w:color w:val="A9A9A9"/>
          <w:sz w:val="20"/>
          <w:szCs w:val="20"/>
        </w:rPr>
        <w:br/>
      </w:r>
      <w:r>
        <w:rPr>
          <w:rStyle w:val="paragraph"/>
          <w:rFonts w:ascii="Verdana" w:eastAsia="Times New Roman" w:hAnsi="Verdana"/>
          <w:color w:val="A9A9A9"/>
          <w:sz w:val="20"/>
          <w:szCs w:val="20"/>
        </w:rPr>
        <w:t>II.2.4) Description of the procurement</w:t>
      </w:r>
      <w:r>
        <w:rPr>
          <w:rFonts w:ascii="Verdana" w:eastAsia="Times New Roman" w:hAnsi="Verdana"/>
          <w:color w:val="A9A9A9"/>
          <w:sz w:val="20"/>
          <w:szCs w:val="20"/>
        </w:rPr>
        <w:br/>
      </w:r>
      <w:r>
        <w:rPr>
          <w:rStyle w:val="paragraph"/>
          <w:rFonts w:ascii="Verdana" w:eastAsia="Times New Roman" w:hAnsi="Verdana"/>
          <w:color w:val="A9A9A9"/>
          <w:sz w:val="20"/>
          <w:szCs w:val="20"/>
        </w:rPr>
        <w:t>II.2.14) Additional information</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II.3) Estimated date of publication of contract notice</w:t>
      </w:r>
      <w:r w:rsidRPr="00F41A83">
        <w:rPr>
          <w:rFonts w:ascii="Verdana" w:eastAsia="Times New Roman" w:hAnsi="Verdana"/>
          <w:color w:val="FF0000"/>
          <w:sz w:val="20"/>
          <w:szCs w:val="20"/>
        </w:rPr>
        <w:br/>
        <w:t>(</w:t>
      </w:r>
      <w:r w:rsidR="000E6FCE">
        <w:rPr>
          <w:rFonts w:ascii="Verdana" w:eastAsia="Times New Roman" w:hAnsi="Verdana"/>
          <w:color w:val="FF0000"/>
          <w:sz w:val="20"/>
          <w:szCs w:val="20"/>
        </w:rPr>
        <w:t>09</w:t>
      </w:r>
      <w:r w:rsidRPr="00F41A83">
        <w:rPr>
          <w:rFonts w:ascii="Verdana" w:eastAsia="Times New Roman" w:hAnsi="Verdana"/>
          <w:color w:val="FF0000"/>
          <w:sz w:val="20"/>
          <w:szCs w:val="20"/>
        </w:rPr>
        <w:t>/</w:t>
      </w:r>
      <w:r w:rsidR="000E6FCE">
        <w:rPr>
          <w:rFonts w:ascii="Verdana" w:eastAsia="Times New Roman" w:hAnsi="Verdana"/>
          <w:color w:val="FF0000"/>
          <w:sz w:val="20"/>
          <w:szCs w:val="20"/>
        </w:rPr>
        <w:t>03</w:t>
      </w:r>
      <w:r w:rsidRPr="00F41A83">
        <w:rPr>
          <w:rFonts w:ascii="Verdana" w:eastAsia="Times New Roman" w:hAnsi="Verdana"/>
          <w:color w:val="FF0000"/>
          <w:sz w:val="20"/>
          <w:szCs w:val="20"/>
        </w:rPr>
        <w:t>/</w:t>
      </w:r>
      <w:r w:rsidR="000E6FCE">
        <w:rPr>
          <w:rFonts w:ascii="Verdana" w:eastAsia="Times New Roman" w:hAnsi="Verdana"/>
          <w:color w:val="FF0000"/>
          <w:sz w:val="20"/>
          <w:szCs w:val="20"/>
        </w:rPr>
        <w:t>2021</w:t>
      </w:r>
      <w:r w:rsidRPr="00F41A83">
        <w:rPr>
          <w:rFonts w:ascii="Verdana" w:eastAsia="Times New Roman" w:hAnsi="Verdana"/>
          <w:color w:val="FF0000"/>
          <w:sz w:val="20"/>
          <w:szCs w:val="20"/>
        </w:rPr>
        <w:t>)</w:t>
      </w:r>
      <w:r>
        <w:rPr>
          <w:rFonts w:ascii="Verdana" w:eastAsia="Times New Roman" w:hAnsi="Verdana"/>
          <w:color w:val="A9A9A9"/>
          <w:sz w:val="20"/>
          <w:szCs w:val="20"/>
        </w:rPr>
        <w:t> </w:t>
      </w:r>
      <w:r>
        <w:rPr>
          <w:rFonts w:ascii="Verdana" w:eastAsia="Times New Roman" w:hAnsi="Verdana"/>
          <w:color w:val="A9A9A9"/>
          <w:sz w:val="20"/>
          <w:szCs w:val="20"/>
        </w:rPr>
        <w:br/>
      </w:r>
      <w:r>
        <w:rPr>
          <w:rFonts w:ascii="Verdana" w:eastAsia="Times New Roman" w:hAnsi="Verdana"/>
          <w:color w:val="A9A9A9"/>
          <w:sz w:val="20"/>
          <w:szCs w:val="20"/>
        </w:rPr>
        <w:br/>
        <w:t> </w:t>
      </w:r>
      <w:r>
        <w:rPr>
          <w:rFonts w:ascii="Verdana" w:eastAsia="Times New Roman" w:hAnsi="Verdana"/>
          <w:color w:val="A9A9A9"/>
          <w:sz w:val="20"/>
          <w:szCs w:val="20"/>
        </w:rPr>
        <w:br/>
      </w:r>
      <w:r>
        <w:rPr>
          <w:rStyle w:val="paragraph"/>
          <w:rFonts w:ascii="Verdana" w:eastAsia="Times New Roman" w:hAnsi="Verdana"/>
          <w:color w:val="A9A9A9"/>
          <w:sz w:val="20"/>
          <w:szCs w:val="20"/>
        </w:rPr>
        <w:t>Section II: Object</w:t>
      </w:r>
      <w:r>
        <w:rPr>
          <w:rFonts w:ascii="Verdana" w:eastAsia="Times New Roman" w:hAnsi="Verdana"/>
          <w:color w:val="A9A9A9"/>
          <w:sz w:val="20"/>
          <w:szCs w:val="20"/>
        </w:rPr>
        <w:br/>
      </w:r>
      <w:r>
        <w:rPr>
          <w:rStyle w:val="paragraph"/>
          <w:rFonts w:ascii="Verdana" w:eastAsia="Times New Roman" w:hAnsi="Verdana"/>
          <w:color w:val="A9A9A9"/>
          <w:sz w:val="20"/>
          <w:szCs w:val="20"/>
        </w:rPr>
        <w:t>II.1) Scope of the procurement</w:t>
      </w:r>
      <w:r>
        <w:rPr>
          <w:rFonts w:ascii="Verdana" w:eastAsia="Times New Roman" w:hAnsi="Verdana"/>
          <w:color w:val="A9A9A9"/>
          <w:sz w:val="20"/>
          <w:szCs w:val="20"/>
        </w:rPr>
        <w:br/>
      </w:r>
      <w:r>
        <w:rPr>
          <w:rStyle w:val="paragraph"/>
          <w:rFonts w:ascii="Verdana" w:eastAsia="Times New Roman" w:hAnsi="Verdana"/>
          <w:color w:val="A9A9A9"/>
          <w:sz w:val="20"/>
          <w:szCs w:val="20"/>
        </w:rPr>
        <w:t>II.1.1) Title</w:t>
      </w:r>
      <w:r>
        <w:rPr>
          <w:rFonts w:ascii="Verdana" w:eastAsia="Times New Roman" w:hAnsi="Verdana"/>
          <w:color w:val="A9A9A9"/>
          <w:sz w:val="20"/>
          <w:szCs w:val="20"/>
        </w:rPr>
        <w:br/>
      </w:r>
      <w:r>
        <w:rPr>
          <w:rStyle w:val="paragraph"/>
          <w:rFonts w:ascii="Verdana" w:eastAsia="Times New Roman" w:hAnsi="Verdana"/>
          <w:color w:val="A9A9A9"/>
          <w:sz w:val="20"/>
          <w:szCs w:val="20"/>
        </w:rPr>
        <w:t>II.1.2) Main CPV code</w:t>
      </w:r>
      <w:r>
        <w:rPr>
          <w:rFonts w:ascii="Verdana" w:eastAsia="Times New Roman" w:hAnsi="Verdana"/>
          <w:color w:val="A9A9A9"/>
          <w:sz w:val="20"/>
          <w:szCs w:val="20"/>
        </w:rPr>
        <w:br/>
      </w:r>
      <w:r>
        <w:rPr>
          <w:rStyle w:val="paragraph"/>
          <w:rFonts w:ascii="Verdana" w:eastAsia="Times New Roman" w:hAnsi="Verdana"/>
          <w:color w:val="A9A9A9"/>
          <w:sz w:val="20"/>
          <w:szCs w:val="20"/>
        </w:rPr>
        <w:t>II.1.3) Type of contract</w:t>
      </w:r>
      <w:r>
        <w:rPr>
          <w:rFonts w:ascii="Verdana" w:eastAsia="Times New Roman" w:hAnsi="Verdana"/>
          <w:color w:val="A9A9A9"/>
          <w:sz w:val="20"/>
          <w:szCs w:val="20"/>
        </w:rPr>
        <w:br/>
      </w:r>
      <w:r>
        <w:rPr>
          <w:rStyle w:val="paragraph"/>
          <w:rFonts w:ascii="Verdana" w:eastAsia="Times New Roman" w:hAnsi="Verdana"/>
          <w:color w:val="A9A9A9"/>
          <w:sz w:val="20"/>
          <w:szCs w:val="20"/>
        </w:rPr>
        <w:t>II.1.4) Short description</w:t>
      </w:r>
      <w:r>
        <w:rPr>
          <w:rFonts w:ascii="Verdana" w:eastAsia="Times New Roman" w:hAnsi="Verdana"/>
          <w:color w:val="A9A9A9"/>
          <w:sz w:val="20"/>
          <w:szCs w:val="20"/>
        </w:rPr>
        <w:br/>
      </w:r>
      <w:r>
        <w:rPr>
          <w:rStyle w:val="paragraph"/>
          <w:rFonts w:ascii="Verdana" w:eastAsia="Times New Roman" w:hAnsi="Verdana"/>
          <w:color w:val="A9A9A9"/>
          <w:sz w:val="20"/>
          <w:szCs w:val="20"/>
        </w:rPr>
        <w:t>II.1.5) Estimated total value</w:t>
      </w:r>
      <w:r>
        <w:rPr>
          <w:rFonts w:ascii="Verdana" w:eastAsia="Times New Roman" w:hAnsi="Verdana"/>
          <w:color w:val="A9A9A9"/>
          <w:sz w:val="20"/>
          <w:szCs w:val="20"/>
        </w:rPr>
        <w:br/>
      </w:r>
      <w:r>
        <w:rPr>
          <w:rStyle w:val="paragraph"/>
          <w:rFonts w:ascii="Verdana" w:eastAsia="Times New Roman" w:hAnsi="Verdana"/>
          <w:color w:val="A9A9A9"/>
          <w:sz w:val="20"/>
          <w:szCs w:val="20"/>
        </w:rPr>
        <w:t>II.1.6) Information about lots</w:t>
      </w:r>
      <w:r>
        <w:rPr>
          <w:rFonts w:ascii="Verdana" w:eastAsia="Times New Roman" w:hAnsi="Verdana"/>
          <w:color w:val="A9A9A9"/>
          <w:sz w:val="20"/>
          <w:szCs w:val="20"/>
        </w:rPr>
        <w:br/>
      </w:r>
      <w:r>
        <w:rPr>
          <w:rStyle w:val="paragraph"/>
          <w:rFonts w:ascii="Verdana" w:eastAsia="Times New Roman" w:hAnsi="Verdana"/>
          <w:color w:val="A9A9A9"/>
          <w:sz w:val="20"/>
          <w:szCs w:val="20"/>
        </w:rPr>
        <w:t>II.2) Description</w:t>
      </w:r>
      <w:r>
        <w:rPr>
          <w:rFonts w:ascii="Verdana" w:eastAsia="Times New Roman" w:hAnsi="Verdana"/>
          <w:color w:val="A9A9A9"/>
          <w:sz w:val="20"/>
          <w:szCs w:val="20"/>
        </w:rPr>
        <w:br/>
      </w:r>
      <w:r>
        <w:rPr>
          <w:rStyle w:val="paragraph"/>
          <w:rFonts w:ascii="Verdana" w:eastAsia="Times New Roman" w:hAnsi="Verdana"/>
          <w:color w:val="A9A9A9"/>
          <w:sz w:val="20"/>
          <w:szCs w:val="20"/>
        </w:rPr>
        <w:t>II.2.2) Additional CPV code(s)</w:t>
      </w:r>
      <w:r>
        <w:rPr>
          <w:rFonts w:ascii="Verdana" w:eastAsia="Times New Roman" w:hAnsi="Verdana"/>
          <w:color w:val="A9A9A9"/>
          <w:sz w:val="20"/>
          <w:szCs w:val="20"/>
        </w:rPr>
        <w:br/>
      </w:r>
      <w:r>
        <w:rPr>
          <w:rStyle w:val="paragraph"/>
          <w:rFonts w:ascii="Verdana" w:eastAsia="Times New Roman" w:hAnsi="Verdana"/>
          <w:color w:val="A9A9A9"/>
          <w:sz w:val="20"/>
          <w:szCs w:val="20"/>
        </w:rPr>
        <w:t>II.2.3) Place of performance</w:t>
      </w:r>
      <w:r>
        <w:rPr>
          <w:rFonts w:ascii="Verdana" w:eastAsia="Times New Roman" w:hAnsi="Verdana"/>
          <w:color w:val="A9A9A9"/>
          <w:sz w:val="20"/>
          <w:szCs w:val="20"/>
        </w:rPr>
        <w:br/>
      </w:r>
      <w:r>
        <w:rPr>
          <w:rStyle w:val="paragraph"/>
          <w:rFonts w:ascii="Verdana" w:eastAsia="Times New Roman" w:hAnsi="Verdana"/>
          <w:color w:val="A9A9A9"/>
          <w:sz w:val="20"/>
          <w:szCs w:val="20"/>
        </w:rPr>
        <w:t>II.2.4) Description of the procurement: (nature and quantity of works, supplies or services or indication of needs and requirements)</w:t>
      </w:r>
      <w:r>
        <w:rPr>
          <w:rFonts w:ascii="Verdana" w:eastAsia="Times New Roman" w:hAnsi="Verdana"/>
          <w:color w:val="A9A9A9"/>
          <w:sz w:val="20"/>
          <w:szCs w:val="20"/>
        </w:rPr>
        <w:br/>
      </w:r>
      <w:r>
        <w:rPr>
          <w:rStyle w:val="paragraph"/>
          <w:rFonts w:ascii="Verdana" w:eastAsia="Times New Roman" w:hAnsi="Verdana"/>
          <w:color w:val="A9A9A9"/>
          <w:sz w:val="20"/>
          <w:szCs w:val="20"/>
        </w:rPr>
        <w:t>II.2.5) Award criteria</w:t>
      </w:r>
      <w:r>
        <w:rPr>
          <w:rFonts w:ascii="Verdana" w:eastAsia="Times New Roman" w:hAnsi="Verdana"/>
          <w:color w:val="A9A9A9"/>
          <w:sz w:val="20"/>
          <w:szCs w:val="20"/>
        </w:rPr>
        <w:br/>
        <w:t> </w:t>
      </w:r>
    </w:p>
    <w:tbl>
      <w:tblPr>
        <w:tblW w:w="0" w:type="auto"/>
        <w:tblCellSpacing w:w="0" w:type="dxa"/>
        <w:tblBorders>
          <w:top w:val="single" w:sz="6" w:space="0" w:color="A9A9A9"/>
          <w:left w:val="single" w:sz="6" w:space="0" w:color="A9A9A9"/>
          <w:bottom w:val="single" w:sz="6" w:space="0" w:color="A9A9A9"/>
          <w:right w:val="single" w:sz="6" w:space="0" w:color="A9A9A9"/>
        </w:tblBorders>
        <w:shd w:val="clear" w:color="auto" w:fill="D3D3D3"/>
        <w:tblCellMar>
          <w:left w:w="0" w:type="dxa"/>
          <w:right w:w="0" w:type="dxa"/>
        </w:tblCellMar>
        <w:tblLook w:val="04A0" w:firstRow="1" w:lastRow="0" w:firstColumn="1" w:lastColumn="0" w:noHBand="0" w:noVBand="1"/>
      </w:tblPr>
      <w:tblGrid>
        <w:gridCol w:w="36"/>
        <w:gridCol w:w="614"/>
        <w:gridCol w:w="1038"/>
      </w:tblGrid>
      <w:tr w:rsidR="00CA7C11" w14:paraId="57A0359E"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A39DD76" w14:textId="77777777" w:rsidR="00CA7C11" w:rsidRDefault="00CA7C11">
            <w:pPr>
              <w:rPr>
                <w:rFonts w:ascii="Verdana" w:eastAsia="Times New Roman" w:hAnsi="Verdana"/>
                <w:color w:val="A9A9A9"/>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8F1C233" w14:textId="77777777" w:rsidR="00CA7C11" w:rsidRDefault="00F41A83">
            <w:pPr>
              <w:jc w:val="right"/>
              <w:rPr>
                <w:rFonts w:ascii="Verdana" w:eastAsia="Times New Roman" w:hAnsi="Verdana"/>
                <w:color w:val="A9A9A9"/>
                <w:sz w:val="20"/>
                <w:szCs w:val="20"/>
              </w:rPr>
            </w:pPr>
            <w:r>
              <w:rPr>
                <w:rFonts w:ascii="Verdana" w:eastAsia="Times New Roman" w:hAnsi="Verdana"/>
                <w:color w:val="A9A9A9"/>
                <w:sz w:val="20"/>
                <w:szCs w:val="20"/>
              </w:rPr>
              <w:t>Name</w:t>
            </w: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DB3D932" w14:textId="77777777" w:rsidR="00CA7C11" w:rsidRDefault="00F41A83">
            <w:pPr>
              <w:jc w:val="right"/>
              <w:rPr>
                <w:rFonts w:ascii="Verdana" w:eastAsia="Times New Roman" w:hAnsi="Verdana"/>
                <w:color w:val="A9A9A9"/>
                <w:sz w:val="20"/>
                <w:szCs w:val="20"/>
              </w:rPr>
            </w:pPr>
            <w:r>
              <w:rPr>
                <w:rFonts w:ascii="Verdana" w:eastAsia="Times New Roman" w:hAnsi="Verdana"/>
                <w:color w:val="A9A9A9"/>
                <w:sz w:val="20"/>
                <w:szCs w:val="20"/>
              </w:rPr>
              <w:t>Weighting</w:t>
            </w:r>
          </w:p>
        </w:tc>
      </w:tr>
      <w:tr w:rsidR="00CA7C11" w14:paraId="4F1532F3"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835E22A" w14:textId="77777777" w:rsidR="00CA7C11" w:rsidRDefault="00CA7C11">
            <w:pPr>
              <w:jc w:val="right"/>
              <w:rPr>
                <w:rFonts w:ascii="Verdana" w:eastAsia="Times New Roman" w:hAnsi="Verdana"/>
                <w:color w:val="A9A9A9"/>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06323117"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E91EBF0" w14:textId="77777777" w:rsidR="00CA7C11" w:rsidRDefault="00CA7C11">
            <w:pPr>
              <w:jc w:val="right"/>
              <w:rPr>
                <w:rFonts w:eastAsia="Times New Roman"/>
                <w:sz w:val="20"/>
                <w:szCs w:val="20"/>
              </w:rPr>
            </w:pPr>
          </w:p>
        </w:tc>
      </w:tr>
      <w:tr w:rsidR="00CA7C11" w14:paraId="65D424CD"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B50692B"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6DF8F1B"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981DBA5" w14:textId="77777777" w:rsidR="00CA7C11" w:rsidRDefault="00CA7C11">
            <w:pPr>
              <w:jc w:val="right"/>
              <w:rPr>
                <w:rFonts w:eastAsia="Times New Roman"/>
                <w:sz w:val="20"/>
                <w:szCs w:val="20"/>
              </w:rPr>
            </w:pPr>
          </w:p>
        </w:tc>
      </w:tr>
      <w:tr w:rsidR="00CA7C11" w14:paraId="4C79E2F1"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694C0D7"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3B6AEF3"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2629EFA" w14:textId="77777777" w:rsidR="00CA7C11" w:rsidRDefault="00CA7C11">
            <w:pPr>
              <w:jc w:val="right"/>
              <w:rPr>
                <w:rFonts w:eastAsia="Times New Roman"/>
                <w:sz w:val="20"/>
                <w:szCs w:val="20"/>
              </w:rPr>
            </w:pPr>
          </w:p>
        </w:tc>
      </w:tr>
      <w:tr w:rsidR="00CA7C11" w14:paraId="5DC000E4"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B0416C8"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6EAF1B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E46D0AA" w14:textId="77777777" w:rsidR="00CA7C11" w:rsidRDefault="00CA7C11">
            <w:pPr>
              <w:jc w:val="right"/>
              <w:rPr>
                <w:rFonts w:eastAsia="Times New Roman"/>
                <w:sz w:val="20"/>
                <w:szCs w:val="20"/>
              </w:rPr>
            </w:pPr>
          </w:p>
        </w:tc>
      </w:tr>
      <w:tr w:rsidR="00CA7C11" w14:paraId="15D89EE3"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9EF23B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638F04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165B4DE" w14:textId="77777777" w:rsidR="00CA7C11" w:rsidRDefault="00CA7C11">
            <w:pPr>
              <w:jc w:val="right"/>
              <w:rPr>
                <w:rFonts w:eastAsia="Times New Roman"/>
                <w:sz w:val="20"/>
                <w:szCs w:val="20"/>
              </w:rPr>
            </w:pPr>
          </w:p>
        </w:tc>
      </w:tr>
      <w:tr w:rsidR="00CA7C11" w14:paraId="28D5FA9A"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2543612"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3AB0E94"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45B2CE4" w14:textId="77777777" w:rsidR="00CA7C11" w:rsidRDefault="00CA7C11">
            <w:pPr>
              <w:jc w:val="right"/>
              <w:rPr>
                <w:rFonts w:eastAsia="Times New Roman"/>
                <w:sz w:val="20"/>
                <w:szCs w:val="20"/>
              </w:rPr>
            </w:pPr>
          </w:p>
        </w:tc>
      </w:tr>
      <w:tr w:rsidR="00CA7C11" w14:paraId="6B4B826A"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3FB9C45"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6A6D0FE"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8AC7684" w14:textId="77777777" w:rsidR="00CA7C11" w:rsidRDefault="00CA7C11">
            <w:pPr>
              <w:jc w:val="right"/>
              <w:rPr>
                <w:rFonts w:eastAsia="Times New Roman"/>
                <w:sz w:val="20"/>
                <w:szCs w:val="20"/>
              </w:rPr>
            </w:pPr>
          </w:p>
        </w:tc>
      </w:tr>
      <w:tr w:rsidR="00CA7C11" w14:paraId="56862C3C"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AD6FBE4"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48A3C82"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6402989" w14:textId="77777777" w:rsidR="00CA7C11" w:rsidRDefault="00CA7C11">
            <w:pPr>
              <w:jc w:val="right"/>
              <w:rPr>
                <w:rFonts w:eastAsia="Times New Roman"/>
                <w:sz w:val="20"/>
                <w:szCs w:val="20"/>
              </w:rPr>
            </w:pPr>
          </w:p>
        </w:tc>
      </w:tr>
      <w:tr w:rsidR="00CA7C11" w14:paraId="6EB7760A"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45BCDDD"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00F58FD9"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79C3559" w14:textId="77777777" w:rsidR="00CA7C11" w:rsidRDefault="00CA7C11">
            <w:pPr>
              <w:jc w:val="right"/>
              <w:rPr>
                <w:rFonts w:eastAsia="Times New Roman"/>
                <w:sz w:val="20"/>
                <w:szCs w:val="20"/>
              </w:rPr>
            </w:pPr>
          </w:p>
        </w:tc>
      </w:tr>
      <w:tr w:rsidR="00CA7C11" w14:paraId="559305C7"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0F3859B8"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FD69386"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5E677E9" w14:textId="77777777" w:rsidR="00CA7C11" w:rsidRDefault="00CA7C11">
            <w:pPr>
              <w:jc w:val="right"/>
              <w:rPr>
                <w:rFonts w:eastAsia="Times New Roman"/>
                <w:sz w:val="20"/>
                <w:szCs w:val="20"/>
              </w:rPr>
            </w:pPr>
          </w:p>
        </w:tc>
      </w:tr>
    </w:tbl>
    <w:p w14:paraId="04517EDC" w14:textId="77777777" w:rsidR="00CA7C11" w:rsidRDefault="00F41A83">
      <w:pPr>
        <w:divId w:val="1153182870"/>
        <w:rPr>
          <w:rFonts w:ascii="Verdana" w:eastAsia="Times New Roman" w:hAnsi="Verdana"/>
          <w:color w:val="A9A9A9"/>
          <w:sz w:val="20"/>
          <w:szCs w:val="20"/>
        </w:rPr>
      </w:pPr>
      <w:r>
        <w:rPr>
          <w:rFonts w:ascii="Verdana" w:eastAsia="Times New Roman" w:hAnsi="Verdana"/>
          <w:color w:val="A9A9A9"/>
          <w:sz w:val="20"/>
          <w:szCs w:val="20"/>
        </w:rPr>
        <w:t>   </w:t>
      </w:r>
      <w:r>
        <w:rPr>
          <w:rFonts w:ascii="Verdana" w:eastAsia="Times New Roman" w:hAnsi="Verdana"/>
          <w:color w:val="A9A9A9"/>
          <w:sz w:val="20"/>
          <w:szCs w:val="20"/>
        </w:rPr>
        <w:br/>
        <w:t> </w:t>
      </w:r>
    </w:p>
    <w:tbl>
      <w:tblPr>
        <w:tblW w:w="0" w:type="auto"/>
        <w:tblCellSpacing w:w="0" w:type="dxa"/>
        <w:tblBorders>
          <w:top w:val="single" w:sz="6" w:space="0" w:color="A9A9A9"/>
          <w:left w:val="single" w:sz="6" w:space="0" w:color="A9A9A9"/>
          <w:bottom w:val="single" w:sz="6" w:space="0" w:color="A9A9A9"/>
          <w:right w:val="single" w:sz="6" w:space="0" w:color="A9A9A9"/>
        </w:tblBorders>
        <w:shd w:val="clear" w:color="auto" w:fill="D3D3D3"/>
        <w:tblCellMar>
          <w:left w:w="0" w:type="dxa"/>
          <w:right w:w="0" w:type="dxa"/>
        </w:tblCellMar>
        <w:tblLook w:val="04A0" w:firstRow="1" w:lastRow="0" w:firstColumn="1" w:lastColumn="0" w:noHBand="0" w:noVBand="1"/>
      </w:tblPr>
      <w:tblGrid>
        <w:gridCol w:w="36"/>
        <w:gridCol w:w="614"/>
        <w:gridCol w:w="1038"/>
      </w:tblGrid>
      <w:tr w:rsidR="00CA7C11" w14:paraId="6DE77EF1"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57C700D" w14:textId="77777777" w:rsidR="00CA7C11" w:rsidRDefault="00CA7C11">
            <w:pPr>
              <w:rPr>
                <w:rFonts w:ascii="Verdana" w:eastAsia="Times New Roman" w:hAnsi="Verdana"/>
                <w:color w:val="A9A9A9"/>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1E36A0E" w14:textId="77777777" w:rsidR="00CA7C11" w:rsidRDefault="00F41A83">
            <w:pPr>
              <w:jc w:val="right"/>
              <w:rPr>
                <w:rFonts w:ascii="Verdana" w:eastAsia="Times New Roman" w:hAnsi="Verdana"/>
                <w:color w:val="A9A9A9"/>
                <w:sz w:val="20"/>
                <w:szCs w:val="20"/>
              </w:rPr>
            </w:pPr>
            <w:r>
              <w:rPr>
                <w:rFonts w:ascii="Verdana" w:eastAsia="Times New Roman" w:hAnsi="Verdana"/>
                <w:color w:val="A9A9A9"/>
                <w:sz w:val="20"/>
                <w:szCs w:val="20"/>
              </w:rPr>
              <w:t>Name</w:t>
            </w: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C6871EE" w14:textId="77777777" w:rsidR="00CA7C11" w:rsidRDefault="00F41A83">
            <w:pPr>
              <w:jc w:val="right"/>
              <w:rPr>
                <w:rFonts w:ascii="Verdana" w:eastAsia="Times New Roman" w:hAnsi="Verdana"/>
                <w:color w:val="A9A9A9"/>
                <w:sz w:val="20"/>
                <w:szCs w:val="20"/>
              </w:rPr>
            </w:pPr>
            <w:r>
              <w:rPr>
                <w:rFonts w:ascii="Verdana" w:eastAsia="Times New Roman" w:hAnsi="Verdana"/>
                <w:color w:val="A9A9A9"/>
                <w:sz w:val="20"/>
                <w:szCs w:val="20"/>
              </w:rPr>
              <w:t>Weighting</w:t>
            </w:r>
          </w:p>
        </w:tc>
      </w:tr>
      <w:tr w:rsidR="00CA7C11" w14:paraId="2450360D"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4FDC854" w14:textId="77777777" w:rsidR="00CA7C11" w:rsidRDefault="00CA7C11">
            <w:pPr>
              <w:jc w:val="right"/>
              <w:rPr>
                <w:rFonts w:ascii="Verdana" w:eastAsia="Times New Roman" w:hAnsi="Verdana"/>
                <w:color w:val="A9A9A9"/>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6FB2431"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BA8584D" w14:textId="77777777" w:rsidR="00CA7C11" w:rsidRDefault="00CA7C11">
            <w:pPr>
              <w:jc w:val="right"/>
              <w:rPr>
                <w:rFonts w:eastAsia="Times New Roman"/>
                <w:sz w:val="20"/>
                <w:szCs w:val="20"/>
              </w:rPr>
            </w:pPr>
          </w:p>
        </w:tc>
      </w:tr>
      <w:tr w:rsidR="00CA7C11" w14:paraId="7037F189"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34364D6A"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244BA4B"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1ABA078" w14:textId="77777777" w:rsidR="00CA7C11" w:rsidRDefault="00CA7C11">
            <w:pPr>
              <w:jc w:val="right"/>
              <w:rPr>
                <w:rFonts w:eastAsia="Times New Roman"/>
                <w:sz w:val="20"/>
                <w:szCs w:val="20"/>
              </w:rPr>
            </w:pPr>
          </w:p>
        </w:tc>
      </w:tr>
      <w:tr w:rsidR="00CA7C11" w14:paraId="13046BEA"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D39FBB9"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47AB1DD"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20633F8" w14:textId="77777777" w:rsidR="00CA7C11" w:rsidRDefault="00CA7C11">
            <w:pPr>
              <w:jc w:val="right"/>
              <w:rPr>
                <w:rFonts w:eastAsia="Times New Roman"/>
                <w:sz w:val="20"/>
                <w:szCs w:val="20"/>
              </w:rPr>
            </w:pPr>
          </w:p>
        </w:tc>
      </w:tr>
      <w:tr w:rsidR="00CA7C11" w14:paraId="00339A0F"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BACBA0A"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C69D6CB"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361F653" w14:textId="77777777" w:rsidR="00CA7C11" w:rsidRDefault="00CA7C11">
            <w:pPr>
              <w:jc w:val="right"/>
              <w:rPr>
                <w:rFonts w:eastAsia="Times New Roman"/>
                <w:sz w:val="20"/>
                <w:szCs w:val="20"/>
              </w:rPr>
            </w:pPr>
          </w:p>
        </w:tc>
      </w:tr>
      <w:tr w:rsidR="00CA7C11" w14:paraId="1323139B"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6A9E50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EC309A4"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B55BC3C" w14:textId="77777777" w:rsidR="00CA7C11" w:rsidRDefault="00CA7C11">
            <w:pPr>
              <w:jc w:val="right"/>
              <w:rPr>
                <w:rFonts w:eastAsia="Times New Roman"/>
                <w:sz w:val="20"/>
                <w:szCs w:val="20"/>
              </w:rPr>
            </w:pPr>
          </w:p>
        </w:tc>
      </w:tr>
      <w:tr w:rsidR="00CA7C11" w14:paraId="66C6F2CE"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3B3D19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47B5A4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B423A64" w14:textId="77777777" w:rsidR="00CA7C11" w:rsidRDefault="00CA7C11">
            <w:pPr>
              <w:jc w:val="right"/>
              <w:rPr>
                <w:rFonts w:eastAsia="Times New Roman"/>
                <w:sz w:val="20"/>
                <w:szCs w:val="20"/>
              </w:rPr>
            </w:pPr>
          </w:p>
        </w:tc>
      </w:tr>
      <w:tr w:rsidR="00CA7C11" w14:paraId="6384ED67"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95DB900"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B8F31FC"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5F7D431F" w14:textId="77777777" w:rsidR="00CA7C11" w:rsidRDefault="00CA7C11">
            <w:pPr>
              <w:jc w:val="right"/>
              <w:rPr>
                <w:rFonts w:eastAsia="Times New Roman"/>
                <w:sz w:val="20"/>
                <w:szCs w:val="20"/>
              </w:rPr>
            </w:pPr>
          </w:p>
        </w:tc>
      </w:tr>
      <w:tr w:rsidR="00CA7C11" w14:paraId="1F9133AF"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D946CE5"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2227D49"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02D292B" w14:textId="77777777" w:rsidR="00CA7C11" w:rsidRDefault="00CA7C11">
            <w:pPr>
              <w:jc w:val="right"/>
              <w:rPr>
                <w:rFonts w:eastAsia="Times New Roman"/>
                <w:sz w:val="20"/>
                <w:szCs w:val="20"/>
              </w:rPr>
            </w:pPr>
          </w:p>
        </w:tc>
      </w:tr>
      <w:tr w:rsidR="00CA7C11" w14:paraId="472085E7"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20788AFB"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B7880D2"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68F2D69F" w14:textId="77777777" w:rsidR="00CA7C11" w:rsidRDefault="00CA7C11">
            <w:pPr>
              <w:jc w:val="right"/>
              <w:rPr>
                <w:rFonts w:eastAsia="Times New Roman"/>
                <w:sz w:val="20"/>
                <w:szCs w:val="20"/>
              </w:rPr>
            </w:pPr>
          </w:p>
        </w:tc>
      </w:tr>
      <w:tr w:rsidR="00CA7C11" w14:paraId="03DE67F2" w14:textId="77777777">
        <w:trPr>
          <w:divId w:val="1153182870"/>
          <w:tblCellSpacing w:w="0" w:type="dxa"/>
        </w:trPr>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45BDB739"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1A2AEA6A" w14:textId="77777777" w:rsidR="00CA7C11" w:rsidRDefault="00CA7C11">
            <w:pPr>
              <w:jc w:val="right"/>
              <w:rPr>
                <w:rFonts w:eastAsia="Times New Roman"/>
                <w:sz w:val="20"/>
                <w:szCs w:val="20"/>
              </w:rPr>
            </w:pPr>
          </w:p>
        </w:tc>
        <w:tc>
          <w:tcPr>
            <w:tcW w:w="0" w:type="auto"/>
            <w:tcBorders>
              <w:top w:val="single" w:sz="6" w:space="0" w:color="A9A9A9"/>
              <w:left w:val="single" w:sz="6" w:space="0" w:color="A9A9A9"/>
              <w:bottom w:val="single" w:sz="6" w:space="0" w:color="A9A9A9"/>
              <w:right w:val="single" w:sz="6" w:space="0" w:color="A9A9A9"/>
            </w:tcBorders>
            <w:shd w:val="clear" w:color="auto" w:fill="D3D3D3"/>
            <w:noWrap/>
            <w:vAlign w:val="center"/>
            <w:hideMark/>
          </w:tcPr>
          <w:p w14:paraId="7B6F9CC7" w14:textId="77777777" w:rsidR="00CA7C11" w:rsidRDefault="00CA7C11">
            <w:pPr>
              <w:jc w:val="right"/>
              <w:rPr>
                <w:rFonts w:eastAsia="Times New Roman"/>
                <w:sz w:val="20"/>
                <w:szCs w:val="20"/>
              </w:rPr>
            </w:pPr>
          </w:p>
        </w:tc>
      </w:tr>
    </w:tbl>
    <w:p w14:paraId="064666E4" w14:textId="18D0E908" w:rsidR="002D7733" w:rsidRDefault="00F41A83">
      <w:pPr>
        <w:divId w:val="1153182870"/>
        <w:rPr>
          <w:rFonts w:ascii="Verdana" w:eastAsia="Times New Roman" w:hAnsi="Verdana"/>
          <w:sz w:val="20"/>
          <w:szCs w:val="20"/>
        </w:rPr>
      </w:pPr>
      <w:r>
        <w:rPr>
          <w:rFonts w:ascii="Verdana" w:eastAsia="Times New Roman" w:hAnsi="Verdana"/>
          <w:color w:val="A9A9A9"/>
          <w:sz w:val="20"/>
          <w:szCs w:val="20"/>
        </w:rPr>
        <w:lastRenderedPageBreak/>
        <w:t>   </w:t>
      </w:r>
      <w:r>
        <w:rPr>
          <w:rFonts w:ascii="Verdana" w:eastAsia="Times New Roman" w:hAnsi="Verdana"/>
          <w:color w:val="A9A9A9"/>
          <w:sz w:val="20"/>
          <w:szCs w:val="20"/>
        </w:rPr>
        <w:br/>
      </w:r>
      <w:r>
        <w:rPr>
          <w:rStyle w:val="paragraph"/>
          <w:rFonts w:ascii="Verdana" w:eastAsia="Times New Roman" w:hAnsi="Verdana"/>
          <w:color w:val="A9A9A9"/>
          <w:sz w:val="20"/>
          <w:szCs w:val="20"/>
        </w:rPr>
        <w:t>II.2.6) Estimated value</w:t>
      </w:r>
      <w:r>
        <w:rPr>
          <w:rFonts w:ascii="Verdana" w:eastAsia="Times New Roman" w:hAnsi="Verdana"/>
          <w:color w:val="A9A9A9"/>
          <w:sz w:val="20"/>
          <w:szCs w:val="20"/>
        </w:rPr>
        <w:br/>
      </w:r>
      <w:r>
        <w:rPr>
          <w:rStyle w:val="paragraph"/>
          <w:rFonts w:ascii="Verdana" w:eastAsia="Times New Roman" w:hAnsi="Verdana"/>
          <w:color w:val="A9A9A9"/>
          <w:sz w:val="20"/>
          <w:szCs w:val="20"/>
        </w:rPr>
        <w:t>II.2.7) Duration of the contract, framework agreement or dynamic purchasing system</w:t>
      </w:r>
      <w:r>
        <w:rPr>
          <w:rFonts w:ascii="Verdana" w:eastAsia="Times New Roman" w:hAnsi="Verdana"/>
          <w:color w:val="A9A9A9"/>
          <w:sz w:val="20"/>
          <w:szCs w:val="20"/>
        </w:rPr>
        <w:br/>
      </w:r>
      <w:r>
        <w:rPr>
          <w:rStyle w:val="paragraph"/>
          <w:rFonts w:ascii="Verdana" w:eastAsia="Times New Roman" w:hAnsi="Verdana"/>
          <w:color w:val="A9A9A9"/>
          <w:sz w:val="20"/>
          <w:szCs w:val="20"/>
        </w:rPr>
        <w:t>II.2.10) Information about variants</w:t>
      </w:r>
      <w:r>
        <w:rPr>
          <w:rFonts w:ascii="Verdana" w:eastAsia="Times New Roman" w:hAnsi="Verdana"/>
          <w:color w:val="A9A9A9"/>
          <w:sz w:val="20"/>
          <w:szCs w:val="20"/>
        </w:rPr>
        <w:br/>
      </w:r>
      <w:r>
        <w:rPr>
          <w:rStyle w:val="paragraph"/>
          <w:rFonts w:ascii="Verdana" w:eastAsia="Times New Roman" w:hAnsi="Verdana"/>
          <w:color w:val="A9A9A9"/>
          <w:sz w:val="20"/>
          <w:szCs w:val="20"/>
        </w:rPr>
        <w:t>II.2.11) Information about options</w:t>
      </w:r>
      <w:r>
        <w:rPr>
          <w:rFonts w:ascii="Verdana" w:eastAsia="Times New Roman" w:hAnsi="Verdana"/>
          <w:color w:val="A9A9A9"/>
          <w:sz w:val="20"/>
          <w:szCs w:val="20"/>
        </w:rPr>
        <w:br/>
      </w:r>
      <w:r>
        <w:rPr>
          <w:rStyle w:val="paragraph"/>
          <w:rFonts w:ascii="Verdana" w:eastAsia="Times New Roman" w:hAnsi="Verdana"/>
          <w:color w:val="A9A9A9"/>
          <w:sz w:val="20"/>
          <w:szCs w:val="20"/>
        </w:rPr>
        <w:t>II.2.13) Information about European Union funds</w:t>
      </w:r>
      <w:r>
        <w:rPr>
          <w:rFonts w:ascii="Verdana" w:eastAsia="Times New Roman" w:hAnsi="Verdana"/>
          <w:color w:val="A9A9A9"/>
          <w:sz w:val="20"/>
          <w:szCs w:val="20"/>
        </w:rPr>
        <w:br/>
      </w:r>
      <w:r>
        <w:rPr>
          <w:rStyle w:val="paragraph"/>
          <w:rFonts w:ascii="Verdana" w:eastAsia="Times New Roman" w:hAnsi="Verdana"/>
          <w:color w:val="A9A9A9"/>
          <w:sz w:val="20"/>
          <w:szCs w:val="20"/>
        </w:rPr>
        <w:t>II.2.14) Additional information</w:t>
      </w:r>
      <w:r>
        <w:rPr>
          <w:rFonts w:ascii="Verdana" w:eastAsia="Times New Roman" w:hAnsi="Verdana"/>
          <w:color w:val="A9A9A9"/>
          <w:sz w:val="20"/>
          <w:szCs w:val="20"/>
        </w:rPr>
        <w:br/>
      </w:r>
      <w:r>
        <w:rPr>
          <w:rStyle w:val="paragraph"/>
          <w:rFonts w:ascii="Verdana" w:eastAsia="Times New Roman" w:hAnsi="Verdana"/>
          <w:color w:val="A9A9A9"/>
          <w:sz w:val="20"/>
          <w:szCs w:val="20"/>
        </w:rPr>
        <w:t>II.3) Estimated date of publication of contract notice</w:t>
      </w:r>
      <w:r>
        <w:rPr>
          <w:rFonts w:ascii="Verdana" w:eastAsia="Times New Roman" w:hAnsi="Verdana"/>
          <w:color w:val="A9A9A9"/>
          <w:sz w:val="20"/>
          <w:szCs w:val="20"/>
        </w:rPr>
        <w:br/>
      </w:r>
      <w:r>
        <w:rPr>
          <w:rStyle w:val="paragraph"/>
          <w:rFonts w:ascii="Verdana" w:eastAsia="Times New Roman" w:hAnsi="Verdana"/>
          <w:color w:val="A9A9A9"/>
          <w:sz w:val="20"/>
          <w:szCs w:val="20"/>
        </w:rPr>
        <w:t>Section III: Legal, economic, financial and technical information</w:t>
      </w:r>
      <w:r>
        <w:rPr>
          <w:rFonts w:ascii="Verdana" w:eastAsia="Times New Roman" w:hAnsi="Verdana"/>
          <w:color w:val="A9A9A9"/>
          <w:sz w:val="20"/>
          <w:szCs w:val="20"/>
        </w:rPr>
        <w:br/>
      </w:r>
      <w:r>
        <w:rPr>
          <w:rStyle w:val="paragraph"/>
          <w:rFonts w:ascii="Verdana" w:eastAsia="Times New Roman" w:hAnsi="Verdana"/>
          <w:color w:val="A9A9A9"/>
          <w:sz w:val="20"/>
          <w:szCs w:val="20"/>
        </w:rPr>
        <w:t>III.1) Conditions for participation</w:t>
      </w:r>
      <w:r>
        <w:rPr>
          <w:rFonts w:ascii="Verdana" w:eastAsia="Times New Roman" w:hAnsi="Verdana"/>
          <w:color w:val="A9A9A9"/>
          <w:sz w:val="20"/>
          <w:szCs w:val="20"/>
        </w:rPr>
        <w:br/>
      </w:r>
      <w:r>
        <w:rPr>
          <w:rStyle w:val="paragraph"/>
          <w:rFonts w:ascii="Verdana" w:eastAsia="Times New Roman" w:hAnsi="Verdana"/>
          <w:color w:val="A9A9A9"/>
          <w:sz w:val="20"/>
          <w:szCs w:val="20"/>
        </w:rPr>
        <w:t>III.1.1) Suitability to pursue the professional activity, including requirements relating to enrolment on professional or trade registers</w:t>
      </w:r>
      <w:r>
        <w:rPr>
          <w:rFonts w:ascii="Verdana" w:eastAsia="Times New Roman" w:hAnsi="Verdana"/>
          <w:color w:val="A9A9A9"/>
          <w:sz w:val="20"/>
          <w:szCs w:val="20"/>
        </w:rPr>
        <w:br/>
      </w:r>
      <w:r>
        <w:rPr>
          <w:rStyle w:val="paragraph"/>
          <w:rFonts w:ascii="Verdana" w:eastAsia="Times New Roman" w:hAnsi="Verdana"/>
          <w:color w:val="A9A9A9"/>
          <w:sz w:val="20"/>
          <w:szCs w:val="20"/>
        </w:rPr>
        <w:t>III.1.2) Economic and financial standing</w:t>
      </w:r>
      <w:r>
        <w:rPr>
          <w:rFonts w:ascii="Verdana" w:eastAsia="Times New Roman" w:hAnsi="Verdana"/>
          <w:color w:val="A9A9A9"/>
          <w:sz w:val="20"/>
          <w:szCs w:val="20"/>
        </w:rPr>
        <w:br/>
      </w:r>
      <w:r>
        <w:rPr>
          <w:rStyle w:val="paragraph"/>
          <w:rFonts w:ascii="Verdana" w:eastAsia="Times New Roman" w:hAnsi="Verdana"/>
          <w:color w:val="A9A9A9"/>
          <w:sz w:val="20"/>
          <w:szCs w:val="20"/>
        </w:rPr>
        <w:t>III.1.3) Technical and professional ability</w:t>
      </w:r>
      <w:r>
        <w:rPr>
          <w:rFonts w:ascii="Verdana" w:eastAsia="Times New Roman" w:hAnsi="Verdana"/>
          <w:color w:val="A9A9A9"/>
          <w:sz w:val="20"/>
          <w:szCs w:val="20"/>
        </w:rPr>
        <w:br/>
      </w:r>
      <w:r>
        <w:rPr>
          <w:rStyle w:val="paragraph"/>
          <w:rFonts w:ascii="Verdana" w:eastAsia="Times New Roman" w:hAnsi="Verdana"/>
          <w:color w:val="A9A9A9"/>
          <w:sz w:val="20"/>
          <w:szCs w:val="20"/>
        </w:rPr>
        <w:t>III.1.5) Information about reserved contracts</w:t>
      </w:r>
      <w:r>
        <w:rPr>
          <w:rFonts w:ascii="Verdana" w:eastAsia="Times New Roman" w:hAnsi="Verdana"/>
          <w:color w:val="A9A9A9"/>
          <w:sz w:val="20"/>
          <w:szCs w:val="20"/>
        </w:rPr>
        <w:br/>
      </w:r>
      <w:r>
        <w:rPr>
          <w:rStyle w:val="paragraph"/>
          <w:rFonts w:ascii="Verdana" w:eastAsia="Times New Roman" w:hAnsi="Verdana"/>
          <w:color w:val="A9A9A9"/>
          <w:sz w:val="20"/>
          <w:szCs w:val="20"/>
        </w:rPr>
        <w:t>III.2) Conditions related to the contract</w:t>
      </w:r>
      <w:r>
        <w:rPr>
          <w:rFonts w:ascii="Verdana" w:eastAsia="Times New Roman" w:hAnsi="Verdana"/>
          <w:color w:val="A9A9A9"/>
          <w:sz w:val="20"/>
          <w:szCs w:val="20"/>
        </w:rPr>
        <w:br/>
      </w:r>
      <w:r>
        <w:rPr>
          <w:rStyle w:val="paragraph"/>
          <w:rFonts w:ascii="Verdana" w:eastAsia="Times New Roman" w:hAnsi="Verdana"/>
          <w:color w:val="A9A9A9"/>
          <w:sz w:val="20"/>
          <w:szCs w:val="20"/>
        </w:rPr>
        <w:t>III.2.1) Information about a particular profession (only for service contracts)</w:t>
      </w:r>
      <w:r>
        <w:rPr>
          <w:rFonts w:ascii="Verdana" w:eastAsia="Times New Roman" w:hAnsi="Verdana"/>
          <w:color w:val="A9A9A9"/>
          <w:sz w:val="20"/>
          <w:szCs w:val="20"/>
        </w:rPr>
        <w:br/>
      </w:r>
      <w:r>
        <w:rPr>
          <w:rStyle w:val="paragraph"/>
          <w:rFonts w:ascii="Verdana" w:eastAsia="Times New Roman" w:hAnsi="Verdana"/>
          <w:color w:val="A9A9A9"/>
          <w:sz w:val="20"/>
          <w:szCs w:val="20"/>
        </w:rPr>
        <w:t>III.2.2) Contract performance conditions</w:t>
      </w:r>
      <w:r>
        <w:rPr>
          <w:rFonts w:ascii="Verdana" w:eastAsia="Times New Roman" w:hAnsi="Verdana"/>
          <w:color w:val="A9A9A9"/>
          <w:sz w:val="20"/>
          <w:szCs w:val="20"/>
        </w:rPr>
        <w:br/>
      </w:r>
      <w:r>
        <w:rPr>
          <w:rStyle w:val="paragraph"/>
          <w:rFonts w:ascii="Verdana" w:eastAsia="Times New Roman" w:hAnsi="Verdana"/>
          <w:color w:val="A9A9A9"/>
          <w:sz w:val="20"/>
          <w:szCs w:val="20"/>
        </w:rPr>
        <w:t>III.2.3) Information about staff responsible for the performance of the contract</w:t>
      </w:r>
      <w:r>
        <w:rPr>
          <w:rFonts w:ascii="Verdana" w:eastAsia="Times New Roman" w:hAnsi="Verdana"/>
          <w:color w:val="A9A9A9"/>
          <w:sz w:val="20"/>
          <w:szCs w:val="20"/>
        </w:rPr>
        <w:br/>
      </w:r>
      <w:r>
        <w:rPr>
          <w:rStyle w:val="paragraph"/>
          <w:rFonts w:ascii="Verdana" w:eastAsia="Times New Roman" w:hAnsi="Verdana"/>
          <w:color w:val="A9A9A9"/>
          <w:sz w:val="20"/>
          <w:szCs w:val="20"/>
        </w:rPr>
        <w:t>Section IV: Procedure</w:t>
      </w:r>
      <w:r>
        <w:rPr>
          <w:rFonts w:ascii="Verdana" w:eastAsia="Times New Roman" w:hAnsi="Verdana"/>
          <w:color w:val="A9A9A9"/>
          <w:sz w:val="20"/>
          <w:szCs w:val="20"/>
        </w:rPr>
        <w:br/>
      </w:r>
      <w:r>
        <w:rPr>
          <w:rStyle w:val="paragraph"/>
          <w:rFonts w:ascii="Verdana" w:eastAsia="Times New Roman" w:hAnsi="Verdana"/>
          <w:color w:val="A9A9A9"/>
          <w:sz w:val="20"/>
          <w:szCs w:val="20"/>
        </w:rPr>
        <w:t>IV.1) Description</w:t>
      </w:r>
      <w:r>
        <w:rPr>
          <w:rFonts w:ascii="Verdana" w:eastAsia="Times New Roman" w:hAnsi="Verdana"/>
          <w:color w:val="A9A9A9"/>
          <w:sz w:val="20"/>
          <w:szCs w:val="20"/>
        </w:rPr>
        <w:br/>
      </w:r>
      <w:r>
        <w:rPr>
          <w:rStyle w:val="paragraph"/>
          <w:rFonts w:ascii="Verdana" w:eastAsia="Times New Roman" w:hAnsi="Verdana"/>
          <w:color w:val="A9A9A9"/>
          <w:sz w:val="20"/>
          <w:szCs w:val="20"/>
        </w:rPr>
        <w:t>IV.1.1) Type of procedure</w:t>
      </w:r>
      <w:r>
        <w:rPr>
          <w:rFonts w:ascii="Verdana" w:eastAsia="Times New Roman" w:hAnsi="Verdana"/>
          <w:color w:val="A9A9A9"/>
          <w:sz w:val="20"/>
          <w:szCs w:val="20"/>
        </w:rPr>
        <w:br/>
      </w:r>
      <w:r>
        <w:rPr>
          <w:rStyle w:val="paragraph"/>
          <w:rFonts w:ascii="Verdana" w:eastAsia="Times New Roman" w:hAnsi="Verdana"/>
          <w:color w:val="A9A9A9"/>
          <w:sz w:val="20"/>
          <w:szCs w:val="20"/>
        </w:rPr>
        <w:t>IV.1.3) Information about a framework agreement or a dynamic purchasing system</w:t>
      </w:r>
      <w:r>
        <w:rPr>
          <w:rFonts w:ascii="Verdana" w:eastAsia="Times New Roman" w:hAnsi="Verdana"/>
          <w:color w:val="A9A9A9"/>
          <w:sz w:val="20"/>
          <w:szCs w:val="20"/>
        </w:rPr>
        <w:br/>
      </w:r>
      <w:r>
        <w:rPr>
          <w:rStyle w:val="paragraph"/>
          <w:rFonts w:ascii="Verdana" w:eastAsia="Times New Roman" w:hAnsi="Verdana"/>
          <w:color w:val="A9A9A9"/>
          <w:sz w:val="20"/>
          <w:szCs w:val="20"/>
        </w:rPr>
        <w:t>IV.1.6) Information about electronic auction</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IV.1.8) Information about the Government Procurement Agreement (GPA)</w:t>
      </w:r>
      <w:r w:rsidRPr="00F41A83">
        <w:rPr>
          <w:rFonts w:ascii="Verdana" w:eastAsia="Times New Roman" w:hAnsi="Verdana"/>
          <w:color w:val="FF0000"/>
          <w:sz w:val="20"/>
          <w:szCs w:val="20"/>
        </w:rPr>
        <w:br/>
        <w:t>The procurement is covered by the Government Procurement Agreement:</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yes</w:t>
      </w:r>
      <w:r>
        <w:rPr>
          <w:rFonts w:ascii="Verdana" w:eastAsia="Times New Roman" w:hAnsi="Verdana"/>
          <w:color w:val="A9A9A9"/>
          <w:sz w:val="20"/>
          <w:szCs w:val="20"/>
        </w:rPr>
        <w:br/>
        <w:t> </w:t>
      </w:r>
      <w:r>
        <w:rPr>
          <w:rFonts w:ascii="Verdana" w:eastAsia="Times New Roman" w:hAnsi="Verdana"/>
          <w:color w:val="A9A9A9"/>
          <w:sz w:val="20"/>
          <w:szCs w:val="20"/>
        </w:rPr>
        <w:br/>
      </w:r>
      <w:r>
        <w:rPr>
          <w:rStyle w:val="paragraph"/>
          <w:rFonts w:ascii="Verdana" w:eastAsia="Times New Roman" w:hAnsi="Verdana"/>
          <w:color w:val="A9A9A9"/>
          <w:sz w:val="20"/>
          <w:szCs w:val="20"/>
        </w:rPr>
        <w:t>IV.2) Administrative information</w:t>
      </w:r>
      <w:r>
        <w:rPr>
          <w:rFonts w:ascii="Verdana" w:eastAsia="Times New Roman" w:hAnsi="Verdana"/>
          <w:color w:val="A9A9A9"/>
          <w:sz w:val="20"/>
          <w:szCs w:val="20"/>
        </w:rPr>
        <w:br/>
      </w:r>
      <w:r>
        <w:rPr>
          <w:rStyle w:val="paragraph"/>
          <w:rFonts w:ascii="Verdana" w:eastAsia="Times New Roman" w:hAnsi="Verdana"/>
          <w:color w:val="A9A9A9"/>
          <w:sz w:val="20"/>
          <w:szCs w:val="20"/>
        </w:rPr>
        <w:t>IV.2.2) Time limit for receipt of expressions of interest</w:t>
      </w:r>
      <w:r>
        <w:rPr>
          <w:rFonts w:ascii="Verdana" w:eastAsia="Times New Roman" w:hAnsi="Verdana"/>
          <w:color w:val="A9A9A9"/>
          <w:sz w:val="20"/>
          <w:szCs w:val="20"/>
        </w:rPr>
        <w:br/>
      </w:r>
      <w:r>
        <w:rPr>
          <w:rStyle w:val="paragraph"/>
          <w:rFonts w:ascii="Verdana" w:eastAsia="Times New Roman" w:hAnsi="Verdana"/>
          <w:color w:val="A9A9A9"/>
          <w:sz w:val="20"/>
          <w:szCs w:val="20"/>
        </w:rPr>
        <w:t>IV.2.4) Languages in which tenders or requests to participate may be submitted</w:t>
      </w:r>
      <w:r>
        <w:rPr>
          <w:rFonts w:ascii="Verdana" w:eastAsia="Times New Roman" w:hAnsi="Verdana"/>
          <w:color w:val="A9A9A9"/>
          <w:sz w:val="20"/>
          <w:szCs w:val="20"/>
        </w:rPr>
        <w:br/>
      </w:r>
      <w:r>
        <w:rPr>
          <w:rStyle w:val="paragraph"/>
          <w:rFonts w:ascii="Verdana" w:eastAsia="Times New Roman" w:hAnsi="Verdana"/>
          <w:color w:val="A9A9A9"/>
          <w:sz w:val="20"/>
          <w:szCs w:val="20"/>
        </w:rPr>
        <w:t>IV.2.5) Scheduled date for start of award procedures</w:t>
      </w:r>
      <w:r>
        <w:rPr>
          <w:rFonts w:ascii="Verdana" w:eastAsia="Times New Roman" w:hAnsi="Verdana"/>
          <w:color w:val="A9A9A9"/>
          <w:sz w:val="20"/>
          <w:szCs w:val="20"/>
        </w:rPr>
        <w:br/>
      </w:r>
      <w:r>
        <w:rPr>
          <w:rStyle w:val="paragraph"/>
          <w:rFonts w:ascii="Verdana" w:eastAsia="Times New Roman" w:hAnsi="Verdana"/>
          <w:color w:val="A9A9A9"/>
          <w:sz w:val="20"/>
          <w:szCs w:val="20"/>
        </w:rPr>
        <w:t>Section VI: Complementary information</w:t>
      </w:r>
      <w:r>
        <w:rPr>
          <w:rFonts w:ascii="Verdana" w:eastAsia="Times New Roman" w:hAnsi="Verdana"/>
          <w:color w:val="A9A9A9"/>
          <w:sz w:val="20"/>
          <w:szCs w:val="20"/>
        </w:rPr>
        <w:br/>
      </w:r>
      <w:r>
        <w:rPr>
          <w:rStyle w:val="paragraph"/>
          <w:rFonts w:ascii="Verdana" w:eastAsia="Times New Roman" w:hAnsi="Verdana"/>
          <w:color w:val="A9A9A9"/>
          <w:sz w:val="20"/>
          <w:szCs w:val="20"/>
        </w:rPr>
        <w:t>VI.2) Information about electronic workflows</w:t>
      </w:r>
      <w:r>
        <w:rPr>
          <w:rFonts w:ascii="Verdana" w:eastAsia="Times New Roman" w:hAnsi="Verdana"/>
          <w:color w:val="A9A9A9"/>
          <w:sz w:val="20"/>
          <w:szCs w:val="20"/>
        </w:rPr>
        <w:br/>
      </w:r>
      <w:r w:rsidRPr="00F41A83">
        <w:rPr>
          <w:rStyle w:val="paragraph"/>
          <w:rFonts w:ascii="Verdana" w:eastAsia="Times New Roman" w:hAnsi="Verdana"/>
          <w:color w:val="FF0000"/>
          <w:sz w:val="20"/>
          <w:szCs w:val="20"/>
        </w:rPr>
        <w:t>VI.3) Additional information</w:t>
      </w:r>
      <w:r>
        <w:rPr>
          <w:rFonts w:ascii="Verdana" w:eastAsia="Times New Roman" w:hAnsi="Verdana"/>
          <w:color w:val="A9A9A9"/>
          <w:sz w:val="20"/>
          <w:szCs w:val="20"/>
        </w:rPr>
        <w:br/>
      </w:r>
      <w:r w:rsidR="000E6FCE">
        <w:rPr>
          <w:rFonts w:ascii="Verdana" w:eastAsia="Times New Roman" w:hAnsi="Verdana"/>
          <w:color w:val="A9A9A9"/>
          <w:sz w:val="20"/>
          <w:szCs w:val="20"/>
        </w:rPr>
        <w:t>Indicative value: £</w:t>
      </w:r>
      <w:r w:rsidR="00785372">
        <w:rPr>
          <w:rFonts w:ascii="Verdana" w:eastAsia="Times New Roman" w:hAnsi="Verdana"/>
          <w:color w:val="A9A9A9"/>
          <w:sz w:val="20"/>
          <w:szCs w:val="20"/>
        </w:rPr>
        <w:t>0</w:t>
      </w:r>
      <w:r w:rsidR="000E6FCE">
        <w:rPr>
          <w:rFonts w:ascii="Verdana" w:eastAsia="Times New Roman" w:hAnsi="Verdana"/>
          <w:color w:val="A9A9A9"/>
          <w:sz w:val="20"/>
          <w:szCs w:val="20"/>
        </w:rPr>
        <w:t xml:space="preserve"> - £85,000,000</w:t>
      </w:r>
      <w:r>
        <w:rPr>
          <w:rFonts w:ascii="Verdana" w:eastAsia="Times New Roman" w:hAnsi="Verdana"/>
          <w:color w:val="A9A9A9"/>
          <w:sz w:val="20"/>
          <w:szCs w:val="20"/>
        </w:rPr>
        <w:t> </w:t>
      </w:r>
      <w:r>
        <w:rPr>
          <w:rFonts w:ascii="Verdana" w:eastAsia="Times New Roman" w:hAnsi="Verdana"/>
          <w:color w:val="A9A9A9"/>
          <w:sz w:val="20"/>
          <w:szCs w:val="20"/>
        </w:rPr>
        <w:br/>
      </w:r>
      <w:r w:rsidRPr="00F41A83">
        <w:rPr>
          <w:rFonts w:ascii="Verdana" w:eastAsia="Times New Roman" w:hAnsi="Verdana"/>
          <w:sz w:val="20"/>
          <w:szCs w:val="20"/>
        </w:rPr>
        <w:t xml:space="preserve">This PIN is being issued for market engagement purposes and details pertaining to </w:t>
      </w:r>
      <w:r w:rsidR="00386D6C">
        <w:rPr>
          <w:rFonts w:ascii="Verdana" w:eastAsia="Times New Roman" w:hAnsi="Verdana"/>
          <w:sz w:val="20"/>
          <w:szCs w:val="20"/>
        </w:rPr>
        <w:t xml:space="preserve">any subsequent </w:t>
      </w:r>
      <w:r w:rsidRPr="00F41A83">
        <w:rPr>
          <w:rFonts w:ascii="Verdana" w:eastAsia="Times New Roman" w:hAnsi="Verdana"/>
          <w:sz w:val="20"/>
          <w:szCs w:val="20"/>
        </w:rPr>
        <w:t xml:space="preserve">procurement will be set out in a </w:t>
      </w:r>
      <w:r w:rsidR="002E1680" w:rsidRPr="00150CC5">
        <w:rPr>
          <w:rFonts w:ascii="Verdana" w:eastAsia="Times New Roman" w:hAnsi="Verdana"/>
          <w:sz w:val="20"/>
          <w:szCs w:val="20"/>
        </w:rPr>
        <w:t xml:space="preserve">contract </w:t>
      </w:r>
      <w:r w:rsidRPr="00F41A83">
        <w:rPr>
          <w:rFonts w:ascii="Verdana" w:eastAsia="Times New Roman" w:hAnsi="Verdana"/>
          <w:sz w:val="20"/>
          <w:szCs w:val="20"/>
        </w:rPr>
        <w:t xml:space="preserve">notice that we currently anticipate will be issued </w:t>
      </w:r>
      <w:r w:rsidR="00386D6C">
        <w:rPr>
          <w:rFonts w:ascii="Verdana" w:eastAsia="Times New Roman" w:hAnsi="Verdana"/>
          <w:sz w:val="20"/>
          <w:szCs w:val="20"/>
        </w:rPr>
        <w:t>in the spring of 2021</w:t>
      </w:r>
      <w:r w:rsidRPr="00F41A83">
        <w:rPr>
          <w:rFonts w:ascii="Verdana" w:eastAsia="Times New Roman" w:hAnsi="Verdana"/>
          <w:sz w:val="20"/>
          <w:szCs w:val="20"/>
        </w:rPr>
        <w:t>. Any information that interested suppliers share may be used to assist with drafting the subsequent procurement, will not be treated as confidential and may be subject to requests under the Freedom of Information Act 2000. For the avoidance of doubt, this PIN is not a call for competition.</w:t>
      </w:r>
    </w:p>
    <w:p w14:paraId="55E5E03D" w14:textId="77777777" w:rsidR="00CA7C11" w:rsidRDefault="00F41A83">
      <w:pPr>
        <w:divId w:val="1153182870"/>
        <w:rPr>
          <w:rFonts w:ascii="Verdana" w:eastAsia="Times New Roman" w:hAnsi="Verdana"/>
          <w:color w:val="A9A9A9"/>
          <w:sz w:val="20"/>
          <w:szCs w:val="20"/>
        </w:rPr>
      </w:pPr>
      <w:r w:rsidRPr="00F41A83">
        <w:rPr>
          <w:rFonts w:ascii="Verdana" w:eastAsia="Times New Roman" w:hAnsi="Verdana"/>
          <w:sz w:val="20"/>
          <w:szCs w:val="20"/>
        </w:rPr>
        <w:t>The proposed contract(s) will cover England, Wales and Scotland.</w:t>
      </w:r>
      <w:r w:rsidRPr="00F41A83">
        <w:rPr>
          <w:rFonts w:ascii="Verdana" w:eastAsia="Times New Roman" w:hAnsi="Verdana"/>
          <w:sz w:val="20"/>
          <w:szCs w:val="20"/>
        </w:rPr>
        <w:br/>
      </w:r>
      <w:r>
        <w:rPr>
          <w:rFonts w:ascii="Verdana" w:eastAsia="Times New Roman" w:hAnsi="Verdana"/>
          <w:color w:val="A9A9A9"/>
          <w:sz w:val="20"/>
          <w:szCs w:val="20"/>
        </w:rPr>
        <w:t> </w:t>
      </w:r>
      <w:r>
        <w:rPr>
          <w:rFonts w:ascii="Verdana" w:eastAsia="Times New Roman" w:hAnsi="Verdana"/>
          <w:color w:val="A9A9A9"/>
          <w:sz w:val="20"/>
          <w:szCs w:val="20"/>
        </w:rPr>
        <w:br/>
      </w:r>
      <w:r>
        <w:rPr>
          <w:rStyle w:val="paragraph"/>
          <w:rFonts w:ascii="Verdana" w:eastAsia="Times New Roman" w:hAnsi="Verdana"/>
          <w:color w:val="A9A9A9"/>
          <w:sz w:val="20"/>
          <w:szCs w:val="20"/>
        </w:rPr>
        <w:t>VI.4) Procedures for review</w:t>
      </w:r>
      <w:r>
        <w:rPr>
          <w:rFonts w:ascii="Verdana" w:eastAsia="Times New Roman" w:hAnsi="Verdana"/>
          <w:color w:val="A9A9A9"/>
          <w:sz w:val="20"/>
          <w:szCs w:val="20"/>
        </w:rPr>
        <w:br/>
      </w:r>
      <w:r>
        <w:rPr>
          <w:rStyle w:val="paragraph"/>
          <w:rFonts w:ascii="Verdana" w:eastAsia="Times New Roman" w:hAnsi="Verdana"/>
          <w:color w:val="A9A9A9"/>
          <w:sz w:val="20"/>
          <w:szCs w:val="20"/>
        </w:rPr>
        <w:t>VI.4.1) Review body</w:t>
      </w:r>
      <w:r>
        <w:rPr>
          <w:rFonts w:ascii="Verdana" w:eastAsia="Times New Roman" w:hAnsi="Verdana"/>
          <w:color w:val="A9A9A9"/>
          <w:sz w:val="20"/>
          <w:szCs w:val="20"/>
        </w:rPr>
        <w:br/>
      </w:r>
      <w:r>
        <w:rPr>
          <w:rStyle w:val="paragraph"/>
          <w:rFonts w:ascii="Verdana" w:eastAsia="Times New Roman" w:hAnsi="Verdana"/>
          <w:color w:val="A9A9A9"/>
          <w:sz w:val="20"/>
          <w:szCs w:val="20"/>
        </w:rPr>
        <w:t>VI.4.2) Body responsible for mediation procedures</w:t>
      </w:r>
      <w:r>
        <w:rPr>
          <w:rFonts w:ascii="Verdana" w:eastAsia="Times New Roman" w:hAnsi="Verdana"/>
          <w:color w:val="A9A9A9"/>
          <w:sz w:val="20"/>
          <w:szCs w:val="20"/>
        </w:rPr>
        <w:br/>
      </w:r>
      <w:r>
        <w:rPr>
          <w:rStyle w:val="paragraph"/>
          <w:rFonts w:ascii="Verdana" w:eastAsia="Times New Roman" w:hAnsi="Verdana"/>
          <w:color w:val="A9A9A9"/>
          <w:sz w:val="20"/>
          <w:szCs w:val="20"/>
        </w:rPr>
        <w:t>VI.4.3) Review procedure</w:t>
      </w:r>
      <w:r>
        <w:rPr>
          <w:rFonts w:ascii="Verdana" w:eastAsia="Times New Roman" w:hAnsi="Verdana"/>
          <w:color w:val="A9A9A9"/>
          <w:sz w:val="20"/>
          <w:szCs w:val="20"/>
        </w:rPr>
        <w:br/>
      </w:r>
      <w:r>
        <w:rPr>
          <w:rStyle w:val="paragraph"/>
          <w:rFonts w:ascii="Verdana" w:eastAsia="Times New Roman" w:hAnsi="Verdana"/>
          <w:color w:val="A9A9A9"/>
          <w:sz w:val="20"/>
          <w:szCs w:val="20"/>
        </w:rPr>
        <w:lastRenderedPageBreak/>
        <w:t>VI.4.4) Service from which information about the review procedure may be obtained</w:t>
      </w:r>
      <w:r>
        <w:rPr>
          <w:rFonts w:ascii="Verdana" w:eastAsia="Times New Roman" w:hAnsi="Verdana"/>
          <w:color w:val="A9A9A9"/>
          <w:sz w:val="20"/>
          <w:szCs w:val="20"/>
        </w:rPr>
        <w:br/>
      </w:r>
      <w:r>
        <w:rPr>
          <w:rStyle w:val="paragraph"/>
          <w:rFonts w:ascii="Verdana" w:eastAsia="Times New Roman" w:hAnsi="Verdana"/>
          <w:color w:val="A9A9A9"/>
          <w:sz w:val="20"/>
          <w:szCs w:val="20"/>
        </w:rPr>
        <w:t>VI.5) Date of dispatch of this notice</w:t>
      </w:r>
    </w:p>
    <w:sectPr w:rsidR="00CA7C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AF"/>
    <w:rsid w:val="0003131B"/>
    <w:rsid w:val="00035B9F"/>
    <w:rsid w:val="000E6FCE"/>
    <w:rsid w:val="0010230E"/>
    <w:rsid w:val="001066FF"/>
    <w:rsid w:val="00150CC5"/>
    <w:rsid w:val="002B5A78"/>
    <w:rsid w:val="002D7733"/>
    <w:rsid w:val="002E1680"/>
    <w:rsid w:val="00332816"/>
    <w:rsid w:val="00341D1B"/>
    <w:rsid w:val="00344BE4"/>
    <w:rsid w:val="00386D6C"/>
    <w:rsid w:val="003D3C23"/>
    <w:rsid w:val="004E1F91"/>
    <w:rsid w:val="00517031"/>
    <w:rsid w:val="00554C41"/>
    <w:rsid w:val="00610CF6"/>
    <w:rsid w:val="00643A49"/>
    <w:rsid w:val="006E11ED"/>
    <w:rsid w:val="00706C28"/>
    <w:rsid w:val="00754EB0"/>
    <w:rsid w:val="00785372"/>
    <w:rsid w:val="007A015A"/>
    <w:rsid w:val="008811F2"/>
    <w:rsid w:val="008E4E5A"/>
    <w:rsid w:val="00917107"/>
    <w:rsid w:val="0093425E"/>
    <w:rsid w:val="00A03EC3"/>
    <w:rsid w:val="00AA3508"/>
    <w:rsid w:val="00B4487E"/>
    <w:rsid w:val="00C20935"/>
    <w:rsid w:val="00C41394"/>
    <w:rsid w:val="00CA7C11"/>
    <w:rsid w:val="00D56EC8"/>
    <w:rsid w:val="00E356F1"/>
    <w:rsid w:val="00F026B4"/>
    <w:rsid w:val="00F41A83"/>
    <w:rsid w:val="00F652AF"/>
    <w:rsid w:val="00F94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1855"/>
  <w15:docId w15:val="{B9458F2B-C8B6-4CF6-9349-053F05FC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ind w:left="340" w:hanging="34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ind w:left="340" w:hanging="34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ind w:left="340" w:hanging="34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ind w:left="340" w:hanging="34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character" w:customStyle="1" w:styleId="paragraph">
    <w:name w:val="paragraph"/>
    <w:basedOn w:val="DefaultParagraphFont"/>
  </w:style>
  <w:style w:type="character" w:styleId="CommentReference">
    <w:name w:val="annotation reference"/>
    <w:basedOn w:val="DefaultParagraphFont"/>
    <w:uiPriority w:val="99"/>
    <w:semiHidden/>
    <w:unhideWhenUsed/>
    <w:rsid w:val="00754EB0"/>
    <w:rPr>
      <w:sz w:val="16"/>
      <w:szCs w:val="16"/>
    </w:rPr>
  </w:style>
  <w:style w:type="paragraph" w:styleId="CommentText">
    <w:name w:val="annotation text"/>
    <w:basedOn w:val="Normal"/>
    <w:link w:val="CommentTextChar"/>
    <w:uiPriority w:val="99"/>
    <w:semiHidden/>
    <w:unhideWhenUsed/>
    <w:rsid w:val="00754EB0"/>
    <w:pPr>
      <w:spacing w:line="240" w:lineRule="auto"/>
    </w:pPr>
    <w:rPr>
      <w:sz w:val="20"/>
      <w:szCs w:val="20"/>
    </w:rPr>
  </w:style>
  <w:style w:type="character" w:customStyle="1" w:styleId="CommentTextChar">
    <w:name w:val="Comment Text Char"/>
    <w:basedOn w:val="DefaultParagraphFont"/>
    <w:link w:val="CommentText"/>
    <w:uiPriority w:val="99"/>
    <w:semiHidden/>
    <w:rsid w:val="00754EB0"/>
    <w:rPr>
      <w:sz w:val="20"/>
      <w:szCs w:val="20"/>
    </w:rPr>
  </w:style>
  <w:style w:type="paragraph" w:styleId="CommentSubject">
    <w:name w:val="annotation subject"/>
    <w:basedOn w:val="CommentText"/>
    <w:next w:val="CommentText"/>
    <w:link w:val="CommentSubjectChar"/>
    <w:uiPriority w:val="99"/>
    <w:semiHidden/>
    <w:unhideWhenUsed/>
    <w:rsid w:val="00754EB0"/>
    <w:rPr>
      <w:b/>
      <w:bCs/>
    </w:rPr>
  </w:style>
  <w:style w:type="character" w:customStyle="1" w:styleId="CommentSubjectChar">
    <w:name w:val="Comment Subject Char"/>
    <w:basedOn w:val="CommentTextChar"/>
    <w:link w:val="CommentSubject"/>
    <w:uiPriority w:val="99"/>
    <w:semiHidden/>
    <w:rsid w:val="00754EB0"/>
    <w:rPr>
      <w:b/>
      <w:bCs/>
      <w:sz w:val="20"/>
      <w:szCs w:val="20"/>
    </w:rPr>
  </w:style>
  <w:style w:type="paragraph" w:styleId="BalloonText">
    <w:name w:val="Balloon Text"/>
    <w:basedOn w:val="Normal"/>
    <w:link w:val="BalloonTextChar"/>
    <w:uiPriority w:val="99"/>
    <w:semiHidden/>
    <w:unhideWhenUsed/>
    <w:rsid w:val="00754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182870">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estates.categoryteam@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Tait Colin DWP COMMERCIAL DIRECTORATE</dc:creator>
  <cp:lastModifiedBy>Henry Jonathan DWP COMMERCIAL DIRECTORATE ESTATES</cp:lastModifiedBy>
  <cp:revision>4</cp:revision>
  <dcterms:created xsi:type="dcterms:W3CDTF">2020-10-20T08:07:00Z</dcterms:created>
  <dcterms:modified xsi:type="dcterms:W3CDTF">2020-10-20T13:16:00Z</dcterms:modified>
</cp:coreProperties>
</file>