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4D85" w14:textId="77777777" w:rsidR="00CC2BE1" w:rsidRPr="00F2754E" w:rsidRDefault="00CC2BE1" w:rsidP="00EA77A8">
      <w:pPr>
        <w:spacing w:after="0"/>
        <w:rPr>
          <w:rFonts w:cs="Arial"/>
          <w:sz w:val="22"/>
          <w:szCs w:val="22"/>
        </w:rPr>
      </w:pPr>
    </w:p>
    <w:p w14:paraId="1C994D86" w14:textId="77777777" w:rsidR="00CC2BE1" w:rsidRPr="00F2754E" w:rsidRDefault="00323084" w:rsidP="00EA77A8">
      <w:pPr>
        <w:spacing w:after="0"/>
        <w:jc w:val="right"/>
        <w:rPr>
          <w:rFonts w:cs="Arial"/>
          <w:sz w:val="22"/>
          <w:szCs w:val="22"/>
        </w:rPr>
        <w:sectPr w:rsidR="00CC2BE1" w:rsidRPr="00F2754E" w:rsidSect="00323084">
          <w:headerReference w:type="default" r:id="rId11"/>
          <w:footerReference w:type="default" r:id="rId12"/>
          <w:pgSz w:w="11909" w:h="16834" w:code="9"/>
          <w:pgMar w:top="1440" w:right="1134" w:bottom="964" w:left="1985" w:header="720" w:footer="765" w:gutter="0"/>
          <w:cols w:space="708"/>
          <w:noEndnote/>
          <w:docGrid w:linePitch="272"/>
        </w:sectPr>
      </w:pPr>
      <w:r w:rsidRPr="00F2754E">
        <w:rPr>
          <w:rFonts w:cs="Arial"/>
          <w:noProof/>
          <w:sz w:val="22"/>
          <w:szCs w:val="22"/>
        </w:rPr>
        <mc:AlternateContent>
          <mc:Choice Requires="wps">
            <w:drawing>
              <wp:anchor distT="0" distB="0" distL="114300" distR="114300" simplePos="0" relativeHeight="251658240" behindDoc="0" locked="0" layoutInCell="1" allowOverlap="1" wp14:anchorId="1C994E8A" wp14:editId="017EC42E">
                <wp:simplePos x="0" y="0"/>
                <wp:positionH relativeFrom="page">
                  <wp:align>center</wp:align>
                </wp:positionH>
                <wp:positionV relativeFrom="paragraph">
                  <wp:posOffset>2800985</wp:posOffset>
                </wp:positionV>
                <wp:extent cx="5281619" cy="2595880"/>
                <wp:effectExtent l="0" t="0" r="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619" cy="2595880"/>
                        </a:xfrm>
                        <a:prstGeom prst="rect">
                          <a:avLst/>
                        </a:prstGeom>
                        <a:noFill/>
                        <a:ln>
                          <a:noFill/>
                        </a:ln>
                      </wps:spPr>
                      <wps:txbx>
                        <w:txbxContent>
                          <w:p w14:paraId="1C994EA8" w14:textId="77777777" w:rsidR="004517ED" w:rsidRPr="00323084" w:rsidRDefault="004517ED" w:rsidP="005B6053">
                            <w:pPr>
                              <w:jc w:val="center"/>
                              <w:rPr>
                                <w:b/>
                                <w:sz w:val="22"/>
                                <w:szCs w:val="22"/>
                              </w:rPr>
                            </w:pPr>
                          </w:p>
                          <w:p w14:paraId="3D1F1ED4" w14:textId="77777777" w:rsidR="00764CC5" w:rsidRDefault="00A036A7" w:rsidP="005B6053">
                            <w:pPr>
                              <w:jc w:val="center"/>
                              <w:rPr>
                                <w:b/>
                                <w:sz w:val="22"/>
                                <w:szCs w:val="22"/>
                              </w:rPr>
                            </w:pPr>
                            <w:r>
                              <w:rPr>
                                <w:b/>
                                <w:sz w:val="22"/>
                                <w:szCs w:val="22"/>
                              </w:rPr>
                              <w:t xml:space="preserve">INVITATION TO </w:t>
                            </w:r>
                            <w:r w:rsidR="003E61BB">
                              <w:rPr>
                                <w:b/>
                                <w:sz w:val="22"/>
                                <w:szCs w:val="22"/>
                              </w:rPr>
                              <w:t>PARTICIPATE</w:t>
                            </w:r>
                          </w:p>
                          <w:p w14:paraId="1C994EAA" w14:textId="6C46D6F4" w:rsidR="004517ED" w:rsidRDefault="00A14EA7" w:rsidP="00764CC5">
                            <w:pPr>
                              <w:jc w:val="center"/>
                              <w:rPr>
                                <w:b/>
                                <w:sz w:val="22"/>
                                <w:szCs w:val="22"/>
                              </w:rPr>
                            </w:pPr>
                            <w:r>
                              <w:rPr>
                                <w:b/>
                                <w:sz w:val="22"/>
                                <w:szCs w:val="22"/>
                              </w:rPr>
                              <w:t>IN</w:t>
                            </w:r>
                            <w:r w:rsidR="00764CC5">
                              <w:rPr>
                                <w:b/>
                                <w:sz w:val="22"/>
                                <w:szCs w:val="22"/>
                              </w:rPr>
                              <w:t xml:space="preserve"> </w:t>
                            </w:r>
                            <w:r>
                              <w:rPr>
                                <w:b/>
                                <w:sz w:val="22"/>
                                <w:szCs w:val="22"/>
                              </w:rPr>
                              <w:t>DIALOGUE</w:t>
                            </w:r>
                            <w:r w:rsidR="00A036A7">
                              <w:rPr>
                                <w:b/>
                                <w:sz w:val="22"/>
                                <w:szCs w:val="22"/>
                              </w:rPr>
                              <w:t xml:space="preserve"> (IT</w:t>
                            </w:r>
                            <w:r>
                              <w:rPr>
                                <w:b/>
                                <w:sz w:val="22"/>
                                <w:szCs w:val="22"/>
                              </w:rPr>
                              <w:t>PD</w:t>
                            </w:r>
                            <w:r w:rsidR="00A036A7">
                              <w:rPr>
                                <w:b/>
                                <w:sz w:val="22"/>
                                <w:szCs w:val="22"/>
                              </w:rPr>
                              <w:t>)</w:t>
                            </w:r>
                            <w:r w:rsidR="00764CC5">
                              <w:rPr>
                                <w:b/>
                                <w:sz w:val="22"/>
                                <w:szCs w:val="22"/>
                              </w:rPr>
                              <w:t xml:space="preserve"> </w:t>
                            </w:r>
                            <w:r w:rsidR="004517ED" w:rsidRPr="00323084">
                              <w:rPr>
                                <w:b/>
                                <w:sz w:val="22"/>
                                <w:szCs w:val="22"/>
                              </w:rPr>
                              <w:t>FOR:</w:t>
                            </w:r>
                          </w:p>
                          <w:p w14:paraId="1AE317BD" w14:textId="501DD620" w:rsidR="0070407D" w:rsidRPr="005C08E5" w:rsidRDefault="00764CC5" w:rsidP="005B6053">
                            <w:pPr>
                              <w:jc w:val="center"/>
                              <w:rPr>
                                <w:b/>
                                <w:sz w:val="22"/>
                                <w:szCs w:val="22"/>
                              </w:rPr>
                            </w:pPr>
                            <w:r>
                              <w:rPr>
                                <w:b/>
                                <w:sz w:val="22"/>
                                <w:szCs w:val="22"/>
                              </w:rPr>
                              <w:t xml:space="preserve">A </w:t>
                            </w:r>
                            <w:r w:rsidR="006D7A67">
                              <w:rPr>
                                <w:b/>
                                <w:sz w:val="22"/>
                                <w:szCs w:val="22"/>
                              </w:rPr>
                              <w:t xml:space="preserve">STUDENT </w:t>
                            </w:r>
                            <w:r w:rsidR="009E63FF">
                              <w:rPr>
                                <w:b/>
                                <w:sz w:val="22"/>
                                <w:szCs w:val="22"/>
                              </w:rPr>
                              <w:t xml:space="preserve">ACCOMODATION </w:t>
                            </w:r>
                            <w:r>
                              <w:rPr>
                                <w:b/>
                                <w:sz w:val="22"/>
                                <w:szCs w:val="22"/>
                              </w:rPr>
                              <w:t>CONTRACTUAL JOINT VENTURE</w:t>
                            </w:r>
                          </w:p>
                          <w:p w14:paraId="1C994EAB" w14:textId="77777777" w:rsidR="001A602E" w:rsidRDefault="00B10263" w:rsidP="005B6053">
                            <w:pPr>
                              <w:jc w:val="center"/>
                              <w:rPr>
                                <w:b/>
                                <w:sz w:val="22"/>
                                <w:szCs w:val="22"/>
                              </w:rPr>
                            </w:pPr>
                            <w:r>
                              <w:rPr>
                                <w:b/>
                                <w:sz w:val="22"/>
                                <w:szCs w:val="22"/>
                              </w:rPr>
                              <w:t>TO YORK ST</w:t>
                            </w:r>
                            <w:r w:rsidR="004517ED" w:rsidRPr="005C08E5">
                              <w:rPr>
                                <w:b/>
                                <w:sz w:val="22"/>
                                <w:szCs w:val="22"/>
                              </w:rPr>
                              <w:t xml:space="preserve"> JOHN UNIVERSITY</w:t>
                            </w:r>
                          </w:p>
                          <w:p w14:paraId="1C994EAD" w14:textId="77777777" w:rsidR="004517ED" w:rsidRPr="005C08E5" w:rsidRDefault="004517ED" w:rsidP="005B6053">
                            <w:pPr>
                              <w:jc w:val="center"/>
                              <w:rPr>
                                <w:b/>
                                <w:sz w:val="22"/>
                                <w:szCs w:val="22"/>
                              </w:rPr>
                            </w:pPr>
                          </w:p>
                          <w:p w14:paraId="1C994EAE" w14:textId="3DA88164" w:rsidR="004517ED" w:rsidRPr="00323084" w:rsidRDefault="004517ED" w:rsidP="005B6053">
                            <w:pPr>
                              <w:jc w:val="center"/>
                              <w:rPr>
                                <w:b/>
                                <w:sz w:val="22"/>
                                <w:szCs w:val="22"/>
                              </w:rPr>
                            </w:pPr>
                            <w:r w:rsidRPr="005C08E5">
                              <w:rPr>
                                <w:b/>
                                <w:sz w:val="22"/>
                                <w:szCs w:val="22"/>
                              </w:rPr>
                              <w:t>DATE OF ISS</w:t>
                            </w:r>
                            <w:r w:rsidRPr="001D0EDB">
                              <w:rPr>
                                <w:b/>
                                <w:sz w:val="22"/>
                                <w:szCs w:val="22"/>
                              </w:rPr>
                              <w:t xml:space="preserve">UE: </w:t>
                            </w:r>
                            <w:r w:rsidR="00152EA0" w:rsidRPr="00152EA0">
                              <w:rPr>
                                <w:b/>
                                <w:sz w:val="22"/>
                                <w:szCs w:val="22"/>
                              </w:rPr>
                              <w:t>07</w:t>
                            </w:r>
                            <w:r w:rsidRPr="00152EA0">
                              <w:rPr>
                                <w:b/>
                                <w:sz w:val="22"/>
                                <w:szCs w:val="22"/>
                              </w:rPr>
                              <w:t>/</w:t>
                            </w:r>
                            <w:r w:rsidR="00CA5875" w:rsidRPr="00152EA0">
                              <w:rPr>
                                <w:b/>
                                <w:sz w:val="22"/>
                                <w:szCs w:val="22"/>
                              </w:rPr>
                              <w:t>07</w:t>
                            </w:r>
                            <w:r w:rsidRPr="00152EA0">
                              <w:rPr>
                                <w:b/>
                                <w:sz w:val="22"/>
                                <w:szCs w:val="22"/>
                              </w:rPr>
                              <w:t>/</w:t>
                            </w:r>
                            <w:r w:rsidR="00A14EA7" w:rsidRPr="00152EA0">
                              <w:rPr>
                                <w:b/>
                                <w:sz w:val="22"/>
                                <w:szCs w:val="22"/>
                              </w:rPr>
                              <w:t>23</w:t>
                            </w:r>
                          </w:p>
                          <w:p w14:paraId="1C994EAF" w14:textId="77777777" w:rsidR="004517ED" w:rsidRPr="00323084" w:rsidRDefault="004517ED" w:rsidP="005B6053">
                            <w:pPr>
                              <w:jc w:val="center"/>
                              <w:rPr>
                                <w:b/>
                                <w:sz w:val="22"/>
                                <w:szCs w:val="2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94E8A" id="_x0000_t202" coordsize="21600,21600" o:spt="202" path="m,l,21600r21600,l21600,xe">
                <v:stroke joinstyle="miter"/>
                <v:path gradientshapeok="t" o:connecttype="rect"/>
              </v:shapetype>
              <v:shape id="Text Box 9" o:spid="_x0000_s1026" type="#_x0000_t202" style="position:absolute;left:0;text-align:left;margin-left:0;margin-top:220.55pt;width:415.9pt;height:204.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" filled="f" stroked="f">
                <v:textbox style="mso-fit-shape-to-text:t">
                  <w:txbxContent>
                    <w:p w14:paraId="1C994EA8" w14:textId="77777777" w:rsidR="004517ED" w:rsidRPr="00323084" w:rsidRDefault="004517ED" w:rsidP="005B6053">
                      <w:pPr>
                        <w:jc w:val="center"/>
                        <w:rPr>
                          <w:b/>
                          <w:sz w:val="22"/>
                          <w:szCs w:val="22"/>
                        </w:rPr>
                      </w:pPr>
                    </w:p>
                    <w:p w14:paraId="3D1F1ED4" w14:textId="77777777" w:rsidR="00764CC5" w:rsidRDefault="00A036A7" w:rsidP="005B6053">
                      <w:pPr>
                        <w:jc w:val="center"/>
                        <w:rPr>
                          <w:b/>
                          <w:sz w:val="22"/>
                          <w:szCs w:val="22"/>
                        </w:rPr>
                      </w:pPr>
                      <w:r>
                        <w:rPr>
                          <w:b/>
                          <w:sz w:val="22"/>
                          <w:szCs w:val="22"/>
                        </w:rPr>
                        <w:t xml:space="preserve">INVITATION TO </w:t>
                      </w:r>
                      <w:r w:rsidR="003E61BB">
                        <w:rPr>
                          <w:b/>
                          <w:sz w:val="22"/>
                          <w:szCs w:val="22"/>
                        </w:rPr>
                        <w:t>PARTICIPATE</w:t>
                      </w:r>
                    </w:p>
                    <w:p w14:paraId="1C994EAA" w14:textId="6C46D6F4" w:rsidR="004517ED" w:rsidRDefault="00A14EA7" w:rsidP="00764CC5">
                      <w:pPr>
                        <w:jc w:val="center"/>
                        <w:rPr>
                          <w:b/>
                          <w:sz w:val="22"/>
                          <w:szCs w:val="22"/>
                        </w:rPr>
                      </w:pPr>
                      <w:r>
                        <w:rPr>
                          <w:b/>
                          <w:sz w:val="22"/>
                          <w:szCs w:val="22"/>
                        </w:rPr>
                        <w:t>IN</w:t>
                      </w:r>
                      <w:r w:rsidR="00764CC5">
                        <w:rPr>
                          <w:b/>
                          <w:sz w:val="22"/>
                          <w:szCs w:val="22"/>
                        </w:rPr>
                        <w:t xml:space="preserve"> </w:t>
                      </w:r>
                      <w:r>
                        <w:rPr>
                          <w:b/>
                          <w:sz w:val="22"/>
                          <w:szCs w:val="22"/>
                        </w:rPr>
                        <w:t>DIALOGUE</w:t>
                      </w:r>
                      <w:r w:rsidR="00A036A7">
                        <w:rPr>
                          <w:b/>
                          <w:sz w:val="22"/>
                          <w:szCs w:val="22"/>
                        </w:rPr>
                        <w:t xml:space="preserve"> (IT</w:t>
                      </w:r>
                      <w:r>
                        <w:rPr>
                          <w:b/>
                          <w:sz w:val="22"/>
                          <w:szCs w:val="22"/>
                        </w:rPr>
                        <w:t>PD</w:t>
                      </w:r>
                      <w:r w:rsidR="00A036A7">
                        <w:rPr>
                          <w:b/>
                          <w:sz w:val="22"/>
                          <w:szCs w:val="22"/>
                        </w:rPr>
                        <w:t>)</w:t>
                      </w:r>
                      <w:r w:rsidR="00764CC5">
                        <w:rPr>
                          <w:b/>
                          <w:sz w:val="22"/>
                          <w:szCs w:val="22"/>
                        </w:rPr>
                        <w:t xml:space="preserve"> </w:t>
                      </w:r>
                      <w:r w:rsidR="004517ED" w:rsidRPr="00323084">
                        <w:rPr>
                          <w:b/>
                          <w:sz w:val="22"/>
                          <w:szCs w:val="22"/>
                        </w:rPr>
                        <w:t>FOR:</w:t>
                      </w:r>
                    </w:p>
                    <w:p w14:paraId="1AE317BD" w14:textId="501DD620" w:rsidR="0070407D" w:rsidRPr="005C08E5" w:rsidRDefault="00764CC5" w:rsidP="005B6053">
                      <w:pPr>
                        <w:jc w:val="center"/>
                        <w:rPr>
                          <w:b/>
                          <w:sz w:val="22"/>
                          <w:szCs w:val="22"/>
                        </w:rPr>
                      </w:pPr>
                      <w:r>
                        <w:rPr>
                          <w:b/>
                          <w:sz w:val="22"/>
                          <w:szCs w:val="22"/>
                        </w:rPr>
                        <w:t xml:space="preserve">A </w:t>
                      </w:r>
                      <w:r w:rsidR="006D7A67">
                        <w:rPr>
                          <w:b/>
                          <w:sz w:val="22"/>
                          <w:szCs w:val="22"/>
                        </w:rPr>
                        <w:t xml:space="preserve">STUDENT </w:t>
                      </w:r>
                      <w:r w:rsidR="009E63FF">
                        <w:rPr>
                          <w:b/>
                          <w:sz w:val="22"/>
                          <w:szCs w:val="22"/>
                        </w:rPr>
                        <w:t xml:space="preserve">ACCOMODATION </w:t>
                      </w:r>
                      <w:r>
                        <w:rPr>
                          <w:b/>
                          <w:sz w:val="22"/>
                          <w:szCs w:val="22"/>
                        </w:rPr>
                        <w:t>CONTRACTUAL JOINT VENTURE</w:t>
                      </w:r>
                    </w:p>
                    <w:p w14:paraId="1C994EAB" w14:textId="77777777" w:rsidR="001A602E" w:rsidRDefault="00B10263" w:rsidP="005B6053">
                      <w:pPr>
                        <w:jc w:val="center"/>
                        <w:rPr>
                          <w:b/>
                          <w:sz w:val="22"/>
                          <w:szCs w:val="22"/>
                        </w:rPr>
                      </w:pPr>
                      <w:r>
                        <w:rPr>
                          <w:b/>
                          <w:sz w:val="22"/>
                          <w:szCs w:val="22"/>
                        </w:rPr>
                        <w:t>TO YORK ST</w:t>
                      </w:r>
                      <w:r w:rsidR="004517ED" w:rsidRPr="005C08E5">
                        <w:rPr>
                          <w:b/>
                          <w:sz w:val="22"/>
                          <w:szCs w:val="22"/>
                        </w:rPr>
                        <w:t xml:space="preserve"> JOHN UNIVERSITY</w:t>
                      </w:r>
                    </w:p>
                    <w:p w14:paraId="1C994EAD" w14:textId="77777777" w:rsidR="004517ED" w:rsidRPr="005C08E5" w:rsidRDefault="004517ED" w:rsidP="005B6053">
                      <w:pPr>
                        <w:jc w:val="center"/>
                        <w:rPr>
                          <w:b/>
                          <w:sz w:val="22"/>
                          <w:szCs w:val="22"/>
                        </w:rPr>
                      </w:pPr>
                    </w:p>
                    <w:p w14:paraId="1C994EAE" w14:textId="3DA88164" w:rsidR="004517ED" w:rsidRPr="00323084" w:rsidRDefault="004517ED" w:rsidP="005B6053">
                      <w:pPr>
                        <w:jc w:val="center"/>
                        <w:rPr>
                          <w:b/>
                          <w:sz w:val="22"/>
                          <w:szCs w:val="22"/>
                        </w:rPr>
                      </w:pPr>
                      <w:r w:rsidRPr="005C08E5">
                        <w:rPr>
                          <w:b/>
                          <w:sz w:val="22"/>
                          <w:szCs w:val="22"/>
                        </w:rPr>
                        <w:t>DATE OF ISS</w:t>
                      </w:r>
                      <w:r w:rsidRPr="001D0EDB">
                        <w:rPr>
                          <w:b/>
                          <w:sz w:val="22"/>
                          <w:szCs w:val="22"/>
                        </w:rPr>
                        <w:t xml:space="preserve">UE: </w:t>
                      </w:r>
                      <w:r w:rsidR="00152EA0" w:rsidRPr="00152EA0">
                        <w:rPr>
                          <w:b/>
                          <w:sz w:val="22"/>
                          <w:szCs w:val="22"/>
                        </w:rPr>
                        <w:t>07</w:t>
                      </w:r>
                      <w:r w:rsidRPr="00152EA0">
                        <w:rPr>
                          <w:b/>
                          <w:sz w:val="22"/>
                          <w:szCs w:val="22"/>
                        </w:rPr>
                        <w:t>/</w:t>
                      </w:r>
                      <w:r w:rsidR="00CA5875" w:rsidRPr="00152EA0">
                        <w:rPr>
                          <w:b/>
                          <w:sz w:val="22"/>
                          <w:szCs w:val="22"/>
                        </w:rPr>
                        <w:t>07</w:t>
                      </w:r>
                      <w:r w:rsidRPr="00152EA0">
                        <w:rPr>
                          <w:b/>
                          <w:sz w:val="22"/>
                          <w:szCs w:val="22"/>
                        </w:rPr>
                        <w:t>/</w:t>
                      </w:r>
                      <w:r w:rsidR="00A14EA7" w:rsidRPr="00152EA0">
                        <w:rPr>
                          <w:b/>
                          <w:sz w:val="22"/>
                          <w:szCs w:val="22"/>
                        </w:rPr>
                        <w:t>23</w:t>
                      </w:r>
                    </w:p>
                    <w:p w14:paraId="1C994EAF" w14:textId="77777777" w:rsidR="004517ED" w:rsidRPr="00323084" w:rsidRDefault="004517ED" w:rsidP="005B6053">
                      <w:pPr>
                        <w:jc w:val="center"/>
                        <w:rPr>
                          <w:b/>
                          <w:sz w:val="22"/>
                          <w:szCs w:val="22"/>
                        </w:rPr>
                      </w:pPr>
                    </w:p>
                  </w:txbxContent>
                </v:textbox>
                <w10:wrap anchorx="page"/>
              </v:shape>
            </w:pict>
          </mc:Fallback>
        </mc:AlternateContent>
      </w:r>
      <w:r w:rsidR="00F44432" w:rsidRPr="00F2754E">
        <w:rPr>
          <w:rFonts w:cs="Arial"/>
          <w:noProof/>
          <w:sz w:val="22"/>
          <w:szCs w:val="22"/>
        </w:rPr>
        <w:drawing>
          <wp:inline distT="0" distB="0" distL="0" distR="0" wp14:anchorId="1C994E8C" wp14:editId="40A430C6">
            <wp:extent cx="1781175" cy="7085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81175" cy="708533"/>
                    </a:xfrm>
                    <a:prstGeom prst="rect">
                      <a:avLst/>
                    </a:prstGeom>
                    <a:noFill/>
                    <a:ln>
                      <a:noFill/>
                    </a:ln>
                  </pic:spPr>
                </pic:pic>
              </a:graphicData>
            </a:graphic>
          </wp:inline>
        </w:drawing>
      </w:r>
      <w:r w:rsidR="00F44432" w:rsidRPr="00F2754E">
        <w:rPr>
          <w:rFonts w:cs="Arial"/>
          <w:noProof/>
          <w:sz w:val="22"/>
          <w:szCs w:val="22"/>
        </w:rPr>
        <w:t xml:space="preserve"> </w:t>
      </w:r>
    </w:p>
    <w:sdt>
      <w:sdtPr>
        <w:rPr>
          <w:rFonts w:ascii="Arial" w:hAnsi="Arial"/>
          <w:b w:val="0"/>
          <w:bCs w:val="0"/>
          <w:color w:val="auto"/>
          <w:sz w:val="24"/>
          <w:szCs w:val="24"/>
          <w:lang w:val="en-GB" w:eastAsia="en-GB"/>
        </w:rPr>
        <w:id w:val="649458764"/>
        <w:docPartObj>
          <w:docPartGallery w:val="Table of Contents"/>
          <w:docPartUnique/>
        </w:docPartObj>
      </w:sdtPr>
      <w:sdtContent>
        <w:p w14:paraId="6FB81378" w14:textId="30114A9A" w:rsidR="00B7645F" w:rsidRPr="00F2754E" w:rsidRDefault="00B7645F" w:rsidP="00EA77A8">
          <w:pPr>
            <w:pStyle w:val="TOCHeading"/>
            <w:spacing w:before="0"/>
            <w:rPr>
              <w:rFonts w:ascii="Arial" w:hAnsi="Arial" w:cs="Arial"/>
              <w:color w:val="auto"/>
            </w:rPr>
          </w:pPr>
          <w:r w:rsidRPr="00F2754E">
            <w:rPr>
              <w:rFonts w:ascii="Arial" w:hAnsi="Arial" w:cs="Arial"/>
              <w:color w:val="auto"/>
            </w:rPr>
            <w:t>Table of Contents</w:t>
          </w:r>
        </w:p>
        <w:p w14:paraId="2399DA94" w14:textId="3559A4D7" w:rsidR="00D007F3" w:rsidRDefault="009907D8">
          <w:pPr>
            <w:pStyle w:val="TOC1"/>
            <w:rPr>
              <w:rFonts w:asciiTheme="minorHAnsi" w:eastAsiaTheme="minorEastAsia" w:hAnsiTheme="minorHAnsi" w:cstheme="minorBidi"/>
              <w:noProof/>
              <w:kern w:val="2"/>
              <w:sz w:val="22"/>
              <w:szCs w:val="22"/>
              <w14:ligatures w14:val="standardContextual"/>
            </w:rPr>
          </w:pPr>
          <w:r>
            <w:fldChar w:fldCharType="begin"/>
          </w:r>
          <w:r w:rsidR="00B7645F">
            <w:instrText>TOC \o "1-3" \h \z \u</w:instrText>
          </w:r>
          <w:r>
            <w:fldChar w:fldCharType="separate"/>
          </w:r>
          <w:hyperlink w:anchor="_Toc139634372" w:history="1">
            <w:r w:rsidR="00D007F3" w:rsidRPr="008A6E2C">
              <w:rPr>
                <w:rStyle w:val="Hyperlink"/>
                <w:noProof/>
              </w:rPr>
              <w:t>1</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Instructions to Bidders</w:t>
            </w:r>
            <w:r w:rsidR="00D007F3">
              <w:rPr>
                <w:noProof/>
                <w:webHidden/>
              </w:rPr>
              <w:tab/>
            </w:r>
            <w:r w:rsidR="00D007F3">
              <w:rPr>
                <w:noProof/>
                <w:webHidden/>
              </w:rPr>
              <w:fldChar w:fldCharType="begin"/>
            </w:r>
            <w:r w:rsidR="00D007F3">
              <w:rPr>
                <w:noProof/>
                <w:webHidden/>
              </w:rPr>
              <w:instrText xml:space="preserve"> PAGEREF _Toc139634372 \h </w:instrText>
            </w:r>
            <w:r w:rsidR="00D007F3">
              <w:rPr>
                <w:noProof/>
                <w:webHidden/>
              </w:rPr>
            </w:r>
            <w:r w:rsidR="00D007F3">
              <w:rPr>
                <w:noProof/>
                <w:webHidden/>
              </w:rPr>
              <w:fldChar w:fldCharType="separate"/>
            </w:r>
            <w:r w:rsidR="00D007F3">
              <w:rPr>
                <w:noProof/>
                <w:webHidden/>
              </w:rPr>
              <w:t>4</w:t>
            </w:r>
            <w:r w:rsidR="00D007F3">
              <w:rPr>
                <w:noProof/>
                <w:webHidden/>
              </w:rPr>
              <w:fldChar w:fldCharType="end"/>
            </w:r>
          </w:hyperlink>
        </w:p>
        <w:p w14:paraId="6063187C" w14:textId="52B34A02"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73" w:history="1">
            <w:r w:rsidR="00D007F3" w:rsidRPr="008A6E2C">
              <w:rPr>
                <w:rStyle w:val="Hyperlink"/>
                <w:rFonts w:ascii="Arial Bold" w:hAnsi="Arial Bold"/>
                <w:noProof/>
              </w:rPr>
              <w:t>1.1</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Introduction</w:t>
            </w:r>
            <w:r w:rsidR="00D007F3">
              <w:rPr>
                <w:noProof/>
                <w:webHidden/>
              </w:rPr>
              <w:tab/>
            </w:r>
            <w:r w:rsidR="00D007F3">
              <w:rPr>
                <w:noProof/>
                <w:webHidden/>
              </w:rPr>
              <w:fldChar w:fldCharType="begin"/>
            </w:r>
            <w:r w:rsidR="00D007F3">
              <w:rPr>
                <w:noProof/>
                <w:webHidden/>
              </w:rPr>
              <w:instrText xml:space="preserve"> PAGEREF _Toc139634373 \h </w:instrText>
            </w:r>
            <w:r w:rsidR="00D007F3">
              <w:rPr>
                <w:noProof/>
                <w:webHidden/>
              </w:rPr>
            </w:r>
            <w:r w:rsidR="00D007F3">
              <w:rPr>
                <w:noProof/>
                <w:webHidden/>
              </w:rPr>
              <w:fldChar w:fldCharType="separate"/>
            </w:r>
            <w:r w:rsidR="00D007F3">
              <w:rPr>
                <w:noProof/>
                <w:webHidden/>
              </w:rPr>
              <w:t>4</w:t>
            </w:r>
            <w:r w:rsidR="00D007F3">
              <w:rPr>
                <w:noProof/>
                <w:webHidden/>
              </w:rPr>
              <w:fldChar w:fldCharType="end"/>
            </w:r>
          </w:hyperlink>
        </w:p>
        <w:p w14:paraId="54AF3A24" w14:textId="5F831F4E"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74" w:history="1">
            <w:r w:rsidR="00D007F3" w:rsidRPr="008A6E2C">
              <w:rPr>
                <w:rStyle w:val="Hyperlink"/>
                <w:rFonts w:ascii="Arial Bold" w:hAnsi="Arial Bold"/>
                <w:noProof/>
              </w:rPr>
              <w:t>1.2</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Project Vision and Purpose</w:t>
            </w:r>
            <w:r w:rsidR="00D007F3">
              <w:rPr>
                <w:noProof/>
                <w:webHidden/>
              </w:rPr>
              <w:tab/>
            </w:r>
            <w:r w:rsidR="00D007F3">
              <w:rPr>
                <w:noProof/>
                <w:webHidden/>
              </w:rPr>
              <w:fldChar w:fldCharType="begin"/>
            </w:r>
            <w:r w:rsidR="00D007F3">
              <w:rPr>
                <w:noProof/>
                <w:webHidden/>
              </w:rPr>
              <w:instrText xml:space="preserve"> PAGEREF _Toc139634374 \h </w:instrText>
            </w:r>
            <w:r w:rsidR="00D007F3">
              <w:rPr>
                <w:noProof/>
                <w:webHidden/>
              </w:rPr>
            </w:r>
            <w:r w:rsidR="00D007F3">
              <w:rPr>
                <w:noProof/>
                <w:webHidden/>
              </w:rPr>
              <w:fldChar w:fldCharType="separate"/>
            </w:r>
            <w:r w:rsidR="00D007F3">
              <w:rPr>
                <w:noProof/>
                <w:webHidden/>
              </w:rPr>
              <w:t>4</w:t>
            </w:r>
            <w:r w:rsidR="00D007F3">
              <w:rPr>
                <w:noProof/>
                <w:webHidden/>
              </w:rPr>
              <w:fldChar w:fldCharType="end"/>
            </w:r>
          </w:hyperlink>
        </w:p>
        <w:p w14:paraId="615662E6" w14:textId="43EEF310"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75" w:history="1">
            <w:r w:rsidR="00D007F3" w:rsidRPr="008A6E2C">
              <w:rPr>
                <w:rStyle w:val="Hyperlink"/>
                <w:rFonts w:ascii="Arial Bold" w:hAnsi="Arial Bold"/>
                <w:noProof/>
              </w:rPr>
              <w:t>1.3</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Confidentiality</w:t>
            </w:r>
            <w:r w:rsidR="00D007F3">
              <w:rPr>
                <w:noProof/>
                <w:webHidden/>
              </w:rPr>
              <w:tab/>
            </w:r>
            <w:r w:rsidR="00D007F3">
              <w:rPr>
                <w:noProof/>
                <w:webHidden/>
              </w:rPr>
              <w:fldChar w:fldCharType="begin"/>
            </w:r>
            <w:r w:rsidR="00D007F3">
              <w:rPr>
                <w:noProof/>
                <w:webHidden/>
              </w:rPr>
              <w:instrText xml:space="preserve"> PAGEREF _Toc139634375 \h </w:instrText>
            </w:r>
            <w:r w:rsidR="00D007F3">
              <w:rPr>
                <w:noProof/>
                <w:webHidden/>
              </w:rPr>
            </w:r>
            <w:r w:rsidR="00D007F3">
              <w:rPr>
                <w:noProof/>
                <w:webHidden/>
              </w:rPr>
              <w:fldChar w:fldCharType="separate"/>
            </w:r>
            <w:r w:rsidR="00D007F3">
              <w:rPr>
                <w:noProof/>
                <w:webHidden/>
              </w:rPr>
              <w:t>5</w:t>
            </w:r>
            <w:r w:rsidR="00D007F3">
              <w:rPr>
                <w:noProof/>
                <w:webHidden/>
              </w:rPr>
              <w:fldChar w:fldCharType="end"/>
            </w:r>
          </w:hyperlink>
        </w:p>
        <w:p w14:paraId="4A1CFA01" w14:textId="0722842D"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76" w:history="1">
            <w:r w:rsidR="00D007F3" w:rsidRPr="008A6E2C">
              <w:rPr>
                <w:rStyle w:val="Hyperlink"/>
                <w:rFonts w:ascii="Arial Bold" w:hAnsi="Arial Bold"/>
                <w:noProof/>
              </w:rPr>
              <w:t>1.4</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General</w:t>
            </w:r>
            <w:r w:rsidR="00D007F3">
              <w:rPr>
                <w:noProof/>
                <w:webHidden/>
              </w:rPr>
              <w:tab/>
            </w:r>
            <w:r w:rsidR="00D007F3">
              <w:rPr>
                <w:noProof/>
                <w:webHidden/>
              </w:rPr>
              <w:fldChar w:fldCharType="begin"/>
            </w:r>
            <w:r w:rsidR="00D007F3">
              <w:rPr>
                <w:noProof/>
                <w:webHidden/>
              </w:rPr>
              <w:instrText xml:space="preserve"> PAGEREF _Toc139634376 \h </w:instrText>
            </w:r>
            <w:r w:rsidR="00D007F3">
              <w:rPr>
                <w:noProof/>
                <w:webHidden/>
              </w:rPr>
            </w:r>
            <w:r w:rsidR="00D007F3">
              <w:rPr>
                <w:noProof/>
                <w:webHidden/>
              </w:rPr>
              <w:fldChar w:fldCharType="separate"/>
            </w:r>
            <w:r w:rsidR="00D007F3">
              <w:rPr>
                <w:noProof/>
                <w:webHidden/>
              </w:rPr>
              <w:t>5</w:t>
            </w:r>
            <w:r w:rsidR="00D007F3">
              <w:rPr>
                <w:noProof/>
                <w:webHidden/>
              </w:rPr>
              <w:fldChar w:fldCharType="end"/>
            </w:r>
          </w:hyperlink>
        </w:p>
        <w:p w14:paraId="54AFDA25" w14:textId="4E0C2159"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77" w:history="1">
            <w:r w:rsidR="00D007F3" w:rsidRPr="008A6E2C">
              <w:rPr>
                <w:rStyle w:val="Hyperlink"/>
                <w:rFonts w:ascii="Arial Bold" w:hAnsi="Arial Bold"/>
                <w:noProof/>
              </w:rPr>
              <w:t>1.5</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Timetable</w:t>
            </w:r>
            <w:r w:rsidR="00D007F3">
              <w:rPr>
                <w:noProof/>
                <w:webHidden/>
              </w:rPr>
              <w:tab/>
            </w:r>
            <w:r w:rsidR="00D007F3">
              <w:rPr>
                <w:noProof/>
                <w:webHidden/>
              </w:rPr>
              <w:fldChar w:fldCharType="begin"/>
            </w:r>
            <w:r w:rsidR="00D007F3">
              <w:rPr>
                <w:noProof/>
                <w:webHidden/>
              </w:rPr>
              <w:instrText xml:space="preserve"> PAGEREF _Toc139634377 \h </w:instrText>
            </w:r>
            <w:r w:rsidR="00D007F3">
              <w:rPr>
                <w:noProof/>
                <w:webHidden/>
              </w:rPr>
            </w:r>
            <w:r w:rsidR="00D007F3">
              <w:rPr>
                <w:noProof/>
                <w:webHidden/>
              </w:rPr>
              <w:fldChar w:fldCharType="separate"/>
            </w:r>
            <w:r w:rsidR="00D007F3">
              <w:rPr>
                <w:noProof/>
                <w:webHidden/>
              </w:rPr>
              <w:t>6</w:t>
            </w:r>
            <w:r w:rsidR="00D007F3">
              <w:rPr>
                <w:noProof/>
                <w:webHidden/>
              </w:rPr>
              <w:fldChar w:fldCharType="end"/>
            </w:r>
          </w:hyperlink>
        </w:p>
        <w:p w14:paraId="795098DA" w14:textId="53473970"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78" w:history="1">
            <w:r w:rsidR="00D007F3" w:rsidRPr="008A6E2C">
              <w:rPr>
                <w:rStyle w:val="Hyperlink"/>
                <w:rFonts w:ascii="Arial Bold" w:hAnsi="Arial Bold"/>
                <w:noProof/>
              </w:rPr>
              <w:t>1.6</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Principal Contact</w:t>
            </w:r>
            <w:r w:rsidR="00D007F3">
              <w:rPr>
                <w:noProof/>
                <w:webHidden/>
              </w:rPr>
              <w:tab/>
            </w:r>
            <w:r w:rsidR="00D007F3">
              <w:rPr>
                <w:noProof/>
                <w:webHidden/>
              </w:rPr>
              <w:fldChar w:fldCharType="begin"/>
            </w:r>
            <w:r w:rsidR="00D007F3">
              <w:rPr>
                <w:noProof/>
                <w:webHidden/>
              </w:rPr>
              <w:instrText xml:space="preserve"> PAGEREF _Toc139634378 \h </w:instrText>
            </w:r>
            <w:r w:rsidR="00D007F3">
              <w:rPr>
                <w:noProof/>
                <w:webHidden/>
              </w:rPr>
            </w:r>
            <w:r w:rsidR="00D007F3">
              <w:rPr>
                <w:noProof/>
                <w:webHidden/>
              </w:rPr>
              <w:fldChar w:fldCharType="separate"/>
            </w:r>
            <w:r w:rsidR="00D007F3">
              <w:rPr>
                <w:noProof/>
                <w:webHidden/>
              </w:rPr>
              <w:t>6</w:t>
            </w:r>
            <w:r w:rsidR="00D007F3">
              <w:rPr>
                <w:noProof/>
                <w:webHidden/>
              </w:rPr>
              <w:fldChar w:fldCharType="end"/>
            </w:r>
          </w:hyperlink>
        </w:p>
        <w:p w14:paraId="2404D41D" w14:textId="447A70E6"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79" w:history="1">
            <w:r w:rsidR="00D007F3" w:rsidRPr="008A6E2C">
              <w:rPr>
                <w:rStyle w:val="Hyperlink"/>
                <w:rFonts w:ascii="Arial Bold" w:hAnsi="Arial Bold"/>
                <w:noProof/>
              </w:rPr>
              <w:t>1.7</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Terms and Conditions</w:t>
            </w:r>
            <w:r w:rsidR="00D007F3">
              <w:rPr>
                <w:noProof/>
                <w:webHidden/>
              </w:rPr>
              <w:tab/>
            </w:r>
            <w:r w:rsidR="00D007F3">
              <w:rPr>
                <w:noProof/>
                <w:webHidden/>
              </w:rPr>
              <w:fldChar w:fldCharType="begin"/>
            </w:r>
            <w:r w:rsidR="00D007F3">
              <w:rPr>
                <w:noProof/>
                <w:webHidden/>
              </w:rPr>
              <w:instrText xml:space="preserve"> PAGEREF _Toc139634379 \h </w:instrText>
            </w:r>
            <w:r w:rsidR="00D007F3">
              <w:rPr>
                <w:noProof/>
                <w:webHidden/>
              </w:rPr>
            </w:r>
            <w:r w:rsidR="00D007F3">
              <w:rPr>
                <w:noProof/>
                <w:webHidden/>
              </w:rPr>
              <w:fldChar w:fldCharType="separate"/>
            </w:r>
            <w:r w:rsidR="00D007F3">
              <w:rPr>
                <w:noProof/>
                <w:webHidden/>
              </w:rPr>
              <w:t>6</w:t>
            </w:r>
            <w:r w:rsidR="00D007F3">
              <w:rPr>
                <w:noProof/>
                <w:webHidden/>
              </w:rPr>
              <w:fldChar w:fldCharType="end"/>
            </w:r>
          </w:hyperlink>
        </w:p>
        <w:p w14:paraId="684A2C2F" w14:textId="7B3C6146"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0" w:history="1">
            <w:r w:rsidR="00D007F3" w:rsidRPr="008A6E2C">
              <w:rPr>
                <w:rStyle w:val="Hyperlink"/>
                <w:rFonts w:ascii="Arial Bold" w:hAnsi="Arial Bold"/>
                <w:noProof/>
              </w:rPr>
              <w:t>1.8</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Bidding Process</w:t>
            </w:r>
            <w:r w:rsidR="00D007F3">
              <w:rPr>
                <w:noProof/>
                <w:webHidden/>
              </w:rPr>
              <w:tab/>
            </w:r>
            <w:r w:rsidR="00D007F3">
              <w:rPr>
                <w:noProof/>
                <w:webHidden/>
              </w:rPr>
              <w:fldChar w:fldCharType="begin"/>
            </w:r>
            <w:r w:rsidR="00D007F3">
              <w:rPr>
                <w:noProof/>
                <w:webHidden/>
              </w:rPr>
              <w:instrText xml:space="preserve"> PAGEREF _Toc139634380 \h </w:instrText>
            </w:r>
            <w:r w:rsidR="00D007F3">
              <w:rPr>
                <w:noProof/>
                <w:webHidden/>
              </w:rPr>
            </w:r>
            <w:r w:rsidR="00D007F3">
              <w:rPr>
                <w:noProof/>
                <w:webHidden/>
              </w:rPr>
              <w:fldChar w:fldCharType="separate"/>
            </w:r>
            <w:r w:rsidR="00D007F3">
              <w:rPr>
                <w:noProof/>
                <w:webHidden/>
              </w:rPr>
              <w:t>7</w:t>
            </w:r>
            <w:r w:rsidR="00D007F3">
              <w:rPr>
                <w:noProof/>
                <w:webHidden/>
              </w:rPr>
              <w:fldChar w:fldCharType="end"/>
            </w:r>
          </w:hyperlink>
        </w:p>
        <w:p w14:paraId="008DE424" w14:textId="0575DA71"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81" w:history="1">
            <w:r w:rsidR="00D007F3" w:rsidRPr="008A6E2C">
              <w:rPr>
                <w:rStyle w:val="Hyperlink"/>
                <w:noProof/>
              </w:rPr>
              <w:t>2</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Competitive Dialogue</w:t>
            </w:r>
            <w:r w:rsidR="00D007F3">
              <w:rPr>
                <w:noProof/>
                <w:webHidden/>
              </w:rPr>
              <w:tab/>
            </w:r>
            <w:r w:rsidR="00D007F3">
              <w:rPr>
                <w:noProof/>
                <w:webHidden/>
              </w:rPr>
              <w:fldChar w:fldCharType="begin"/>
            </w:r>
            <w:r w:rsidR="00D007F3">
              <w:rPr>
                <w:noProof/>
                <w:webHidden/>
              </w:rPr>
              <w:instrText xml:space="preserve"> PAGEREF _Toc139634381 \h </w:instrText>
            </w:r>
            <w:r w:rsidR="00D007F3">
              <w:rPr>
                <w:noProof/>
                <w:webHidden/>
              </w:rPr>
            </w:r>
            <w:r w:rsidR="00D007F3">
              <w:rPr>
                <w:noProof/>
                <w:webHidden/>
              </w:rPr>
              <w:fldChar w:fldCharType="separate"/>
            </w:r>
            <w:r w:rsidR="00D007F3">
              <w:rPr>
                <w:noProof/>
                <w:webHidden/>
              </w:rPr>
              <w:t>8</w:t>
            </w:r>
            <w:r w:rsidR="00D007F3">
              <w:rPr>
                <w:noProof/>
                <w:webHidden/>
              </w:rPr>
              <w:fldChar w:fldCharType="end"/>
            </w:r>
          </w:hyperlink>
        </w:p>
        <w:p w14:paraId="5E75DD1E" w14:textId="15777556"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2" w:history="1">
            <w:r w:rsidR="00D007F3" w:rsidRPr="008A6E2C">
              <w:rPr>
                <w:rStyle w:val="Hyperlink"/>
                <w:rFonts w:ascii="Arial Bold" w:hAnsi="Arial Bold"/>
                <w:noProof/>
              </w:rPr>
              <w:t>2.1</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Initial Solutions (First Submission)</w:t>
            </w:r>
            <w:r w:rsidR="00D007F3">
              <w:rPr>
                <w:noProof/>
                <w:webHidden/>
              </w:rPr>
              <w:tab/>
            </w:r>
            <w:r w:rsidR="00D007F3">
              <w:rPr>
                <w:noProof/>
                <w:webHidden/>
              </w:rPr>
              <w:fldChar w:fldCharType="begin"/>
            </w:r>
            <w:r w:rsidR="00D007F3">
              <w:rPr>
                <w:noProof/>
                <w:webHidden/>
              </w:rPr>
              <w:instrText xml:space="preserve"> PAGEREF _Toc139634382 \h </w:instrText>
            </w:r>
            <w:r w:rsidR="00D007F3">
              <w:rPr>
                <w:noProof/>
                <w:webHidden/>
              </w:rPr>
            </w:r>
            <w:r w:rsidR="00D007F3">
              <w:rPr>
                <w:noProof/>
                <w:webHidden/>
              </w:rPr>
              <w:fldChar w:fldCharType="separate"/>
            </w:r>
            <w:r w:rsidR="00D007F3">
              <w:rPr>
                <w:noProof/>
                <w:webHidden/>
              </w:rPr>
              <w:t>8</w:t>
            </w:r>
            <w:r w:rsidR="00D007F3">
              <w:rPr>
                <w:noProof/>
                <w:webHidden/>
              </w:rPr>
              <w:fldChar w:fldCharType="end"/>
            </w:r>
          </w:hyperlink>
        </w:p>
        <w:p w14:paraId="6AB0AFE6" w14:textId="2E7054A4"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3" w:history="1">
            <w:r w:rsidR="00D007F3" w:rsidRPr="008A6E2C">
              <w:rPr>
                <w:rStyle w:val="Hyperlink"/>
                <w:rFonts w:ascii="Arial Bold" w:hAnsi="Arial Bold"/>
                <w:noProof/>
              </w:rPr>
              <w:t>2.2</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Revised Solutions (Final Submission)</w:t>
            </w:r>
            <w:r w:rsidR="00D007F3">
              <w:rPr>
                <w:noProof/>
                <w:webHidden/>
              </w:rPr>
              <w:tab/>
            </w:r>
            <w:r w:rsidR="00D007F3">
              <w:rPr>
                <w:noProof/>
                <w:webHidden/>
              </w:rPr>
              <w:fldChar w:fldCharType="begin"/>
            </w:r>
            <w:r w:rsidR="00D007F3">
              <w:rPr>
                <w:noProof/>
                <w:webHidden/>
              </w:rPr>
              <w:instrText xml:space="preserve"> PAGEREF _Toc139634383 \h </w:instrText>
            </w:r>
            <w:r w:rsidR="00D007F3">
              <w:rPr>
                <w:noProof/>
                <w:webHidden/>
              </w:rPr>
            </w:r>
            <w:r w:rsidR="00D007F3">
              <w:rPr>
                <w:noProof/>
                <w:webHidden/>
              </w:rPr>
              <w:fldChar w:fldCharType="separate"/>
            </w:r>
            <w:r w:rsidR="00D007F3">
              <w:rPr>
                <w:noProof/>
                <w:webHidden/>
              </w:rPr>
              <w:t>9</w:t>
            </w:r>
            <w:r w:rsidR="00D007F3">
              <w:rPr>
                <w:noProof/>
                <w:webHidden/>
              </w:rPr>
              <w:fldChar w:fldCharType="end"/>
            </w:r>
          </w:hyperlink>
        </w:p>
        <w:p w14:paraId="1758F45B" w14:textId="68228D50"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4" w:history="1">
            <w:r w:rsidR="00D007F3" w:rsidRPr="008A6E2C">
              <w:rPr>
                <w:rStyle w:val="Hyperlink"/>
                <w:rFonts w:ascii="Arial Bold" w:hAnsi="Arial Bold"/>
                <w:noProof/>
              </w:rPr>
              <w:t>2.3</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Decision Making Methodology</w:t>
            </w:r>
            <w:r w:rsidR="00D007F3">
              <w:rPr>
                <w:noProof/>
                <w:webHidden/>
              </w:rPr>
              <w:tab/>
            </w:r>
            <w:r w:rsidR="00D007F3">
              <w:rPr>
                <w:noProof/>
                <w:webHidden/>
              </w:rPr>
              <w:fldChar w:fldCharType="begin"/>
            </w:r>
            <w:r w:rsidR="00D007F3">
              <w:rPr>
                <w:noProof/>
                <w:webHidden/>
              </w:rPr>
              <w:instrText xml:space="preserve"> PAGEREF _Toc139634384 \h </w:instrText>
            </w:r>
            <w:r w:rsidR="00D007F3">
              <w:rPr>
                <w:noProof/>
                <w:webHidden/>
              </w:rPr>
            </w:r>
            <w:r w:rsidR="00D007F3">
              <w:rPr>
                <w:noProof/>
                <w:webHidden/>
              </w:rPr>
              <w:fldChar w:fldCharType="separate"/>
            </w:r>
            <w:r w:rsidR="00D007F3">
              <w:rPr>
                <w:noProof/>
                <w:webHidden/>
              </w:rPr>
              <w:t>10</w:t>
            </w:r>
            <w:r w:rsidR="00D007F3">
              <w:rPr>
                <w:noProof/>
                <w:webHidden/>
              </w:rPr>
              <w:fldChar w:fldCharType="end"/>
            </w:r>
          </w:hyperlink>
        </w:p>
        <w:p w14:paraId="4AA30CD1" w14:textId="6E731563"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5" w:history="1">
            <w:r w:rsidR="00D007F3" w:rsidRPr="008A6E2C">
              <w:rPr>
                <w:rStyle w:val="Hyperlink"/>
                <w:rFonts w:ascii="Arial Bold" w:hAnsi="Arial Bold"/>
                <w:noProof/>
              </w:rPr>
              <w:t>2.4</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Finalising Terms</w:t>
            </w:r>
            <w:r w:rsidR="00D007F3">
              <w:rPr>
                <w:noProof/>
                <w:webHidden/>
              </w:rPr>
              <w:tab/>
            </w:r>
            <w:r w:rsidR="00D007F3">
              <w:rPr>
                <w:noProof/>
                <w:webHidden/>
              </w:rPr>
              <w:fldChar w:fldCharType="begin"/>
            </w:r>
            <w:r w:rsidR="00D007F3">
              <w:rPr>
                <w:noProof/>
                <w:webHidden/>
              </w:rPr>
              <w:instrText xml:space="preserve"> PAGEREF _Toc139634385 \h </w:instrText>
            </w:r>
            <w:r w:rsidR="00D007F3">
              <w:rPr>
                <w:noProof/>
                <w:webHidden/>
              </w:rPr>
            </w:r>
            <w:r w:rsidR="00D007F3">
              <w:rPr>
                <w:noProof/>
                <w:webHidden/>
              </w:rPr>
              <w:fldChar w:fldCharType="separate"/>
            </w:r>
            <w:r w:rsidR="00D007F3">
              <w:rPr>
                <w:noProof/>
                <w:webHidden/>
              </w:rPr>
              <w:t>10</w:t>
            </w:r>
            <w:r w:rsidR="00D007F3">
              <w:rPr>
                <w:noProof/>
                <w:webHidden/>
              </w:rPr>
              <w:fldChar w:fldCharType="end"/>
            </w:r>
          </w:hyperlink>
        </w:p>
        <w:p w14:paraId="6C2F8BE2" w14:textId="507C5D27"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86" w:history="1">
            <w:r w:rsidR="00D007F3" w:rsidRPr="008A6E2C">
              <w:rPr>
                <w:rStyle w:val="Hyperlink"/>
                <w:noProof/>
              </w:rPr>
              <w:t>3</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Scope of Requirement</w:t>
            </w:r>
            <w:r w:rsidR="00D007F3">
              <w:rPr>
                <w:noProof/>
                <w:webHidden/>
              </w:rPr>
              <w:tab/>
            </w:r>
            <w:r w:rsidR="00D007F3">
              <w:rPr>
                <w:noProof/>
                <w:webHidden/>
              </w:rPr>
              <w:fldChar w:fldCharType="begin"/>
            </w:r>
            <w:r w:rsidR="00D007F3">
              <w:rPr>
                <w:noProof/>
                <w:webHidden/>
              </w:rPr>
              <w:instrText xml:space="preserve"> PAGEREF _Toc139634386 \h </w:instrText>
            </w:r>
            <w:r w:rsidR="00D007F3">
              <w:rPr>
                <w:noProof/>
                <w:webHidden/>
              </w:rPr>
            </w:r>
            <w:r w:rsidR="00D007F3">
              <w:rPr>
                <w:noProof/>
                <w:webHidden/>
              </w:rPr>
              <w:fldChar w:fldCharType="separate"/>
            </w:r>
            <w:r w:rsidR="00D007F3">
              <w:rPr>
                <w:noProof/>
                <w:webHidden/>
              </w:rPr>
              <w:t>11</w:t>
            </w:r>
            <w:r w:rsidR="00D007F3">
              <w:rPr>
                <w:noProof/>
                <w:webHidden/>
              </w:rPr>
              <w:fldChar w:fldCharType="end"/>
            </w:r>
          </w:hyperlink>
        </w:p>
        <w:p w14:paraId="771654C2" w14:textId="04E839B3"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7" w:history="1">
            <w:r w:rsidR="00D007F3" w:rsidRPr="008A6E2C">
              <w:rPr>
                <w:rStyle w:val="Hyperlink"/>
                <w:rFonts w:ascii="Arial Bold" w:hAnsi="Arial Bold"/>
                <w:noProof/>
              </w:rPr>
              <w:t>3.1</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Contextual Background</w:t>
            </w:r>
            <w:r w:rsidR="00D007F3">
              <w:rPr>
                <w:noProof/>
                <w:webHidden/>
              </w:rPr>
              <w:tab/>
            </w:r>
            <w:r w:rsidR="00D007F3">
              <w:rPr>
                <w:noProof/>
                <w:webHidden/>
              </w:rPr>
              <w:fldChar w:fldCharType="begin"/>
            </w:r>
            <w:r w:rsidR="00D007F3">
              <w:rPr>
                <w:noProof/>
                <w:webHidden/>
              </w:rPr>
              <w:instrText xml:space="preserve"> PAGEREF _Toc139634387 \h </w:instrText>
            </w:r>
            <w:r w:rsidR="00D007F3">
              <w:rPr>
                <w:noProof/>
                <w:webHidden/>
              </w:rPr>
            </w:r>
            <w:r w:rsidR="00D007F3">
              <w:rPr>
                <w:noProof/>
                <w:webHidden/>
              </w:rPr>
              <w:fldChar w:fldCharType="separate"/>
            </w:r>
            <w:r w:rsidR="00D007F3">
              <w:rPr>
                <w:noProof/>
                <w:webHidden/>
              </w:rPr>
              <w:t>11</w:t>
            </w:r>
            <w:r w:rsidR="00D007F3">
              <w:rPr>
                <w:noProof/>
                <w:webHidden/>
              </w:rPr>
              <w:fldChar w:fldCharType="end"/>
            </w:r>
          </w:hyperlink>
        </w:p>
        <w:p w14:paraId="2EBE99D4" w14:textId="66D97C5B"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8" w:history="1">
            <w:r w:rsidR="00D007F3" w:rsidRPr="008A6E2C">
              <w:rPr>
                <w:rStyle w:val="Hyperlink"/>
                <w:rFonts w:ascii="Arial Bold" w:hAnsi="Arial Bold"/>
                <w:noProof/>
              </w:rPr>
              <w:t>3.2</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Risk and Environmental</w:t>
            </w:r>
            <w:r w:rsidR="00D007F3">
              <w:rPr>
                <w:noProof/>
                <w:webHidden/>
              </w:rPr>
              <w:tab/>
            </w:r>
            <w:r w:rsidR="00D007F3">
              <w:rPr>
                <w:noProof/>
                <w:webHidden/>
              </w:rPr>
              <w:fldChar w:fldCharType="begin"/>
            </w:r>
            <w:r w:rsidR="00D007F3">
              <w:rPr>
                <w:noProof/>
                <w:webHidden/>
              </w:rPr>
              <w:instrText xml:space="preserve"> PAGEREF _Toc139634388 \h </w:instrText>
            </w:r>
            <w:r w:rsidR="00D007F3">
              <w:rPr>
                <w:noProof/>
                <w:webHidden/>
              </w:rPr>
            </w:r>
            <w:r w:rsidR="00D007F3">
              <w:rPr>
                <w:noProof/>
                <w:webHidden/>
              </w:rPr>
              <w:fldChar w:fldCharType="separate"/>
            </w:r>
            <w:r w:rsidR="00D007F3">
              <w:rPr>
                <w:noProof/>
                <w:webHidden/>
              </w:rPr>
              <w:t>11</w:t>
            </w:r>
            <w:r w:rsidR="00D007F3">
              <w:rPr>
                <w:noProof/>
                <w:webHidden/>
              </w:rPr>
              <w:fldChar w:fldCharType="end"/>
            </w:r>
          </w:hyperlink>
        </w:p>
        <w:p w14:paraId="61201D86" w14:textId="44702D73" w:rsidR="00D007F3" w:rsidRDefault="00000000">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39634389" w:history="1">
            <w:r w:rsidR="00D007F3" w:rsidRPr="008A6E2C">
              <w:rPr>
                <w:rStyle w:val="Hyperlink"/>
                <w:rFonts w:ascii="Arial Bold" w:hAnsi="Arial Bold"/>
                <w:noProof/>
              </w:rPr>
              <w:t>3.3</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Policies</w:t>
            </w:r>
            <w:r w:rsidR="00D007F3">
              <w:rPr>
                <w:noProof/>
                <w:webHidden/>
              </w:rPr>
              <w:tab/>
            </w:r>
            <w:r w:rsidR="00D007F3">
              <w:rPr>
                <w:noProof/>
                <w:webHidden/>
              </w:rPr>
              <w:fldChar w:fldCharType="begin"/>
            </w:r>
            <w:r w:rsidR="00D007F3">
              <w:rPr>
                <w:noProof/>
                <w:webHidden/>
              </w:rPr>
              <w:instrText xml:space="preserve"> PAGEREF _Toc139634389 \h </w:instrText>
            </w:r>
            <w:r w:rsidR="00D007F3">
              <w:rPr>
                <w:noProof/>
                <w:webHidden/>
              </w:rPr>
            </w:r>
            <w:r w:rsidR="00D007F3">
              <w:rPr>
                <w:noProof/>
                <w:webHidden/>
              </w:rPr>
              <w:fldChar w:fldCharType="separate"/>
            </w:r>
            <w:r w:rsidR="00D007F3">
              <w:rPr>
                <w:noProof/>
                <w:webHidden/>
              </w:rPr>
              <w:t>11</w:t>
            </w:r>
            <w:r w:rsidR="00D007F3">
              <w:rPr>
                <w:noProof/>
                <w:webHidden/>
              </w:rPr>
              <w:fldChar w:fldCharType="end"/>
            </w:r>
          </w:hyperlink>
        </w:p>
        <w:p w14:paraId="281990C5" w14:textId="1440B5B8"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0" w:history="1">
            <w:r w:rsidR="00D007F3" w:rsidRPr="008A6E2C">
              <w:rPr>
                <w:rStyle w:val="Hyperlink"/>
                <w:noProof/>
              </w:rPr>
              <w:t>4</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ITPD Response</w:t>
            </w:r>
            <w:r w:rsidR="00D007F3">
              <w:rPr>
                <w:noProof/>
                <w:webHidden/>
              </w:rPr>
              <w:tab/>
            </w:r>
            <w:r w:rsidR="00D007F3">
              <w:rPr>
                <w:noProof/>
                <w:webHidden/>
              </w:rPr>
              <w:fldChar w:fldCharType="begin"/>
            </w:r>
            <w:r w:rsidR="00D007F3">
              <w:rPr>
                <w:noProof/>
                <w:webHidden/>
              </w:rPr>
              <w:instrText xml:space="preserve"> PAGEREF _Toc139634390 \h </w:instrText>
            </w:r>
            <w:r w:rsidR="00D007F3">
              <w:rPr>
                <w:noProof/>
                <w:webHidden/>
              </w:rPr>
            </w:r>
            <w:r w:rsidR="00D007F3">
              <w:rPr>
                <w:noProof/>
                <w:webHidden/>
              </w:rPr>
              <w:fldChar w:fldCharType="separate"/>
            </w:r>
            <w:r w:rsidR="00D007F3">
              <w:rPr>
                <w:noProof/>
                <w:webHidden/>
              </w:rPr>
              <w:t>13</w:t>
            </w:r>
            <w:r w:rsidR="00D007F3">
              <w:rPr>
                <w:noProof/>
                <w:webHidden/>
              </w:rPr>
              <w:fldChar w:fldCharType="end"/>
            </w:r>
          </w:hyperlink>
        </w:p>
        <w:p w14:paraId="77D3AF67" w14:textId="4A205D33"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1" w:history="1">
            <w:r w:rsidR="00D007F3" w:rsidRPr="008A6E2C">
              <w:rPr>
                <w:rStyle w:val="Hyperlink"/>
                <w:noProof/>
              </w:rPr>
              <w:t>5</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Declaration</w:t>
            </w:r>
            <w:r w:rsidR="00D007F3">
              <w:rPr>
                <w:noProof/>
                <w:webHidden/>
              </w:rPr>
              <w:tab/>
            </w:r>
            <w:r w:rsidR="00D007F3">
              <w:rPr>
                <w:noProof/>
                <w:webHidden/>
              </w:rPr>
              <w:fldChar w:fldCharType="begin"/>
            </w:r>
            <w:r w:rsidR="00D007F3">
              <w:rPr>
                <w:noProof/>
                <w:webHidden/>
              </w:rPr>
              <w:instrText xml:space="preserve"> PAGEREF _Toc139634391 \h </w:instrText>
            </w:r>
            <w:r w:rsidR="00D007F3">
              <w:rPr>
                <w:noProof/>
                <w:webHidden/>
              </w:rPr>
            </w:r>
            <w:r w:rsidR="00D007F3">
              <w:rPr>
                <w:noProof/>
                <w:webHidden/>
              </w:rPr>
              <w:fldChar w:fldCharType="separate"/>
            </w:r>
            <w:r w:rsidR="00D007F3">
              <w:rPr>
                <w:noProof/>
                <w:webHidden/>
              </w:rPr>
              <w:t>17</w:t>
            </w:r>
            <w:r w:rsidR="00D007F3">
              <w:rPr>
                <w:noProof/>
                <w:webHidden/>
              </w:rPr>
              <w:fldChar w:fldCharType="end"/>
            </w:r>
          </w:hyperlink>
        </w:p>
        <w:p w14:paraId="0EFCFA75" w14:textId="67B7B952"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2" w:history="1">
            <w:r w:rsidR="00D007F3" w:rsidRPr="008A6E2C">
              <w:rPr>
                <w:rStyle w:val="Hyperlink"/>
                <w:noProof/>
              </w:rPr>
              <w:t>6</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ITPD Checklist</w:t>
            </w:r>
            <w:r w:rsidR="00D007F3">
              <w:rPr>
                <w:noProof/>
                <w:webHidden/>
              </w:rPr>
              <w:tab/>
            </w:r>
            <w:r w:rsidR="00D007F3">
              <w:rPr>
                <w:noProof/>
                <w:webHidden/>
              </w:rPr>
              <w:fldChar w:fldCharType="begin"/>
            </w:r>
            <w:r w:rsidR="00D007F3">
              <w:rPr>
                <w:noProof/>
                <w:webHidden/>
              </w:rPr>
              <w:instrText xml:space="preserve"> PAGEREF _Toc139634392 \h </w:instrText>
            </w:r>
            <w:r w:rsidR="00D007F3">
              <w:rPr>
                <w:noProof/>
                <w:webHidden/>
              </w:rPr>
            </w:r>
            <w:r w:rsidR="00D007F3">
              <w:rPr>
                <w:noProof/>
                <w:webHidden/>
              </w:rPr>
              <w:fldChar w:fldCharType="separate"/>
            </w:r>
            <w:r w:rsidR="00D007F3">
              <w:rPr>
                <w:noProof/>
                <w:webHidden/>
              </w:rPr>
              <w:t>18</w:t>
            </w:r>
            <w:r w:rsidR="00D007F3">
              <w:rPr>
                <w:noProof/>
                <w:webHidden/>
              </w:rPr>
              <w:fldChar w:fldCharType="end"/>
            </w:r>
          </w:hyperlink>
        </w:p>
        <w:p w14:paraId="1A210DAF" w14:textId="696F6B3C"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3" w:history="1">
            <w:r w:rsidR="00D007F3" w:rsidRPr="008A6E2C">
              <w:rPr>
                <w:rStyle w:val="Hyperlink"/>
                <w:noProof/>
              </w:rPr>
              <w:t>7</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Schedule A – Specification Document 1 “Property Register”</w:t>
            </w:r>
            <w:r w:rsidR="00D007F3">
              <w:rPr>
                <w:noProof/>
                <w:webHidden/>
              </w:rPr>
              <w:tab/>
            </w:r>
            <w:r w:rsidR="00D007F3">
              <w:rPr>
                <w:noProof/>
                <w:webHidden/>
              </w:rPr>
              <w:fldChar w:fldCharType="begin"/>
            </w:r>
            <w:r w:rsidR="00D007F3">
              <w:rPr>
                <w:noProof/>
                <w:webHidden/>
              </w:rPr>
              <w:instrText xml:space="preserve"> PAGEREF _Toc139634393 \h </w:instrText>
            </w:r>
            <w:r w:rsidR="00D007F3">
              <w:rPr>
                <w:noProof/>
                <w:webHidden/>
              </w:rPr>
            </w:r>
            <w:r w:rsidR="00D007F3">
              <w:rPr>
                <w:noProof/>
                <w:webHidden/>
              </w:rPr>
              <w:fldChar w:fldCharType="separate"/>
            </w:r>
            <w:r w:rsidR="00D007F3">
              <w:rPr>
                <w:noProof/>
                <w:webHidden/>
              </w:rPr>
              <w:t>19</w:t>
            </w:r>
            <w:r w:rsidR="00D007F3">
              <w:rPr>
                <w:noProof/>
                <w:webHidden/>
              </w:rPr>
              <w:fldChar w:fldCharType="end"/>
            </w:r>
          </w:hyperlink>
        </w:p>
        <w:p w14:paraId="0116A860" w14:textId="0B0EEB96"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4" w:history="1">
            <w:r w:rsidR="00D007F3" w:rsidRPr="008A6E2C">
              <w:rPr>
                <w:rStyle w:val="Hyperlink"/>
                <w:noProof/>
              </w:rPr>
              <w:t>8</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Schedule B - Specification Document 2 “Title Plan”</w:t>
            </w:r>
            <w:r w:rsidR="00D007F3">
              <w:rPr>
                <w:noProof/>
                <w:webHidden/>
              </w:rPr>
              <w:tab/>
            </w:r>
            <w:r w:rsidR="00D007F3">
              <w:rPr>
                <w:noProof/>
                <w:webHidden/>
              </w:rPr>
              <w:fldChar w:fldCharType="begin"/>
            </w:r>
            <w:r w:rsidR="00D007F3">
              <w:rPr>
                <w:noProof/>
                <w:webHidden/>
              </w:rPr>
              <w:instrText xml:space="preserve"> PAGEREF _Toc139634394 \h </w:instrText>
            </w:r>
            <w:r w:rsidR="00D007F3">
              <w:rPr>
                <w:noProof/>
                <w:webHidden/>
              </w:rPr>
            </w:r>
            <w:r w:rsidR="00D007F3">
              <w:rPr>
                <w:noProof/>
                <w:webHidden/>
              </w:rPr>
              <w:fldChar w:fldCharType="separate"/>
            </w:r>
            <w:r w:rsidR="00D007F3">
              <w:rPr>
                <w:noProof/>
                <w:webHidden/>
              </w:rPr>
              <w:t>24</w:t>
            </w:r>
            <w:r w:rsidR="00D007F3">
              <w:rPr>
                <w:noProof/>
                <w:webHidden/>
              </w:rPr>
              <w:fldChar w:fldCharType="end"/>
            </w:r>
          </w:hyperlink>
        </w:p>
        <w:p w14:paraId="5D462E62" w14:textId="373E7E96"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5" w:history="1">
            <w:r w:rsidR="00D007F3" w:rsidRPr="008A6E2C">
              <w:rPr>
                <w:rStyle w:val="Hyperlink"/>
                <w:noProof/>
              </w:rPr>
              <w:t>9</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Schedule C – “Draft Joint Venture Contract”</w:t>
            </w:r>
            <w:r w:rsidR="00D007F3">
              <w:rPr>
                <w:noProof/>
                <w:webHidden/>
              </w:rPr>
              <w:tab/>
            </w:r>
            <w:r w:rsidR="00D007F3">
              <w:rPr>
                <w:noProof/>
                <w:webHidden/>
              </w:rPr>
              <w:fldChar w:fldCharType="begin"/>
            </w:r>
            <w:r w:rsidR="00D007F3">
              <w:rPr>
                <w:noProof/>
                <w:webHidden/>
              </w:rPr>
              <w:instrText xml:space="preserve"> PAGEREF _Toc139634395 \h </w:instrText>
            </w:r>
            <w:r w:rsidR="00D007F3">
              <w:rPr>
                <w:noProof/>
                <w:webHidden/>
              </w:rPr>
            </w:r>
            <w:r w:rsidR="00D007F3">
              <w:rPr>
                <w:noProof/>
                <w:webHidden/>
              </w:rPr>
              <w:fldChar w:fldCharType="separate"/>
            </w:r>
            <w:r w:rsidR="00D007F3">
              <w:rPr>
                <w:noProof/>
                <w:webHidden/>
              </w:rPr>
              <w:t>26</w:t>
            </w:r>
            <w:r w:rsidR="00D007F3">
              <w:rPr>
                <w:noProof/>
                <w:webHidden/>
              </w:rPr>
              <w:fldChar w:fldCharType="end"/>
            </w:r>
          </w:hyperlink>
        </w:p>
        <w:p w14:paraId="686E58B1" w14:textId="2E4F24A4"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6" w:history="1">
            <w:r w:rsidR="00D007F3" w:rsidRPr="008A6E2C">
              <w:rPr>
                <w:rStyle w:val="Hyperlink"/>
                <w:noProof/>
              </w:rPr>
              <w:t>10</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Schedule D – “YSJ Financial Report 2021/22”</w:t>
            </w:r>
            <w:r w:rsidR="00D007F3">
              <w:rPr>
                <w:noProof/>
                <w:webHidden/>
              </w:rPr>
              <w:tab/>
            </w:r>
            <w:r w:rsidR="00D007F3">
              <w:rPr>
                <w:noProof/>
                <w:webHidden/>
              </w:rPr>
              <w:fldChar w:fldCharType="begin"/>
            </w:r>
            <w:r w:rsidR="00D007F3">
              <w:rPr>
                <w:noProof/>
                <w:webHidden/>
              </w:rPr>
              <w:instrText xml:space="preserve"> PAGEREF _Toc139634396 \h </w:instrText>
            </w:r>
            <w:r w:rsidR="00D007F3">
              <w:rPr>
                <w:noProof/>
                <w:webHidden/>
              </w:rPr>
            </w:r>
            <w:r w:rsidR="00D007F3">
              <w:rPr>
                <w:noProof/>
                <w:webHidden/>
              </w:rPr>
              <w:fldChar w:fldCharType="separate"/>
            </w:r>
            <w:r w:rsidR="00D007F3">
              <w:rPr>
                <w:noProof/>
                <w:webHidden/>
              </w:rPr>
              <w:t>27</w:t>
            </w:r>
            <w:r w:rsidR="00D007F3">
              <w:rPr>
                <w:noProof/>
                <w:webHidden/>
              </w:rPr>
              <w:fldChar w:fldCharType="end"/>
            </w:r>
          </w:hyperlink>
        </w:p>
        <w:p w14:paraId="6C4D639A" w14:textId="543704DD" w:rsidR="00D007F3" w:rsidRDefault="00000000">
          <w:pPr>
            <w:pStyle w:val="TOC1"/>
            <w:rPr>
              <w:rFonts w:asciiTheme="minorHAnsi" w:eastAsiaTheme="minorEastAsia" w:hAnsiTheme="minorHAnsi" w:cstheme="minorBidi"/>
              <w:noProof/>
              <w:kern w:val="2"/>
              <w:sz w:val="22"/>
              <w:szCs w:val="22"/>
              <w14:ligatures w14:val="standardContextual"/>
            </w:rPr>
          </w:pPr>
          <w:hyperlink w:anchor="_Toc139634397" w:history="1">
            <w:r w:rsidR="00D007F3" w:rsidRPr="008A6E2C">
              <w:rPr>
                <w:rStyle w:val="Hyperlink"/>
                <w:noProof/>
              </w:rPr>
              <w:t>11</w:t>
            </w:r>
            <w:r w:rsidR="00D007F3">
              <w:rPr>
                <w:rFonts w:asciiTheme="minorHAnsi" w:eastAsiaTheme="minorEastAsia" w:hAnsiTheme="minorHAnsi" w:cstheme="minorBidi"/>
                <w:noProof/>
                <w:kern w:val="2"/>
                <w:sz w:val="22"/>
                <w:szCs w:val="22"/>
                <w14:ligatures w14:val="standardContextual"/>
              </w:rPr>
              <w:tab/>
            </w:r>
            <w:r w:rsidR="00D007F3" w:rsidRPr="008A6E2C">
              <w:rPr>
                <w:rStyle w:val="Hyperlink"/>
                <w:noProof/>
              </w:rPr>
              <w:t>Schedule E – “York Council Planning Application”</w:t>
            </w:r>
            <w:r w:rsidR="00D007F3">
              <w:rPr>
                <w:noProof/>
                <w:webHidden/>
              </w:rPr>
              <w:tab/>
            </w:r>
            <w:r w:rsidR="00D007F3">
              <w:rPr>
                <w:noProof/>
                <w:webHidden/>
              </w:rPr>
              <w:fldChar w:fldCharType="begin"/>
            </w:r>
            <w:r w:rsidR="00D007F3">
              <w:rPr>
                <w:noProof/>
                <w:webHidden/>
              </w:rPr>
              <w:instrText xml:space="preserve"> PAGEREF _Toc139634397 \h </w:instrText>
            </w:r>
            <w:r w:rsidR="00D007F3">
              <w:rPr>
                <w:noProof/>
                <w:webHidden/>
              </w:rPr>
            </w:r>
            <w:r w:rsidR="00D007F3">
              <w:rPr>
                <w:noProof/>
                <w:webHidden/>
              </w:rPr>
              <w:fldChar w:fldCharType="separate"/>
            </w:r>
            <w:r w:rsidR="00D007F3">
              <w:rPr>
                <w:noProof/>
                <w:webHidden/>
              </w:rPr>
              <w:t>28</w:t>
            </w:r>
            <w:r w:rsidR="00D007F3">
              <w:rPr>
                <w:noProof/>
                <w:webHidden/>
              </w:rPr>
              <w:fldChar w:fldCharType="end"/>
            </w:r>
          </w:hyperlink>
        </w:p>
        <w:p w14:paraId="4014BD91" w14:textId="6FF2FAF6" w:rsidR="00B77EF3" w:rsidRDefault="009907D8" w:rsidP="000F6A00">
          <w:pPr>
            <w:pStyle w:val="TOC1"/>
            <w:rPr>
              <w:rStyle w:val="Hyperlink"/>
              <w:noProof/>
            </w:rPr>
          </w:pPr>
          <w:r>
            <w:fldChar w:fldCharType="end"/>
          </w:r>
        </w:p>
      </w:sdtContent>
    </w:sdt>
    <w:p w14:paraId="1C994D99" w14:textId="77777777" w:rsidR="00CC2BE1" w:rsidRDefault="00CC2BE1" w:rsidP="00EA77A8">
      <w:pPr>
        <w:pStyle w:val="Heading1"/>
        <w:spacing w:before="0" w:after="0"/>
        <w:rPr>
          <w:color w:val="auto"/>
          <w:sz w:val="22"/>
          <w:szCs w:val="22"/>
        </w:rPr>
      </w:pPr>
      <w:bookmarkStart w:id="0" w:name="_Toc100669545"/>
      <w:bookmarkStart w:id="1" w:name="_Toc139634372"/>
      <w:r w:rsidRPr="00F2754E">
        <w:rPr>
          <w:color w:val="auto"/>
          <w:sz w:val="22"/>
          <w:szCs w:val="22"/>
        </w:rPr>
        <w:lastRenderedPageBreak/>
        <w:t>Instructions to Bidders</w:t>
      </w:r>
      <w:bookmarkStart w:id="2" w:name="_Toc319504430"/>
      <w:bookmarkEnd w:id="0"/>
      <w:bookmarkEnd w:id="1"/>
      <w:r w:rsidRPr="00F2754E">
        <w:rPr>
          <w:color w:val="auto"/>
          <w:sz w:val="22"/>
          <w:szCs w:val="22"/>
        </w:rPr>
        <w:t xml:space="preserve"> </w:t>
      </w:r>
      <w:bookmarkEnd w:id="2"/>
    </w:p>
    <w:p w14:paraId="5F88ED27" w14:textId="77777777" w:rsidR="005B6053" w:rsidRDefault="005B6053" w:rsidP="005B6053">
      <w:pPr>
        <w:pStyle w:val="Heading2"/>
        <w:numPr>
          <w:ilvl w:val="0"/>
          <w:numId w:val="0"/>
        </w:numPr>
        <w:spacing w:before="0" w:after="0"/>
        <w:rPr>
          <w:color w:val="auto"/>
          <w:sz w:val="22"/>
          <w:szCs w:val="22"/>
        </w:rPr>
      </w:pPr>
      <w:bookmarkStart w:id="3" w:name="_Toc100669546"/>
    </w:p>
    <w:p w14:paraId="1C994D9A" w14:textId="67811ED6" w:rsidR="003B757D" w:rsidRDefault="003B757D" w:rsidP="00EA77A8">
      <w:pPr>
        <w:pStyle w:val="Heading2"/>
        <w:spacing w:before="0" w:after="0"/>
        <w:rPr>
          <w:color w:val="auto"/>
          <w:sz w:val="22"/>
          <w:szCs w:val="22"/>
        </w:rPr>
      </w:pPr>
      <w:bookmarkStart w:id="4" w:name="_Toc139634373"/>
      <w:r w:rsidRPr="00F2754E">
        <w:rPr>
          <w:color w:val="auto"/>
          <w:sz w:val="22"/>
          <w:szCs w:val="22"/>
        </w:rPr>
        <w:t>Introduction</w:t>
      </w:r>
      <w:bookmarkEnd w:id="3"/>
      <w:bookmarkEnd w:id="4"/>
    </w:p>
    <w:p w14:paraId="5D9252C2" w14:textId="77777777" w:rsidR="005B6053" w:rsidRDefault="005B6053" w:rsidP="00EA77A8">
      <w:pPr>
        <w:spacing w:after="0"/>
        <w:rPr>
          <w:rFonts w:cs="Arial"/>
          <w:sz w:val="22"/>
          <w:szCs w:val="22"/>
        </w:rPr>
      </w:pPr>
    </w:p>
    <w:p w14:paraId="1C994D9B" w14:textId="5C678BAA" w:rsidR="00826451" w:rsidRDefault="003B757D" w:rsidP="00EA77A8">
      <w:pPr>
        <w:spacing w:after="0"/>
        <w:rPr>
          <w:rFonts w:cs="Arial"/>
          <w:sz w:val="22"/>
          <w:szCs w:val="22"/>
        </w:rPr>
      </w:pPr>
      <w:r w:rsidRPr="00F2754E">
        <w:rPr>
          <w:rFonts w:cs="Arial"/>
          <w:sz w:val="22"/>
          <w:szCs w:val="22"/>
        </w:rPr>
        <w:t>York St John University (</w:t>
      </w:r>
      <w:r w:rsidR="009841E5" w:rsidRPr="00F2754E">
        <w:rPr>
          <w:rFonts w:cs="Arial"/>
          <w:sz w:val="22"/>
          <w:szCs w:val="22"/>
        </w:rPr>
        <w:t>also</w:t>
      </w:r>
      <w:r w:rsidRPr="00F2754E">
        <w:rPr>
          <w:rFonts w:cs="Arial"/>
          <w:sz w:val="22"/>
          <w:szCs w:val="22"/>
        </w:rPr>
        <w:t xml:space="preserve"> referred to as “YSJ” or the “University”) is an academic institution that </w:t>
      </w:r>
      <w:r w:rsidR="00826451" w:rsidRPr="00F2754E">
        <w:rPr>
          <w:rFonts w:cs="Arial"/>
          <w:sz w:val="22"/>
          <w:szCs w:val="22"/>
        </w:rPr>
        <w:t xml:space="preserve">has been educating students at the heart of historic York </w:t>
      </w:r>
      <w:r w:rsidR="00757865" w:rsidRPr="00F2754E">
        <w:rPr>
          <w:rFonts w:cs="Arial"/>
          <w:sz w:val="22"/>
          <w:szCs w:val="22"/>
        </w:rPr>
        <w:t>and more recently in London</w:t>
      </w:r>
      <w:r w:rsidR="009841E5" w:rsidRPr="00F2754E">
        <w:rPr>
          <w:rFonts w:cs="Arial"/>
          <w:sz w:val="22"/>
          <w:szCs w:val="22"/>
        </w:rPr>
        <w:t xml:space="preserve">, </w:t>
      </w:r>
      <w:r w:rsidR="00826451" w:rsidRPr="00F2754E">
        <w:rPr>
          <w:rFonts w:cs="Arial"/>
          <w:sz w:val="22"/>
          <w:szCs w:val="22"/>
        </w:rPr>
        <w:t>for over 175 years. Originally a teacher training college, by the mid 1970’s it had started diversifying into a growing range of subjects. Full university status was achieved in 2006, with research degree awarding powers for PhDs granted in 2015. Today, York St John University offers a wide range of Undergraduate</w:t>
      </w:r>
      <w:r w:rsidR="00F43682">
        <w:rPr>
          <w:rFonts w:cs="Arial"/>
          <w:sz w:val="22"/>
          <w:szCs w:val="22"/>
        </w:rPr>
        <w:t xml:space="preserve"> (UG)</w:t>
      </w:r>
      <w:r w:rsidR="00826451" w:rsidRPr="00F2754E">
        <w:rPr>
          <w:rFonts w:cs="Arial"/>
          <w:sz w:val="22"/>
          <w:szCs w:val="22"/>
        </w:rPr>
        <w:t xml:space="preserve"> and Postgraduate</w:t>
      </w:r>
      <w:r w:rsidR="00F43682">
        <w:rPr>
          <w:rFonts w:cs="Arial"/>
          <w:sz w:val="22"/>
          <w:szCs w:val="22"/>
        </w:rPr>
        <w:t xml:space="preserve"> (PG)</w:t>
      </w:r>
      <w:r w:rsidR="00826451" w:rsidRPr="00F2754E">
        <w:rPr>
          <w:rFonts w:cs="Arial"/>
          <w:sz w:val="22"/>
          <w:szCs w:val="22"/>
        </w:rPr>
        <w:t xml:space="preserve"> courses across </w:t>
      </w:r>
      <w:r w:rsidR="004722E9" w:rsidRPr="00F2754E">
        <w:rPr>
          <w:rFonts w:cs="Arial"/>
          <w:sz w:val="22"/>
          <w:szCs w:val="22"/>
        </w:rPr>
        <w:t>five</w:t>
      </w:r>
      <w:r w:rsidR="00826451" w:rsidRPr="00F2754E">
        <w:rPr>
          <w:rFonts w:cs="Arial"/>
          <w:sz w:val="22"/>
          <w:szCs w:val="22"/>
        </w:rPr>
        <w:t xml:space="preserve"> academic schools.</w:t>
      </w:r>
    </w:p>
    <w:p w14:paraId="78C6129A" w14:textId="77777777" w:rsidR="00C902A3" w:rsidRPr="00F2754E" w:rsidRDefault="00C902A3" w:rsidP="00EA77A8">
      <w:pPr>
        <w:spacing w:after="0"/>
        <w:rPr>
          <w:rFonts w:cs="Arial"/>
          <w:sz w:val="22"/>
          <w:szCs w:val="22"/>
        </w:rPr>
      </w:pPr>
    </w:p>
    <w:p w14:paraId="1C994D9C" w14:textId="08540B92" w:rsidR="00826451" w:rsidRDefault="00826451" w:rsidP="00EA77A8">
      <w:pPr>
        <w:spacing w:after="0"/>
        <w:rPr>
          <w:rFonts w:cs="Arial"/>
          <w:sz w:val="22"/>
          <w:szCs w:val="22"/>
        </w:rPr>
      </w:pPr>
      <w:r w:rsidRPr="00F2754E">
        <w:rPr>
          <w:rFonts w:cs="Arial"/>
          <w:sz w:val="22"/>
          <w:szCs w:val="22"/>
        </w:rPr>
        <w:t xml:space="preserve">These factors, along with the size of the student cohort (currently </w:t>
      </w:r>
      <w:r w:rsidR="00576CC2">
        <w:rPr>
          <w:rFonts w:cs="Arial"/>
          <w:sz w:val="22"/>
          <w:szCs w:val="22"/>
        </w:rPr>
        <w:t>circa</w:t>
      </w:r>
      <w:r w:rsidRPr="00F2754E">
        <w:rPr>
          <w:rFonts w:cs="Arial"/>
          <w:sz w:val="22"/>
          <w:szCs w:val="22"/>
        </w:rPr>
        <w:t xml:space="preserve"> </w:t>
      </w:r>
      <w:r w:rsidR="00576CC2">
        <w:rPr>
          <w:rFonts w:cs="Arial"/>
          <w:sz w:val="22"/>
          <w:szCs w:val="22"/>
        </w:rPr>
        <w:t>10</w:t>
      </w:r>
      <w:r w:rsidR="002133F4">
        <w:rPr>
          <w:rFonts w:cs="Arial"/>
          <w:sz w:val="22"/>
          <w:szCs w:val="22"/>
        </w:rPr>
        <w:t>,000</w:t>
      </w:r>
      <w:r w:rsidR="00576CC2">
        <w:rPr>
          <w:rFonts w:cs="Arial"/>
          <w:sz w:val="22"/>
          <w:szCs w:val="22"/>
        </w:rPr>
        <w:t>)</w:t>
      </w:r>
      <w:r w:rsidRPr="00F2754E">
        <w:rPr>
          <w:rFonts w:cs="Arial"/>
          <w:sz w:val="22"/>
          <w:szCs w:val="22"/>
        </w:rPr>
        <w:t xml:space="preserve"> and the history of partnership working </w:t>
      </w:r>
      <w:r w:rsidR="008456FE" w:rsidRPr="00F2754E">
        <w:rPr>
          <w:rFonts w:cs="Arial"/>
          <w:sz w:val="22"/>
          <w:szCs w:val="22"/>
        </w:rPr>
        <w:t>with local groups</w:t>
      </w:r>
      <w:r w:rsidRPr="00F2754E">
        <w:rPr>
          <w:rFonts w:cs="Arial"/>
          <w:sz w:val="22"/>
          <w:szCs w:val="22"/>
        </w:rPr>
        <w:t xml:space="preserve">, have established the University’s reputation for a strong sense of community and the personal approach it takes to its students. Around a third of its students come from the lowest socio-economic groups and this reflects a commitment to social justice that has always been part of </w:t>
      </w:r>
      <w:r w:rsidR="00D93148">
        <w:rPr>
          <w:rFonts w:cs="Arial"/>
          <w:sz w:val="22"/>
          <w:szCs w:val="22"/>
        </w:rPr>
        <w:t>YSJ</w:t>
      </w:r>
      <w:r w:rsidRPr="00F2754E">
        <w:rPr>
          <w:rFonts w:cs="Arial"/>
          <w:sz w:val="22"/>
          <w:szCs w:val="22"/>
        </w:rPr>
        <w:t>’s ethos.</w:t>
      </w:r>
    </w:p>
    <w:p w14:paraId="4FF3BDF7" w14:textId="77777777" w:rsidR="00C902A3" w:rsidRPr="00F2754E" w:rsidRDefault="00C902A3" w:rsidP="00EA77A8">
      <w:pPr>
        <w:spacing w:after="0"/>
        <w:rPr>
          <w:rFonts w:cs="Arial"/>
          <w:sz w:val="22"/>
          <w:szCs w:val="22"/>
        </w:rPr>
      </w:pPr>
    </w:p>
    <w:p w14:paraId="1C994D9F" w14:textId="6DE04812" w:rsidR="00826451" w:rsidRDefault="00826451" w:rsidP="00EA77A8">
      <w:pPr>
        <w:spacing w:after="0"/>
        <w:rPr>
          <w:rFonts w:cs="Arial"/>
          <w:sz w:val="22"/>
          <w:szCs w:val="22"/>
        </w:rPr>
      </w:pPr>
      <w:r w:rsidRPr="00F2754E">
        <w:rPr>
          <w:rFonts w:cs="Arial"/>
          <w:sz w:val="22"/>
          <w:szCs w:val="22"/>
        </w:rPr>
        <w:t xml:space="preserve">It is an exciting time for the </w:t>
      </w:r>
      <w:r w:rsidR="00960E92" w:rsidRPr="00F2754E">
        <w:rPr>
          <w:rFonts w:cs="Arial"/>
          <w:sz w:val="22"/>
          <w:szCs w:val="22"/>
        </w:rPr>
        <w:t>institution;</w:t>
      </w:r>
      <w:r w:rsidR="004517ED" w:rsidRPr="00F2754E">
        <w:rPr>
          <w:rFonts w:cs="Arial"/>
          <w:sz w:val="22"/>
          <w:szCs w:val="22"/>
        </w:rPr>
        <w:t xml:space="preserve"> in 20</w:t>
      </w:r>
      <w:r w:rsidR="00C52343" w:rsidRPr="00F2754E">
        <w:rPr>
          <w:rFonts w:cs="Arial"/>
          <w:sz w:val="22"/>
          <w:szCs w:val="22"/>
        </w:rPr>
        <w:t>22</w:t>
      </w:r>
      <w:r w:rsidR="004517ED" w:rsidRPr="00F2754E">
        <w:rPr>
          <w:rFonts w:cs="Arial"/>
          <w:sz w:val="22"/>
          <w:szCs w:val="22"/>
        </w:rPr>
        <w:t xml:space="preserve"> we unveil</w:t>
      </w:r>
      <w:r w:rsidR="001D1D11">
        <w:rPr>
          <w:rFonts w:cs="Arial"/>
          <w:sz w:val="22"/>
          <w:szCs w:val="22"/>
        </w:rPr>
        <w:t>ed</w:t>
      </w:r>
      <w:r w:rsidR="004517ED" w:rsidRPr="00F2754E">
        <w:rPr>
          <w:rFonts w:cs="Arial"/>
          <w:sz w:val="22"/>
          <w:szCs w:val="22"/>
        </w:rPr>
        <w:t xml:space="preserve"> </w:t>
      </w:r>
      <w:r w:rsidR="00BE57B0" w:rsidRPr="00F2754E">
        <w:rPr>
          <w:rFonts w:cs="Arial"/>
          <w:sz w:val="22"/>
          <w:szCs w:val="22"/>
        </w:rPr>
        <w:t>our</w:t>
      </w:r>
      <w:r w:rsidRPr="00F2754E">
        <w:rPr>
          <w:rFonts w:cs="Arial"/>
          <w:sz w:val="22"/>
          <w:szCs w:val="22"/>
        </w:rPr>
        <w:t xml:space="preserve"> new campus in the heart of London </w:t>
      </w:r>
      <w:r w:rsidR="008D224E" w:rsidRPr="00F2754E">
        <w:rPr>
          <w:rFonts w:cs="Arial"/>
          <w:sz w:val="22"/>
          <w:szCs w:val="22"/>
        </w:rPr>
        <w:t>(</w:t>
      </w:r>
      <w:r w:rsidR="001A602E" w:rsidRPr="00F2754E">
        <w:rPr>
          <w:rFonts w:cs="Arial"/>
          <w:sz w:val="22"/>
          <w:szCs w:val="22"/>
        </w:rPr>
        <w:t>E</w:t>
      </w:r>
      <w:r w:rsidR="00C52343" w:rsidRPr="00F2754E">
        <w:rPr>
          <w:rFonts w:cs="Arial"/>
          <w:sz w:val="22"/>
          <w:szCs w:val="22"/>
        </w:rPr>
        <w:t>14</w:t>
      </w:r>
      <w:r w:rsidR="008D224E" w:rsidRPr="00F2754E">
        <w:rPr>
          <w:rFonts w:cs="Arial"/>
          <w:sz w:val="22"/>
          <w:szCs w:val="22"/>
        </w:rPr>
        <w:t>)</w:t>
      </w:r>
      <w:r w:rsidR="001A602E" w:rsidRPr="00F2754E">
        <w:rPr>
          <w:rFonts w:cs="Arial"/>
          <w:sz w:val="22"/>
          <w:szCs w:val="22"/>
        </w:rPr>
        <w:t xml:space="preserve"> </w:t>
      </w:r>
      <w:r w:rsidRPr="00F2754E">
        <w:rPr>
          <w:rFonts w:cs="Arial"/>
          <w:sz w:val="22"/>
          <w:szCs w:val="22"/>
        </w:rPr>
        <w:t>which will specialise in Business and Design-led courses</w:t>
      </w:r>
      <w:r w:rsidR="00576CC2">
        <w:rPr>
          <w:rFonts w:cs="Arial"/>
          <w:sz w:val="22"/>
          <w:szCs w:val="22"/>
        </w:rPr>
        <w:t xml:space="preserve"> primarily to International PG students</w:t>
      </w:r>
      <w:r w:rsidRPr="00F2754E">
        <w:rPr>
          <w:rFonts w:cs="Arial"/>
          <w:sz w:val="22"/>
          <w:szCs w:val="22"/>
        </w:rPr>
        <w:t xml:space="preserve">.  </w:t>
      </w:r>
      <w:r w:rsidR="00C52343" w:rsidRPr="00F2754E">
        <w:rPr>
          <w:rFonts w:cs="Arial"/>
          <w:sz w:val="22"/>
          <w:szCs w:val="22"/>
        </w:rPr>
        <w:t xml:space="preserve">We also </w:t>
      </w:r>
      <w:r w:rsidR="00936544" w:rsidRPr="00F2754E">
        <w:rPr>
          <w:rFonts w:cs="Arial"/>
          <w:sz w:val="22"/>
          <w:szCs w:val="22"/>
        </w:rPr>
        <w:t>completed</w:t>
      </w:r>
      <w:r w:rsidRPr="00F2754E">
        <w:rPr>
          <w:rFonts w:cs="Arial"/>
          <w:sz w:val="22"/>
          <w:szCs w:val="22"/>
        </w:rPr>
        <w:t xml:space="preserve"> a multi-</w:t>
      </w:r>
      <w:r w:rsidR="00B61F5B" w:rsidRPr="00F2754E">
        <w:rPr>
          <w:rFonts w:cs="Arial"/>
          <w:sz w:val="22"/>
          <w:szCs w:val="22"/>
        </w:rPr>
        <w:t>million-pound</w:t>
      </w:r>
      <w:r w:rsidRPr="00F2754E">
        <w:rPr>
          <w:rFonts w:cs="Arial"/>
          <w:sz w:val="22"/>
          <w:szCs w:val="22"/>
        </w:rPr>
        <w:t xml:space="preserve"> investment in a new creative centre on our York campus. We have seen significant investment over the last few years, with the opening of a new student sports park as well as diversification of our academic portfolio to include exciting new courses, such as in </w:t>
      </w:r>
      <w:r w:rsidR="00F43682">
        <w:rPr>
          <w:rFonts w:cs="Arial"/>
          <w:sz w:val="22"/>
          <w:szCs w:val="22"/>
        </w:rPr>
        <w:t>Allied Health</w:t>
      </w:r>
      <w:r w:rsidR="00F43682" w:rsidRPr="00F2754E">
        <w:rPr>
          <w:rFonts w:cs="Arial"/>
          <w:sz w:val="22"/>
          <w:szCs w:val="22"/>
        </w:rPr>
        <w:t xml:space="preserve"> </w:t>
      </w:r>
      <w:r w:rsidRPr="00F2754E">
        <w:rPr>
          <w:rFonts w:cs="Arial"/>
          <w:sz w:val="22"/>
          <w:szCs w:val="22"/>
        </w:rPr>
        <w:t>and Biomedical Science.</w:t>
      </w:r>
      <w:r w:rsidR="0022456E">
        <w:rPr>
          <w:rFonts w:cs="Arial"/>
          <w:sz w:val="22"/>
          <w:szCs w:val="22"/>
        </w:rPr>
        <w:t xml:space="preserve"> The </w:t>
      </w:r>
      <w:r w:rsidR="001C053A">
        <w:rPr>
          <w:rFonts w:cs="Arial"/>
          <w:sz w:val="22"/>
          <w:szCs w:val="22"/>
        </w:rPr>
        <w:t xml:space="preserve">2021/22 </w:t>
      </w:r>
      <w:r w:rsidR="0063668C">
        <w:rPr>
          <w:rFonts w:cs="Arial"/>
          <w:sz w:val="22"/>
          <w:szCs w:val="22"/>
        </w:rPr>
        <w:t xml:space="preserve">Annual Report and Financial Statements are attached </w:t>
      </w:r>
      <w:r w:rsidR="0063668C" w:rsidRPr="006F3FAA">
        <w:rPr>
          <w:rFonts w:cs="Arial"/>
          <w:sz w:val="22"/>
          <w:szCs w:val="22"/>
        </w:rPr>
        <w:t>(</w:t>
      </w:r>
      <w:hyperlink w:anchor="_Schedule_D_–" w:history="1">
        <w:r w:rsidR="6033649B" w:rsidRPr="00F46916">
          <w:rPr>
            <w:rStyle w:val="Hyperlink"/>
            <w:rFonts w:cs="Arial"/>
            <w:sz w:val="22"/>
            <w:szCs w:val="22"/>
          </w:rPr>
          <w:t>Schedule D</w:t>
        </w:r>
      </w:hyperlink>
      <w:r w:rsidR="0063668C" w:rsidRPr="0D977C5A">
        <w:rPr>
          <w:rFonts w:cs="Arial"/>
          <w:sz w:val="22"/>
          <w:szCs w:val="22"/>
        </w:rPr>
        <w:t>)</w:t>
      </w:r>
      <w:r w:rsidR="00062B9F">
        <w:rPr>
          <w:rFonts w:cs="Arial"/>
          <w:sz w:val="22"/>
          <w:szCs w:val="22"/>
        </w:rPr>
        <w:t>.</w:t>
      </w:r>
    </w:p>
    <w:p w14:paraId="216BE464" w14:textId="4A1F1B68" w:rsidR="00C902A3" w:rsidRDefault="00C902A3" w:rsidP="00EA77A8">
      <w:pPr>
        <w:spacing w:after="0"/>
        <w:rPr>
          <w:rFonts w:cs="Arial"/>
          <w:sz w:val="22"/>
          <w:szCs w:val="22"/>
        </w:rPr>
      </w:pPr>
    </w:p>
    <w:p w14:paraId="20ECB2CF" w14:textId="664892BF" w:rsidR="00837863" w:rsidRPr="00837863" w:rsidRDefault="00837863" w:rsidP="00837863">
      <w:pPr>
        <w:spacing w:after="0"/>
        <w:rPr>
          <w:rFonts w:cs="Arial"/>
          <w:sz w:val="22"/>
          <w:szCs w:val="22"/>
        </w:rPr>
      </w:pPr>
      <w:r w:rsidRPr="00837863">
        <w:rPr>
          <w:rFonts w:cs="Arial"/>
          <w:sz w:val="22"/>
          <w:szCs w:val="22"/>
        </w:rPr>
        <w:t xml:space="preserve">In response to a new wave of financial challenges across the sector, and acknowledging a higher level of risk within the institution including the level of expenditure within our capital investment plan, this paper presents a recommendation for changing our approach to funding the Peppermill Court student accommodation scheme. </w:t>
      </w:r>
    </w:p>
    <w:p w14:paraId="339467B2" w14:textId="77777777" w:rsidR="00837863" w:rsidRPr="00837863" w:rsidRDefault="00837863" w:rsidP="00837863">
      <w:pPr>
        <w:spacing w:after="0"/>
        <w:rPr>
          <w:rFonts w:cs="Arial"/>
          <w:sz w:val="22"/>
          <w:szCs w:val="22"/>
        </w:rPr>
      </w:pPr>
    </w:p>
    <w:p w14:paraId="409072E0" w14:textId="72F93745" w:rsidR="005B6053" w:rsidRDefault="00837863" w:rsidP="00837863">
      <w:pPr>
        <w:spacing w:after="0"/>
        <w:rPr>
          <w:rFonts w:cs="Arial"/>
          <w:sz w:val="22"/>
          <w:szCs w:val="22"/>
        </w:rPr>
      </w:pPr>
      <w:r w:rsidRPr="00837863">
        <w:rPr>
          <w:rFonts w:cs="Arial"/>
          <w:sz w:val="22"/>
          <w:szCs w:val="22"/>
        </w:rPr>
        <w:t xml:space="preserve">Supported by external advice and an initial round of soft market testing, a series of options </w:t>
      </w:r>
      <w:r w:rsidR="00D05884">
        <w:rPr>
          <w:rFonts w:cs="Arial"/>
          <w:sz w:val="22"/>
          <w:szCs w:val="22"/>
        </w:rPr>
        <w:t>were</w:t>
      </w:r>
      <w:r w:rsidR="00D05884" w:rsidRPr="00837863">
        <w:rPr>
          <w:rFonts w:cs="Arial"/>
          <w:sz w:val="22"/>
          <w:szCs w:val="22"/>
        </w:rPr>
        <w:t xml:space="preserve"> </w:t>
      </w:r>
      <w:r w:rsidRPr="00837863">
        <w:rPr>
          <w:rFonts w:cs="Arial"/>
          <w:sz w:val="22"/>
          <w:szCs w:val="22"/>
        </w:rPr>
        <w:t>presented and assessed. The preferred approach to funding Peppermill Court is a Contractual Joint Venture, which we consider provides the best balance between cost and benefit whilst remaining affordable and banking covenant compliant.</w:t>
      </w:r>
    </w:p>
    <w:p w14:paraId="1029EA73" w14:textId="77777777" w:rsidR="00837863" w:rsidRPr="00F2754E" w:rsidRDefault="00837863" w:rsidP="00837863">
      <w:pPr>
        <w:spacing w:after="0"/>
        <w:rPr>
          <w:rFonts w:eastAsia="Arial" w:cs="Arial"/>
          <w:sz w:val="22"/>
          <w:szCs w:val="22"/>
        </w:rPr>
      </w:pPr>
    </w:p>
    <w:p w14:paraId="43C8D6F0" w14:textId="77777777" w:rsidR="009A07DB" w:rsidRDefault="009A07DB" w:rsidP="00EA77A8">
      <w:pPr>
        <w:pStyle w:val="Heading2"/>
        <w:spacing w:before="0" w:after="0"/>
        <w:rPr>
          <w:color w:val="auto"/>
          <w:sz w:val="22"/>
          <w:szCs w:val="22"/>
        </w:rPr>
      </w:pPr>
      <w:bookmarkStart w:id="5" w:name="_Toc100669547"/>
      <w:bookmarkStart w:id="6" w:name="_Toc139634374"/>
      <w:r w:rsidRPr="00F2754E">
        <w:rPr>
          <w:color w:val="auto"/>
          <w:sz w:val="22"/>
          <w:szCs w:val="22"/>
        </w:rPr>
        <w:t>Project Vision and Purpose</w:t>
      </w:r>
      <w:bookmarkEnd w:id="5"/>
      <w:bookmarkEnd w:id="6"/>
    </w:p>
    <w:p w14:paraId="4BA91929" w14:textId="77777777" w:rsidR="005B6053" w:rsidRDefault="005B6053" w:rsidP="00EA77A8">
      <w:pPr>
        <w:spacing w:after="0"/>
        <w:rPr>
          <w:rFonts w:cs="Arial"/>
          <w:sz w:val="22"/>
          <w:szCs w:val="22"/>
        </w:rPr>
      </w:pPr>
    </w:p>
    <w:p w14:paraId="2B70FCF4" w14:textId="77777777" w:rsidR="00566B29" w:rsidRPr="00566B29" w:rsidRDefault="00566B29" w:rsidP="00566B29">
      <w:pPr>
        <w:spacing w:after="0"/>
        <w:rPr>
          <w:rFonts w:cs="Arial"/>
          <w:sz w:val="22"/>
          <w:szCs w:val="22"/>
        </w:rPr>
      </w:pPr>
      <w:r w:rsidRPr="00566B29">
        <w:rPr>
          <w:rFonts w:cs="Arial"/>
          <w:sz w:val="22"/>
          <w:szCs w:val="22"/>
        </w:rPr>
        <w:t>The provision of good quality, affordable student accommodation is a critical component of the student experience. Guaranteeing first year student accommodation helps the University to meet its student recruitment targets and is vital to YSJ being an attractive destination.</w:t>
      </w:r>
    </w:p>
    <w:p w14:paraId="28A4DD9B" w14:textId="77777777" w:rsidR="00566B29" w:rsidRPr="00566B29" w:rsidRDefault="00566B29" w:rsidP="00566B29">
      <w:pPr>
        <w:spacing w:after="0"/>
        <w:rPr>
          <w:rFonts w:cs="Arial"/>
          <w:sz w:val="22"/>
          <w:szCs w:val="22"/>
        </w:rPr>
      </w:pPr>
    </w:p>
    <w:p w14:paraId="57D6494A" w14:textId="77777777" w:rsidR="00566B29" w:rsidRPr="00566B29" w:rsidRDefault="00566B29" w:rsidP="00566B29">
      <w:pPr>
        <w:spacing w:after="0"/>
        <w:rPr>
          <w:rFonts w:cs="Arial"/>
          <w:sz w:val="22"/>
          <w:szCs w:val="22"/>
        </w:rPr>
      </w:pPr>
      <w:r w:rsidRPr="00566B29">
        <w:rPr>
          <w:rFonts w:cs="Arial"/>
          <w:sz w:val="22"/>
          <w:szCs w:val="22"/>
        </w:rPr>
        <w:t xml:space="preserve">The land and buildings at Peppermill Court were acquired in April 2020 for £3.055m and subsequently let to the NHS. Following a series of iterations, in November 2022, the Board of Governors gave final approval for a scheme to develop 210 student rooms on the site at a cost of £20.6m, funded by the University using financial reserves and loaned funding. It was estimated that this would achieve an internal rate of return (IRR) of 5.13%. </w:t>
      </w:r>
    </w:p>
    <w:p w14:paraId="52C68EBF" w14:textId="77777777" w:rsidR="00566B29" w:rsidRPr="00566B29" w:rsidRDefault="00566B29" w:rsidP="00566B29">
      <w:pPr>
        <w:spacing w:after="0"/>
        <w:rPr>
          <w:rFonts w:cs="Arial"/>
          <w:sz w:val="22"/>
          <w:szCs w:val="22"/>
        </w:rPr>
      </w:pPr>
    </w:p>
    <w:p w14:paraId="42C92C41" w14:textId="6F5B7430" w:rsidR="005B6053" w:rsidRDefault="00566B29" w:rsidP="00566B29">
      <w:pPr>
        <w:spacing w:after="0"/>
        <w:rPr>
          <w:rFonts w:cs="Arial"/>
          <w:sz w:val="22"/>
          <w:szCs w:val="22"/>
        </w:rPr>
      </w:pPr>
      <w:r w:rsidRPr="00566B29">
        <w:rPr>
          <w:rFonts w:cs="Arial"/>
          <w:sz w:val="22"/>
          <w:szCs w:val="22"/>
        </w:rPr>
        <w:t xml:space="preserve">Design for the scheme has been completed, planning permission </w:t>
      </w:r>
      <w:r w:rsidR="00571496" w:rsidRPr="00566B29">
        <w:rPr>
          <w:rFonts w:cs="Arial"/>
          <w:sz w:val="22"/>
          <w:szCs w:val="22"/>
        </w:rPr>
        <w:t>granted,</w:t>
      </w:r>
      <w:r w:rsidRPr="00566B29">
        <w:rPr>
          <w:rFonts w:cs="Arial"/>
          <w:sz w:val="22"/>
          <w:szCs w:val="22"/>
        </w:rPr>
        <w:t xml:space="preserve"> and a preferred contractor identified. Under our current plans, a final cost should be agreed with the contract signed in late Summer 2023, and construction scheduled to begin in </w:t>
      </w:r>
      <w:r w:rsidR="00D05884">
        <w:rPr>
          <w:rFonts w:cs="Arial"/>
          <w:sz w:val="22"/>
          <w:szCs w:val="22"/>
        </w:rPr>
        <w:t>the autumn</w:t>
      </w:r>
      <w:r w:rsidRPr="00566B29">
        <w:rPr>
          <w:rFonts w:cs="Arial"/>
          <w:sz w:val="22"/>
          <w:szCs w:val="22"/>
        </w:rPr>
        <w:t xml:space="preserve">. The programme sees an 18-month build phase concluded in April 2025, for occupation in September 2025. </w:t>
      </w:r>
      <w:r w:rsidR="00D05884">
        <w:rPr>
          <w:rFonts w:cs="Arial"/>
          <w:sz w:val="22"/>
          <w:szCs w:val="22"/>
        </w:rPr>
        <w:t xml:space="preserve">Meeting this deadline is of paramount importance. </w:t>
      </w:r>
      <w:r w:rsidRPr="00566B29">
        <w:rPr>
          <w:rFonts w:cs="Arial"/>
          <w:sz w:val="22"/>
          <w:szCs w:val="22"/>
        </w:rPr>
        <w:t xml:space="preserve"> </w:t>
      </w:r>
    </w:p>
    <w:p w14:paraId="1A874DF4" w14:textId="77777777" w:rsidR="00571496" w:rsidRDefault="00571496" w:rsidP="00566B29">
      <w:pPr>
        <w:spacing w:after="0"/>
        <w:rPr>
          <w:rFonts w:cs="Arial"/>
          <w:sz w:val="22"/>
          <w:szCs w:val="22"/>
        </w:rPr>
      </w:pPr>
    </w:p>
    <w:p w14:paraId="765482E1" w14:textId="4C0FB91B" w:rsidR="00571496" w:rsidRDefault="00571496" w:rsidP="00566B29">
      <w:pPr>
        <w:spacing w:after="0"/>
        <w:rPr>
          <w:rFonts w:cs="Arial"/>
          <w:sz w:val="22"/>
          <w:szCs w:val="22"/>
        </w:rPr>
      </w:pPr>
      <w:r w:rsidRPr="00C94743">
        <w:rPr>
          <w:rFonts w:cs="Arial"/>
          <w:sz w:val="22"/>
          <w:szCs w:val="22"/>
        </w:rPr>
        <w:lastRenderedPageBreak/>
        <w:t xml:space="preserve">This </w:t>
      </w:r>
      <w:r w:rsidR="00D41FF5" w:rsidRPr="00C94743">
        <w:rPr>
          <w:rFonts w:cs="Arial"/>
          <w:sz w:val="22"/>
          <w:szCs w:val="22"/>
        </w:rPr>
        <w:t>document</w:t>
      </w:r>
      <w:r w:rsidRPr="00C94743">
        <w:rPr>
          <w:rFonts w:cs="Arial"/>
          <w:sz w:val="22"/>
          <w:szCs w:val="22"/>
        </w:rPr>
        <w:t xml:space="preserve"> sets out </w:t>
      </w:r>
      <w:r w:rsidR="004D43BD" w:rsidRPr="00C94743">
        <w:rPr>
          <w:rFonts w:cs="Arial"/>
          <w:sz w:val="22"/>
          <w:szCs w:val="22"/>
        </w:rPr>
        <w:t>our</w:t>
      </w:r>
      <w:r w:rsidRPr="00C94743">
        <w:rPr>
          <w:rFonts w:cs="Arial"/>
          <w:sz w:val="22"/>
          <w:szCs w:val="22"/>
        </w:rPr>
        <w:t xml:space="preserve"> approach to funding Peppermill Court, a 210-bed residential scheme located on a site owned by York St John University (YSJ) adjacent to the Grange student housing village (“the Project”). It provides some background to Peppermill Court, details of how the University’s financial position has changed during 2022/23, and the implications for the Project, options for funding the scheme, </w:t>
      </w:r>
      <w:r w:rsidR="00685EB6" w:rsidRPr="00C94743">
        <w:rPr>
          <w:rFonts w:cs="Arial"/>
          <w:sz w:val="22"/>
          <w:szCs w:val="22"/>
        </w:rPr>
        <w:t>and our</w:t>
      </w:r>
      <w:r w:rsidRPr="00C94743">
        <w:rPr>
          <w:rFonts w:cs="Arial"/>
          <w:sz w:val="22"/>
          <w:szCs w:val="22"/>
        </w:rPr>
        <w:t xml:space="preserve"> proposed next steps.</w:t>
      </w:r>
    </w:p>
    <w:p w14:paraId="4127D331" w14:textId="77777777" w:rsidR="00571496" w:rsidRDefault="00571496" w:rsidP="00566B29">
      <w:pPr>
        <w:spacing w:after="0"/>
        <w:rPr>
          <w:rFonts w:cs="Arial"/>
          <w:sz w:val="22"/>
          <w:szCs w:val="22"/>
        </w:rPr>
      </w:pPr>
    </w:p>
    <w:p w14:paraId="49C85A6F" w14:textId="77777777" w:rsidR="00623B87" w:rsidRPr="00F2754E" w:rsidRDefault="00623B87" w:rsidP="00EA77A8">
      <w:pPr>
        <w:pStyle w:val="Heading2"/>
        <w:spacing w:before="0" w:after="0"/>
        <w:rPr>
          <w:color w:val="auto"/>
          <w:sz w:val="22"/>
          <w:szCs w:val="22"/>
        </w:rPr>
      </w:pPr>
      <w:bookmarkStart w:id="7" w:name="_Toc100669548"/>
      <w:bookmarkStart w:id="8" w:name="_Toc139634375"/>
      <w:r w:rsidRPr="00F2754E">
        <w:rPr>
          <w:color w:val="auto"/>
          <w:sz w:val="22"/>
          <w:szCs w:val="22"/>
        </w:rPr>
        <w:t>Confidentiality</w:t>
      </w:r>
      <w:bookmarkEnd w:id="7"/>
      <w:bookmarkEnd w:id="8"/>
    </w:p>
    <w:p w14:paraId="29646051" w14:textId="77777777" w:rsidR="005B6053" w:rsidRDefault="005B6053" w:rsidP="00EA77A8">
      <w:pPr>
        <w:spacing w:after="0"/>
        <w:rPr>
          <w:rFonts w:cs="Arial"/>
          <w:sz w:val="22"/>
          <w:szCs w:val="22"/>
        </w:rPr>
      </w:pPr>
    </w:p>
    <w:p w14:paraId="26421E81" w14:textId="3137166F" w:rsidR="00623B87" w:rsidRDefault="00623B87" w:rsidP="00EA77A8">
      <w:pPr>
        <w:spacing w:after="0"/>
        <w:rPr>
          <w:rFonts w:cs="Arial"/>
          <w:sz w:val="22"/>
          <w:szCs w:val="22"/>
        </w:rPr>
      </w:pPr>
      <w:r w:rsidRPr="00F2754E">
        <w:rPr>
          <w:rFonts w:cs="Arial"/>
          <w:sz w:val="22"/>
          <w:szCs w:val="22"/>
        </w:rPr>
        <w:t>This document is the property of York St. John University All rights reserved.  This document may contain confidential information, which is not to be copied or discussed beyond those required to deliver the requirement and bid, without express authority.</w:t>
      </w:r>
    </w:p>
    <w:p w14:paraId="6E512CF8" w14:textId="77777777" w:rsidR="00BD10F9" w:rsidRPr="00F2754E" w:rsidRDefault="00BD10F9" w:rsidP="00EA77A8">
      <w:pPr>
        <w:spacing w:after="0"/>
        <w:rPr>
          <w:rFonts w:cs="Arial"/>
          <w:sz w:val="22"/>
          <w:szCs w:val="22"/>
        </w:rPr>
      </w:pPr>
    </w:p>
    <w:p w14:paraId="51990DF5" w14:textId="11A74A16" w:rsidR="00623B87" w:rsidRDefault="00623B87" w:rsidP="00EA77A8">
      <w:pPr>
        <w:spacing w:after="0"/>
        <w:rPr>
          <w:rFonts w:cs="Arial"/>
          <w:sz w:val="22"/>
          <w:szCs w:val="22"/>
        </w:rPr>
      </w:pPr>
      <w:r w:rsidRPr="00F2754E">
        <w:rPr>
          <w:rFonts w:cs="Arial"/>
          <w:sz w:val="22"/>
          <w:szCs w:val="22"/>
        </w:rPr>
        <w:t xml:space="preserve">All submissions will be treated as confidential by the University. However, in accordance with the obligations and duties placed upon public authorities by the Freedom of Information Act 2000 (FOIA), any of the information </w:t>
      </w:r>
      <w:r w:rsidR="00CA5875" w:rsidRPr="00F2754E">
        <w:rPr>
          <w:rFonts w:cs="Arial"/>
          <w:sz w:val="22"/>
          <w:szCs w:val="22"/>
        </w:rPr>
        <w:t>subm</w:t>
      </w:r>
      <w:r w:rsidR="00CA5875">
        <w:rPr>
          <w:rFonts w:cs="Arial"/>
          <w:sz w:val="22"/>
          <w:szCs w:val="22"/>
        </w:rPr>
        <w:t>itte</w:t>
      </w:r>
      <w:r w:rsidR="00CA5875" w:rsidRPr="00F2754E">
        <w:rPr>
          <w:rFonts w:cs="Arial"/>
          <w:sz w:val="22"/>
          <w:szCs w:val="22"/>
        </w:rPr>
        <w:t>d</w:t>
      </w:r>
      <w:r w:rsidRPr="00F2754E">
        <w:rPr>
          <w:rFonts w:cs="Arial"/>
          <w:sz w:val="22"/>
          <w:szCs w:val="22"/>
        </w:rPr>
        <w:t xml:space="preserve"> to may be disclosed in response to a request made pursuant to the FOIA. If you consider that any parts of your submission are exempt from disclosure, please include a statement to this effect – noting the relative Exclusion clauses – along with your submission. The final decision as to what information to disclose under an FOIA enquiry rests with the University.</w:t>
      </w:r>
    </w:p>
    <w:p w14:paraId="4DE781CE" w14:textId="77777777" w:rsidR="00BD10F9" w:rsidRPr="00F2754E" w:rsidRDefault="00BD10F9" w:rsidP="00EA77A8">
      <w:pPr>
        <w:spacing w:after="0"/>
        <w:rPr>
          <w:rFonts w:cs="Arial"/>
          <w:sz w:val="22"/>
          <w:szCs w:val="22"/>
        </w:rPr>
      </w:pPr>
    </w:p>
    <w:p w14:paraId="77B95AB3" w14:textId="77777777" w:rsidR="00623B87" w:rsidRDefault="00623B87" w:rsidP="00EA77A8">
      <w:pPr>
        <w:spacing w:after="0"/>
        <w:rPr>
          <w:rFonts w:cs="Arial"/>
          <w:sz w:val="22"/>
          <w:szCs w:val="22"/>
        </w:rPr>
      </w:pPr>
      <w:r w:rsidRPr="00F2754E">
        <w:rPr>
          <w:rFonts w:cs="Arial"/>
          <w:sz w:val="22"/>
          <w:szCs w:val="22"/>
        </w:rPr>
        <w:t xml:space="preserve">Where applicable, any additional pages and supporting documentation provided in your response must clearly state the name of the organisation, the tender reference/contract details and the question to which it relates. </w:t>
      </w:r>
    </w:p>
    <w:p w14:paraId="6DA84139" w14:textId="77777777" w:rsidR="006D7425" w:rsidRDefault="006D7425" w:rsidP="00EA77A8">
      <w:pPr>
        <w:spacing w:after="0"/>
        <w:rPr>
          <w:rFonts w:cs="Arial"/>
          <w:sz w:val="22"/>
          <w:szCs w:val="22"/>
        </w:rPr>
      </w:pPr>
    </w:p>
    <w:p w14:paraId="13D6CA47" w14:textId="77777777" w:rsidR="005739AA" w:rsidRPr="00F2754E" w:rsidRDefault="005739AA" w:rsidP="00EA77A8">
      <w:pPr>
        <w:pStyle w:val="Heading2"/>
        <w:spacing w:before="0" w:after="0"/>
        <w:rPr>
          <w:color w:val="auto"/>
          <w:sz w:val="22"/>
          <w:szCs w:val="22"/>
        </w:rPr>
      </w:pPr>
      <w:bookmarkStart w:id="9" w:name="_Toc319504436"/>
      <w:bookmarkStart w:id="10" w:name="_Toc100669552"/>
      <w:bookmarkStart w:id="11" w:name="_Toc139634376"/>
      <w:r w:rsidRPr="00F2754E">
        <w:rPr>
          <w:color w:val="auto"/>
          <w:sz w:val="22"/>
          <w:szCs w:val="22"/>
        </w:rPr>
        <w:t>General</w:t>
      </w:r>
      <w:bookmarkEnd w:id="9"/>
      <w:bookmarkEnd w:id="10"/>
      <w:bookmarkEnd w:id="11"/>
    </w:p>
    <w:p w14:paraId="5E5AC592" w14:textId="77777777" w:rsidR="005B6053" w:rsidRDefault="005B6053" w:rsidP="00EA77A8">
      <w:pPr>
        <w:spacing w:after="0"/>
        <w:rPr>
          <w:rFonts w:cs="Arial"/>
          <w:sz w:val="22"/>
          <w:szCs w:val="22"/>
        </w:rPr>
      </w:pPr>
    </w:p>
    <w:p w14:paraId="321AC1A9" w14:textId="34A50881" w:rsidR="005739AA" w:rsidRDefault="005739AA" w:rsidP="00EA77A8">
      <w:pPr>
        <w:spacing w:after="0"/>
        <w:rPr>
          <w:rFonts w:cs="Arial"/>
          <w:sz w:val="22"/>
          <w:szCs w:val="22"/>
        </w:rPr>
      </w:pPr>
      <w:r w:rsidRPr="00F2754E">
        <w:rPr>
          <w:rFonts w:cs="Arial"/>
          <w:sz w:val="22"/>
          <w:szCs w:val="22"/>
        </w:rPr>
        <w:t>The Bidder should note that receipt of this</w:t>
      </w:r>
      <w:r w:rsidR="00FD590F">
        <w:rPr>
          <w:rFonts w:cs="Arial"/>
          <w:sz w:val="22"/>
          <w:szCs w:val="22"/>
        </w:rPr>
        <w:t xml:space="preserve"> Invitation to Participate In Dialogue (</w:t>
      </w:r>
      <w:r w:rsidRPr="00F2754E">
        <w:rPr>
          <w:rFonts w:cs="Arial"/>
          <w:sz w:val="22"/>
          <w:szCs w:val="22"/>
        </w:rPr>
        <w:t>IT</w:t>
      </w:r>
      <w:r w:rsidR="00571496">
        <w:rPr>
          <w:rFonts w:cs="Arial"/>
          <w:sz w:val="22"/>
          <w:szCs w:val="22"/>
        </w:rPr>
        <w:t>PD</w:t>
      </w:r>
      <w:r w:rsidR="00FD590F">
        <w:rPr>
          <w:rFonts w:cs="Arial"/>
          <w:sz w:val="22"/>
          <w:szCs w:val="22"/>
        </w:rPr>
        <w:t>)</w:t>
      </w:r>
      <w:r w:rsidRPr="00F2754E">
        <w:rPr>
          <w:rFonts w:cs="Arial"/>
          <w:sz w:val="22"/>
          <w:szCs w:val="22"/>
        </w:rPr>
        <w:t xml:space="preserve"> in no circumstances implies that a contract or commitment exists between </w:t>
      </w:r>
      <w:r w:rsidR="00D93148">
        <w:rPr>
          <w:rFonts w:cs="Arial"/>
          <w:sz w:val="22"/>
          <w:szCs w:val="22"/>
        </w:rPr>
        <w:t>YSJ</w:t>
      </w:r>
      <w:r w:rsidRPr="00F2754E">
        <w:rPr>
          <w:rFonts w:cs="Arial"/>
          <w:sz w:val="22"/>
          <w:szCs w:val="22"/>
        </w:rPr>
        <w:t xml:space="preserve"> and the Bidder.  Any such contract or commitment will be made in writing and duly signed by an authorised signatory of each organisation.</w:t>
      </w:r>
    </w:p>
    <w:p w14:paraId="5FE1289B" w14:textId="77777777" w:rsidR="00CA4E10" w:rsidRPr="00F2754E" w:rsidRDefault="00CA4E10" w:rsidP="00EA77A8">
      <w:pPr>
        <w:spacing w:after="0"/>
        <w:rPr>
          <w:rFonts w:cs="Arial"/>
          <w:sz w:val="22"/>
          <w:szCs w:val="22"/>
        </w:rPr>
      </w:pPr>
    </w:p>
    <w:p w14:paraId="2FD488AE" w14:textId="0B198F61" w:rsidR="00CA4E10" w:rsidRPr="00F2754E" w:rsidRDefault="00D93148" w:rsidP="00EA77A8">
      <w:pPr>
        <w:spacing w:after="0"/>
        <w:rPr>
          <w:rFonts w:cs="Arial"/>
          <w:sz w:val="22"/>
          <w:szCs w:val="22"/>
        </w:rPr>
      </w:pPr>
      <w:r>
        <w:rPr>
          <w:rFonts w:cs="Arial"/>
          <w:sz w:val="22"/>
          <w:szCs w:val="22"/>
        </w:rPr>
        <w:t>YSJ</w:t>
      </w:r>
      <w:r w:rsidR="005739AA" w:rsidRPr="00F2754E">
        <w:rPr>
          <w:rFonts w:cs="Arial"/>
          <w:sz w:val="22"/>
          <w:szCs w:val="22"/>
        </w:rPr>
        <w:t xml:space="preserve"> reserves the right to accept all or part of a response nor will </w:t>
      </w:r>
      <w:r>
        <w:rPr>
          <w:rFonts w:cs="Arial"/>
          <w:sz w:val="22"/>
          <w:szCs w:val="22"/>
        </w:rPr>
        <w:t>YSJ</w:t>
      </w:r>
      <w:r w:rsidR="005739AA" w:rsidRPr="00F2754E">
        <w:rPr>
          <w:rFonts w:cs="Arial"/>
          <w:sz w:val="22"/>
          <w:szCs w:val="22"/>
        </w:rPr>
        <w:t xml:space="preserve"> be obliged to consider any late response.  The Bidder should be prepared to discuss any aspect of its </w:t>
      </w:r>
      <w:r w:rsidR="00571496">
        <w:rPr>
          <w:rFonts w:cs="Arial"/>
          <w:sz w:val="22"/>
          <w:szCs w:val="22"/>
        </w:rPr>
        <w:t>ITPD</w:t>
      </w:r>
      <w:r w:rsidR="005739AA" w:rsidRPr="00F2754E">
        <w:rPr>
          <w:rFonts w:cs="Arial"/>
          <w:sz w:val="22"/>
          <w:szCs w:val="22"/>
        </w:rPr>
        <w:t xml:space="preserve"> response and may be invited to present these in person to </w:t>
      </w:r>
      <w:r w:rsidR="006B4213">
        <w:rPr>
          <w:rFonts w:cs="Arial"/>
          <w:sz w:val="22"/>
          <w:szCs w:val="22"/>
        </w:rPr>
        <w:t>an</w:t>
      </w:r>
      <w:r w:rsidR="005739AA" w:rsidRPr="00F2754E">
        <w:rPr>
          <w:rFonts w:cs="Arial"/>
          <w:sz w:val="22"/>
          <w:szCs w:val="22"/>
        </w:rPr>
        <w:t xml:space="preserve"> evaluation panel.  </w:t>
      </w:r>
      <w:r>
        <w:rPr>
          <w:rFonts w:cs="Arial"/>
          <w:sz w:val="22"/>
          <w:szCs w:val="22"/>
        </w:rPr>
        <w:t>YSJ</w:t>
      </w:r>
      <w:r w:rsidR="005739AA" w:rsidRPr="00F2754E">
        <w:rPr>
          <w:rFonts w:cs="Arial"/>
          <w:sz w:val="22"/>
          <w:szCs w:val="22"/>
        </w:rPr>
        <w:t xml:space="preserve"> is not bound to accept the lowest price or any other response.  The Bidder should note that this </w:t>
      </w:r>
      <w:r w:rsidR="00571496">
        <w:rPr>
          <w:rFonts w:cs="Arial"/>
          <w:sz w:val="22"/>
          <w:szCs w:val="22"/>
        </w:rPr>
        <w:t>ITPD</w:t>
      </w:r>
      <w:r w:rsidR="005739AA" w:rsidRPr="00F2754E">
        <w:rPr>
          <w:rFonts w:cs="Arial"/>
          <w:sz w:val="22"/>
          <w:szCs w:val="22"/>
        </w:rPr>
        <w:t xml:space="preserve"> process may not result in the awarding of </w:t>
      </w:r>
      <w:r w:rsidR="006B4213">
        <w:rPr>
          <w:rFonts w:cs="Arial"/>
          <w:sz w:val="22"/>
          <w:szCs w:val="22"/>
        </w:rPr>
        <w:t xml:space="preserve">any </w:t>
      </w:r>
      <w:r w:rsidR="005739AA" w:rsidRPr="00F2754E">
        <w:rPr>
          <w:rFonts w:cs="Arial"/>
          <w:sz w:val="22"/>
          <w:szCs w:val="22"/>
        </w:rPr>
        <w:t xml:space="preserve">business.  </w:t>
      </w:r>
      <w:r>
        <w:rPr>
          <w:rFonts w:cs="Arial"/>
          <w:sz w:val="22"/>
          <w:szCs w:val="22"/>
        </w:rPr>
        <w:t>YSJ</w:t>
      </w:r>
      <w:r w:rsidR="005739AA" w:rsidRPr="00F2754E">
        <w:rPr>
          <w:rFonts w:cs="Arial"/>
          <w:sz w:val="22"/>
          <w:szCs w:val="22"/>
        </w:rPr>
        <w:t xml:space="preserve"> will not accept responsibility for any costs incurred by the Bidder in relation to the preparation of the response.</w:t>
      </w:r>
    </w:p>
    <w:p w14:paraId="6253EB83" w14:textId="77777777" w:rsidR="000A24E3" w:rsidRDefault="000A24E3" w:rsidP="00EA77A8">
      <w:pPr>
        <w:spacing w:after="0"/>
        <w:rPr>
          <w:rFonts w:cs="Arial"/>
          <w:sz w:val="22"/>
          <w:szCs w:val="22"/>
        </w:rPr>
      </w:pPr>
    </w:p>
    <w:p w14:paraId="7ECB6B67" w14:textId="5FB329B5" w:rsidR="005739AA" w:rsidRPr="000A24E3" w:rsidRDefault="005739AA" w:rsidP="00EA77A8">
      <w:pPr>
        <w:spacing w:after="0"/>
        <w:rPr>
          <w:rFonts w:cs="Arial"/>
          <w:sz w:val="22"/>
          <w:szCs w:val="22"/>
        </w:rPr>
      </w:pPr>
      <w:r w:rsidRPr="000A24E3">
        <w:rPr>
          <w:rFonts w:cs="Arial"/>
          <w:sz w:val="22"/>
          <w:szCs w:val="22"/>
        </w:rPr>
        <w:t xml:space="preserve">This </w:t>
      </w:r>
      <w:r w:rsidR="00571496">
        <w:rPr>
          <w:rFonts w:cs="Arial"/>
          <w:sz w:val="22"/>
          <w:szCs w:val="22"/>
        </w:rPr>
        <w:t>ITPD</w:t>
      </w:r>
      <w:r w:rsidRPr="000A24E3">
        <w:rPr>
          <w:rFonts w:cs="Arial"/>
          <w:sz w:val="22"/>
          <w:szCs w:val="22"/>
        </w:rPr>
        <w:t xml:space="preserve"> has been designed to assess the suitability of Suppliers to deliver the University’s contract requirement(s).</w:t>
      </w:r>
    </w:p>
    <w:p w14:paraId="739825EF" w14:textId="77777777" w:rsidR="00001EE8" w:rsidRDefault="00001EE8" w:rsidP="00EA77A8">
      <w:pPr>
        <w:spacing w:after="0"/>
        <w:rPr>
          <w:rFonts w:cs="Arial"/>
          <w:sz w:val="22"/>
          <w:szCs w:val="22"/>
        </w:rPr>
      </w:pPr>
    </w:p>
    <w:p w14:paraId="5CE4416E" w14:textId="7797564A" w:rsidR="005739AA" w:rsidRDefault="005739AA" w:rsidP="00EA77A8">
      <w:pPr>
        <w:spacing w:after="0"/>
        <w:rPr>
          <w:sz w:val="22"/>
          <w:szCs w:val="22"/>
        </w:rPr>
      </w:pPr>
      <w:r w:rsidRPr="000A24E3">
        <w:rPr>
          <w:rFonts w:cs="Arial"/>
          <w:sz w:val="22"/>
          <w:szCs w:val="22"/>
        </w:rPr>
        <w:t>Whilst reserving the right to request information at any time throughout the procurement process, the University may enable the Supplier to self-certify certain requirements (</w:t>
      </w:r>
      <w:r w:rsidR="00CA4E10" w:rsidRPr="000A24E3">
        <w:rPr>
          <w:rFonts w:cs="Arial"/>
          <w:sz w:val="22"/>
          <w:szCs w:val="22"/>
        </w:rPr>
        <w:t>e.g.,</w:t>
      </w:r>
      <w:r w:rsidRPr="000A24E3">
        <w:rPr>
          <w:rFonts w:cs="Arial"/>
          <w:sz w:val="22"/>
          <w:szCs w:val="22"/>
        </w:rPr>
        <w:t xml:space="preserve"> Quality Accreditations; Environmental policies). The University will only obtain such evidence after the final tender evaluation decision.</w:t>
      </w:r>
      <w:r w:rsidRPr="000A24E3">
        <w:rPr>
          <w:sz w:val="22"/>
          <w:szCs w:val="22"/>
        </w:rPr>
        <w:t xml:space="preserve"> </w:t>
      </w:r>
    </w:p>
    <w:p w14:paraId="6AC0210F" w14:textId="77777777" w:rsidR="005B6053" w:rsidRDefault="005B6053" w:rsidP="00EA77A8">
      <w:pPr>
        <w:spacing w:after="0"/>
        <w:rPr>
          <w:rFonts w:cs="Arial"/>
          <w:sz w:val="22"/>
          <w:szCs w:val="22"/>
        </w:rPr>
      </w:pPr>
    </w:p>
    <w:p w14:paraId="05ED9495" w14:textId="77777777" w:rsidR="00AB0944" w:rsidRDefault="00AB0944" w:rsidP="00EA77A8">
      <w:pPr>
        <w:spacing w:after="0"/>
        <w:rPr>
          <w:rFonts w:cs="Arial"/>
          <w:sz w:val="22"/>
          <w:szCs w:val="22"/>
        </w:rPr>
      </w:pPr>
    </w:p>
    <w:p w14:paraId="225E2D30" w14:textId="77777777" w:rsidR="00AB0944" w:rsidRDefault="00AB0944" w:rsidP="00EA77A8">
      <w:pPr>
        <w:spacing w:after="0"/>
        <w:rPr>
          <w:rFonts w:cs="Arial"/>
          <w:sz w:val="22"/>
          <w:szCs w:val="22"/>
        </w:rPr>
      </w:pPr>
    </w:p>
    <w:p w14:paraId="3D26A280" w14:textId="77777777" w:rsidR="00AB0944" w:rsidRDefault="00AB0944" w:rsidP="00EA77A8">
      <w:pPr>
        <w:spacing w:after="0"/>
        <w:rPr>
          <w:rFonts w:cs="Arial"/>
          <w:sz w:val="22"/>
          <w:szCs w:val="22"/>
        </w:rPr>
      </w:pPr>
    </w:p>
    <w:p w14:paraId="7A14165B" w14:textId="77777777" w:rsidR="00AB0944" w:rsidRDefault="00AB0944" w:rsidP="00EA77A8">
      <w:pPr>
        <w:spacing w:after="0"/>
        <w:rPr>
          <w:rFonts w:cs="Arial"/>
          <w:sz w:val="22"/>
          <w:szCs w:val="22"/>
        </w:rPr>
      </w:pPr>
    </w:p>
    <w:p w14:paraId="601A61F2" w14:textId="77777777" w:rsidR="00AB0944" w:rsidRDefault="00AB0944" w:rsidP="00EA77A8">
      <w:pPr>
        <w:spacing w:after="0"/>
        <w:rPr>
          <w:rFonts w:cs="Arial"/>
          <w:sz w:val="22"/>
          <w:szCs w:val="22"/>
        </w:rPr>
      </w:pPr>
    </w:p>
    <w:p w14:paraId="66D9B70C" w14:textId="77777777" w:rsidR="00AB0944" w:rsidRDefault="00AB0944" w:rsidP="00EA77A8">
      <w:pPr>
        <w:spacing w:after="0"/>
        <w:rPr>
          <w:rFonts w:cs="Arial"/>
          <w:sz w:val="22"/>
          <w:szCs w:val="22"/>
        </w:rPr>
      </w:pPr>
    </w:p>
    <w:p w14:paraId="547BBCD7" w14:textId="77777777" w:rsidR="00AB0944" w:rsidRDefault="00AB0944" w:rsidP="00EA77A8">
      <w:pPr>
        <w:spacing w:after="0"/>
        <w:rPr>
          <w:rFonts w:cs="Arial"/>
          <w:sz w:val="22"/>
          <w:szCs w:val="22"/>
        </w:rPr>
      </w:pPr>
    </w:p>
    <w:p w14:paraId="0D3C725D" w14:textId="77777777" w:rsidR="00AB0944" w:rsidRPr="000A24E3" w:rsidRDefault="00AB0944" w:rsidP="00EA77A8">
      <w:pPr>
        <w:spacing w:after="0"/>
        <w:rPr>
          <w:rFonts w:cs="Arial"/>
          <w:sz w:val="22"/>
          <w:szCs w:val="22"/>
        </w:rPr>
      </w:pPr>
    </w:p>
    <w:p w14:paraId="1C994DAD" w14:textId="5D363230" w:rsidR="00CC2BE1" w:rsidRDefault="00CC2BE1" w:rsidP="00EA77A8">
      <w:pPr>
        <w:pStyle w:val="Heading2"/>
        <w:spacing w:before="0" w:after="0"/>
        <w:rPr>
          <w:color w:val="auto"/>
          <w:sz w:val="22"/>
          <w:szCs w:val="22"/>
        </w:rPr>
      </w:pPr>
      <w:bookmarkStart w:id="12" w:name="_Toc319504433"/>
      <w:bookmarkStart w:id="13" w:name="_Toc100669549"/>
      <w:bookmarkStart w:id="14" w:name="_Toc139634377"/>
      <w:r w:rsidRPr="00F2754E">
        <w:rPr>
          <w:color w:val="auto"/>
          <w:sz w:val="22"/>
          <w:szCs w:val="22"/>
        </w:rPr>
        <w:lastRenderedPageBreak/>
        <w:t>Timetable</w:t>
      </w:r>
      <w:bookmarkEnd w:id="12"/>
      <w:bookmarkEnd w:id="13"/>
      <w:bookmarkEnd w:id="14"/>
    </w:p>
    <w:p w14:paraId="14785CA3" w14:textId="77777777" w:rsidR="005B6053" w:rsidRDefault="005B6053" w:rsidP="00EA77A8">
      <w:pPr>
        <w:spacing w:after="0"/>
        <w:rPr>
          <w:rFonts w:cs="Arial"/>
          <w:sz w:val="22"/>
          <w:szCs w:val="22"/>
        </w:rPr>
      </w:pPr>
    </w:p>
    <w:p w14:paraId="1C994DAE" w14:textId="76041DC5" w:rsidR="00CC2BE1" w:rsidRDefault="00CC2BE1" w:rsidP="00EA77A8">
      <w:pPr>
        <w:spacing w:after="0"/>
        <w:rPr>
          <w:rFonts w:cs="Arial"/>
          <w:sz w:val="22"/>
          <w:szCs w:val="22"/>
        </w:rPr>
      </w:pPr>
      <w:r w:rsidRPr="00F2754E">
        <w:rPr>
          <w:rFonts w:cs="Arial"/>
          <w:sz w:val="22"/>
          <w:szCs w:val="22"/>
        </w:rPr>
        <w:t xml:space="preserve">The </w:t>
      </w:r>
      <w:r w:rsidR="00C25DC1" w:rsidRPr="00F2754E">
        <w:rPr>
          <w:rFonts w:cs="Arial"/>
          <w:sz w:val="22"/>
          <w:szCs w:val="22"/>
        </w:rPr>
        <w:t>indicative</w:t>
      </w:r>
      <w:r w:rsidRPr="00F2754E">
        <w:rPr>
          <w:rFonts w:cs="Arial"/>
          <w:sz w:val="22"/>
          <w:szCs w:val="22"/>
        </w:rPr>
        <w:t xml:space="preserve"> </w:t>
      </w:r>
      <w:r w:rsidR="00571496">
        <w:rPr>
          <w:rFonts w:cs="Arial"/>
          <w:sz w:val="22"/>
          <w:szCs w:val="22"/>
        </w:rPr>
        <w:t>ITPD</w:t>
      </w:r>
      <w:r w:rsidRPr="00F2754E">
        <w:rPr>
          <w:rFonts w:cs="Arial"/>
          <w:sz w:val="22"/>
          <w:szCs w:val="22"/>
        </w:rPr>
        <w:t xml:space="preserve"> deadlines are shown in the timetable in </w:t>
      </w:r>
      <w:r w:rsidR="006F7368" w:rsidRPr="00F2754E">
        <w:rPr>
          <w:rFonts w:cs="Arial"/>
          <w:sz w:val="22"/>
          <w:szCs w:val="22"/>
        </w:rPr>
        <w:fldChar w:fldCharType="begin"/>
      </w:r>
      <w:r w:rsidR="006F7368" w:rsidRPr="00F2754E">
        <w:rPr>
          <w:rFonts w:cs="Arial"/>
          <w:sz w:val="22"/>
          <w:szCs w:val="22"/>
        </w:rPr>
        <w:instrText xml:space="preserve"> REF _Ref319503423 \r \h  \* MERGEFORMAT </w:instrText>
      </w:r>
      <w:r w:rsidR="006F7368" w:rsidRPr="00F2754E">
        <w:rPr>
          <w:rFonts w:cs="Arial"/>
          <w:sz w:val="22"/>
          <w:szCs w:val="22"/>
        </w:rPr>
      </w:r>
      <w:r w:rsidR="006F7368" w:rsidRPr="00F2754E">
        <w:rPr>
          <w:rFonts w:cs="Arial"/>
          <w:sz w:val="22"/>
          <w:szCs w:val="22"/>
        </w:rPr>
        <w:fldChar w:fldCharType="separate"/>
      </w:r>
      <w:r w:rsidR="002E6CFB">
        <w:rPr>
          <w:rFonts w:cs="Arial"/>
          <w:sz w:val="22"/>
          <w:szCs w:val="22"/>
        </w:rPr>
        <w:t>Table 1</w:t>
      </w:r>
      <w:r w:rsidR="006F7368" w:rsidRPr="00F2754E">
        <w:rPr>
          <w:rFonts w:cs="Arial"/>
          <w:sz w:val="22"/>
          <w:szCs w:val="22"/>
        </w:rPr>
        <w:fldChar w:fldCharType="end"/>
      </w:r>
      <w:r w:rsidRPr="00F2754E">
        <w:rPr>
          <w:rFonts w:cs="Arial"/>
          <w:sz w:val="22"/>
          <w:szCs w:val="22"/>
        </w:rPr>
        <w:t>.</w:t>
      </w:r>
    </w:p>
    <w:p w14:paraId="2930927B" w14:textId="77777777" w:rsidR="006D7425" w:rsidRDefault="006D7425" w:rsidP="00EA77A8">
      <w:pPr>
        <w:spacing w:after="0"/>
        <w:rPr>
          <w:rFonts w:cs="Arial"/>
          <w:sz w:val="22"/>
          <w:szCs w:val="22"/>
        </w:rPr>
      </w:pPr>
    </w:p>
    <w:p w14:paraId="1C994DAF" w14:textId="12021A28" w:rsidR="00CC2BE1" w:rsidRDefault="00CC2BE1" w:rsidP="00EA3AC6">
      <w:pPr>
        <w:pStyle w:val="TableHeading1"/>
        <w:numPr>
          <w:ilvl w:val="0"/>
          <w:numId w:val="8"/>
        </w:numPr>
        <w:spacing w:before="0" w:after="0"/>
        <w:ind w:left="0" w:firstLine="0"/>
        <w:rPr>
          <w:rFonts w:ascii="Arial" w:hAnsi="Arial"/>
          <w:sz w:val="22"/>
          <w:szCs w:val="22"/>
        </w:rPr>
      </w:pPr>
      <w:r w:rsidRPr="00F2754E">
        <w:rPr>
          <w:rFonts w:ascii="Arial" w:hAnsi="Arial"/>
          <w:sz w:val="22"/>
          <w:szCs w:val="22"/>
        </w:rPr>
        <w:t xml:space="preserve"> </w:t>
      </w:r>
      <w:bookmarkStart w:id="15" w:name="_Ref319503423"/>
      <w:r w:rsidR="009662B3">
        <w:rPr>
          <w:rFonts w:ascii="Arial" w:hAnsi="Arial"/>
          <w:sz w:val="22"/>
          <w:szCs w:val="22"/>
        </w:rPr>
        <w:t xml:space="preserve">ITPD </w:t>
      </w:r>
      <w:r w:rsidRPr="00F2754E">
        <w:rPr>
          <w:rFonts w:ascii="Arial" w:hAnsi="Arial"/>
          <w:sz w:val="22"/>
          <w:szCs w:val="22"/>
        </w:rPr>
        <w:t>Timetable</w:t>
      </w:r>
      <w:bookmarkEnd w:id="15"/>
    </w:p>
    <w:p w14:paraId="4C6FE5AB" w14:textId="77777777" w:rsidR="009662B3" w:rsidRDefault="009662B3" w:rsidP="009662B3">
      <w:pPr>
        <w:pStyle w:val="TableHeading1"/>
        <w:spacing w:before="0" w:after="0"/>
        <w:rPr>
          <w:rFonts w:ascii="Arial" w:hAnsi="Arial"/>
          <w:sz w:val="22"/>
          <w:szCs w:val="22"/>
        </w:rPr>
      </w:pPr>
    </w:p>
    <w:tbl>
      <w:tblPr>
        <w:tblW w:w="7073" w:type="dxa"/>
        <w:jc w:val="center"/>
        <w:shd w:val="clear" w:color="auto" w:fill="FFFFFF"/>
        <w:tblCellMar>
          <w:left w:w="0" w:type="dxa"/>
          <w:right w:w="0" w:type="dxa"/>
        </w:tblCellMar>
        <w:tblLook w:val="04A0" w:firstRow="1" w:lastRow="0" w:firstColumn="1" w:lastColumn="0" w:noHBand="0" w:noVBand="1"/>
      </w:tblPr>
      <w:tblGrid>
        <w:gridCol w:w="4380"/>
        <w:gridCol w:w="2693"/>
      </w:tblGrid>
      <w:tr w:rsidR="009662B3" w:rsidRPr="009662B3" w14:paraId="178DD62D"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176D828" w14:textId="77777777" w:rsidR="009662B3" w:rsidRPr="009662B3" w:rsidRDefault="009662B3" w:rsidP="009662B3">
            <w:pPr>
              <w:spacing w:after="0"/>
              <w:jc w:val="left"/>
              <w:rPr>
                <w:rFonts w:ascii="Calibri" w:hAnsi="Calibri" w:cs="Calibri"/>
                <w:b/>
                <w:bCs/>
                <w:color w:val="242424"/>
                <w:sz w:val="22"/>
                <w:szCs w:val="22"/>
              </w:rPr>
            </w:pPr>
            <w:r w:rsidRPr="009662B3">
              <w:rPr>
                <w:rFonts w:ascii="Calibri" w:hAnsi="Calibri" w:cs="Calibri"/>
                <w:b/>
                <w:bCs/>
                <w:color w:val="000000"/>
                <w:sz w:val="22"/>
                <w:szCs w:val="22"/>
                <w:bdr w:val="none" w:sz="0" w:space="0" w:color="auto" w:frame="1"/>
              </w:rPr>
              <w:t>Action</w:t>
            </w:r>
          </w:p>
        </w:tc>
        <w:tc>
          <w:tcPr>
            <w:tcW w:w="2693"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74F3AA5" w14:textId="77777777" w:rsidR="009662B3" w:rsidRPr="009662B3" w:rsidRDefault="009662B3" w:rsidP="009662B3">
            <w:pPr>
              <w:spacing w:after="0"/>
              <w:jc w:val="left"/>
              <w:rPr>
                <w:rFonts w:ascii="Calibri" w:hAnsi="Calibri" w:cs="Calibri"/>
                <w:b/>
                <w:bCs/>
                <w:color w:val="242424"/>
                <w:sz w:val="22"/>
                <w:szCs w:val="22"/>
              </w:rPr>
            </w:pPr>
            <w:r w:rsidRPr="009662B3">
              <w:rPr>
                <w:rFonts w:ascii="Calibri" w:hAnsi="Calibri" w:cs="Calibri"/>
                <w:b/>
                <w:bCs/>
                <w:color w:val="000000"/>
                <w:sz w:val="22"/>
                <w:szCs w:val="22"/>
                <w:bdr w:val="none" w:sz="0" w:space="0" w:color="auto" w:frame="1"/>
              </w:rPr>
              <w:t>Date</w:t>
            </w:r>
          </w:p>
        </w:tc>
      </w:tr>
      <w:tr w:rsidR="008D1631" w:rsidRPr="009662B3" w14:paraId="24E0D1E6"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5513BEA" w14:textId="615F2129" w:rsidR="008D1631" w:rsidRPr="009662B3" w:rsidRDefault="008D1631" w:rsidP="008D1631">
            <w:pPr>
              <w:spacing w:after="0"/>
              <w:jc w:val="left"/>
              <w:rPr>
                <w:rFonts w:ascii="Calibri" w:hAnsi="Calibri" w:cs="Calibri"/>
                <w:color w:val="000000"/>
                <w:sz w:val="22"/>
                <w:szCs w:val="22"/>
                <w:bdr w:val="none" w:sz="0" w:space="0" w:color="auto" w:frame="1"/>
              </w:rPr>
            </w:pPr>
            <w:r w:rsidRPr="009662B3">
              <w:rPr>
                <w:rFonts w:ascii="Calibri" w:hAnsi="Calibri" w:cs="Calibri"/>
                <w:color w:val="000000"/>
                <w:sz w:val="22"/>
                <w:szCs w:val="22"/>
                <w:bdr w:val="none" w:sz="0" w:space="0" w:color="auto" w:frame="1"/>
              </w:rPr>
              <w:t>Publish SQ</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7468AE" w14:textId="7F59C937" w:rsidR="008D1631" w:rsidRPr="00920AE5" w:rsidRDefault="00C94743" w:rsidP="008D1631">
            <w:pPr>
              <w:spacing w:after="0"/>
              <w:jc w:val="right"/>
              <w:rPr>
                <w:rFonts w:ascii="Calibri" w:hAnsi="Calibri" w:cs="Calibri"/>
                <w:color w:val="000000"/>
                <w:sz w:val="22"/>
                <w:szCs w:val="22"/>
                <w:bdr w:val="none" w:sz="0" w:space="0" w:color="auto" w:frame="1"/>
              </w:rPr>
            </w:pPr>
            <w:r w:rsidRPr="00920AE5">
              <w:rPr>
                <w:rFonts w:ascii="Calibri" w:hAnsi="Calibri" w:cs="Calibri"/>
                <w:color w:val="000000"/>
                <w:sz w:val="22"/>
                <w:szCs w:val="22"/>
                <w:bdr w:val="none" w:sz="0" w:space="0" w:color="auto" w:frame="1"/>
              </w:rPr>
              <w:t>07</w:t>
            </w:r>
            <w:r w:rsidR="008D1631" w:rsidRPr="00920AE5">
              <w:rPr>
                <w:rFonts w:ascii="Calibri" w:hAnsi="Calibri" w:cs="Calibri"/>
                <w:color w:val="000000"/>
                <w:sz w:val="22"/>
                <w:szCs w:val="22"/>
                <w:bdr w:val="none" w:sz="0" w:space="0" w:color="auto" w:frame="1"/>
              </w:rPr>
              <w:t>/07/2023</w:t>
            </w:r>
          </w:p>
        </w:tc>
      </w:tr>
      <w:tr w:rsidR="008D1631" w:rsidRPr="009662B3" w14:paraId="016E5E38"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04882C" w14:textId="35D4C55E" w:rsidR="008D1631" w:rsidRPr="009662B3" w:rsidRDefault="008D1631" w:rsidP="008D1631">
            <w:pPr>
              <w:spacing w:after="0"/>
              <w:jc w:val="left"/>
              <w:rPr>
                <w:rFonts w:ascii="Calibri" w:hAnsi="Calibri" w:cs="Calibri"/>
                <w:color w:val="000000" w:themeColor="text1"/>
                <w:sz w:val="22"/>
                <w:szCs w:val="22"/>
              </w:rPr>
            </w:pPr>
            <w:r w:rsidRPr="009662B3">
              <w:rPr>
                <w:rFonts w:ascii="Calibri" w:hAnsi="Calibri" w:cs="Calibri"/>
                <w:color w:val="000000"/>
                <w:sz w:val="22"/>
                <w:szCs w:val="22"/>
                <w:bdr w:val="none" w:sz="0" w:space="0" w:color="auto" w:frame="1"/>
              </w:rPr>
              <w:t>Final SQ Response Date</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0E8A1DA" w14:textId="3E53D593" w:rsidR="008D1631" w:rsidRPr="00920AE5" w:rsidRDefault="008D1631"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0</w:t>
            </w:r>
            <w:r w:rsidR="00D95BBE" w:rsidRPr="00920AE5">
              <w:rPr>
                <w:rFonts w:ascii="Calibri" w:hAnsi="Calibri" w:cs="Calibri"/>
                <w:color w:val="000000"/>
                <w:sz w:val="22"/>
                <w:szCs w:val="22"/>
                <w:bdr w:val="none" w:sz="0" w:space="0" w:color="auto" w:frame="1"/>
              </w:rPr>
              <w:t>6</w:t>
            </w:r>
            <w:r w:rsidRPr="00920AE5">
              <w:rPr>
                <w:rFonts w:ascii="Calibri" w:hAnsi="Calibri" w:cs="Calibri"/>
                <w:color w:val="000000"/>
                <w:sz w:val="22"/>
                <w:szCs w:val="22"/>
                <w:bdr w:val="none" w:sz="0" w:space="0" w:color="auto" w:frame="1"/>
              </w:rPr>
              <w:t>/08/2023</w:t>
            </w:r>
          </w:p>
        </w:tc>
      </w:tr>
      <w:tr w:rsidR="008D1631" w:rsidRPr="009662B3" w14:paraId="01CC0905"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9D9852" w14:textId="77777777" w:rsidR="008D1631" w:rsidRPr="009662B3" w:rsidRDefault="008D1631" w:rsidP="008D1631">
            <w:pPr>
              <w:spacing w:after="0"/>
              <w:jc w:val="left"/>
              <w:rPr>
                <w:rFonts w:ascii="Calibri" w:hAnsi="Calibri" w:cs="Calibri"/>
                <w:color w:val="242424"/>
                <w:sz w:val="22"/>
                <w:szCs w:val="22"/>
              </w:rPr>
            </w:pPr>
            <w:r w:rsidRPr="009662B3">
              <w:rPr>
                <w:rFonts w:ascii="Calibri" w:hAnsi="Calibri" w:cs="Calibri"/>
                <w:color w:val="000000"/>
                <w:sz w:val="22"/>
                <w:szCs w:val="22"/>
                <w:bdr w:val="none" w:sz="0" w:space="0" w:color="auto" w:frame="1"/>
              </w:rPr>
              <w:t>Review SQ Responses</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2E961BD" w14:textId="77777777" w:rsidR="008D1631" w:rsidRPr="00920AE5" w:rsidRDefault="008D1631"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w/c 07/08/2023</w:t>
            </w:r>
          </w:p>
        </w:tc>
      </w:tr>
      <w:tr w:rsidR="008D1631" w:rsidRPr="009662B3" w14:paraId="208BB015"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1EE6DD" w14:textId="12140D1E" w:rsidR="008D1631" w:rsidRPr="009662B3" w:rsidRDefault="008D1631" w:rsidP="008D1631">
            <w:pPr>
              <w:spacing w:after="0"/>
              <w:jc w:val="left"/>
              <w:rPr>
                <w:rFonts w:ascii="Calibri" w:hAnsi="Calibri" w:cs="Calibri"/>
                <w:color w:val="000000" w:themeColor="text1"/>
                <w:sz w:val="22"/>
                <w:szCs w:val="22"/>
              </w:rPr>
            </w:pPr>
            <w:r w:rsidRPr="009662B3">
              <w:rPr>
                <w:rFonts w:ascii="Calibri" w:hAnsi="Calibri" w:cs="Calibri"/>
                <w:color w:val="000000"/>
                <w:sz w:val="22"/>
                <w:szCs w:val="22"/>
                <w:bdr w:val="none" w:sz="0" w:space="0" w:color="auto" w:frame="1"/>
              </w:rPr>
              <w:t>Issue ITPD</w:t>
            </w:r>
            <w:r w:rsidR="488EE22F" w:rsidRPr="5530B076">
              <w:rPr>
                <w:rFonts w:ascii="Calibri" w:hAnsi="Calibri" w:cs="Calibri"/>
                <w:color w:val="000000" w:themeColor="text1"/>
                <w:sz w:val="22"/>
                <w:szCs w:val="22"/>
              </w:rPr>
              <w:t xml:space="preserve"> (1</w:t>
            </w:r>
            <w:r w:rsidR="488EE22F" w:rsidRPr="5530B076">
              <w:rPr>
                <w:rFonts w:ascii="Calibri" w:hAnsi="Calibri" w:cs="Calibri"/>
                <w:color w:val="000000" w:themeColor="text1"/>
                <w:sz w:val="22"/>
                <w:szCs w:val="22"/>
                <w:vertAlign w:val="superscript"/>
              </w:rPr>
              <w:t>st</w:t>
            </w:r>
            <w:r w:rsidR="488EE22F" w:rsidRPr="5530B076">
              <w:rPr>
                <w:rFonts w:ascii="Calibri" w:hAnsi="Calibri" w:cs="Calibri"/>
                <w:color w:val="000000" w:themeColor="text1"/>
                <w:sz w:val="22"/>
                <w:szCs w:val="22"/>
              </w:rPr>
              <w:t xml:space="preserve"> Round)</w:t>
            </w:r>
            <w:r w:rsidR="157B69D8" w:rsidRPr="5530B076">
              <w:rPr>
                <w:rFonts w:ascii="Calibri" w:hAnsi="Calibri" w:cs="Calibri"/>
                <w:color w:val="000000" w:themeColor="text1"/>
                <w:sz w:val="22"/>
                <w:szCs w:val="22"/>
              </w:rPr>
              <w:t xml:space="preserve"> to </w:t>
            </w:r>
            <w:r w:rsidR="157B69D8" w:rsidRPr="5FD9CDFF">
              <w:rPr>
                <w:rFonts w:ascii="Calibri" w:hAnsi="Calibri" w:cs="Calibri"/>
                <w:color w:val="000000" w:themeColor="text1"/>
                <w:sz w:val="22"/>
                <w:szCs w:val="22"/>
              </w:rPr>
              <w:t>shortlisted bidders</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28B8AC2" w14:textId="77777777" w:rsidR="008D1631" w:rsidRPr="00920AE5" w:rsidRDefault="008D1631"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14/08/2023</w:t>
            </w:r>
          </w:p>
        </w:tc>
      </w:tr>
      <w:tr w:rsidR="008D1631" w:rsidRPr="009662B3" w14:paraId="74CCCD65"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B29C583" w14:textId="72072901" w:rsidR="008D1631" w:rsidRPr="009662B3" w:rsidRDefault="008D1631" w:rsidP="008D1631">
            <w:pPr>
              <w:spacing w:after="0"/>
              <w:jc w:val="left"/>
              <w:rPr>
                <w:rFonts w:ascii="Calibri" w:hAnsi="Calibri" w:cs="Calibri"/>
                <w:color w:val="242424"/>
                <w:sz w:val="22"/>
                <w:szCs w:val="22"/>
              </w:rPr>
            </w:pPr>
            <w:r w:rsidRPr="009662B3">
              <w:rPr>
                <w:rFonts w:ascii="Calibri" w:hAnsi="Calibri" w:cs="Calibri"/>
                <w:color w:val="000000"/>
                <w:sz w:val="22"/>
                <w:szCs w:val="22"/>
                <w:bdr w:val="none" w:sz="0" w:space="0" w:color="auto" w:frame="1"/>
              </w:rPr>
              <w:t>ITPD Response Date</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8B0996" w14:textId="77777777" w:rsidR="008D1631" w:rsidRPr="00920AE5" w:rsidRDefault="008D1631"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01/09/2023</w:t>
            </w:r>
          </w:p>
        </w:tc>
      </w:tr>
      <w:tr w:rsidR="008D1631" w:rsidRPr="009662B3" w14:paraId="3FBC6385"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B9BEA1" w14:textId="77777777" w:rsidR="008D1631" w:rsidRPr="009662B3" w:rsidRDefault="008D1631" w:rsidP="008D1631">
            <w:pPr>
              <w:spacing w:after="0"/>
              <w:jc w:val="left"/>
              <w:rPr>
                <w:rFonts w:ascii="Calibri" w:hAnsi="Calibri" w:cs="Calibri"/>
                <w:color w:val="242424"/>
                <w:sz w:val="22"/>
                <w:szCs w:val="22"/>
              </w:rPr>
            </w:pPr>
            <w:r w:rsidRPr="009662B3">
              <w:rPr>
                <w:rFonts w:ascii="Calibri" w:hAnsi="Calibri" w:cs="Calibri"/>
                <w:color w:val="000000"/>
                <w:sz w:val="22"/>
                <w:szCs w:val="22"/>
                <w:bdr w:val="none" w:sz="0" w:space="0" w:color="auto" w:frame="1"/>
              </w:rPr>
              <w:t>Review ITPD Responses</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D31037" w14:textId="77777777" w:rsidR="008D1631" w:rsidRPr="00920AE5" w:rsidRDefault="008D1631"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w/c 04/09/23</w:t>
            </w:r>
          </w:p>
        </w:tc>
      </w:tr>
      <w:tr w:rsidR="008D1631" w:rsidRPr="009662B3" w14:paraId="72691425"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EB809B5" w14:textId="2E599CA9" w:rsidR="008D1631" w:rsidRPr="009662B3" w:rsidRDefault="008D1631" w:rsidP="008D1631">
            <w:pPr>
              <w:spacing w:after="0"/>
              <w:jc w:val="left"/>
              <w:rPr>
                <w:rFonts w:ascii="Calibri" w:hAnsi="Calibri" w:cs="Calibri"/>
                <w:color w:val="000000" w:themeColor="text1"/>
                <w:sz w:val="22"/>
                <w:szCs w:val="22"/>
              </w:rPr>
            </w:pPr>
            <w:r w:rsidRPr="009662B3">
              <w:rPr>
                <w:rFonts w:ascii="Calibri" w:hAnsi="Calibri" w:cs="Calibri"/>
                <w:color w:val="000000"/>
                <w:sz w:val="22"/>
                <w:szCs w:val="22"/>
                <w:bdr w:val="none" w:sz="0" w:space="0" w:color="auto" w:frame="1"/>
              </w:rPr>
              <w:t xml:space="preserve">Issue </w:t>
            </w:r>
            <w:r w:rsidR="3865AF76" w:rsidRPr="009662B3">
              <w:rPr>
                <w:rFonts w:ascii="Calibri" w:hAnsi="Calibri" w:cs="Calibri"/>
                <w:color w:val="000000"/>
                <w:sz w:val="22"/>
                <w:szCs w:val="22"/>
                <w:bdr w:val="none" w:sz="0" w:space="0" w:color="auto" w:frame="1"/>
              </w:rPr>
              <w:t>revised</w:t>
            </w:r>
            <w:r w:rsidRPr="009662B3">
              <w:rPr>
                <w:rFonts w:ascii="Calibri" w:hAnsi="Calibri" w:cs="Calibri"/>
                <w:color w:val="000000"/>
                <w:sz w:val="22"/>
                <w:szCs w:val="22"/>
                <w:bdr w:val="none" w:sz="0" w:space="0" w:color="auto" w:frame="1"/>
              </w:rPr>
              <w:t xml:space="preserve"> ITPD</w:t>
            </w:r>
            <w:r w:rsidR="43BA9FE3" w:rsidRPr="16A47B06">
              <w:rPr>
                <w:rFonts w:ascii="Calibri" w:hAnsi="Calibri" w:cs="Calibri"/>
                <w:color w:val="000000" w:themeColor="text1"/>
                <w:sz w:val="22"/>
                <w:szCs w:val="22"/>
              </w:rPr>
              <w:t xml:space="preserve"> (2</w:t>
            </w:r>
            <w:r w:rsidR="43BA9FE3" w:rsidRPr="2D4FD73F">
              <w:rPr>
                <w:rFonts w:ascii="Calibri" w:hAnsi="Calibri" w:cs="Calibri"/>
                <w:color w:val="000000" w:themeColor="text1"/>
                <w:sz w:val="22"/>
                <w:szCs w:val="22"/>
                <w:vertAlign w:val="superscript"/>
              </w:rPr>
              <w:t>nd</w:t>
            </w:r>
            <w:r w:rsidR="43BA9FE3" w:rsidRPr="16A47B06">
              <w:rPr>
                <w:rFonts w:ascii="Calibri" w:hAnsi="Calibri" w:cs="Calibri"/>
                <w:color w:val="000000" w:themeColor="text1"/>
                <w:sz w:val="22"/>
                <w:szCs w:val="22"/>
              </w:rPr>
              <w:t xml:space="preserve"> Round)</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559324F" w14:textId="6B1CC557" w:rsidR="008D1631" w:rsidRPr="00920AE5" w:rsidRDefault="15FE8C8D"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08</w:t>
            </w:r>
            <w:r w:rsidR="008D1631" w:rsidRPr="00920AE5">
              <w:rPr>
                <w:rFonts w:ascii="Calibri" w:hAnsi="Calibri" w:cs="Calibri"/>
                <w:color w:val="000000"/>
                <w:sz w:val="22"/>
                <w:szCs w:val="22"/>
                <w:bdr w:val="none" w:sz="0" w:space="0" w:color="auto" w:frame="1"/>
              </w:rPr>
              <w:t>/09/2023</w:t>
            </w:r>
          </w:p>
        </w:tc>
      </w:tr>
      <w:tr w:rsidR="6CDC330E" w14:paraId="658FFA25"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C44AF72" w14:textId="72072901" w:rsidR="15D78F72" w:rsidRPr="15D78F72" w:rsidRDefault="15D78F72" w:rsidP="15D78F72">
            <w:pPr>
              <w:spacing w:after="0"/>
              <w:jc w:val="left"/>
              <w:rPr>
                <w:rFonts w:ascii="Calibri" w:hAnsi="Calibri" w:cs="Calibri"/>
                <w:color w:val="000000" w:themeColor="text1"/>
                <w:sz w:val="22"/>
                <w:szCs w:val="22"/>
              </w:rPr>
            </w:pPr>
            <w:r w:rsidRPr="15D78F72">
              <w:rPr>
                <w:rFonts w:ascii="Calibri" w:hAnsi="Calibri" w:cs="Calibri"/>
                <w:color w:val="000000" w:themeColor="text1"/>
                <w:sz w:val="22"/>
                <w:szCs w:val="22"/>
              </w:rPr>
              <w:t>ITPD Response Date</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A5F51E9" w14:textId="42FFC0B7" w:rsidR="6CDC330E" w:rsidRPr="00920AE5" w:rsidRDefault="1A25928A" w:rsidP="6CDC330E">
            <w:pPr>
              <w:jc w:val="right"/>
              <w:rPr>
                <w:rFonts w:ascii="Calibri" w:hAnsi="Calibri" w:cs="Calibri"/>
                <w:color w:val="000000" w:themeColor="text1"/>
                <w:sz w:val="22"/>
                <w:szCs w:val="22"/>
              </w:rPr>
            </w:pPr>
            <w:r w:rsidRPr="00920AE5">
              <w:rPr>
                <w:rFonts w:ascii="Calibri" w:hAnsi="Calibri" w:cs="Calibri"/>
                <w:color w:val="000000" w:themeColor="text1"/>
                <w:sz w:val="22"/>
                <w:szCs w:val="22"/>
              </w:rPr>
              <w:t>15/09/23</w:t>
            </w:r>
          </w:p>
        </w:tc>
      </w:tr>
      <w:tr w:rsidR="6CDC330E" w14:paraId="049E032E"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32053CE" w14:textId="77777777" w:rsidR="15D78F72" w:rsidRPr="15D78F72" w:rsidRDefault="15D78F72" w:rsidP="15D78F72">
            <w:pPr>
              <w:spacing w:after="0"/>
              <w:jc w:val="left"/>
              <w:rPr>
                <w:rFonts w:ascii="Calibri" w:hAnsi="Calibri" w:cs="Calibri"/>
                <w:color w:val="000000" w:themeColor="text1"/>
                <w:sz w:val="22"/>
                <w:szCs w:val="22"/>
              </w:rPr>
            </w:pPr>
            <w:r w:rsidRPr="15D78F72">
              <w:rPr>
                <w:rFonts w:ascii="Calibri" w:hAnsi="Calibri" w:cs="Calibri"/>
                <w:color w:val="000000" w:themeColor="text1"/>
                <w:sz w:val="22"/>
                <w:szCs w:val="22"/>
              </w:rPr>
              <w:t>Review ITPD Responses</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46310BA" w14:textId="166F7C72" w:rsidR="6CDC330E" w:rsidRPr="00920AE5" w:rsidRDefault="0AE939AC" w:rsidP="6CDC330E">
            <w:pPr>
              <w:jc w:val="right"/>
              <w:rPr>
                <w:rFonts w:ascii="Calibri" w:hAnsi="Calibri" w:cs="Calibri"/>
                <w:color w:val="000000" w:themeColor="text1"/>
                <w:sz w:val="22"/>
                <w:szCs w:val="22"/>
              </w:rPr>
            </w:pPr>
            <w:r w:rsidRPr="00920AE5">
              <w:rPr>
                <w:rFonts w:ascii="Calibri" w:hAnsi="Calibri" w:cs="Calibri"/>
                <w:color w:val="000000" w:themeColor="text1"/>
                <w:sz w:val="22"/>
                <w:szCs w:val="22"/>
              </w:rPr>
              <w:t>w/c 18/09/23</w:t>
            </w:r>
          </w:p>
        </w:tc>
      </w:tr>
      <w:tr w:rsidR="003773CC" w14:paraId="60713F4D"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8B932A" w14:textId="5FDA6749" w:rsidR="003773CC" w:rsidRDefault="07A39F78" w:rsidP="003773CC">
            <w:pPr>
              <w:jc w:val="left"/>
              <w:rPr>
                <w:rFonts w:ascii="Calibri" w:hAnsi="Calibri" w:cs="Calibri"/>
                <w:color w:val="000000" w:themeColor="text1"/>
                <w:sz w:val="22"/>
                <w:szCs w:val="22"/>
              </w:rPr>
            </w:pPr>
            <w:r w:rsidRPr="47115430">
              <w:rPr>
                <w:rFonts w:ascii="Calibri" w:hAnsi="Calibri" w:cs="Calibri"/>
                <w:color w:val="000000" w:themeColor="text1"/>
                <w:sz w:val="22"/>
                <w:szCs w:val="22"/>
              </w:rPr>
              <w:t>Issue</w:t>
            </w:r>
            <w:r w:rsidR="7BC0D799" w:rsidRPr="47115430">
              <w:rPr>
                <w:rFonts w:ascii="Calibri" w:hAnsi="Calibri" w:cs="Calibri"/>
                <w:color w:val="000000" w:themeColor="text1"/>
                <w:sz w:val="22"/>
                <w:szCs w:val="22"/>
              </w:rPr>
              <w:t xml:space="preserve"> ITPD (3</w:t>
            </w:r>
            <w:r w:rsidR="7BC0D799" w:rsidRPr="47115430">
              <w:rPr>
                <w:rFonts w:ascii="Calibri" w:hAnsi="Calibri" w:cs="Calibri"/>
                <w:color w:val="000000" w:themeColor="text1"/>
                <w:sz w:val="22"/>
                <w:szCs w:val="22"/>
                <w:vertAlign w:val="superscript"/>
              </w:rPr>
              <w:t>rd</w:t>
            </w:r>
            <w:r w:rsidR="7BC0D799" w:rsidRPr="47115430">
              <w:rPr>
                <w:rFonts w:ascii="Calibri" w:hAnsi="Calibri" w:cs="Calibri"/>
                <w:color w:val="000000" w:themeColor="text1"/>
                <w:sz w:val="22"/>
                <w:szCs w:val="22"/>
              </w:rPr>
              <w:t xml:space="preserve"> Round)</w:t>
            </w:r>
            <w:r w:rsidR="1ABFDA52" w:rsidRPr="47115430">
              <w:rPr>
                <w:rFonts w:ascii="Calibri" w:hAnsi="Calibri" w:cs="Calibri"/>
                <w:color w:val="000000" w:themeColor="text1"/>
                <w:sz w:val="22"/>
                <w:szCs w:val="22"/>
              </w:rPr>
              <w:t xml:space="preserve"> - this is an optional round of dialogue, which </w:t>
            </w:r>
            <w:r w:rsidR="1ABFDA52" w:rsidRPr="6997161B">
              <w:rPr>
                <w:rFonts w:ascii="Calibri" w:hAnsi="Calibri" w:cs="Calibri"/>
                <w:color w:val="000000" w:themeColor="text1"/>
                <w:sz w:val="22"/>
                <w:szCs w:val="22"/>
              </w:rPr>
              <w:t xml:space="preserve">may not be exercised if the University believes </w:t>
            </w:r>
            <w:r w:rsidR="60DB96B7" w:rsidRPr="05956A45">
              <w:rPr>
                <w:rFonts w:ascii="Calibri" w:hAnsi="Calibri" w:cs="Calibri"/>
                <w:color w:val="000000" w:themeColor="text1"/>
                <w:sz w:val="22"/>
                <w:szCs w:val="22"/>
              </w:rPr>
              <w:t xml:space="preserve">no further </w:t>
            </w:r>
            <w:r w:rsidR="60DB96B7" w:rsidRPr="61922A59">
              <w:rPr>
                <w:rFonts w:ascii="Calibri" w:hAnsi="Calibri" w:cs="Calibri"/>
                <w:color w:val="000000" w:themeColor="text1"/>
                <w:sz w:val="22"/>
                <w:szCs w:val="22"/>
              </w:rPr>
              <w:t xml:space="preserve">discussion is </w:t>
            </w:r>
            <w:r w:rsidR="60DB96B7" w:rsidRPr="25268924">
              <w:rPr>
                <w:rFonts w:ascii="Calibri" w:hAnsi="Calibri" w:cs="Calibri"/>
                <w:color w:val="000000" w:themeColor="text1"/>
                <w:sz w:val="22"/>
                <w:szCs w:val="22"/>
              </w:rPr>
              <w:t xml:space="preserve">required to progress in this </w:t>
            </w:r>
            <w:r w:rsidR="60DB96B7" w:rsidRPr="3F890CEC">
              <w:rPr>
                <w:rFonts w:ascii="Calibri" w:hAnsi="Calibri" w:cs="Calibri"/>
                <w:color w:val="000000" w:themeColor="text1"/>
                <w:sz w:val="22"/>
                <w:szCs w:val="22"/>
              </w:rPr>
              <w:t>procurement.</w:t>
            </w:r>
            <w:r w:rsidR="60DB96B7" w:rsidRPr="24C3D74C">
              <w:rPr>
                <w:rFonts w:ascii="Calibri" w:hAnsi="Calibri" w:cs="Calibri"/>
                <w:color w:val="000000" w:themeColor="text1"/>
                <w:sz w:val="22"/>
                <w:szCs w:val="22"/>
              </w:rPr>
              <w:t xml:space="preserve"> </w:t>
            </w:r>
            <w:r w:rsidR="60DB96B7" w:rsidRPr="1AB978E5">
              <w:rPr>
                <w:rFonts w:ascii="Calibri" w:hAnsi="Calibri" w:cs="Calibri"/>
                <w:color w:val="000000" w:themeColor="text1"/>
                <w:sz w:val="22"/>
                <w:szCs w:val="22"/>
              </w:rPr>
              <w:t xml:space="preserve"> If this is the case, then the next step </w:t>
            </w:r>
            <w:r w:rsidR="60DB96B7" w:rsidRPr="34FE41C4">
              <w:rPr>
                <w:rFonts w:ascii="Calibri" w:hAnsi="Calibri" w:cs="Calibri"/>
                <w:color w:val="000000" w:themeColor="text1"/>
                <w:sz w:val="22"/>
                <w:szCs w:val="22"/>
              </w:rPr>
              <w:t xml:space="preserve">taken will be to </w:t>
            </w:r>
            <w:r w:rsidR="22196B82" w:rsidRPr="74B15DCC">
              <w:rPr>
                <w:rFonts w:ascii="Calibri" w:hAnsi="Calibri" w:cs="Calibri"/>
                <w:color w:val="000000" w:themeColor="text1"/>
                <w:sz w:val="22"/>
                <w:szCs w:val="22"/>
              </w:rPr>
              <w:t>publish the preferred bidder)</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48EF61A" w14:textId="750780F8" w:rsidR="003773CC" w:rsidRPr="00920AE5" w:rsidRDefault="491D3759" w:rsidP="003773CC">
            <w:pPr>
              <w:jc w:val="right"/>
              <w:rPr>
                <w:rFonts w:ascii="Calibri" w:hAnsi="Calibri" w:cs="Calibri"/>
                <w:color w:val="000000" w:themeColor="text1"/>
                <w:sz w:val="22"/>
                <w:szCs w:val="22"/>
              </w:rPr>
            </w:pPr>
            <w:r w:rsidRPr="00920AE5">
              <w:rPr>
                <w:rFonts w:ascii="Calibri" w:hAnsi="Calibri" w:cs="Calibri"/>
                <w:color w:val="000000" w:themeColor="text1"/>
                <w:sz w:val="22"/>
                <w:szCs w:val="22"/>
              </w:rPr>
              <w:t>22/09/23</w:t>
            </w:r>
          </w:p>
        </w:tc>
      </w:tr>
      <w:tr w:rsidR="008D1631" w:rsidRPr="009662B3" w14:paraId="6288707C"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6559848" w14:textId="564AE699" w:rsidR="008D1631" w:rsidRPr="009662B3" w:rsidRDefault="008D1631" w:rsidP="008D1631">
            <w:pPr>
              <w:spacing w:after="0"/>
              <w:jc w:val="left"/>
              <w:rPr>
                <w:rFonts w:ascii="Calibri" w:hAnsi="Calibri" w:cs="Calibri"/>
                <w:color w:val="242424"/>
                <w:sz w:val="22"/>
                <w:szCs w:val="22"/>
              </w:rPr>
            </w:pPr>
            <w:r w:rsidRPr="009662B3">
              <w:rPr>
                <w:rFonts w:ascii="Calibri" w:hAnsi="Calibri" w:cs="Calibri"/>
                <w:color w:val="000000"/>
                <w:sz w:val="22"/>
                <w:szCs w:val="22"/>
                <w:bdr w:val="none" w:sz="0" w:space="0" w:color="auto" w:frame="1"/>
              </w:rPr>
              <w:t>ITPD Response Date</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BFAB12" w14:textId="68DF8516" w:rsidR="008D1631" w:rsidRPr="00920AE5" w:rsidRDefault="008D1631"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2</w:t>
            </w:r>
            <w:r w:rsidR="0D9E09C5" w:rsidRPr="00920AE5">
              <w:rPr>
                <w:rFonts w:ascii="Calibri" w:hAnsi="Calibri" w:cs="Calibri"/>
                <w:color w:val="000000"/>
                <w:sz w:val="22"/>
                <w:szCs w:val="22"/>
                <w:bdr w:val="none" w:sz="0" w:space="0" w:color="auto" w:frame="1"/>
              </w:rPr>
              <w:t>9</w:t>
            </w:r>
            <w:r w:rsidRPr="00920AE5">
              <w:rPr>
                <w:rFonts w:ascii="Calibri" w:hAnsi="Calibri" w:cs="Calibri"/>
                <w:color w:val="000000"/>
                <w:sz w:val="22"/>
                <w:szCs w:val="22"/>
                <w:bdr w:val="none" w:sz="0" w:space="0" w:color="auto" w:frame="1"/>
              </w:rPr>
              <w:t>/09/2023</w:t>
            </w:r>
          </w:p>
        </w:tc>
      </w:tr>
      <w:tr w:rsidR="008D1631" w:rsidRPr="009662B3" w14:paraId="2255D898"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953490" w14:textId="77777777" w:rsidR="008D1631" w:rsidRPr="009662B3" w:rsidRDefault="008D1631" w:rsidP="008D1631">
            <w:pPr>
              <w:spacing w:after="0"/>
              <w:jc w:val="left"/>
              <w:rPr>
                <w:rFonts w:ascii="Calibri" w:hAnsi="Calibri" w:cs="Calibri"/>
                <w:color w:val="242424"/>
                <w:sz w:val="22"/>
                <w:szCs w:val="22"/>
              </w:rPr>
            </w:pPr>
            <w:r w:rsidRPr="009662B3">
              <w:rPr>
                <w:rFonts w:ascii="Calibri" w:hAnsi="Calibri" w:cs="Calibri"/>
                <w:color w:val="000000"/>
                <w:sz w:val="22"/>
                <w:szCs w:val="22"/>
                <w:bdr w:val="none" w:sz="0" w:space="0" w:color="auto" w:frame="1"/>
              </w:rPr>
              <w:t>Review ITPD Responses</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0E62A2" w14:textId="16F8FFC0" w:rsidR="008D1631" w:rsidRPr="00920AE5" w:rsidRDefault="06EC11AC" w:rsidP="03622FD5">
            <w:pPr>
              <w:spacing w:after="0" w:line="259" w:lineRule="auto"/>
              <w:jc w:val="right"/>
              <w:rPr>
                <w:rFonts w:ascii="Calibri" w:hAnsi="Calibri" w:cs="Calibri"/>
                <w:color w:val="000000" w:themeColor="text1"/>
                <w:sz w:val="22"/>
                <w:szCs w:val="22"/>
              </w:rPr>
            </w:pPr>
            <w:r w:rsidRPr="00920AE5">
              <w:rPr>
                <w:rFonts w:ascii="Calibri" w:hAnsi="Calibri" w:cs="Calibri"/>
                <w:color w:val="000000" w:themeColor="text1"/>
                <w:sz w:val="22"/>
                <w:szCs w:val="22"/>
              </w:rPr>
              <w:t>w/c 02/10/23</w:t>
            </w:r>
          </w:p>
        </w:tc>
      </w:tr>
      <w:tr w:rsidR="008D1631" w:rsidRPr="009662B3" w14:paraId="573C1480"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38FA80" w14:textId="77777777" w:rsidR="008D1631" w:rsidRPr="009662B3" w:rsidRDefault="008D1631" w:rsidP="008D1631">
            <w:pPr>
              <w:spacing w:after="0"/>
              <w:jc w:val="left"/>
              <w:rPr>
                <w:rFonts w:ascii="Calibri" w:hAnsi="Calibri" w:cs="Calibri"/>
                <w:color w:val="242424"/>
                <w:sz w:val="22"/>
                <w:szCs w:val="22"/>
              </w:rPr>
            </w:pPr>
            <w:r w:rsidRPr="009662B3">
              <w:rPr>
                <w:rFonts w:ascii="Calibri" w:hAnsi="Calibri" w:cs="Calibri"/>
                <w:color w:val="000000"/>
                <w:sz w:val="22"/>
                <w:szCs w:val="22"/>
                <w:bdr w:val="none" w:sz="0" w:space="0" w:color="auto" w:frame="1"/>
              </w:rPr>
              <w:t>Preferred Bidder Published</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EEC6EF" w14:textId="14836CE3" w:rsidR="008D1631" w:rsidRPr="00920AE5" w:rsidRDefault="2E66683F" w:rsidP="008D1631">
            <w:pPr>
              <w:spacing w:after="0"/>
              <w:jc w:val="right"/>
              <w:rPr>
                <w:rFonts w:ascii="Calibri" w:hAnsi="Calibri" w:cs="Calibri"/>
                <w:color w:val="242424"/>
                <w:sz w:val="22"/>
                <w:szCs w:val="22"/>
              </w:rPr>
            </w:pPr>
            <w:r w:rsidRPr="00920AE5">
              <w:rPr>
                <w:rFonts w:ascii="Calibri" w:hAnsi="Calibri" w:cs="Calibri"/>
                <w:color w:val="000000"/>
                <w:sz w:val="22"/>
                <w:szCs w:val="22"/>
                <w:bdr w:val="none" w:sz="0" w:space="0" w:color="auto" w:frame="1"/>
              </w:rPr>
              <w:t>06/10/23</w:t>
            </w:r>
          </w:p>
        </w:tc>
      </w:tr>
      <w:tr w:rsidR="008D1631" w:rsidRPr="009662B3" w14:paraId="3328EB7C" w14:textId="77777777" w:rsidTr="006F3FAA">
        <w:trPr>
          <w:trHeight w:val="300"/>
          <w:jc w:val="center"/>
        </w:trPr>
        <w:tc>
          <w:tcPr>
            <w:tcW w:w="4380" w:type="dxa"/>
            <w:tcBorders>
              <w:top w:val="single" w:sz="8" w:space="0" w:color="auto"/>
              <w:left w:val="single" w:sz="4"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CD3B79E" w14:textId="77777777" w:rsidR="008D1631" w:rsidRPr="009662B3" w:rsidRDefault="008D1631" w:rsidP="008D1631">
            <w:pPr>
              <w:spacing w:after="0"/>
              <w:jc w:val="left"/>
              <w:rPr>
                <w:rFonts w:ascii="Calibri" w:hAnsi="Calibri" w:cs="Calibri"/>
                <w:color w:val="242424"/>
                <w:sz w:val="22"/>
                <w:szCs w:val="22"/>
              </w:rPr>
            </w:pPr>
            <w:r w:rsidRPr="009662B3">
              <w:rPr>
                <w:rFonts w:ascii="Calibri" w:hAnsi="Calibri" w:cs="Calibri"/>
                <w:color w:val="000000"/>
                <w:sz w:val="22"/>
                <w:szCs w:val="22"/>
                <w:bdr w:val="none" w:sz="0" w:space="0" w:color="auto" w:frame="1"/>
              </w:rPr>
              <w:t>Contract Award</w:t>
            </w:r>
          </w:p>
        </w:tc>
        <w:tc>
          <w:tcPr>
            <w:tcW w:w="269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13816FE" w14:textId="288515FF" w:rsidR="008D1631" w:rsidRPr="00920AE5" w:rsidRDefault="357D83B3" w:rsidP="008D1631">
            <w:pPr>
              <w:spacing w:after="0"/>
              <w:jc w:val="right"/>
              <w:rPr>
                <w:rFonts w:ascii="Calibri" w:hAnsi="Calibri" w:cs="Calibri"/>
                <w:color w:val="242424"/>
                <w:sz w:val="22"/>
                <w:szCs w:val="22"/>
              </w:rPr>
            </w:pPr>
            <w:r w:rsidRPr="00920AE5">
              <w:rPr>
                <w:rFonts w:ascii="Calibri" w:hAnsi="Calibri" w:cs="Calibri"/>
                <w:color w:val="000000" w:themeColor="text1"/>
                <w:sz w:val="22"/>
                <w:szCs w:val="22"/>
              </w:rPr>
              <w:t>16</w:t>
            </w:r>
            <w:r w:rsidR="008D1631" w:rsidRPr="00920AE5">
              <w:rPr>
                <w:rFonts w:ascii="Calibri" w:hAnsi="Calibri" w:cs="Calibri"/>
                <w:color w:val="000000"/>
                <w:sz w:val="22"/>
                <w:szCs w:val="22"/>
                <w:bdr w:val="none" w:sz="0" w:space="0" w:color="auto" w:frame="1"/>
              </w:rPr>
              <w:t>/10/2023</w:t>
            </w:r>
          </w:p>
        </w:tc>
      </w:tr>
    </w:tbl>
    <w:p w14:paraId="2907B14D" w14:textId="77777777" w:rsidR="009662B3" w:rsidRDefault="009662B3" w:rsidP="009662B3">
      <w:pPr>
        <w:pStyle w:val="TableHeading1"/>
        <w:spacing w:before="0" w:after="0"/>
        <w:rPr>
          <w:rFonts w:ascii="Arial" w:hAnsi="Arial"/>
          <w:sz w:val="22"/>
          <w:szCs w:val="22"/>
        </w:rPr>
      </w:pPr>
    </w:p>
    <w:p w14:paraId="77FD3EBB" w14:textId="77777777" w:rsidR="000426D8" w:rsidRDefault="000426D8" w:rsidP="00EA77A8">
      <w:pPr>
        <w:spacing w:after="0"/>
        <w:rPr>
          <w:rFonts w:cs="Arial"/>
          <w:b/>
          <w:sz w:val="22"/>
          <w:szCs w:val="22"/>
        </w:rPr>
      </w:pPr>
    </w:p>
    <w:p w14:paraId="1C994DC7" w14:textId="77777777" w:rsidR="00CC2BE1" w:rsidRDefault="00CC2BE1" w:rsidP="00EA77A8">
      <w:pPr>
        <w:pStyle w:val="Heading2"/>
        <w:spacing w:before="0" w:after="0"/>
        <w:rPr>
          <w:color w:val="auto"/>
          <w:sz w:val="22"/>
          <w:szCs w:val="22"/>
        </w:rPr>
      </w:pPr>
      <w:bookmarkStart w:id="16" w:name="_Toc319504434"/>
      <w:bookmarkStart w:id="17" w:name="_Ref319574521"/>
      <w:bookmarkStart w:id="18" w:name="_Ref321819537"/>
      <w:bookmarkStart w:id="19" w:name="_Toc100669550"/>
      <w:bookmarkStart w:id="20" w:name="_Toc139634378"/>
      <w:r w:rsidRPr="00F2754E">
        <w:rPr>
          <w:color w:val="auto"/>
          <w:sz w:val="22"/>
          <w:szCs w:val="22"/>
        </w:rPr>
        <w:t>Principal Contact</w:t>
      </w:r>
      <w:bookmarkEnd w:id="16"/>
      <w:bookmarkEnd w:id="17"/>
      <w:bookmarkEnd w:id="18"/>
      <w:bookmarkEnd w:id="19"/>
      <w:bookmarkEnd w:id="20"/>
    </w:p>
    <w:p w14:paraId="592B48AD" w14:textId="77777777" w:rsidR="005B6053" w:rsidRDefault="005B6053" w:rsidP="00EA77A8">
      <w:pPr>
        <w:spacing w:after="0"/>
        <w:rPr>
          <w:rFonts w:cs="Arial"/>
          <w:sz w:val="22"/>
          <w:szCs w:val="22"/>
        </w:rPr>
      </w:pPr>
    </w:p>
    <w:p w14:paraId="1C994DC8" w14:textId="37971166" w:rsidR="00CC2BE1" w:rsidRDefault="00CC2BE1" w:rsidP="00EA77A8">
      <w:pPr>
        <w:spacing w:after="0"/>
        <w:rPr>
          <w:rFonts w:cs="Arial"/>
          <w:sz w:val="22"/>
          <w:szCs w:val="22"/>
        </w:rPr>
      </w:pPr>
      <w:r w:rsidRPr="00F2754E">
        <w:rPr>
          <w:rFonts w:cs="Arial"/>
          <w:sz w:val="22"/>
          <w:szCs w:val="22"/>
        </w:rPr>
        <w:t xml:space="preserve">The principal contact </w:t>
      </w:r>
      <w:r w:rsidR="006A6EFA" w:rsidRPr="00F2754E">
        <w:rPr>
          <w:rFonts w:cs="Arial"/>
          <w:sz w:val="22"/>
          <w:szCs w:val="22"/>
        </w:rPr>
        <w:t>method of communication for this tender is the</w:t>
      </w:r>
      <w:r w:rsidR="004818DE" w:rsidRPr="00F2754E">
        <w:rPr>
          <w:rFonts w:cs="Arial"/>
          <w:sz w:val="22"/>
          <w:szCs w:val="22"/>
        </w:rPr>
        <w:t xml:space="preserve"> </w:t>
      </w:r>
      <w:r w:rsidR="007407F0">
        <w:rPr>
          <w:rFonts w:cs="Arial"/>
          <w:sz w:val="22"/>
          <w:szCs w:val="22"/>
        </w:rPr>
        <w:t>York St John</w:t>
      </w:r>
      <w:r w:rsidR="004818DE" w:rsidRPr="00F2754E">
        <w:rPr>
          <w:rFonts w:cs="Arial"/>
          <w:sz w:val="22"/>
          <w:szCs w:val="22"/>
        </w:rPr>
        <w:t xml:space="preserve"> Procurement </w:t>
      </w:r>
      <w:r w:rsidR="007407F0">
        <w:rPr>
          <w:rFonts w:cs="Arial"/>
          <w:sz w:val="22"/>
          <w:szCs w:val="22"/>
        </w:rPr>
        <w:t xml:space="preserve">mailbox </w:t>
      </w:r>
      <w:r w:rsidR="00170981">
        <w:rPr>
          <w:rFonts w:cs="Arial"/>
          <w:sz w:val="22"/>
          <w:szCs w:val="22"/>
        </w:rPr>
        <w:t xml:space="preserve">using the email address </w:t>
      </w:r>
      <w:hyperlink r:id="rId14" w:history="1">
        <w:r w:rsidR="00170981" w:rsidRPr="00D34910">
          <w:rPr>
            <w:rStyle w:val="Hyperlink"/>
            <w:rFonts w:cs="Arial"/>
            <w:sz w:val="22"/>
            <w:szCs w:val="22"/>
          </w:rPr>
          <w:t>procurement@yorksj.ac.uk</w:t>
        </w:r>
      </w:hyperlink>
      <w:r w:rsidR="004818DE" w:rsidRPr="00F2754E">
        <w:rPr>
          <w:rFonts w:cs="Arial"/>
          <w:sz w:val="22"/>
          <w:szCs w:val="22"/>
        </w:rPr>
        <w:t xml:space="preserve">.  </w:t>
      </w:r>
      <w:r w:rsidRPr="00F2754E">
        <w:rPr>
          <w:rFonts w:cs="Arial"/>
          <w:sz w:val="22"/>
          <w:szCs w:val="22"/>
        </w:rPr>
        <w:t xml:space="preserve">All enquiries or clarifications required </w:t>
      </w:r>
      <w:r w:rsidR="00971479" w:rsidRPr="00F2754E">
        <w:rPr>
          <w:rFonts w:cs="Arial"/>
          <w:sz w:val="22"/>
          <w:szCs w:val="22"/>
        </w:rPr>
        <w:t>regarding</w:t>
      </w:r>
      <w:r w:rsidRPr="00F2754E">
        <w:rPr>
          <w:rFonts w:cs="Arial"/>
          <w:sz w:val="22"/>
          <w:szCs w:val="22"/>
        </w:rPr>
        <w:t xml:space="preserve"> any aspect of this </w:t>
      </w:r>
      <w:r w:rsidR="00571496">
        <w:rPr>
          <w:rFonts w:cs="Arial"/>
          <w:sz w:val="22"/>
          <w:szCs w:val="22"/>
        </w:rPr>
        <w:t>ITPD</w:t>
      </w:r>
      <w:r w:rsidRPr="00F2754E">
        <w:rPr>
          <w:rFonts w:cs="Arial"/>
          <w:sz w:val="22"/>
          <w:szCs w:val="22"/>
        </w:rPr>
        <w:t xml:space="preserve"> should be confirmed in writing</w:t>
      </w:r>
      <w:r w:rsidR="006A6EFA" w:rsidRPr="00F2754E">
        <w:rPr>
          <w:rFonts w:cs="Arial"/>
          <w:sz w:val="22"/>
          <w:szCs w:val="22"/>
        </w:rPr>
        <w:t xml:space="preserve"> using the Message Centre</w:t>
      </w:r>
      <w:r w:rsidR="00F83C2C" w:rsidRPr="00F2754E">
        <w:rPr>
          <w:rFonts w:cs="Arial"/>
          <w:sz w:val="22"/>
          <w:szCs w:val="22"/>
        </w:rPr>
        <w:t xml:space="preserve"> and addressed </w:t>
      </w:r>
      <w:r w:rsidR="00F83C2C" w:rsidRPr="00170981">
        <w:rPr>
          <w:rFonts w:cs="Arial"/>
          <w:sz w:val="22"/>
          <w:szCs w:val="22"/>
        </w:rPr>
        <w:t xml:space="preserve">to </w:t>
      </w:r>
      <w:r w:rsidR="00170981" w:rsidRPr="00170981">
        <w:rPr>
          <w:rFonts w:cs="Arial"/>
          <w:sz w:val="22"/>
          <w:szCs w:val="22"/>
        </w:rPr>
        <w:t>Paul Revell, Head of Commercial Strategy</w:t>
      </w:r>
      <w:r w:rsidR="00DD2028" w:rsidRPr="00170981">
        <w:rPr>
          <w:rFonts w:cs="Arial"/>
          <w:sz w:val="22"/>
          <w:szCs w:val="22"/>
        </w:rPr>
        <w:t>.</w:t>
      </w:r>
      <w:r w:rsidR="00DD2028">
        <w:rPr>
          <w:rFonts w:cs="Arial"/>
          <w:sz w:val="22"/>
          <w:szCs w:val="22"/>
        </w:rPr>
        <w:t xml:space="preserve"> </w:t>
      </w:r>
      <w:r w:rsidRPr="00F2754E">
        <w:rPr>
          <w:rFonts w:cs="Arial"/>
          <w:sz w:val="22"/>
          <w:szCs w:val="22"/>
        </w:rPr>
        <w:t xml:space="preserve">  </w:t>
      </w:r>
    </w:p>
    <w:p w14:paraId="32523EF7" w14:textId="77777777" w:rsidR="00497B9B" w:rsidRPr="00F2754E" w:rsidRDefault="00497B9B" w:rsidP="00EA77A8">
      <w:pPr>
        <w:spacing w:after="0"/>
        <w:rPr>
          <w:rFonts w:cs="Arial"/>
          <w:sz w:val="22"/>
          <w:szCs w:val="22"/>
        </w:rPr>
      </w:pPr>
    </w:p>
    <w:p w14:paraId="1C994DC9" w14:textId="524E66BB" w:rsidR="0097339F" w:rsidRDefault="0097339F" w:rsidP="00EA77A8">
      <w:pPr>
        <w:spacing w:after="0"/>
        <w:rPr>
          <w:rFonts w:cs="Arial"/>
          <w:sz w:val="22"/>
          <w:szCs w:val="22"/>
        </w:rPr>
      </w:pPr>
      <w:r w:rsidRPr="00F2754E">
        <w:rPr>
          <w:rFonts w:cs="Arial"/>
          <w:sz w:val="22"/>
          <w:szCs w:val="22"/>
        </w:rPr>
        <w:t xml:space="preserve">Your final submission is to be </w:t>
      </w:r>
      <w:r w:rsidR="006A6EFA" w:rsidRPr="00F2754E">
        <w:rPr>
          <w:rFonts w:cs="Arial"/>
          <w:sz w:val="22"/>
          <w:szCs w:val="22"/>
        </w:rPr>
        <w:t xml:space="preserve">uploaded directly via Delta </w:t>
      </w:r>
      <w:r w:rsidR="00971479" w:rsidRPr="00F2754E">
        <w:rPr>
          <w:rFonts w:cs="Arial"/>
          <w:sz w:val="22"/>
          <w:szCs w:val="22"/>
        </w:rPr>
        <w:t>Procurement;</w:t>
      </w:r>
      <w:r w:rsidRPr="00F2754E">
        <w:rPr>
          <w:rFonts w:cs="Arial"/>
          <w:sz w:val="22"/>
          <w:szCs w:val="22"/>
        </w:rPr>
        <w:t xml:space="preserve"> the </w:t>
      </w:r>
      <w:r w:rsidR="006A6EFA" w:rsidRPr="00F2754E">
        <w:rPr>
          <w:rFonts w:cs="Arial"/>
          <w:sz w:val="22"/>
          <w:szCs w:val="22"/>
        </w:rPr>
        <w:t xml:space="preserve">free text field </w:t>
      </w:r>
      <w:r w:rsidRPr="00F2754E">
        <w:rPr>
          <w:rFonts w:cs="Arial"/>
          <w:sz w:val="22"/>
          <w:szCs w:val="22"/>
        </w:rPr>
        <w:t xml:space="preserve">should </w:t>
      </w:r>
      <w:r w:rsidR="006A6EFA" w:rsidRPr="00F2754E">
        <w:rPr>
          <w:rFonts w:cs="Arial"/>
          <w:sz w:val="22"/>
          <w:szCs w:val="22"/>
        </w:rPr>
        <w:t xml:space="preserve">be used to </w:t>
      </w:r>
      <w:r w:rsidRPr="00F2754E">
        <w:rPr>
          <w:rFonts w:cs="Arial"/>
          <w:sz w:val="22"/>
          <w:szCs w:val="22"/>
        </w:rPr>
        <w:t>clearly state it is your final submission.</w:t>
      </w:r>
    </w:p>
    <w:p w14:paraId="573B1BEF" w14:textId="77777777" w:rsidR="007E42C5" w:rsidRPr="00F12822" w:rsidRDefault="007E42C5" w:rsidP="007E42C5">
      <w:pPr>
        <w:spacing w:after="0"/>
        <w:ind w:left="1620"/>
        <w:jc w:val="left"/>
        <w:rPr>
          <w:rFonts w:cs="Arial"/>
          <w:sz w:val="22"/>
          <w:szCs w:val="22"/>
        </w:rPr>
      </w:pPr>
      <w:r w:rsidRPr="00F12822">
        <w:rPr>
          <w:rFonts w:cs="Arial"/>
          <w:sz w:val="22"/>
          <w:szCs w:val="22"/>
        </w:rPr>
        <w:t> </w:t>
      </w:r>
    </w:p>
    <w:p w14:paraId="1E8E31D4" w14:textId="77777777" w:rsidR="006904E9" w:rsidRPr="00E25ED0" w:rsidRDefault="006904E9" w:rsidP="00EA77A8">
      <w:pPr>
        <w:pStyle w:val="Heading2"/>
        <w:spacing w:before="0" w:after="0"/>
        <w:rPr>
          <w:sz w:val="22"/>
          <w:szCs w:val="22"/>
        </w:rPr>
      </w:pPr>
      <w:bookmarkStart w:id="21" w:name="_Toc139634379"/>
      <w:r w:rsidRPr="00E25ED0">
        <w:rPr>
          <w:color w:val="auto"/>
          <w:sz w:val="22"/>
          <w:szCs w:val="22"/>
        </w:rPr>
        <w:t>Terms and Conditions</w:t>
      </w:r>
      <w:bookmarkEnd w:id="21"/>
    </w:p>
    <w:p w14:paraId="0B2BAB6A" w14:textId="77777777" w:rsidR="009C4666" w:rsidRDefault="009C4666" w:rsidP="00EA77A8">
      <w:pPr>
        <w:spacing w:after="0"/>
        <w:rPr>
          <w:rFonts w:cs="Arial"/>
          <w:b/>
          <w:sz w:val="22"/>
          <w:szCs w:val="22"/>
        </w:rPr>
      </w:pPr>
    </w:p>
    <w:p w14:paraId="3DC24DE0" w14:textId="77777777" w:rsidR="00AB0944" w:rsidRDefault="006904E9" w:rsidP="00EA77A8">
      <w:pPr>
        <w:spacing w:after="0"/>
        <w:rPr>
          <w:rFonts w:cs="Arial"/>
          <w:sz w:val="22"/>
          <w:szCs w:val="22"/>
        </w:rPr>
      </w:pPr>
      <w:r w:rsidRPr="00F2754E">
        <w:rPr>
          <w:rFonts w:cs="Arial"/>
          <w:b/>
          <w:sz w:val="22"/>
          <w:szCs w:val="22"/>
        </w:rPr>
        <w:t>The Bidder is required to accept the Terms and Conditions in the bid process</w:t>
      </w:r>
      <w:r w:rsidRPr="00F2754E">
        <w:rPr>
          <w:rFonts w:cs="Arial"/>
          <w:sz w:val="22"/>
          <w:szCs w:val="22"/>
        </w:rPr>
        <w:t xml:space="preserve">.  </w:t>
      </w:r>
    </w:p>
    <w:p w14:paraId="3F4765AA" w14:textId="77777777" w:rsidR="00AB0944" w:rsidRDefault="00AB0944" w:rsidP="00EA77A8">
      <w:pPr>
        <w:spacing w:after="0"/>
        <w:rPr>
          <w:rFonts w:cs="Arial"/>
          <w:sz w:val="22"/>
          <w:szCs w:val="22"/>
        </w:rPr>
      </w:pPr>
    </w:p>
    <w:p w14:paraId="501A4557" w14:textId="62325082" w:rsidR="006904E9" w:rsidRPr="009C4666" w:rsidRDefault="006904E9" w:rsidP="00EA77A8">
      <w:pPr>
        <w:spacing w:after="0"/>
        <w:rPr>
          <w:rFonts w:cs="Arial"/>
          <w:b/>
          <w:sz w:val="22"/>
          <w:szCs w:val="22"/>
        </w:rPr>
      </w:pPr>
      <w:r w:rsidRPr="00F2754E">
        <w:rPr>
          <w:rFonts w:cs="Arial"/>
          <w:sz w:val="22"/>
          <w:szCs w:val="22"/>
        </w:rPr>
        <w:t xml:space="preserve">All </w:t>
      </w:r>
      <w:r w:rsidR="00571496">
        <w:rPr>
          <w:rFonts w:cs="Arial"/>
          <w:sz w:val="22"/>
          <w:szCs w:val="22"/>
        </w:rPr>
        <w:t>ITPD</w:t>
      </w:r>
      <w:r w:rsidRPr="00F2754E">
        <w:rPr>
          <w:rFonts w:cs="Arial"/>
          <w:sz w:val="22"/>
          <w:szCs w:val="22"/>
        </w:rPr>
        <w:t xml:space="preserve"> documents should be read and understood before confirming your intention to bid. </w:t>
      </w:r>
    </w:p>
    <w:p w14:paraId="1AE304B5" w14:textId="54D0A9DD" w:rsidR="006904E9" w:rsidRPr="00F2754E" w:rsidRDefault="006904E9" w:rsidP="00EA77A8">
      <w:pPr>
        <w:spacing w:after="0"/>
        <w:rPr>
          <w:rFonts w:cs="Arial"/>
          <w:sz w:val="22"/>
          <w:szCs w:val="22"/>
        </w:rPr>
      </w:pPr>
      <w:r w:rsidRPr="00F2754E">
        <w:rPr>
          <w:rFonts w:cs="Arial"/>
          <w:sz w:val="22"/>
          <w:szCs w:val="22"/>
        </w:rPr>
        <w:t xml:space="preserve">If Bidders have queries regarding the </w:t>
      </w:r>
      <w:r w:rsidR="00571496">
        <w:rPr>
          <w:rFonts w:cs="Arial"/>
          <w:sz w:val="22"/>
          <w:szCs w:val="22"/>
        </w:rPr>
        <w:t>ITPD</w:t>
      </w:r>
      <w:r w:rsidRPr="00F2754E">
        <w:rPr>
          <w:rFonts w:cs="Arial"/>
          <w:sz w:val="22"/>
          <w:szCs w:val="22"/>
        </w:rPr>
        <w:t xml:space="preserve">, they are to be </w:t>
      </w:r>
      <w:r w:rsidR="00A337CE" w:rsidRPr="00F2754E">
        <w:rPr>
          <w:rFonts w:cs="Arial"/>
          <w:sz w:val="22"/>
          <w:szCs w:val="22"/>
        </w:rPr>
        <w:t>subm</w:t>
      </w:r>
      <w:r w:rsidR="00A337CE">
        <w:rPr>
          <w:rFonts w:cs="Arial"/>
          <w:sz w:val="22"/>
          <w:szCs w:val="22"/>
        </w:rPr>
        <w:t>itte</w:t>
      </w:r>
      <w:r w:rsidR="00A337CE" w:rsidRPr="00F2754E">
        <w:rPr>
          <w:rFonts w:cs="Arial"/>
          <w:sz w:val="22"/>
          <w:szCs w:val="22"/>
        </w:rPr>
        <w:t>d</w:t>
      </w:r>
      <w:r w:rsidRPr="00F2754E">
        <w:rPr>
          <w:rFonts w:cs="Arial"/>
          <w:sz w:val="22"/>
          <w:szCs w:val="22"/>
        </w:rPr>
        <w:t xml:space="preserve"> in writing to the Principal Contact as shown in section 1.</w:t>
      </w:r>
      <w:r>
        <w:rPr>
          <w:rFonts w:cs="Arial"/>
          <w:sz w:val="22"/>
          <w:szCs w:val="22"/>
        </w:rPr>
        <w:t>6</w:t>
      </w:r>
      <w:r w:rsidRPr="00F2754E">
        <w:rPr>
          <w:rFonts w:cs="Arial"/>
          <w:sz w:val="22"/>
          <w:szCs w:val="22"/>
        </w:rPr>
        <w:t xml:space="preserve">.  No alterations or qualifications to any of the </w:t>
      </w:r>
      <w:r w:rsidR="00571496">
        <w:rPr>
          <w:rFonts w:cs="Arial"/>
          <w:sz w:val="22"/>
          <w:szCs w:val="22"/>
        </w:rPr>
        <w:t>ITPD</w:t>
      </w:r>
      <w:r w:rsidRPr="00F2754E">
        <w:rPr>
          <w:rFonts w:cs="Arial"/>
          <w:sz w:val="22"/>
          <w:szCs w:val="22"/>
        </w:rPr>
        <w:t xml:space="preserve"> documents shall be made unless </w:t>
      </w:r>
      <w:r w:rsidR="00D93148">
        <w:rPr>
          <w:rFonts w:cs="Arial"/>
          <w:sz w:val="22"/>
          <w:szCs w:val="22"/>
        </w:rPr>
        <w:t>YSJ</w:t>
      </w:r>
      <w:r w:rsidRPr="00F2754E">
        <w:rPr>
          <w:rFonts w:cs="Arial"/>
          <w:sz w:val="22"/>
          <w:szCs w:val="22"/>
        </w:rPr>
        <w:t xml:space="preserve"> has notified them in writing.  The Bidder response is to be </w:t>
      </w:r>
      <w:r w:rsidR="00A337CE" w:rsidRPr="00F2754E">
        <w:rPr>
          <w:rFonts w:cs="Arial"/>
          <w:sz w:val="22"/>
          <w:szCs w:val="22"/>
        </w:rPr>
        <w:t>subm</w:t>
      </w:r>
      <w:r w:rsidR="00A337CE">
        <w:rPr>
          <w:rFonts w:cs="Arial"/>
          <w:sz w:val="22"/>
          <w:szCs w:val="22"/>
        </w:rPr>
        <w:t>itte</w:t>
      </w:r>
      <w:r w:rsidR="00A337CE" w:rsidRPr="00F2754E">
        <w:rPr>
          <w:rFonts w:cs="Arial"/>
          <w:sz w:val="22"/>
          <w:szCs w:val="22"/>
        </w:rPr>
        <w:t>d</w:t>
      </w:r>
      <w:r w:rsidRPr="00F2754E">
        <w:rPr>
          <w:rFonts w:cs="Arial"/>
          <w:sz w:val="22"/>
          <w:szCs w:val="22"/>
        </w:rPr>
        <w:t xml:space="preserve"> by completing the </w:t>
      </w:r>
      <w:r w:rsidR="00571496">
        <w:rPr>
          <w:rFonts w:cs="Arial"/>
          <w:sz w:val="22"/>
          <w:szCs w:val="22"/>
        </w:rPr>
        <w:t>ITPD</w:t>
      </w:r>
      <w:r w:rsidRPr="00F2754E">
        <w:rPr>
          <w:rFonts w:cs="Arial"/>
          <w:sz w:val="22"/>
          <w:szCs w:val="22"/>
        </w:rPr>
        <w:t xml:space="preserve"> Response to the principal contact in 1.</w:t>
      </w:r>
      <w:r>
        <w:rPr>
          <w:rFonts w:cs="Arial"/>
          <w:sz w:val="22"/>
          <w:szCs w:val="22"/>
        </w:rPr>
        <w:t>6</w:t>
      </w:r>
      <w:r w:rsidRPr="00F2754E">
        <w:rPr>
          <w:rFonts w:cs="Arial"/>
          <w:sz w:val="22"/>
          <w:szCs w:val="22"/>
        </w:rPr>
        <w:t xml:space="preserve"> by the date shown in Table 1.  </w:t>
      </w:r>
      <w:r w:rsidRPr="00F2754E">
        <w:rPr>
          <w:rFonts w:cs="Arial"/>
          <w:sz w:val="22"/>
          <w:szCs w:val="22"/>
        </w:rPr>
        <w:lastRenderedPageBreak/>
        <w:t xml:space="preserve">The Bidders submission will be reviewed by a cross functional evaluation </w:t>
      </w:r>
      <w:r w:rsidR="00A337CE">
        <w:rPr>
          <w:rFonts w:cs="Arial"/>
          <w:sz w:val="22"/>
          <w:szCs w:val="22"/>
        </w:rPr>
        <w:t>panel</w:t>
      </w:r>
      <w:r w:rsidRPr="00F2754E">
        <w:rPr>
          <w:rFonts w:cs="Arial"/>
          <w:sz w:val="22"/>
          <w:szCs w:val="22"/>
        </w:rPr>
        <w:t xml:space="preserve"> who will assist in all decisions relating to this </w:t>
      </w:r>
      <w:r w:rsidR="00571496">
        <w:rPr>
          <w:rFonts w:cs="Arial"/>
          <w:sz w:val="22"/>
          <w:szCs w:val="22"/>
        </w:rPr>
        <w:t>ITPD</w:t>
      </w:r>
      <w:r w:rsidRPr="00F2754E">
        <w:rPr>
          <w:rFonts w:cs="Arial"/>
          <w:sz w:val="22"/>
          <w:szCs w:val="22"/>
        </w:rPr>
        <w:t>.</w:t>
      </w:r>
    </w:p>
    <w:p w14:paraId="31A5B424" w14:textId="77777777" w:rsidR="006904E9" w:rsidRPr="00F2754E" w:rsidRDefault="006904E9" w:rsidP="00EA77A8">
      <w:pPr>
        <w:spacing w:after="0"/>
        <w:rPr>
          <w:rFonts w:cs="Arial"/>
          <w:sz w:val="22"/>
          <w:szCs w:val="22"/>
        </w:rPr>
      </w:pPr>
    </w:p>
    <w:p w14:paraId="68D22744" w14:textId="0AEECA30" w:rsidR="009B16E8" w:rsidRPr="00F2754E" w:rsidRDefault="004A3C94" w:rsidP="00EA77A8">
      <w:pPr>
        <w:spacing w:after="0"/>
        <w:contextualSpacing/>
        <w:rPr>
          <w:rFonts w:cs="Arial"/>
          <w:sz w:val="22"/>
          <w:szCs w:val="22"/>
        </w:rPr>
      </w:pPr>
      <w:r w:rsidRPr="00F2754E">
        <w:rPr>
          <w:rFonts w:cs="Arial"/>
          <w:sz w:val="22"/>
          <w:szCs w:val="22"/>
        </w:rPr>
        <w:t xml:space="preserve"> </w:t>
      </w:r>
    </w:p>
    <w:p w14:paraId="2E4862BD" w14:textId="1FC259A1" w:rsidR="00674691" w:rsidRDefault="006D17EF" w:rsidP="00674691">
      <w:pPr>
        <w:pStyle w:val="Heading2"/>
        <w:spacing w:before="0" w:after="0"/>
        <w:rPr>
          <w:color w:val="auto"/>
          <w:sz w:val="22"/>
          <w:szCs w:val="22"/>
        </w:rPr>
      </w:pPr>
      <w:bookmarkStart w:id="22" w:name="_Toc139634380"/>
      <w:r>
        <w:rPr>
          <w:color w:val="auto"/>
          <w:sz w:val="22"/>
          <w:szCs w:val="22"/>
        </w:rPr>
        <w:t>Bidding Process</w:t>
      </w:r>
      <w:bookmarkEnd w:id="22"/>
    </w:p>
    <w:p w14:paraId="462DA3FB" w14:textId="77777777" w:rsidR="006D17EF" w:rsidRDefault="006D17EF" w:rsidP="006D17EF"/>
    <w:p w14:paraId="63EDDA31" w14:textId="67D99DED" w:rsidR="006D17EF" w:rsidRDefault="006D17EF" w:rsidP="0037165C">
      <w:pPr>
        <w:rPr>
          <w:rFonts w:cs="Arial"/>
          <w:sz w:val="22"/>
          <w:szCs w:val="22"/>
        </w:rPr>
      </w:pPr>
      <w:r w:rsidRPr="006D17EF">
        <w:rPr>
          <w:rFonts w:cs="Arial"/>
          <w:sz w:val="22"/>
          <w:szCs w:val="22"/>
        </w:rPr>
        <w:t>This</w:t>
      </w:r>
      <w:r w:rsidR="00602C2F">
        <w:rPr>
          <w:rFonts w:cs="Arial"/>
          <w:sz w:val="22"/>
          <w:szCs w:val="22"/>
        </w:rPr>
        <w:t xml:space="preserve"> </w:t>
      </w:r>
      <w:r w:rsidRPr="006D17EF">
        <w:rPr>
          <w:rFonts w:cs="Arial"/>
          <w:sz w:val="22"/>
          <w:szCs w:val="22"/>
        </w:rPr>
        <w:t>ITPD document is being made available</w:t>
      </w:r>
      <w:r>
        <w:rPr>
          <w:rFonts w:cs="Arial"/>
          <w:sz w:val="22"/>
          <w:szCs w:val="22"/>
        </w:rPr>
        <w:t xml:space="preserve"> </w:t>
      </w:r>
      <w:r w:rsidRPr="006D17EF">
        <w:rPr>
          <w:rFonts w:cs="Arial"/>
          <w:sz w:val="22"/>
          <w:szCs w:val="22"/>
        </w:rPr>
        <w:t>on the condition that the information contained within it is used solely in connection</w:t>
      </w:r>
      <w:r>
        <w:rPr>
          <w:rFonts w:cs="Arial"/>
          <w:sz w:val="22"/>
          <w:szCs w:val="22"/>
        </w:rPr>
        <w:t xml:space="preserve"> </w:t>
      </w:r>
      <w:r w:rsidRPr="006D17EF">
        <w:rPr>
          <w:rFonts w:cs="Arial"/>
          <w:sz w:val="22"/>
          <w:szCs w:val="22"/>
        </w:rPr>
        <w:t xml:space="preserve">with the competitive tender process to procure the </w:t>
      </w:r>
      <w:r>
        <w:rPr>
          <w:rFonts w:cs="Arial"/>
          <w:sz w:val="22"/>
          <w:szCs w:val="22"/>
        </w:rPr>
        <w:t>r</w:t>
      </w:r>
      <w:r w:rsidRPr="006D17EF">
        <w:rPr>
          <w:rFonts w:cs="Arial"/>
          <w:sz w:val="22"/>
          <w:szCs w:val="22"/>
        </w:rPr>
        <w:t>equirement defined</w:t>
      </w:r>
      <w:r>
        <w:rPr>
          <w:rFonts w:cs="Arial"/>
          <w:sz w:val="22"/>
          <w:szCs w:val="22"/>
        </w:rPr>
        <w:t xml:space="preserve"> by this document</w:t>
      </w:r>
      <w:r w:rsidRPr="006D17EF">
        <w:rPr>
          <w:rFonts w:cs="Arial"/>
          <w:sz w:val="22"/>
          <w:szCs w:val="22"/>
        </w:rPr>
        <w:t xml:space="preserve"> on behalf of</w:t>
      </w:r>
      <w:r>
        <w:rPr>
          <w:rFonts w:cs="Arial"/>
          <w:sz w:val="22"/>
          <w:szCs w:val="22"/>
        </w:rPr>
        <w:t xml:space="preserve"> </w:t>
      </w:r>
      <w:r w:rsidR="00602C2F">
        <w:rPr>
          <w:rFonts w:cs="Arial"/>
          <w:sz w:val="22"/>
          <w:szCs w:val="22"/>
        </w:rPr>
        <w:t>the University.</w:t>
      </w:r>
      <w:r w:rsidR="0037165C">
        <w:rPr>
          <w:rFonts w:cs="Arial"/>
          <w:sz w:val="22"/>
          <w:szCs w:val="22"/>
        </w:rPr>
        <w:t xml:space="preserve">  </w:t>
      </w:r>
      <w:r w:rsidR="0037165C" w:rsidRPr="0037165C">
        <w:rPr>
          <w:rFonts w:cs="Arial"/>
          <w:sz w:val="22"/>
          <w:szCs w:val="22"/>
        </w:rPr>
        <w:t xml:space="preserve">Whilst reasonable care has been taken in preparing the ITPD, neither the </w:t>
      </w:r>
      <w:r w:rsidR="0037165C">
        <w:rPr>
          <w:rFonts w:cs="Arial"/>
          <w:sz w:val="22"/>
          <w:szCs w:val="22"/>
        </w:rPr>
        <w:t xml:space="preserve">University </w:t>
      </w:r>
      <w:r w:rsidR="0037165C" w:rsidRPr="0037165C">
        <w:rPr>
          <w:rFonts w:cs="Arial"/>
          <w:sz w:val="22"/>
          <w:szCs w:val="22"/>
        </w:rPr>
        <w:t>nor any of its advisers accepts any liability or responsibility for the adequacy or</w:t>
      </w:r>
      <w:r w:rsidR="0037165C">
        <w:rPr>
          <w:rFonts w:cs="Arial"/>
          <w:sz w:val="22"/>
          <w:szCs w:val="22"/>
        </w:rPr>
        <w:t xml:space="preserve"> </w:t>
      </w:r>
      <w:r w:rsidR="0037165C" w:rsidRPr="0037165C">
        <w:rPr>
          <w:rFonts w:cs="Arial"/>
          <w:sz w:val="22"/>
          <w:szCs w:val="22"/>
        </w:rPr>
        <w:t>completeness of any information or opinions stated in this ITPD. No representation</w:t>
      </w:r>
      <w:r w:rsidR="0037165C">
        <w:rPr>
          <w:rFonts w:cs="Arial"/>
          <w:sz w:val="22"/>
          <w:szCs w:val="22"/>
        </w:rPr>
        <w:t xml:space="preserve"> </w:t>
      </w:r>
      <w:r w:rsidR="0037165C" w:rsidRPr="0037165C">
        <w:rPr>
          <w:rFonts w:cs="Arial"/>
          <w:sz w:val="22"/>
          <w:szCs w:val="22"/>
        </w:rPr>
        <w:t xml:space="preserve">or warranty, express or implied, is or will be given by the </w:t>
      </w:r>
      <w:r w:rsidR="0037165C">
        <w:rPr>
          <w:rFonts w:cs="Arial"/>
          <w:sz w:val="22"/>
          <w:szCs w:val="22"/>
        </w:rPr>
        <w:t>University</w:t>
      </w:r>
      <w:r w:rsidR="0037165C" w:rsidRPr="0037165C">
        <w:rPr>
          <w:rFonts w:cs="Arial"/>
          <w:sz w:val="22"/>
          <w:szCs w:val="22"/>
        </w:rPr>
        <w:t xml:space="preserve"> or any of its</w:t>
      </w:r>
      <w:r w:rsidR="0037165C">
        <w:rPr>
          <w:rFonts w:cs="Arial"/>
          <w:sz w:val="22"/>
          <w:szCs w:val="22"/>
        </w:rPr>
        <w:t xml:space="preserve"> </w:t>
      </w:r>
      <w:r w:rsidR="0037165C" w:rsidRPr="0037165C">
        <w:rPr>
          <w:rFonts w:cs="Arial"/>
          <w:sz w:val="22"/>
          <w:szCs w:val="22"/>
        </w:rPr>
        <w:t>representatives, employees, agents or advisers with respect to the ITPD or to any</w:t>
      </w:r>
      <w:r w:rsidR="0037165C">
        <w:rPr>
          <w:rFonts w:cs="Arial"/>
          <w:sz w:val="22"/>
          <w:szCs w:val="22"/>
        </w:rPr>
        <w:t xml:space="preserve"> </w:t>
      </w:r>
      <w:r w:rsidR="0037165C" w:rsidRPr="0037165C">
        <w:rPr>
          <w:rFonts w:cs="Arial"/>
          <w:sz w:val="22"/>
          <w:szCs w:val="22"/>
        </w:rPr>
        <w:t>information on which it is based. Any liability for such matters is expressly</w:t>
      </w:r>
      <w:r w:rsidR="0037165C">
        <w:rPr>
          <w:rFonts w:cs="Arial"/>
          <w:sz w:val="22"/>
          <w:szCs w:val="22"/>
        </w:rPr>
        <w:t xml:space="preserve"> </w:t>
      </w:r>
      <w:r w:rsidR="0037165C" w:rsidRPr="0037165C">
        <w:rPr>
          <w:rFonts w:cs="Arial"/>
          <w:sz w:val="22"/>
          <w:szCs w:val="22"/>
        </w:rPr>
        <w:t>disclaimed.</w:t>
      </w:r>
    </w:p>
    <w:p w14:paraId="3F03ACD2" w14:textId="634B9B65" w:rsidR="00D73BC2" w:rsidRPr="00D73BC2" w:rsidRDefault="00D73BC2" w:rsidP="00D73BC2">
      <w:pPr>
        <w:spacing w:after="0"/>
        <w:rPr>
          <w:rFonts w:cs="Arial"/>
          <w:sz w:val="22"/>
          <w:szCs w:val="22"/>
        </w:rPr>
      </w:pPr>
      <w:r w:rsidRPr="00D73BC2">
        <w:rPr>
          <w:rFonts w:cs="Arial"/>
          <w:sz w:val="22"/>
          <w:szCs w:val="22"/>
        </w:rPr>
        <w:t xml:space="preserve">In so far as it is compatible with any relevant laws, the </w:t>
      </w:r>
      <w:r>
        <w:rPr>
          <w:rFonts w:cs="Arial"/>
          <w:sz w:val="22"/>
          <w:szCs w:val="22"/>
        </w:rPr>
        <w:t>University</w:t>
      </w:r>
      <w:r w:rsidRPr="00D73BC2">
        <w:rPr>
          <w:rFonts w:cs="Arial"/>
          <w:sz w:val="22"/>
          <w:szCs w:val="22"/>
        </w:rPr>
        <w:t xml:space="preserve"> reserves the right,</w:t>
      </w:r>
    </w:p>
    <w:p w14:paraId="0B09BC60" w14:textId="77777777" w:rsidR="00D73BC2" w:rsidRPr="00D73BC2" w:rsidRDefault="00D73BC2" w:rsidP="00D73BC2">
      <w:pPr>
        <w:spacing w:after="0"/>
        <w:rPr>
          <w:rFonts w:cs="Arial"/>
          <w:sz w:val="22"/>
          <w:szCs w:val="22"/>
        </w:rPr>
      </w:pPr>
      <w:r w:rsidRPr="00D73BC2">
        <w:rPr>
          <w:rFonts w:cs="Arial"/>
          <w:sz w:val="22"/>
          <w:szCs w:val="22"/>
        </w:rPr>
        <w:t>without prior notice, to change the basis of, or the procedures for, the competitive</w:t>
      </w:r>
    </w:p>
    <w:p w14:paraId="1624B9B3" w14:textId="51CD1D1B" w:rsidR="00D73BC2" w:rsidRPr="00D73BC2" w:rsidRDefault="00D73BC2" w:rsidP="00D73BC2">
      <w:pPr>
        <w:spacing w:after="0"/>
        <w:rPr>
          <w:rFonts w:cs="Arial"/>
          <w:sz w:val="22"/>
          <w:szCs w:val="22"/>
        </w:rPr>
      </w:pPr>
      <w:r w:rsidRPr="00D73BC2">
        <w:rPr>
          <w:rFonts w:cs="Arial"/>
          <w:sz w:val="22"/>
          <w:szCs w:val="22"/>
        </w:rPr>
        <w:t>process for the award of the contract or to reject any or all Tenders and to terminate</w:t>
      </w:r>
      <w:r>
        <w:rPr>
          <w:rFonts w:cs="Arial"/>
          <w:sz w:val="22"/>
          <w:szCs w:val="22"/>
        </w:rPr>
        <w:t xml:space="preserve"> </w:t>
      </w:r>
      <w:r w:rsidRPr="00D73BC2">
        <w:rPr>
          <w:rFonts w:cs="Arial"/>
          <w:sz w:val="22"/>
          <w:szCs w:val="22"/>
        </w:rPr>
        <w:t>discussions involving (directly or indirectly) Bidders at any time. In no circumstances</w:t>
      </w:r>
    </w:p>
    <w:p w14:paraId="38178387" w14:textId="49CFDCA1" w:rsidR="005739AA" w:rsidRDefault="00D73BC2" w:rsidP="00D73BC2">
      <w:pPr>
        <w:spacing w:after="0"/>
        <w:rPr>
          <w:rFonts w:cs="Arial"/>
          <w:sz w:val="22"/>
          <w:szCs w:val="22"/>
        </w:rPr>
      </w:pPr>
      <w:r w:rsidRPr="00D73BC2">
        <w:rPr>
          <w:rFonts w:cs="Arial"/>
          <w:sz w:val="22"/>
          <w:szCs w:val="22"/>
        </w:rPr>
        <w:t xml:space="preserve">will the </w:t>
      </w:r>
      <w:r>
        <w:rPr>
          <w:rFonts w:cs="Arial"/>
          <w:sz w:val="22"/>
          <w:szCs w:val="22"/>
        </w:rPr>
        <w:t>University</w:t>
      </w:r>
      <w:r w:rsidRPr="00D73BC2">
        <w:rPr>
          <w:rFonts w:cs="Arial"/>
          <w:sz w:val="22"/>
          <w:szCs w:val="22"/>
        </w:rPr>
        <w:t xml:space="preserve"> incur any liability in respect of t</w:t>
      </w:r>
      <w:r w:rsidR="00A749AE">
        <w:rPr>
          <w:rFonts w:cs="Arial"/>
          <w:sz w:val="22"/>
          <w:szCs w:val="22"/>
        </w:rPr>
        <w:t>his</w:t>
      </w:r>
      <w:r w:rsidRPr="00D73BC2">
        <w:rPr>
          <w:rFonts w:cs="Arial"/>
          <w:sz w:val="22"/>
          <w:szCs w:val="22"/>
        </w:rPr>
        <w:t>.</w:t>
      </w:r>
    </w:p>
    <w:p w14:paraId="077441A9" w14:textId="77777777" w:rsidR="00D73BC2" w:rsidRDefault="00D73BC2" w:rsidP="00D73BC2">
      <w:pPr>
        <w:spacing w:after="0"/>
        <w:rPr>
          <w:rFonts w:cs="Arial"/>
          <w:sz w:val="22"/>
          <w:szCs w:val="22"/>
        </w:rPr>
      </w:pPr>
    </w:p>
    <w:p w14:paraId="48746736" w14:textId="6F98C701" w:rsidR="00D73BC2" w:rsidRDefault="0019436A" w:rsidP="00D73BC2">
      <w:pPr>
        <w:spacing w:after="0"/>
        <w:rPr>
          <w:sz w:val="22"/>
          <w:szCs w:val="22"/>
        </w:rPr>
      </w:pPr>
      <w:r w:rsidRPr="0019436A">
        <w:rPr>
          <w:sz w:val="22"/>
          <w:szCs w:val="22"/>
        </w:rPr>
        <w:t xml:space="preserve">This ITPD represents the beginning of the first stage of the Competitive Dialogue process. The purpose of the dialogue is to identify the </w:t>
      </w:r>
      <w:r>
        <w:rPr>
          <w:sz w:val="22"/>
          <w:szCs w:val="22"/>
        </w:rPr>
        <w:t xml:space="preserve">optimum </w:t>
      </w:r>
      <w:r w:rsidRPr="0019436A">
        <w:rPr>
          <w:sz w:val="22"/>
          <w:szCs w:val="22"/>
        </w:rPr>
        <w:t xml:space="preserve">solution and Bidder which can best meet the </w:t>
      </w:r>
      <w:r w:rsidRPr="00CC3F2B">
        <w:rPr>
          <w:sz w:val="22"/>
          <w:szCs w:val="22"/>
        </w:rPr>
        <w:t>University’s Requirements.</w:t>
      </w:r>
      <w:r w:rsidR="00CC3F2B" w:rsidRPr="00CC3F2B">
        <w:rPr>
          <w:sz w:val="22"/>
          <w:szCs w:val="22"/>
        </w:rPr>
        <w:t xml:space="preserve">  In summary, the aim of this ITPD stage is to enable the </w:t>
      </w:r>
      <w:r w:rsidR="00CC3F2B">
        <w:rPr>
          <w:sz w:val="22"/>
          <w:szCs w:val="22"/>
        </w:rPr>
        <w:t>University</w:t>
      </w:r>
      <w:r w:rsidR="00CC3F2B" w:rsidRPr="00CC3F2B">
        <w:rPr>
          <w:sz w:val="22"/>
          <w:szCs w:val="22"/>
        </w:rPr>
        <w:t xml:space="preserve"> to glean</w:t>
      </w:r>
      <w:r w:rsidR="00CC3F2B">
        <w:rPr>
          <w:sz w:val="22"/>
          <w:szCs w:val="22"/>
        </w:rPr>
        <w:t xml:space="preserve"> </w:t>
      </w:r>
      <w:r w:rsidR="00CC3F2B" w:rsidRPr="00CC3F2B">
        <w:rPr>
          <w:sz w:val="22"/>
          <w:szCs w:val="22"/>
        </w:rPr>
        <w:t>an understanding of the range of Bidders’ potential solutions that may be capable of meeting the Requirement together with Bidders’ indicative costs proposals and to initiate dialogue with Bidders in relation to the Initial Solutions proffered.</w:t>
      </w:r>
    </w:p>
    <w:p w14:paraId="048DE08F" w14:textId="77777777" w:rsidR="00744389" w:rsidRDefault="00744389" w:rsidP="00D73BC2">
      <w:pPr>
        <w:spacing w:after="0"/>
        <w:rPr>
          <w:sz w:val="22"/>
          <w:szCs w:val="22"/>
        </w:rPr>
      </w:pPr>
    </w:p>
    <w:p w14:paraId="69BAA50D" w14:textId="07261E96" w:rsidR="00160178" w:rsidRDefault="00160178">
      <w:pPr>
        <w:spacing w:after="0"/>
        <w:jc w:val="left"/>
        <w:rPr>
          <w:sz w:val="22"/>
          <w:szCs w:val="22"/>
        </w:rPr>
      </w:pPr>
      <w:r>
        <w:rPr>
          <w:sz w:val="22"/>
          <w:szCs w:val="22"/>
        </w:rPr>
        <w:br w:type="page"/>
      </w:r>
    </w:p>
    <w:p w14:paraId="28E636F6" w14:textId="5713628B" w:rsidR="00160178" w:rsidRDefault="00160178" w:rsidP="00160178">
      <w:pPr>
        <w:pStyle w:val="Heading1"/>
        <w:spacing w:before="0" w:after="0"/>
        <w:rPr>
          <w:color w:val="auto"/>
          <w:sz w:val="22"/>
          <w:szCs w:val="22"/>
        </w:rPr>
      </w:pPr>
      <w:bookmarkStart w:id="23" w:name="_Toc139634381"/>
      <w:r>
        <w:rPr>
          <w:color w:val="auto"/>
          <w:sz w:val="22"/>
          <w:szCs w:val="22"/>
        </w:rPr>
        <w:lastRenderedPageBreak/>
        <w:t>Competitive Dialogue</w:t>
      </w:r>
      <w:bookmarkEnd w:id="23"/>
    </w:p>
    <w:p w14:paraId="5C70231A" w14:textId="77777777" w:rsidR="00B025E3" w:rsidRDefault="00B025E3" w:rsidP="00D73BC2">
      <w:pPr>
        <w:spacing w:after="0"/>
        <w:rPr>
          <w:sz w:val="22"/>
          <w:szCs w:val="22"/>
        </w:rPr>
      </w:pPr>
    </w:p>
    <w:p w14:paraId="43F22370" w14:textId="73FA3DFF" w:rsidR="00160178" w:rsidRDefault="00610736" w:rsidP="00160178">
      <w:pPr>
        <w:pStyle w:val="Heading2"/>
        <w:spacing w:before="0" w:after="0"/>
        <w:rPr>
          <w:color w:val="auto"/>
          <w:sz w:val="22"/>
          <w:szCs w:val="22"/>
        </w:rPr>
      </w:pPr>
      <w:bookmarkStart w:id="24" w:name="_Toc139634382"/>
      <w:r>
        <w:rPr>
          <w:color w:val="auto"/>
          <w:sz w:val="22"/>
          <w:szCs w:val="22"/>
        </w:rPr>
        <w:t>Initial Solutions</w:t>
      </w:r>
      <w:r w:rsidR="00AF73EF">
        <w:rPr>
          <w:color w:val="auto"/>
          <w:sz w:val="22"/>
          <w:szCs w:val="22"/>
        </w:rPr>
        <w:t xml:space="preserve"> (First Submission)</w:t>
      </w:r>
      <w:bookmarkEnd w:id="24"/>
    </w:p>
    <w:p w14:paraId="785F0D94" w14:textId="77777777" w:rsidR="00744389" w:rsidRDefault="00744389" w:rsidP="00D73BC2">
      <w:pPr>
        <w:spacing w:after="0"/>
        <w:rPr>
          <w:sz w:val="22"/>
          <w:szCs w:val="22"/>
        </w:rPr>
      </w:pPr>
    </w:p>
    <w:p w14:paraId="10495C35" w14:textId="77777777" w:rsidR="00744389" w:rsidRDefault="00744389" w:rsidP="00D73BC2">
      <w:pPr>
        <w:spacing w:after="0"/>
        <w:rPr>
          <w:rFonts w:cs="Arial"/>
          <w:sz w:val="22"/>
          <w:szCs w:val="22"/>
        </w:rPr>
      </w:pPr>
    </w:p>
    <w:p w14:paraId="5F4104F2" w14:textId="32022311" w:rsidR="002A29D9" w:rsidRDefault="00D43EAD" w:rsidP="00D73BC2">
      <w:pPr>
        <w:spacing w:after="0"/>
        <w:rPr>
          <w:sz w:val="22"/>
          <w:szCs w:val="22"/>
        </w:rPr>
      </w:pPr>
      <w:r w:rsidRPr="00D43EAD">
        <w:rPr>
          <w:sz w:val="22"/>
          <w:szCs w:val="22"/>
        </w:rPr>
        <w:t xml:space="preserve">The Dialogue is a process during which Bidders discuss with the </w:t>
      </w:r>
      <w:r w:rsidR="00AC68A1">
        <w:rPr>
          <w:sz w:val="22"/>
          <w:szCs w:val="22"/>
        </w:rPr>
        <w:t>University</w:t>
      </w:r>
      <w:r w:rsidRPr="00D43EAD">
        <w:rPr>
          <w:sz w:val="22"/>
          <w:szCs w:val="22"/>
        </w:rPr>
        <w:t xml:space="preserve"> their solution and the contractual documents, with a view to reaching a solution and a set of contract documentation which can form the basis of a final tender.</w:t>
      </w:r>
      <w:r w:rsidR="002A29D9">
        <w:rPr>
          <w:sz w:val="22"/>
          <w:szCs w:val="22"/>
        </w:rPr>
        <w:t xml:space="preserve"> </w:t>
      </w:r>
      <w:r w:rsidR="00696FFD">
        <w:rPr>
          <w:sz w:val="22"/>
          <w:szCs w:val="22"/>
        </w:rPr>
        <w:t xml:space="preserve">The University has </w:t>
      </w:r>
      <w:r w:rsidR="00B5314E">
        <w:rPr>
          <w:sz w:val="22"/>
          <w:szCs w:val="22"/>
        </w:rPr>
        <w:t>been able to</w:t>
      </w:r>
      <w:r w:rsidR="00EA0475">
        <w:rPr>
          <w:sz w:val="22"/>
          <w:szCs w:val="22"/>
        </w:rPr>
        <w:t xml:space="preserve"> develop it strategic thinking around the dialogue process to enable it</w:t>
      </w:r>
      <w:r w:rsidR="000358FD">
        <w:rPr>
          <w:sz w:val="22"/>
          <w:szCs w:val="22"/>
        </w:rPr>
        <w:t xml:space="preserve">s ability to meet the key imperative of having an operational facility in place </w:t>
      </w:r>
      <w:r w:rsidR="000748FB">
        <w:rPr>
          <w:sz w:val="22"/>
          <w:szCs w:val="22"/>
        </w:rPr>
        <w:t>for the start of the academic year 2025. It is envis</w:t>
      </w:r>
      <w:r w:rsidR="00613C93">
        <w:rPr>
          <w:sz w:val="22"/>
          <w:szCs w:val="22"/>
        </w:rPr>
        <w:t xml:space="preserve">aged that sharing this openly with bidders will provide </w:t>
      </w:r>
      <w:r w:rsidR="00EE0632">
        <w:rPr>
          <w:sz w:val="22"/>
          <w:szCs w:val="22"/>
        </w:rPr>
        <w:t xml:space="preserve">clarity to the process. </w:t>
      </w:r>
      <w:r w:rsidR="00E01105">
        <w:rPr>
          <w:sz w:val="22"/>
          <w:szCs w:val="22"/>
        </w:rPr>
        <w:t xml:space="preserve">The </w:t>
      </w:r>
      <w:r w:rsidR="00FA1074">
        <w:rPr>
          <w:sz w:val="22"/>
          <w:szCs w:val="22"/>
        </w:rPr>
        <w:t xml:space="preserve">University </w:t>
      </w:r>
      <w:r w:rsidR="00E5733D">
        <w:rPr>
          <w:sz w:val="22"/>
          <w:szCs w:val="22"/>
        </w:rPr>
        <w:t xml:space="preserve">envisages that the following </w:t>
      </w:r>
      <w:r w:rsidR="00A270E2">
        <w:rPr>
          <w:sz w:val="22"/>
          <w:szCs w:val="22"/>
        </w:rPr>
        <w:t xml:space="preserve">key </w:t>
      </w:r>
      <w:r w:rsidR="00826AF7">
        <w:rPr>
          <w:sz w:val="22"/>
          <w:szCs w:val="22"/>
        </w:rPr>
        <w:t>elements</w:t>
      </w:r>
      <w:r w:rsidR="00CF7468">
        <w:rPr>
          <w:sz w:val="22"/>
          <w:szCs w:val="22"/>
        </w:rPr>
        <w:t xml:space="preserve">, inter alia, </w:t>
      </w:r>
      <w:r w:rsidR="00826AF7">
        <w:rPr>
          <w:sz w:val="22"/>
          <w:szCs w:val="22"/>
        </w:rPr>
        <w:t>will be subje</w:t>
      </w:r>
      <w:r w:rsidR="00CF1245">
        <w:rPr>
          <w:sz w:val="22"/>
          <w:szCs w:val="22"/>
        </w:rPr>
        <w:t>ct to dialogue</w:t>
      </w:r>
      <w:r w:rsidR="00755A7A">
        <w:rPr>
          <w:sz w:val="22"/>
          <w:szCs w:val="22"/>
        </w:rPr>
        <w:t xml:space="preserve">; </w:t>
      </w:r>
      <w:r w:rsidR="00826AF7">
        <w:rPr>
          <w:sz w:val="22"/>
          <w:szCs w:val="22"/>
        </w:rPr>
        <w:t xml:space="preserve"> </w:t>
      </w:r>
      <w:r w:rsidR="00770C07">
        <w:rPr>
          <w:sz w:val="22"/>
          <w:szCs w:val="22"/>
        </w:rPr>
        <w:t xml:space="preserve"> </w:t>
      </w:r>
    </w:p>
    <w:p w14:paraId="53E706E6" w14:textId="54C0FA94" w:rsidR="2931B7AD" w:rsidRPr="004B0818" w:rsidRDefault="2931B7AD" w:rsidP="2931B7AD">
      <w:pPr>
        <w:spacing w:after="0"/>
        <w:rPr>
          <w:rFonts w:cs="Arial"/>
          <w:sz w:val="22"/>
          <w:szCs w:val="22"/>
        </w:rPr>
      </w:pPr>
    </w:p>
    <w:p w14:paraId="21C06EA5" w14:textId="3577FB0D" w:rsidR="0CE2E901" w:rsidRPr="004B0818" w:rsidRDefault="009D6216" w:rsidP="004B0818">
      <w:pPr>
        <w:pStyle w:val="ListParagraph"/>
        <w:numPr>
          <w:ilvl w:val="0"/>
          <w:numId w:val="47"/>
        </w:numPr>
        <w:spacing w:after="0"/>
        <w:rPr>
          <w:rFonts w:eastAsia="Arial" w:cs="Arial"/>
          <w:sz w:val="22"/>
          <w:szCs w:val="22"/>
        </w:rPr>
      </w:pPr>
      <w:r w:rsidRPr="004B0818">
        <w:rPr>
          <w:rFonts w:eastAsia="Arial" w:cs="Arial"/>
          <w:sz w:val="22"/>
          <w:szCs w:val="22"/>
        </w:rPr>
        <w:t>The b</w:t>
      </w:r>
      <w:r w:rsidR="0CE2E901" w:rsidRPr="004B0818">
        <w:rPr>
          <w:rFonts w:eastAsia="Arial" w:cs="Arial"/>
          <w:sz w:val="22"/>
          <w:szCs w:val="22"/>
        </w:rPr>
        <w:t xml:space="preserve">alance </w:t>
      </w:r>
      <w:r w:rsidRPr="004B0818">
        <w:rPr>
          <w:rFonts w:eastAsia="Arial" w:cs="Arial"/>
          <w:sz w:val="22"/>
          <w:szCs w:val="22"/>
        </w:rPr>
        <w:t xml:space="preserve">of </w:t>
      </w:r>
      <w:r w:rsidR="0CE2E901" w:rsidRPr="004B0818">
        <w:rPr>
          <w:rFonts w:eastAsia="Arial" w:cs="Arial"/>
          <w:sz w:val="22"/>
          <w:szCs w:val="22"/>
        </w:rPr>
        <w:t xml:space="preserve">ownership between the University and the investor, and by definition the balance of the income associated with this site. The University is open to all proposals where the investor owns </w:t>
      </w:r>
      <w:r w:rsidR="0CE2E901" w:rsidRPr="004B0818">
        <w:rPr>
          <w:rFonts w:eastAsia="Arial" w:cs="Arial"/>
          <w:sz w:val="22"/>
          <w:szCs w:val="22"/>
          <w:u w:val="single"/>
        </w:rPr>
        <w:t>at least</w:t>
      </w:r>
      <w:r w:rsidR="0CE2E901" w:rsidRPr="004B0818">
        <w:rPr>
          <w:rFonts w:eastAsia="Arial" w:cs="Arial"/>
          <w:sz w:val="22"/>
          <w:szCs w:val="22"/>
        </w:rPr>
        <w:t xml:space="preserve"> </w:t>
      </w:r>
      <w:r w:rsidR="00631906" w:rsidRPr="004B0818">
        <w:rPr>
          <w:rFonts w:eastAsia="Arial" w:cs="Arial"/>
          <w:sz w:val="22"/>
          <w:szCs w:val="22"/>
        </w:rPr>
        <w:t xml:space="preserve">a </w:t>
      </w:r>
      <w:r w:rsidR="0CE2E901" w:rsidRPr="004B0818">
        <w:rPr>
          <w:rFonts w:eastAsia="Arial" w:cs="Arial"/>
          <w:sz w:val="22"/>
          <w:szCs w:val="22"/>
        </w:rPr>
        <w:t xml:space="preserve">50% stake. </w:t>
      </w:r>
    </w:p>
    <w:p w14:paraId="39BE7CFD" w14:textId="03648AFE" w:rsidR="0CE2E901" w:rsidRPr="004B0818" w:rsidRDefault="0031042E" w:rsidP="004B0818">
      <w:pPr>
        <w:pStyle w:val="ListParagraph"/>
        <w:numPr>
          <w:ilvl w:val="0"/>
          <w:numId w:val="47"/>
        </w:numPr>
        <w:spacing w:after="0"/>
        <w:rPr>
          <w:rFonts w:eastAsia="Arial" w:cs="Arial"/>
          <w:sz w:val="22"/>
          <w:szCs w:val="22"/>
        </w:rPr>
      </w:pPr>
      <w:r>
        <w:rPr>
          <w:rFonts w:eastAsia="Arial" w:cs="Arial"/>
          <w:sz w:val="22"/>
          <w:szCs w:val="22"/>
        </w:rPr>
        <w:t xml:space="preserve">The </w:t>
      </w:r>
      <w:r w:rsidR="00972C84">
        <w:rPr>
          <w:rFonts w:eastAsia="Arial" w:cs="Arial"/>
          <w:sz w:val="22"/>
          <w:szCs w:val="22"/>
        </w:rPr>
        <w:t>I</w:t>
      </w:r>
      <w:r w:rsidR="0CE2E901" w:rsidRPr="004B0818">
        <w:rPr>
          <w:rFonts w:eastAsia="Arial" w:cs="Arial"/>
          <w:sz w:val="22"/>
          <w:szCs w:val="22"/>
        </w:rPr>
        <w:t xml:space="preserve">nvestor return on the site. </w:t>
      </w:r>
    </w:p>
    <w:p w14:paraId="0304BF16" w14:textId="43732A37" w:rsidR="0CE2E901" w:rsidRPr="004B0818" w:rsidRDefault="0CE2E901" w:rsidP="004B0818">
      <w:pPr>
        <w:pStyle w:val="ListParagraph"/>
        <w:numPr>
          <w:ilvl w:val="0"/>
          <w:numId w:val="47"/>
        </w:numPr>
        <w:spacing w:after="0"/>
        <w:rPr>
          <w:rFonts w:eastAsia="Arial" w:cs="Arial"/>
          <w:sz w:val="22"/>
          <w:szCs w:val="22"/>
        </w:rPr>
      </w:pPr>
      <w:r w:rsidRPr="004B0818">
        <w:rPr>
          <w:rFonts w:eastAsia="Arial" w:cs="Arial"/>
          <w:sz w:val="22"/>
          <w:szCs w:val="22"/>
        </w:rPr>
        <w:t xml:space="preserve">The extent to which the investor is seeking a fixed guaranteed return, versus and element of fixed and </w:t>
      </w:r>
      <w:r w:rsidR="00421AAC">
        <w:rPr>
          <w:rFonts w:eastAsia="Arial" w:cs="Arial"/>
          <w:sz w:val="22"/>
          <w:szCs w:val="22"/>
        </w:rPr>
        <w:t>profit share</w:t>
      </w:r>
      <w:r w:rsidRPr="004B0818">
        <w:rPr>
          <w:rFonts w:eastAsia="Arial" w:cs="Arial"/>
          <w:sz w:val="22"/>
          <w:szCs w:val="22"/>
        </w:rPr>
        <w:t xml:space="preserve"> based on final occupancy and income.</w:t>
      </w:r>
    </w:p>
    <w:p w14:paraId="34144AFD" w14:textId="7FEC2547" w:rsidR="0CE2E901" w:rsidRPr="004B0818" w:rsidRDefault="0CE2E901" w:rsidP="004B0818">
      <w:pPr>
        <w:pStyle w:val="ListParagraph"/>
        <w:numPr>
          <w:ilvl w:val="0"/>
          <w:numId w:val="47"/>
        </w:numPr>
        <w:spacing w:after="0"/>
        <w:rPr>
          <w:rFonts w:eastAsia="Arial" w:cs="Arial"/>
          <w:sz w:val="22"/>
          <w:szCs w:val="22"/>
        </w:rPr>
      </w:pPr>
      <w:r w:rsidRPr="004B0818">
        <w:rPr>
          <w:rFonts w:eastAsia="Arial" w:cs="Arial"/>
          <w:sz w:val="22"/>
          <w:szCs w:val="22"/>
        </w:rPr>
        <w:t>The use of the site when not occupied by students, and who is responsible for this, and how financial benefits are shared</w:t>
      </w:r>
      <w:r w:rsidR="00421AAC">
        <w:rPr>
          <w:rFonts w:eastAsia="Arial" w:cs="Arial"/>
          <w:sz w:val="22"/>
          <w:szCs w:val="22"/>
        </w:rPr>
        <w:t xml:space="preserve">. </w:t>
      </w:r>
    </w:p>
    <w:p w14:paraId="70BC8596" w14:textId="4EEA6089" w:rsidR="0CE2E901" w:rsidRPr="004B0818" w:rsidRDefault="0CE2E901" w:rsidP="004B0818">
      <w:pPr>
        <w:pStyle w:val="ListParagraph"/>
        <w:numPr>
          <w:ilvl w:val="0"/>
          <w:numId w:val="47"/>
        </w:numPr>
        <w:spacing w:after="0"/>
        <w:rPr>
          <w:rFonts w:eastAsia="Arial" w:cs="Arial"/>
          <w:sz w:val="22"/>
          <w:szCs w:val="22"/>
        </w:rPr>
      </w:pPr>
      <w:r w:rsidRPr="004B0818">
        <w:rPr>
          <w:rFonts w:eastAsia="Arial" w:cs="Arial"/>
          <w:sz w:val="22"/>
          <w:szCs w:val="22"/>
        </w:rPr>
        <w:t>The extent to which the investor takes any construction cost risk.</w:t>
      </w:r>
    </w:p>
    <w:p w14:paraId="67316C1A" w14:textId="39E865D7" w:rsidR="0CE2E901" w:rsidRPr="004B0818" w:rsidRDefault="0CE2E901" w:rsidP="004B0818">
      <w:pPr>
        <w:pStyle w:val="ListParagraph"/>
        <w:numPr>
          <w:ilvl w:val="0"/>
          <w:numId w:val="47"/>
        </w:numPr>
        <w:spacing w:after="0"/>
        <w:rPr>
          <w:rFonts w:eastAsia="Arial" w:cs="Arial"/>
          <w:sz w:val="22"/>
          <w:szCs w:val="22"/>
        </w:rPr>
      </w:pPr>
      <w:r w:rsidRPr="004B0818">
        <w:rPr>
          <w:rFonts w:eastAsia="Arial" w:cs="Arial"/>
          <w:sz w:val="22"/>
          <w:szCs w:val="22"/>
        </w:rPr>
        <w:t>The timescales, terms and conditions associated with the University having the ability to buy back the investor share of the scheme.</w:t>
      </w:r>
    </w:p>
    <w:p w14:paraId="56AE91FF" w14:textId="770438A5" w:rsidR="0CE2E901" w:rsidRPr="004B0818" w:rsidRDefault="0CE2E901" w:rsidP="004B0818">
      <w:pPr>
        <w:pStyle w:val="ListParagraph"/>
        <w:numPr>
          <w:ilvl w:val="0"/>
          <w:numId w:val="47"/>
        </w:numPr>
        <w:spacing w:after="0"/>
        <w:rPr>
          <w:rFonts w:eastAsia="Arial" w:cs="Arial"/>
          <w:sz w:val="22"/>
          <w:szCs w:val="22"/>
        </w:rPr>
      </w:pPr>
      <w:r w:rsidRPr="004B0818">
        <w:rPr>
          <w:rFonts w:eastAsia="Arial" w:cs="Arial"/>
          <w:sz w:val="22"/>
          <w:szCs w:val="22"/>
        </w:rPr>
        <w:t xml:space="preserve">The timescales, terms and conditions associated with the University or the investor being able to sell their share of the scheme to a third party (noting that a ‘first refusal’ principle would be </w:t>
      </w:r>
      <w:r w:rsidR="00421AAC">
        <w:rPr>
          <w:rFonts w:eastAsia="Arial" w:cs="Arial"/>
          <w:sz w:val="22"/>
          <w:szCs w:val="22"/>
        </w:rPr>
        <w:t>required by the University</w:t>
      </w:r>
      <w:r w:rsidRPr="004B0818">
        <w:rPr>
          <w:rFonts w:eastAsia="Arial" w:cs="Arial"/>
          <w:sz w:val="22"/>
          <w:szCs w:val="22"/>
        </w:rPr>
        <w:t xml:space="preserve">). </w:t>
      </w:r>
    </w:p>
    <w:p w14:paraId="36B59AC9" w14:textId="3F7A1094" w:rsidR="0CE2E901" w:rsidRPr="004B0818" w:rsidRDefault="0CE2E901" w:rsidP="004B0818">
      <w:pPr>
        <w:pStyle w:val="ListParagraph"/>
        <w:numPr>
          <w:ilvl w:val="0"/>
          <w:numId w:val="47"/>
        </w:numPr>
        <w:spacing w:after="0"/>
        <w:rPr>
          <w:rFonts w:eastAsia="Arial" w:cs="Arial"/>
          <w:sz w:val="22"/>
          <w:szCs w:val="22"/>
        </w:rPr>
      </w:pPr>
      <w:r w:rsidRPr="004B0818">
        <w:rPr>
          <w:rFonts w:eastAsia="Arial" w:cs="Arial"/>
          <w:sz w:val="22"/>
          <w:szCs w:val="22"/>
        </w:rPr>
        <w:t>The timing of the financial investment and when financial returns</w:t>
      </w:r>
      <w:r w:rsidR="00E143B1">
        <w:rPr>
          <w:rFonts w:eastAsia="Arial" w:cs="Arial"/>
          <w:sz w:val="22"/>
          <w:szCs w:val="22"/>
        </w:rPr>
        <w:t xml:space="preserve"> commence. </w:t>
      </w:r>
    </w:p>
    <w:p w14:paraId="46E09C8B" w14:textId="69F254A5" w:rsidR="0CE2E901" w:rsidRPr="004B0818" w:rsidRDefault="00E143B1" w:rsidP="004B0818">
      <w:pPr>
        <w:pStyle w:val="ListParagraph"/>
        <w:numPr>
          <w:ilvl w:val="0"/>
          <w:numId w:val="47"/>
        </w:numPr>
        <w:spacing w:after="0"/>
        <w:rPr>
          <w:rFonts w:eastAsia="Arial" w:cs="Arial"/>
          <w:sz w:val="22"/>
          <w:szCs w:val="22"/>
        </w:rPr>
      </w:pPr>
      <w:r>
        <w:rPr>
          <w:rFonts w:eastAsia="Arial" w:cs="Arial"/>
          <w:sz w:val="22"/>
          <w:szCs w:val="22"/>
        </w:rPr>
        <w:t>The</w:t>
      </w:r>
      <w:r w:rsidRPr="004B0818">
        <w:rPr>
          <w:rFonts w:eastAsia="Arial" w:cs="Arial"/>
          <w:sz w:val="22"/>
          <w:szCs w:val="22"/>
        </w:rPr>
        <w:t xml:space="preserve"> </w:t>
      </w:r>
      <w:r w:rsidR="0CE2E901" w:rsidRPr="004B0818">
        <w:rPr>
          <w:rFonts w:eastAsia="Arial" w:cs="Arial"/>
          <w:sz w:val="22"/>
          <w:szCs w:val="22"/>
        </w:rPr>
        <w:t xml:space="preserve">reporting, governance </w:t>
      </w:r>
      <w:r>
        <w:rPr>
          <w:rFonts w:eastAsia="Arial" w:cs="Arial"/>
          <w:sz w:val="22"/>
          <w:szCs w:val="22"/>
        </w:rPr>
        <w:t>and</w:t>
      </w:r>
      <w:r w:rsidRPr="004B0818">
        <w:rPr>
          <w:rFonts w:eastAsia="Arial" w:cs="Arial"/>
          <w:sz w:val="22"/>
          <w:szCs w:val="22"/>
        </w:rPr>
        <w:t xml:space="preserve"> </w:t>
      </w:r>
      <w:r w:rsidR="0CE2E901" w:rsidRPr="004B0818">
        <w:rPr>
          <w:rFonts w:eastAsia="Arial" w:cs="Arial"/>
          <w:sz w:val="22"/>
          <w:szCs w:val="22"/>
        </w:rPr>
        <w:t xml:space="preserve">dialogue required between the two parties in the </w:t>
      </w:r>
      <w:r>
        <w:rPr>
          <w:rFonts w:eastAsia="Arial" w:cs="Arial"/>
          <w:sz w:val="22"/>
          <w:szCs w:val="22"/>
        </w:rPr>
        <w:t xml:space="preserve">finalised </w:t>
      </w:r>
      <w:r w:rsidR="0CE2E901" w:rsidRPr="004B0818">
        <w:rPr>
          <w:rFonts w:eastAsia="Arial" w:cs="Arial"/>
          <w:sz w:val="22"/>
          <w:szCs w:val="22"/>
        </w:rPr>
        <w:t>JV.</w:t>
      </w:r>
    </w:p>
    <w:p w14:paraId="708E02C1" w14:textId="0650ADBD" w:rsidR="2931B7AD" w:rsidRPr="004B0818" w:rsidRDefault="2931B7AD" w:rsidP="2931B7AD">
      <w:pPr>
        <w:spacing w:after="0"/>
        <w:rPr>
          <w:rFonts w:cs="Arial"/>
          <w:sz w:val="22"/>
          <w:szCs w:val="22"/>
        </w:rPr>
      </w:pPr>
    </w:p>
    <w:p w14:paraId="5DF3816B" w14:textId="00FF0BA7" w:rsidR="00E143B1" w:rsidRDefault="00E143B1" w:rsidP="00E143B1">
      <w:pPr>
        <w:spacing w:after="0"/>
        <w:rPr>
          <w:sz w:val="22"/>
          <w:szCs w:val="22"/>
        </w:rPr>
      </w:pPr>
      <w:r>
        <w:rPr>
          <w:sz w:val="22"/>
          <w:szCs w:val="22"/>
        </w:rPr>
        <w:t xml:space="preserve">The University envisages that the following key elements </w:t>
      </w:r>
      <w:r w:rsidRPr="00F46263">
        <w:rPr>
          <w:b/>
          <w:bCs/>
          <w:sz w:val="22"/>
          <w:szCs w:val="22"/>
          <w:u w:val="single"/>
        </w:rPr>
        <w:t xml:space="preserve">will not be subject to </w:t>
      </w:r>
      <w:r w:rsidR="00F46263" w:rsidRPr="00F46263">
        <w:rPr>
          <w:b/>
          <w:bCs/>
          <w:sz w:val="22"/>
          <w:szCs w:val="22"/>
          <w:u w:val="single"/>
        </w:rPr>
        <w:t>dialogue</w:t>
      </w:r>
      <w:r w:rsidR="00F46263">
        <w:rPr>
          <w:b/>
          <w:bCs/>
          <w:sz w:val="22"/>
          <w:szCs w:val="22"/>
          <w:u w:val="single"/>
        </w:rPr>
        <w:t>;</w:t>
      </w:r>
      <w:r>
        <w:rPr>
          <w:sz w:val="22"/>
          <w:szCs w:val="22"/>
        </w:rPr>
        <w:t xml:space="preserve">  </w:t>
      </w:r>
    </w:p>
    <w:p w14:paraId="37E59173" w14:textId="70215C86" w:rsidR="0CE2E901" w:rsidRPr="004B0818" w:rsidRDefault="00941100" w:rsidP="004B0818">
      <w:pPr>
        <w:pStyle w:val="ListParagraph"/>
        <w:numPr>
          <w:ilvl w:val="0"/>
          <w:numId w:val="38"/>
        </w:numPr>
        <w:spacing w:after="0"/>
        <w:rPr>
          <w:rFonts w:eastAsia="Arial" w:cs="Arial"/>
          <w:sz w:val="22"/>
          <w:szCs w:val="22"/>
        </w:rPr>
      </w:pPr>
      <w:r>
        <w:rPr>
          <w:rFonts w:eastAsia="Arial" w:cs="Arial"/>
          <w:sz w:val="22"/>
          <w:szCs w:val="22"/>
        </w:rPr>
        <w:t>The</w:t>
      </w:r>
      <w:r w:rsidRPr="004B0818">
        <w:rPr>
          <w:rFonts w:eastAsia="Arial" w:cs="Arial"/>
          <w:sz w:val="22"/>
          <w:szCs w:val="22"/>
        </w:rPr>
        <w:t xml:space="preserve"> </w:t>
      </w:r>
      <w:r w:rsidR="0CE2E901" w:rsidRPr="004B0818">
        <w:rPr>
          <w:rFonts w:eastAsia="Arial" w:cs="Arial"/>
          <w:sz w:val="22"/>
          <w:szCs w:val="22"/>
        </w:rPr>
        <w:t>design, specification and number of rooms (210)</w:t>
      </w:r>
      <w:r>
        <w:rPr>
          <w:rFonts w:eastAsia="Arial" w:cs="Arial"/>
          <w:sz w:val="22"/>
          <w:szCs w:val="22"/>
        </w:rPr>
        <w:t xml:space="preserve"> in the sc</w:t>
      </w:r>
      <w:r w:rsidR="00134F15">
        <w:rPr>
          <w:rFonts w:eastAsia="Arial" w:cs="Arial"/>
          <w:sz w:val="22"/>
          <w:szCs w:val="22"/>
        </w:rPr>
        <w:t>heme</w:t>
      </w:r>
      <w:r w:rsidR="00F50F4D">
        <w:rPr>
          <w:rFonts w:eastAsia="Arial" w:cs="Arial"/>
          <w:sz w:val="22"/>
          <w:szCs w:val="22"/>
        </w:rPr>
        <w:t xml:space="preserve">. </w:t>
      </w:r>
    </w:p>
    <w:p w14:paraId="54F009E1" w14:textId="560AAF41" w:rsidR="0CE2E901" w:rsidRPr="004B0818" w:rsidRDefault="00F50F4D" w:rsidP="004B0818">
      <w:pPr>
        <w:pStyle w:val="ListParagraph"/>
        <w:numPr>
          <w:ilvl w:val="0"/>
          <w:numId w:val="38"/>
        </w:numPr>
        <w:spacing w:after="0"/>
        <w:rPr>
          <w:rFonts w:eastAsia="Arial" w:cs="Arial"/>
          <w:sz w:val="22"/>
          <w:szCs w:val="22"/>
        </w:rPr>
      </w:pPr>
      <w:r>
        <w:rPr>
          <w:rFonts w:eastAsia="Arial" w:cs="Arial"/>
          <w:sz w:val="22"/>
          <w:szCs w:val="22"/>
        </w:rPr>
        <w:t>The s</w:t>
      </w:r>
      <w:r w:rsidR="0CE2E901" w:rsidRPr="004B0818">
        <w:rPr>
          <w:rFonts w:eastAsia="Arial" w:cs="Arial"/>
          <w:sz w:val="22"/>
          <w:szCs w:val="22"/>
        </w:rPr>
        <w:t xml:space="preserve">ite would be owned as Tenants in Common. </w:t>
      </w:r>
    </w:p>
    <w:p w14:paraId="2F9C6A26" w14:textId="4D9C73D7" w:rsidR="0CE2E901" w:rsidRPr="004B0818" w:rsidRDefault="0CE2E901" w:rsidP="004B0818">
      <w:pPr>
        <w:pStyle w:val="ListParagraph"/>
        <w:numPr>
          <w:ilvl w:val="0"/>
          <w:numId w:val="38"/>
        </w:numPr>
        <w:spacing w:after="0"/>
        <w:rPr>
          <w:rFonts w:eastAsia="Arial" w:cs="Arial"/>
          <w:sz w:val="22"/>
          <w:szCs w:val="22"/>
        </w:rPr>
      </w:pPr>
      <w:r w:rsidRPr="004B0818">
        <w:rPr>
          <w:rFonts w:eastAsia="Arial" w:cs="Arial"/>
          <w:sz w:val="22"/>
          <w:szCs w:val="22"/>
        </w:rPr>
        <w:t xml:space="preserve">The investor </w:t>
      </w:r>
      <w:r w:rsidR="00F50F4D">
        <w:rPr>
          <w:rFonts w:eastAsia="Arial" w:cs="Arial"/>
          <w:sz w:val="22"/>
          <w:szCs w:val="22"/>
        </w:rPr>
        <w:t>will</w:t>
      </w:r>
      <w:r w:rsidR="00F50F4D" w:rsidRPr="004B0818">
        <w:rPr>
          <w:rFonts w:eastAsia="Arial" w:cs="Arial"/>
          <w:sz w:val="22"/>
          <w:szCs w:val="22"/>
        </w:rPr>
        <w:t xml:space="preserve"> </w:t>
      </w:r>
      <w:r w:rsidRPr="004B0818">
        <w:rPr>
          <w:rFonts w:eastAsia="Arial" w:cs="Arial"/>
          <w:sz w:val="22"/>
          <w:szCs w:val="22"/>
        </w:rPr>
        <w:t xml:space="preserve">hold </w:t>
      </w:r>
      <w:r w:rsidRPr="004B0818">
        <w:rPr>
          <w:rFonts w:eastAsia="Arial" w:cs="Arial"/>
          <w:sz w:val="22"/>
          <w:szCs w:val="22"/>
          <w:u w:val="single"/>
        </w:rPr>
        <w:t>at least</w:t>
      </w:r>
      <w:r w:rsidRPr="004B0818">
        <w:rPr>
          <w:rFonts w:eastAsia="Arial" w:cs="Arial"/>
          <w:sz w:val="22"/>
          <w:szCs w:val="22"/>
        </w:rPr>
        <w:t xml:space="preserve"> </w:t>
      </w:r>
      <w:r w:rsidR="00F50F4D">
        <w:rPr>
          <w:rFonts w:eastAsia="Arial" w:cs="Arial"/>
          <w:sz w:val="22"/>
          <w:szCs w:val="22"/>
        </w:rPr>
        <w:t xml:space="preserve">a </w:t>
      </w:r>
      <w:r w:rsidRPr="004B0818">
        <w:rPr>
          <w:rFonts w:eastAsia="Arial" w:cs="Arial"/>
          <w:sz w:val="22"/>
          <w:szCs w:val="22"/>
        </w:rPr>
        <w:t>50% stake in the scheme.</w:t>
      </w:r>
    </w:p>
    <w:p w14:paraId="06F4BD31" w14:textId="5C2D62D7" w:rsidR="0CE2E901" w:rsidRPr="004B0818" w:rsidRDefault="00F50F4D" w:rsidP="004B0818">
      <w:pPr>
        <w:pStyle w:val="ListParagraph"/>
        <w:numPr>
          <w:ilvl w:val="0"/>
          <w:numId w:val="38"/>
        </w:numPr>
        <w:spacing w:after="0"/>
        <w:rPr>
          <w:rFonts w:eastAsia="Arial" w:cs="Arial"/>
          <w:sz w:val="22"/>
          <w:szCs w:val="22"/>
        </w:rPr>
      </w:pPr>
      <w:r>
        <w:rPr>
          <w:rFonts w:eastAsia="Arial" w:cs="Arial"/>
          <w:sz w:val="22"/>
          <w:szCs w:val="22"/>
        </w:rPr>
        <w:t>The c</w:t>
      </w:r>
      <w:r w:rsidR="0CE2E901" w:rsidRPr="004B0818">
        <w:rPr>
          <w:rFonts w:eastAsia="Arial" w:cs="Arial"/>
          <w:sz w:val="22"/>
          <w:szCs w:val="22"/>
        </w:rPr>
        <w:t xml:space="preserve">hoice of contractor, with Robertson’s procured via fully compliant and competitive process. </w:t>
      </w:r>
    </w:p>
    <w:p w14:paraId="65915579" w14:textId="5FED6F28" w:rsidR="0CE2E901" w:rsidRPr="004B0818" w:rsidRDefault="0CE2E901" w:rsidP="004B0818">
      <w:pPr>
        <w:pStyle w:val="ListParagraph"/>
        <w:numPr>
          <w:ilvl w:val="0"/>
          <w:numId w:val="38"/>
        </w:numPr>
        <w:spacing w:after="0"/>
        <w:rPr>
          <w:rFonts w:eastAsia="Arial" w:cs="Arial"/>
          <w:sz w:val="22"/>
          <w:szCs w:val="22"/>
        </w:rPr>
      </w:pPr>
      <w:r w:rsidRPr="004B0818">
        <w:rPr>
          <w:rFonts w:eastAsia="Arial" w:cs="Arial"/>
          <w:sz w:val="22"/>
          <w:szCs w:val="22"/>
        </w:rPr>
        <w:t xml:space="preserve">Contract form i.e. Design and Build. </w:t>
      </w:r>
    </w:p>
    <w:p w14:paraId="266FA376" w14:textId="4B24DCF8" w:rsidR="0CE2E901" w:rsidRPr="004B0818" w:rsidRDefault="0CE2E901" w:rsidP="004B0818">
      <w:pPr>
        <w:pStyle w:val="ListParagraph"/>
        <w:numPr>
          <w:ilvl w:val="0"/>
          <w:numId w:val="38"/>
        </w:numPr>
        <w:spacing w:after="0"/>
        <w:rPr>
          <w:rFonts w:eastAsia="Arial" w:cs="Arial"/>
          <w:sz w:val="22"/>
          <w:szCs w:val="22"/>
        </w:rPr>
      </w:pPr>
      <w:r w:rsidRPr="004B0818">
        <w:rPr>
          <w:rFonts w:eastAsia="Arial" w:cs="Arial"/>
          <w:sz w:val="22"/>
          <w:szCs w:val="22"/>
        </w:rPr>
        <w:t>Target timescales</w:t>
      </w:r>
      <w:r w:rsidR="004B0818">
        <w:rPr>
          <w:rFonts w:eastAsia="Arial" w:cs="Arial"/>
          <w:sz w:val="22"/>
          <w:szCs w:val="22"/>
        </w:rPr>
        <w:t xml:space="preserve"> </w:t>
      </w:r>
      <w:r w:rsidR="006902F8">
        <w:rPr>
          <w:rFonts w:eastAsia="Arial" w:cs="Arial"/>
          <w:sz w:val="22"/>
          <w:szCs w:val="22"/>
        </w:rPr>
        <w:t>to enable the development to be fully operational for the academic year 20</w:t>
      </w:r>
      <w:r w:rsidR="00513414">
        <w:rPr>
          <w:rFonts w:eastAsia="Arial" w:cs="Arial"/>
          <w:sz w:val="22"/>
          <w:szCs w:val="22"/>
        </w:rPr>
        <w:t xml:space="preserve">25/26. </w:t>
      </w:r>
      <w:r w:rsidRPr="004B0818">
        <w:rPr>
          <w:rFonts w:eastAsia="Arial" w:cs="Arial"/>
          <w:sz w:val="22"/>
          <w:szCs w:val="22"/>
        </w:rPr>
        <w:t xml:space="preserve"> </w:t>
      </w:r>
    </w:p>
    <w:p w14:paraId="03F6CEC2" w14:textId="4AE20AC0" w:rsidR="0CE2E901" w:rsidRPr="004B0818" w:rsidRDefault="0CE2E901" w:rsidP="004B0818">
      <w:pPr>
        <w:pStyle w:val="ListParagraph"/>
        <w:numPr>
          <w:ilvl w:val="0"/>
          <w:numId w:val="38"/>
        </w:numPr>
        <w:spacing w:after="0"/>
        <w:rPr>
          <w:rFonts w:eastAsia="Arial" w:cs="Arial"/>
          <w:sz w:val="22"/>
          <w:szCs w:val="22"/>
        </w:rPr>
      </w:pPr>
      <w:r w:rsidRPr="004B0818">
        <w:rPr>
          <w:rFonts w:eastAsia="Arial" w:cs="Arial"/>
          <w:sz w:val="22"/>
          <w:szCs w:val="22"/>
        </w:rPr>
        <w:t xml:space="preserve">That the University would brand the building </w:t>
      </w:r>
      <w:r w:rsidR="00513414">
        <w:rPr>
          <w:rFonts w:eastAsia="Arial" w:cs="Arial"/>
          <w:sz w:val="22"/>
          <w:szCs w:val="22"/>
        </w:rPr>
        <w:t>in keeping with the rest of its’ estate.</w:t>
      </w:r>
    </w:p>
    <w:p w14:paraId="5EA0CC05" w14:textId="517BC7C7" w:rsidR="0CE2E901" w:rsidRPr="004B0818" w:rsidRDefault="0CE2E901" w:rsidP="004B0818">
      <w:pPr>
        <w:pStyle w:val="ListParagraph"/>
        <w:numPr>
          <w:ilvl w:val="0"/>
          <w:numId w:val="38"/>
        </w:numPr>
        <w:spacing w:after="0"/>
        <w:rPr>
          <w:rFonts w:eastAsia="Arial" w:cs="Arial"/>
          <w:sz w:val="22"/>
          <w:szCs w:val="22"/>
        </w:rPr>
      </w:pPr>
      <w:r w:rsidRPr="004B0818">
        <w:rPr>
          <w:rFonts w:eastAsia="Arial" w:cs="Arial"/>
          <w:sz w:val="22"/>
          <w:szCs w:val="22"/>
        </w:rPr>
        <w:t xml:space="preserve">That the University would be responsible for operating, managing and maintaining the building, and for securing student occupation. An assumed cost for maintaining the building annually, plus making significant alterations on a longer-term basis, will </w:t>
      </w:r>
      <w:r w:rsidR="00DA3DDD">
        <w:rPr>
          <w:rFonts w:eastAsia="Arial" w:cs="Arial"/>
          <w:sz w:val="22"/>
          <w:szCs w:val="22"/>
        </w:rPr>
        <w:t xml:space="preserve">be developed through the CD process. </w:t>
      </w:r>
    </w:p>
    <w:p w14:paraId="214E8046" w14:textId="22B5C010" w:rsidR="0CE2E901" w:rsidRPr="004B0818" w:rsidRDefault="0094784E" w:rsidP="004B0818">
      <w:pPr>
        <w:pStyle w:val="ListParagraph"/>
        <w:numPr>
          <w:ilvl w:val="0"/>
          <w:numId w:val="38"/>
        </w:numPr>
        <w:spacing w:after="0"/>
        <w:rPr>
          <w:rFonts w:eastAsia="Arial" w:cs="Arial"/>
          <w:sz w:val="22"/>
          <w:szCs w:val="22"/>
        </w:rPr>
      </w:pPr>
      <w:r>
        <w:rPr>
          <w:rFonts w:eastAsia="Arial" w:cs="Arial"/>
          <w:sz w:val="22"/>
          <w:szCs w:val="22"/>
        </w:rPr>
        <w:t>The ability for the Univers</w:t>
      </w:r>
      <w:r w:rsidR="00D461AE">
        <w:rPr>
          <w:rFonts w:eastAsia="Arial" w:cs="Arial"/>
          <w:sz w:val="22"/>
          <w:szCs w:val="22"/>
        </w:rPr>
        <w:t xml:space="preserve">ity to </w:t>
      </w:r>
      <w:r w:rsidR="00A86417">
        <w:rPr>
          <w:rFonts w:eastAsia="Arial" w:cs="Arial"/>
          <w:sz w:val="22"/>
          <w:szCs w:val="22"/>
        </w:rPr>
        <w:t xml:space="preserve">control the rent payable </w:t>
      </w:r>
      <w:r w:rsidR="00971CE7">
        <w:rPr>
          <w:rFonts w:eastAsia="Arial" w:cs="Arial"/>
          <w:sz w:val="22"/>
          <w:szCs w:val="22"/>
        </w:rPr>
        <w:t xml:space="preserve">by students. </w:t>
      </w:r>
    </w:p>
    <w:p w14:paraId="65646DCF" w14:textId="2DAE28D4" w:rsidR="0CE2E901" w:rsidRPr="004B0818" w:rsidRDefault="00740597" w:rsidP="004B0818">
      <w:pPr>
        <w:pStyle w:val="ListParagraph"/>
        <w:numPr>
          <w:ilvl w:val="0"/>
          <w:numId w:val="38"/>
        </w:numPr>
        <w:spacing w:after="0"/>
        <w:rPr>
          <w:rFonts w:eastAsia="Arial" w:cs="Arial"/>
          <w:sz w:val="22"/>
          <w:szCs w:val="22"/>
        </w:rPr>
      </w:pPr>
      <w:r>
        <w:rPr>
          <w:rFonts w:eastAsia="Arial" w:cs="Arial"/>
          <w:sz w:val="22"/>
          <w:szCs w:val="22"/>
        </w:rPr>
        <w:t>The</w:t>
      </w:r>
      <w:r w:rsidRPr="004B0818">
        <w:rPr>
          <w:rFonts w:eastAsia="Arial" w:cs="Arial"/>
          <w:sz w:val="22"/>
          <w:szCs w:val="22"/>
        </w:rPr>
        <w:t xml:space="preserve"> </w:t>
      </w:r>
      <w:r w:rsidR="0CE2E901" w:rsidRPr="004B0818">
        <w:rPr>
          <w:rFonts w:eastAsia="Arial" w:cs="Arial"/>
          <w:sz w:val="22"/>
          <w:szCs w:val="22"/>
        </w:rPr>
        <w:t>University secures insurance arrangements for the site</w:t>
      </w:r>
      <w:r w:rsidR="000E31BC">
        <w:rPr>
          <w:rFonts w:eastAsia="Arial" w:cs="Arial"/>
          <w:sz w:val="22"/>
          <w:szCs w:val="22"/>
        </w:rPr>
        <w:t>.</w:t>
      </w:r>
    </w:p>
    <w:p w14:paraId="5FB861D4" w14:textId="4D57CCE6" w:rsidR="2931B7AD" w:rsidRPr="004B0818" w:rsidRDefault="2931B7AD" w:rsidP="2931B7AD">
      <w:pPr>
        <w:spacing w:after="0"/>
        <w:rPr>
          <w:rFonts w:cs="Arial"/>
          <w:sz w:val="22"/>
          <w:szCs w:val="22"/>
        </w:rPr>
      </w:pPr>
    </w:p>
    <w:p w14:paraId="4D3861A0" w14:textId="69D87642" w:rsidR="00CB2D12" w:rsidRDefault="00D43EAD" w:rsidP="00D73BC2">
      <w:pPr>
        <w:spacing w:after="0"/>
        <w:rPr>
          <w:sz w:val="22"/>
          <w:szCs w:val="22"/>
        </w:rPr>
      </w:pPr>
      <w:r w:rsidRPr="00D43EAD">
        <w:rPr>
          <w:sz w:val="22"/>
          <w:szCs w:val="22"/>
        </w:rPr>
        <w:t>The University will consider incorporating proposals for change which are based on, for example, improving workability or value for money, but does not guarantee to do so. The intention is to work towards a single common set of contract documents (so far as possible) upon which the Final Tenders are to be based.</w:t>
      </w:r>
    </w:p>
    <w:p w14:paraId="0EF81704" w14:textId="77777777" w:rsidR="002E1731" w:rsidRDefault="002E1731" w:rsidP="00D73BC2">
      <w:pPr>
        <w:spacing w:after="0"/>
        <w:rPr>
          <w:sz w:val="22"/>
          <w:szCs w:val="22"/>
        </w:rPr>
      </w:pPr>
    </w:p>
    <w:p w14:paraId="18FA8E86" w14:textId="3E1ADD0A" w:rsidR="00C1562C" w:rsidRDefault="002E1731" w:rsidP="001B567B">
      <w:pPr>
        <w:spacing w:after="0"/>
        <w:rPr>
          <w:sz w:val="22"/>
          <w:szCs w:val="22"/>
        </w:rPr>
      </w:pPr>
      <w:r w:rsidRPr="002E1731">
        <w:rPr>
          <w:sz w:val="22"/>
          <w:szCs w:val="22"/>
        </w:rPr>
        <w:lastRenderedPageBreak/>
        <w:t>Initial Solutions will form the basis of dialogue with each Bidder</w:t>
      </w:r>
      <w:r w:rsidR="00E2095C">
        <w:rPr>
          <w:sz w:val="22"/>
          <w:szCs w:val="22"/>
        </w:rPr>
        <w:t>.</w:t>
      </w:r>
      <w:r w:rsidR="001B567B">
        <w:rPr>
          <w:sz w:val="22"/>
          <w:szCs w:val="22"/>
        </w:rPr>
        <w:t xml:space="preserve">  </w:t>
      </w:r>
      <w:r w:rsidR="00E2095C" w:rsidRPr="00E2095C">
        <w:rPr>
          <w:sz w:val="22"/>
          <w:szCs w:val="22"/>
        </w:rPr>
        <w:t xml:space="preserve">Bidders will have the opportunity to engage with the </w:t>
      </w:r>
      <w:r w:rsidR="00E2095C">
        <w:rPr>
          <w:sz w:val="22"/>
          <w:szCs w:val="22"/>
        </w:rPr>
        <w:t>University</w:t>
      </w:r>
      <w:r w:rsidR="00E2095C" w:rsidRPr="00E2095C">
        <w:rPr>
          <w:sz w:val="22"/>
          <w:szCs w:val="22"/>
        </w:rPr>
        <w:t xml:space="preserve"> to</w:t>
      </w:r>
      <w:r w:rsidR="00E2095C">
        <w:rPr>
          <w:sz w:val="22"/>
          <w:szCs w:val="22"/>
        </w:rPr>
        <w:t xml:space="preserve"> </w:t>
      </w:r>
      <w:r w:rsidR="00E2095C" w:rsidRPr="00E2095C">
        <w:rPr>
          <w:sz w:val="22"/>
          <w:szCs w:val="22"/>
        </w:rPr>
        <w:t>raise any clarifications in advance of submitting their Initial Solutions</w:t>
      </w:r>
      <w:r w:rsidR="00E2095C">
        <w:rPr>
          <w:sz w:val="22"/>
          <w:szCs w:val="22"/>
        </w:rPr>
        <w:t>.</w:t>
      </w:r>
      <w:r w:rsidR="001B567B">
        <w:rPr>
          <w:sz w:val="22"/>
          <w:szCs w:val="22"/>
        </w:rPr>
        <w:t xml:space="preserve">  </w:t>
      </w:r>
    </w:p>
    <w:p w14:paraId="5D0C25FB" w14:textId="77777777" w:rsidR="00AB0944" w:rsidRDefault="00AB0944" w:rsidP="001B567B">
      <w:pPr>
        <w:spacing w:after="0"/>
        <w:rPr>
          <w:sz w:val="22"/>
          <w:szCs w:val="22"/>
        </w:rPr>
      </w:pPr>
    </w:p>
    <w:p w14:paraId="606591BB" w14:textId="43424FAD" w:rsidR="00C1562C" w:rsidRDefault="00C1562C" w:rsidP="00C1562C">
      <w:pPr>
        <w:spacing w:after="0"/>
        <w:rPr>
          <w:sz w:val="22"/>
          <w:szCs w:val="22"/>
        </w:rPr>
      </w:pPr>
      <w:r>
        <w:rPr>
          <w:sz w:val="22"/>
          <w:szCs w:val="22"/>
        </w:rPr>
        <w:t xml:space="preserve">The University </w:t>
      </w:r>
      <w:r w:rsidRPr="00C1562C">
        <w:rPr>
          <w:sz w:val="22"/>
          <w:szCs w:val="22"/>
        </w:rPr>
        <w:t>may, at its discretion, give feedback to Bidders in respect of their Initial</w:t>
      </w:r>
      <w:r w:rsidR="00BB5262">
        <w:rPr>
          <w:sz w:val="22"/>
          <w:szCs w:val="22"/>
        </w:rPr>
        <w:t xml:space="preserve"> </w:t>
      </w:r>
      <w:r w:rsidRPr="00C1562C">
        <w:rPr>
          <w:sz w:val="22"/>
          <w:szCs w:val="22"/>
        </w:rPr>
        <w:t>Solutions. Where any Bidder appears to have significant deficiencies in their solution</w:t>
      </w:r>
      <w:r w:rsidR="00BB5262">
        <w:rPr>
          <w:sz w:val="22"/>
          <w:szCs w:val="22"/>
        </w:rPr>
        <w:t xml:space="preserve"> </w:t>
      </w:r>
      <w:r w:rsidRPr="00C1562C">
        <w:rPr>
          <w:sz w:val="22"/>
          <w:szCs w:val="22"/>
        </w:rPr>
        <w:t>which might make their solution unacceptable at Final Tender stage unless</w:t>
      </w:r>
      <w:r w:rsidR="00AF73EF">
        <w:rPr>
          <w:sz w:val="22"/>
          <w:szCs w:val="22"/>
        </w:rPr>
        <w:t xml:space="preserve"> </w:t>
      </w:r>
      <w:r w:rsidRPr="00C1562C">
        <w:rPr>
          <w:sz w:val="22"/>
          <w:szCs w:val="22"/>
        </w:rPr>
        <w:t xml:space="preserve">addressed, the </w:t>
      </w:r>
      <w:r>
        <w:rPr>
          <w:sz w:val="22"/>
          <w:szCs w:val="22"/>
        </w:rPr>
        <w:t>University</w:t>
      </w:r>
      <w:r w:rsidRPr="00C1562C">
        <w:rPr>
          <w:sz w:val="22"/>
          <w:szCs w:val="22"/>
        </w:rPr>
        <w:t xml:space="preserve"> reserves the right to inform that Bidder of the deficiency /</w:t>
      </w:r>
      <w:r w:rsidR="00AF73EF">
        <w:rPr>
          <w:sz w:val="22"/>
          <w:szCs w:val="22"/>
        </w:rPr>
        <w:t xml:space="preserve"> </w:t>
      </w:r>
      <w:r w:rsidRPr="00C1562C">
        <w:rPr>
          <w:sz w:val="22"/>
          <w:szCs w:val="22"/>
        </w:rPr>
        <w:t>gap and offer that Bidder the option of withdrawing. The Bidder is not bound to do so</w:t>
      </w:r>
      <w:r w:rsidR="00AF73EF">
        <w:rPr>
          <w:sz w:val="22"/>
          <w:szCs w:val="22"/>
        </w:rPr>
        <w:t xml:space="preserve"> </w:t>
      </w:r>
      <w:r w:rsidRPr="00C1562C">
        <w:rPr>
          <w:sz w:val="22"/>
          <w:szCs w:val="22"/>
        </w:rPr>
        <w:t>and there will be no prejudice to the Bidder if it decides to continue – this is intended</w:t>
      </w:r>
      <w:r w:rsidR="00AF73EF">
        <w:rPr>
          <w:sz w:val="22"/>
          <w:szCs w:val="22"/>
        </w:rPr>
        <w:t xml:space="preserve"> </w:t>
      </w:r>
      <w:r w:rsidRPr="00C1562C">
        <w:rPr>
          <w:sz w:val="22"/>
          <w:szCs w:val="22"/>
        </w:rPr>
        <w:t>purely as an honest indication of the position at an early stage so that Bidders who</w:t>
      </w:r>
      <w:r w:rsidR="00AF73EF">
        <w:rPr>
          <w:sz w:val="22"/>
          <w:szCs w:val="22"/>
        </w:rPr>
        <w:t xml:space="preserve"> </w:t>
      </w:r>
      <w:r w:rsidRPr="00C1562C">
        <w:rPr>
          <w:sz w:val="22"/>
          <w:szCs w:val="22"/>
        </w:rPr>
        <w:t>are trailing may, at their discretion, take the option of saving costs and withdrawing.</w:t>
      </w:r>
    </w:p>
    <w:p w14:paraId="6EB65E97" w14:textId="77777777" w:rsidR="00BB5262" w:rsidRDefault="00BB5262" w:rsidP="00C1562C">
      <w:pPr>
        <w:spacing w:after="0"/>
        <w:rPr>
          <w:sz w:val="22"/>
          <w:szCs w:val="22"/>
        </w:rPr>
      </w:pPr>
    </w:p>
    <w:p w14:paraId="6F9F88AE" w14:textId="383994AE" w:rsidR="00BB5262" w:rsidRDefault="00BB5262" w:rsidP="00BB5262">
      <w:pPr>
        <w:spacing w:after="0"/>
        <w:rPr>
          <w:sz w:val="22"/>
          <w:szCs w:val="22"/>
        </w:rPr>
      </w:pPr>
      <w:r w:rsidRPr="00BB5262">
        <w:rPr>
          <w:sz w:val="22"/>
          <w:szCs w:val="22"/>
        </w:rPr>
        <w:t>Bidders need to ensure they have appropriate legal, technical and financial support</w:t>
      </w:r>
      <w:r>
        <w:rPr>
          <w:sz w:val="22"/>
          <w:szCs w:val="22"/>
        </w:rPr>
        <w:t xml:space="preserve"> </w:t>
      </w:r>
      <w:r w:rsidRPr="00BB5262">
        <w:rPr>
          <w:sz w:val="22"/>
          <w:szCs w:val="22"/>
        </w:rPr>
        <w:t>personnel available during this stage of the procurement and maintain continuity of</w:t>
      </w:r>
      <w:r>
        <w:rPr>
          <w:sz w:val="22"/>
          <w:szCs w:val="22"/>
        </w:rPr>
        <w:t xml:space="preserve"> </w:t>
      </w:r>
      <w:r w:rsidRPr="00BB5262">
        <w:rPr>
          <w:sz w:val="22"/>
          <w:szCs w:val="22"/>
        </w:rPr>
        <w:t>these personnel throughout the process.</w:t>
      </w:r>
      <w:r>
        <w:rPr>
          <w:sz w:val="22"/>
          <w:szCs w:val="22"/>
        </w:rPr>
        <w:t xml:space="preserve">  </w:t>
      </w:r>
      <w:r w:rsidR="00745AAF">
        <w:rPr>
          <w:sz w:val="22"/>
          <w:szCs w:val="22"/>
        </w:rPr>
        <w:t xml:space="preserve">Bidders need only provide solutions for those element </w:t>
      </w:r>
      <w:r w:rsidR="00CC1681">
        <w:rPr>
          <w:sz w:val="22"/>
          <w:szCs w:val="22"/>
        </w:rPr>
        <w:t>of the requirement that ate clearly marked as being open to dialogue.</w:t>
      </w:r>
    </w:p>
    <w:p w14:paraId="4E6436C0" w14:textId="77777777" w:rsidR="00AF73EF" w:rsidRDefault="00AF73EF" w:rsidP="00C1562C">
      <w:pPr>
        <w:spacing w:after="0"/>
        <w:rPr>
          <w:sz w:val="22"/>
          <w:szCs w:val="22"/>
        </w:rPr>
      </w:pPr>
    </w:p>
    <w:p w14:paraId="64F5F364" w14:textId="1EDD67B5" w:rsidR="00AF73EF" w:rsidRDefault="00BB5262" w:rsidP="00AF73EF">
      <w:pPr>
        <w:pStyle w:val="Heading2"/>
        <w:spacing w:before="0" w:after="0"/>
        <w:rPr>
          <w:color w:val="auto"/>
          <w:sz w:val="22"/>
          <w:szCs w:val="22"/>
        </w:rPr>
      </w:pPr>
      <w:bookmarkStart w:id="25" w:name="_Toc139634383"/>
      <w:r>
        <w:rPr>
          <w:color w:val="auto"/>
          <w:sz w:val="22"/>
          <w:szCs w:val="22"/>
        </w:rPr>
        <w:t>Revised</w:t>
      </w:r>
      <w:r w:rsidR="00AF73EF">
        <w:rPr>
          <w:color w:val="auto"/>
          <w:sz w:val="22"/>
          <w:szCs w:val="22"/>
        </w:rPr>
        <w:t xml:space="preserve"> Solutions (</w:t>
      </w:r>
      <w:r w:rsidR="003535C3">
        <w:rPr>
          <w:color w:val="auto"/>
          <w:sz w:val="22"/>
          <w:szCs w:val="22"/>
        </w:rPr>
        <w:t>Final</w:t>
      </w:r>
      <w:r w:rsidR="00AF73EF">
        <w:rPr>
          <w:color w:val="auto"/>
          <w:sz w:val="22"/>
          <w:szCs w:val="22"/>
        </w:rPr>
        <w:t xml:space="preserve"> Submission)</w:t>
      </w:r>
      <w:bookmarkEnd w:id="25"/>
    </w:p>
    <w:p w14:paraId="7A966DF2" w14:textId="77777777" w:rsidR="00AF73EF" w:rsidRDefault="00AF73EF" w:rsidP="00C1562C">
      <w:pPr>
        <w:spacing w:after="0"/>
        <w:rPr>
          <w:sz w:val="22"/>
          <w:szCs w:val="22"/>
        </w:rPr>
      </w:pPr>
    </w:p>
    <w:p w14:paraId="083A3160" w14:textId="77777777" w:rsidR="00075894" w:rsidRPr="00075894" w:rsidRDefault="00075894" w:rsidP="00075894">
      <w:pPr>
        <w:spacing w:after="0"/>
        <w:rPr>
          <w:sz w:val="22"/>
          <w:szCs w:val="22"/>
        </w:rPr>
      </w:pPr>
      <w:r w:rsidRPr="00075894">
        <w:rPr>
          <w:sz w:val="22"/>
          <w:szCs w:val="22"/>
        </w:rPr>
        <w:t>A detailed dialogue plan and Rules of Engagement will be provided to each Bidder in</w:t>
      </w:r>
    </w:p>
    <w:p w14:paraId="67559983" w14:textId="42397CD7" w:rsidR="00075894" w:rsidRDefault="00075894" w:rsidP="00075894">
      <w:pPr>
        <w:spacing w:after="0"/>
        <w:rPr>
          <w:sz w:val="22"/>
          <w:szCs w:val="22"/>
        </w:rPr>
      </w:pPr>
      <w:r w:rsidRPr="00075894">
        <w:rPr>
          <w:sz w:val="22"/>
          <w:szCs w:val="22"/>
        </w:rPr>
        <w:t>due course</w:t>
      </w:r>
      <w:r>
        <w:rPr>
          <w:sz w:val="22"/>
          <w:szCs w:val="22"/>
        </w:rPr>
        <w:t xml:space="preserve">.  </w:t>
      </w:r>
      <w:r w:rsidRPr="00075894">
        <w:rPr>
          <w:sz w:val="22"/>
          <w:szCs w:val="22"/>
        </w:rPr>
        <w:t xml:space="preserve">The </w:t>
      </w:r>
      <w:r>
        <w:rPr>
          <w:sz w:val="22"/>
          <w:szCs w:val="22"/>
        </w:rPr>
        <w:t>University</w:t>
      </w:r>
      <w:r w:rsidRPr="00075894">
        <w:rPr>
          <w:sz w:val="22"/>
          <w:szCs w:val="22"/>
        </w:rPr>
        <w:t xml:space="preserve"> reserves the right at any time not to continue the </w:t>
      </w:r>
      <w:r w:rsidR="00E9264E">
        <w:rPr>
          <w:sz w:val="22"/>
          <w:szCs w:val="22"/>
        </w:rPr>
        <w:t>second</w:t>
      </w:r>
      <w:r w:rsidRPr="00075894">
        <w:rPr>
          <w:sz w:val="22"/>
          <w:szCs w:val="22"/>
        </w:rPr>
        <w:t xml:space="preserve"> dialogue</w:t>
      </w:r>
      <w:r w:rsidR="000650A0">
        <w:rPr>
          <w:sz w:val="22"/>
          <w:szCs w:val="22"/>
        </w:rPr>
        <w:t xml:space="preserve"> </w:t>
      </w:r>
      <w:r w:rsidRPr="00075894">
        <w:rPr>
          <w:sz w:val="22"/>
          <w:szCs w:val="22"/>
        </w:rPr>
        <w:t>Stage with any of the Bidders, to extend or shorten the Stage</w:t>
      </w:r>
      <w:r>
        <w:rPr>
          <w:sz w:val="22"/>
          <w:szCs w:val="22"/>
        </w:rPr>
        <w:t xml:space="preserve"> </w:t>
      </w:r>
      <w:r w:rsidRPr="00075894">
        <w:rPr>
          <w:sz w:val="22"/>
          <w:szCs w:val="22"/>
        </w:rPr>
        <w:t>including the number of meetings / rounds of dialogue to be held</w:t>
      </w:r>
      <w:r w:rsidR="0017566B">
        <w:rPr>
          <w:sz w:val="22"/>
          <w:szCs w:val="22"/>
        </w:rPr>
        <w:t>.</w:t>
      </w:r>
    </w:p>
    <w:p w14:paraId="32DE17EE" w14:textId="77777777" w:rsidR="0017566B" w:rsidRDefault="0017566B" w:rsidP="00075894">
      <w:pPr>
        <w:spacing w:after="0"/>
        <w:rPr>
          <w:sz w:val="22"/>
          <w:szCs w:val="22"/>
        </w:rPr>
      </w:pPr>
    </w:p>
    <w:p w14:paraId="3E806C18" w14:textId="2580AB18" w:rsidR="0017566B" w:rsidRDefault="00056090" w:rsidP="00056090">
      <w:pPr>
        <w:spacing w:after="0"/>
        <w:rPr>
          <w:sz w:val="22"/>
          <w:szCs w:val="22"/>
        </w:rPr>
      </w:pPr>
      <w:r w:rsidRPr="00056090">
        <w:rPr>
          <w:sz w:val="22"/>
          <w:szCs w:val="22"/>
        </w:rPr>
        <w:t xml:space="preserve">In preparation for </w:t>
      </w:r>
      <w:r>
        <w:rPr>
          <w:sz w:val="22"/>
          <w:szCs w:val="22"/>
        </w:rPr>
        <w:t xml:space="preserve">this </w:t>
      </w:r>
      <w:r w:rsidRPr="00056090">
        <w:rPr>
          <w:sz w:val="22"/>
          <w:szCs w:val="22"/>
        </w:rPr>
        <w:t xml:space="preserve">Stage, the </w:t>
      </w:r>
      <w:r>
        <w:rPr>
          <w:sz w:val="22"/>
          <w:szCs w:val="22"/>
        </w:rPr>
        <w:t>University</w:t>
      </w:r>
      <w:r w:rsidRPr="00056090">
        <w:rPr>
          <w:sz w:val="22"/>
          <w:szCs w:val="22"/>
        </w:rPr>
        <w:t xml:space="preserve"> will issue a revised Contract.</w:t>
      </w:r>
      <w:r w:rsidR="008F4A80">
        <w:rPr>
          <w:sz w:val="22"/>
          <w:szCs w:val="22"/>
        </w:rPr>
        <w:t xml:space="preserve">  </w:t>
      </w:r>
      <w:r w:rsidRPr="00056090">
        <w:rPr>
          <w:sz w:val="22"/>
          <w:szCs w:val="22"/>
        </w:rPr>
        <w:t xml:space="preserve">Changes incorporated into the revised Contract from the </w:t>
      </w:r>
      <w:r w:rsidR="008F4A80">
        <w:rPr>
          <w:sz w:val="22"/>
          <w:szCs w:val="22"/>
        </w:rPr>
        <w:t>previous</w:t>
      </w:r>
      <w:r w:rsidRPr="00056090">
        <w:rPr>
          <w:sz w:val="22"/>
          <w:szCs w:val="22"/>
        </w:rPr>
        <w:t xml:space="preserve"> dialogue Stage will</w:t>
      </w:r>
      <w:r>
        <w:rPr>
          <w:sz w:val="22"/>
          <w:szCs w:val="22"/>
        </w:rPr>
        <w:t xml:space="preserve"> </w:t>
      </w:r>
      <w:r w:rsidRPr="00056090">
        <w:rPr>
          <w:sz w:val="22"/>
          <w:szCs w:val="22"/>
        </w:rPr>
        <w:t>be implemented across the board for all Bidders; in other words there will be a</w:t>
      </w:r>
      <w:r>
        <w:rPr>
          <w:sz w:val="22"/>
          <w:szCs w:val="22"/>
        </w:rPr>
        <w:t xml:space="preserve"> </w:t>
      </w:r>
      <w:r w:rsidRPr="00056090">
        <w:rPr>
          <w:sz w:val="22"/>
          <w:szCs w:val="22"/>
        </w:rPr>
        <w:t>standard Contract so far as possible.</w:t>
      </w:r>
    </w:p>
    <w:p w14:paraId="6589756A" w14:textId="77777777" w:rsidR="008F4A80" w:rsidRDefault="008F4A80" w:rsidP="00056090">
      <w:pPr>
        <w:spacing w:after="0"/>
        <w:rPr>
          <w:sz w:val="22"/>
          <w:szCs w:val="22"/>
        </w:rPr>
      </w:pPr>
    </w:p>
    <w:p w14:paraId="396F7D9B" w14:textId="17596362" w:rsidR="008F4A80" w:rsidRDefault="008F4A80" w:rsidP="008F4A80">
      <w:pPr>
        <w:spacing w:after="0"/>
        <w:rPr>
          <w:sz w:val="22"/>
          <w:szCs w:val="22"/>
        </w:rPr>
      </w:pPr>
      <w:r w:rsidRPr="008F4A80">
        <w:rPr>
          <w:sz w:val="22"/>
          <w:szCs w:val="22"/>
        </w:rPr>
        <w:t xml:space="preserve">Bidders will get </w:t>
      </w:r>
      <w:r w:rsidR="003F1D3C">
        <w:rPr>
          <w:sz w:val="22"/>
          <w:szCs w:val="22"/>
        </w:rPr>
        <w:t>this</w:t>
      </w:r>
      <w:r>
        <w:rPr>
          <w:sz w:val="22"/>
          <w:szCs w:val="22"/>
        </w:rPr>
        <w:t xml:space="preserve"> second</w:t>
      </w:r>
      <w:r w:rsidRPr="008F4A80">
        <w:rPr>
          <w:sz w:val="22"/>
          <w:szCs w:val="22"/>
        </w:rPr>
        <w:t xml:space="preserve"> </w:t>
      </w:r>
      <w:r w:rsidR="00C27675">
        <w:rPr>
          <w:sz w:val="22"/>
          <w:szCs w:val="22"/>
        </w:rPr>
        <w:t xml:space="preserve">and final </w:t>
      </w:r>
      <w:r w:rsidRPr="008F4A80">
        <w:rPr>
          <w:sz w:val="22"/>
          <w:szCs w:val="22"/>
        </w:rPr>
        <w:t xml:space="preserve">opportunity to respond to the </w:t>
      </w:r>
      <w:r>
        <w:rPr>
          <w:sz w:val="22"/>
          <w:szCs w:val="22"/>
        </w:rPr>
        <w:t>University</w:t>
      </w:r>
      <w:r w:rsidRPr="008F4A80">
        <w:rPr>
          <w:sz w:val="22"/>
          <w:szCs w:val="22"/>
        </w:rPr>
        <w:t>, with points which</w:t>
      </w:r>
      <w:r>
        <w:rPr>
          <w:sz w:val="22"/>
          <w:szCs w:val="22"/>
        </w:rPr>
        <w:t xml:space="preserve"> </w:t>
      </w:r>
      <w:r w:rsidRPr="008F4A80">
        <w:rPr>
          <w:sz w:val="22"/>
          <w:szCs w:val="22"/>
        </w:rPr>
        <w:t>must be either related to points they have raised before, or arise from drafting</w:t>
      </w:r>
      <w:r>
        <w:rPr>
          <w:sz w:val="22"/>
          <w:szCs w:val="22"/>
        </w:rPr>
        <w:t xml:space="preserve"> </w:t>
      </w:r>
      <w:r w:rsidRPr="008F4A80">
        <w:rPr>
          <w:sz w:val="22"/>
          <w:szCs w:val="22"/>
        </w:rPr>
        <w:t>changes, or are minor typos/gap filling. Entirely new points (unless they result from the</w:t>
      </w:r>
      <w:r>
        <w:rPr>
          <w:sz w:val="22"/>
          <w:szCs w:val="22"/>
        </w:rPr>
        <w:t xml:space="preserve"> </w:t>
      </w:r>
      <w:r w:rsidRPr="008F4A80">
        <w:rPr>
          <w:sz w:val="22"/>
          <w:szCs w:val="22"/>
        </w:rPr>
        <w:t>revised drafting) will not be discussed at this stage.</w:t>
      </w:r>
    </w:p>
    <w:p w14:paraId="779CA05C" w14:textId="77777777" w:rsidR="00734DC7" w:rsidRDefault="00734DC7" w:rsidP="008F4A80">
      <w:pPr>
        <w:spacing w:after="0"/>
        <w:rPr>
          <w:sz w:val="22"/>
          <w:szCs w:val="22"/>
        </w:rPr>
      </w:pPr>
    </w:p>
    <w:p w14:paraId="5A568ADE" w14:textId="68B2262D" w:rsidR="00734DC7" w:rsidRDefault="00734DC7" w:rsidP="00734DC7">
      <w:pPr>
        <w:spacing w:after="0"/>
        <w:rPr>
          <w:sz w:val="22"/>
          <w:szCs w:val="22"/>
        </w:rPr>
      </w:pPr>
      <w:r>
        <w:rPr>
          <w:sz w:val="22"/>
          <w:szCs w:val="22"/>
        </w:rPr>
        <w:t>This second</w:t>
      </w:r>
      <w:r w:rsidR="00C27675">
        <w:rPr>
          <w:sz w:val="22"/>
          <w:szCs w:val="22"/>
        </w:rPr>
        <w:t xml:space="preserve"> and final</w:t>
      </w:r>
      <w:r>
        <w:rPr>
          <w:sz w:val="22"/>
          <w:szCs w:val="22"/>
        </w:rPr>
        <w:t xml:space="preserve"> submission will allow </w:t>
      </w:r>
      <w:r w:rsidRPr="00734DC7">
        <w:rPr>
          <w:sz w:val="22"/>
          <w:szCs w:val="22"/>
        </w:rPr>
        <w:t xml:space="preserve">Bidders </w:t>
      </w:r>
      <w:r>
        <w:rPr>
          <w:sz w:val="22"/>
          <w:szCs w:val="22"/>
        </w:rPr>
        <w:t>to</w:t>
      </w:r>
      <w:r w:rsidRPr="00734DC7">
        <w:rPr>
          <w:sz w:val="22"/>
          <w:szCs w:val="22"/>
        </w:rPr>
        <w:t xml:space="preserve"> submit their Final Tenders. The Final Tenders must be based</w:t>
      </w:r>
      <w:r w:rsidR="00021195">
        <w:rPr>
          <w:sz w:val="22"/>
          <w:szCs w:val="22"/>
        </w:rPr>
        <w:t xml:space="preserve"> </w:t>
      </w:r>
      <w:r w:rsidR="00021195" w:rsidRPr="00021195">
        <w:rPr>
          <w:sz w:val="22"/>
          <w:szCs w:val="22"/>
        </w:rPr>
        <w:t>on the solution(s) identified at the conclusion of the Dialogue and should meet all the</w:t>
      </w:r>
      <w:r w:rsidR="00021195">
        <w:rPr>
          <w:sz w:val="22"/>
          <w:szCs w:val="22"/>
        </w:rPr>
        <w:t xml:space="preserve"> University</w:t>
      </w:r>
      <w:r w:rsidR="00021195" w:rsidRPr="00021195">
        <w:rPr>
          <w:sz w:val="22"/>
          <w:szCs w:val="22"/>
        </w:rPr>
        <w:t xml:space="preserve"> Requirements</w:t>
      </w:r>
      <w:r w:rsidR="00021195">
        <w:rPr>
          <w:sz w:val="22"/>
          <w:szCs w:val="22"/>
        </w:rPr>
        <w:t xml:space="preserve"> </w:t>
      </w:r>
      <w:r w:rsidRPr="00734DC7">
        <w:rPr>
          <w:sz w:val="22"/>
          <w:szCs w:val="22"/>
        </w:rPr>
        <w:t>on the solution(s) identified at the conclusion of the Dialogue and should meet all the</w:t>
      </w:r>
      <w:r w:rsidR="00021195">
        <w:rPr>
          <w:sz w:val="22"/>
          <w:szCs w:val="22"/>
        </w:rPr>
        <w:t xml:space="preserve"> University</w:t>
      </w:r>
      <w:r w:rsidRPr="00734DC7">
        <w:rPr>
          <w:sz w:val="22"/>
          <w:szCs w:val="22"/>
        </w:rPr>
        <w:t xml:space="preserve"> Requirements</w:t>
      </w:r>
      <w:r w:rsidR="003535C3">
        <w:rPr>
          <w:sz w:val="22"/>
          <w:szCs w:val="22"/>
        </w:rPr>
        <w:t>.</w:t>
      </w:r>
    </w:p>
    <w:p w14:paraId="563235D1" w14:textId="77777777" w:rsidR="003535C3" w:rsidRDefault="003535C3" w:rsidP="00734DC7">
      <w:pPr>
        <w:spacing w:after="0"/>
        <w:rPr>
          <w:sz w:val="22"/>
          <w:szCs w:val="22"/>
        </w:rPr>
      </w:pPr>
    </w:p>
    <w:p w14:paraId="32086469" w14:textId="3FB99C0D" w:rsidR="002678F7" w:rsidRPr="002678F7" w:rsidRDefault="002678F7" w:rsidP="002678F7">
      <w:pPr>
        <w:spacing w:after="0"/>
        <w:rPr>
          <w:sz w:val="22"/>
          <w:szCs w:val="22"/>
        </w:rPr>
      </w:pPr>
      <w:r w:rsidRPr="002678F7">
        <w:rPr>
          <w:sz w:val="22"/>
          <w:szCs w:val="22"/>
        </w:rPr>
        <w:t xml:space="preserve">Once the </w:t>
      </w:r>
      <w:r>
        <w:rPr>
          <w:sz w:val="22"/>
          <w:szCs w:val="22"/>
        </w:rPr>
        <w:t>University</w:t>
      </w:r>
      <w:r w:rsidRPr="002678F7">
        <w:rPr>
          <w:sz w:val="22"/>
          <w:szCs w:val="22"/>
        </w:rPr>
        <w:t xml:space="preserve"> is satisfied that it has identified the solution or solutions which it</w:t>
      </w:r>
    </w:p>
    <w:p w14:paraId="0700F0CE" w14:textId="77777777" w:rsidR="002678F7" w:rsidRPr="002678F7" w:rsidRDefault="002678F7" w:rsidP="002678F7">
      <w:pPr>
        <w:spacing w:after="0"/>
        <w:rPr>
          <w:sz w:val="22"/>
          <w:szCs w:val="22"/>
        </w:rPr>
      </w:pPr>
      <w:r w:rsidRPr="002678F7">
        <w:rPr>
          <w:sz w:val="22"/>
          <w:szCs w:val="22"/>
        </w:rPr>
        <w:t>considers will meet its Requirements, it will declare the dialogue concluded and invite</w:t>
      </w:r>
    </w:p>
    <w:p w14:paraId="516C7527" w14:textId="4A22CE73" w:rsidR="003535C3" w:rsidRDefault="002678F7" w:rsidP="002678F7">
      <w:pPr>
        <w:spacing w:after="0"/>
        <w:rPr>
          <w:sz w:val="22"/>
          <w:szCs w:val="22"/>
        </w:rPr>
      </w:pPr>
      <w:r w:rsidRPr="002678F7">
        <w:rPr>
          <w:sz w:val="22"/>
          <w:szCs w:val="22"/>
        </w:rPr>
        <w:t>Final Tenders from those Bidders still in the competition.</w:t>
      </w:r>
    </w:p>
    <w:p w14:paraId="309A545F" w14:textId="77777777" w:rsidR="002A18C5" w:rsidRDefault="002A18C5" w:rsidP="002A18C5">
      <w:pPr>
        <w:spacing w:after="0"/>
        <w:rPr>
          <w:sz w:val="22"/>
          <w:szCs w:val="22"/>
        </w:rPr>
      </w:pPr>
    </w:p>
    <w:p w14:paraId="0572A6CE" w14:textId="39602E34" w:rsidR="002A18C5" w:rsidRDefault="00425DBD" w:rsidP="002A18C5">
      <w:pPr>
        <w:spacing w:after="0"/>
        <w:rPr>
          <w:sz w:val="22"/>
          <w:szCs w:val="22"/>
        </w:rPr>
      </w:pPr>
      <w:r w:rsidRPr="00425DBD">
        <w:rPr>
          <w:sz w:val="22"/>
          <w:szCs w:val="22"/>
        </w:rPr>
        <w:t xml:space="preserve">The </w:t>
      </w:r>
      <w:r>
        <w:rPr>
          <w:sz w:val="22"/>
          <w:szCs w:val="22"/>
        </w:rPr>
        <w:t>University</w:t>
      </w:r>
      <w:r w:rsidRPr="00425DBD">
        <w:rPr>
          <w:sz w:val="22"/>
          <w:szCs w:val="22"/>
        </w:rPr>
        <w:t xml:space="preserve"> may at its discretion seek to “clarify, specify and optimise” elements of any Bidders' Final Tender, provided this does not involve changes to the basic features of the Final Tender. It must be stressed that the </w:t>
      </w:r>
      <w:r w:rsidR="00097DEE">
        <w:rPr>
          <w:sz w:val="22"/>
          <w:szCs w:val="22"/>
        </w:rPr>
        <w:t>University</w:t>
      </w:r>
      <w:r w:rsidRPr="00425DBD">
        <w:rPr>
          <w:sz w:val="22"/>
          <w:szCs w:val="22"/>
        </w:rPr>
        <w:t xml:space="preserve"> will not, enter into any negotiation of any material feature or key contract term of the Final Tenders post-tender. Any activity which leads to changes to a Final Tender will not be allowed to change a material feature of a Final Tender, key contract term or distort competition.</w:t>
      </w:r>
    </w:p>
    <w:p w14:paraId="6249ABCD" w14:textId="77777777" w:rsidR="00097DEE" w:rsidRDefault="00097DEE" w:rsidP="002A18C5">
      <w:pPr>
        <w:spacing w:after="0"/>
        <w:rPr>
          <w:sz w:val="22"/>
          <w:szCs w:val="22"/>
        </w:rPr>
      </w:pPr>
    </w:p>
    <w:p w14:paraId="7CAFF28C" w14:textId="41B7E10A" w:rsidR="006F56CD" w:rsidRDefault="006F56CD" w:rsidP="002A18C5">
      <w:pPr>
        <w:spacing w:after="0"/>
        <w:rPr>
          <w:sz w:val="22"/>
          <w:szCs w:val="22"/>
        </w:rPr>
      </w:pPr>
      <w:r w:rsidRPr="006F56CD">
        <w:rPr>
          <w:sz w:val="22"/>
          <w:szCs w:val="22"/>
        </w:rPr>
        <w:t xml:space="preserve">Following the submission of Final Tenders, the </w:t>
      </w:r>
      <w:r>
        <w:rPr>
          <w:sz w:val="22"/>
          <w:szCs w:val="22"/>
        </w:rPr>
        <w:t>University</w:t>
      </w:r>
      <w:r w:rsidRPr="006F56CD">
        <w:rPr>
          <w:sz w:val="22"/>
          <w:szCs w:val="22"/>
        </w:rPr>
        <w:t xml:space="preserve"> will undertake an evaluation and selection process to identify the Bidder (the “Winning Bidder”) who provides the most economically advantageous tender, to whom the </w:t>
      </w:r>
      <w:r w:rsidR="004E4AC1">
        <w:rPr>
          <w:sz w:val="22"/>
          <w:szCs w:val="22"/>
        </w:rPr>
        <w:t>University</w:t>
      </w:r>
      <w:r w:rsidR="001938D7">
        <w:rPr>
          <w:sz w:val="22"/>
          <w:szCs w:val="22"/>
        </w:rPr>
        <w:t xml:space="preserve"> </w:t>
      </w:r>
      <w:r w:rsidRPr="006F56CD">
        <w:rPr>
          <w:sz w:val="22"/>
          <w:szCs w:val="22"/>
        </w:rPr>
        <w:t>is minded to award the contract.</w:t>
      </w:r>
      <w:r>
        <w:rPr>
          <w:sz w:val="22"/>
          <w:szCs w:val="22"/>
        </w:rPr>
        <w:t xml:space="preserve">  </w:t>
      </w:r>
    </w:p>
    <w:p w14:paraId="2CDE40EB" w14:textId="77777777" w:rsidR="003927C0" w:rsidRDefault="003927C0" w:rsidP="002A18C5">
      <w:pPr>
        <w:spacing w:after="0"/>
        <w:rPr>
          <w:sz w:val="22"/>
          <w:szCs w:val="22"/>
        </w:rPr>
      </w:pPr>
    </w:p>
    <w:p w14:paraId="2AB35F2E" w14:textId="48ADD545" w:rsidR="004D567C" w:rsidRPr="004D567C" w:rsidRDefault="00F01F19" w:rsidP="004D567C">
      <w:pPr>
        <w:pStyle w:val="Heading2"/>
        <w:spacing w:before="0" w:after="0"/>
        <w:rPr>
          <w:color w:val="auto"/>
          <w:sz w:val="22"/>
          <w:szCs w:val="22"/>
        </w:rPr>
      </w:pPr>
      <w:bookmarkStart w:id="26" w:name="_Toc139634384"/>
      <w:r w:rsidRPr="004D567C">
        <w:rPr>
          <w:color w:val="auto"/>
          <w:sz w:val="22"/>
          <w:szCs w:val="22"/>
        </w:rPr>
        <w:lastRenderedPageBreak/>
        <w:t>Decision Making Methodology</w:t>
      </w:r>
      <w:bookmarkEnd w:id="26"/>
    </w:p>
    <w:p w14:paraId="042E3313" w14:textId="77777777" w:rsidR="004D567C" w:rsidRDefault="004D567C" w:rsidP="00F01F19"/>
    <w:p w14:paraId="4CF92EBE" w14:textId="3C91CD99" w:rsidR="00243D94" w:rsidRDefault="004D567C" w:rsidP="00F01F19">
      <w:pPr>
        <w:rPr>
          <w:sz w:val="22"/>
          <w:szCs w:val="22"/>
        </w:rPr>
      </w:pPr>
      <w:r w:rsidRPr="002E6CFB">
        <w:rPr>
          <w:sz w:val="22"/>
          <w:szCs w:val="22"/>
        </w:rPr>
        <w:t xml:space="preserve">Any contract awarded as a result of this procurement will be on the basis of the offer which is most advantageous to the </w:t>
      </w:r>
      <w:r w:rsidR="00243D94" w:rsidRPr="002E6CFB">
        <w:rPr>
          <w:sz w:val="22"/>
          <w:szCs w:val="22"/>
        </w:rPr>
        <w:t>University</w:t>
      </w:r>
      <w:r w:rsidRPr="002E6CFB">
        <w:rPr>
          <w:sz w:val="22"/>
          <w:szCs w:val="22"/>
        </w:rPr>
        <w:t>.</w:t>
      </w:r>
      <w:r w:rsidR="00243D94" w:rsidRPr="002E6CFB">
        <w:rPr>
          <w:sz w:val="22"/>
          <w:szCs w:val="22"/>
        </w:rPr>
        <w:t xml:space="preserve">  Although the high-level criteria will remain consistent throughout the procurement process, the relative weightings of the underlying sub-criteria assigned to each of the evaluation criteria may, at the University's sole discretion, be varied during the course of the procurement process.</w:t>
      </w:r>
    </w:p>
    <w:p w14:paraId="145D36B3" w14:textId="77777777" w:rsidR="0056141C" w:rsidRDefault="0056141C" w:rsidP="0056141C">
      <w:pPr>
        <w:pStyle w:val="Heading2"/>
        <w:spacing w:before="0" w:after="0"/>
        <w:rPr>
          <w:color w:val="auto"/>
          <w:sz w:val="22"/>
          <w:szCs w:val="22"/>
        </w:rPr>
      </w:pPr>
      <w:bookmarkStart w:id="27" w:name="_Toc139634385"/>
      <w:r>
        <w:rPr>
          <w:color w:val="auto"/>
          <w:sz w:val="22"/>
          <w:szCs w:val="22"/>
        </w:rPr>
        <w:t>Finalising Terms</w:t>
      </w:r>
      <w:bookmarkEnd w:id="27"/>
    </w:p>
    <w:p w14:paraId="570821A8" w14:textId="77777777" w:rsidR="0056141C" w:rsidRDefault="0056141C" w:rsidP="0056141C">
      <w:pPr>
        <w:spacing w:after="0"/>
        <w:rPr>
          <w:sz w:val="22"/>
          <w:szCs w:val="22"/>
        </w:rPr>
      </w:pPr>
    </w:p>
    <w:p w14:paraId="6DFFFF72" w14:textId="77777777" w:rsidR="0056141C" w:rsidRDefault="0056141C" w:rsidP="0056141C">
      <w:pPr>
        <w:spacing w:after="0"/>
        <w:rPr>
          <w:sz w:val="22"/>
          <w:szCs w:val="22"/>
        </w:rPr>
      </w:pPr>
      <w:r w:rsidRPr="008C3AA9">
        <w:rPr>
          <w:sz w:val="22"/>
          <w:szCs w:val="22"/>
        </w:rPr>
        <w:t xml:space="preserve">Following selection of the Winning Bidder </w:t>
      </w:r>
      <w:r w:rsidRPr="006E7C50">
        <w:rPr>
          <w:sz w:val="22"/>
          <w:szCs w:val="22"/>
        </w:rPr>
        <w:t>some or all aspects of the financial information provided at SQ stage may also be confirmed or re-checked at this stage. This will not be re-scored, and the process is purely to ascertain that the information given at SQ stage is still correct and that there have been no significant adverse changes.</w:t>
      </w:r>
    </w:p>
    <w:p w14:paraId="10F7BB51" w14:textId="77777777" w:rsidR="0056141C" w:rsidRDefault="0056141C" w:rsidP="0056141C">
      <w:pPr>
        <w:spacing w:after="0"/>
        <w:rPr>
          <w:sz w:val="22"/>
          <w:szCs w:val="22"/>
        </w:rPr>
      </w:pPr>
    </w:p>
    <w:p w14:paraId="0AD9D27E" w14:textId="77777777" w:rsidR="0056141C" w:rsidRDefault="0056141C" w:rsidP="0056141C">
      <w:pPr>
        <w:spacing w:after="0"/>
        <w:rPr>
          <w:sz w:val="22"/>
          <w:szCs w:val="22"/>
        </w:rPr>
      </w:pPr>
      <w:r w:rsidRPr="00B53CF6">
        <w:rPr>
          <w:sz w:val="22"/>
          <w:szCs w:val="22"/>
        </w:rPr>
        <w:t>O</w:t>
      </w:r>
      <w:r>
        <w:rPr>
          <w:sz w:val="22"/>
          <w:szCs w:val="22"/>
        </w:rPr>
        <w:t>nly on</w:t>
      </w:r>
      <w:r w:rsidRPr="00B53CF6">
        <w:rPr>
          <w:sz w:val="22"/>
          <w:szCs w:val="22"/>
        </w:rPr>
        <w:t>ce all matters are satisfactorily completed</w:t>
      </w:r>
      <w:r>
        <w:rPr>
          <w:sz w:val="22"/>
          <w:szCs w:val="22"/>
        </w:rPr>
        <w:t xml:space="preserve"> will </w:t>
      </w:r>
      <w:r w:rsidRPr="00B53CF6">
        <w:rPr>
          <w:sz w:val="22"/>
          <w:szCs w:val="22"/>
        </w:rPr>
        <w:t xml:space="preserve">the </w:t>
      </w:r>
      <w:r>
        <w:rPr>
          <w:sz w:val="22"/>
          <w:szCs w:val="22"/>
        </w:rPr>
        <w:t>University</w:t>
      </w:r>
      <w:r w:rsidRPr="00B53CF6">
        <w:rPr>
          <w:sz w:val="22"/>
          <w:szCs w:val="22"/>
        </w:rPr>
        <w:t xml:space="preserve"> </w:t>
      </w:r>
      <w:r>
        <w:rPr>
          <w:sz w:val="22"/>
          <w:szCs w:val="22"/>
        </w:rPr>
        <w:t>choose to act upon</w:t>
      </w:r>
      <w:r w:rsidRPr="00B53CF6">
        <w:rPr>
          <w:sz w:val="22"/>
          <w:szCs w:val="22"/>
        </w:rPr>
        <w:t xml:space="preserve"> its decision whether to award the contract to the Winning Bidder.</w:t>
      </w:r>
      <w:r>
        <w:rPr>
          <w:sz w:val="22"/>
          <w:szCs w:val="22"/>
        </w:rPr>
        <w:t xml:space="preserve">  </w:t>
      </w:r>
      <w:r w:rsidRPr="000A0A08">
        <w:rPr>
          <w:sz w:val="22"/>
          <w:szCs w:val="22"/>
        </w:rPr>
        <w:t xml:space="preserve">Once the </w:t>
      </w:r>
      <w:r>
        <w:rPr>
          <w:sz w:val="22"/>
          <w:szCs w:val="22"/>
        </w:rPr>
        <w:t>University</w:t>
      </w:r>
      <w:r w:rsidRPr="000A0A08">
        <w:rPr>
          <w:sz w:val="22"/>
          <w:szCs w:val="22"/>
        </w:rPr>
        <w:t xml:space="preserve"> has reached a decision in respect of contract award it will notify all Bidders of that decision and provide a standstill period of 10 calendar days before entering into a contract (the “Contract”) with the Winning Bidder.</w:t>
      </w:r>
    </w:p>
    <w:p w14:paraId="582EBEDE" w14:textId="77777777" w:rsidR="0056141C" w:rsidRPr="002E6CFB" w:rsidRDefault="0056141C" w:rsidP="00F01F19">
      <w:pPr>
        <w:rPr>
          <w:sz w:val="22"/>
          <w:szCs w:val="22"/>
        </w:rPr>
      </w:pPr>
    </w:p>
    <w:p w14:paraId="02F6AEE1" w14:textId="77777777" w:rsidR="002E6CFB" w:rsidRDefault="002E6CFB" w:rsidP="002E6CFB">
      <w:pPr>
        <w:pStyle w:val="ListParagraph"/>
        <w:rPr>
          <w:sz w:val="22"/>
          <w:szCs w:val="22"/>
        </w:rPr>
      </w:pPr>
    </w:p>
    <w:p w14:paraId="71A06374" w14:textId="77777777" w:rsidR="00242A18" w:rsidRDefault="00242A18" w:rsidP="002E6CFB">
      <w:pPr>
        <w:pStyle w:val="ListParagraph"/>
        <w:rPr>
          <w:sz w:val="22"/>
          <w:szCs w:val="22"/>
        </w:rPr>
      </w:pPr>
    </w:p>
    <w:p w14:paraId="72C30D29" w14:textId="77777777" w:rsidR="00242A18" w:rsidRDefault="00242A18" w:rsidP="002E6CFB">
      <w:pPr>
        <w:pStyle w:val="ListParagraph"/>
        <w:rPr>
          <w:sz w:val="22"/>
          <w:szCs w:val="22"/>
        </w:rPr>
      </w:pPr>
    </w:p>
    <w:p w14:paraId="16E25B2D" w14:textId="77777777" w:rsidR="00242A18" w:rsidRDefault="00242A18" w:rsidP="002E6CFB">
      <w:pPr>
        <w:pStyle w:val="ListParagraph"/>
        <w:rPr>
          <w:sz w:val="22"/>
          <w:szCs w:val="22"/>
        </w:rPr>
      </w:pPr>
    </w:p>
    <w:p w14:paraId="4D52972E" w14:textId="77777777" w:rsidR="00242A18" w:rsidRDefault="00242A18" w:rsidP="002E6CFB">
      <w:pPr>
        <w:pStyle w:val="ListParagraph"/>
        <w:rPr>
          <w:sz w:val="22"/>
          <w:szCs w:val="22"/>
        </w:rPr>
      </w:pPr>
    </w:p>
    <w:p w14:paraId="1C994DDE" w14:textId="254AD0AD" w:rsidR="00CC2BE1" w:rsidRDefault="00CC2BE1" w:rsidP="00EA77A8">
      <w:pPr>
        <w:pStyle w:val="Heading1"/>
        <w:spacing w:before="0" w:after="0"/>
        <w:rPr>
          <w:color w:val="auto"/>
          <w:sz w:val="22"/>
          <w:szCs w:val="22"/>
        </w:rPr>
      </w:pPr>
      <w:r w:rsidRPr="00F2754E">
        <w:rPr>
          <w:color w:val="auto"/>
          <w:sz w:val="22"/>
          <w:szCs w:val="22"/>
        </w:rPr>
        <w:lastRenderedPageBreak/>
        <w:t xml:space="preserve"> </w:t>
      </w:r>
      <w:bookmarkStart w:id="28" w:name="_Toc100669553"/>
      <w:bookmarkStart w:id="29" w:name="_Toc139634386"/>
      <w:r w:rsidR="00B170C7" w:rsidRPr="00F2754E">
        <w:rPr>
          <w:color w:val="auto"/>
          <w:sz w:val="22"/>
          <w:szCs w:val="22"/>
        </w:rPr>
        <w:t xml:space="preserve">Scope of </w:t>
      </w:r>
      <w:bookmarkEnd w:id="28"/>
      <w:r w:rsidR="0027355C">
        <w:rPr>
          <w:color w:val="auto"/>
          <w:sz w:val="22"/>
          <w:szCs w:val="22"/>
        </w:rPr>
        <w:t>Requirement</w:t>
      </w:r>
      <w:bookmarkEnd w:id="29"/>
      <w:r w:rsidRPr="00F2754E">
        <w:rPr>
          <w:color w:val="auto"/>
          <w:sz w:val="22"/>
          <w:szCs w:val="22"/>
        </w:rPr>
        <w:t xml:space="preserve"> </w:t>
      </w:r>
    </w:p>
    <w:p w14:paraId="2E460CAE" w14:textId="77777777" w:rsidR="005B6053" w:rsidRDefault="005B6053" w:rsidP="005B6053">
      <w:pPr>
        <w:pStyle w:val="Heading2"/>
        <w:numPr>
          <w:ilvl w:val="0"/>
          <w:numId w:val="0"/>
        </w:numPr>
        <w:spacing w:before="0" w:after="0"/>
        <w:rPr>
          <w:color w:val="auto"/>
          <w:sz w:val="22"/>
          <w:szCs w:val="22"/>
        </w:rPr>
      </w:pPr>
      <w:bookmarkStart w:id="30" w:name="_Toc100669554"/>
    </w:p>
    <w:p w14:paraId="1C994DDF" w14:textId="660D09F5" w:rsidR="00CC2BE1" w:rsidRPr="00F2754E" w:rsidRDefault="001D1B45" w:rsidP="00EA77A8">
      <w:pPr>
        <w:pStyle w:val="Heading2"/>
        <w:spacing w:before="0" w:after="0"/>
        <w:rPr>
          <w:color w:val="auto"/>
          <w:sz w:val="22"/>
          <w:szCs w:val="22"/>
        </w:rPr>
      </w:pPr>
      <w:bookmarkStart w:id="31" w:name="_Toc139634387"/>
      <w:r>
        <w:rPr>
          <w:color w:val="auto"/>
          <w:sz w:val="22"/>
          <w:szCs w:val="22"/>
        </w:rPr>
        <w:t xml:space="preserve">Contextual </w:t>
      </w:r>
      <w:r w:rsidR="008016DF">
        <w:rPr>
          <w:color w:val="auto"/>
          <w:sz w:val="22"/>
          <w:szCs w:val="22"/>
        </w:rPr>
        <w:t>Background</w:t>
      </w:r>
      <w:bookmarkEnd w:id="30"/>
      <w:bookmarkEnd w:id="31"/>
    </w:p>
    <w:p w14:paraId="117CA1A9" w14:textId="77777777" w:rsidR="005B6053" w:rsidRDefault="005B6053" w:rsidP="00EA77A8">
      <w:pPr>
        <w:spacing w:after="0"/>
        <w:jc w:val="center"/>
        <w:rPr>
          <w:rFonts w:eastAsia="Arial" w:cs="Arial"/>
          <w:sz w:val="22"/>
          <w:szCs w:val="22"/>
        </w:rPr>
      </w:pPr>
    </w:p>
    <w:p w14:paraId="61F7C764" w14:textId="62F8843B" w:rsidR="00047A4D" w:rsidRPr="00047A4D" w:rsidRDefault="00047A4D" w:rsidP="00E03F9C">
      <w:pPr>
        <w:rPr>
          <w:sz w:val="22"/>
          <w:szCs w:val="22"/>
        </w:rPr>
      </w:pPr>
      <w:r w:rsidRPr="00047A4D">
        <w:rPr>
          <w:sz w:val="22"/>
          <w:szCs w:val="22"/>
        </w:rPr>
        <w:t>Following a competitive process, YSJ acquired the Peppermill Court site</w:t>
      </w:r>
      <w:r w:rsidR="003C0CF6">
        <w:rPr>
          <w:sz w:val="22"/>
          <w:szCs w:val="22"/>
        </w:rPr>
        <w:t xml:space="preserve"> </w:t>
      </w:r>
      <w:r w:rsidR="003C0CF6" w:rsidRPr="00920AE5">
        <w:rPr>
          <w:sz w:val="22"/>
          <w:szCs w:val="22"/>
        </w:rPr>
        <w:t>(</w:t>
      </w:r>
      <w:hyperlink w:anchor="_Schedule_B_-" w:history="1">
        <w:r w:rsidR="0035273E" w:rsidRPr="00F46916">
          <w:rPr>
            <w:rStyle w:val="Hyperlink"/>
            <w:sz w:val="22"/>
            <w:szCs w:val="22"/>
          </w:rPr>
          <w:t>Schedule</w:t>
        </w:r>
        <w:r w:rsidR="7E1D6443" w:rsidRPr="00F46916">
          <w:rPr>
            <w:rStyle w:val="Hyperlink"/>
            <w:sz w:val="22"/>
            <w:szCs w:val="22"/>
          </w:rPr>
          <w:t xml:space="preserve"> B</w:t>
        </w:r>
      </w:hyperlink>
      <w:r w:rsidR="0035273E">
        <w:rPr>
          <w:sz w:val="22"/>
          <w:szCs w:val="22"/>
        </w:rPr>
        <w:t>)</w:t>
      </w:r>
      <w:r w:rsidRPr="00047A4D">
        <w:rPr>
          <w:sz w:val="22"/>
          <w:szCs w:val="22"/>
        </w:rPr>
        <w:t xml:space="preserve"> from NHS Property Services in April 2020 for £3.055m. As the covid pandemic struck, the site was immediately leased back to the NHS for two years. Plans were initially developed for a student residential development on the site in 2021, ultimately leading to the building being demolished in Summer 2022 and the approval of a final 210-bed scheme by the Board of Governors in November 2022. A budget for the construction project has been set at £20.6m, which would lead to an estimated IRR of 5.13%. The plan at the time of approval was that the Project would be funded by the University, using a £10m credit facility and cash reserves. </w:t>
      </w:r>
    </w:p>
    <w:p w14:paraId="5AAEC087" w14:textId="61E88A8D" w:rsidR="00021D53" w:rsidRDefault="00047A4D" w:rsidP="00E03F9C">
      <w:pPr>
        <w:rPr>
          <w:sz w:val="22"/>
          <w:szCs w:val="22"/>
        </w:rPr>
      </w:pPr>
      <w:r w:rsidRPr="00047A4D">
        <w:rPr>
          <w:sz w:val="22"/>
          <w:szCs w:val="22"/>
        </w:rPr>
        <w:t>The University, working with Ridge Architects</w:t>
      </w:r>
      <w:r w:rsidR="00CE73EE">
        <w:rPr>
          <w:sz w:val="22"/>
          <w:szCs w:val="22"/>
        </w:rPr>
        <w:t xml:space="preserve"> </w:t>
      </w:r>
      <w:r w:rsidRPr="00047A4D">
        <w:rPr>
          <w:sz w:val="22"/>
          <w:szCs w:val="22"/>
        </w:rPr>
        <w:t xml:space="preserve">has finalised a design for the scheme and in February 2023 secured full planning permission from the City of York Council. In parallel, a competitive and open procurement exercise has identified Robertson Construction as our preferred contractor, with an initial pricing proposal due by the end of June 2023 and an expectation that a final contract </w:t>
      </w:r>
      <w:r w:rsidR="00F26DC8">
        <w:rPr>
          <w:sz w:val="22"/>
          <w:szCs w:val="22"/>
        </w:rPr>
        <w:t>could</w:t>
      </w:r>
      <w:r w:rsidR="00F26DC8" w:rsidRPr="00047A4D">
        <w:rPr>
          <w:sz w:val="22"/>
          <w:szCs w:val="22"/>
        </w:rPr>
        <w:t xml:space="preserve"> </w:t>
      </w:r>
      <w:r w:rsidRPr="00047A4D">
        <w:rPr>
          <w:sz w:val="22"/>
          <w:szCs w:val="22"/>
        </w:rPr>
        <w:t xml:space="preserve">be signed by </w:t>
      </w:r>
      <w:r w:rsidR="00F26DC8">
        <w:rPr>
          <w:sz w:val="22"/>
          <w:szCs w:val="22"/>
        </w:rPr>
        <w:t>late summer</w:t>
      </w:r>
      <w:r w:rsidRPr="00047A4D">
        <w:rPr>
          <w:sz w:val="22"/>
          <w:szCs w:val="22"/>
        </w:rPr>
        <w:t xml:space="preserve">.  Construction of the scheme is scheduled to begin in </w:t>
      </w:r>
      <w:r w:rsidR="00F26DC8">
        <w:rPr>
          <w:sz w:val="22"/>
          <w:szCs w:val="22"/>
        </w:rPr>
        <w:t>the autumn</w:t>
      </w:r>
      <w:r w:rsidR="00F26DC8" w:rsidRPr="00047A4D">
        <w:rPr>
          <w:sz w:val="22"/>
          <w:szCs w:val="22"/>
        </w:rPr>
        <w:t xml:space="preserve"> </w:t>
      </w:r>
      <w:r w:rsidRPr="00047A4D">
        <w:rPr>
          <w:sz w:val="22"/>
          <w:szCs w:val="22"/>
        </w:rPr>
        <w:t>with an 18-month build phase concluded in April 2025, for occupation in September 2025</w:t>
      </w:r>
      <w:r w:rsidR="008B51B6">
        <w:rPr>
          <w:sz w:val="22"/>
          <w:szCs w:val="22"/>
        </w:rPr>
        <w:t>.</w:t>
      </w:r>
      <w:r w:rsidR="00C50C4B">
        <w:rPr>
          <w:sz w:val="22"/>
          <w:szCs w:val="22"/>
        </w:rPr>
        <w:t xml:space="preserve"> </w:t>
      </w:r>
      <w:r w:rsidR="00563C99">
        <w:rPr>
          <w:sz w:val="22"/>
          <w:szCs w:val="22"/>
        </w:rPr>
        <w:t xml:space="preserve">Having the facility </w:t>
      </w:r>
      <w:r w:rsidR="00A91F1E">
        <w:rPr>
          <w:sz w:val="22"/>
          <w:szCs w:val="22"/>
        </w:rPr>
        <w:t xml:space="preserve">in full operation </w:t>
      </w:r>
      <w:r w:rsidR="005F5657">
        <w:rPr>
          <w:sz w:val="22"/>
          <w:szCs w:val="22"/>
        </w:rPr>
        <w:t xml:space="preserve">by </w:t>
      </w:r>
      <w:r w:rsidR="00BA3B7E">
        <w:rPr>
          <w:sz w:val="22"/>
          <w:szCs w:val="22"/>
        </w:rPr>
        <w:t>the start of the 25/26</w:t>
      </w:r>
      <w:r w:rsidR="005F5657">
        <w:rPr>
          <w:sz w:val="22"/>
          <w:szCs w:val="22"/>
        </w:rPr>
        <w:t xml:space="preserve"> academic year is mission critical for both financial and operational reasons.</w:t>
      </w:r>
      <w:r w:rsidR="004B0818">
        <w:rPr>
          <w:sz w:val="22"/>
          <w:szCs w:val="22"/>
        </w:rPr>
        <w:t xml:space="preserve"> </w:t>
      </w:r>
      <w:r w:rsidR="008B51B6" w:rsidRPr="008B51B6">
        <w:rPr>
          <w:sz w:val="22"/>
          <w:szCs w:val="22"/>
        </w:rPr>
        <w:t xml:space="preserve">Increased student recruitment, domestically and from overseas at both </w:t>
      </w:r>
      <w:r w:rsidR="009E0375">
        <w:rPr>
          <w:sz w:val="22"/>
          <w:szCs w:val="22"/>
        </w:rPr>
        <w:t xml:space="preserve">York </w:t>
      </w:r>
      <w:r w:rsidR="008B51B6" w:rsidRPr="008B51B6">
        <w:rPr>
          <w:sz w:val="22"/>
          <w:szCs w:val="22"/>
        </w:rPr>
        <w:t xml:space="preserve">universities, has boosted accommodation demand and costs are spiralling within private sector provision, with new and existing providers orientating their offer towards affluent international students. In parallel, supply is being squeezed, with a draft Local Plan that will provide only limited scope for significant accommodation development in the city and many private sector landlords moving their properties from student uses to short term holiday lets in search of even higher returns.  </w:t>
      </w:r>
    </w:p>
    <w:p w14:paraId="54AD021A" w14:textId="77777777" w:rsidR="00DE759E" w:rsidRPr="001C54C5" w:rsidRDefault="00DE759E" w:rsidP="00E17963">
      <w:pPr>
        <w:spacing w:after="0"/>
        <w:rPr>
          <w:rFonts w:cs="Arial"/>
          <w:b/>
          <w:bCs/>
          <w:sz w:val="22"/>
          <w:szCs w:val="22"/>
        </w:rPr>
      </w:pPr>
      <w:bookmarkStart w:id="32" w:name="_Toc100669555"/>
    </w:p>
    <w:p w14:paraId="4ABE1177" w14:textId="1E8C6334" w:rsidR="007E1269" w:rsidRDefault="00594B7C" w:rsidP="00E17963">
      <w:pPr>
        <w:pStyle w:val="Heading2"/>
        <w:spacing w:before="0" w:after="0"/>
        <w:rPr>
          <w:color w:val="auto"/>
          <w:sz w:val="22"/>
          <w:szCs w:val="22"/>
        </w:rPr>
      </w:pPr>
      <w:bookmarkStart w:id="33" w:name="_Toc139634388"/>
      <w:r>
        <w:rPr>
          <w:color w:val="auto"/>
          <w:sz w:val="22"/>
          <w:szCs w:val="22"/>
        </w:rPr>
        <w:t>Risk and Environmental</w:t>
      </w:r>
      <w:bookmarkEnd w:id="33"/>
    </w:p>
    <w:p w14:paraId="31EEA4A1" w14:textId="77777777" w:rsidR="007E1269" w:rsidRPr="007E1269" w:rsidRDefault="007E1269" w:rsidP="00E17963">
      <w:pPr>
        <w:spacing w:after="0"/>
      </w:pPr>
    </w:p>
    <w:p w14:paraId="5B7E5A1A" w14:textId="77777777" w:rsidR="009B7CE2" w:rsidRPr="009B7CE2" w:rsidRDefault="009B7CE2" w:rsidP="009B7CE2">
      <w:pPr>
        <w:spacing w:after="0"/>
        <w:rPr>
          <w:rFonts w:eastAsia="Arial" w:cs="Arial"/>
          <w:sz w:val="22"/>
          <w:szCs w:val="22"/>
        </w:rPr>
      </w:pPr>
      <w:r w:rsidRPr="009B7CE2">
        <w:rPr>
          <w:rFonts w:eastAsia="Arial" w:cs="Arial"/>
          <w:sz w:val="22"/>
          <w:szCs w:val="22"/>
        </w:rPr>
        <w:t xml:space="preserve">Risk: This scheme impacts, and is impacted by, a number of the University’s strategic and operational risks. Most prominent risks are: financial sustainability; the capital programme; student recruitment; and accommodation. </w:t>
      </w:r>
    </w:p>
    <w:p w14:paraId="195381FF" w14:textId="77777777" w:rsidR="009B7CE2" w:rsidRPr="009B7CE2" w:rsidRDefault="009B7CE2" w:rsidP="009B7CE2">
      <w:pPr>
        <w:spacing w:after="0"/>
        <w:rPr>
          <w:rFonts w:eastAsia="Arial" w:cs="Arial"/>
          <w:sz w:val="22"/>
          <w:szCs w:val="22"/>
        </w:rPr>
      </w:pPr>
    </w:p>
    <w:p w14:paraId="1521864E" w14:textId="33AED25A" w:rsidR="00DE759E" w:rsidRDefault="009B7CE2" w:rsidP="009B7CE2">
      <w:pPr>
        <w:spacing w:after="0"/>
        <w:rPr>
          <w:rFonts w:eastAsia="Arial" w:cs="Arial"/>
          <w:sz w:val="22"/>
          <w:szCs w:val="22"/>
        </w:rPr>
      </w:pPr>
      <w:r w:rsidRPr="009B7CE2">
        <w:rPr>
          <w:rFonts w:eastAsia="Arial" w:cs="Arial"/>
          <w:sz w:val="22"/>
          <w:szCs w:val="22"/>
        </w:rPr>
        <w:t xml:space="preserve">Environmental: Regardless of the funding route chosen, the resulting buildings would need to comply with the University’s environmental standards and achieve a BREEAM Excellent rating, which is a planning condition.  </w:t>
      </w:r>
    </w:p>
    <w:p w14:paraId="65E5A13F" w14:textId="77777777" w:rsidR="009B7CE2" w:rsidRDefault="009B7CE2" w:rsidP="009B7CE2">
      <w:pPr>
        <w:spacing w:after="0"/>
        <w:rPr>
          <w:rFonts w:cs="Arial"/>
          <w:bCs/>
          <w:sz w:val="22"/>
          <w:szCs w:val="22"/>
        </w:rPr>
      </w:pPr>
    </w:p>
    <w:p w14:paraId="1C994E07" w14:textId="77777777" w:rsidR="00CC2BE1" w:rsidRPr="00F2754E" w:rsidRDefault="00A532F0" w:rsidP="00EA77A8">
      <w:pPr>
        <w:pStyle w:val="Heading2"/>
        <w:spacing w:before="0" w:after="0"/>
        <w:rPr>
          <w:color w:val="auto"/>
          <w:sz w:val="22"/>
          <w:szCs w:val="22"/>
        </w:rPr>
      </w:pPr>
      <w:bookmarkStart w:id="34" w:name="_Toc100669556"/>
      <w:bookmarkStart w:id="35" w:name="_Toc139634389"/>
      <w:bookmarkEnd w:id="32"/>
      <w:r w:rsidRPr="00F2754E">
        <w:rPr>
          <w:color w:val="auto"/>
          <w:sz w:val="22"/>
          <w:szCs w:val="22"/>
        </w:rPr>
        <w:t>Policies</w:t>
      </w:r>
      <w:bookmarkEnd w:id="34"/>
      <w:bookmarkEnd w:id="35"/>
    </w:p>
    <w:p w14:paraId="3B1962F0" w14:textId="1D90DC92" w:rsidR="00D91AA8" w:rsidRDefault="00D91AA8" w:rsidP="00EA77A8">
      <w:pPr>
        <w:spacing w:after="0"/>
        <w:rPr>
          <w:rFonts w:cs="Arial"/>
          <w:sz w:val="22"/>
          <w:szCs w:val="22"/>
          <w:lang w:val="en-US"/>
        </w:rPr>
      </w:pPr>
    </w:p>
    <w:p w14:paraId="596A84EF" w14:textId="0D2238C7" w:rsidR="00807AC0" w:rsidRDefault="00D93148" w:rsidP="00EA77A8">
      <w:pPr>
        <w:spacing w:after="0"/>
        <w:rPr>
          <w:rFonts w:cs="Arial"/>
          <w:sz w:val="22"/>
          <w:szCs w:val="22"/>
          <w:lang w:val="en-US"/>
        </w:rPr>
      </w:pPr>
      <w:r>
        <w:rPr>
          <w:rFonts w:cs="Arial"/>
          <w:sz w:val="22"/>
          <w:szCs w:val="22"/>
          <w:lang w:val="en-US"/>
        </w:rPr>
        <w:t>YSJ</w:t>
      </w:r>
      <w:r w:rsidR="00DF1BDD">
        <w:rPr>
          <w:rFonts w:cs="Arial"/>
          <w:sz w:val="22"/>
          <w:szCs w:val="22"/>
          <w:lang w:val="en-US"/>
        </w:rPr>
        <w:t xml:space="preserve"> requires a data sharing agreement to be signed by the supplier and University in regards to </w:t>
      </w:r>
      <w:r w:rsidR="005E2AEC">
        <w:rPr>
          <w:rFonts w:cs="Arial"/>
          <w:sz w:val="22"/>
          <w:szCs w:val="22"/>
          <w:lang w:val="en-US"/>
        </w:rPr>
        <w:t>General Data</w:t>
      </w:r>
      <w:r w:rsidR="00DF1BDD">
        <w:rPr>
          <w:rFonts w:cs="Arial"/>
          <w:sz w:val="22"/>
          <w:szCs w:val="22"/>
          <w:lang w:val="en-US"/>
        </w:rPr>
        <w:t xml:space="preserve"> Protec</w:t>
      </w:r>
      <w:r w:rsidR="00CC55ED">
        <w:rPr>
          <w:rFonts w:cs="Arial"/>
          <w:sz w:val="22"/>
          <w:szCs w:val="22"/>
          <w:lang w:val="en-US"/>
        </w:rPr>
        <w:t xml:space="preserve">tion </w:t>
      </w:r>
      <w:r w:rsidR="005E2AEC">
        <w:rPr>
          <w:rFonts w:cs="Arial"/>
          <w:sz w:val="22"/>
          <w:szCs w:val="22"/>
          <w:lang w:val="en-US"/>
        </w:rPr>
        <w:t>Regulation (</w:t>
      </w:r>
      <w:r w:rsidR="00CC55ED">
        <w:rPr>
          <w:rFonts w:cs="Arial"/>
          <w:sz w:val="22"/>
          <w:szCs w:val="22"/>
          <w:lang w:val="en-US"/>
        </w:rPr>
        <w:t xml:space="preserve">GDPR) and Privacy Impact Assessments (PIA). </w:t>
      </w:r>
    </w:p>
    <w:p w14:paraId="0C0B5011" w14:textId="290B5A25" w:rsidR="00807AC0" w:rsidRDefault="00807AC0" w:rsidP="00EA77A8">
      <w:pPr>
        <w:spacing w:after="0"/>
        <w:rPr>
          <w:rFonts w:cs="Arial"/>
          <w:sz w:val="22"/>
          <w:szCs w:val="22"/>
          <w:lang w:val="en-US"/>
        </w:rPr>
      </w:pPr>
    </w:p>
    <w:p w14:paraId="1C994E08" w14:textId="3A2EAAB3" w:rsidR="00CC2BE1" w:rsidRDefault="00D93148" w:rsidP="00EA77A8">
      <w:pPr>
        <w:spacing w:after="0"/>
        <w:rPr>
          <w:rFonts w:cs="Arial"/>
          <w:sz w:val="22"/>
          <w:szCs w:val="22"/>
          <w:lang w:val="en-US"/>
        </w:rPr>
      </w:pPr>
      <w:r>
        <w:rPr>
          <w:rFonts w:cs="Arial"/>
          <w:sz w:val="22"/>
          <w:szCs w:val="22"/>
          <w:lang w:val="en-US"/>
        </w:rPr>
        <w:t>YSJ</w:t>
      </w:r>
      <w:r w:rsidR="00CC2BE1" w:rsidRPr="00F2754E">
        <w:rPr>
          <w:rFonts w:cs="Arial"/>
          <w:sz w:val="22"/>
          <w:szCs w:val="22"/>
          <w:lang w:val="en-US"/>
        </w:rPr>
        <w:t xml:space="preserve"> requires that </w:t>
      </w:r>
      <w:r w:rsidR="00A532F0" w:rsidRPr="00F2754E">
        <w:rPr>
          <w:rFonts w:cs="Arial"/>
          <w:sz w:val="22"/>
          <w:szCs w:val="22"/>
          <w:lang w:val="en-US"/>
        </w:rPr>
        <w:t>it’s</w:t>
      </w:r>
      <w:r w:rsidR="00CC2BE1" w:rsidRPr="00F2754E">
        <w:rPr>
          <w:rFonts w:cs="Arial"/>
          <w:sz w:val="22"/>
          <w:szCs w:val="22"/>
          <w:lang w:val="en-US"/>
        </w:rPr>
        <w:t xml:space="preserve"> Travel and Expenses Policy is applied to all travel undertaken by the Bidder in relation to the delivery of the services.  </w:t>
      </w:r>
      <w:r>
        <w:rPr>
          <w:rFonts w:cs="Arial"/>
          <w:sz w:val="22"/>
          <w:szCs w:val="22"/>
          <w:lang w:val="en-US"/>
        </w:rPr>
        <w:t>YSJ</w:t>
      </w:r>
      <w:r w:rsidR="00CC2BE1" w:rsidRPr="00F2754E">
        <w:rPr>
          <w:rFonts w:cs="Arial"/>
          <w:sz w:val="22"/>
          <w:szCs w:val="22"/>
          <w:lang w:val="en-US"/>
        </w:rPr>
        <w:t xml:space="preserve"> </w:t>
      </w:r>
      <w:r w:rsidR="00CC2BE1" w:rsidRPr="00F2754E">
        <w:rPr>
          <w:rFonts w:cs="Arial"/>
          <w:sz w:val="22"/>
          <w:szCs w:val="22"/>
        </w:rPr>
        <w:t xml:space="preserve">will not accept any </w:t>
      </w:r>
      <w:r w:rsidR="00CC2BE1" w:rsidRPr="00F2754E">
        <w:rPr>
          <w:rFonts w:cs="Arial"/>
          <w:sz w:val="22"/>
          <w:szCs w:val="22"/>
          <w:lang w:val="en-US"/>
        </w:rPr>
        <w:t>mark-up or surcharge on any such expenses.</w:t>
      </w:r>
    </w:p>
    <w:p w14:paraId="7EE68864" w14:textId="77777777" w:rsidR="00D91AA8" w:rsidRPr="00F2754E" w:rsidRDefault="00D91AA8" w:rsidP="00EA77A8">
      <w:pPr>
        <w:spacing w:after="0"/>
        <w:rPr>
          <w:rFonts w:cs="Arial"/>
          <w:sz w:val="22"/>
          <w:szCs w:val="22"/>
          <w:highlight w:val="yellow"/>
          <w:lang w:val="en-US"/>
        </w:rPr>
      </w:pPr>
    </w:p>
    <w:p w14:paraId="1C994E09" w14:textId="50A775F6" w:rsidR="00CC2BE1" w:rsidRPr="00F2754E" w:rsidRDefault="00D93148" w:rsidP="00EA77A8">
      <w:pPr>
        <w:spacing w:after="0"/>
        <w:rPr>
          <w:rFonts w:cs="Arial"/>
          <w:sz w:val="22"/>
          <w:szCs w:val="22"/>
        </w:rPr>
      </w:pPr>
      <w:r>
        <w:rPr>
          <w:rFonts w:cs="Arial"/>
          <w:sz w:val="22"/>
          <w:szCs w:val="22"/>
          <w:lang w:val="en-US"/>
        </w:rPr>
        <w:t>YSJ</w:t>
      </w:r>
      <w:r w:rsidR="00CC2BE1" w:rsidRPr="00F2754E">
        <w:rPr>
          <w:rFonts w:cs="Arial"/>
          <w:sz w:val="22"/>
          <w:szCs w:val="22"/>
          <w:lang w:val="en-US"/>
        </w:rPr>
        <w:t xml:space="preserve"> </w:t>
      </w:r>
      <w:r w:rsidR="00CC2BE1" w:rsidRPr="00F2754E">
        <w:rPr>
          <w:rFonts w:cs="Arial"/>
          <w:sz w:val="22"/>
          <w:szCs w:val="22"/>
        </w:rPr>
        <w:t>considers the following items to be part of supplier’s overheads, and</w:t>
      </w:r>
      <w:r w:rsidR="00CC2BE1" w:rsidRPr="00F2754E">
        <w:rPr>
          <w:rFonts w:cs="Arial"/>
          <w:sz w:val="22"/>
          <w:szCs w:val="22"/>
          <w:lang w:val="en-US"/>
        </w:rPr>
        <w:t xml:space="preserve"> </w:t>
      </w:r>
      <w:r w:rsidR="00CC2BE1" w:rsidRPr="00F2754E">
        <w:rPr>
          <w:rFonts w:cs="Arial"/>
          <w:sz w:val="22"/>
          <w:szCs w:val="22"/>
        </w:rPr>
        <w:t xml:space="preserve">will not pay for them additionally: </w:t>
      </w:r>
    </w:p>
    <w:p w14:paraId="1C994E0A" w14:textId="207CF4A6"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 xml:space="preserve">Secretarial, staff time or overtime (unless specifically and extraordinarily requested by </w:t>
      </w:r>
      <w:r w:rsidR="00D93148">
        <w:rPr>
          <w:rFonts w:cs="Arial"/>
          <w:sz w:val="22"/>
          <w:szCs w:val="22"/>
          <w:lang w:val="en-US"/>
        </w:rPr>
        <w:t>YSJ</w:t>
      </w:r>
      <w:r w:rsidRPr="00F2754E">
        <w:rPr>
          <w:rFonts w:cs="Arial"/>
          <w:sz w:val="22"/>
          <w:szCs w:val="22"/>
          <w:lang w:val="en-US"/>
        </w:rPr>
        <w:t xml:space="preserve">. </w:t>
      </w:r>
    </w:p>
    <w:p w14:paraId="1C994E0B" w14:textId="17109CB0"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Staff transportation costs between home</w:t>
      </w:r>
      <w:r w:rsidR="00661959">
        <w:rPr>
          <w:rFonts w:cs="Arial"/>
          <w:sz w:val="22"/>
          <w:szCs w:val="22"/>
          <w:lang w:val="en-US"/>
        </w:rPr>
        <w:t xml:space="preserve"> and the</w:t>
      </w:r>
      <w:r w:rsidR="009907D8">
        <w:rPr>
          <w:rFonts w:cs="Arial"/>
          <w:sz w:val="22"/>
          <w:szCs w:val="22"/>
          <w:lang w:val="en-US"/>
        </w:rPr>
        <w:t xml:space="preserve"> </w:t>
      </w:r>
      <w:r w:rsidRPr="00F2754E">
        <w:rPr>
          <w:rFonts w:cs="Arial"/>
          <w:sz w:val="22"/>
          <w:szCs w:val="22"/>
          <w:lang w:val="en-US"/>
        </w:rPr>
        <w:t>supplier’s office</w:t>
      </w:r>
      <w:r w:rsidR="0051378B">
        <w:rPr>
          <w:rFonts w:cs="Arial"/>
          <w:sz w:val="22"/>
          <w:szCs w:val="22"/>
          <w:lang w:val="en-US"/>
        </w:rPr>
        <w:t>.</w:t>
      </w:r>
    </w:p>
    <w:p w14:paraId="1C994E0C" w14:textId="15E9B63E" w:rsidR="00CC2BE1" w:rsidRPr="00F2754E" w:rsidRDefault="00CC2BE1" w:rsidP="00EA3AC6">
      <w:pPr>
        <w:pStyle w:val="ListParagraph"/>
        <w:numPr>
          <w:ilvl w:val="0"/>
          <w:numId w:val="12"/>
        </w:numPr>
        <w:spacing w:after="0"/>
        <w:jc w:val="left"/>
        <w:rPr>
          <w:rFonts w:cs="Arial"/>
          <w:sz w:val="22"/>
          <w:szCs w:val="22"/>
        </w:rPr>
      </w:pPr>
      <w:r w:rsidRPr="00F2754E">
        <w:rPr>
          <w:rFonts w:cs="Arial"/>
          <w:sz w:val="22"/>
          <w:szCs w:val="22"/>
          <w:lang w:val="en-US"/>
        </w:rPr>
        <w:t xml:space="preserve">Meals or </w:t>
      </w:r>
      <w:r w:rsidR="003E1720" w:rsidRPr="00F2754E">
        <w:rPr>
          <w:rFonts w:cs="Arial"/>
          <w:sz w:val="22"/>
          <w:szCs w:val="22"/>
          <w:lang w:val="en-US"/>
        </w:rPr>
        <w:t>refreshments</w:t>
      </w:r>
      <w:r w:rsidR="003E1720" w:rsidRPr="00F2754E">
        <w:rPr>
          <w:rFonts w:cs="Arial"/>
          <w:sz w:val="22"/>
          <w:szCs w:val="22"/>
        </w:rPr>
        <w:t>.</w:t>
      </w:r>
    </w:p>
    <w:p w14:paraId="1C994E0D" w14:textId="678E6829"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lastRenderedPageBreak/>
        <w:t>Telephone charges including mobile phone charges, hotel phone charges and/or in-flight charges</w:t>
      </w:r>
      <w:r w:rsidR="003E1720">
        <w:rPr>
          <w:rFonts w:cs="Arial"/>
          <w:sz w:val="22"/>
          <w:szCs w:val="22"/>
          <w:lang w:val="en-US"/>
        </w:rPr>
        <w:t>.</w:t>
      </w:r>
      <w:r w:rsidRPr="00F2754E">
        <w:rPr>
          <w:rFonts w:cs="Arial"/>
          <w:sz w:val="22"/>
          <w:szCs w:val="22"/>
          <w:lang w:val="en-US"/>
        </w:rPr>
        <w:t xml:space="preserve"> </w:t>
      </w:r>
    </w:p>
    <w:p w14:paraId="1C994E0E" w14:textId="420113FB" w:rsidR="00CC2BE1" w:rsidRPr="00F2754E" w:rsidRDefault="00CC2BE1" w:rsidP="00EA3AC6">
      <w:pPr>
        <w:pStyle w:val="ListParagraph"/>
        <w:numPr>
          <w:ilvl w:val="0"/>
          <w:numId w:val="12"/>
        </w:numPr>
        <w:spacing w:after="0"/>
        <w:jc w:val="left"/>
        <w:rPr>
          <w:rFonts w:cs="Arial"/>
          <w:sz w:val="22"/>
          <w:szCs w:val="22"/>
        </w:rPr>
      </w:pPr>
      <w:r w:rsidRPr="00F2754E">
        <w:rPr>
          <w:rFonts w:cs="Arial"/>
          <w:sz w:val="22"/>
          <w:szCs w:val="22"/>
          <w:lang w:val="en-US"/>
        </w:rPr>
        <w:t>Charges for</w:t>
      </w:r>
      <w:r w:rsidRPr="00F2754E">
        <w:rPr>
          <w:rFonts w:cs="Arial"/>
          <w:sz w:val="22"/>
          <w:szCs w:val="22"/>
        </w:rPr>
        <w:t xml:space="preserve"> communication or deliveries between supplier’s offices</w:t>
      </w:r>
      <w:r w:rsidR="003E1720">
        <w:rPr>
          <w:rFonts w:cs="Arial"/>
          <w:sz w:val="22"/>
          <w:szCs w:val="22"/>
        </w:rPr>
        <w:t>.</w:t>
      </w:r>
      <w:r w:rsidRPr="00F2754E">
        <w:rPr>
          <w:rFonts w:cs="Arial"/>
          <w:sz w:val="22"/>
          <w:szCs w:val="22"/>
        </w:rPr>
        <w:t xml:space="preserve"> </w:t>
      </w:r>
    </w:p>
    <w:p w14:paraId="1C994E0F" w14:textId="77777777"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rPr>
        <w:t xml:space="preserve">Office </w:t>
      </w:r>
      <w:r w:rsidRPr="00F2754E">
        <w:rPr>
          <w:rFonts w:cs="Arial"/>
          <w:sz w:val="22"/>
          <w:szCs w:val="22"/>
          <w:lang w:val="en-US"/>
        </w:rPr>
        <w:t xml:space="preserve">supplies including binders, folders, dividers, paper, CDs etc. </w:t>
      </w:r>
    </w:p>
    <w:p w14:paraId="1C994E10" w14:textId="3E686B83"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Charges for scanning documents, CD duplication or ‘mastering’, word processing including any internal supplier charges for d</w:t>
      </w:r>
      <w:r w:rsidR="00BD39E4" w:rsidRPr="00F2754E">
        <w:rPr>
          <w:rFonts w:cs="Arial"/>
          <w:sz w:val="22"/>
          <w:szCs w:val="22"/>
          <w:lang w:val="en-US"/>
        </w:rPr>
        <w:t xml:space="preserve">ocument production, printing, </w:t>
      </w:r>
      <w:r w:rsidRPr="00F2754E">
        <w:rPr>
          <w:rFonts w:cs="Arial"/>
          <w:sz w:val="22"/>
          <w:szCs w:val="22"/>
          <w:lang w:val="en-US"/>
        </w:rPr>
        <w:t xml:space="preserve">photocopying </w:t>
      </w:r>
      <w:r w:rsidR="00BD39E4" w:rsidRPr="00F2754E">
        <w:rPr>
          <w:rFonts w:cs="Arial"/>
          <w:sz w:val="22"/>
          <w:szCs w:val="22"/>
          <w:lang w:val="en-US"/>
        </w:rPr>
        <w:t>or postage</w:t>
      </w:r>
      <w:r w:rsidR="003E1720">
        <w:rPr>
          <w:rFonts w:cs="Arial"/>
          <w:sz w:val="22"/>
          <w:szCs w:val="22"/>
          <w:lang w:val="en-US"/>
        </w:rPr>
        <w:t>.</w:t>
      </w:r>
    </w:p>
    <w:p w14:paraId="1C994E11" w14:textId="46F14693"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Any mark-up or surcharge on any disbursement</w:t>
      </w:r>
      <w:r w:rsidR="003E1720">
        <w:rPr>
          <w:rFonts w:cs="Arial"/>
          <w:sz w:val="22"/>
          <w:szCs w:val="22"/>
          <w:lang w:val="en-US"/>
        </w:rPr>
        <w:t>.</w:t>
      </w:r>
    </w:p>
    <w:p w14:paraId="1C994E12" w14:textId="30462637"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Any charge not taking account of any discount that supplier received from its own supplier</w:t>
      </w:r>
      <w:r w:rsidR="003E1720">
        <w:rPr>
          <w:rFonts w:cs="Arial"/>
          <w:sz w:val="22"/>
          <w:szCs w:val="22"/>
          <w:lang w:val="en-US"/>
        </w:rPr>
        <w:t>.</w:t>
      </w:r>
    </w:p>
    <w:p w14:paraId="331BA290" w14:textId="229DE18C" w:rsidR="00546019" w:rsidRPr="00E17963" w:rsidRDefault="00CC2BE1">
      <w:pPr>
        <w:pStyle w:val="ListParagraph"/>
        <w:numPr>
          <w:ilvl w:val="0"/>
          <w:numId w:val="12"/>
        </w:numPr>
        <w:spacing w:after="0"/>
        <w:jc w:val="left"/>
        <w:rPr>
          <w:rFonts w:cs="Arial"/>
          <w:sz w:val="22"/>
          <w:szCs w:val="22"/>
        </w:rPr>
      </w:pPr>
      <w:r w:rsidRPr="00E17963">
        <w:rPr>
          <w:rFonts w:cs="Arial"/>
          <w:sz w:val="22"/>
          <w:szCs w:val="22"/>
          <w:lang w:val="en-US"/>
        </w:rPr>
        <w:t>Other ‘office’ or ‘overhead’</w:t>
      </w:r>
      <w:r w:rsidRPr="00E17963">
        <w:rPr>
          <w:rFonts w:cs="Arial"/>
          <w:sz w:val="22"/>
          <w:szCs w:val="22"/>
        </w:rPr>
        <w:t xml:space="preserve"> charges</w:t>
      </w:r>
      <w:r w:rsidR="003E1720" w:rsidRPr="00E17963">
        <w:rPr>
          <w:rFonts w:cs="Arial"/>
          <w:sz w:val="22"/>
          <w:szCs w:val="22"/>
        </w:rPr>
        <w:t>.</w:t>
      </w:r>
    </w:p>
    <w:p w14:paraId="77E17596" w14:textId="77777777" w:rsidR="00546019" w:rsidRDefault="00546019" w:rsidP="00CD0E05">
      <w:pPr>
        <w:spacing w:after="0"/>
        <w:jc w:val="left"/>
        <w:rPr>
          <w:rFonts w:cs="Arial"/>
          <w:sz w:val="22"/>
          <w:szCs w:val="22"/>
        </w:rPr>
      </w:pPr>
    </w:p>
    <w:p w14:paraId="1A25067C" w14:textId="77777777" w:rsidR="00546019" w:rsidRDefault="00546019" w:rsidP="00CD0E05">
      <w:pPr>
        <w:spacing w:after="0"/>
        <w:jc w:val="left"/>
        <w:rPr>
          <w:rFonts w:cs="Arial"/>
          <w:sz w:val="22"/>
          <w:szCs w:val="22"/>
        </w:rPr>
      </w:pPr>
    </w:p>
    <w:p w14:paraId="725FD0D2" w14:textId="77777777" w:rsidR="00546019" w:rsidRDefault="00546019" w:rsidP="00CD0E05">
      <w:pPr>
        <w:spacing w:after="0"/>
        <w:jc w:val="left"/>
        <w:rPr>
          <w:rFonts w:cs="Arial"/>
          <w:sz w:val="22"/>
          <w:szCs w:val="22"/>
        </w:rPr>
      </w:pPr>
    </w:p>
    <w:p w14:paraId="4C8B8AD6" w14:textId="77777777" w:rsidR="00546019" w:rsidRDefault="00546019" w:rsidP="00CD0E05">
      <w:pPr>
        <w:spacing w:after="0"/>
        <w:jc w:val="left"/>
        <w:rPr>
          <w:rFonts w:cs="Arial"/>
          <w:sz w:val="22"/>
          <w:szCs w:val="22"/>
        </w:rPr>
      </w:pPr>
    </w:p>
    <w:p w14:paraId="1C994E15" w14:textId="6E3C54F3" w:rsidR="00CC2BE1" w:rsidRPr="00F2754E" w:rsidRDefault="00571496" w:rsidP="00EA77A8">
      <w:pPr>
        <w:pStyle w:val="Heading1"/>
        <w:spacing w:before="0" w:after="0"/>
        <w:rPr>
          <w:color w:val="auto"/>
          <w:sz w:val="22"/>
          <w:szCs w:val="22"/>
        </w:rPr>
      </w:pPr>
      <w:bookmarkStart w:id="36" w:name="_Toc100669557"/>
      <w:bookmarkStart w:id="37" w:name="_Toc139634390"/>
      <w:r>
        <w:rPr>
          <w:color w:val="auto"/>
          <w:sz w:val="22"/>
          <w:szCs w:val="22"/>
        </w:rPr>
        <w:lastRenderedPageBreak/>
        <w:t>ITPD</w:t>
      </w:r>
      <w:r w:rsidR="00CC2BE1" w:rsidRPr="00F2754E">
        <w:rPr>
          <w:color w:val="auto"/>
          <w:sz w:val="22"/>
          <w:szCs w:val="22"/>
        </w:rPr>
        <w:t xml:space="preserve"> Response</w:t>
      </w:r>
      <w:bookmarkEnd w:id="36"/>
      <w:bookmarkEnd w:id="37"/>
      <w:r w:rsidR="00CC2BE1" w:rsidRPr="00F2754E">
        <w:rPr>
          <w:color w:val="auto"/>
          <w:sz w:val="22"/>
          <w:szCs w:val="22"/>
        </w:rPr>
        <w:t xml:space="preserve"> </w:t>
      </w:r>
    </w:p>
    <w:p w14:paraId="1C994E16" w14:textId="3B07867C" w:rsidR="00CC2BE1" w:rsidRDefault="00CC2BE1" w:rsidP="00EA77A8">
      <w:pPr>
        <w:spacing w:after="0"/>
        <w:rPr>
          <w:rFonts w:cs="Arial"/>
          <w:sz w:val="22"/>
          <w:szCs w:val="22"/>
        </w:rPr>
      </w:pPr>
      <w:r w:rsidRPr="00F2754E">
        <w:rPr>
          <w:rFonts w:cs="Arial"/>
          <w:sz w:val="22"/>
          <w:szCs w:val="22"/>
        </w:rPr>
        <w:t xml:space="preserve">This section of the </w:t>
      </w:r>
      <w:r w:rsidR="00571496">
        <w:rPr>
          <w:rFonts w:cs="Arial"/>
          <w:sz w:val="22"/>
          <w:szCs w:val="22"/>
        </w:rPr>
        <w:t>ITPD</w:t>
      </w:r>
      <w:r w:rsidRPr="00F2754E">
        <w:rPr>
          <w:rFonts w:cs="Arial"/>
          <w:sz w:val="22"/>
          <w:szCs w:val="22"/>
        </w:rPr>
        <w:t xml:space="preserve"> details the information that Bidders are required to provide as part of their proposal.  </w:t>
      </w:r>
      <w:r w:rsidR="003146FB" w:rsidRPr="00F2754E">
        <w:rPr>
          <w:rFonts w:cs="Arial"/>
          <w:sz w:val="22"/>
          <w:szCs w:val="22"/>
        </w:rPr>
        <w:t>Subm</w:t>
      </w:r>
      <w:r w:rsidR="003146FB">
        <w:rPr>
          <w:rFonts w:cs="Arial"/>
          <w:sz w:val="22"/>
          <w:szCs w:val="22"/>
        </w:rPr>
        <w:t>itte</w:t>
      </w:r>
      <w:r w:rsidR="003146FB" w:rsidRPr="00F2754E">
        <w:rPr>
          <w:rFonts w:cs="Arial"/>
          <w:sz w:val="22"/>
          <w:szCs w:val="22"/>
        </w:rPr>
        <w:t>d</w:t>
      </w:r>
      <w:r w:rsidRPr="00F2754E">
        <w:rPr>
          <w:rFonts w:cs="Arial"/>
          <w:sz w:val="22"/>
          <w:szCs w:val="22"/>
        </w:rPr>
        <w:t xml:space="preserve"> information will be used in the evaluation of proposals. </w:t>
      </w:r>
    </w:p>
    <w:p w14:paraId="3004BB1D" w14:textId="77777777" w:rsidR="00882AA3" w:rsidRPr="00F2754E" w:rsidRDefault="00882AA3" w:rsidP="00EA77A8">
      <w:pPr>
        <w:spacing w:after="0"/>
        <w:rPr>
          <w:rFonts w:cs="Arial"/>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354"/>
      </w:tblGrid>
      <w:tr w:rsidR="00F44432" w:rsidRPr="00F2754E" w14:paraId="1C994E18" w14:textId="77777777" w:rsidTr="00F44432">
        <w:tc>
          <w:tcPr>
            <w:tcW w:w="9289" w:type="dxa"/>
            <w:gridSpan w:val="2"/>
            <w:shd w:val="clear" w:color="auto" w:fill="FFFFFF" w:themeFill="background1"/>
            <w:vAlign w:val="center"/>
          </w:tcPr>
          <w:p w14:paraId="1C994E17" w14:textId="77777777" w:rsidR="00CC2BE1" w:rsidRPr="00F2754E" w:rsidRDefault="00CC2BE1" w:rsidP="00EA77A8">
            <w:pPr>
              <w:pStyle w:val="TableHeading"/>
              <w:rPr>
                <w:rFonts w:cs="Arial"/>
                <w:color w:val="auto"/>
                <w:sz w:val="22"/>
                <w:szCs w:val="22"/>
              </w:rPr>
            </w:pPr>
            <w:r w:rsidRPr="00F2754E">
              <w:rPr>
                <w:rFonts w:cs="Arial"/>
                <w:color w:val="auto"/>
                <w:sz w:val="22"/>
                <w:szCs w:val="22"/>
              </w:rPr>
              <w:t>SUPPLIER DETAILS</w:t>
            </w:r>
          </w:p>
        </w:tc>
      </w:tr>
      <w:tr w:rsidR="00F44432" w:rsidRPr="00F2754E" w14:paraId="1C994E1B" w14:textId="77777777" w:rsidTr="0040138B">
        <w:trPr>
          <w:trHeight w:val="586"/>
        </w:trPr>
        <w:tc>
          <w:tcPr>
            <w:tcW w:w="2935" w:type="dxa"/>
            <w:vAlign w:val="center"/>
          </w:tcPr>
          <w:p w14:paraId="1C994E19" w14:textId="77777777" w:rsidR="00CC2BE1" w:rsidRPr="00F2754E" w:rsidRDefault="00CC2BE1" w:rsidP="00EA77A8">
            <w:pPr>
              <w:spacing w:after="0"/>
              <w:rPr>
                <w:rFonts w:cs="Arial"/>
                <w:sz w:val="22"/>
                <w:szCs w:val="22"/>
              </w:rPr>
            </w:pPr>
            <w:r w:rsidRPr="00F2754E">
              <w:rPr>
                <w:rFonts w:cs="Arial"/>
                <w:sz w:val="22"/>
                <w:szCs w:val="22"/>
              </w:rPr>
              <w:t>Organisation Name:</w:t>
            </w:r>
          </w:p>
        </w:tc>
        <w:tc>
          <w:tcPr>
            <w:tcW w:w="6354" w:type="dxa"/>
            <w:vAlign w:val="center"/>
          </w:tcPr>
          <w:p w14:paraId="1C994E1A" w14:textId="77777777" w:rsidR="00CC2BE1" w:rsidRPr="00F2754E" w:rsidRDefault="00CC2BE1" w:rsidP="00EA77A8">
            <w:pPr>
              <w:spacing w:after="0"/>
              <w:rPr>
                <w:rFonts w:cs="Arial"/>
                <w:sz w:val="22"/>
                <w:szCs w:val="22"/>
              </w:rPr>
            </w:pPr>
          </w:p>
        </w:tc>
      </w:tr>
      <w:tr w:rsidR="00F44432" w:rsidRPr="00F2754E" w14:paraId="1C994E1E" w14:textId="77777777" w:rsidTr="0040138B">
        <w:trPr>
          <w:trHeight w:val="586"/>
        </w:trPr>
        <w:tc>
          <w:tcPr>
            <w:tcW w:w="2935" w:type="dxa"/>
            <w:vAlign w:val="center"/>
          </w:tcPr>
          <w:p w14:paraId="1C994E1C" w14:textId="77777777" w:rsidR="00CC2BE1" w:rsidRPr="00F2754E" w:rsidRDefault="00CC2BE1" w:rsidP="00EA77A8">
            <w:pPr>
              <w:spacing w:after="0"/>
              <w:rPr>
                <w:rFonts w:cs="Arial"/>
                <w:sz w:val="22"/>
                <w:szCs w:val="22"/>
              </w:rPr>
            </w:pPr>
            <w:r w:rsidRPr="00F2754E">
              <w:rPr>
                <w:rFonts w:cs="Arial"/>
                <w:sz w:val="22"/>
                <w:szCs w:val="22"/>
              </w:rPr>
              <w:t>Contact Name</w:t>
            </w:r>
            <w:r w:rsidR="008D7333" w:rsidRPr="00F2754E">
              <w:rPr>
                <w:rFonts w:cs="Arial"/>
                <w:sz w:val="22"/>
                <w:szCs w:val="22"/>
              </w:rPr>
              <w:t>(</w:t>
            </w:r>
            <w:r w:rsidRPr="00F2754E">
              <w:rPr>
                <w:rFonts w:cs="Arial"/>
                <w:sz w:val="22"/>
                <w:szCs w:val="22"/>
              </w:rPr>
              <w:t>s</w:t>
            </w:r>
            <w:r w:rsidR="008D7333" w:rsidRPr="00F2754E">
              <w:rPr>
                <w:rFonts w:cs="Arial"/>
                <w:sz w:val="22"/>
                <w:szCs w:val="22"/>
              </w:rPr>
              <w:t>)</w:t>
            </w:r>
            <w:r w:rsidRPr="00F2754E">
              <w:rPr>
                <w:rFonts w:cs="Arial"/>
                <w:sz w:val="22"/>
                <w:szCs w:val="22"/>
              </w:rPr>
              <w:t>:</w:t>
            </w:r>
          </w:p>
        </w:tc>
        <w:tc>
          <w:tcPr>
            <w:tcW w:w="6354" w:type="dxa"/>
            <w:vAlign w:val="center"/>
          </w:tcPr>
          <w:p w14:paraId="1C994E1D" w14:textId="77777777" w:rsidR="00CC2BE1" w:rsidRPr="00F2754E" w:rsidRDefault="00CC2BE1" w:rsidP="00EA77A8">
            <w:pPr>
              <w:spacing w:after="0"/>
              <w:rPr>
                <w:rFonts w:cs="Arial"/>
                <w:sz w:val="22"/>
                <w:szCs w:val="22"/>
              </w:rPr>
            </w:pPr>
          </w:p>
        </w:tc>
      </w:tr>
      <w:tr w:rsidR="00F44432" w:rsidRPr="00F2754E" w14:paraId="1C994E21" w14:textId="77777777" w:rsidTr="0040138B">
        <w:trPr>
          <w:trHeight w:val="586"/>
        </w:trPr>
        <w:tc>
          <w:tcPr>
            <w:tcW w:w="2935" w:type="dxa"/>
            <w:vAlign w:val="center"/>
          </w:tcPr>
          <w:p w14:paraId="1C994E1F" w14:textId="77777777" w:rsidR="00CC2BE1" w:rsidRPr="00F2754E" w:rsidRDefault="00CC2BE1" w:rsidP="00EA77A8">
            <w:pPr>
              <w:spacing w:after="0"/>
              <w:rPr>
                <w:rFonts w:cs="Arial"/>
                <w:sz w:val="22"/>
                <w:szCs w:val="22"/>
              </w:rPr>
            </w:pPr>
            <w:r w:rsidRPr="00F2754E">
              <w:rPr>
                <w:rFonts w:cs="Arial"/>
                <w:sz w:val="22"/>
                <w:szCs w:val="22"/>
              </w:rPr>
              <w:t>Email</w:t>
            </w:r>
            <w:r w:rsidR="008D7333" w:rsidRPr="00F2754E">
              <w:rPr>
                <w:rFonts w:cs="Arial"/>
                <w:sz w:val="22"/>
                <w:szCs w:val="22"/>
              </w:rPr>
              <w:t>(</w:t>
            </w:r>
            <w:r w:rsidRPr="00F2754E">
              <w:rPr>
                <w:rFonts w:cs="Arial"/>
                <w:sz w:val="22"/>
                <w:szCs w:val="22"/>
              </w:rPr>
              <w:t>s</w:t>
            </w:r>
            <w:r w:rsidR="008D7333" w:rsidRPr="00F2754E">
              <w:rPr>
                <w:rFonts w:cs="Arial"/>
                <w:sz w:val="22"/>
                <w:szCs w:val="22"/>
              </w:rPr>
              <w:t>)</w:t>
            </w:r>
            <w:r w:rsidRPr="00F2754E">
              <w:rPr>
                <w:rFonts w:cs="Arial"/>
                <w:sz w:val="22"/>
                <w:szCs w:val="22"/>
              </w:rPr>
              <w:t>:</w:t>
            </w:r>
          </w:p>
        </w:tc>
        <w:tc>
          <w:tcPr>
            <w:tcW w:w="6354" w:type="dxa"/>
            <w:vAlign w:val="center"/>
          </w:tcPr>
          <w:p w14:paraId="1C994E20" w14:textId="77777777" w:rsidR="00CC2BE1" w:rsidRPr="00F2754E" w:rsidRDefault="00CC2BE1" w:rsidP="00EA77A8">
            <w:pPr>
              <w:spacing w:after="0"/>
              <w:rPr>
                <w:rFonts w:cs="Arial"/>
                <w:sz w:val="22"/>
                <w:szCs w:val="22"/>
              </w:rPr>
            </w:pPr>
          </w:p>
        </w:tc>
      </w:tr>
      <w:tr w:rsidR="00F44432" w:rsidRPr="00F2754E" w14:paraId="1C994E24" w14:textId="77777777" w:rsidTr="0040138B">
        <w:trPr>
          <w:trHeight w:val="586"/>
        </w:trPr>
        <w:tc>
          <w:tcPr>
            <w:tcW w:w="2935" w:type="dxa"/>
            <w:vAlign w:val="center"/>
          </w:tcPr>
          <w:p w14:paraId="1C994E22" w14:textId="77777777" w:rsidR="00CC2BE1" w:rsidRPr="00F2754E" w:rsidRDefault="00CC2BE1" w:rsidP="00EA77A8">
            <w:pPr>
              <w:spacing w:after="0"/>
              <w:rPr>
                <w:rFonts w:cs="Arial"/>
                <w:sz w:val="22"/>
                <w:szCs w:val="22"/>
              </w:rPr>
            </w:pPr>
            <w:r w:rsidRPr="00F2754E">
              <w:rPr>
                <w:rFonts w:cs="Arial"/>
                <w:sz w:val="22"/>
                <w:szCs w:val="22"/>
              </w:rPr>
              <w:t>Registered Address &amp; Company n</w:t>
            </w:r>
            <w:r w:rsidR="008D7333" w:rsidRPr="00F2754E">
              <w:rPr>
                <w:rFonts w:cs="Arial"/>
                <w:sz w:val="22"/>
                <w:szCs w:val="22"/>
              </w:rPr>
              <w:t>umber</w:t>
            </w:r>
          </w:p>
        </w:tc>
        <w:tc>
          <w:tcPr>
            <w:tcW w:w="6354" w:type="dxa"/>
            <w:vAlign w:val="center"/>
          </w:tcPr>
          <w:p w14:paraId="1C994E23" w14:textId="77777777" w:rsidR="00CC2BE1" w:rsidRPr="00F2754E" w:rsidRDefault="00CC2BE1" w:rsidP="00EA77A8">
            <w:pPr>
              <w:spacing w:after="0"/>
              <w:rPr>
                <w:rFonts w:cs="Arial"/>
                <w:sz w:val="22"/>
                <w:szCs w:val="22"/>
              </w:rPr>
            </w:pPr>
          </w:p>
        </w:tc>
      </w:tr>
      <w:tr w:rsidR="00CC2BE1" w:rsidRPr="00F2754E" w14:paraId="1C994E27" w14:textId="77777777" w:rsidTr="0040138B">
        <w:trPr>
          <w:trHeight w:val="586"/>
        </w:trPr>
        <w:tc>
          <w:tcPr>
            <w:tcW w:w="2935" w:type="dxa"/>
            <w:vAlign w:val="center"/>
          </w:tcPr>
          <w:p w14:paraId="1C994E25" w14:textId="77777777" w:rsidR="00CC2BE1" w:rsidRPr="00F2754E" w:rsidRDefault="008D7333" w:rsidP="00EA77A8">
            <w:pPr>
              <w:spacing w:after="0"/>
              <w:rPr>
                <w:rFonts w:cs="Arial"/>
                <w:sz w:val="22"/>
                <w:szCs w:val="22"/>
              </w:rPr>
            </w:pPr>
            <w:r w:rsidRPr="00F2754E">
              <w:rPr>
                <w:rFonts w:cs="Arial"/>
                <w:sz w:val="22"/>
                <w:szCs w:val="22"/>
              </w:rPr>
              <w:t>Telephone</w:t>
            </w:r>
            <w:r w:rsidR="00CC2BE1" w:rsidRPr="00F2754E">
              <w:rPr>
                <w:rFonts w:cs="Arial"/>
                <w:sz w:val="22"/>
                <w:szCs w:val="22"/>
              </w:rPr>
              <w:t>:</w:t>
            </w:r>
          </w:p>
        </w:tc>
        <w:tc>
          <w:tcPr>
            <w:tcW w:w="6354" w:type="dxa"/>
            <w:vAlign w:val="center"/>
          </w:tcPr>
          <w:p w14:paraId="1C994E26" w14:textId="77777777" w:rsidR="00CC2BE1" w:rsidRPr="00F2754E" w:rsidRDefault="00CC2BE1" w:rsidP="00EA77A8">
            <w:pPr>
              <w:spacing w:after="0"/>
              <w:rPr>
                <w:rFonts w:cs="Arial"/>
                <w:sz w:val="22"/>
                <w:szCs w:val="22"/>
              </w:rPr>
            </w:pPr>
          </w:p>
        </w:tc>
      </w:tr>
    </w:tbl>
    <w:p w14:paraId="18A9CFA9" w14:textId="77777777" w:rsidR="00D95BBE" w:rsidRPr="00920AE5" w:rsidRDefault="00D95BBE" w:rsidP="00D95BBE">
      <w:pPr>
        <w:pStyle w:val="TableHeading1"/>
        <w:numPr>
          <w:ilvl w:val="0"/>
          <w:numId w:val="8"/>
        </w:numPr>
        <w:ind w:left="0" w:firstLine="0"/>
        <w:rPr>
          <w:rFonts w:ascii="Arial" w:hAnsi="Arial"/>
          <w:sz w:val="18"/>
          <w:szCs w:val="18"/>
        </w:rPr>
      </w:pPr>
      <w:r w:rsidRPr="00920AE5">
        <w:rPr>
          <w:rFonts w:ascii="Arial" w:hAnsi="Arial"/>
          <w:sz w:val="22"/>
          <w:szCs w:val="22"/>
        </w:rPr>
        <w:t xml:space="preserve">ITPD Evaluation Criteria </w:t>
      </w:r>
    </w:p>
    <w:tbl>
      <w:tblPr>
        <w:tblW w:w="9135" w:type="dxa"/>
        <w:tblLayout w:type="fixed"/>
        <w:tblLook w:val="06A0" w:firstRow="1" w:lastRow="0" w:firstColumn="1" w:lastColumn="0" w:noHBand="1" w:noVBand="1"/>
      </w:tblPr>
      <w:tblGrid>
        <w:gridCol w:w="2258"/>
        <w:gridCol w:w="5782"/>
        <w:gridCol w:w="1095"/>
      </w:tblGrid>
      <w:tr w:rsidR="002A242D" w14:paraId="117B54E9" w14:textId="77777777" w:rsidTr="002A242D">
        <w:trPr>
          <w:trHeight w:val="610"/>
        </w:trPr>
        <w:tc>
          <w:tcPr>
            <w:tcW w:w="8040" w:type="dxa"/>
            <w:gridSpan w:val="2"/>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6E1C98BC" w14:textId="77777777" w:rsidR="002A242D" w:rsidRDefault="002A242D" w:rsidP="002A242D">
            <w:pPr>
              <w:spacing w:after="0"/>
              <w:rPr>
                <w:sz w:val="22"/>
                <w:szCs w:val="22"/>
              </w:rPr>
            </w:pPr>
            <w:r w:rsidRPr="00C80D8C">
              <w:rPr>
                <w:sz w:val="22"/>
                <w:szCs w:val="22"/>
              </w:rPr>
              <w:t xml:space="preserve">A full and robust response to each question will receive up to a maximum of five points, as per the evaluation criteria detailed in Table 3.  </w:t>
            </w:r>
          </w:p>
          <w:p w14:paraId="6C1370E9" w14:textId="66196272" w:rsidR="002A242D" w:rsidRPr="00721F54" w:rsidRDefault="002A242D" w:rsidP="002A242D">
            <w:pPr>
              <w:spacing w:after="0"/>
              <w:rPr>
                <w:rFonts w:eastAsia="Arial" w:cs="Arial"/>
                <w:b/>
                <w:color w:val="000000" w:themeColor="text1"/>
                <w:sz w:val="22"/>
                <w:szCs w:val="22"/>
              </w:rPr>
            </w:pPr>
          </w:p>
        </w:tc>
        <w:tc>
          <w:tcPr>
            <w:tcW w:w="1095" w:type="dxa"/>
            <w:vMerge w:val="restart"/>
            <w:tcBorders>
              <w:top w:val="single" w:sz="8" w:space="0" w:color="auto"/>
              <w:left w:val="single" w:sz="8" w:space="0" w:color="auto"/>
              <w:right w:val="single" w:sz="8" w:space="0" w:color="auto"/>
            </w:tcBorders>
            <w:tcMar>
              <w:top w:w="15" w:type="dxa"/>
              <w:left w:w="15" w:type="dxa"/>
              <w:right w:w="15" w:type="dxa"/>
            </w:tcMar>
            <w:vAlign w:val="bottom"/>
          </w:tcPr>
          <w:p w14:paraId="7001C3A9" w14:textId="0C03F309" w:rsidR="002A242D" w:rsidRPr="00721F54" w:rsidRDefault="002A242D" w:rsidP="00721F54">
            <w:pPr>
              <w:spacing w:after="0"/>
              <w:rPr>
                <w:rFonts w:eastAsia="Arial" w:cs="Arial"/>
                <w:b/>
                <w:color w:val="000000" w:themeColor="text1"/>
                <w:sz w:val="22"/>
                <w:szCs w:val="22"/>
              </w:rPr>
            </w:pPr>
            <w:r w:rsidRPr="00721F54">
              <w:rPr>
                <w:rFonts w:eastAsia="Arial" w:cs="Arial"/>
                <w:b/>
                <w:color w:val="000000" w:themeColor="text1"/>
                <w:sz w:val="22"/>
                <w:szCs w:val="22"/>
              </w:rPr>
              <w:t>Weighting</w:t>
            </w:r>
          </w:p>
        </w:tc>
      </w:tr>
      <w:tr w:rsidR="002A242D" w14:paraId="40966F52" w14:textId="77777777" w:rsidTr="002A242D">
        <w:trPr>
          <w:trHeight w:val="381"/>
        </w:trPr>
        <w:tc>
          <w:tcPr>
            <w:tcW w:w="2258" w:type="dxa"/>
            <w:tcBorders>
              <w:top w:val="single" w:sz="8" w:space="0" w:color="auto"/>
              <w:left w:val="single" w:sz="8" w:space="0" w:color="auto"/>
              <w:bottom w:val="single" w:sz="8" w:space="0" w:color="auto"/>
              <w:right w:val="single" w:sz="4" w:space="0" w:color="auto"/>
            </w:tcBorders>
            <w:tcMar>
              <w:top w:w="15" w:type="dxa"/>
              <w:left w:w="15" w:type="dxa"/>
              <w:right w:w="15" w:type="dxa"/>
            </w:tcMar>
            <w:vAlign w:val="bottom"/>
          </w:tcPr>
          <w:p w14:paraId="5C8FC450" w14:textId="63F0D604" w:rsidR="002A242D" w:rsidRPr="00C80D8C" w:rsidRDefault="002A242D" w:rsidP="00721F54">
            <w:pPr>
              <w:spacing w:after="0"/>
              <w:rPr>
                <w:sz w:val="22"/>
                <w:szCs w:val="22"/>
              </w:rPr>
            </w:pPr>
            <w:r w:rsidRPr="00721F54">
              <w:rPr>
                <w:rFonts w:eastAsia="Arial" w:cs="Arial"/>
                <w:b/>
                <w:color w:val="000000" w:themeColor="text1"/>
                <w:sz w:val="22"/>
                <w:szCs w:val="22"/>
              </w:rPr>
              <w:t>Award Criteria</w:t>
            </w:r>
          </w:p>
        </w:tc>
        <w:tc>
          <w:tcPr>
            <w:tcW w:w="57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6B20C9" w14:textId="2F25D927" w:rsidR="002A242D" w:rsidRPr="00721F54" w:rsidRDefault="002A242D" w:rsidP="00721F54">
            <w:pPr>
              <w:spacing w:after="0"/>
              <w:rPr>
                <w:rFonts w:eastAsia="Arial" w:cs="Arial"/>
                <w:b/>
                <w:color w:val="000000" w:themeColor="text1"/>
                <w:sz w:val="22"/>
                <w:szCs w:val="22"/>
              </w:rPr>
            </w:pPr>
            <w:r w:rsidRPr="00721F54">
              <w:rPr>
                <w:rFonts w:eastAsia="Arial" w:cs="Arial"/>
                <w:b/>
                <w:color w:val="000000" w:themeColor="text1"/>
                <w:sz w:val="22"/>
                <w:szCs w:val="22"/>
              </w:rPr>
              <w:t>Requirement</w:t>
            </w:r>
          </w:p>
        </w:tc>
        <w:tc>
          <w:tcPr>
            <w:tcW w:w="1095" w:type="dxa"/>
            <w:vMerge/>
            <w:tcBorders>
              <w:left w:val="single" w:sz="4" w:space="0" w:color="auto"/>
              <w:bottom w:val="single" w:sz="8" w:space="0" w:color="auto"/>
              <w:right w:val="single" w:sz="8" w:space="0" w:color="auto"/>
            </w:tcBorders>
            <w:tcMar>
              <w:top w:w="15" w:type="dxa"/>
              <w:left w:w="15" w:type="dxa"/>
              <w:right w:w="15" w:type="dxa"/>
            </w:tcMar>
            <w:vAlign w:val="bottom"/>
          </w:tcPr>
          <w:p w14:paraId="32D56BD4" w14:textId="77777777" w:rsidR="002A242D" w:rsidRPr="00721F54" w:rsidRDefault="002A242D" w:rsidP="00721F54">
            <w:pPr>
              <w:spacing w:after="0"/>
              <w:rPr>
                <w:rFonts w:eastAsia="Arial" w:cs="Arial"/>
                <w:b/>
                <w:color w:val="000000" w:themeColor="text1"/>
                <w:sz w:val="22"/>
                <w:szCs w:val="22"/>
              </w:rPr>
            </w:pPr>
          </w:p>
        </w:tc>
      </w:tr>
      <w:tr w:rsidR="49FF9D4D" w14:paraId="0E13E642" w14:textId="77777777" w:rsidTr="002A242D">
        <w:trPr>
          <w:trHeight w:val="315"/>
        </w:trPr>
        <w:tc>
          <w:tcPr>
            <w:tcW w:w="2258" w:type="dxa"/>
            <w:tcBorders>
              <w:top w:val="single" w:sz="8" w:space="0" w:color="auto"/>
              <w:left w:val="single" w:sz="8" w:space="0" w:color="auto"/>
              <w:bottom w:val="single" w:sz="8" w:space="0" w:color="auto"/>
              <w:right w:val="nil"/>
            </w:tcBorders>
            <w:tcMar>
              <w:top w:w="15" w:type="dxa"/>
              <w:left w:w="15" w:type="dxa"/>
              <w:right w:w="15" w:type="dxa"/>
            </w:tcMar>
            <w:vAlign w:val="bottom"/>
          </w:tcPr>
          <w:p w14:paraId="2EAD7417" w14:textId="4A717970" w:rsidR="49FF9D4D" w:rsidRPr="00721F54" w:rsidRDefault="49FF9D4D" w:rsidP="00721F54">
            <w:pPr>
              <w:spacing w:after="0"/>
              <w:rPr>
                <w:rFonts w:eastAsia="Arial" w:cs="Arial"/>
                <w:color w:val="000000" w:themeColor="text1"/>
                <w:sz w:val="22"/>
                <w:szCs w:val="22"/>
              </w:rPr>
            </w:pPr>
            <w:r w:rsidRPr="00721F54">
              <w:rPr>
                <w:rFonts w:eastAsia="Arial" w:cs="Arial"/>
                <w:color w:val="000000" w:themeColor="text1"/>
                <w:sz w:val="22"/>
                <w:szCs w:val="22"/>
              </w:rPr>
              <w:t>Financial Criteria</w:t>
            </w:r>
          </w:p>
        </w:tc>
        <w:tc>
          <w:tcPr>
            <w:tcW w:w="5782" w:type="dxa"/>
            <w:tcBorders>
              <w:top w:val="single" w:sz="4" w:space="0" w:color="auto"/>
              <w:left w:val="single" w:sz="8" w:space="0" w:color="auto"/>
              <w:bottom w:val="single" w:sz="8" w:space="0" w:color="auto"/>
              <w:right w:val="single" w:sz="8" w:space="0" w:color="auto"/>
            </w:tcBorders>
            <w:tcMar>
              <w:top w:w="15" w:type="dxa"/>
              <w:left w:w="15" w:type="dxa"/>
              <w:right w:w="15" w:type="dxa"/>
            </w:tcMar>
            <w:vAlign w:val="bottom"/>
          </w:tcPr>
          <w:p w14:paraId="620AEDAD" w14:textId="0F6488A4" w:rsidR="49FF9D4D" w:rsidRPr="00721F54" w:rsidRDefault="49FF9D4D" w:rsidP="00721F54">
            <w:pPr>
              <w:spacing w:after="0"/>
              <w:rPr>
                <w:rFonts w:eastAsia="Arial" w:cs="Arial"/>
                <w:color w:val="000000" w:themeColor="text1"/>
                <w:sz w:val="22"/>
                <w:szCs w:val="22"/>
              </w:rPr>
            </w:pPr>
            <w:r w:rsidRPr="00721F54">
              <w:rPr>
                <w:rFonts w:eastAsia="Arial" w:cs="Arial"/>
                <w:color w:val="000000" w:themeColor="text1"/>
                <w:sz w:val="22"/>
                <w:szCs w:val="22"/>
              </w:rPr>
              <w:t>Financial capacity and capability</w:t>
            </w:r>
          </w:p>
        </w:tc>
        <w:tc>
          <w:tcPr>
            <w:tcW w:w="109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24EFEC6" w14:textId="193C9D3D" w:rsidR="49FF9D4D" w:rsidRPr="00721F54" w:rsidRDefault="49FF9D4D" w:rsidP="00721F54">
            <w:pPr>
              <w:spacing w:after="0"/>
              <w:rPr>
                <w:rFonts w:eastAsia="Arial" w:cs="Arial"/>
                <w:color w:val="000000" w:themeColor="text1"/>
                <w:sz w:val="22"/>
                <w:szCs w:val="22"/>
              </w:rPr>
            </w:pPr>
            <w:r w:rsidRPr="00721F54">
              <w:rPr>
                <w:rFonts w:eastAsia="Arial" w:cs="Arial"/>
                <w:color w:val="000000" w:themeColor="text1"/>
                <w:sz w:val="22"/>
                <w:szCs w:val="22"/>
              </w:rPr>
              <w:t>60%</w:t>
            </w:r>
          </w:p>
        </w:tc>
      </w:tr>
      <w:tr w:rsidR="49FF9D4D" w14:paraId="6ADC50EB" w14:textId="77777777" w:rsidTr="002A242D">
        <w:trPr>
          <w:trHeight w:val="300"/>
        </w:trPr>
        <w:tc>
          <w:tcPr>
            <w:tcW w:w="2258" w:type="dxa"/>
            <w:tcBorders>
              <w:top w:val="single" w:sz="8" w:space="0" w:color="auto"/>
              <w:left w:val="single" w:sz="8" w:space="0" w:color="auto"/>
              <w:bottom w:val="nil"/>
              <w:right w:val="nil"/>
            </w:tcBorders>
            <w:tcMar>
              <w:top w:w="15" w:type="dxa"/>
              <w:left w:w="15" w:type="dxa"/>
              <w:right w:w="15" w:type="dxa"/>
            </w:tcMar>
            <w:vAlign w:val="bottom"/>
          </w:tcPr>
          <w:p w14:paraId="2621843F" w14:textId="7C1EF1CD"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Qualitative Criteria</w:t>
            </w:r>
          </w:p>
        </w:tc>
        <w:tc>
          <w:tcPr>
            <w:tcW w:w="5782"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0731DF18" w14:textId="7662313D"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 xml:space="preserve">Demonstrable </w:t>
            </w:r>
            <w:r w:rsidR="1B19C465" w:rsidRPr="00920AE5">
              <w:rPr>
                <w:rFonts w:eastAsia="Arial" w:cs="Arial"/>
                <w:color w:val="000000" w:themeColor="text1"/>
                <w:sz w:val="22"/>
                <w:szCs w:val="22"/>
              </w:rPr>
              <w:t>knowledge</w:t>
            </w:r>
            <w:r w:rsidRPr="00920AE5">
              <w:rPr>
                <w:rFonts w:eastAsia="Arial" w:cs="Arial"/>
                <w:color w:val="000000" w:themeColor="text1"/>
                <w:sz w:val="22"/>
                <w:szCs w:val="22"/>
              </w:rPr>
              <w:t xml:space="preserve"> of ethical </w:t>
            </w:r>
            <w:r w:rsidR="513A9164" w:rsidRPr="00920AE5">
              <w:rPr>
                <w:rFonts w:eastAsia="Arial" w:cs="Arial"/>
                <w:color w:val="000000" w:themeColor="text1"/>
                <w:sz w:val="22"/>
                <w:szCs w:val="22"/>
              </w:rPr>
              <w:t>investment</w:t>
            </w:r>
            <w:r w:rsidR="08E3F81B" w:rsidRPr="522C5B92">
              <w:rPr>
                <w:rFonts w:eastAsia="Arial" w:cs="Arial"/>
                <w:color w:val="000000" w:themeColor="text1"/>
                <w:sz w:val="22"/>
                <w:szCs w:val="22"/>
              </w:rPr>
              <w:t>s</w:t>
            </w:r>
          </w:p>
        </w:tc>
        <w:tc>
          <w:tcPr>
            <w:tcW w:w="1095" w:type="dxa"/>
            <w:tcBorders>
              <w:top w:val="single" w:sz="8" w:space="0" w:color="auto"/>
              <w:left w:val="single" w:sz="8" w:space="0" w:color="auto"/>
              <w:bottom w:val="nil"/>
              <w:right w:val="single" w:sz="8" w:space="0" w:color="auto"/>
            </w:tcBorders>
            <w:tcMar>
              <w:top w:w="15" w:type="dxa"/>
              <w:left w:w="15" w:type="dxa"/>
              <w:right w:w="15" w:type="dxa"/>
            </w:tcMar>
            <w:vAlign w:val="bottom"/>
          </w:tcPr>
          <w:p w14:paraId="3C22E8DC" w14:textId="2069656A"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25%</w:t>
            </w:r>
          </w:p>
        </w:tc>
      </w:tr>
      <w:tr w:rsidR="49FF9D4D" w14:paraId="38B052B9" w14:textId="77777777" w:rsidTr="002A242D">
        <w:trPr>
          <w:trHeight w:val="300"/>
        </w:trPr>
        <w:tc>
          <w:tcPr>
            <w:tcW w:w="2258" w:type="dxa"/>
            <w:tcBorders>
              <w:top w:val="nil"/>
              <w:left w:val="single" w:sz="8" w:space="0" w:color="auto"/>
              <w:bottom w:val="nil"/>
              <w:right w:val="nil"/>
            </w:tcBorders>
            <w:tcMar>
              <w:top w:w="15" w:type="dxa"/>
              <w:left w:w="15" w:type="dxa"/>
              <w:right w:w="15" w:type="dxa"/>
            </w:tcMar>
            <w:vAlign w:val="bottom"/>
          </w:tcPr>
          <w:p w14:paraId="2B00390C" w14:textId="095A7405"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 xml:space="preserve"> </w:t>
            </w:r>
          </w:p>
        </w:tc>
        <w:tc>
          <w:tcPr>
            <w:tcW w:w="5782" w:type="dxa"/>
            <w:tcBorders>
              <w:top w:val="nil"/>
              <w:left w:val="single" w:sz="8" w:space="0" w:color="auto"/>
              <w:bottom w:val="nil"/>
              <w:right w:val="single" w:sz="8" w:space="0" w:color="auto"/>
            </w:tcBorders>
            <w:tcMar>
              <w:top w:w="15" w:type="dxa"/>
              <w:left w:w="15" w:type="dxa"/>
              <w:right w:w="15" w:type="dxa"/>
            </w:tcMar>
            <w:vAlign w:val="bottom"/>
          </w:tcPr>
          <w:p w14:paraId="301610C9" w14:textId="62108D55"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Organisational and transaction structure</w:t>
            </w:r>
          </w:p>
        </w:tc>
        <w:tc>
          <w:tcPr>
            <w:tcW w:w="1095" w:type="dxa"/>
            <w:tcBorders>
              <w:top w:val="nil"/>
              <w:left w:val="single" w:sz="8" w:space="0" w:color="auto"/>
              <w:bottom w:val="nil"/>
              <w:right w:val="single" w:sz="8" w:space="0" w:color="auto"/>
            </w:tcBorders>
            <w:tcMar>
              <w:top w:w="15" w:type="dxa"/>
              <w:left w:w="15" w:type="dxa"/>
              <w:right w:w="15" w:type="dxa"/>
            </w:tcMar>
            <w:vAlign w:val="bottom"/>
          </w:tcPr>
          <w:p w14:paraId="16B62E3B" w14:textId="529FFD70"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10%</w:t>
            </w:r>
          </w:p>
        </w:tc>
      </w:tr>
      <w:tr w:rsidR="49FF9D4D" w14:paraId="3556006C" w14:textId="77777777" w:rsidTr="002A242D">
        <w:trPr>
          <w:trHeight w:val="315"/>
        </w:trPr>
        <w:tc>
          <w:tcPr>
            <w:tcW w:w="2258" w:type="dxa"/>
            <w:tcBorders>
              <w:top w:val="nil"/>
              <w:left w:val="single" w:sz="8" w:space="0" w:color="auto"/>
              <w:bottom w:val="single" w:sz="8" w:space="0" w:color="auto"/>
              <w:right w:val="nil"/>
            </w:tcBorders>
            <w:tcMar>
              <w:top w:w="15" w:type="dxa"/>
              <w:left w:w="15" w:type="dxa"/>
              <w:right w:w="15" w:type="dxa"/>
            </w:tcMar>
            <w:vAlign w:val="bottom"/>
          </w:tcPr>
          <w:p w14:paraId="1BD7CCB4" w14:textId="57C77EAD"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 xml:space="preserve"> </w:t>
            </w:r>
          </w:p>
        </w:tc>
        <w:tc>
          <w:tcPr>
            <w:tcW w:w="5782"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073EE163" w14:textId="283F1068"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Evidence</w:t>
            </w:r>
            <w:r w:rsidRPr="7AF6FBCD">
              <w:rPr>
                <w:rFonts w:eastAsia="Arial" w:cs="Arial"/>
                <w:color w:val="000000" w:themeColor="text1"/>
                <w:sz w:val="22"/>
                <w:szCs w:val="22"/>
              </w:rPr>
              <w:t xml:space="preserve"> of </w:t>
            </w:r>
            <w:r w:rsidR="431034F1" w:rsidRPr="1C980A8E">
              <w:rPr>
                <w:rFonts w:eastAsia="Arial" w:cs="Arial"/>
                <w:color w:val="000000" w:themeColor="text1"/>
                <w:sz w:val="22"/>
                <w:szCs w:val="22"/>
              </w:rPr>
              <w:t>proposition</w:t>
            </w:r>
            <w:r w:rsidRPr="7AF6FBCD">
              <w:rPr>
                <w:rFonts w:eastAsia="Arial" w:cs="Arial"/>
                <w:color w:val="000000" w:themeColor="text1"/>
                <w:sz w:val="22"/>
                <w:szCs w:val="22"/>
              </w:rPr>
              <w:t xml:space="preserve"> </w:t>
            </w:r>
            <w:r w:rsidRPr="1C980A8E">
              <w:rPr>
                <w:rFonts w:eastAsia="Arial" w:cs="Arial"/>
                <w:color w:val="000000" w:themeColor="text1"/>
                <w:sz w:val="22"/>
                <w:szCs w:val="22"/>
              </w:rPr>
              <w:t xml:space="preserve">to </w:t>
            </w:r>
            <w:r w:rsidR="431034F1" w:rsidRPr="1C980A8E">
              <w:rPr>
                <w:rFonts w:eastAsia="Arial" w:cs="Arial"/>
                <w:color w:val="000000" w:themeColor="text1"/>
                <w:sz w:val="22"/>
                <w:szCs w:val="22"/>
              </w:rPr>
              <w:t>ensure</w:t>
            </w:r>
            <w:r w:rsidRPr="1C980A8E">
              <w:rPr>
                <w:rFonts w:eastAsia="Arial" w:cs="Arial"/>
                <w:color w:val="000000" w:themeColor="text1"/>
                <w:sz w:val="22"/>
                <w:szCs w:val="22"/>
              </w:rPr>
              <w:t xml:space="preserve"> partnership</w:t>
            </w:r>
            <w:r w:rsidR="431034F1" w:rsidRPr="1C980A8E">
              <w:rPr>
                <w:rFonts w:eastAsia="Arial" w:cs="Arial"/>
                <w:color w:val="000000" w:themeColor="text1"/>
                <w:sz w:val="22"/>
                <w:szCs w:val="22"/>
              </w:rPr>
              <w:t xml:space="preserve"> success</w:t>
            </w:r>
          </w:p>
        </w:tc>
        <w:tc>
          <w:tcPr>
            <w:tcW w:w="1095" w:type="dxa"/>
            <w:tcBorders>
              <w:top w:val="nil"/>
              <w:left w:val="single" w:sz="8" w:space="0" w:color="auto"/>
              <w:bottom w:val="single" w:sz="8" w:space="0" w:color="auto"/>
              <w:right w:val="single" w:sz="8" w:space="0" w:color="auto"/>
            </w:tcBorders>
            <w:tcMar>
              <w:top w:w="15" w:type="dxa"/>
              <w:left w:w="15" w:type="dxa"/>
              <w:right w:w="15" w:type="dxa"/>
            </w:tcMar>
            <w:vAlign w:val="bottom"/>
          </w:tcPr>
          <w:p w14:paraId="64B100C7" w14:textId="6DA5BD0C" w:rsidR="49FF9D4D" w:rsidRPr="00920AE5" w:rsidRDefault="49FF9D4D" w:rsidP="00920AE5">
            <w:pPr>
              <w:spacing w:after="0"/>
              <w:rPr>
                <w:rFonts w:eastAsia="Arial" w:cs="Arial"/>
                <w:color w:val="000000" w:themeColor="text1"/>
                <w:sz w:val="22"/>
                <w:szCs w:val="22"/>
              </w:rPr>
            </w:pPr>
            <w:r w:rsidRPr="00920AE5">
              <w:rPr>
                <w:rFonts w:eastAsia="Arial" w:cs="Arial"/>
                <w:color w:val="000000" w:themeColor="text1"/>
                <w:sz w:val="22"/>
                <w:szCs w:val="22"/>
              </w:rPr>
              <w:t>5%</w:t>
            </w:r>
          </w:p>
        </w:tc>
      </w:tr>
    </w:tbl>
    <w:p w14:paraId="0A4E07B9" w14:textId="371E3B92" w:rsidR="00646D02" w:rsidRPr="00C80D8C" w:rsidRDefault="00646D02" w:rsidP="00D95BBE">
      <w:pPr>
        <w:rPr>
          <w:sz w:val="22"/>
          <w:szCs w:val="22"/>
        </w:rPr>
      </w:pPr>
    </w:p>
    <w:p w14:paraId="4170D721" w14:textId="6D518952" w:rsidR="0056141C" w:rsidRDefault="0056141C" w:rsidP="00D95BBE"/>
    <w:p w14:paraId="6C0E0540" w14:textId="77777777" w:rsidR="0056141C" w:rsidRDefault="0056141C">
      <w:pPr>
        <w:spacing w:after="0"/>
        <w:jc w:val="left"/>
      </w:pPr>
      <w:r>
        <w:br w:type="page"/>
      </w:r>
    </w:p>
    <w:p w14:paraId="20F9E9AD" w14:textId="77777777" w:rsidR="00D95BBE" w:rsidRPr="00855544" w:rsidRDefault="00D95BBE" w:rsidP="00D95BBE">
      <w:pPr>
        <w:pStyle w:val="TableHeading1"/>
        <w:numPr>
          <w:ilvl w:val="0"/>
          <w:numId w:val="8"/>
        </w:numPr>
        <w:ind w:left="0" w:firstLine="0"/>
        <w:rPr>
          <w:rFonts w:ascii="Arial" w:hAnsi="Arial"/>
          <w:sz w:val="18"/>
          <w:szCs w:val="18"/>
        </w:rPr>
      </w:pPr>
      <w:r w:rsidRPr="00855544">
        <w:rPr>
          <w:rFonts w:ascii="Arial" w:hAnsi="Arial"/>
          <w:sz w:val="22"/>
          <w:szCs w:val="22"/>
        </w:rPr>
        <w:lastRenderedPageBreak/>
        <w:t xml:space="preserve">ITPD Question Scoring </w:t>
      </w:r>
    </w:p>
    <w:p w14:paraId="2E865FC6" w14:textId="77777777" w:rsidR="00D95BBE" w:rsidRPr="00855544" w:rsidRDefault="00D95BBE" w:rsidP="00D95BBE">
      <w:pPr>
        <w:spacing w:after="0"/>
        <w:jc w:val="left"/>
        <w:textAlignment w:val="center"/>
        <w:rPr>
          <w:rFonts w:cs="Arial"/>
          <w:b/>
          <w:sz w:val="22"/>
          <w:szCs w:val="22"/>
        </w:rPr>
      </w:pPr>
    </w:p>
    <w:tbl>
      <w:tblPr>
        <w:tblW w:w="9408" w:type="dxa"/>
        <w:tblInd w:w="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0A0" w:firstRow="1" w:lastRow="0" w:firstColumn="1" w:lastColumn="0" w:noHBand="0" w:noVBand="0"/>
      </w:tblPr>
      <w:tblGrid>
        <w:gridCol w:w="1559"/>
        <w:gridCol w:w="2185"/>
        <w:gridCol w:w="5664"/>
      </w:tblGrid>
      <w:tr w:rsidR="00D95BBE" w:rsidRPr="00855544" w14:paraId="61860574" w14:textId="77777777">
        <w:tc>
          <w:tcPr>
            <w:tcW w:w="1559" w:type="dxa"/>
            <w:tcBorders>
              <w:top w:val="single" w:sz="8" w:space="0" w:color="A3A3A3"/>
              <w:bottom w:val="single" w:sz="8" w:space="0" w:color="A3A3A3"/>
              <w:right w:val="single" w:sz="4" w:space="0" w:color="auto"/>
            </w:tcBorders>
            <w:tcMar>
              <w:top w:w="80" w:type="dxa"/>
              <w:left w:w="80" w:type="dxa"/>
              <w:bottom w:w="80" w:type="dxa"/>
              <w:right w:w="80" w:type="dxa"/>
            </w:tcMar>
          </w:tcPr>
          <w:p w14:paraId="7415052B" w14:textId="77777777" w:rsidR="00D95BBE" w:rsidRPr="00855544" w:rsidRDefault="00D95BBE">
            <w:pPr>
              <w:spacing w:after="0"/>
              <w:jc w:val="left"/>
              <w:rPr>
                <w:rFonts w:cs="Arial"/>
                <w:sz w:val="22"/>
                <w:szCs w:val="22"/>
              </w:rPr>
            </w:pPr>
            <w:r w:rsidRPr="00855544">
              <w:rPr>
                <w:rFonts w:cs="Arial"/>
                <w:b/>
                <w:bCs/>
                <w:sz w:val="22"/>
                <w:szCs w:val="22"/>
              </w:rPr>
              <w:t>SCORE</w:t>
            </w:r>
          </w:p>
        </w:tc>
        <w:tc>
          <w:tcPr>
            <w:tcW w:w="2185" w:type="dxa"/>
            <w:tcBorders>
              <w:top w:val="single" w:sz="4" w:space="0" w:color="auto"/>
              <w:left w:val="single" w:sz="4" w:space="0" w:color="auto"/>
              <w:bottom w:val="single" w:sz="4" w:space="0" w:color="auto"/>
              <w:right w:val="single" w:sz="4" w:space="0" w:color="auto"/>
            </w:tcBorders>
          </w:tcPr>
          <w:p w14:paraId="65744572" w14:textId="77777777" w:rsidR="00D95BBE" w:rsidRPr="00855544" w:rsidRDefault="00D95BBE">
            <w:pPr>
              <w:spacing w:after="0"/>
              <w:jc w:val="left"/>
              <w:rPr>
                <w:rFonts w:cs="Arial"/>
                <w:b/>
                <w:bCs/>
                <w:sz w:val="22"/>
                <w:szCs w:val="22"/>
              </w:rPr>
            </w:pPr>
            <w:r w:rsidRPr="00855544">
              <w:rPr>
                <w:rFonts w:cs="Arial"/>
                <w:b/>
                <w:bCs/>
                <w:sz w:val="22"/>
                <w:szCs w:val="22"/>
              </w:rPr>
              <w:t>CLASSIFICATION</w:t>
            </w:r>
          </w:p>
        </w:tc>
        <w:tc>
          <w:tcPr>
            <w:tcW w:w="5664" w:type="dxa"/>
            <w:tcBorders>
              <w:top w:val="single" w:sz="4" w:space="0" w:color="auto"/>
              <w:left w:val="single" w:sz="4" w:space="0" w:color="auto"/>
              <w:bottom w:val="single" w:sz="4" w:space="0" w:color="auto"/>
              <w:right w:val="single" w:sz="4" w:space="0" w:color="auto"/>
            </w:tcBorders>
          </w:tcPr>
          <w:p w14:paraId="389905F3" w14:textId="77777777" w:rsidR="00D95BBE" w:rsidRPr="00855544" w:rsidRDefault="00D95BBE">
            <w:pPr>
              <w:spacing w:after="0"/>
              <w:jc w:val="left"/>
              <w:rPr>
                <w:rFonts w:cs="Arial"/>
                <w:b/>
                <w:bCs/>
                <w:sz w:val="22"/>
                <w:szCs w:val="22"/>
              </w:rPr>
            </w:pPr>
            <w:r w:rsidRPr="00855544">
              <w:rPr>
                <w:rFonts w:cs="Arial"/>
                <w:b/>
                <w:bCs/>
                <w:sz w:val="22"/>
                <w:szCs w:val="22"/>
              </w:rPr>
              <w:t>DEFINITION</w:t>
            </w:r>
          </w:p>
        </w:tc>
      </w:tr>
      <w:tr w:rsidR="00D95BBE" w:rsidRPr="00855544" w14:paraId="4ABACA12" w14:textId="77777777">
        <w:tc>
          <w:tcPr>
            <w:tcW w:w="1559" w:type="dxa"/>
            <w:tcBorders>
              <w:top w:val="single" w:sz="8" w:space="0" w:color="A3A3A3"/>
              <w:bottom w:val="single" w:sz="8" w:space="0" w:color="A3A3A3"/>
              <w:right w:val="single" w:sz="4" w:space="0" w:color="auto"/>
            </w:tcBorders>
            <w:tcMar>
              <w:top w:w="80" w:type="dxa"/>
              <w:left w:w="80" w:type="dxa"/>
              <w:bottom w:w="80" w:type="dxa"/>
              <w:right w:w="80" w:type="dxa"/>
            </w:tcMar>
          </w:tcPr>
          <w:p w14:paraId="6D8C2C99" w14:textId="77777777" w:rsidR="00D95BBE" w:rsidRPr="00855544" w:rsidRDefault="00D95BBE">
            <w:pPr>
              <w:spacing w:after="0"/>
              <w:jc w:val="left"/>
              <w:rPr>
                <w:rFonts w:cs="Arial"/>
                <w:sz w:val="22"/>
                <w:szCs w:val="22"/>
              </w:rPr>
            </w:pPr>
            <w:r w:rsidRPr="00855544">
              <w:rPr>
                <w:rFonts w:cs="Arial"/>
                <w:sz w:val="22"/>
                <w:szCs w:val="22"/>
              </w:rPr>
              <w:t>0</w:t>
            </w:r>
          </w:p>
        </w:tc>
        <w:tc>
          <w:tcPr>
            <w:tcW w:w="2185" w:type="dxa"/>
            <w:tcBorders>
              <w:top w:val="single" w:sz="4" w:space="0" w:color="auto"/>
              <w:left w:val="single" w:sz="4" w:space="0" w:color="auto"/>
              <w:bottom w:val="single" w:sz="4" w:space="0" w:color="auto"/>
              <w:right w:val="single" w:sz="4" w:space="0" w:color="auto"/>
            </w:tcBorders>
          </w:tcPr>
          <w:p w14:paraId="3597D448" w14:textId="77777777" w:rsidR="00D95BBE" w:rsidRPr="00855544" w:rsidRDefault="00D95BBE">
            <w:pPr>
              <w:spacing w:after="0"/>
              <w:jc w:val="left"/>
              <w:rPr>
                <w:rFonts w:cs="Arial"/>
                <w:sz w:val="22"/>
                <w:szCs w:val="22"/>
              </w:rPr>
            </w:pPr>
            <w:r w:rsidRPr="00855544">
              <w:rPr>
                <w:rFonts w:cs="Arial"/>
                <w:sz w:val="22"/>
                <w:szCs w:val="22"/>
              </w:rPr>
              <w:t>Unacceptable</w:t>
            </w:r>
          </w:p>
        </w:tc>
        <w:tc>
          <w:tcPr>
            <w:tcW w:w="5664" w:type="dxa"/>
            <w:tcBorders>
              <w:top w:val="single" w:sz="4" w:space="0" w:color="auto"/>
              <w:left w:val="single" w:sz="4" w:space="0" w:color="auto"/>
              <w:bottom w:val="single" w:sz="4" w:space="0" w:color="auto"/>
              <w:right w:val="single" w:sz="4" w:space="0" w:color="auto"/>
            </w:tcBorders>
          </w:tcPr>
          <w:p w14:paraId="1CB79ACF" w14:textId="77777777" w:rsidR="00D95BBE" w:rsidRPr="00855544" w:rsidRDefault="00D95BBE">
            <w:pPr>
              <w:spacing w:after="0"/>
              <w:jc w:val="left"/>
              <w:rPr>
                <w:rFonts w:cs="Arial"/>
                <w:sz w:val="22"/>
                <w:szCs w:val="22"/>
              </w:rPr>
            </w:pPr>
            <w:r w:rsidRPr="00855544">
              <w:rPr>
                <w:rFonts w:cs="Arial"/>
                <w:sz w:val="22"/>
                <w:szCs w:val="22"/>
              </w:rPr>
              <w:t>No response, or totally unacceptable and does not meet the requirement in any way.</w:t>
            </w:r>
          </w:p>
        </w:tc>
      </w:tr>
      <w:tr w:rsidR="00D95BBE" w:rsidRPr="00855544" w14:paraId="7AC5C08B" w14:textId="77777777">
        <w:tc>
          <w:tcPr>
            <w:tcW w:w="1559" w:type="dxa"/>
            <w:tcBorders>
              <w:top w:val="single" w:sz="8" w:space="0" w:color="A3A3A3"/>
              <w:bottom w:val="single" w:sz="8" w:space="0" w:color="A3A3A3"/>
              <w:right w:val="single" w:sz="4" w:space="0" w:color="auto"/>
            </w:tcBorders>
            <w:tcMar>
              <w:top w:w="80" w:type="dxa"/>
              <w:left w:w="80" w:type="dxa"/>
              <w:bottom w:w="80" w:type="dxa"/>
              <w:right w:w="80" w:type="dxa"/>
            </w:tcMar>
          </w:tcPr>
          <w:p w14:paraId="7AE6EA54" w14:textId="77777777" w:rsidR="00D95BBE" w:rsidRPr="00855544" w:rsidRDefault="00D95BBE">
            <w:pPr>
              <w:spacing w:after="0"/>
              <w:jc w:val="left"/>
              <w:rPr>
                <w:rFonts w:cs="Arial"/>
                <w:sz w:val="22"/>
                <w:szCs w:val="22"/>
              </w:rPr>
            </w:pPr>
            <w:r w:rsidRPr="00855544">
              <w:rPr>
                <w:rFonts w:cs="Arial"/>
                <w:sz w:val="22"/>
                <w:szCs w:val="22"/>
              </w:rPr>
              <w:t>1</w:t>
            </w:r>
          </w:p>
        </w:tc>
        <w:tc>
          <w:tcPr>
            <w:tcW w:w="2185" w:type="dxa"/>
            <w:tcBorders>
              <w:top w:val="single" w:sz="4" w:space="0" w:color="auto"/>
              <w:left w:val="single" w:sz="4" w:space="0" w:color="auto"/>
              <w:bottom w:val="single" w:sz="4" w:space="0" w:color="auto"/>
              <w:right w:val="single" w:sz="4" w:space="0" w:color="auto"/>
            </w:tcBorders>
          </w:tcPr>
          <w:p w14:paraId="07B897E6" w14:textId="77777777" w:rsidR="00D95BBE" w:rsidRPr="00855544" w:rsidRDefault="00D95BBE">
            <w:pPr>
              <w:spacing w:before="120" w:after="0"/>
              <w:jc w:val="left"/>
              <w:rPr>
                <w:rFonts w:cs="Arial"/>
                <w:sz w:val="22"/>
                <w:szCs w:val="22"/>
              </w:rPr>
            </w:pPr>
            <w:r w:rsidRPr="00855544">
              <w:rPr>
                <w:rFonts w:cs="Arial"/>
                <w:sz w:val="22"/>
                <w:szCs w:val="22"/>
              </w:rPr>
              <w:t>Inadequate</w:t>
            </w:r>
          </w:p>
        </w:tc>
        <w:tc>
          <w:tcPr>
            <w:tcW w:w="5664" w:type="dxa"/>
            <w:tcBorders>
              <w:top w:val="single" w:sz="4" w:space="0" w:color="auto"/>
              <w:left w:val="single" w:sz="4" w:space="0" w:color="auto"/>
              <w:bottom w:val="single" w:sz="4" w:space="0" w:color="auto"/>
              <w:right w:val="single" w:sz="4" w:space="0" w:color="auto"/>
            </w:tcBorders>
          </w:tcPr>
          <w:p w14:paraId="4FA7FDF0" w14:textId="77777777" w:rsidR="00D95BBE" w:rsidRPr="00855544" w:rsidRDefault="00D95BBE">
            <w:pPr>
              <w:spacing w:before="120" w:after="0"/>
              <w:jc w:val="left"/>
              <w:rPr>
                <w:rFonts w:cs="Arial"/>
                <w:sz w:val="22"/>
                <w:szCs w:val="22"/>
              </w:rPr>
            </w:pPr>
            <w:r w:rsidRPr="00855544">
              <w:rPr>
                <w:rFonts w:cs="Arial"/>
                <w:sz w:val="22"/>
                <w:szCs w:val="22"/>
              </w:rPr>
              <w:t xml:space="preserve">Substantially unacceptable and does not meet the expectations in some significant areas. Considerable reservations of the Bidder's relevant ability, understanding, experience, skills, resources and quality measures to provide the service required.  </w:t>
            </w:r>
          </w:p>
        </w:tc>
      </w:tr>
      <w:tr w:rsidR="00D95BBE" w:rsidRPr="00855544" w14:paraId="04E99A69" w14:textId="77777777">
        <w:tc>
          <w:tcPr>
            <w:tcW w:w="1559" w:type="dxa"/>
            <w:tcBorders>
              <w:top w:val="single" w:sz="8" w:space="0" w:color="A3A3A3"/>
              <w:bottom w:val="single" w:sz="8" w:space="0" w:color="A3A3A3"/>
              <w:right w:val="single" w:sz="4" w:space="0" w:color="auto"/>
            </w:tcBorders>
            <w:tcMar>
              <w:top w:w="80" w:type="dxa"/>
              <w:left w:w="80" w:type="dxa"/>
              <w:bottom w:w="80" w:type="dxa"/>
              <w:right w:w="80" w:type="dxa"/>
            </w:tcMar>
          </w:tcPr>
          <w:p w14:paraId="0F7884F7" w14:textId="77777777" w:rsidR="00D95BBE" w:rsidRPr="00855544" w:rsidRDefault="00D95BBE">
            <w:pPr>
              <w:spacing w:after="0"/>
              <w:jc w:val="left"/>
              <w:rPr>
                <w:rFonts w:cs="Arial"/>
                <w:sz w:val="22"/>
                <w:szCs w:val="22"/>
              </w:rPr>
            </w:pPr>
            <w:r w:rsidRPr="00855544">
              <w:rPr>
                <w:rFonts w:cs="Arial"/>
                <w:sz w:val="22"/>
                <w:szCs w:val="22"/>
              </w:rPr>
              <w:t>2</w:t>
            </w:r>
          </w:p>
        </w:tc>
        <w:tc>
          <w:tcPr>
            <w:tcW w:w="2185" w:type="dxa"/>
            <w:tcBorders>
              <w:top w:val="single" w:sz="4" w:space="0" w:color="auto"/>
              <w:left w:val="single" w:sz="4" w:space="0" w:color="auto"/>
              <w:bottom w:val="single" w:sz="4" w:space="0" w:color="auto"/>
              <w:right w:val="single" w:sz="4" w:space="0" w:color="auto"/>
            </w:tcBorders>
          </w:tcPr>
          <w:p w14:paraId="1D91C3EF" w14:textId="77777777" w:rsidR="00D95BBE" w:rsidRPr="00855544" w:rsidRDefault="00D95BBE">
            <w:pPr>
              <w:spacing w:after="0"/>
              <w:jc w:val="left"/>
              <w:rPr>
                <w:rFonts w:cs="Arial"/>
                <w:sz w:val="22"/>
                <w:szCs w:val="22"/>
              </w:rPr>
            </w:pPr>
            <w:r w:rsidRPr="00855544">
              <w:rPr>
                <w:rFonts w:cs="Arial"/>
                <w:sz w:val="22"/>
                <w:szCs w:val="22"/>
              </w:rPr>
              <w:t>Weak</w:t>
            </w:r>
          </w:p>
        </w:tc>
        <w:tc>
          <w:tcPr>
            <w:tcW w:w="5664" w:type="dxa"/>
            <w:tcBorders>
              <w:top w:val="single" w:sz="4" w:space="0" w:color="auto"/>
              <w:left w:val="single" w:sz="4" w:space="0" w:color="auto"/>
              <w:bottom w:val="single" w:sz="4" w:space="0" w:color="auto"/>
              <w:right w:val="single" w:sz="4" w:space="0" w:color="auto"/>
            </w:tcBorders>
          </w:tcPr>
          <w:p w14:paraId="7C16773F" w14:textId="77777777" w:rsidR="00D95BBE" w:rsidRPr="00855544" w:rsidRDefault="00D95BBE">
            <w:pPr>
              <w:spacing w:after="0"/>
              <w:jc w:val="left"/>
              <w:rPr>
                <w:rFonts w:cs="Arial"/>
                <w:sz w:val="22"/>
                <w:szCs w:val="22"/>
              </w:rPr>
            </w:pPr>
            <w:r w:rsidRPr="00855544">
              <w:rPr>
                <w:rFonts w:cs="Arial"/>
                <w:sz w:val="22"/>
                <w:szCs w:val="22"/>
              </w:rPr>
              <w:t>Weak response that does not fully meet the requirements. Response may be minimal with little, or no detail or evidence given to support and demonstrate sufficiency or compliance.  Some minor reservations of the Bidder's relevant ability, understanding, experience, skills, resources and quality measures to provide the service required.</w:t>
            </w:r>
          </w:p>
        </w:tc>
      </w:tr>
      <w:tr w:rsidR="00D95BBE" w:rsidRPr="00855544" w14:paraId="44BCD398" w14:textId="77777777">
        <w:tc>
          <w:tcPr>
            <w:tcW w:w="1559" w:type="dxa"/>
            <w:tcBorders>
              <w:top w:val="single" w:sz="8" w:space="0" w:color="A3A3A3"/>
              <w:bottom w:val="single" w:sz="8" w:space="0" w:color="A3A3A3"/>
              <w:right w:val="single" w:sz="4" w:space="0" w:color="auto"/>
            </w:tcBorders>
            <w:tcMar>
              <w:top w:w="80" w:type="dxa"/>
              <w:left w:w="80" w:type="dxa"/>
              <w:bottom w:w="80" w:type="dxa"/>
              <w:right w:w="80" w:type="dxa"/>
            </w:tcMar>
          </w:tcPr>
          <w:p w14:paraId="10D55EA0" w14:textId="77777777" w:rsidR="00D95BBE" w:rsidRPr="00855544" w:rsidRDefault="00D95BBE">
            <w:pPr>
              <w:spacing w:after="0"/>
              <w:jc w:val="left"/>
              <w:rPr>
                <w:rFonts w:cs="Arial"/>
                <w:sz w:val="22"/>
                <w:szCs w:val="22"/>
              </w:rPr>
            </w:pPr>
            <w:r w:rsidRPr="00855544">
              <w:rPr>
                <w:rFonts w:cs="Arial"/>
                <w:sz w:val="22"/>
                <w:szCs w:val="22"/>
              </w:rPr>
              <w:t>3</w:t>
            </w:r>
          </w:p>
        </w:tc>
        <w:tc>
          <w:tcPr>
            <w:tcW w:w="2185" w:type="dxa"/>
            <w:tcBorders>
              <w:top w:val="single" w:sz="4" w:space="0" w:color="auto"/>
              <w:left w:val="single" w:sz="4" w:space="0" w:color="auto"/>
              <w:bottom w:val="single" w:sz="4" w:space="0" w:color="auto"/>
              <w:right w:val="single" w:sz="4" w:space="0" w:color="auto"/>
            </w:tcBorders>
          </w:tcPr>
          <w:p w14:paraId="649BE79B" w14:textId="77777777" w:rsidR="00D95BBE" w:rsidRPr="00855544" w:rsidRDefault="00D95BBE">
            <w:pPr>
              <w:spacing w:after="0"/>
              <w:jc w:val="left"/>
              <w:rPr>
                <w:rFonts w:cs="Arial"/>
                <w:sz w:val="22"/>
                <w:szCs w:val="22"/>
              </w:rPr>
            </w:pPr>
            <w:r w:rsidRPr="00855544">
              <w:rPr>
                <w:rFonts w:cs="Arial"/>
                <w:sz w:val="22"/>
                <w:szCs w:val="22"/>
              </w:rPr>
              <w:t>Satisfactory</w:t>
            </w:r>
          </w:p>
        </w:tc>
        <w:tc>
          <w:tcPr>
            <w:tcW w:w="5664" w:type="dxa"/>
            <w:tcBorders>
              <w:top w:val="single" w:sz="4" w:space="0" w:color="auto"/>
              <w:left w:val="single" w:sz="4" w:space="0" w:color="auto"/>
              <w:bottom w:val="single" w:sz="4" w:space="0" w:color="auto"/>
              <w:right w:val="single" w:sz="4" w:space="0" w:color="auto"/>
            </w:tcBorders>
          </w:tcPr>
          <w:p w14:paraId="4C110A16" w14:textId="77777777" w:rsidR="00D95BBE" w:rsidRPr="00855544" w:rsidRDefault="00D95BBE">
            <w:pPr>
              <w:spacing w:after="0"/>
              <w:jc w:val="left"/>
              <w:rPr>
                <w:rFonts w:cs="Arial"/>
                <w:sz w:val="22"/>
                <w:szCs w:val="22"/>
              </w:rPr>
            </w:pPr>
            <w:r w:rsidRPr="00855544">
              <w:rPr>
                <w:rFonts w:cs="Arial"/>
                <w:sz w:val="22"/>
                <w:szCs w:val="22"/>
              </w:rPr>
              <w:t>Response largely covers the requirements and some, but patchy or brief, evidence is given to support the answers.</w:t>
            </w:r>
          </w:p>
        </w:tc>
      </w:tr>
      <w:tr w:rsidR="00D95BBE" w:rsidRPr="00855544" w14:paraId="209E3B87" w14:textId="77777777">
        <w:tc>
          <w:tcPr>
            <w:tcW w:w="1559" w:type="dxa"/>
            <w:tcBorders>
              <w:top w:val="single" w:sz="8" w:space="0" w:color="A3A3A3"/>
              <w:bottom w:val="single" w:sz="8" w:space="0" w:color="A3A3A3"/>
              <w:right w:val="single" w:sz="4" w:space="0" w:color="auto"/>
            </w:tcBorders>
            <w:tcMar>
              <w:top w:w="80" w:type="dxa"/>
              <w:left w:w="80" w:type="dxa"/>
              <w:bottom w:w="80" w:type="dxa"/>
              <w:right w:w="80" w:type="dxa"/>
            </w:tcMar>
          </w:tcPr>
          <w:p w14:paraId="1B0E53C0" w14:textId="77777777" w:rsidR="00D95BBE" w:rsidRPr="00855544" w:rsidRDefault="00D95BBE">
            <w:pPr>
              <w:spacing w:after="0"/>
              <w:jc w:val="left"/>
              <w:rPr>
                <w:rFonts w:cs="Arial"/>
                <w:sz w:val="22"/>
                <w:szCs w:val="22"/>
              </w:rPr>
            </w:pPr>
            <w:r w:rsidRPr="00855544">
              <w:rPr>
                <w:rFonts w:cs="Arial"/>
                <w:sz w:val="22"/>
                <w:szCs w:val="22"/>
              </w:rPr>
              <w:t>4</w:t>
            </w:r>
          </w:p>
        </w:tc>
        <w:tc>
          <w:tcPr>
            <w:tcW w:w="2185" w:type="dxa"/>
            <w:tcBorders>
              <w:top w:val="single" w:sz="4" w:space="0" w:color="auto"/>
              <w:left w:val="single" w:sz="4" w:space="0" w:color="auto"/>
              <w:bottom w:val="single" w:sz="4" w:space="0" w:color="auto"/>
              <w:right w:val="single" w:sz="4" w:space="0" w:color="auto"/>
            </w:tcBorders>
          </w:tcPr>
          <w:p w14:paraId="0FAFA4F3" w14:textId="77777777" w:rsidR="00D95BBE" w:rsidRPr="00855544" w:rsidRDefault="00D95BBE">
            <w:pPr>
              <w:spacing w:before="120" w:after="0"/>
              <w:jc w:val="left"/>
              <w:rPr>
                <w:rFonts w:cs="Arial"/>
                <w:sz w:val="22"/>
                <w:szCs w:val="22"/>
              </w:rPr>
            </w:pPr>
            <w:r w:rsidRPr="00855544">
              <w:rPr>
                <w:rFonts w:cs="Arial"/>
                <w:sz w:val="22"/>
                <w:szCs w:val="22"/>
              </w:rPr>
              <w:t>Good</w:t>
            </w:r>
          </w:p>
        </w:tc>
        <w:tc>
          <w:tcPr>
            <w:tcW w:w="5664" w:type="dxa"/>
            <w:tcBorders>
              <w:top w:val="single" w:sz="4" w:space="0" w:color="auto"/>
              <w:left w:val="single" w:sz="4" w:space="0" w:color="auto"/>
              <w:bottom w:val="single" w:sz="4" w:space="0" w:color="auto"/>
              <w:right w:val="single" w:sz="4" w:space="0" w:color="auto"/>
            </w:tcBorders>
          </w:tcPr>
          <w:p w14:paraId="6057BA98" w14:textId="77777777" w:rsidR="00D95BBE" w:rsidRPr="00855544" w:rsidRDefault="00D95BBE">
            <w:pPr>
              <w:spacing w:before="120" w:after="0"/>
              <w:jc w:val="left"/>
              <w:rPr>
                <w:rFonts w:cs="Arial"/>
                <w:sz w:val="22"/>
                <w:szCs w:val="22"/>
              </w:rPr>
            </w:pPr>
            <w:r w:rsidRPr="00855544">
              <w:rPr>
                <w:rFonts w:cs="Arial"/>
                <w:sz w:val="22"/>
                <w:szCs w:val="22"/>
              </w:rPr>
              <w:t xml:space="preserve">Criteria in the specification are met and evidence is provided to support the answers demonstrating sufficiency, compliance and either actual experience or a process of implementation. </w:t>
            </w:r>
          </w:p>
        </w:tc>
      </w:tr>
      <w:tr w:rsidR="00D95BBE" w:rsidRPr="00F12822" w14:paraId="266BD762" w14:textId="77777777">
        <w:tc>
          <w:tcPr>
            <w:tcW w:w="1559" w:type="dxa"/>
            <w:tcBorders>
              <w:top w:val="single" w:sz="8" w:space="0" w:color="A3A3A3"/>
              <w:bottom w:val="single" w:sz="8" w:space="0" w:color="A3A3A3"/>
              <w:right w:val="single" w:sz="4" w:space="0" w:color="auto"/>
            </w:tcBorders>
            <w:tcMar>
              <w:top w:w="80" w:type="dxa"/>
              <w:left w:w="80" w:type="dxa"/>
              <w:bottom w:w="80" w:type="dxa"/>
              <w:right w:w="80" w:type="dxa"/>
            </w:tcMar>
          </w:tcPr>
          <w:p w14:paraId="715E6981" w14:textId="77777777" w:rsidR="00D95BBE" w:rsidRPr="00855544" w:rsidRDefault="00D95BBE">
            <w:pPr>
              <w:spacing w:before="120" w:after="0"/>
              <w:jc w:val="left"/>
              <w:rPr>
                <w:rFonts w:cs="Arial"/>
                <w:sz w:val="22"/>
                <w:szCs w:val="22"/>
              </w:rPr>
            </w:pPr>
            <w:r w:rsidRPr="00855544">
              <w:rPr>
                <w:rFonts w:cs="Arial"/>
                <w:sz w:val="22"/>
                <w:szCs w:val="22"/>
              </w:rPr>
              <w:t>5</w:t>
            </w:r>
          </w:p>
        </w:tc>
        <w:tc>
          <w:tcPr>
            <w:tcW w:w="2185" w:type="dxa"/>
            <w:tcBorders>
              <w:top w:val="single" w:sz="4" w:space="0" w:color="auto"/>
              <w:left w:val="single" w:sz="4" w:space="0" w:color="auto"/>
              <w:bottom w:val="single" w:sz="4" w:space="0" w:color="auto"/>
              <w:right w:val="single" w:sz="4" w:space="0" w:color="auto"/>
            </w:tcBorders>
          </w:tcPr>
          <w:p w14:paraId="4E02744C" w14:textId="77777777" w:rsidR="00D95BBE" w:rsidRPr="00855544" w:rsidRDefault="00D95BBE">
            <w:pPr>
              <w:spacing w:before="120" w:after="0"/>
              <w:jc w:val="left"/>
              <w:rPr>
                <w:rFonts w:cs="Arial"/>
                <w:sz w:val="22"/>
                <w:szCs w:val="22"/>
              </w:rPr>
            </w:pPr>
            <w:r w:rsidRPr="00855544">
              <w:rPr>
                <w:rFonts w:cs="Arial"/>
                <w:sz w:val="22"/>
                <w:szCs w:val="22"/>
              </w:rPr>
              <w:t>Excellent</w:t>
            </w:r>
          </w:p>
        </w:tc>
        <w:tc>
          <w:tcPr>
            <w:tcW w:w="5664" w:type="dxa"/>
            <w:tcBorders>
              <w:top w:val="single" w:sz="4" w:space="0" w:color="auto"/>
              <w:left w:val="single" w:sz="4" w:space="0" w:color="auto"/>
              <w:bottom w:val="single" w:sz="4" w:space="0" w:color="auto"/>
              <w:right w:val="single" w:sz="4" w:space="0" w:color="auto"/>
            </w:tcBorders>
          </w:tcPr>
          <w:p w14:paraId="4F3459F4" w14:textId="77777777" w:rsidR="00D95BBE" w:rsidRPr="00F12822" w:rsidRDefault="00D95BBE">
            <w:pPr>
              <w:spacing w:before="120" w:after="0"/>
              <w:jc w:val="left"/>
              <w:rPr>
                <w:rFonts w:cs="Arial"/>
                <w:sz w:val="22"/>
                <w:szCs w:val="22"/>
              </w:rPr>
            </w:pPr>
            <w:r w:rsidRPr="00855544">
              <w:rPr>
                <w:rFonts w:cs="Arial"/>
                <w:sz w:val="22"/>
                <w:szCs w:val="22"/>
              </w:rPr>
              <w:t>Exceptional response that inspires confidence; specification is fully met and is robustly and clearly demonstrated and evidenced. Full evidence as to how the service will be achieved is provided, either by demonstrating experience or through a clear process of implementation. Response may also identify factors that will offer potential added value, and with evidence to support this.</w:t>
            </w:r>
          </w:p>
        </w:tc>
      </w:tr>
    </w:tbl>
    <w:p w14:paraId="0593F850" w14:textId="77777777" w:rsidR="00D95BBE" w:rsidRDefault="00D95BBE" w:rsidP="00EA77A8">
      <w:pPr>
        <w:spacing w:after="0" w:line="360" w:lineRule="auto"/>
        <w:rPr>
          <w:rFonts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6663"/>
        <w:gridCol w:w="2268"/>
      </w:tblGrid>
      <w:tr w:rsidR="00002B48" w:rsidRPr="006878F7" w14:paraId="1C994E2B" w14:textId="77777777" w:rsidTr="007656FA">
        <w:tc>
          <w:tcPr>
            <w:tcW w:w="7196" w:type="dxa"/>
            <w:gridSpan w:val="2"/>
            <w:shd w:val="clear" w:color="auto" w:fill="FFFFFF" w:themeFill="background1"/>
          </w:tcPr>
          <w:p w14:paraId="1C994E29" w14:textId="6EA89BD6" w:rsidR="00002B48" w:rsidRPr="006878F7" w:rsidRDefault="00CA5849" w:rsidP="00EA77A8">
            <w:pPr>
              <w:spacing w:after="0" w:line="360" w:lineRule="auto"/>
              <w:rPr>
                <w:rFonts w:cs="Arial"/>
                <w:b/>
                <w:sz w:val="22"/>
                <w:szCs w:val="22"/>
              </w:rPr>
            </w:pPr>
            <w:r w:rsidRPr="006878F7">
              <w:rPr>
                <w:rFonts w:cs="Arial"/>
                <w:b/>
                <w:sz w:val="22"/>
                <w:szCs w:val="22"/>
              </w:rPr>
              <w:t>Account managem</w:t>
            </w:r>
            <w:r w:rsidR="000E3A30" w:rsidRPr="006878F7">
              <w:rPr>
                <w:rFonts w:cs="Arial"/>
                <w:b/>
                <w:sz w:val="22"/>
                <w:szCs w:val="22"/>
              </w:rPr>
              <w:t xml:space="preserve">ent and key people aligned to the </w:t>
            </w:r>
            <w:r w:rsidR="003146FB" w:rsidRPr="006878F7">
              <w:rPr>
                <w:rFonts w:cs="Arial"/>
                <w:b/>
                <w:sz w:val="22"/>
                <w:szCs w:val="22"/>
              </w:rPr>
              <w:t>relationship</w:t>
            </w:r>
          </w:p>
        </w:tc>
        <w:tc>
          <w:tcPr>
            <w:tcW w:w="2268" w:type="dxa"/>
            <w:shd w:val="clear" w:color="auto" w:fill="FFFFFF" w:themeFill="background1"/>
          </w:tcPr>
          <w:p w14:paraId="1C994E2A" w14:textId="1E0445D7" w:rsidR="00002B48" w:rsidRPr="006878F7" w:rsidRDefault="006250A3" w:rsidP="00EA77A8">
            <w:pPr>
              <w:spacing w:after="0" w:line="360" w:lineRule="auto"/>
              <w:rPr>
                <w:rFonts w:cs="Arial"/>
                <w:b/>
                <w:sz w:val="22"/>
                <w:szCs w:val="22"/>
              </w:rPr>
            </w:pPr>
            <w:r w:rsidRPr="006878F7">
              <w:rPr>
                <w:rFonts w:cs="Arial"/>
                <w:b/>
                <w:sz w:val="22"/>
                <w:szCs w:val="22"/>
              </w:rPr>
              <w:t>Not Scored</w:t>
            </w:r>
          </w:p>
        </w:tc>
      </w:tr>
      <w:tr w:rsidR="00F44432" w:rsidRPr="00F2754E" w14:paraId="1C994E34" w14:textId="77777777" w:rsidTr="007656FA">
        <w:tc>
          <w:tcPr>
            <w:tcW w:w="533" w:type="dxa"/>
          </w:tcPr>
          <w:p w14:paraId="1C994E2C" w14:textId="0E984646" w:rsidR="00CC2BE1" w:rsidRPr="006878F7" w:rsidRDefault="000E3A30" w:rsidP="00EA77A8">
            <w:pPr>
              <w:spacing w:after="0" w:line="360" w:lineRule="auto"/>
              <w:rPr>
                <w:rFonts w:cs="Arial"/>
                <w:sz w:val="22"/>
                <w:szCs w:val="22"/>
              </w:rPr>
            </w:pPr>
            <w:r w:rsidRPr="006878F7">
              <w:rPr>
                <w:rFonts w:cs="Arial"/>
                <w:sz w:val="22"/>
                <w:szCs w:val="22"/>
              </w:rPr>
              <w:t>1</w:t>
            </w:r>
          </w:p>
        </w:tc>
        <w:tc>
          <w:tcPr>
            <w:tcW w:w="8931" w:type="dxa"/>
            <w:gridSpan w:val="2"/>
          </w:tcPr>
          <w:p w14:paraId="1C994E2D" w14:textId="57C830E5" w:rsidR="00CC2BE1" w:rsidRPr="006878F7" w:rsidRDefault="00CC2BE1" w:rsidP="00EA77A8">
            <w:pPr>
              <w:pStyle w:val="NoSpacing"/>
              <w:rPr>
                <w:rFonts w:cs="Arial"/>
                <w:sz w:val="22"/>
                <w:szCs w:val="22"/>
              </w:rPr>
            </w:pPr>
            <w:r w:rsidRPr="006878F7">
              <w:rPr>
                <w:rFonts w:cs="Arial"/>
                <w:sz w:val="22"/>
                <w:szCs w:val="22"/>
              </w:rPr>
              <w:t xml:space="preserve">Bidder to provide full detail regarding its proposed </w:t>
            </w:r>
            <w:r w:rsidR="007F00F7" w:rsidRPr="006878F7">
              <w:rPr>
                <w:rFonts w:cs="Arial"/>
                <w:sz w:val="22"/>
                <w:szCs w:val="22"/>
              </w:rPr>
              <w:t>account management</w:t>
            </w:r>
            <w:r w:rsidRPr="006878F7">
              <w:rPr>
                <w:rFonts w:cs="Arial"/>
                <w:sz w:val="22"/>
                <w:szCs w:val="22"/>
              </w:rPr>
              <w:t xml:space="preserve"> model including as a minimum:</w:t>
            </w:r>
          </w:p>
          <w:p w14:paraId="1C994E2F" w14:textId="5AFC78A7" w:rsidR="00002B48" w:rsidRPr="006878F7" w:rsidRDefault="00CC2BE1" w:rsidP="00EA3AC6">
            <w:pPr>
              <w:pStyle w:val="NoSpacing"/>
              <w:numPr>
                <w:ilvl w:val="0"/>
                <w:numId w:val="10"/>
              </w:numPr>
              <w:rPr>
                <w:rFonts w:cs="Arial"/>
                <w:sz w:val="22"/>
                <w:szCs w:val="22"/>
              </w:rPr>
            </w:pPr>
            <w:r w:rsidRPr="006878F7">
              <w:rPr>
                <w:rFonts w:cs="Arial"/>
                <w:sz w:val="22"/>
                <w:szCs w:val="22"/>
              </w:rPr>
              <w:t>Names of key personnel that the B</w:t>
            </w:r>
            <w:r w:rsidR="005776D2" w:rsidRPr="006878F7">
              <w:rPr>
                <w:rFonts w:cs="Arial"/>
                <w:sz w:val="22"/>
                <w:szCs w:val="22"/>
              </w:rPr>
              <w:t xml:space="preserve">idder proposes to deploy </w:t>
            </w:r>
            <w:r w:rsidRPr="006878F7">
              <w:rPr>
                <w:rFonts w:cs="Arial"/>
                <w:sz w:val="22"/>
                <w:szCs w:val="22"/>
              </w:rPr>
              <w:t xml:space="preserve">to manage </w:t>
            </w:r>
            <w:r w:rsidR="00D93148" w:rsidRPr="006878F7">
              <w:rPr>
                <w:rFonts w:cs="Arial"/>
                <w:sz w:val="22"/>
                <w:szCs w:val="22"/>
              </w:rPr>
              <w:t>YSJ</w:t>
            </w:r>
            <w:r w:rsidRPr="006878F7">
              <w:rPr>
                <w:rFonts w:cs="Arial"/>
                <w:sz w:val="22"/>
                <w:szCs w:val="22"/>
              </w:rPr>
              <w:t>’s account</w:t>
            </w:r>
            <w:r w:rsidR="00002B48" w:rsidRPr="006878F7">
              <w:rPr>
                <w:rFonts w:cs="Arial"/>
                <w:sz w:val="22"/>
                <w:szCs w:val="22"/>
              </w:rPr>
              <w:t xml:space="preserve"> under </w:t>
            </w:r>
            <w:r w:rsidR="005776D2" w:rsidRPr="006878F7">
              <w:rPr>
                <w:rFonts w:cs="Arial"/>
                <w:sz w:val="22"/>
                <w:szCs w:val="22"/>
              </w:rPr>
              <w:t>this proposal</w:t>
            </w:r>
            <w:r w:rsidR="007656FA" w:rsidRPr="006878F7">
              <w:rPr>
                <w:rFonts w:cs="Arial"/>
                <w:sz w:val="22"/>
                <w:szCs w:val="22"/>
              </w:rPr>
              <w:t xml:space="preserve"> with a</w:t>
            </w:r>
            <w:r w:rsidRPr="006878F7">
              <w:rPr>
                <w:rFonts w:cs="Arial"/>
                <w:sz w:val="22"/>
                <w:szCs w:val="22"/>
              </w:rPr>
              <w:t xml:space="preserve"> description of the proposed account management </w:t>
            </w:r>
            <w:r w:rsidR="005776D2" w:rsidRPr="006878F7">
              <w:rPr>
                <w:rFonts w:cs="Arial"/>
                <w:sz w:val="22"/>
                <w:szCs w:val="22"/>
              </w:rPr>
              <w:t>team structure</w:t>
            </w:r>
            <w:r w:rsidR="00E27518" w:rsidRPr="006878F7">
              <w:rPr>
                <w:rFonts w:cs="Arial"/>
                <w:sz w:val="22"/>
                <w:szCs w:val="22"/>
              </w:rPr>
              <w:t>.</w:t>
            </w:r>
          </w:p>
          <w:p w14:paraId="1C994E33" w14:textId="38D4B47A" w:rsidR="00CC2BE1" w:rsidRPr="006878F7" w:rsidRDefault="00002B48" w:rsidP="00EA3AC6">
            <w:pPr>
              <w:pStyle w:val="NoSpacing"/>
              <w:numPr>
                <w:ilvl w:val="0"/>
                <w:numId w:val="10"/>
              </w:numPr>
              <w:rPr>
                <w:rFonts w:cs="Arial"/>
                <w:sz w:val="22"/>
                <w:szCs w:val="22"/>
              </w:rPr>
            </w:pPr>
            <w:r w:rsidRPr="006878F7">
              <w:rPr>
                <w:rFonts w:cs="Arial"/>
                <w:sz w:val="22"/>
                <w:szCs w:val="22"/>
              </w:rPr>
              <w:t xml:space="preserve">An outline of </w:t>
            </w:r>
            <w:r w:rsidR="01622DF9" w:rsidRPr="006878F7">
              <w:rPr>
                <w:rFonts w:cs="Arial"/>
                <w:sz w:val="22"/>
                <w:szCs w:val="22"/>
              </w:rPr>
              <w:t xml:space="preserve">any </w:t>
            </w:r>
            <w:r w:rsidR="1884FE07" w:rsidRPr="006878F7">
              <w:rPr>
                <w:rFonts w:cs="Arial"/>
                <w:sz w:val="22"/>
                <w:szCs w:val="22"/>
              </w:rPr>
              <w:t>support</w:t>
            </w:r>
            <w:r w:rsidRPr="006878F7">
              <w:rPr>
                <w:rFonts w:cs="Arial"/>
                <w:sz w:val="22"/>
                <w:szCs w:val="22"/>
              </w:rPr>
              <w:t xml:space="preserve"> </w:t>
            </w:r>
            <w:r w:rsidR="00013A1A" w:rsidRPr="006878F7">
              <w:rPr>
                <w:rFonts w:cs="Arial"/>
                <w:sz w:val="22"/>
                <w:szCs w:val="22"/>
              </w:rPr>
              <w:t xml:space="preserve">services </w:t>
            </w:r>
            <w:r w:rsidRPr="006878F7">
              <w:rPr>
                <w:rFonts w:cs="Arial"/>
                <w:sz w:val="22"/>
                <w:szCs w:val="22"/>
              </w:rPr>
              <w:t xml:space="preserve">(online and offline) that it </w:t>
            </w:r>
            <w:r w:rsidR="00D034E4" w:rsidRPr="006878F7">
              <w:rPr>
                <w:rFonts w:cs="Arial"/>
                <w:sz w:val="22"/>
                <w:szCs w:val="22"/>
              </w:rPr>
              <w:t>will</w:t>
            </w:r>
            <w:r w:rsidRPr="006878F7">
              <w:rPr>
                <w:rFonts w:cs="Arial"/>
                <w:sz w:val="22"/>
                <w:szCs w:val="22"/>
              </w:rPr>
              <w:t xml:space="preserve"> deliver as part of this proposal, including SLAs and escalation points.</w:t>
            </w:r>
          </w:p>
        </w:tc>
      </w:tr>
      <w:tr w:rsidR="00CC2BE1" w:rsidRPr="00F2754E" w14:paraId="1C994E38" w14:textId="77777777" w:rsidTr="007656FA">
        <w:tc>
          <w:tcPr>
            <w:tcW w:w="533" w:type="dxa"/>
          </w:tcPr>
          <w:p w14:paraId="1C994E35" w14:textId="77777777" w:rsidR="00CC2BE1" w:rsidRPr="00F2754E" w:rsidRDefault="00CC2BE1" w:rsidP="00EA77A8">
            <w:pPr>
              <w:spacing w:after="0" w:line="360" w:lineRule="auto"/>
              <w:rPr>
                <w:rFonts w:cs="Arial"/>
                <w:sz w:val="22"/>
                <w:szCs w:val="22"/>
              </w:rPr>
            </w:pPr>
          </w:p>
        </w:tc>
        <w:tc>
          <w:tcPr>
            <w:tcW w:w="8931" w:type="dxa"/>
            <w:gridSpan w:val="2"/>
          </w:tcPr>
          <w:p w14:paraId="1C994E36" w14:textId="77777777" w:rsidR="00CC2BE1" w:rsidRDefault="00CC2BE1" w:rsidP="00EA77A8">
            <w:pPr>
              <w:spacing w:after="0" w:line="360" w:lineRule="auto"/>
              <w:rPr>
                <w:rFonts w:cs="Arial"/>
                <w:b/>
                <w:sz w:val="22"/>
                <w:szCs w:val="22"/>
              </w:rPr>
            </w:pPr>
            <w:r w:rsidRPr="00F2754E">
              <w:rPr>
                <w:rFonts w:cs="Arial"/>
                <w:b/>
                <w:sz w:val="22"/>
                <w:szCs w:val="22"/>
              </w:rPr>
              <w:t>Response:</w:t>
            </w:r>
          </w:p>
          <w:p w14:paraId="2920B573" w14:textId="77777777" w:rsidR="0056141C" w:rsidRDefault="0056141C" w:rsidP="00EA77A8">
            <w:pPr>
              <w:spacing w:after="0" w:line="360" w:lineRule="auto"/>
              <w:rPr>
                <w:rFonts w:cs="Arial"/>
                <w:b/>
                <w:sz w:val="22"/>
                <w:szCs w:val="22"/>
              </w:rPr>
            </w:pPr>
          </w:p>
          <w:p w14:paraId="6734806E" w14:textId="77777777" w:rsidR="0056141C" w:rsidRPr="00F2754E" w:rsidRDefault="0056141C" w:rsidP="00EA77A8">
            <w:pPr>
              <w:spacing w:after="0" w:line="360" w:lineRule="auto"/>
              <w:rPr>
                <w:rFonts w:cs="Arial"/>
                <w:b/>
                <w:sz w:val="22"/>
                <w:szCs w:val="22"/>
              </w:rPr>
            </w:pPr>
          </w:p>
          <w:p w14:paraId="1C994E37" w14:textId="2855D5C1" w:rsidR="00E21AA2" w:rsidRPr="00F2754E" w:rsidRDefault="00E21AA2" w:rsidP="00EA77A8">
            <w:pPr>
              <w:spacing w:after="0" w:line="360" w:lineRule="auto"/>
              <w:rPr>
                <w:rFonts w:cs="Arial"/>
                <w:b/>
                <w:sz w:val="22"/>
                <w:szCs w:val="22"/>
              </w:rPr>
            </w:pPr>
          </w:p>
        </w:tc>
      </w:tr>
    </w:tbl>
    <w:p w14:paraId="1C994E39" w14:textId="77777777" w:rsidR="00CC2BE1" w:rsidRDefault="00CC2BE1" w:rsidP="00EA77A8">
      <w:pPr>
        <w:spacing w:after="0" w:line="360" w:lineRule="auto"/>
        <w:rPr>
          <w:rFonts w:cs="Arial"/>
          <w:sz w:val="22"/>
          <w:szCs w:val="22"/>
        </w:rPr>
      </w:pPr>
    </w:p>
    <w:p w14:paraId="636F2109" w14:textId="77777777" w:rsidR="008A53CD" w:rsidRDefault="008A53CD" w:rsidP="00EA77A8">
      <w:pPr>
        <w:spacing w:after="0" w:line="360" w:lineRule="auto"/>
        <w:rPr>
          <w:rFonts w:cs="Arial"/>
          <w:sz w:val="22"/>
          <w:szCs w:val="22"/>
        </w:rPr>
      </w:pPr>
    </w:p>
    <w:tbl>
      <w:tblPr>
        <w:tblW w:w="9464" w:type="dxa"/>
        <w:tblLook w:val="00A0" w:firstRow="1" w:lastRow="0" w:firstColumn="1" w:lastColumn="0" w:noHBand="0" w:noVBand="0"/>
      </w:tblPr>
      <w:tblGrid>
        <w:gridCol w:w="532"/>
        <w:gridCol w:w="6806"/>
        <w:gridCol w:w="2126"/>
      </w:tblGrid>
      <w:tr w:rsidR="00210605" w:rsidRPr="006878F7" w14:paraId="54A9A145" w14:textId="77777777">
        <w:tc>
          <w:tcPr>
            <w:tcW w:w="7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2ADD39" w14:textId="1929ADC0" w:rsidR="006B24BD" w:rsidRPr="006878F7" w:rsidRDefault="753D579D">
            <w:pPr>
              <w:spacing w:after="0" w:line="360" w:lineRule="auto"/>
              <w:rPr>
                <w:rFonts w:cs="Arial"/>
                <w:b/>
                <w:sz w:val="22"/>
                <w:szCs w:val="22"/>
              </w:rPr>
            </w:pPr>
            <w:r w:rsidRPr="006878F7">
              <w:rPr>
                <w:rFonts w:cs="Arial"/>
                <w:b/>
                <w:bCs/>
                <w:sz w:val="22"/>
                <w:szCs w:val="22"/>
              </w:rPr>
              <w:t>Financial capacity and capability</w:t>
            </w:r>
          </w:p>
          <w:p w14:paraId="22A8D8DE" w14:textId="00616A28" w:rsidR="00210605" w:rsidRPr="006878F7" w:rsidRDefault="006B24BD">
            <w:pPr>
              <w:spacing w:after="0" w:line="360" w:lineRule="auto"/>
              <w:rPr>
                <w:rFonts w:cs="Arial"/>
                <w:b/>
                <w:sz w:val="22"/>
                <w:szCs w:val="22"/>
              </w:rPr>
            </w:pPr>
            <w:r w:rsidRPr="006878F7">
              <w:rPr>
                <w:rFonts w:cs="Arial"/>
                <w:b/>
                <w:sz w:val="22"/>
                <w:szCs w:val="22"/>
              </w:rPr>
              <w:t>A</w:t>
            </w:r>
            <w:r w:rsidR="00A22CC6" w:rsidRPr="006878F7">
              <w:rPr>
                <w:rFonts w:cs="Arial"/>
                <w:b/>
                <w:sz w:val="22"/>
                <w:szCs w:val="22"/>
              </w:rPr>
              <w:t>ll prices should be in GBP (sterling) and exclude VAT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947718" w14:textId="4C9B1BF1" w:rsidR="00210605" w:rsidRPr="006878F7" w:rsidRDefault="00210605">
            <w:pPr>
              <w:spacing w:after="0" w:line="360" w:lineRule="auto"/>
              <w:rPr>
                <w:rFonts w:cs="Arial"/>
                <w:b/>
                <w:sz w:val="22"/>
                <w:szCs w:val="22"/>
              </w:rPr>
            </w:pPr>
            <w:r w:rsidRPr="006878F7">
              <w:rPr>
                <w:rFonts w:cs="Arial"/>
                <w:b/>
                <w:sz w:val="22"/>
                <w:szCs w:val="22"/>
              </w:rPr>
              <w:t xml:space="preserve">Weighting </w:t>
            </w:r>
            <w:r w:rsidR="70095991" w:rsidRPr="006878F7">
              <w:rPr>
                <w:rFonts w:cs="Arial"/>
                <w:b/>
                <w:bCs/>
                <w:sz w:val="22"/>
                <w:szCs w:val="22"/>
              </w:rPr>
              <w:t>6</w:t>
            </w:r>
            <w:r w:rsidR="00CA08D0" w:rsidRPr="006878F7">
              <w:rPr>
                <w:rFonts w:cs="Arial"/>
                <w:b/>
                <w:sz w:val="22"/>
                <w:szCs w:val="22"/>
              </w:rPr>
              <w:t>0</w:t>
            </w:r>
            <w:r w:rsidRPr="006878F7">
              <w:rPr>
                <w:rFonts w:cs="Arial"/>
                <w:b/>
                <w:sz w:val="22"/>
                <w:szCs w:val="22"/>
              </w:rPr>
              <w:t>%</w:t>
            </w:r>
          </w:p>
        </w:tc>
      </w:tr>
      <w:tr w:rsidR="00210605" w:rsidRPr="006878F7" w14:paraId="40DFC3BF" w14:textId="77777777" w:rsidTr="1C98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 w:type="dxa"/>
            <w:tcBorders>
              <w:top w:val="single" w:sz="4" w:space="0" w:color="auto"/>
              <w:left w:val="single" w:sz="4" w:space="0" w:color="auto"/>
              <w:bottom w:val="single" w:sz="4" w:space="0" w:color="auto"/>
              <w:right w:val="single" w:sz="4" w:space="0" w:color="auto"/>
            </w:tcBorders>
          </w:tcPr>
          <w:p w14:paraId="0A9CADD6" w14:textId="38A96DE6" w:rsidR="00210605" w:rsidRPr="006878F7" w:rsidRDefault="0969972D">
            <w:pPr>
              <w:spacing w:after="0" w:line="360" w:lineRule="auto"/>
              <w:rPr>
                <w:rFonts w:cs="Arial"/>
                <w:sz w:val="22"/>
                <w:szCs w:val="22"/>
              </w:rPr>
            </w:pPr>
            <w:r w:rsidRPr="006878F7">
              <w:rPr>
                <w:rFonts w:cs="Arial"/>
                <w:sz w:val="22"/>
                <w:szCs w:val="22"/>
              </w:rPr>
              <w:t>2</w:t>
            </w:r>
          </w:p>
        </w:tc>
        <w:tc>
          <w:tcPr>
            <w:tcW w:w="8932" w:type="dxa"/>
            <w:gridSpan w:val="2"/>
            <w:tcBorders>
              <w:top w:val="single" w:sz="4" w:space="0" w:color="auto"/>
              <w:left w:val="single" w:sz="4" w:space="0" w:color="auto"/>
              <w:bottom w:val="single" w:sz="4" w:space="0" w:color="auto"/>
              <w:right w:val="single" w:sz="4" w:space="0" w:color="auto"/>
            </w:tcBorders>
          </w:tcPr>
          <w:p w14:paraId="136911E2" w14:textId="4964FCF2" w:rsidR="009244D1" w:rsidRPr="006878F7" w:rsidRDefault="00210605" w:rsidP="005F501D">
            <w:pPr>
              <w:spacing w:after="0"/>
              <w:jc w:val="left"/>
              <w:rPr>
                <w:rFonts w:cs="Arial"/>
                <w:sz w:val="22"/>
                <w:szCs w:val="22"/>
              </w:rPr>
            </w:pPr>
            <w:r w:rsidRPr="006878F7">
              <w:rPr>
                <w:rFonts w:cs="Arial"/>
                <w:sz w:val="22"/>
                <w:szCs w:val="22"/>
              </w:rPr>
              <w:t xml:space="preserve">The Bidder is asked to </w:t>
            </w:r>
            <w:r w:rsidR="00911F8E" w:rsidRPr="006878F7">
              <w:rPr>
                <w:rFonts w:cs="Arial"/>
                <w:sz w:val="22"/>
                <w:szCs w:val="22"/>
              </w:rPr>
              <w:t xml:space="preserve">indicate their </w:t>
            </w:r>
            <w:r w:rsidR="009244D1" w:rsidRPr="006878F7">
              <w:rPr>
                <w:rFonts w:cs="Arial"/>
                <w:sz w:val="22"/>
                <w:szCs w:val="22"/>
              </w:rPr>
              <w:t xml:space="preserve">intended level of investment and </w:t>
            </w:r>
            <w:r w:rsidR="001305E3" w:rsidRPr="006878F7">
              <w:rPr>
                <w:rFonts w:cs="Arial"/>
                <w:sz w:val="22"/>
                <w:szCs w:val="22"/>
              </w:rPr>
              <w:t xml:space="preserve">expected return on income </w:t>
            </w:r>
            <w:r w:rsidR="009244D1" w:rsidRPr="006878F7">
              <w:rPr>
                <w:rFonts w:cs="Arial"/>
                <w:sz w:val="22"/>
                <w:szCs w:val="22"/>
              </w:rPr>
              <w:t xml:space="preserve">using the </w:t>
            </w:r>
            <w:r w:rsidR="001305E3" w:rsidRPr="006878F7">
              <w:rPr>
                <w:rFonts w:cs="Arial"/>
                <w:sz w:val="22"/>
                <w:szCs w:val="22"/>
              </w:rPr>
              <w:t>sections marked b</w:t>
            </w:r>
            <w:r w:rsidR="009244D1" w:rsidRPr="006878F7">
              <w:rPr>
                <w:rFonts w:cs="Arial"/>
                <w:sz w:val="22"/>
                <w:szCs w:val="22"/>
              </w:rPr>
              <w:t>elow.</w:t>
            </w:r>
          </w:p>
        </w:tc>
      </w:tr>
      <w:tr w:rsidR="00210605" w:rsidRPr="00F2754E" w14:paraId="62867DFC" w14:textId="77777777" w:rsidTr="1C980A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 w:type="dxa"/>
            <w:tcBorders>
              <w:top w:val="single" w:sz="4" w:space="0" w:color="auto"/>
              <w:left w:val="single" w:sz="4" w:space="0" w:color="auto"/>
              <w:bottom w:val="single" w:sz="4" w:space="0" w:color="auto"/>
              <w:right w:val="single" w:sz="4" w:space="0" w:color="auto"/>
            </w:tcBorders>
          </w:tcPr>
          <w:p w14:paraId="63655C83" w14:textId="77777777" w:rsidR="00210605" w:rsidRPr="006878F7" w:rsidRDefault="00210605">
            <w:pPr>
              <w:spacing w:after="0" w:line="360" w:lineRule="auto"/>
              <w:rPr>
                <w:rFonts w:cs="Arial"/>
                <w:sz w:val="22"/>
                <w:szCs w:val="22"/>
              </w:rPr>
            </w:pPr>
          </w:p>
        </w:tc>
        <w:tc>
          <w:tcPr>
            <w:tcW w:w="8932" w:type="dxa"/>
            <w:gridSpan w:val="2"/>
            <w:tcBorders>
              <w:top w:val="single" w:sz="4" w:space="0" w:color="auto"/>
              <w:left w:val="single" w:sz="4" w:space="0" w:color="auto"/>
              <w:bottom w:val="single" w:sz="4" w:space="0" w:color="auto"/>
              <w:right w:val="single" w:sz="4" w:space="0" w:color="auto"/>
            </w:tcBorders>
          </w:tcPr>
          <w:p w14:paraId="429AFD88" w14:textId="77777777" w:rsidR="00210605" w:rsidRPr="006878F7" w:rsidRDefault="00210605">
            <w:pPr>
              <w:spacing w:after="0" w:line="360" w:lineRule="auto"/>
              <w:rPr>
                <w:rFonts w:cs="Arial"/>
                <w:b/>
                <w:sz w:val="22"/>
                <w:szCs w:val="22"/>
              </w:rPr>
            </w:pPr>
            <w:r w:rsidRPr="006878F7">
              <w:rPr>
                <w:rFonts w:cs="Arial"/>
                <w:b/>
                <w:sz w:val="22"/>
                <w:szCs w:val="22"/>
              </w:rPr>
              <w:t>Response:</w:t>
            </w:r>
          </w:p>
          <w:tbl>
            <w:tblPr>
              <w:tblW w:w="5163" w:type="dxa"/>
              <w:tblLook w:val="04A0" w:firstRow="1" w:lastRow="0" w:firstColumn="1" w:lastColumn="0" w:noHBand="0" w:noVBand="1"/>
            </w:tblPr>
            <w:tblGrid>
              <w:gridCol w:w="1408"/>
              <w:gridCol w:w="2480"/>
              <w:gridCol w:w="1275"/>
            </w:tblGrid>
            <w:tr w:rsidR="005A2806" w:rsidRPr="006878F7" w14:paraId="4CC702DC" w14:textId="77777777" w:rsidTr="00920AE5">
              <w:trPr>
                <w:trHeight w:val="300"/>
              </w:trPr>
              <w:tc>
                <w:tcPr>
                  <w:tcW w:w="3888" w:type="dxa"/>
                  <w:gridSpan w:val="2"/>
                  <w:tcBorders>
                    <w:top w:val="single" w:sz="8" w:space="0" w:color="auto"/>
                    <w:left w:val="single" w:sz="8" w:space="0" w:color="auto"/>
                    <w:bottom w:val="nil"/>
                    <w:right w:val="nil"/>
                  </w:tcBorders>
                  <w:shd w:val="clear" w:color="auto" w:fill="auto"/>
                  <w:noWrap/>
                  <w:vAlign w:val="bottom"/>
                  <w:hideMark/>
                </w:tcPr>
                <w:p w14:paraId="10846555" w14:textId="613CBCC3" w:rsidR="005A2806" w:rsidRPr="006878F7" w:rsidRDefault="005A2806" w:rsidP="005A2806">
                  <w:pPr>
                    <w:spacing w:after="0"/>
                    <w:jc w:val="center"/>
                    <w:rPr>
                      <w:rFonts w:ascii="Calibri" w:hAnsi="Calibri" w:cs="Calibri"/>
                      <w:b/>
                      <w:bCs/>
                      <w:color w:val="000000"/>
                      <w:sz w:val="22"/>
                      <w:szCs w:val="22"/>
                    </w:rPr>
                  </w:pPr>
                  <w:r w:rsidRPr="006878F7">
                    <w:rPr>
                      <w:rFonts w:ascii="Calibri" w:hAnsi="Calibri" w:cs="Calibri"/>
                      <w:b/>
                      <w:bCs/>
                      <w:color w:val="000000"/>
                      <w:sz w:val="22"/>
                      <w:szCs w:val="22"/>
                    </w:rPr>
                    <w:t>% Share of Investment</w:t>
                  </w:r>
                </w:p>
              </w:tc>
              <w:tc>
                <w:tcPr>
                  <w:tcW w:w="1275" w:type="dxa"/>
                  <w:tcBorders>
                    <w:top w:val="single" w:sz="8" w:space="0" w:color="auto"/>
                    <w:left w:val="nil"/>
                    <w:bottom w:val="nil"/>
                    <w:right w:val="single" w:sz="8" w:space="0" w:color="auto"/>
                  </w:tcBorders>
                  <w:shd w:val="clear" w:color="auto" w:fill="auto"/>
                  <w:noWrap/>
                  <w:vAlign w:val="bottom"/>
                  <w:hideMark/>
                </w:tcPr>
                <w:p w14:paraId="423029F9" w14:textId="77777777" w:rsidR="005A2806" w:rsidRPr="006878F7" w:rsidRDefault="005A2806" w:rsidP="005A2806">
                  <w:pPr>
                    <w:spacing w:after="0"/>
                    <w:jc w:val="center"/>
                    <w:rPr>
                      <w:rFonts w:ascii="Calibri" w:hAnsi="Calibri" w:cs="Calibri"/>
                      <w:b/>
                      <w:bCs/>
                      <w:color w:val="000000"/>
                      <w:sz w:val="22"/>
                      <w:szCs w:val="22"/>
                    </w:rPr>
                  </w:pPr>
                  <w:r w:rsidRPr="006878F7">
                    <w:rPr>
                      <w:rFonts w:ascii="Calibri" w:hAnsi="Calibri" w:cs="Calibri"/>
                      <w:b/>
                      <w:bCs/>
                      <w:color w:val="000000"/>
                      <w:sz w:val="22"/>
                      <w:szCs w:val="22"/>
                    </w:rPr>
                    <w:t>Points</w:t>
                  </w:r>
                </w:p>
              </w:tc>
            </w:tr>
            <w:tr w:rsidR="005A2806" w:rsidRPr="006878F7" w14:paraId="4933B8A4" w14:textId="77777777" w:rsidTr="00920AE5">
              <w:trPr>
                <w:trHeight w:val="315"/>
              </w:trPr>
              <w:tc>
                <w:tcPr>
                  <w:tcW w:w="1408" w:type="dxa"/>
                  <w:tcBorders>
                    <w:top w:val="nil"/>
                    <w:left w:val="single" w:sz="8" w:space="0" w:color="auto"/>
                    <w:bottom w:val="single" w:sz="4" w:space="0" w:color="auto"/>
                    <w:right w:val="nil"/>
                  </w:tcBorders>
                  <w:shd w:val="clear" w:color="auto" w:fill="auto"/>
                  <w:noWrap/>
                  <w:vAlign w:val="bottom"/>
                  <w:hideMark/>
                </w:tcPr>
                <w:p w14:paraId="09C57DC1" w14:textId="77777777" w:rsidR="005A2806" w:rsidRPr="006878F7" w:rsidRDefault="005A2806" w:rsidP="005A2806">
                  <w:pPr>
                    <w:spacing w:after="0"/>
                    <w:jc w:val="center"/>
                    <w:rPr>
                      <w:rFonts w:ascii="Calibri" w:hAnsi="Calibri" w:cs="Calibri"/>
                      <w:b/>
                      <w:bCs/>
                      <w:color w:val="000000"/>
                      <w:sz w:val="22"/>
                      <w:szCs w:val="22"/>
                    </w:rPr>
                  </w:pPr>
                  <w:r w:rsidRPr="006878F7">
                    <w:rPr>
                      <w:rFonts w:ascii="Calibri" w:hAnsi="Calibri" w:cs="Calibri"/>
                      <w:b/>
                      <w:bCs/>
                      <w:color w:val="000000"/>
                      <w:sz w:val="22"/>
                      <w:szCs w:val="22"/>
                    </w:rPr>
                    <w:t>Partner</w:t>
                  </w:r>
                </w:p>
              </w:tc>
              <w:tc>
                <w:tcPr>
                  <w:tcW w:w="2480" w:type="dxa"/>
                  <w:tcBorders>
                    <w:top w:val="nil"/>
                    <w:left w:val="nil"/>
                    <w:bottom w:val="single" w:sz="4" w:space="0" w:color="auto"/>
                    <w:right w:val="nil"/>
                  </w:tcBorders>
                  <w:shd w:val="clear" w:color="auto" w:fill="auto"/>
                  <w:noWrap/>
                  <w:vAlign w:val="bottom"/>
                  <w:hideMark/>
                </w:tcPr>
                <w:p w14:paraId="787601B1" w14:textId="77777777" w:rsidR="005A2806" w:rsidRPr="006878F7" w:rsidRDefault="005A2806" w:rsidP="005A2806">
                  <w:pPr>
                    <w:spacing w:after="0"/>
                    <w:jc w:val="center"/>
                    <w:rPr>
                      <w:rFonts w:ascii="Calibri" w:hAnsi="Calibri" w:cs="Calibri"/>
                      <w:b/>
                      <w:bCs/>
                      <w:color w:val="000000"/>
                      <w:sz w:val="22"/>
                      <w:szCs w:val="22"/>
                    </w:rPr>
                  </w:pPr>
                  <w:r w:rsidRPr="006878F7">
                    <w:rPr>
                      <w:rFonts w:ascii="Calibri" w:hAnsi="Calibri" w:cs="Calibri"/>
                      <w:b/>
                      <w:bCs/>
                      <w:color w:val="000000"/>
                      <w:sz w:val="22"/>
                      <w:szCs w:val="22"/>
                    </w:rPr>
                    <w:t>University</w:t>
                  </w:r>
                </w:p>
              </w:tc>
              <w:tc>
                <w:tcPr>
                  <w:tcW w:w="1275" w:type="dxa"/>
                  <w:tcBorders>
                    <w:top w:val="nil"/>
                    <w:left w:val="nil"/>
                    <w:bottom w:val="single" w:sz="4" w:space="0" w:color="auto"/>
                    <w:right w:val="single" w:sz="8" w:space="0" w:color="auto"/>
                  </w:tcBorders>
                  <w:shd w:val="clear" w:color="auto" w:fill="auto"/>
                  <w:noWrap/>
                  <w:vAlign w:val="bottom"/>
                  <w:hideMark/>
                </w:tcPr>
                <w:p w14:paraId="622BE66C" w14:textId="77777777" w:rsidR="005A2806" w:rsidRPr="006878F7" w:rsidRDefault="005A2806" w:rsidP="005A2806">
                  <w:pPr>
                    <w:spacing w:after="0"/>
                    <w:jc w:val="center"/>
                    <w:rPr>
                      <w:rFonts w:ascii="Calibri" w:hAnsi="Calibri" w:cs="Calibri"/>
                      <w:b/>
                      <w:bCs/>
                      <w:color w:val="000000"/>
                      <w:sz w:val="22"/>
                      <w:szCs w:val="22"/>
                    </w:rPr>
                  </w:pPr>
                  <w:r w:rsidRPr="006878F7">
                    <w:rPr>
                      <w:rFonts w:ascii="Calibri" w:hAnsi="Calibri" w:cs="Calibri"/>
                      <w:b/>
                      <w:bCs/>
                      <w:color w:val="000000"/>
                      <w:sz w:val="22"/>
                      <w:szCs w:val="22"/>
                    </w:rPr>
                    <w:t>Awarded</w:t>
                  </w:r>
                </w:p>
              </w:tc>
            </w:tr>
            <w:tr w:rsidR="005A2806" w:rsidRPr="006878F7" w14:paraId="72942F84" w14:textId="77777777" w:rsidTr="00920AE5">
              <w:trPr>
                <w:trHeight w:val="300"/>
              </w:trPr>
              <w:tc>
                <w:tcPr>
                  <w:tcW w:w="1408" w:type="dxa"/>
                  <w:tcBorders>
                    <w:top w:val="single" w:sz="4" w:space="0" w:color="auto"/>
                    <w:left w:val="single" w:sz="4" w:space="0" w:color="auto"/>
                    <w:bottom w:val="nil"/>
                    <w:right w:val="nil"/>
                  </w:tcBorders>
                  <w:shd w:val="clear" w:color="auto" w:fill="auto"/>
                  <w:noWrap/>
                  <w:vAlign w:val="bottom"/>
                  <w:hideMark/>
                </w:tcPr>
                <w:p w14:paraId="603F4BA2"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50</w:t>
                  </w:r>
                </w:p>
              </w:tc>
              <w:tc>
                <w:tcPr>
                  <w:tcW w:w="2480" w:type="dxa"/>
                  <w:tcBorders>
                    <w:top w:val="single" w:sz="4" w:space="0" w:color="auto"/>
                    <w:left w:val="nil"/>
                    <w:bottom w:val="nil"/>
                    <w:right w:val="nil"/>
                  </w:tcBorders>
                  <w:shd w:val="clear" w:color="auto" w:fill="auto"/>
                  <w:noWrap/>
                  <w:vAlign w:val="bottom"/>
                  <w:hideMark/>
                </w:tcPr>
                <w:p w14:paraId="774580CE"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50</w:t>
                  </w:r>
                </w:p>
              </w:tc>
              <w:tc>
                <w:tcPr>
                  <w:tcW w:w="1275" w:type="dxa"/>
                  <w:tcBorders>
                    <w:top w:val="single" w:sz="4" w:space="0" w:color="auto"/>
                    <w:left w:val="nil"/>
                    <w:bottom w:val="nil"/>
                    <w:right w:val="single" w:sz="4" w:space="0" w:color="auto"/>
                  </w:tcBorders>
                  <w:shd w:val="clear" w:color="auto" w:fill="auto"/>
                  <w:noWrap/>
                  <w:vAlign w:val="bottom"/>
                  <w:hideMark/>
                </w:tcPr>
                <w:p w14:paraId="406B61D0"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20</w:t>
                  </w:r>
                </w:p>
              </w:tc>
            </w:tr>
            <w:tr w:rsidR="005A2806" w:rsidRPr="006878F7" w14:paraId="50AEC895" w14:textId="77777777" w:rsidTr="00920AE5">
              <w:trPr>
                <w:trHeight w:val="300"/>
              </w:trPr>
              <w:tc>
                <w:tcPr>
                  <w:tcW w:w="1408" w:type="dxa"/>
                  <w:tcBorders>
                    <w:top w:val="nil"/>
                    <w:left w:val="single" w:sz="4" w:space="0" w:color="auto"/>
                    <w:bottom w:val="nil"/>
                    <w:right w:val="nil"/>
                  </w:tcBorders>
                  <w:shd w:val="clear" w:color="auto" w:fill="auto"/>
                  <w:noWrap/>
                  <w:vAlign w:val="bottom"/>
                  <w:hideMark/>
                </w:tcPr>
                <w:p w14:paraId="39EFDBAE"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55</w:t>
                  </w:r>
                </w:p>
              </w:tc>
              <w:tc>
                <w:tcPr>
                  <w:tcW w:w="2480" w:type="dxa"/>
                  <w:tcBorders>
                    <w:top w:val="nil"/>
                    <w:left w:val="nil"/>
                    <w:bottom w:val="nil"/>
                    <w:right w:val="nil"/>
                  </w:tcBorders>
                  <w:shd w:val="clear" w:color="auto" w:fill="auto"/>
                  <w:noWrap/>
                  <w:vAlign w:val="bottom"/>
                  <w:hideMark/>
                </w:tcPr>
                <w:p w14:paraId="41CB7E73"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45</w:t>
                  </w:r>
                </w:p>
              </w:tc>
              <w:tc>
                <w:tcPr>
                  <w:tcW w:w="1275" w:type="dxa"/>
                  <w:tcBorders>
                    <w:top w:val="nil"/>
                    <w:left w:val="nil"/>
                    <w:bottom w:val="nil"/>
                    <w:right w:val="single" w:sz="4" w:space="0" w:color="auto"/>
                  </w:tcBorders>
                  <w:shd w:val="clear" w:color="auto" w:fill="auto"/>
                  <w:noWrap/>
                  <w:vAlign w:val="bottom"/>
                  <w:hideMark/>
                </w:tcPr>
                <w:p w14:paraId="36BECC42"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25</w:t>
                  </w:r>
                </w:p>
              </w:tc>
            </w:tr>
            <w:tr w:rsidR="005A2806" w:rsidRPr="006878F7" w14:paraId="1ED5BA76" w14:textId="77777777" w:rsidTr="00920AE5">
              <w:trPr>
                <w:trHeight w:val="300"/>
              </w:trPr>
              <w:tc>
                <w:tcPr>
                  <w:tcW w:w="1408" w:type="dxa"/>
                  <w:tcBorders>
                    <w:top w:val="nil"/>
                    <w:left w:val="single" w:sz="4" w:space="0" w:color="auto"/>
                    <w:bottom w:val="nil"/>
                    <w:right w:val="nil"/>
                  </w:tcBorders>
                  <w:shd w:val="clear" w:color="auto" w:fill="auto"/>
                  <w:noWrap/>
                  <w:vAlign w:val="bottom"/>
                  <w:hideMark/>
                </w:tcPr>
                <w:p w14:paraId="5C51D657"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60</w:t>
                  </w:r>
                </w:p>
              </w:tc>
              <w:tc>
                <w:tcPr>
                  <w:tcW w:w="2480" w:type="dxa"/>
                  <w:tcBorders>
                    <w:top w:val="nil"/>
                    <w:left w:val="nil"/>
                    <w:bottom w:val="nil"/>
                    <w:right w:val="nil"/>
                  </w:tcBorders>
                  <w:shd w:val="clear" w:color="auto" w:fill="auto"/>
                  <w:noWrap/>
                  <w:vAlign w:val="bottom"/>
                  <w:hideMark/>
                </w:tcPr>
                <w:p w14:paraId="4A98BC1E"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40</w:t>
                  </w:r>
                </w:p>
              </w:tc>
              <w:tc>
                <w:tcPr>
                  <w:tcW w:w="1275" w:type="dxa"/>
                  <w:tcBorders>
                    <w:top w:val="nil"/>
                    <w:left w:val="nil"/>
                    <w:bottom w:val="nil"/>
                    <w:right w:val="single" w:sz="4" w:space="0" w:color="auto"/>
                  </w:tcBorders>
                  <w:shd w:val="clear" w:color="auto" w:fill="auto"/>
                  <w:noWrap/>
                  <w:vAlign w:val="bottom"/>
                  <w:hideMark/>
                </w:tcPr>
                <w:p w14:paraId="6075B60B"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30</w:t>
                  </w:r>
                </w:p>
              </w:tc>
            </w:tr>
            <w:tr w:rsidR="005A2806" w:rsidRPr="006878F7" w14:paraId="58FCA35D" w14:textId="77777777" w:rsidTr="00920AE5">
              <w:trPr>
                <w:trHeight w:val="300"/>
              </w:trPr>
              <w:tc>
                <w:tcPr>
                  <w:tcW w:w="1408" w:type="dxa"/>
                  <w:tcBorders>
                    <w:top w:val="nil"/>
                    <w:left w:val="single" w:sz="4" w:space="0" w:color="auto"/>
                    <w:bottom w:val="nil"/>
                    <w:right w:val="nil"/>
                  </w:tcBorders>
                  <w:shd w:val="clear" w:color="auto" w:fill="auto"/>
                  <w:noWrap/>
                  <w:vAlign w:val="bottom"/>
                  <w:hideMark/>
                </w:tcPr>
                <w:p w14:paraId="085EFB04"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65</w:t>
                  </w:r>
                </w:p>
              </w:tc>
              <w:tc>
                <w:tcPr>
                  <w:tcW w:w="2480" w:type="dxa"/>
                  <w:tcBorders>
                    <w:top w:val="nil"/>
                    <w:left w:val="nil"/>
                    <w:bottom w:val="nil"/>
                    <w:right w:val="nil"/>
                  </w:tcBorders>
                  <w:shd w:val="clear" w:color="auto" w:fill="auto"/>
                  <w:noWrap/>
                  <w:vAlign w:val="bottom"/>
                  <w:hideMark/>
                </w:tcPr>
                <w:p w14:paraId="3ED07A22"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35</w:t>
                  </w:r>
                </w:p>
              </w:tc>
              <w:tc>
                <w:tcPr>
                  <w:tcW w:w="1275" w:type="dxa"/>
                  <w:tcBorders>
                    <w:top w:val="nil"/>
                    <w:left w:val="nil"/>
                    <w:bottom w:val="nil"/>
                    <w:right w:val="single" w:sz="4" w:space="0" w:color="auto"/>
                  </w:tcBorders>
                  <w:shd w:val="clear" w:color="auto" w:fill="auto"/>
                  <w:noWrap/>
                  <w:vAlign w:val="bottom"/>
                  <w:hideMark/>
                </w:tcPr>
                <w:p w14:paraId="5EEA2E3C"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35</w:t>
                  </w:r>
                </w:p>
              </w:tc>
            </w:tr>
            <w:tr w:rsidR="005A2806" w:rsidRPr="006878F7" w14:paraId="33975EBA" w14:textId="77777777" w:rsidTr="00920AE5">
              <w:trPr>
                <w:trHeight w:val="300"/>
              </w:trPr>
              <w:tc>
                <w:tcPr>
                  <w:tcW w:w="1408" w:type="dxa"/>
                  <w:tcBorders>
                    <w:top w:val="nil"/>
                    <w:left w:val="single" w:sz="4" w:space="0" w:color="auto"/>
                    <w:bottom w:val="nil"/>
                    <w:right w:val="nil"/>
                  </w:tcBorders>
                  <w:shd w:val="clear" w:color="auto" w:fill="auto"/>
                  <w:noWrap/>
                  <w:vAlign w:val="bottom"/>
                  <w:hideMark/>
                </w:tcPr>
                <w:p w14:paraId="6F141261"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70</w:t>
                  </w:r>
                </w:p>
              </w:tc>
              <w:tc>
                <w:tcPr>
                  <w:tcW w:w="2480" w:type="dxa"/>
                  <w:tcBorders>
                    <w:top w:val="nil"/>
                    <w:left w:val="nil"/>
                    <w:bottom w:val="nil"/>
                    <w:right w:val="nil"/>
                  </w:tcBorders>
                  <w:shd w:val="clear" w:color="auto" w:fill="auto"/>
                  <w:noWrap/>
                  <w:vAlign w:val="bottom"/>
                  <w:hideMark/>
                </w:tcPr>
                <w:p w14:paraId="70120D25"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30</w:t>
                  </w:r>
                </w:p>
              </w:tc>
              <w:tc>
                <w:tcPr>
                  <w:tcW w:w="1275" w:type="dxa"/>
                  <w:tcBorders>
                    <w:top w:val="nil"/>
                    <w:left w:val="nil"/>
                    <w:bottom w:val="nil"/>
                    <w:right w:val="single" w:sz="4" w:space="0" w:color="auto"/>
                  </w:tcBorders>
                  <w:shd w:val="clear" w:color="auto" w:fill="auto"/>
                  <w:noWrap/>
                  <w:vAlign w:val="bottom"/>
                  <w:hideMark/>
                </w:tcPr>
                <w:p w14:paraId="7F8F32A8"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40</w:t>
                  </w:r>
                </w:p>
              </w:tc>
            </w:tr>
            <w:tr w:rsidR="005A2806" w:rsidRPr="006878F7" w14:paraId="629C1BC8" w14:textId="77777777" w:rsidTr="00920AE5">
              <w:trPr>
                <w:trHeight w:val="300"/>
              </w:trPr>
              <w:tc>
                <w:tcPr>
                  <w:tcW w:w="1408" w:type="dxa"/>
                  <w:tcBorders>
                    <w:top w:val="nil"/>
                    <w:left w:val="single" w:sz="4" w:space="0" w:color="auto"/>
                    <w:right w:val="nil"/>
                  </w:tcBorders>
                  <w:shd w:val="clear" w:color="auto" w:fill="auto"/>
                  <w:noWrap/>
                  <w:vAlign w:val="bottom"/>
                  <w:hideMark/>
                </w:tcPr>
                <w:p w14:paraId="5119DD9C"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75</w:t>
                  </w:r>
                </w:p>
              </w:tc>
              <w:tc>
                <w:tcPr>
                  <w:tcW w:w="2480" w:type="dxa"/>
                  <w:tcBorders>
                    <w:top w:val="nil"/>
                    <w:left w:val="nil"/>
                    <w:right w:val="nil"/>
                  </w:tcBorders>
                  <w:shd w:val="clear" w:color="auto" w:fill="auto"/>
                  <w:noWrap/>
                  <w:vAlign w:val="bottom"/>
                  <w:hideMark/>
                </w:tcPr>
                <w:p w14:paraId="685793EB"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25</w:t>
                  </w:r>
                </w:p>
              </w:tc>
              <w:tc>
                <w:tcPr>
                  <w:tcW w:w="1275" w:type="dxa"/>
                  <w:tcBorders>
                    <w:top w:val="nil"/>
                    <w:left w:val="nil"/>
                    <w:right w:val="single" w:sz="4" w:space="0" w:color="auto"/>
                  </w:tcBorders>
                  <w:shd w:val="clear" w:color="auto" w:fill="auto"/>
                  <w:noWrap/>
                  <w:vAlign w:val="bottom"/>
                  <w:hideMark/>
                </w:tcPr>
                <w:p w14:paraId="02D28DF2"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45</w:t>
                  </w:r>
                </w:p>
              </w:tc>
            </w:tr>
            <w:tr w:rsidR="005A2806" w:rsidRPr="006878F7" w14:paraId="3779AE4D" w14:textId="77777777" w:rsidTr="00920AE5">
              <w:trPr>
                <w:trHeight w:val="315"/>
              </w:trPr>
              <w:tc>
                <w:tcPr>
                  <w:tcW w:w="1408" w:type="dxa"/>
                  <w:tcBorders>
                    <w:top w:val="nil"/>
                    <w:left w:val="single" w:sz="4" w:space="0" w:color="auto"/>
                    <w:bottom w:val="single" w:sz="4" w:space="0" w:color="auto"/>
                    <w:right w:val="nil"/>
                  </w:tcBorders>
                  <w:shd w:val="clear" w:color="auto" w:fill="auto"/>
                  <w:noWrap/>
                  <w:vAlign w:val="bottom"/>
                  <w:hideMark/>
                </w:tcPr>
                <w:p w14:paraId="19E2C192" w14:textId="4DD9880A"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themeColor="text1"/>
                      <w:sz w:val="22"/>
                      <w:szCs w:val="22"/>
                    </w:rPr>
                    <w:t>80</w:t>
                  </w:r>
                  <w:r w:rsidR="77E91531" w:rsidRPr="006878F7">
                    <w:rPr>
                      <w:rFonts w:ascii="Calibri" w:hAnsi="Calibri" w:cs="Calibri"/>
                      <w:color w:val="000000" w:themeColor="text1"/>
                      <w:sz w:val="22"/>
                      <w:szCs w:val="22"/>
                    </w:rPr>
                    <w:t>+</w:t>
                  </w:r>
                </w:p>
              </w:tc>
              <w:tc>
                <w:tcPr>
                  <w:tcW w:w="2480" w:type="dxa"/>
                  <w:tcBorders>
                    <w:top w:val="nil"/>
                    <w:left w:val="nil"/>
                    <w:bottom w:val="single" w:sz="4" w:space="0" w:color="auto"/>
                    <w:right w:val="nil"/>
                  </w:tcBorders>
                  <w:shd w:val="clear" w:color="auto" w:fill="auto"/>
                  <w:noWrap/>
                  <w:vAlign w:val="bottom"/>
                  <w:hideMark/>
                </w:tcPr>
                <w:p w14:paraId="2B28B676"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20</w:t>
                  </w:r>
                </w:p>
              </w:tc>
              <w:tc>
                <w:tcPr>
                  <w:tcW w:w="1275" w:type="dxa"/>
                  <w:tcBorders>
                    <w:top w:val="nil"/>
                    <w:left w:val="nil"/>
                    <w:bottom w:val="single" w:sz="4" w:space="0" w:color="auto"/>
                    <w:right w:val="single" w:sz="4" w:space="0" w:color="auto"/>
                  </w:tcBorders>
                  <w:shd w:val="clear" w:color="auto" w:fill="auto"/>
                  <w:noWrap/>
                  <w:vAlign w:val="bottom"/>
                  <w:hideMark/>
                </w:tcPr>
                <w:p w14:paraId="53EC9E17" w14:textId="77777777" w:rsidR="005A2806" w:rsidRPr="006878F7" w:rsidRDefault="005A2806" w:rsidP="005A2806">
                  <w:pPr>
                    <w:spacing w:after="0"/>
                    <w:jc w:val="center"/>
                    <w:rPr>
                      <w:rFonts w:ascii="Calibri" w:hAnsi="Calibri" w:cs="Calibri"/>
                      <w:color w:val="000000"/>
                      <w:sz w:val="22"/>
                      <w:szCs w:val="22"/>
                    </w:rPr>
                  </w:pPr>
                  <w:r w:rsidRPr="006878F7">
                    <w:rPr>
                      <w:rFonts w:ascii="Calibri" w:hAnsi="Calibri" w:cs="Calibri"/>
                      <w:color w:val="000000"/>
                      <w:sz w:val="22"/>
                      <w:szCs w:val="22"/>
                    </w:rPr>
                    <w:t>50</w:t>
                  </w:r>
                </w:p>
              </w:tc>
            </w:tr>
            <w:tr w:rsidR="00A6238D" w:rsidRPr="006878F7" w14:paraId="0A258273" w14:textId="77777777" w:rsidTr="00920AE5">
              <w:trPr>
                <w:trHeight w:val="315"/>
              </w:trPr>
              <w:tc>
                <w:tcPr>
                  <w:tcW w:w="1408" w:type="dxa"/>
                  <w:tcBorders>
                    <w:top w:val="single" w:sz="4" w:space="0" w:color="auto"/>
                    <w:right w:val="nil"/>
                  </w:tcBorders>
                  <w:shd w:val="clear" w:color="auto" w:fill="auto"/>
                  <w:noWrap/>
                  <w:vAlign w:val="bottom"/>
                </w:tcPr>
                <w:p w14:paraId="47B62E31" w14:textId="77777777" w:rsidR="00A6238D" w:rsidRPr="006878F7" w:rsidRDefault="00A6238D" w:rsidP="00A6238D">
                  <w:pPr>
                    <w:spacing w:after="0"/>
                    <w:jc w:val="center"/>
                    <w:rPr>
                      <w:rFonts w:ascii="Calibri" w:hAnsi="Calibri" w:cs="Calibri"/>
                      <w:color w:val="000000"/>
                      <w:sz w:val="22"/>
                      <w:szCs w:val="22"/>
                    </w:rPr>
                  </w:pPr>
                </w:p>
                <w:p w14:paraId="3247B982" w14:textId="44724919" w:rsidR="00716F4D" w:rsidRPr="006878F7" w:rsidRDefault="00716F4D" w:rsidP="00A6238D">
                  <w:pPr>
                    <w:spacing w:after="0"/>
                    <w:jc w:val="center"/>
                    <w:rPr>
                      <w:rFonts w:ascii="Calibri" w:hAnsi="Calibri" w:cs="Calibri"/>
                      <w:color w:val="000000"/>
                      <w:sz w:val="22"/>
                      <w:szCs w:val="22"/>
                    </w:rPr>
                  </w:pPr>
                </w:p>
              </w:tc>
              <w:tc>
                <w:tcPr>
                  <w:tcW w:w="2480" w:type="dxa"/>
                  <w:tcBorders>
                    <w:top w:val="single" w:sz="4" w:space="0" w:color="auto"/>
                    <w:left w:val="nil"/>
                    <w:bottom w:val="single" w:sz="4" w:space="0" w:color="auto"/>
                    <w:right w:val="nil"/>
                  </w:tcBorders>
                  <w:shd w:val="clear" w:color="auto" w:fill="auto"/>
                  <w:noWrap/>
                  <w:vAlign w:val="bottom"/>
                </w:tcPr>
                <w:p w14:paraId="04A4776A" w14:textId="2C2194F3" w:rsidR="00A6238D" w:rsidRPr="006878F7" w:rsidRDefault="00A6238D" w:rsidP="00A6238D">
                  <w:pPr>
                    <w:spacing w:after="0"/>
                    <w:jc w:val="center"/>
                    <w:rPr>
                      <w:rFonts w:ascii="Calibri" w:hAnsi="Calibri" w:cs="Calibri"/>
                      <w:color w:val="000000"/>
                      <w:sz w:val="22"/>
                      <w:szCs w:val="22"/>
                    </w:rPr>
                  </w:pPr>
                </w:p>
              </w:tc>
              <w:tc>
                <w:tcPr>
                  <w:tcW w:w="1275" w:type="dxa"/>
                  <w:tcBorders>
                    <w:top w:val="single" w:sz="4" w:space="0" w:color="auto"/>
                    <w:left w:val="nil"/>
                  </w:tcBorders>
                  <w:shd w:val="clear" w:color="auto" w:fill="auto"/>
                  <w:noWrap/>
                  <w:vAlign w:val="bottom"/>
                  <w:hideMark/>
                </w:tcPr>
                <w:p w14:paraId="3485C00D" w14:textId="55D40EE2" w:rsidR="00A6238D" w:rsidRPr="006878F7" w:rsidRDefault="00A6238D" w:rsidP="00A6238D">
                  <w:pPr>
                    <w:spacing w:after="0"/>
                    <w:jc w:val="center"/>
                    <w:rPr>
                      <w:rFonts w:ascii="Calibri" w:hAnsi="Calibri" w:cs="Calibri"/>
                      <w:color w:val="000000"/>
                      <w:sz w:val="22"/>
                      <w:szCs w:val="22"/>
                    </w:rPr>
                  </w:pPr>
                </w:p>
              </w:tc>
            </w:tr>
            <w:tr w:rsidR="004B4E67" w:rsidRPr="006878F7" w14:paraId="52DA02DC" w14:textId="77777777" w:rsidTr="00920AE5">
              <w:trPr>
                <w:trHeight w:val="315"/>
              </w:trPr>
              <w:tc>
                <w:tcPr>
                  <w:tcW w:w="1408" w:type="dxa"/>
                  <w:tcBorders>
                    <w:right w:val="single" w:sz="4" w:space="0" w:color="auto"/>
                  </w:tcBorders>
                  <w:shd w:val="clear" w:color="auto" w:fill="auto"/>
                  <w:noWrap/>
                  <w:vAlign w:val="bottom"/>
                </w:tcPr>
                <w:p w14:paraId="6FC7BB7D" w14:textId="11C57E2D" w:rsidR="004B4E67" w:rsidRPr="006878F7" w:rsidRDefault="00716F4D" w:rsidP="00A6238D">
                  <w:pPr>
                    <w:spacing w:after="0"/>
                    <w:jc w:val="center"/>
                    <w:rPr>
                      <w:rFonts w:ascii="Calibri" w:hAnsi="Calibri" w:cs="Calibri"/>
                      <w:color w:val="000000"/>
                      <w:sz w:val="22"/>
                      <w:szCs w:val="22"/>
                    </w:rPr>
                  </w:pPr>
                  <w:r w:rsidRPr="006878F7">
                    <w:rPr>
                      <w:rFonts w:ascii="Calibri" w:hAnsi="Calibri" w:cs="Calibri"/>
                      <w:color w:val="000000"/>
                      <w:sz w:val="22"/>
                      <w:szCs w:val="22"/>
                    </w:rPr>
                    <w:t xml:space="preserve">Partner </w:t>
                  </w:r>
                  <w:r w:rsidR="004B4E67" w:rsidRPr="006878F7">
                    <w:rPr>
                      <w:rFonts w:ascii="Calibri" w:hAnsi="Calibri" w:cs="Calibri"/>
                      <w:color w:val="000000"/>
                      <w:sz w:val="22"/>
                      <w:szCs w:val="22"/>
                    </w:rPr>
                    <w:t>Return %</w:t>
                  </w:r>
                </w:p>
              </w:tc>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0AD75" w14:textId="1EABA7D1" w:rsidR="004B4E67" w:rsidRPr="006878F7" w:rsidRDefault="00967C4C" w:rsidP="00A6238D">
                  <w:pPr>
                    <w:spacing w:after="0"/>
                    <w:jc w:val="center"/>
                    <w:rPr>
                      <w:rFonts w:ascii="Calibri" w:hAnsi="Calibri" w:cs="Calibri"/>
                      <w:color w:val="000000"/>
                      <w:sz w:val="22"/>
                      <w:szCs w:val="22"/>
                    </w:rPr>
                  </w:pPr>
                  <w:r w:rsidRPr="006878F7">
                    <w:rPr>
                      <w:rFonts w:ascii="Calibri" w:hAnsi="Calibri" w:cs="Calibri"/>
                      <w:color w:val="000000"/>
                      <w:sz w:val="22"/>
                      <w:szCs w:val="22"/>
                    </w:rPr>
                    <w:t>0.00%</w:t>
                  </w:r>
                </w:p>
              </w:tc>
              <w:tc>
                <w:tcPr>
                  <w:tcW w:w="1275" w:type="dxa"/>
                  <w:tcBorders>
                    <w:left w:val="single" w:sz="4" w:space="0" w:color="auto"/>
                  </w:tcBorders>
                  <w:shd w:val="clear" w:color="auto" w:fill="auto"/>
                  <w:noWrap/>
                  <w:vAlign w:val="bottom"/>
                </w:tcPr>
                <w:p w14:paraId="69BB55DE" w14:textId="77777777" w:rsidR="004B4E67" w:rsidRPr="006878F7" w:rsidRDefault="004B4E67" w:rsidP="00A6238D">
                  <w:pPr>
                    <w:spacing w:after="0"/>
                    <w:jc w:val="center"/>
                    <w:rPr>
                      <w:rFonts w:ascii="Calibri" w:hAnsi="Calibri" w:cs="Calibri"/>
                      <w:color w:val="000000"/>
                      <w:sz w:val="22"/>
                      <w:szCs w:val="22"/>
                    </w:rPr>
                  </w:pPr>
                </w:p>
              </w:tc>
            </w:tr>
          </w:tbl>
          <w:p w14:paraId="63A7211B" w14:textId="77777777" w:rsidR="005A2806" w:rsidRPr="006878F7" w:rsidRDefault="005A2806">
            <w:pPr>
              <w:spacing w:after="0" w:line="360" w:lineRule="auto"/>
              <w:rPr>
                <w:rFonts w:cs="Arial"/>
                <w:bCs/>
                <w:sz w:val="22"/>
                <w:szCs w:val="22"/>
              </w:rPr>
            </w:pPr>
          </w:p>
          <w:p w14:paraId="7C231300" w14:textId="77777777" w:rsidR="00A6238D" w:rsidRPr="006878F7" w:rsidRDefault="00A6238D">
            <w:pPr>
              <w:spacing w:after="0" w:line="360" w:lineRule="auto"/>
              <w:rPr>
                <w:rFonts w:cs="Arial"/>
                <w:bCs/>
                <w:sz w:val="22"/>
                <w:szCs w:val="22"/>
              </w:rPr>
            </w:pPr>
          </w:p>
          <w:p w14:paraId="4EFD327B" w14:textId="67FDB29E" w:rsidR="00210605" w:rsidRPr="006878F7" w:rsidRDefault="005A2806">
            <w:pPr>
              <w:spacing w:after="0" w:line="360" w:lineRule="auto"/>
              <w:rPr>
                <w:rFonts w:cs="Arial"/>
                <w:bCs/>
                <w:sz w:val="22"/>
                <w:szCs w:val="22"/>
              </w:rPr>
            </w:pPr>
            <w:r w:rsidRPr="006878F7">
              <w:rPr>
                <w:rFonts w:cs="Arial"/>
                <w:bCs/>
                <w:sz w:val="22"/>
                <w:szCs w:val="22"/>
              </w:rPr>
              <w:t xml:space="preserve">Please indicate your </w:t>
            </w:r>
            <w:r w:rsidR="004821D0" w:rsidRPr="006878F7">
              <w:rPr>
                <w:rFonts w:cs="Arial"/>
                <w:bCs/>
                <w:sz w:val="22"/>
                <w:szCs w:val="22"/>
              </w:rPr>
              <w:t>level of investment</w:t>
            </w:r>
            <w:r w:rsidR="0009780D" w:rsidRPr="006878F7">
              <w:rPr>
                <w:rFonts w:cs="Arial"/>
                <w:bCs/>
                <w:sz w:val="22"/>
                <w:szCs w:val="22"/>
              </w:rPr>
              <w:t xml:space="preserve"> and expected </w:t>
            </w:r>
            <w:r w:rsidR="00A6238D" w:rsidRPr="006878F7">
              <w:rPr>
                <w:rFonts w:cs="Arial"/>
                <w:bCs/>
                <w:sz w:val="22"/>
                <w:szCs w:val="22"/>
              </w:rPr>
              <w:t>return on the building’s income</w:t>
            </w:r>
            <w:r w:rsidR="004821D0" w:rsidRPr="006878F7">
              <w:rPr>
                <w:rFonts w:cs="Arial"/>
                <w:bCs/>
                <w:sz w:val="22"/>
                <w:szCs w:val="22"/>
              </w:rPr>
              <w:t xml:space="preserve">.  The points awarded </w:t>
            </w:r>
            <w:r w:rsidR="001D20A1" w:rsidRPr="006878F7">
              <w:rPr>
                <w:rFonts w:cs="Arial"/>
                <w:bCs/>
                <w:sz w:val="22"/>
                <w:szCs w:val="22"/>
              </w:rPr>
              <w:t>are</w:t>
            </w:r>
            <w:r w:rsidR="004821D0" w:rsidRPr="006878F7">
              <w:rPr>
                <w:rFonts w:cs="Arial"/>
                <w:bCs/>
                <w:sz w:val="22"/>
                <w:szCs w:val="22"/>
              </w:rPr>
              <w:t xml:space="preserve"> a reflection of the desirability</w:t>
            </w:r>
            <w:r w:rsidR="00CE5AC4" w:rsidRPr="006878F7">
              <w:rPr>
                <w:rFonts w:cs="Arial"/>
                <w:bCs/>
                <w:sz w:val="22"/>
                <w:szCs w:val="22"/>
              </w:rPr>
              <w:t xml:space="preserve"> of each tier by the University.</w:t>
            </w:r>
            <w:r w:rsidR="00A553FC" w:rsidRPr="006878F7">
              <w:rPr>
                <w:rFonts w:cs="Arial"/>
                <w:bCs/>
                <w:sz w:val="22"/>
                <w:szCs w:val="22"/>
              </w:rPr>
              <w:t xml:space="preserve">  In the event of </w:t>
            </w:r>
            <w:r w:rsidR="00D26C5A" w:rsidRPr="006878F7">
              <w:rPr>
                <w:rFonts w:cs="Arial"/>
                <w:bCs/>
                <w:sz w:val="22"/>
                <w:szCs w:val="22"/>
              </w:rPr>
              <w:t xml:space="preserve">tied scoring, </w:t>
            </w:r>
            <w:r w:rsidR="00C33F7A" w:rsidRPr="006878F7">
              <w:rPr>
                <w:rFonts w:cs="Arial"/>
                <w:bCs/>
                <w:sz w:val="22"/>
                <w:szCs w:val="22"/>
              </w:rPr>
              <w:t xml:space="preserve">the percentage of partner return will be used to rank the bids, with the lowest figure </w:t>
            </w:r>
            <w:r w:rsidR="00911F8E" w:rsidRPr="006878F7">
              <w:rPr>
                <w:rFonts w:cs="Arial"/>
                <w:bCs/>
                <w:sz w:val="22"/>
                <w:szCs w:val="22"/>
              </w:rPr>
              <w:t>ranked first and the highest figure ranked last.</w:t>
            </w:r>
            <w:r w:rsidR="009A39B1" w:rsidRPr="006878F7">
              <w:rPr>
                <w:rFonts w:cs="Arial"/>
                <w:bCs/>
                <w:sz w:val="22"/>
                <w:szCs w:val="22"/>
              </w:rPr>
              <w:t xml:space="preserve"> Please make it clear should you consider </w:t>
            </w:r>
            <w:r w:rsidR="008A597B" w:rsidRPr="006878F7">
              <w:rPr>
                <w:rFonts w:cs="Arial"/>
                <w:bCs/>
                <w:sz w:val="22"/>
                <w:szCs w:val="22"/>
              </w:rPr>
              <w:t xml:space="preserve">investment above 80% of total </w:t>
            </w:r>
            <w:r w:rsidR="00FC7D70" w:rsidRPr="006878F7">
              <w:rPr>
                <w:rFonts w:cs="Arial"/>
                <w:bCs/>
                <w:sz w:val="22"/>
                <w:szCs w:val="22"/>
              </w:rPr>
              <w:t>allowed investment.</w:t>
            </w:r>
          </w:p>
        </w:tc>
      </w:tr>
    </w:tbl>
    <w:p w14:paraId="10EDFC48" w14:textId="77777777" w:rsidR="00477EC0" w:rsidRDefault="00477EC0" w:rsidP="00EA77A8">
      <w:pPr>
        <w:spacing w:after="0" w:line="360" w:lineRule="auto"/>
        <w:rPr>
          <w:rFonts w:cs="Arial"/>
          <w:sz w:val="22"/>
          <w:szCs w:val="22"/>
        </w:rPr>
      </w:pPr>
    </w:p>
    <w:p w14:paraId="51A19423" w14:textId="06980B4F" w:rsidR="4F6CC034" w:rsidRDefault="4F6CC034" w:rsidP="4F6CC034">
      <w:pPr>
        <w:spacing w:after="0" w:line="36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6545"/>
        <w:gridCol w:w="1997"/>
      </w:tblGrid>
      <w:tr w:rsidR="1AE9876A" w:rsidRPr="006878F7" w14:paraId="1AE52C54" w14:textId="10FAD78D" w:rsidTr="00920AE5">
        <w:trPr>
          <w:trHeight w:val="300"/>
        </w:trPr>
        <w:tc>
          <w:tcPr>
            <w:tcW w:w="533" w:type="dxa"/>
          </w:tcPr>
          <w:p w14:paraId="7741874E" w14:textId="4CE187C9" w:rsidR="7AB681F4" w:rsidRPr="006878F7" w:rsidRDefault="7AB681F4" w:rsidP="1AE9876A">
            <w:pPr>
              <w:spacing w:line="360" w:lineRule="auto"/>
              <w:rPr>
                <w:rFonts w:cs="Arial"/>
                <w:sz w:val="22"/>
                <w:szCs w:val="22"/>
              </w:rPr>
            </w:pPr>
            <w:r w:rsidRPr="006878F7">
              <w:rPr>
                <w:rFonts w:cs="Arial"/>
                <w:sz w:val="22"/>
                <w:szCs w:val="22"/>
              </w:rPr>
              <w:t>3</w:t>
            </w:r>
          </w:p>
        </w:tc>
        <w:tc>
          <w:tcPr>
            <w:tcW w:w="6885" w:type="dxa"/>
          </w:tcPr>
          <w:p w14:paraId="176B7569" w14:textId="4815B13E" w:rsidR="1AE9876A" w:rsidRPr="006878F7" w:rsidRDefault="7AB681F4" w:rsidP="530CD44A">
            <w:pPr>
              <w:pStyle w:val="NoSpacing"/>
              <w:rPr>
                <w:rFonts w:cs="Arial"/>
                <w:sz w:val="22"/>
                <w:szCs w:val="22"/>
              </w:rPr>
            </w:pPr>
            <w:r w:rsidRPr="006878F7">
              <w:rPr>
                <w:rFonts w:cs="Arial"/>
                <w:sz w:val="22"/>
                <w:szCs w:val="22"/>
              </w:rPr>
              <w:t xml:space="preserve">Bidder to </w:t>
            </w:r>
            <w:r w:rsidR="3E7F6355" w:rsidRPr="006878F7">
              <w:rPr>
                <w:rFonts w:cs="Arial"/>
                <w:sz w:val="22"/>
                <w:szCs w:val="22"/>
              </w:rPr>
              <w:t>provide full detail regarding its proposed delivery methods and evidence of capability with demonstra</w:t>
            </w:r>
            <w:r w:rsidR="7433B4F9" w:rsidRPr="006878F7">
              <w:rPr>
                <w:rFonts w:cs="Arial"/>
                <w:sz w:val="22"/>
                <w:szCs w:val="22"/>
              </w:rPr>
              <w:t>ble knowledge of ethical investments</w:t>
            </w:r>
          </w:p>
        </w:tc>
        <w:tc>
          <w:tcPr>
            <w:tcW w:w="2046" w:type="dxa"/>
          </w:tcPr>
          <w:p w14:paraId="262DD355" w14:textId="5892AFDF" w:rsidR="4F19277B" w:rsidRPr="006878F7" w:rsidRDefault="4F19277B">
            <w:pPr>
              <w:pStyle w:val="NoSpacing"/>
              <w:rPr>
                <w:rFonts w:cs="Arial"/>
                <w:b/>
                <w:bCs/>
                <w:sz w:val="22"/>
                <w:szCs w:val="22"/>
              </w:rPr>
            </w:pPr>
            <w:r w:rsidRPr="006878F7">
              <w:rPr>
                <w:rFonts w:cs="Arial"/>
                <w:b/>
                <w:bCs/>
                <w:sz w:val="22"/>
                <w:szCs w:val="22"/>
              </w:rPr>
              <w:t>Weighting 25%</w:t>
            </w:r>
          </w:p>
        </w:tc>
      </w:tr>
      <w:tr w:rsidR="0E66C5CE" w:rsidRPr="006878F7" w14:paraId="354048D0" w14:textId="77777777" w:rsidTr="00920AE5">
        <w:trPr>
          <w:trHeight w:val="300"/>
        </w:trPr>
        <w:tc>
          <w:tcPr>
            <w:tcW w:w="533" w:type="dxa"/>
          </w:tcPr>
          <w:p w14:paraId="66934630" w14:textId="2494757A" w:rsidR="0E66C5CE" w:rsidRPr="006878F7" w:rsidRDefault="0E66C5CE" w:rsidP="0E66C5CE">
            <w:pPr>
              <w:spacing w:after="0" w:line="360" w:lineRule="auto"/>
              <w:rPr>
                <w:rFonts w:cs="Arial"/>
                <w:sz w:val="22"/>
                <w:szCs w:val="22"/>
              </w:rPr>
            </w:pPr>
          </w:p>
        </w:tc>
        <w:tc>
          <w:tcPr>
            <w:tcW w:w="8931" w:type="dxa"/>
            <w:gridSpan w:val="2"/>
          </w:tcPr>
          <w:p w14:paraId="0944438A" w14:textId="305FE146" w:rsidR="0E66C5CE" w:rsidRPr="006878F7" w:rsidRDefault="0E66C5CE" w:rsidP="0E66C5CE">
            <w:pPr>
              <w:pStyle w:val="NoSpacing"/>
              <w:rPr>
                <w:rFonts w:cs="Arial"/>
                <w:sz w:val="22"/>
                <w:szCs w:val="22"/>
              </w:rPr>
            </w:pPr>
          </w:p>
          <w:p w14:paraId="3CE39B14" w14:textId="17865877" w:rsidR="0E66C5CE" w:rsidRPr="006878F7" w:rsidRDefault="0E66C5CE" w:rsidP="0E66C5CE">
            <w:pPr>
              <w:pStyle w:val="NoSpacing"/>
              <w:numPr>
                <w:ilvl w:val="0"/>
                <w:numId w:val="14"/>
              </w:numPr>
              <w:rPr>
                <w:rFonts w:cs="Arial"/>
                <w:sz w:val="22"/>
                <w:szCs w:val="22"/>
              </w:rPr>
            </w:pPr>
            <w:r w:rsidRPr="006878F7">
              <w:rPr>
                <w:rFonts w:cs="Arial"/>
                <w:sz w:val="22"/>
                <w:szCs w:val="22"/>
              </w:rPr>
              <w:t>A full description of the delivery process and proposed implementation plan to be employed for the roll out, including the use of / standard accredited processes or the use of innovation to improve the quality.</w:t>
            </w:r>
          </w:p>
          <w:p w14:paraId="15363A4D" w14:textId="40F5B802" w:rsidR="0E66C5CE" w:rsidRPr="006878F7" w:rsidRDefault="1B471F6F" w:rsidP="0E66C5CE">
            <w:pPr>
              <w:pStyle w:val="NoSpacing"/>
              <w:numPr>
                <w:ilvl w:val="0"/>
                <w:numId w:val="14"/>
              </w:numPr>
              <w:rPr>
                <w:rFonts w:cs="Arial"/>
                <w:sz w:val="22"/>
                <w:szCs w:val="22"/>
              </w:rPr>
            </w:pPr>
            <w:r w:rsidRPr="006878F7">
              <w:rPr>
                <w:rFonts w:cs="Arial"/>
                <w:sz w:val="22"/>
                <w:szCs w:val="22"/>
              </w:rPr>
              <w:t>Clearly articulate</w:t>
            </w:r>
            <w:r w:rsidR="7DB214B7" w:rsidRPr="006878F7">
              <w:rPr>
                <w:rFonts w:cs="Arial"/>
                <w:sz w:val="22"/>
                <w:szCs w:val="22"/>
              </w:rPr>
              <w:t xml:space="preserve"> your </w:t>
            </w:r>
            <w:r w:rsidR="0E66C5CE" w:rsidRPr="006878F7">
              <w:rPr>
                <w:rFonts w:cs="Arial"/>
                <w:sz w:val="22"/>
                <w:szCs w:val="22"/>
              </w:rPr>
              <w:t xml:space="preserve">capability of delivering the solution you are intending to offer.  </w:t>
            </w:r>
          </w:p>
          <w:p w14:paraId="708C0EC7" w14:textId="678BEC07" w:rsidR="0E66C5CE" w:rsidRPr="006878F7" w:rsidRDefault="6EA48EF8" w:rsidP="0E66C5CE">
            <w:pPr>
              <w:pStyle w:val="NoSpacing"/>
              <w:numPr>
                <w:ilvl w:val="0"/>
                <w:numId w:val="14"/>
              </w:numPr>
              <w:rPr>
                <w:rFonts w:cs="Arial"/>
                <w:sz w:val="22"/>
                <w:szCs w:val="22"/>
              </w:rPr>
            </w:pPr>
            <w:r w:rsidRPr="006878F7">
              <w:rPr>
                <w:rFonts w:cs="Arial"/>
                <w:sz w:val="22"/>
                <w:szCs w:val="22"/>
              </w:rPr>
              <w:t>I</w:t>
            </w:r>
            <w:r w:rsidR="5CCAB3DE" w:rsidRPr="006878F7">
              <w:rPr>
                <w:rFonts w:cs="Arial"/>
                <w:sz w:val="22"/>
                <w:szCs w:val="22"/>
              </w:rPr>
              <w:t>dentify</w:t>
            </w:r>
            <w:r w:rsidR="0E66C5CE" w:rsidRPr="006878F7">
              <w:rPr>
                <w:rFonts w:cs="Arial"/>
                <w:sz w:val="22"/>
                <w:szCs w:val="22"/>
              </w:rPr>
              <w:t xml:space="preserve"> any elements </w:t>
            </w:r>
            <w:r w:rsidR="408732BC" w:rsidRPr="006878F7">
              <w:rPr>
                <w:rFonts w:cs="Arial"/>
                <w:sz w:val="22"/>
                <w:szCs w:val="22"/>
              </w:rPr>
              <w:t>of your proposal</w:t>
            </w:r>
            <w:r w:rsidR="5CCAB3DE" w:rsidRPr="006878F7">
              <w:rPr>
                <w:rFonts w:cs="Arial"/>
                <w:sz w:val="22"/>
                <w:szCs w:val="22"/>
              </w:rPr>
              <w:t xml:space="preserve"> </w:t>
            </w:r>
            <w:r w:rsidR="0E66C5CE" w:rsidRPr="006878F7">
              <w:rPr>
                <w:rFonts w:cs="Arial"/>
                <w:sz w:val="22"/>
                <w:szCs w:val="22"/>
              </w:rPr>
              <w:t>that are not dealt with inhouse.</w:t>
            </w:r>
          </w:p>
          <w:p w14:paraId="5C6BE91B" w14:textId="77777777" w:rsidR="0E66C5CE" w:rsidRPr="006878F7" w:rsidRDefault="0E66C5CE" w:rsidP="0E66C5CE">
            <w:pPr>
              <w:pStyle w:val="NoSpacing"/>
              <w:ind w:left="720"/>
              <w:rPr>
                <w:rFonts w:cs="Arial"/>
                <w:sz w:val="22"/>
                <w:szCs w:val="22"/>
              </w:rPr>
            </w:pPr>
          </w:p>
          <w:p w14:paraId="079BE307" w14:textId="63F98265" w:rsidR="0E66C5CE" w:rsidRPr="006878F7" w:rsidRDefault="0E66C5CE" w:rsidP="0E66C5CE">
            <w:pPr>
              <w:pStyle w:val="NoSpacing"/>
              <w:rPr>
                <w:rFonts w:cs="Arial"/>
                <w:sz w:val="22"/>
                <w:szCs w:val="22"/>
              </w:rPr>
            </w:pPr>
            <w:r w:rsidRPr="006878F7">
              <w:rPr>
                <w:rFonts w:cs="Arial"/>
                <w:sz w:val="22"/>
                <w:szCs w:val="22"/>
              </w:rPr>
              <w:t>The response will be scored in accordance with the scale used in Table 3, and the corresponding weighting applied.</w:t>
            </w:r>
          </w:p>
          <w:p w14:paraId="202F05D7" w14:textId="49AFAF67" w:rsidR="0E66C5CE" w:rsidRPr="006878F7" w:rsidRDefault="0E66C5CE" w:rsidP="0E66C5CE">
            <w:pPr>
              <w:pStyle w:val="NoSpacing"/>
              <w:ind w:left="720"/>
              <w:rPr>
                <w:rFonts w:cs="Arial"/>
                <w:sz w:val="22"/>
                <w:szCs w:val="22"/>
              </w:rPr>
            </w:pPr>
          </w:p>
        </w:tc>
      </w:tr>
      <w:tr w:rsidR="0E66C5CE" w:rsidRPr="006878F7" w14:paraId="334FF0CB" w14:textId="77777777" w:rsidTr="00920AE5">
        <w:trPr>
          <w:trHeight w:val="300"/>
        </w:trPr>
        <w:tc>
          <w:tcPr>
            <w:tcW w:w="533" w:type="dxa"/>
          </w:tcPr>
          <w:p w14:paraId="2B032266" w14:textId="77777777" w:rsidR="0E66C5CE" w:rsidRPr="006878F7" w:rsidRDefault="0E66C5CE" w:rsidP="0E66C5CE">
            <w:pPr>
              <w:spacing w:after="0" w:line="360" w:lineRule="auto"/>
              <w:rPr>
                <w:rFonts w:cs="Arial"/>
                <w:sz w:val="22"/>
                <w:szCs w:val="22"/>
              </w:rPr>
            </w:pPr>
          </w:p>
        </w:tc>
        <w:tc>
          <w:tcPr>
            <w:tcW w:w="8931" w:type="dxa"/>
            <w:gridSpan w:val="2"/>
          </w:tcPr>
          <w:p w14:paraId="4238D926" w14:textId="77777777" w:rsidR="0E66C5CE" w:rsidRPr="006878F7" w:rsidRDefault="0E66C5CE" w:rsidP="0E66C5CE">
            <w:pPr>
              <w:spacing w:after="0" w:line="360" w:lineRule="auto"/>
              <w:rPr>
                <w:rFonts w:cs="Arial"/>
                <w:b/>
                <w:bCs/>
                <w:sz w:val="22"/>
                <w:szCs w:val="22"/>
              </w:rPr>
            </w:pPr>
            <w:r w:rsidRPr="006878F7">
              <w:rPr>
                <w:rFonts w:cs="Arial"/>
                <w:b/>
                <w:bCs/>
                <w:sz w:val="22"/>
                <w:szCs w:val="22"/>
              </w:rPr>
              <w:t>Response:</w:t>
            </w:r>
          </w:p>
          <w:p w14:paraId="2F11DB35" w14:textId="77777777" w:rsidR="0E66C5CE" w:rsidRPr="006878F7" w:rsidRDefault="0E66C5CE" w:rsidP="0E66C5CE">
            <w:pPr>
              <w:spacing w:after="0" w:line="360" w:lineRule="auto"/>
              <w:rPr>
                <w:rFonts w:cs="Arial"/>
                <w:b/>
                <w:bCs/>
                <w:sz w:val="22"/>
                <w:szCs w:val="22"/>
              </w:rPr>
            </w:pPr>
          </w:p>
          <w:p w14:paraId="2B7BD1A2" w14:textId="77777777" w:rsidR="0E66C5CE" w:rsidRPr="006878F7" w:rsidRDefault="0E66C5CE" w:rsidP="0E66C5CE">
            <w:pPr>
              <w:spacing w:after="0" w:line="360" w:lineRule="auto"/>
              <w:rPr>
                <w:rFonts w:cs="Arial"/>
                <w:b/>
                <w:bCs/>
                <w:sz w:val="22"/>
                <w:szCs w:val="22"/>
              </w:rPr>
            </w:pPr>
          </w:p>
        </w:tc>
      </w:tr>
    </w:tbl>
    <w:p w14:paraId="1EEBEAD9" w14:textId="77777777" w:rsidR="0E66C5CE" w:rsidRPr="006878F7" w:rsidRDefault="0E66C5CE" w:rsidP="0E66C5CE">
      <w:pPr>
        <w:spacing w:after="0" w:line="36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6324"/>
        <w:gridCol w:w="2206"/>
      </w:tblGrid>
      <w:tr w:rsidR="0E66C5CE" w:rsidRPr="006878F7" w14:paraId="37226477" w14:textId="77777777" w:rsidTr="0E66C5CE">
        <w:trPr>
          <w:trHeight w:val="300"/>
        </w:trPr>
        <w:tc>
          <w:tcPr>
            <w:tcW w:w="7196" w:type="dxa"/>
            <w:gridSpan w:val="2"/>
            <w:shd w:val="clear" w:color="auto" w:fill="FFFFFF" w:themeFill="background1"/>
          </w:tcPr>
          <w:p w14:paraId="70CF13AA" w14:textId="4F8AED8C" w:rsidR="0E66C5CE" w:rsidRPr="006878F7" w:rsidRDefault="1971A96D" w:rsidP="0E66C5CE">
            <w:pPr>
              <w:spacing w:after="0" w:line="360" w:lineRule="auto"/>
              <w:rPr>
                <w:rFonts w:cs="Arial"/>
                <w:b/>
                <w:bCs/>
                <w:sz w:val="22"/>
                <w:szCs w:val="22"/>
              </w:rPr>
            </w:pPr>
            <w:r w:rsidRPr="006878F7">
              <w:rPr>
                <w:rFonts w:cs="Arial"/>
                <w:b/>
                <w:bCs/>
                <w:sz w:val="22"/>
                <w:szCs w:val="22"/>
              </w:rPr>
              <w:t>Organisational and transactional structure</w:t>
            </w:r>
          </w:p>
        </w:tc>
        <w:tc>
          <w:tcPr>
            <w:tcW w:w="2268" w:type="dxa"/>
            <w:shd w:val="clear" w:color="auto" w:fill="FFFFFF" w:themeFill="background1"/>
          </w:tcPr>
          <w:p w14:paraId="74A93C60" w14:textId="4767B830" w:rsidR="0E66C5CE" w:rsidRPr="006878F7" w:rsidRDefault="0E66C5CE" w:rsidP="0E66C5CE">
            <w:pPr>
              <w:spacing w:after="0" w:line="360" w:lineRule="auto"/>
              <w:rPr>
                <w:rFonts w:cs="Arial"/>
                <w:b/>
                <w:bCs/>
                <w:sz w:val="22"/>
                <w:szCs w:val="22"/>
              </w:rPr>
            </w:pPr>
            <w:r w:rsidRPr="006878F7">
              <w:rPr>
                <w:rFonts w:cs="Arial"/>
                <w:b/>
                <w:bCs/>
                <w:sz w:val="22"/>
                <w:szCs w:val="22"/>
              </w:rPr>
              <w:t xml:space="preserve">Weighting </w:t>
            </w:r>
            <w:r w:rsidR="3680BB27" w:rsidRPr="006878F7">
              <w:rPr>
                <w:rFonts w:cs="Arial"/>
                <w:b/>
                <w:bCs/>
                <w:sz w:val="22"/>
                <w:szCs w:val="22"/>
              </w:rPr>
              <w:t>1</w:t>
            </w:r>
            <w:r w:rsidR="5AB49CDF" w:rsidRPr="006878F7">
              <w:rPr>
                <w:rFonts w:cs="Arial"/>
                <w:b/>
                <w:bCs/>
                <w:sz w:val="22"/>
                <w:szCs w:val="22"/>
              </w:rPr>
              <w:t>0</w:t>
            </w:r>
            <w:r w:rsidRPr="006878F7">
              <w:rPr>
                <w:rFonts w:cs="Arial"/>
                <w:b/>
                <w:bCs/>
                <w:sz w:val="22"/>
                <w:szCs w:val="22"/>
              </w:rPr>
              <w:t>%</w:t>
            </w:r>
          </w:p>
        </w:tc>
      </w:tr>
      <w:tr w:rsidR="0E66C5CE" w:rsidRPr="006878F7" w14:paraId="3C2D601C" w14:textId="77777777" w:rsidTr="0E66C5CE">
        <w:trPr>
          <w:trHeight w:val="300"/>
        </w:trPr>
        <w:tc>
          <w:tcPr>
            <w:tcW w:w="533" w:type="dxa"/>
          </w:tcPr>
          <w:p w14:paraId="6199CF31" w14:textId="294FC879" w:rsidR="0E66C5CE" w:rsidRPr="006878F7" w:rsidRDefault="64BFF132" w:rsidP="0E66C5CE">
            <w:pPr>
              <w:spacing w:after="0" w:line="360" w:lineRule="auto"/>
            </w:pPr>
            <w:r w:rsidRPr="006878F7">
              <w:rPr>
                <w:rFonts w:cs="Arial"/>
                <w:sz w:val="22"/>
                <w:szCs w:val="22"/>
              </w:rPr>
              <w:t>4</w:t>
            </w:r>
          </w:p>
        </w:tc>
        <w:tc>
          <w:tcPr>
            <w:tcW w:w="8931" w:type="dxa"/>
            <w:gridSpan w:val="2"/>
          </w:tcPr>
          <w:p w14:paraId="0D67E092" w14:textId="2CCBECB8" w:rsidR="0E66C5CE" w:rsidRPr="006878F7" w:rsidRDefault="0E66C5CE" w:rsidP="0E66C5CE">
            <w:pPr>
              <w:pStyle w:val="NoSpacing"/>
              <w:rPr>
                <w:rFonts w:cs="Arial"/>
                <w:sz w:val="22"/>
                <w:szCs w:val="22"/>
              </w:rPr>
            </w:pPr>
            <w:r w:rsidRPr="006878F7">
              <w:rPr>
                <w:rFonts w:cs="Arial"/>
                <w:sz w:val="22"/>
                <w:szCs w:val="22"/>
              </w:rPr>
              <w:t xml:space="preserve">Bidder to provide full detail regarding its proposed </w:t>
            </w:r>
            <w:r w:rsidR="41C20ADF" w:rsidRPr="006878F7">
              <w:rPr>
                <w:rFonts w:cs="Arial"/>
                <w:sz w:val="22"/>
                <w:szCs w:val="22"/>
              </w:rPr>
              <w:t>organisational and transaction structure – including any additional</w:t>
            </w:r>
            <w:r w:rsidR="757CFAA8" w:rsidRPr="006878F7">
              <w:rPr>
                <w:rFonts w:cs="Arial"/>
                <w:sz w:val="22"/>
                <w:szCs w:val="22"/>
              </w:rPr>
              <w:t xml:space="preserve"> </w:t>
            </w:r>
            <w:r w:rsidRPr="006878F7">
              <w:rPr>
                <w:rFonts w:cs="Arial"/>
                <w:sz w:val="22"/>
                <w:szCs w:val="22"/>
              </w:rPr>
              <w:t>management information and reporting</w:t>
            </w:r>
            <w:r w:rsidR="1A58E010" w:rsidRPr="006878F7">
              <w:rPr>
                <w:rFonts w:cs="Arial"/>
                <w:sz w:val="22"/>
                <w:szCs w:val="22"/>
              </w:rPr>
              <w:t xml:space="preserve"> to be used</w:t>
            </w:r>
            <w:r w:rsidR="1966DF66" w:rsidRPr="006878F7">
              <w:rPr>
                <w:rFonts w:cs="Arial"/>
                <w:sz w:val="22"/>
                <w:szCs w:val="22"/>
              </w:rPr>
              <w:t>.</w:t>
            </w:r>
            <w:r w:rsidRPr="006878F7">
              <w:rPr>
                <w:rFonts w:cs="Arial"/>
                <w:sz w:val="22"/>
                <w:szCs w:val="22"/>
              </w:rPr>
              <w:t xml:space="preserve"> This may include, but is not limited to, written reports, project plans</w:t>
            </w:r>
            <w:r w:rsidR="070D2401" w:rsidRPr="006878F7">
              <w:rPr>
                <w:rFonts w:cs="Arial"/>
                <w:sz w:val="22"/>
                <w:szCs w:val="22"/>
              </w:rPr>
              <w:t xml:space="preserve"> or</w:t>
            </w:r>
            <w:r w:rsidRPr="006878F7">
              <w:rPr>
                <w:rFonts w:cs="Arial"/>
                <w:sz w:val="22"/>
                <w:szCs w:val="22"/>
              </w:rPr>
              <w:t xml:space="preserve"> user interfaces / portals.</w:t>
            </w:r>
          </w:p>
          <w:p w14:paraId="0E664769" w14:textId="4E044181" w:rsidR="0E66C5CE" w:rsidRPr="006878F7" w:rsidRDefault="0E66C5CE" w:rsidP="0E66C5CE">
            <w:pPr>
              <w:pStyle w:val="NoSpacing"/>
              <w:rPr>
                <w:rFonts w:cs="Arial"/>
                <w:sz w:val="22"/>
                <w:szCs w:val="22"/>
              </w:rPr>
            </w:pPr>
          </w:p>
          <w:p w14:paraId="34674050" w14:textId="6DF9DE55" w:rsidR="0E66C5CE" w:rsidRPr="006878F7" w:rsidRDefault="0E66C5CE" w:rsidP="0E66C5CE">
            <w:pPr>
              <w:pStyle w:val="NoSpacing"/>
              <w:rPr>
                <w:rFonts w:cs="Arial"/>
                <w:sz w:val="22"/>
                <w:szCs w:val="22"/>
              </w:rPr>
            </w:pPr>
            <w:r w:rsidRPr="006878F7">
              <w:rPr>
                <w:rFonts w:cs="Arial"/>
                <w:sz w:val="22"/>
                <w:szCs w:val="22"/>
              </w:rPr>
              <w:t>The response will be scored in accordance with the scale used in Table 3, and the corresponding weighting applied.</w:t>
            </w:r>
          </w:p>
          <w:p w14:paraId="3E5AF8D1" w14:textId="385BC953" w:rsidR="0E66C5CE" w:rsidRPr="006878F7" w:rsidRDefault="0E66C5CE" w:rsidP="0E66C5CE">
            <w:pPr>
              <w:pStyle w:val="NoSpacing"/>
              <w:rPr>
                <w:rFonts w:cs="Arial"/>
                <w:sz w:val="22"/>
                <w:szCs w:val="22"/>
              </w:rPr>
            </w:pPr>
          </w:p>
        </w:tc>
      </w:tr>
      <w:tr w:rsidR="0E66C5CE" w:rsidRPr="006878F7" w14:paraId="5E26488E" w14:textId="77777777" w:rsidTr="0E66C5CE">
        <w:trPr>
          <w:trHeight w:val="300"/>
        </w:trPr>
        <w:tc>
          <w:tcPr>
            <w:tcW w:w="533" w:type="dxa"/>
          </w:tcPr>
          <w:p w14:paraId="29D41DAE" w14:textId="77777777" w:rsidR="0E66C5CE" w:rsidRPr="006878F7" w:rsidRDefault="0E66C5CE" w:rsidP="0E66C5CE">
            <w:pPr>
              <w:spacing w:after="0" w:line="360" w:lineRule="auto"/>
              <w:rPr>
                <w:rFonts w:cs="Arial"/>
                <w:sz w:val="22"/>
                <w:szCs w:val="22"/>
              </w:rPr>
            </w:pPr>
          </w:p>
        </w:tc>
        <w:tc>
          <w:tcPr>
            <w:tcW w:w="8931" w:type="dxa"/>
            <w:gridSpan w:val="2"/>
          </w:tcPr>
          <w:p w14:paraId="6108C647" w14:textId="77777777" w:rsidR="0E66C5CE" w:rsidRPr="006878F7" w:rsidRDefault="0E66C5CE" w:rsidP="0E66C5CE">
            <w:pPr>
              <w:spacing w:after="0" w:line="360" w:lineRule="auto"/>
              <w:rPr>
                <w:rFonts w:cs="Arial"/>
                <w:b/>
                <w:bCs/>
                <w:sz w:val="22"/>
                <w:szCs w:val="22"/>
              </w:rPr>
            </w:pPr>
            <w:r w:rsidRPr="006878F7">
              <w:rPr>
                <w:rFonts w:cs="Arial"/>
                <w:b/>
                <w:bCs/>
                <w:sz w:val="22"/>
                <w:szCs w:val="22"/>
              </w:rPr>
              <w:t>Response:</w:t>
            </w:r>
          </w:p>
          <w:p w14:paraId="7EBA7906" w14:textId="77777777" w:rsidR="0E66C5CE" w:rsidRPr="006878F7" w:rsidRDefault="0E66C5CE" w:rsidP="0E66C5CE">
            <w:pPr>
              <w:spacing w:after="0" w:line="360" w:lineRule="auto"/>
              <w:rPr>
                <w:rFonts w:cs="Arial"/>
                <w:b/>
                <w:bCs/>
                <w:sz w:val="22"/>
                <w:szCs w:val="22"/>
              </w:rPr>
            </w:pPr>
          </w:p>
          <w:p w14:paraId="4A3D1E5E" w14:textId="77777777" w:rsidR="0E66C5CE" w:rsidRPr="006878F7" w:rsidRDefault="0E66C5CE" w:rsidP="0E66C5CE">
            <w:pPr>
              <w:spacing w:after="0" w:line="360" w:lineRule="auto"/>
              <w:rPr>
                <w:rFonts w:cs="Arial"/>
                <w:b/>
                <w:bCs/>
                <w:sz w:val="22"/>
                <w:szCs w:val="22"/>
              </w:rPr>
            </w:pPr>
          </w:p>
        </w:tc>
      </w:tr>
    </w:tbl>
    <w:p w14:paraId="14F7EF0B" w14:textId="77777777" w:rsidR="0E66C5CE" w:rsidRPr="006878F7" w:rsidRDefault="0E66C5CE" w:rsidP="0E66C5CE">
      <w:pPr>
        <w:spacing w:after="0" w:line="360" w:lineRule="auto"/>
        <w:rPr>
          <w:rFonts w:cs="Arial"/>
          <w:sz w:val="22"/>
          <w:szCs w:val="22"/>
        </w:rPr>
      </w:pPr>
    </w:p>
    <w:p w14:paraId="3C2187D5" w14:textId="77777777" w:rsidR="0942434C" w:rsidRPr="006878F7" w:rsidRDefault="0942434C" w:rsidP="0942434C">
      <w:pPr>
        <w:spacing w:after="0" w:line="360" w:lineRule="auto"/>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6321"/>
        <w:gridCol w:w="2209"/>
      </w:tblGrid>
      <w:tr w:rsidR="0942434C" w:rsidRPr="006878F7" w14:paraId="1BBAC0F7" w14:textId="77777777" w:rsidTr="0942434C">
        <w:trPr>
          <w:trHeight w:val="300"/>
        </w:trPr>
        <w:tc>
          <w:tcPr>
            <w:tcW w:w="7196" w:type="dxa"/>
            <w:gridSpan w:val="2"/>
            <w:shd w:val="clear" w:color="auto" w:fill="FFFFFF" w:themeFill="background1"/>
          </w:tcPr>
          <w:p w14:paraId="2AF07ACB" w14:textId="4191C9E4" w:rsidR="0942434C" w:rsidRPr="006878F7" w:rsidRDefault="518AC3BE" w:rsidP="0942434C">
            <w:pPr>
              <w:spacing w:after="0" w:line="360" w:lineRule="auto"/>
              <w:rPr>
                <w:rFonts w:cs="Arial"/>
                <w:b/>
                <w:bCs/>
                <w:sz w:val="22"/>
                <w:szCs w:val="22"/>
              </w:rPr>
            </w:pPr>
            <w:r w:rsidRPr="006878F7">
              <w:rPr>
                <w:rFonts w:cs="Arial"/>
                <w:b/>
                <w:bCs/>
                <w:sz w:val="22"/>
                <w:szCs w:val="22"/>
              </w:rPr>
              <w:t>Manage</w:t>
            </w:r>
            <w:r w:rsidR="00920AE5" w:rsidRPr="006878F7">
              <w:rPr>
                <w:rFonts w:cs="Arial"/>
                <w:b/>
                <w:bCs/>
                <w:sz w:val="22"/>
                <w:szCs w:val="22"/>
              </w:rPr>
              <w:t xml:space="preserve"> </w:t>
            </w:r>
            <w:r w:rsidR="736A4213" w:rsidRPr="006878F7">
              <w:rPr>
                <w:rFonts w:cs="Arial"/>
                <w:b/>
                <w:bCs/>
                <w:sz w:val="22"/>
                <w:szCs w:val="22"/>
              </w:rPr>
              <w:t>Evidence of proposition to ensure partnerships success</w:t>
            </w:r>
          </w:p>
        </w:tc>
        <w:tc>
          <w:tcPr>
            <w:tcW w:w="2268" w:type="dxa"/>
            <w:shd w:val="clear" w:color="auto" w:fill="FFFFFF" w:themeFill="background1"/>
          </w:tcPr>
          <w:p w14:paraId="15F751D2" w14:textId="6EBE09AD" w:rsidR="0942434C" w:rsidRPr="006878F7" w:rsidRDefault="0942434C" w:rsidP="0942434C">
            <w:pPr>
              <w:spacing w:after="0" w:line="360" w:lineRule="auto"/>
              <w:rPr>
                <w:rFonts w:cs="Arial"/>
                <w:b/>
                <w:bCs/>
                <w:sz w:val="22"/>
                <w:szCs w:val="22"/>
              </w:rPr>
            </w:pPr>
            <w:r w:rsidRPr="006878F7">
              <w:rPr>
                <w:rFonts w:cs="Arial"/>
                <w:b/>
                <w:bCs/>
                <w:sz w:val="22"/>
                <w:szCs w:val="22"/>
              </w:rPr>
              <w:t xml:space="preserve">Weighting </w:t>
            </w:r>
            <w:r w:rsidR="003064D4">
              <w:rPr>
                <w:rFonts w:cs="Arial"/>
                <w:b/>
                <w:bCs/>
                <w:sz w:val="22"/>
                <w:szCs w:val="22"/>
              </w:rPr>
              <w:t>5</w:t>
            </w:r>
            <w:r w:rsidRPr="006878F7">
              <w:rPr>
                <w:rFonts w:cs="Arial"/>
                <w:b/>
                <w:bCs/>
                <w:sz w:val="22"/>
                <w:szCs w:val="22"/>
              </w:rPr>
              <w:t>%</w:t>
            </w:r>
          </w:p>
        </w:tc>
      </w:tr>
      <w:tr w:rsidR="0942434C" w:rsidRPr="006878F7" w14:paraId="1C5BAF6F" w14:textId="77777777" w:rsidTr="0942434C">
        <w:trPr>
          <w:trHeight w:val="300"/>
        </w:trPr>
        <w:tc>
          <w:tcPr>
            <w:tcW w:w="533" w:type="dxa"/>
          </w:tcPr>
          <w:p w14:paraId="231AB801" w14:textId="230DF9EE" w:rsidR="0942434C" w:rsidRPr="006878F7" w:rsidRDefault="494E6605" w:rsidP="0942434C">
            <w:pPr>
              <w:spacing w:after="0" w:line="360" w:lineRule="auto"/>
              <w:rPr>
                <w:rFonts w:cs="Arial"/>
                <w:sz w:val="22"/>
                <w:szCs w:val="22"/>
              </w:rPr>
            </w:pPr>
            <w:r w:rsidRPr="006878F7">
              <w:rPr>
                <w:rFonts w:cs="Arial"/>
                <w:sz w:val="22"/>
                <w:szCs w:val="22"/>
              </w:rPr>
              <w:t>5</w:t>
            </w:r>
          </w:p>
        </w:tc>
        <w:tc>
          <w:tcPr>
            <w:tcW w:w="8931" w:type="dxa"/>
            <w:gridSpan w:val="2"/>
          </w:tcPr>
          <w:p w14:paraId="0B4D88F3" w14:textId="37F7848B" w:rsidR="0942434C" w:rsidRPr="006878F7" w:rsidRDefault="0942434C" w:rsidP="00920AE5">
            <w:pPr>
              <w:pStyle w:val="NoSpacing"/>
              <w:spacing w:line="259" w:lineRule="auto"/>
              <w:rPr>
                <w:rFonts w:cs="Arial"/>
                <w:sz w:val="22"/>
                <w:szCs w:val="22"/>
              </w:rPr>
            </w:pPr>
            <w:r w:rsidRPr="006878F7">
              <w:rPr>
                <w:rFonts w:cs="Arial"/>
                <w:sz w:val="22"/>
                <w:szCs w:val="22"/>
              </w:rPr>
              <w:t xml:space="preserve">Bidder to provide full detail regarding its proposed </w:t>
            </w:r>
            <w:r w:rsidR="466B2424" w:rsidRPr="006878F7">
              <w:rPr>
                <w:rFonts w:cs="Arial"/>
                <w:sz w:val="22"/>
                <w:szCs w:val="22"/>
              </w:rPr>
              <w:t xml:space="preserve">relationship management approach, and the </w:t>
            </w:r>
            <w:r w:rsidR="6D9C37DC" w:rsidRPr="006878F7">
              <w:rPr>
                <w:rFonts w:cs="Arial"/>
                <w:sz w:val="22"/>
                <w:szCs w:val="22"/>
              </w:rPr>
              <w:t>methodology</w:t>
            </w:r>
            <w:r w:rsidR="466B2424" w:rsidRPr="006878F7">
              <w:rPr>
                <w:rFonts w:cs="Arial"/>
                <w:sz w:val="22"/>
                <w:szCs w:val="22"/>
              </w:rPr>
              <w:t>/practice</w:t>
            </w:r>
            <w:r w:rsidR="5096CB71" w:rsidRPr="006878F7">
              <w:rPr>
                <w:rFonts w:cs="Arial"/>
                <w:sz w:val="22"/>
                <w:szCs w:val="22"/>
              </w:rPr>
              <w:t>s</w:t>
            </w:r>
            <w:r w:rsidR="466B2424" w:rsidRPr="006878F7">
              <w:rPr>
                <w:rFonts w:cs="Arial"/>
                <w:sz w:val="22"/>
                <w:szCs w:val="22"/>
              </w:rPr>
              <w:t xml:space="preserve"> to be deployed in order to ensure a successful partnership.</w:t>
            </w:r>
          </w:p>
          <w:p w14:paraId="1FC8E73C" w14:textId="27AD8594" w:rsidR="55DA9FF7" w:rsidRPr="006878F7" w:rsidRDefault="55DA9FF7" w:rsidP="55DA9FF7">
            <w:pPr>
              <w:pStyle w:val="NoSpacing"/>
              <w:spacing w:line="259" w:lineRule="auto"/>
              <w:rPr>
                <w:rFonts w:cs="Arial"/>
                <w:sz w:val="22"/>
                <w:szCs w:val="22"/>
              </w:rPr>
            </w:pPr>
          </w:p>
          <w:p w14:paraId="6D9B0B10" w14:textId="6DF9DE55" w:rsidR="0942434C" w:rsidRPr="006878F7" w:rsidRDefault="0942434C" w:rsidP="0942434C">
            <w:pPr>
              <w:pStyle w:val="NoSpacing"/>
              <w:rPr>
                <w:rFonts w:cs="Arial"/>
                <w:sz w:val="22"/>
                <w:szCs w:val="22"/>
              </w:rPr>
            </w:pPr>
            <w:r w:rsidRPr="006878F7">
              <w:rPr>
                <w:rFonts w:cs="Arial"/>
                <w:sz w:val="22"/>
                <w:szCs w:val="22"/>
              </w:rPr>
              <w:t>The response will be scored in accordance with the scale used in Table 3, and the corresponding weighting applied.</w:t>
            </w:r>
          </w:p>
          <w:p w14:paraId="57C22BAC" w14:textId="385BC953" w:rsidR="0942434C" w:rsidRPr="006878F7" w:rsidRDefault="0942434C" w:rsidP="0942434C">
            <w:pPr>
              <w:pStyle w:val="NoSpacing"/>
              <w:rPr>
                <w:rFonts w:cs="Arial"/>
                <w:sz w:val="22"/>
                <w:szCs w:val="22"/>
              </w:rPr>
            </w:pPr>
          </w:p>
        </w:tc>
      </w:tr>
      <w:tr w:rsidR="0942434C" w:rsidRPr="006878F7" w14:paraId="52C2BAE3" w14:textId="77777777" w:rsidTr="0942434C">
        <w:trPr>
          <w:trHeight w:val="300"/>
        </w:trPr>
        <w:tc>
          <w:tcPr>
            <w:tcW w:w="533" w:type="dxa"/>
          </w:tcPr>
          <w:p w14:paraId="4EE2C13A" w14:textId="77777777" w:rsidR="0942434C" w:rsidRPr="006878F7" w:rsidRDefault="0942434C" w:rsidP="0942434C">
            <w:pPr>
              <w:spacing w:after="0" w:line="360" w:lineRule="auto"/>
              <w:rPr>
                <w:rFonts w:cs="Arial"/>
                <w:sz w:val="22"/>
                <w:szCs w:val="22"/>
              </w:rPr>
            </w:pPr>
          </w:p>
        </w:tc>
        <w:tc>
          <w:tcPr>
            <w:tcW w:w="8931" w:type="dxa"/>
            <w:gridSpan w:val="2"/>
          </w:tcPr>
          <w:p w14:paraId="70C5CD7D" w14:textId="77777777" w:rsidR="0942434C" w:rsidRPr="006878F7" w:rsidRDefault="0942434C" w:rsidP="0942434C">
            <w:pPr>
              <w:spacing w:after="0" w:line="360" w:lineRule="auto"/>
              <w:rPr>
                <w:rFonts w:cs="Arial"/>
                <w:b/>
                <w:bCs/>
                <w:sz w:val="22"/>
                <w:szCs w:val="22"/>
              </w:rPr>
            </w:pPr>
            <w:r w:rsidRPr="006878F7">
              <w:rPr>
                <w:rFonts w:cs="Arial"/>
                <w:b/>
                <w:bCs/>
                <w:sz w:val="22"/>
                <w:szCs w:val="22"/>
              </w:rPr>
              <w:t>Response:</w:t>
            </w:r>
          </w:p>
          <w:p w14:paraId="6E9DDA4A" w14:textId="77777777" w:rsidR="0942434C" w:rsidRPr="006878F7" w:rsidRDefault="0942434C" w:rsidP="0942434C">
            <w:pPr>
              <w:spacing w:after="0" w:line="360" w:lineRule="auto"/>
              <w:rPr>
                <w:rFonts w:cs="Arial"/>
                <w:b/>
                <w:bCs/>
                <w:sz w:val="22"/>
                <w:szCs w:val="22"/>
              </w:rPr>
            </w:pPr>
          </w:p>
          <w:p w14:paraId="63362074" w14:textId="77777777" w:rsidR="0942434C" w:rsidRPr="006878F7" w:rsidRDefault="0942434C" w:rsidP="0942434C">
            <w:pPr>
              <w:spacing w:after="0" w:line="360" w:lineRule="auto"/>
              <w:rPr>
                <w:rFonts w:cs="Arial"/>
                <w:b/>
                <w:bCs/>
                <w:sz w:val="22"/>
                <w:szCs w:val="22"/>
              </w:rPr>
            </w:pPr>
          </w:p>
        </w:tc>
      </w:tr>
    </w:tbl>
    <w:p w14:paraId="6FF1AC52" w14:textId="77777777" w:rsidR="0942434C" w:rsidRPr="006878F7" w:rsidRDefault="0942434C" w:rsidP="0942434C">
      <w:pPr>
        <w:spacing w:after="0" w:line="360" w:lineRule="auto"/>
        <w:rPr>
          <w:rFonts w:cs="Arial"/>
          <w:sz w:val="22"/>
          <w:szCs w:val="22"/>
        </w:rPr>
      </w:pPr>
    </w:p>
    <w:tbl>
      <w:tblPr>
        <w:tblW w:w="9067" w:type="dxa"/>
        <w:tblLook w:val="00A0" w:firstRow="1" w:lastRow="0" w:firstColumn="1" w:lastColumn="0" w:noHBand="0" w:noVBand="0"/>
      </w:tblPr>
      <w:tblGrid>
        <w:gridCol w:w="534"/>
        <w:gridCol w:w="6804"/>
        <w:gridCol w:w="1729"/>
      </w:tblGrid>
      <w:tr w:rsidR="00AF0D78" w:rsidRPr="006878F7" w14:paraId="084076B6" w14:textId="77777777" w:rsidTr="00BF43C5">
        <w:tc>
          <w:tcPr>
            <w:tcW w:w="7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7A2875" w14:textId="28C21AD1" w:rsidR="00AF0D78" w:rsidRPr="006878F7" w:rsidRDefault="00500C29">
            <w:pPr>
              <w:spacing w:after="0" w:line="360" w:lineRule="auto"/>
              <w:rPr>
                <w:rFonts w:cs="Arial"/>
                <w:b/>
                <w:sz w:val="22"/>
                <w:szCs w:val="22"/>
              </w:rPr>
            </w:pPr>
            <w:r w:rsidRPr="006878F7">
              <w:rPr>
                <w:rFonts w:cs="Arial"/>
                <w:b/>
                <w:sz w:val="22"/>
                <w:szCs w:val="22"/>
              </w:rPr>
              <w:t>Terms and Conditions</w:t>
            </w:r>
          </w:p>
        </w:tc>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tcPr>
          <w:p w14:paraId="316EF1D6" w14:textId="4A018740" w:rsidR="00AF0D78" w:rsidRPr="006878F7" w:rsidRDefault="00975EDC">
            <w:pPr>
              <w:spacing w:after="0" w:line="360" w:lineRule="auto"/>
              <w:rPr>
                <w:rFonts w:cs="Arial"/>
                <w:b/>
                <w:sz w:val="22"/>
                <w:szCs w:val="22"/>
              </w:rPr>
            </w:pPr>
            <w:r w:rsidRPr="006878F7">
              <w:rPr>
                <w:rFonts w:cs="Arial"/>
                <w:b/>
                <w:sz w:val="22"/>
                <w:szCs w:val="22"/>
              </w:rPr>
              <w:t>Not Scored</w:t>
            </w:r>
          </w:p>
        </w:tc>
      </w:tr>
      <w:tr w:rsidR="00F44432" w:rsidRPr="006878F7" w14:paraId="1C994E41" w14:textId="77777777" w:rsidTr="00BF4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14:paraId="1C994E3C" w14:textId="78C290C3" w:rsidR="00CC2BE1" w:rsidRPr="006878F7" w:rsidRDefault="00AF0D78" w:rsidP="00EA77A8">
            <w:pPr>
              <w:spacing w:after="0" w:line="360" w:lineRule="auto"/>
              <w:rPr>
                <w:rFonts w:cs="Arial"/>
                <w:sz w:val="22"/>
                <w:szCs w:val="22"/>
              </w:rPr>
            </w:pPr>
            <w:r w:rsidRPr="006878F7">
              <w:rPr>
                <w:rFonts w:cs="Arial"/>
                <w:sz w:val="22"/>
                <w:szCs w:val="22"/>
              </w:rPr>
              <w:t>6</w:t>
            </w:r>
          </w:p>
        </w:tc>
        <w:tc>
          <w:tcPr>
            <w:tcW w:w="8533" w:type="dxa"/>
            <w:gridSpan w:val="2"/>
            <w:tcBorders>
              <w:top w:val="single" w:sz="4" w:space="0" w:color="auto"/>
              <w:left w:val="single" w:sz="4" w:space="0" w:color="auto"/>
              <w:bottom w:val="single" w:sz="4" w:space="0" w:color="auto"/>
              <w:right w:val="single" w:sz="4" w:space="0" w:color="auto"/>
            </w:tcBorders>
          </w:tcPr>
          <w:p w14:paraId="4BC7F96F" w14:textId="20703FB0" w:rsidR="00E81B44" w:rsidRPr="006878F7" w:rsidRDefault="00D93148" w:rsidP="00EA77A8">
            <w:pPr>
              <w:pStyle w:val="NoSpacing"/>
              <w:rPr>
                <w:rFonts w:cs="Arial"/>
                <w:sz w:val="22"/>
                <w:szCs w:val="22"/>
              </w:rPr>
            </w:pPr>
            <w:r w:rsidRPr="006878F7">
              <w:rPr>
                <w:rFonts w:cs="Arial"/>
                <w:sz w:val="22"/>
                <w:szCs w:val="22"/>
              </w:rPr>
              <w:t>YSJ</w:t>
            </w:r>
            <w:r w:rsidR="00191473" w:rsidRPr="006878F7">
              <w:rPr>
                <w:rFonts w:cs="Arial"/>
                <w:sz w:val="22"/>
                <w:szCs w:val="22"/>
              </w:rPr>
              <w:t>’s</w:t>
            </w:r>
            <w:r w:rsidR="00CC2BE1" w:rsidRPr="006878F7">
              <w:rPr>
                <w:rFonts w:cs="Arial"/>
                <w:sz w:val="22"/>
                <w:szCs w:val="22"/>
              </w:rPr>
              <w:t xml:space="preserve"> </w:t>
            </w:r>
            <w:r w:rsidR="000A3947" w:rsidRPr="006878F7">
              <w:rPr>
                <w:rFonts w:cs="Arial"/>
                <w:sz w:val="22"/>
                <w:szCs w:val="22"/>
              </w:rPr>
              <w:t xml:space="preserve">draft </w:t>
            </w:r>
            <w:r w:rsidR="00BB66AA" w:rsidRPr="006878F7">
              <w:rPr>
                <w:rFonts w:cs="Arial"/>
                <w:sz w:val="22"/>
                <w:szCs w:val="22"/>
              </w:rPr>
              <w:t xml:space="preserve">contract </w:t>
            </w:r>
            <w:r w:rsidR="00CC2BE1" w:rsidRPr="006878F7">
              <w:rPr>
                <w:rFonts w:cs="Arial"/>
                <w:sz w:val="22"/>
                <w:szCs w:val="22"/>
              </w:rPr>
              <w:t>for this</w:t>
            </w:r>
            <w:r w:rsidR="000864CB" w:rsidRPr="006878F7">
              <w:rPr>
                <w:rFonts w:cs="Arial"/>
                <w:sz w:val="22"/>
                <w:szCs w:val="22"/>
              </w:rPr>
              <w:t xml:space="preserve"> </w:t>
            </w:r>
            <w:r w:rsidR="00E81B44" w:rsidRPr="006878F7">
              <w:rPr>
                <w:rFonts w:cs="Arial"/>
                <w:sz w:val="22"/>
                <w:szCs w:val="22"/>
              </w:rPr>
              <w:t>project</w:t>
            </w:r>
            <w:r w:rsidR="00CC2BE1" w:rsidRPr="006878F7">
              <w:rPr>
                <w:rFonts w:cs="Arial"/>
                <w:sz w:val="22"/>
                <w:szCs w:val="22"/>
              </w:rPr>
              <w:t xml:space="preserve"> </w:t>
            </w:r>
            <w:r w:rsidR="00CF66FA" w:rsidRPr="006878F7">
              <w:rPr>
                <w:rFonts w:cs="Arial"/>
                <w:sz w:val="22"/>
                <w:szCs w:val="22"/>
              </w:rPr>
              <w:t>is</w:t>
            </w:r>
            <w:r w:rsidR="00191473" w:rsidRPr="006878F7">
              <w:rPr>
                <w:rFonts w:cs="Arial"/>
                <w:sz w:val="22"/>
                <w:szCs w:val="22"/>
              </w:rPr>
              <w:t xml:space="preserve"> attached</w:t>
            </w:r>
            <w:r w:rsidR="00CC2BE1" w:rsidRPr="006878F7">
              <w:rPr>
                <w:rFonts w:cs="Arial"/>
                <w:sz w:val="22"/>
                <w:szCs w:val="22"/>
              </w:rPr>
              <w:t xml:space="preserve">.  The Bidder </w:t>
            </w:r>
            <w:r w:rsidR="00191473" w:rsidRPr="006878F7">
              <w:rPr>
                <w:rFonts w:cs="Arial"/>
                <w:sz w:val="22"/>
                <w:szCs w:val="22"/>
              </w:rPr>
              <w:t xml:space="preserve">will confirm their acceptance </w:t>
            </w:r>
            <w:r w:rsidR="004C35A3" w:rsidRPr="006878F7">
              <w:rPr>
                <w:rFonts w:cs="Arial"/>
                <w:sz w:val="22"/>
                <w:szCs w:val="22"/>
              </w:rPr>
              <w:t xml:space="preserve">by way </w:t>
            </w:r>
            <w:r w:rsidR="00191473" w:rsidRPr="006878F7">
              <w:rPr>
                <w:rFonts w:cs="Arial"/>
                <w:sz w:val="22"/>
                <w:szCs w:val="22"/>
              </w:rPr>
              <w:t>of their submission</w:t>
            </w:r>
            <w:r w:rsidR="00CF66FA" w:rsidRPr="006878F7">
              <w:rPr>
                <w:rFonts w:cs="Arial"/>
                <w:sz w:val="22"/>
                <w:szCs w:val="22"/>
              </w:rPr>
              <w:t xml:space="preserve"> or add clearly marked up comments</w:t>
            </w:r>
            <w:r w:rsidR="00440876" w:rsidRPr="006878F7">
              <w:rPr>
                <w:rFonts w:cs="Arial"/>
                <w:sz w:val="22"/>
                <w:szCs w:val="22"/>
              </w:rPr>
              <w:t xml:space="preserve"> for consideration.</w:t>
            </w:r>
            <w:r w:rsidR="00FF569D" w:rsidRPr="006878F7">
              <w:rPr>
                <w:rFonts w:cs="Arial"/>
                <w:sz w:val="22"/>
                <w:szCs w:val="22"/>
              </w:rPr>
              <w:t xml:space="preserve">  </w:t>
            </w:r>
            <w:r w:rsidR="00F7593A" w:rsidRPr="006878F7">
              <w:rPr>
                <w:rFonts w:cs="Arial"/>
                <w:sz w:val="22"/>
                <w:szCs w:val="22"/>
              </w:rPr>
              <w:t xml:space="preserve">Only </w:t>
            </w:r>
            <w:r w:rsidR="005B014D" w:rsidRPr="006878F7">
              <w:rPr>
                <w:rFonts w:cs="Arial"/>
                <w:sz w:val="22"/>
                <w:szCs w:val="22"/>
              </w:rPr>
              <w:t>comment</w:t>
            </w:r>
            <w:r w:rsidR="00E81B44" w:rsidRPr="006878F7">
              <w:rPr>
                <w:rFonts w:cs="Arial"/>
                <w:sz w:val="22"/>
                <w:szCs w:val="22"/>
              </w:rPr>
              <w:t>s</w:t>
            </w:r>
            <w:r w:rsidR="005B014D" w:rsidRPr="006878F7">
              <w:rPr>
                <w:rFonts w:cs="Arial"/>
                <w:sz w:val="22"/>
                <w:szCs w:val="22"/>
              </w:rPr>
              <w:t xml:space="preserve"> against </w:t>
            </w:r>
            <w:r w:rsidR="00F7593A" w:rsidRPr="006878F7">
              <w:rPr>
                <w:rFonts w:cs="Arial"/>
                <w:sz w:val="22"/>
                <w:szCs w:val="22"/>
              </w:rPr>
              <w:t xml:space="preserve">those clauses </w:t>
            </w:r>
            <w:r w:rsidR="00E81B44" w:rsidRPr="006878F7">
              <w:rPr>
                <w:rFonts w:cs="Arial"/>
                <w:sz w:val="22"/>
                <w:szCs w:val="22"/>
              </w:rPr>
              <w:t xml:space="preserve">explicitly </w:t>
            </w:r>
            <w:r w:rsidR="00F7593A" w:rsidRPr="006878F7">
              <w:rPr>
                <w:rFonts w:cs="Arial"/>
                <w:sz w:val="22"/>
                <w:szCs w:val="22"/>
              </w:rPr>
              <w:t xml:space="preserve">listed </w:t>
            </w:r>
            <w:r w:rsidR="002417A2" w:rsidRPr="006878F7">
              <w:rPr>
                <w:rFonts w:cs="Arial"/>
                <w:sz w:val="22"/>
                <w:szCs w:val="22"/>
              </w:rPr>
              <w:t xml:space="preserve">in the contract draft </w:t>
            </w:r>
            <w:r w:rsidR="003437D4" w:rsidRPr="006878F7">
              <w:rPr>
                <w:rFonts w:cs="Arial"/>
                <w:sz w:val="22"/>
                <w:szCs w:val="22"/>
              </w:rPr>
              <w:t xml:space="preserve">(Matters to be the subject of dialogue) </w:t>
            </w:r>
            <w:r w:rsidR="00F7593A" w:rsidRPr="006878F7">
              <w:rPr>
                <w:rFonts w:cs="Arial"/>
                <w:sz w:val="22"/>
                <w:szCs w:val="22"/>
              </w:rPr>
              <w:t>as being open to dialogue</w:t>
            </w:r>
            <w:r w:rsidR="002417A2" w:rsidRPr="006878F7">
              <w:rPr>
                <w:rFonts w:cs="Arial"/>
                <w:sz w:val="22"/>
                <w:szCs w:val="22"/>
              </w:rPr>
              <w:t xml:space="preserve"> </w:t>
            </w:r>
            <w:r w:rsidR="005B014D" w:rsidRPr="006878F7">
              <w:rPr>
                <w:rFonts w:cs="Arial"/>
                <w:sz w:val="22"/>
                <w:szCs w:val="22"/>
              </w:rPr>
              <w:t>will be considered</w:t>
            </w:r>
            <w:r w:rsidR="002417A2" w:rsidRPr="006878F7">
              <w:rPr>
                <w:rFonts w:cs="Arial"/>
                <w:sz w:val="22"/>
                <w:szCs w:val="22"/>
              </w:rPr>
              <w:t xml:space="preserve">.  </w:t>
            </w:r>
          </w:p>
          <w:p w14:paraId="3E1734CB" w14:textId="77777777" w:rsidR="00E81B44" w:rsidRPr="006878F7" w:rsidRDefault="00E81B44" w:rsidP="00EA77A8">
            <w:pPr>
              <w:pStyle w:val="NoSpacing"/>
              <w:rPr>
                <w:rFonts w:cs="Arial"/>
                <w:sz w:val="22"/>
                <w:szCs w:val="22"/>
              </w:rPr>
            </w:pPr>
          </w:p>
          <w:p w14:paraId="1C994E3D" w14:textId="4C8C2175" w:rsidR="003B757D" w:rsidRPr="006878F7" w:rsidRDefault="00FF569D" w:rsidP="00EA77A8">
            <w:pPr>
              <w:pStyle w:val="NoSpacing"/>
              <w:rPr>
                <w:rFonts w:cs="Arial"/>
                <w:sz w:val="22"/>
                <w:szCs w:val="22"/>
              </w:rPr>
            </w:pPr>
            <w:r w:rsidRPr="006878F7">
              <w:rPr>
                <w:rFonts w:cs="Arial"/>
                <w:sz w:val="22"/>
                <w:szCs w:val="22"/>
              </w:rPr>
              <w:t>All com</w:t>
            </w:r>
            <w:r w:rsidR="001021C7" w:rsidRPr="006878F7">
              <w:rPr>
                <w:rFonts w:cs="Arial"/>
                <w:sz w:val="22"/>
                <w:szCs w:val="22"/>
              </w:rPr>
              <w:t>ments from all bidders will be taken into account and reviewed</w:t>
            </w:r>
            <w:r w:rsidR="005B014D" w:rsidRPr="006878F7">
              <w:rPr>
                <w:rFonts w:cs="Arial"/>
                <w:sz w:val="22"/>
                <w:szCs w:val="22"/>
              </w:rPr>
              <w:t>,</w:t>
            </w:r>
            <w:r w:rsidR="001021C7" w:rsidRPr="006878F7">
              <w:rPr>
                <w:rFonts w:cs="Arial"/>
                <w:sz w:val="22"/>
                <w:szCs w:val="22"/>
              </w:rPr>
              <w:t xml:space="preserve"> dependent on them being material, reasonable, realistic and desirable to the University in achieving its overall goals</w:t>
            </w:r>
            <w:r w:rsidR="0011475B" w:rsidRPr="006878F7">
              <w:rPr>
                <w:rFonts w:cs="Arial"/>
                <w:sz w:val="22"/>
                <w:szCs w:val="22"/>
              </w:rPr>
              <w:t xml:space="preserve">.  Any subsequent </w:t>
            </w:r>
            <w:r w:rsidR="002B46CC" w:rsidRPr="006878F7">
              <w:rPr>
                <w:rFonts w:cs="Arial"/>
                <w:sz w:val="22"/>
                <w:szCs w:val="22"/>
              </w:rPr>
              <w:t xml:space="preserve">modifications will </w:t>
            </w:r>
            <w:r w:rsidR="0040044A" w:rsidRPr="006878F7">
              <w:rPr>
                <w:rFonts w:cs="Arial"/>
                <w:sz w:val="22"/>
                <w:szCs w:val="22"/>
              </w:rPr>
              <w:t xml:space="preserve">then </w:t>
            </w:r>
            <w:r w:rsidR="002B46CC" w:rsidRPr="006878F7">
              <w:rPr>
                <w:rFonts w:cs="Arial"/>
                <w:sz w:val="22"/>
                <w:szCs w:val="22"/>
              </w:rPr>
              <w:t xml:space="preserve">be included in a revised version of the contract </w:t>
            </w:r>
            <w:r w:rsidR="004D0B1A" w:rsidRPr="006878F7">
              <w:rPr>
                <w:rFonts w:cs="Arial"/>
                <w:sz w:val="22"/>
                <w:szCs w:val="22"/>
              </w:rPr>
              <w:t>in the final stage of the dialogue.</w:t>
            </w:r>
            <w:r w:rsidR="0040044A" w:rsidRPr="006878F7">
              <w:rPr>
                <w:rFonts w:cs="Arial"/>
                <w:sz w:val="22"/>
                <w:szCs w:val="22"/>
              </w:rPr>
              <w:t xml:space="preserve">  This will represent the final </w:t>
            </w:r>
            <w:r w:rsidR="00F641B5" w:rsidRPr="006878F7">
              <w:rPr>
                <w:rFonts w:cs="Arial"/>
                <w:sz w:val="22"/>
                <w:szCs w:val="22"/>
              </w:rPr>
              <w:t>iteration of the</w:t>
            </w:r>
            <w:r w:rsidR="001D20A1" w:rsidRPr="006878F7">
              <w:rPr>
                <w:rFonts w:cs="Arial"/>
                <w:sz w:val="22"/>
                <w:szCs w:val="22"/>
              </w:rPr>
              <w:t xml:space="preserve"> contract.</w:t>
            </w:r>
          </w:p>
          <w:p w14:paraId="4CD723C9" w14:textId="77777777" w:rsidR="00F47ABA" w:rsidRPr="006878F7" w:rsidRDefault="00F47ABA" w:rsidP="00EA77A8">
            <w:pPr>
              <w:pStyle w:val="NoSpacing"/>
              <w:rPr>
                <w:rFonts w:cs="Arial"/>
                <w:sz w:val="22"/>
                <w:szCs w:val="22"/>
              </w:rPr>
            </w:pPr>
          </w:p>
          <w:p w14:paraId="1C994E40" w14:textId="63FB9216" w:rsidR="002C6D9C" w:rsidRPr="006878F7" w:rsidRDefault="00D93148" w:rsidP="00EA77A8">
            <w:pPr>
              <w:pStyle w:val="NoSpacing"/>
              <w:rPr>
                <w:rFonts w:cs="Arial"/>
                <w:sz w:val="22"/>
                <w:szCs w:val="22"/>
              </w:rPr>
            </w:pPr>
            <w:r w:rsidRPr="006878F7">
              <w:rPr>
                <w:rFonts w:cs="Arial"/>
                <w:sz w:val="22"/>
                <w:szCs w:val="22"/>
              </w:rPr>
              <w:t>YSJ</w:t>
            </w:r>
            <w:r w:rsidR="000864CB" w:rsidRPr="006878F7">
              <w:rPr>
                <w:rFonts w:cs="Arial"/>
                <w:sz w:val="22"/>
                <w:szCs w:val="22"/>
              </w:rPr>
              <w:t xml:space="preserve">’s mutual confidentiality agreement for this </w:t>
            </w:r>
            <w:r w:rsidR="00571496" w:rsidRPr="006878F7">
              <w:rPr>
                <w:rFonts w:cs="Arial"/>
                <w:sz w:val="22"/>
                <w:szCs w:val="22"/>
              </w:rPr>
              <w:t>ITPD</w:t>
            </w:r>
            <w:r w:rsidR="000864CB" w:rsidRPr="006878F7">
              <w:rPr>
                <w:rFonts w:cs="Arial"/>
                <w:sz w:val="22"/>
                <w:szCs w:val="22"/>
              </w:rPr>
              <w:t xml:space="preserve"> is </w:t>
            </w:r>
            <w:r w:rsidR="00A63A65" w:rsidRPr="006878F7">
              <w:rPr>
                <w:rFonts w:cs="Arial"/>
                <w:sz w:val="22"/>
                <w:szCs w:val="22"/>
              </w:rPr>
              <w:t xml:space="preserve">also </w:t>
            </w:r>
            <w:r w:rsidR="000864CB" w:rsidRPr="006878F7">
              <w:rPr>
                <w:rFonts w:cs="Arial"/>
                <w:sz w:val="22"/>
                <w:szCs w:val="22"/>
              </w:rPr>
              <w:t>attached. The bidder will confirm their acceptance as part of their bid submission</w:t>
            </w:r>
            <w:r w:rsidR="00B77EF3" w:rsidRPr="006878F7">
              <w:rPr>
                <w:rFonts w:cs="Arial"/>
                <w:sz w:val="22"/>
                <w:szCs w:val="22"/>
              </w:rPr>
              <w:t>.</w:t>
            </w:r>
          </w:p>
        </w:tc>
      </w:tr>
      <w:tr w:rsidR="00CC2BE1" w:rsidRPr="006878F7" w14:paraId="1C994E45" w14:textId="77777777" w:rsidTr="00BF43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14:paraId="1C994E42" w14:textId="77777777" w:rsidR="00CC2BE1" w:rsidRPr="006878F7" w:rsidRDefault="00CC2BE1" w:rsidP="00EA77A8">
            <w:pPr>
              <w:spacing w:after="0" w:line="360" w:lineRule="auto"/>
              <w:rPr>
                <w:rFonts w:cs="Arial"/>
                <w:sz w:val="22"/>
                <w:szCs w:val="22"/>
              </w:rPr>
            </w:pPr>
          </w:p>
        </w:tc>
        <w:tc>
          <w:tcPr>
            <w:tcW w:w="8533" w:type="dxa"/>
            <w:gridSpan w:val="2"/>
            <w:tcBorders>
              <w:top w:val="single" w:sz="4" w:space="0" w:color="auto"/>
              <w:left w:val="single" w:sz="4" w:space="0" w:color="auto"/>
              <w:bottom w:val="single" w:sz="4" w:space="0" w:color="auto"/>
              <w:right w:val="single" w:sz="4" w:space="0" w:color="auto"/>
            </w:tcBorders>
          </w:tcPr>
          <w:p w14:paraId="7CC0C81B" w14:textId="77777777" w:rsidR="00462699" w:rsidRPr="006878F7" w:rsidRDefault="00CC2BE1" w:rsidP="00EA77A8">
            <w:pPr>
              <w:spacing w:after="0" w:line="360" w:lineRule="auto"/>
              <w:rPr>
                <w:rFonts w:cs="Arial"/>
                <w:i/>
                <w:sz w:val="22"/>
                <w:szCs w:val="22"/>
              </w:rPr>
            </w:pPr>
            <w:r w:rsidRPr="006878F7">
              <w:rPr>
                <w:rFonts w:cs="Arial"/>
                <w:b/>
                <w:sz w:val="22"/>
                <w:szCs w:val="22"/>
              </w:rPr>
              <w:t>Response:</w:t>
            </w:r>
            <w:r w:rsidR="00462699" w:rsidRPr="006878F7">
              <w:rPr>
                <w:rFonts w:cs="Arial"/>
                <w:i/>
                <w:sz w:val="22"/>
                <w:szCs w:val="22"/>
              </w:rPr>
              <w:t xml:space="preserve"> </w:t>
            </w:r>
          </w:p>
          <w:p w14:paraId="1C994E43" w14:textId="4A109D74" w:rsidR="000B4274" w:rsidRPr="006878F7" w:rsidRDefault="000B4274" w:rsidP="00EA77A8">
            <w:pPr>
              <w:spacing w:after="0" w:line="360" w:lineRule="auto"/>
              <w:rPr>
                <w:rFonts w:cs="Arial"/>
                <w:b/>
                <w:sz w:val="22"/>
                <w:szCs w:val="22"/>
              </w:rPr>
            </w:pPr>
          </w:p>
          <w:p w14:paraId="1C994E44" w14:textId="7A7542CE" w:rsidR="0017025F" w:rsidRPr="006878F7" w:rsidRDefault="0017025F" w:rsidP="00EA77A8">
            <w:pPr>
              <w:spacing w:after="0" w:line="360" w:lineRule="auto"/>
              <w:rPr>
                <w:rFonts w:cs="Arial"/>
                <w:sz w:val="22"/>
                <w:szCs w:val="22"/>
              </w:rPr>
            </w:pPr>
          </w:p>
        </w:tc>
      </w:tr>
    </w:tbl>
    <w:p w14:paraId="1C994E64" w14:textId="77777777" w:rsidR="00CC2BE1" w:rsidRDefault="00CC2BE1" w:rsidP="00EA77A8">
      <w:pPr>
        <w:pStyle w:val="Heading1"/>
        <w:spacing w:before="0" w:after="0"/>
        <w:rPr>
          <w:color w:val="auto"/>
          <w:sz w:val="22"/>
          <w:szCs w:val="22"/>
        </w:rPr>
      </w:pPr>
      <w:bookmarkStart w:id="38" w:name="_Toc100669559"/>
      <w:bookmarkStart w:id="39" w:name="_Toc139634391"/>
      <w:r w:rsidRPr="006878F7">
        <w:rPr>
          <w:color w:val="auto"/>
          <w:sz w:val="22"/>
          <w:szCs w:val="22"/>
        </w:rPr>
        <w:lastRenderedPageBreak/>
        <w:t>Declaration</w:t>
      </w:r>
      <w:bookmarkEnd w:id="38"/>
      <w:bookmarkEnd w:id="39"/>
      <w:r w:rsidRPr="006878F7">
        <w:rPr>
          <w:color w:val="auto"/>
          <w:sz w:val="22"/>
          <w:szCs w:val="22"/>
        </w:rPr>
        <w:t xml:space="preserve"> </w:t>
      </w:r>
    </w:p>
    <w:p w14:paraId="63925D2F" w14:textId="77777777" w:rsidR="00BF43C5" w:rsidRPr="00BF43C5" w:rsidRDefault="00BF43C5" w:rsidP="00BF43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7264"/>
      </w:tblGrid>
      <w:tr w:rsidR="00F44432" w:rsidRPr="006878F7" w14:paraId="1C994E66" w14:textId="77777777" w:rsidTr="00F218B9">
        <w:tc>
          <w:tcPr>
            <w:tcW w:w="9180" w:type="dxa"/>
            <w:gridSpan w:val="2"/>
            <w:shd w:val="clear" w:color="auto" w:fill="FFFFFF" w:themeFill="background1"/>
            <w:vAlign w:val="center"/>
          </w:tcPr>
          <w:p w14:paraId="1C994E65" w14:textId="77777777" w:rsidR="00CC2BE1" w:rsidRPr="006878F7" w:rsidRDefault="00CC2BE1" w:rsidP="00EA77A8">
            <w:pPr>
              <w:pStyle w:val="TableHeading"/>
              <w:rPr>
                <w:rFonts w:cs="Arial"/>
                <w:color w:val="auto"/>
                <w:sz w:val="22"/>
                <w:szCs w:val="22"/>
              </w:rPr>
            </w:pPr>
            <w:r w:rsidRPr="006878F7">
              <w:rPr>
                <w:rFonts w:cs="Arial"/>
                <w:color w:val="auto"/>
                <w:sz w:val="22"/>
                <w:szCs w:val="22"/>
              </w:rPr>
              <w:t>Submission Completed By</w:t>
            </w:r>
          </w:p>
        </w:tc>
      </w:tr>
      <w:tr w:rsidR="00F44432" w:rsidRPr="006878F7" w14:paraId="1C994E68" w14:textId="77777777" w:rsidTr="00042397">
        <w:tc>
          <w:tcPr>
            <w:tcW w:w="9180" w:type="dxa"/>
            <w:gridSpan w:val="2"/>
            <w:vAlign w:val="center"/>
          </w:tcPr>
          <w:p w14:paraId="1C994E67" w14:textId="066F6F72" w:rsidR="00CC2BE1" w:rsidRPr="006878F7" w:rsidRDefault="00CC2BE1" w:rsidP="00EA77A8">
            <w:pPr>
              <w:spacing w:after="0"/>
              <w:rPr>
                <w:rFonts w:cs="Arial"/>
                <w:sz w:val="22"/>
                <w:szCs w:val="22"/>
              </w:rPr>
            </w:pPr>
            <w:r w:rsidRPr="006878F7">
              <w:rPr>
                <w:rFonts w:cs="Arial"/>
                <w:sz w:val="22"/>
                <w:szCs w:val="22"/>
              </w:rPr>
              <w:t xml:space="preserve">I declare that to the best of my knowledge the answers </w:t>
            </w:r>
            <w:r w:rsidR="003146FB" w:rsidRPr="006878F7">
              <w:rPr>
                <w:rFonts w:cs="Arial"/>
                <w:sz w:val="22"/>
                <w:szCs w:val="22"/>
              </w:rPr>
              <w:t>submitted</w:t>
            </w:r>
            <w:r w:rsidRPr="006878F7">
              <w:rPr>
                <w:rFonts w:cs="Arial"/>
                <w:sz w:val="22"/>
                <w:szCs w:val="22"/>
              </w:rPr>
              <w:t xml:space="preserve"> in this submission are correct.  I understand that the information will be used in the process to assess my organisation’s suitability to deliver the requirement and I confirm that I am an authorised signatory on behalf of my organisation.  I understand that </w:t>
            </w:r>
            <w:r w:rsidR="00D93148" w:rsidRPr="006878F7">
              <w:rPr>
                <w:rFonts w:cs="Arial"/>
                <w:sz w:val="22"/>
                <w:szCs w:val="22"/>
              </w:rPr>
              <w:t>YSJ</w:t>
            </w:r>
            <w:r w:rsidRPr="006878F7">
              <w:rPr>
                <w:rFonts w:cs="Arial"/>
                <w:sz w:val="22"/>
                <w:szCs w:val="22"/>
              </w:rPr>
              <w:t xml:space="preserve"> may reject this submission if there is a failure to answer all relevant questions fully or if I provide false / misleading information.</w:t>
            </w:r>
          </w:p>
        </w:tc>
      </w:tr>
      <w:tr w:rsidR="00F44432" w:rsidRPr="006878F7" w14:paraId="1C994E6C" w14:textId="77777777" w:rsidTr="002F7C55">
        <w:trPr>
          <w:trHeight w:val="914"/>
        </w:trPr>
        <w:tc>
          <w:tcPr>
            <w:tcW w:w="1809" w:type="dxa"/>
            <w:vAlign w:val="center"/>
          </w:tcPr>
          <w:p w14:paraId="1C994E69" w14:textId="77777777" w:rsidR="00CC2BE1" w:rsidRPr="006878F7" w:rsidRDefault="00CC2BE1" w:rsidP="00EA77A8">
            <w:pPr>
              <w:spacing w:after="0"/>
              <w:rPr>
                <w:rFonts w:cs="Arial"/>
                <w:sz w:val="22"/>
                <w:szCs w:val="22"/>
              </w:rPr>
            </w:pPr>
            <w:r w:rsidRPr="006878F7">
              <w:rPr>
                <w:rFonts w:cs="Arial"/>
                <w:sz w:val="22"/>
                <w:szCs w:val="22"/>
              </w:rPr>
              <w:t>Name:</w:t>
            </w:r>
          </w:p>
        </w:tc>
        <w:tc>
          <w:tcPr>
            <w:tcW w:w="7371" w:type="dxa"/>
            <w:vAlign w:val="center"/>
          </w:tcPr>
          <w:p w14:paraId="1C994E6A" w14:textId="77777777" w:rsidR="00CC2BE1" w:rsidRPr="006878F7" w:rsidRDefault="00CC2BE1" w:rsidP="00EA77A8">
            <w:pPr>
              <w:spacing w:after="0"/>
              <w:rPr>
                <w:rFonts w:cs="Arial"/>
                <w:sz w:val="22"/>
                <w:szCs w:val="22"/>
              </w:rPr>
            </w:pPr>
          </w:p>
          <w:p w14:paraId="1C994E6B" w14:textId="77777777" w:rsidR="00CC2BE1" w:rsidRPr="006878F7" w:rsidRDefault="00CC2BE1" w:rsidP="00EA77A8">
            <w:pPr>
              <w:spacing w:after="0"/>
              <w:rPr>
                <w:rFonts w:cs="Arial"/>
                <w:sz w:val="22"/>
                <w:szCs w:val="22"/>
              </w:rPr>
            </w:pPr>
            <w:r w:rsidRPr="006878F7">
              <w:rPr>
                <w:rFonts w:cs="Arial"/>
                <w:sz w:val="22"/>
                <w:szCs w:val="22"/>
              </w:rPr>
              <w:tab/>
            </w:r>
          </w:p>
        </w:tc>
      </w:tr>
      <w:tr w:rsidR="00F44432" w:rsidRPr="006878F7" w14:paraId="1C994E6F" w14:textId="77777777" w:rsidTr="002F7C55">
        <w:trPr>
          <w:trHeight w:val="910"/>
        </w:trPr>
        <w:tc>
          <w:tcPr>
            <w:tcW w:w="1809" w:type="dxa"/>
            <w:vAlign w:val="center"/>
          </w:tcPr>
          <w:p w14:paraId="1C994E6D" w14:textId="77777777" w:rsidR="00CC2BE1" w:rsidRPr="006878F7" w:rsidRDefault="00CC2BE1" w:rsidP="00EA77A8">
            <w:pPr>
              <w:spacing w:after="0"/>
              <w:rPr>
                <w:rFonts w:cs="Arial"/>
                <w:sz w:val="22"/>
                <w:szCs w:val="22"/>
              </w:rPr>
            </w:pPr>
            <w:r w:rsidRPr="006878F7">
              <w:rPr>
                <w:rFonts w:cs="Arial"/>
                <w:sz w:val="22"/>
                <w:szCs w:val="22"/>
              </w:rPr>
              <w:t>Date:</w:t>
            </w:r>
          </w:p>
        </w:tc>
        <w:tc>
          <w:tcPr>
            <w:tcW w:w="7371" w:type="dxa"/>
            <w:vAlign w:val="center"/>
          </w:tcPr>
          <w:p w14:paraId="1C994E6E" w14:textId="77777777" w:rsidR="00CC2BE1" w:rsidRPr="006878F7" w:rsidRDefault="00CC2BE1" w:rsidP="00EA77A8">
            <w:pPr>
              <w:spacing w:after="0"/>
              <w:rPr>
                <w:rFonts w:cs="Arial"/>
                <w:sz w:val="22"/>
                <w:szCs w:val="22"/>
              </w:rPr>
            </w:pPr>
          </w:p>
        </w:tc>
      </w:tr>
      <w:tr w:rsidR="00F44432" w:rsidRPr="006878F7" w14:paraId="1C994E72" w14:textId="77777777" w:rsidTr="002F7C55">
        <w:trPr>
          <w:trHeight w:val="910"/>
        </w:trPr>
        <w:tc>
          <w:tcPr>
            <w:tcW w:w="1809" w:type="dxa"/>
            <w:vAlign w:val="center"/>
          </w:tcPr>
          <w:p w14:paraId="1C994E70" w14:textId="77777777" w:rsidR="00CC2BE1" w:rsidRPr="006878F7" w:rsidRDefault="00CC2BE1" w:rsidP="00EA77A8">
            <w:pPr>
              <w:spacing w:after="0"/>
              <w:rPr>
                <w:rFonts w:cs="Arial"/>
                <w:sz w:val="22"/>
                <w:szCs w:val="22"/>
              </w:rPr>
            </w:pPr>
            <w:r w:rsidRPr="006878F7">
              <w:rPr>
                <w:rFonts w:cs="Arial"/>
                <w:sz w:val="22"/>
                <w:szCs w:val="22"/>
              </w:rPr>
              <w:t>Signature:</w:t>
            </w:r>
          </w:p>
        </w:tc>
        <w:tc>
          <w:tcPr>
            <w:tcW w:w="7371" w:type="dxa"/>
            <w:vAlign w:val="center"/>
          </w:tcPr>
          <w:p w14:paraId="1C994E71" w14:textId="77777777" w:rsidR="00CC2BE1" w:rsidRPr="006878F7" w:rsidRDefault="00CC2BE1" w:rsidP="00EA77A8">
            <w:pPr>
              <w:spacing w:after="0"/>
              <w:rPr>
                <w:rFonts w:cs="Arial"/>
                <w:sz w:val="22"/>
                <w:szCs w:val="22"/>
              </w:rPr>
            </w:pPr>
          </w:p>
        </w:tc>
      </w:tr>
      <w:tr w:rsidR="00F44432" w:rsidRPr="006878F7" w14:paraId="1C994E75" w14:textId="77777777" w:rsidTr="002F7C55">
        <w:trPr>
          <w:trHeight w:val="910"/>
        </w:trPr>
        <w:tc>
          <w:tcPr>
            <w:tcW w:w="1809" w:type="dxa"/>
            <w:vAlign w:val="center"/>
          </w:tcPr>
          <w:p w14:paraId="1C994E73" w14:textId="77777777" w:rsidR="00CC2BE1" w:rsidRPr="006878F7" w:rsidRDefault="00CC2BE1" w:rsidP="00EA77A8">
            <w:pPr>
              <w:spacing w:after="0"/>
              <w:rPr>
                <w:rFonts w:cs="Arial"/>
                <w:sz w:val="22"/>
                <w:szCs w:val="22"/>
              </w:rPr>
            </w:pPr>
            <w:r w:rsidRPr="006878F7">
              <w:rPr>
                <w:rFonts w:cs="Arial"/>
                <w:sz w:val="22"/>
                <w:szCs w:val="22"/>
              </w:rPr>
              <w:t>Title:</w:t>
            </w:r>
          </w:p>
        </w:tc>
        <w:tc>
          <w:tcPr>
            <w:tcW w:w="7371" w:type="dxa"/>
            <w:vAlign w:val="center"/>
          </w:tcPr>
          <w:p w14:paraId="1C994E74" w14:textId="77777777" w:rsidR="00CC2BE1" w:rsidRPr="006878F7" w:rsidRDefault="00CC2BE1" w:rsidP="00EA77A8">
            <w:pPr>
              <w:spacing w:after="0"/>
              <w:rPr>
                <w:rFonts w:cs="Arial"/>
                <w:sz w:val="22"/>
                <w:szCs w:val="22"/>
              </w:rPr>
            </w:pPr>
          </w:p>
        </w:tc>
      </w:tr>
      <w:tr w:rsidR="00CC2BE1" w:rsidRPr="006878F7" w14:paraId="1C994E78" w14:textId="77777777" w:rsidTr="002F7C55">
        <w:trPr>
          <w:trHeight w:val="910"/>
        </w:trPr>
        <w:tc>
          <w:tcPr>
            <w:tcW w:w="1809" w:type="dxa"/>
            <w:vAlign w:val="center"/>
          </w:tcPr>
          <w:p w14:paraId="1C994E76" w14:textId="77777777" w:rsidR="00CC2BE1" w:rsidRPr="006878F7" w:rsidRDefault="00CC2BE1" w:rsidP="00EA77A8">
            <w:pPr>
              <w:spacing w:after="0"/>
              <w:rPr>
                <w:rFonts w:cs="Arial"/>
                <w:sz w:val="22"/>
                <w:szCs w:val="22"/>
              </w:rPr>
            </w:pPr>
            <w:r w:rsidRPr="006878F7">
              <w:rPr>
                <w:rFonts w:cs="Arial"/>
                <w:sz w:val="22"/>
                <w:szCs w:val="22"/>
              </w:rPr>
              <w:t>On behalf of:</w:t>
            </w:r>
          </w:p>
        </w:tc>
        <w:tc>
          <w:tcPr>
            <w:tcW w:w="7371" w:type="dxa"/>
            <w:vAlign w:val="center"/>
          </w:tcPr>
          <w:p w14:paraId="1C994E77" w14:textId="77777777" w:rsidR="00CC2BE1" w:rsidRPr="006878F7" w:rsidRDefault="00CC2BE1" w:rsidP="00EA77A8">
            <w:pPr>
              <w:spacing w:after="0"/>
              <w:rPr>
                <w:rFonts w:cs="Arial"/>
                <w:sz w:val="22"/>
                <w:szCs w:val="22"/>
              </w:rPr>
            </w:pPr>
          </w:p>
        </w:tc>
      </w:tr>
    </w:tbl>
    <w:p w14:paraId="1C994E79" w14:textId="77777777" w:rsidR="00CC2BE1" w:rsidRPr="006878F7" w:rsidRDefault="00CC2BE1" w:rsidP="00EA77A8">
      <w:pPr>
        <w:spacing w:after="0"/>
        <w:rPr>
          <w:rFonts w:cs="Arial"/>
          <w:sz w:val="22"/>
          <w:szCs w:val="22"/>
        </w:rPr>
      </w:pPr>
    </w:p>
    <w:p w14:paraId="6686A8D5" w14:textId="787BA053" w:rsidR="76D5030A" w:rsidRPr="006878F7" w:rsidRDefault="76D5030A" w:rsidP="76D5030A">
      <w:pPr>
        <w:spacing w:after="0"/>
        <w:rPr>
          <w:rFonts w:cs="Arial"/>
          <w:sz w:val="22"/>
          <w:szCs w:val="22"/>
        </w:rPr>
      </w:pPr>
    </w:p>
    <w:p w14:paraId="5BADC8BD" w14:textId="6CA016E7" w:rsidR="76D5030A" w:rsidRPr="006878F7" w:rsidRDefault="76D5030A" w:rsidP="76D5030A">
      <w:pPr>
        <w:spacing w:after="0"/>
        <w:rPr>
          <w:rFonts w:cs="Arial"/>
          <w:sz w:val="22"/>
          <w:szCs w:val="22"/>
        </w:rPr>
      </w:pPr>
    </w:p>
    <w:p w14:paraId="5CF37810" w14:textId="69DB7060" w:rsidR="76D5030A" w:rsidRPr="006878F7" w:rsidRDefault="76D5030A" w:rsidP="76D5030A">
      <w:pPr>
        <w:spacing w:after="0"/>
        <w:rPr>
          <w:rFonts w:cs="Arial"/>
          <w:sz w:val="22"/>
          <w:szCs w:val="22"/>
        </w:rPr>
      </w:pPr>
    </w:p>
    <w:p w14:paraId="1C994E7A" w14:textId="17450A1E" w:rsidR="00CC2BE1" w:rsidRPr="006878F7" w:rsidRDefault="00571496" w:rsidP="00EA77A8">
      <w:pPr>
        <w:pStyle w:val="Heading1"/>
        <w:spacing w:before="0" w:after="0"/>
        <w:rPr>
          <w:color w:val="auto"/>
          <w:sz w:val="22"/>
          <w:szCs w:val="22"/>
        </w:rPr>
      </w:pPr>
      <w:bookmarkStart w:id="40" w:name="_Toc100669560"/>
      <w:bookmarkStart w:id="41" w:name="_Toc139634392"/>
      <w:r w:rsidRPr="006878F7">
        <w:rPr>
          <w:color w:val="auto"/>
          <w:sz w:val="22"/>
          <w:szCs w:val="22"/>
        </w:rPr>
        <w:lastRenderedPageBreak/>
        <w:t>ITPD</w:t>
      </w:r>
      <w:r w:rsidR="00CC2BE1" w:rsidRPr="006878F7">
        <w:rPr>
          <w:color w:val="auto"/>
          <w:sz w:val="22"/>
          <w:szCs w:val="22"/>
        </w:rPr>
        <w:t xml:space="preserve"> Checklist</w:t>
      </w:r>
      <w:bookmarkEnd w:id="40"/>
      <w:bookmarkEnd w:id="41"/>
    </w:p>
    <w:p w14:paraId="1C994E7B" w14:textId="2C8AA59B" w:rsidR="00CC2BE1" w:rsidRPr="006878F7" w:rsidRDefault="00CC2BE1" w:rsidP="00EA77A8">
      <w:pPr>
        <w:spacing w:after="0"/>
        <w:rPr>
          <w:rFonts w:cs="Arial"/>
          <w:sz w:val="22"/>
          <w:szCs w:val="22"/>
        </w:rPr>
      </w:pPr>
      <w:r w:rsidRPr="006878F7">
        <w:rPr>
          <w:rFonts w:cs="Arial"/>
          <w:sz w:val="22"/>
          <w:szCs w:val="22"/>
        </w:rPr>
        <w:t xml:space="preserve">The following is to provide </w:t>
      </w:r>
      <w:r w:rsidR="00FD21E2" w:rsidRPr="006878F7">
        <w:rPr>
          <w:rFonts w:cs="Arial"/>
          <w:sz w:val="22"/>
          <w:szCs w:val="22"/>
        </w:rPr>
        <w:t>guidance</w:t>
      </w:r>
      <w:r w:rsidRPr="006878F7">
        <w:rPr>
          <w:rFonts w:cs="Arial"/>
          <w:sz w:val="22"/>
          <w:szCs w:val="22"/>
        </w:rPr>
        <w:t xml:space="preserve"> on documents that need to be returned and completed as part of </w:t>
      </w:r>
      <w:r w:rsidR="002D4745" w:rsidRPr="006878F7">
        <w:rPr>
          <w:rFonts w:cs="Arial"/>
          <w:sz w:val="22"/>
          <w:szCs w:val="22"/>
        </w:rPr>
        <w:t>a full and compliant</w:t>
      </w:r>
      <w:r w:rsidRPr="006878F7">
        <w:rPr>
          <w:rFonts w:cs="Arial"/>
          <w:sz w:val="22"/>
          <w:szCs w:val="22"/>
        </w:rPr>
        <w:t xml:space="preserve"> </w:t>
      </w:r>
      <w:r w:rsidR="00571496" w:rsidRPr="006878F7">
        <w:rPr>
          <w:rFonts w:cs="Arial"/>
          <w:sz w:val="22"/>
          <w:szCs w:val="22"/>
        </w:rPr>
        <w:t>ITPD</w:t>
      </w:r>
      <w:r w:rsidR="002D4745" w:rsidRPr="006878F7">
        <w:rPr>
          <w:rFonts w:cs="Arial"/>
          <w:sz w:val="22"/>
          <w:szCs w:val="22"/>
        </w:rPr>
        <w:t xml:space="preserve"> response</w:t>
      </w:r>
      <w:r w:rsidRPr="006878F7">
        <w:rPr>
          <w:rFonts w:cs="Arial"/>
          <w:sz w:val="22"/>
          <w:szCs w:val="22"/>
        </w:rPr>
        <w:t>:</w:t>
      </w:r>
    </w:p>
    <w:p w14:paraId="317466AD" w14:textId="77777777" w:rsidR="00174F2A" w:rsidRPr="006878F7" w:rsidRDefault="00174F2A" w:rsidP="00EA77A8">
      <w:pPr>
        <w:spacing w:after="0"/>
        <w:rPr>
          <w:rFonts w:cs="Arial"/>
          <w:sz w:val="22"/>
          <w:szCs w:val="22"/>
        </w:rPr>
      </w:pPr>
    </w:p>
    <w:p w14:paraId="1C994E7C" w14:textId="409BE272" w:rsidR="00CC2BE1" w:rsidRPr="006878F7" w:rsidRDefault="00CC2BE1" w:rsidP="00EA3AC6">
      <w:pPr>
        <w:pStyle w:val="ListParagraph"/>
        <w:numPr>
          <w:ilvl w:val="0"/>
          <w:numId w:val="11"/>
        </w:numPr>
        <w:spacing w:after="0"/>
        <w:rPr>
          <w:rFonts w:cs="Arial"/>
          <w:sz w:val="22"/>
          <w:szCs w:val="22"/>
        </w:rPr>
      </w:pPr>
      <w:r w:rsidRPr="006878F7">
        <w:rPr>
          <w:rFonts w:cs="Arial"/>
          <w:sz w:val="22"/>
          <w:szCs w:val="22"/>
        </w:rPr>
        <w:t xml:space="preserve">Completed </w:t>
      </w:r>
      <w:r w:rsidR="00571496" w:rsidRPr="006878F7">
        <w:rPr>
          <w:rFonts w:cs="Arial"/>
          <w:sz w:val="22"/>
          <w:szCs w:val="22"/>
        </w:rPr>
        <w:t>ITPD</w:t>
      </w:r>
      <w:r w:rsidRPr="006878F7">
        <w:rPr>
          <w:rFonts w:cs="Arial"/>
          <w:sz w:val="22"/>
          <w:szCs w:val="22"/>
        </w:rPr>
        <w:t xml:space="preserve"> response</w:t>
      </w:r>
    </w:p>
    <w:p w14:paraId="0869EFB3" w14:textId="77777777" w:rsidR="009949E9" w:rsidRPr="006878F7" w:rsidRDefault="009949E9" w:rsidP="00EA3AC6">
      <w:pPr>
        <w:pStyle w:val="ListParagraph"/>
        <w:numPr>
          <w:ilvl w:val="1"/>
          <w:numId w:val="11"/>
        </w:numPr>
        <w:spacing w:after="0"/>
        <w:rPr>
          <w:rFonts w:cs="Arial"/>
          <w:sz w:val="22"/>
          <w:szCs w:val="22"/>
        </w:rPr>
      </w:pPr>
      <w:r w:rsidRPr="006878F7">
        <w:rPr>
          <w:rFonts w:cs="Arial"/>
          <w:sz w:val="22"/>
          <w:szCs w:val="22"/>
        </w:rPr>
        <w:t>Completed Proposal in MS Word format</w:t>
      </w:r>
    </w:p>
    <w:p w14:paraId="1A8D5A35" w14:textId="03B7704A" w:rsidR="001F7B70" w:rsidRPr="006878F7" w:rsidRDefault="001F7B70" w:rsidP="00EA3AC6">
      <w:pPr>
        <w:pStyle w:val="NoSpacing"/>
        <w:numPr>
          <w:ilvl w:val="1"/>
          <w:numId w:val="11"/>
        </w:numPr>
        <w:rPr>
          <w:rFonts w:cs="Arial"/>
          <w:sz w:val="22"/>
          <w:szCs w:val="22"/>
        </w:rPr>
      </w:pPr>
      <w:r w:rsidRPr="006878F7">
        <w:rPr>
          <w:rFonts w:cs="Arial"/>
          <w:sz w:val="22"/>
          <w:szCs w:val="22"/>
        </w:rPr>
        <w:t xml:space="preserve">Copies of 2 detailed case study references of similar </w:t>
      </w:r>
      <w:r w:rsidR="0071175C" w:rsidRPr="006878F7">
        <w:rPr>
          <w:rFonts w:cs="Arial"/>
          <w:sz w:val="22"/>
          <w:szCs w:val="22"/>
        </w:rPr>
        <w:t>contracts</w:t>
      </w:r>
      <w:r w:rsidRPr="006878F7">
        <w:rPr>
          <w:rFonts w:cs="Arial"/>
          <w:sz w:val="22"/>
          <w:szCs w:val="22"/>
        </w:rPr>
        <w:t xml:space="preserve"> undertaken for clients who are comparable with </w:t>
      </w:r>
      <w:r w:rsidR="00D93148" w:rsidRPr="006878F7">
        <w:rPr>
          <w:rFonts w:cs="Arial"/>
          <w:sz w:val="22"/>
          <w:szCs w:val="22"/>
        </w:rPr>
        <w:t>YSJ</w:t>
      </w:r>
      <w:r w:rsidRPr="006878F7">
        <w:rPr>
          <w:rFonts w:cs="Arial"/>
          <w:sz w:val="22"/>
          <w:szCs w:val="22"/>
        </w:rPr>
        <w:t>, delivered within the last 3 years.</w:t>
      </w:r>
    </w:p>
    <w:p w14:paraId="362911B1" w14:textId="35D4CC18" w:rsidR="007E0C98" w:rsidRPr="006878F7" w:rsidRDefault="00DF5886" w:rsidP="00EA3AC6">
      <w:pPr>
        <w:pStyle w:val="ListParagraph"/>
        <w:numPr>
          <w:ilvl w:val="1"/>
          <w:numId w:val="11"/>
        </w:numPr>
        <w:spacing w:after="0"/>
        <w:rPr>
          <w:rFonts w:cs="Arial"/>
          <w:sz w:val="22"/>
          <w:szCs w:val="22"/>
        </w:rPr>
      </w:pPr>
      <w:r w:rsidRPr="006878F7">
        <w:rPr>
          <w:rFonts w:cs="Arial"/>
          <w:bCs/>
          <w:sz w:val="22"/>
          <w:szCs w:val="22"/>
        </w:rPr>
        <w:t>Financial costing</w:t>
      </w:r>
      <w:r w:rsidR="0071175C" w:rsidRPr="006878F7">
        <w:rPr>
          <w:rFonts w:cs="Arial"/>
          <w:bCs/>
          <w:sz w:val="22"/>
          <w:szCs w:val="22"/>
        </w:rPr>
        <w:t xml:space="preserve"> breakdown in MS E</w:t>
      </w:r>
      <w:r w:rsidR="007E0C98" w:rsidRPr="006878F7">
        <w:rPr>
          <w:rFonts w:cs="Arial"/>
          <w:bCs/>
          <w:sz w:val="22"/>
          <w:szCs w:val="22"/>
        </w:rPr>
        <w:t xml:space="preserve">xcel </w:t>
      </w:r>
      <w:r w:rsidR="0071175C" w:rsidRPr="006878F7">
        <w:rPr>
          <w:rFonts w:cs="Arial"/>
          <w:bCs/>
          <w:sz w:val="22"/>
          <w:szCs w:val="22"/>
        </w:rPr>
        <w:t>format</w:t>
      </w:r>
      <w:r w:rsidR="007E0C98" w:rsidRPr="006878F7">
        <w:rPr>
          <w:rFonts w:cs="Arial"/>
          <w:sz w:val="22"/>
          <w:szCs w:val="22"/>
        </w:rPr>
        <w:t xml:space="preserve"> </w:t>
      </w:r>
    </w:p>
    <w:p w14:paraId="6533E07A" w14:textId="2B4329D4" w:rsidR="001F7B70" w:rsidRPr="006878F7" w:rsidRDefault="001F7B70" w:rsidP="00EA3AC6">
      <w:pPr>
        <w:pStyle w:val="ListParagraph"/>
        <w:numPr>
          <w:ilvl w:val="1"/>
          <w:numId w:val="11"/>
        </w:numPr>
        <w:spacing w:after="0"/>
        <w:rPr>
          <w:rFonts w:cs="Arial"/>
          <w:sz w:val="22"/>
          <w:szCs w:val="22"/>
        </w:rPr>
      </w:pPr>
      <w:r w:rsidRPr="006878F7">
        <w:rPr>
          <w:rFonts w:cs="Arial"/>
          <w:sz w:val="22"/>
          <w:szCs w:val="22"/>
        </w:rPr>
        <w:t>Signed Declaration</w:t>
      </w:r>
    </w:p>
    <w:p w14:paraId="49CB6116" w14:textId="1A58780A" w:rsidR="008D79F1" w:rsidRPr="006878F7" w:rsidRDefault="008D79F1" w:rsidP="009D7F2B">
      <w:pPr>
        <w:spacing w:after="0"/>
        <w:ind w:left="720"/>
        <w:rPr>
          <w:rFonts w:cs="Arial"/>
          <w:sz w:val="22"/>
          <w:szCs w:val="22"/>
        </w:rPr>
      </w:pPr>
    </w:p>
    <w:p w14:paraId="1C994E82" w14:textId="314E3A0C" w:rsidR="000864CB" w:rsidRPr="006878F7" w:rsidRDefault="000864CB" w:rsidP="00EA3AC6">
      <w:pPr>
        <w:pStyle w:val="ListParagraph"/>
        <w:numPr>
          <w:ilvl w:val="0"/>
          <w:numId w:val="11"/>
        </w:numPr>
        <w:spacing w:after="0"/>
        <w:rPr>
          <w:rFonts w:cs="Arial"/>
          <w:sz w:val="22"/>
          <w:szCs w:val="22"/>
        </w:rPr>
      </w:pPr>
      <w:r w:rsidRPr="006878F7">
        <w:rPr>
          <w:rFonts w:cs="Arial"/>
          <w:sz w:val="22"/>
          <w:szCs w:val="22"/>
        </w:rPr>
        <w:t xml:space="preserve">A signed copy of the enclosed </w:t>
      </w:r>
      <w:r w:rsidR="00502C35" w:rsidRPr="006878F7">
        <w:rPr>
          <w:rFonts w:cs="Arial"/>
          <w:sz w:val="22"/>
          <w:szCs w:val="22"/>
        </w:rPr>
        <w:t xml:space="preserve">mutual </w:t>
      </w:r>
      <w:r w:rsidRPr="006878F7">
        <w:rPr>
          <w:rFonts w:cs="Arial"/>
          <w:sz w:val="22"/>
          <w:szCs w:val="22"/>
        </w:rPr>
        <w:t>confidentiality agreement</w:t>
      </w:r>
    </w:p>
    <w:p w14:paraId="1C994E83" w14:textId="77777777" w:rsidR="009F7DD9" w:rsidRPr="006878F7" w:rsidRDefault="009F7DD9" w:rsidP="00EA3AC6">
      <w:pPr>
        <w:pStyle w:val="NoSpacing"/>
        <w:numPr>
          <w:ilvl w:val="0"/>
          <w:numId w:val="11"/>
        </w:numPr>
        <w:rPr>
          <w:rFonts w:cs="Arial"/>
          <w:sz w:val="22"/>
          <w:szCs w:val="22"/>
        </w:rPr>
      </w:pPr>
      <w:r w:rsidRPr="006878F7">
        <w:rPr>
          <w:rFonts w:cs="Arial"/>
          <w:sz w:val="22"/>
          <w:szCs w:val="22"/>
        </w:rPr>
        <w:t>Evidence of;</w:t>
      </w:r>
    </w:p>
    <w:p w14:paraId="1C994E84" w14:textId="58D04ECD" w:rsidR="009F7DD9" w:rsidRPr="006878F7" w:rsidRDefault="009F7DD9" w:rsidP="00EA3AC6">
      <w:pPr>
        <w:pStyle w:val="NoSpacing"/>
        <w:numPr>
          <w:ilvl w:val="1"/>
          <w:numId w:val="11"/>
        </w:numPr>
        <w:rPr>
          <w:rFonts w:cs="Arial"/>
          <w:sz w:val="22"/>
          <w:szCs w:val="22"/>
        </w:rPr>
      </w:pPr>
      <w:r w:rsidRPr="006878F7">
        <w:rPr>
          <w:rFonts w:cs="Arial"/>
          <w:sz w:val="22"/>
          <w:szCs w:val="22"/>
        </w:rPr>
        <w:t>Employers’ liability cover not less than £</w:t>
      </w:r>
      <w:r w:rsidR="00F273C1">
        <w:rPr>
          <w:rFonts w:cs="Arial"/>
          <w:sz w:val="22"/>
          <w:szCs w:val="22"/>
        </w:rPr>
        <w:t>5</w:t>
      </w:r>
      <w:r w:rsidR="00F60310" w:rsidRPr="006878F7">
        <w:rPr>
          <w:rFonts w:cs="Arial"/>
          <w:sz w:val="22"/>
          <w:szCs w:val="22"/>
        </w:rPr>
        <w:t xml:space="preserve"> </w:t>
      </w:r>
      <w:r w:rsidRPr="006878F7">
        <w:rPr>
          <w:rFonts w:cs="Arial"/>
          <w:sz w:val="22"/>
          <w:szCs w:val="22"/>
        </w:rPr>
        <w:t>million</w:t>
      </w:r>
    </w:p>
    <w:p w14:paraId="1C994E85" w14:textId="2039C7C5" w:rsidR="009F7DD9" w:rsidRPr="006878F7" w:rsidRDefault="009F7DD9" w:rsidP="00EA3AC6">
      <w:pPr>
        <w:pStyle w:val="NoSpacing"/>
        <w:numPr>
          <w:ilvl w:val="1"/>
          <w:numId w:val="11"/>
        </w:numPr>
        <w:rPr>
          <w:rFonts w:cs="Arial"/>
          <w:sz w:val="22"/>
          <w:szCs w:val="22"/>
        </w:rPr>
      </w:pPr>
      <w:r w:rsidRPr="006878F7">
        <w:rPr>
          <w:rFonts w:cs="Arial"/>
          <w:sz w:val="22"/>
          <w:szCs w:val="22"/>
        </w:rPr>
        <w:t>Public liability cover not less than £</w:t>
      </w:r>
      <w:r w:rsidR="000B7A3A">
        <w:rPr>
          <w:rFonts w:cs="Arial"/>
          <w:sz w:val="22"/>
          <w:szCs w:val="22"/>
        </w:rPr>
        <w:t>2</w:t>
      </w:r>
      <w:r w:rsidRPr="006878F7">
        <w:rPr>
          <w:rFonts w:cs="Arial"/>
          <w:sz w:val="22"/>
          <w:szCs w:val="22"/>
        </w:rPr>
        <w:t xml:space="preserve"> million</w:t>
      </w:r>
    </w:p>
    <w:p w14:paraId="1C994E86" w14:textId="77777777" w:rsidR="009F7DD9" w:rsidRPr="006878F7" w:rsidRDefault="009F7DD9" w:rsidP="00EA3AC6">
      <w:pPr>
        <w:pStyle w:val="NoSpacing"/>
        <w:numPr>
          <w:ilvl w:val="1"/>
          <w:numId w:val="11"/>
        </w:numPr>
        <w:rPr>
          <w:rFonts w:cs="Arial"/>
          <w:sz w:val="22"/>
          <w:szCs w:val="22"/>
        </w:rPr>
      </w:pPr>
      <w:r w:rsidRPr="006878F7">
        <w:rPr>
          <w:rFonts w:cs="Arial"/>
          <w:sz w:val="22"/>
          <w:szCs w:val="22"/>
        </w:rPr>
        <w:t>Professional indemnity cover not less than £2 million</w:t>
      </w:r>
    </w:p>
    <w:p w14:paraId="1C994E87" w14:textId="77777777" w:rsidR="000A3947" w:rsidRPr="006878F7" w:rsidRDefault="000A3947" w:rsidP="00EA3AC6">
      <w:pPr>
        <w:pStyle w:val="NoSpacing"/>
        <w:numPr>
          <w:ilvl w:val="0"/>
          <w:numId w:val="11"/>
        </w:numPr>
        <w:rPr>
          <w:rFonts w:cs="Arial"/>
          <w:sz w:val="22"/>
          <w:szCs w:val="22"/>
        </w:rPr>
      </w:pPr>
      <w:r w:rsidRPr="006878F7">
        <w:rPr>
          <w:rFonts w:cs="Arial"/>
          <w:sz w:val="22"/>
          <w:szCs w:val="22"/>
        </w:rPr>
        <w:t xml:space="preserve">A copy of </w:t>
      </w:r>
      <w:r w:rsidR="00324E40" w:rsidRPr="006878F7">
        <w:rPr>
          <w:rFonts w:cs="Arial"/>
          <w:sz w:val="22"/>
          <w:szCs w:val="22"/>
        </w:rPr>
        <w:t>your</w:t>
      </w:r>
      <w:r w:rsidRPr="006878F7">
        <w:rPr>
          <w:rFonts w:cs="Arial"/>
          <w:sz w:val="22"/>
          <w:szCs w:val="22"/>
        </w:rPr>
        <w:t xml:space="preserve"> current Information Security (IS) policy</w:t>
      </w:r>
    </w:p>
    <w:p w14:paraId="4F791D09" w14:textId="50389A83" w:rsidR="00830F63" w:rsidRPr="006878F7" w:rsidRDefault="00830F63" w:rsidP="00EA3AC6">
      <w:pPr>
        <w:pStyle w:val="NoSpacing"/>
        <w:numPr>
          <w:ilvl w:val="0"/>
          <w:numId w:val="11"/>
        </w:numPr>
        <w:rPr>
          <w:rFonts w:cs="Arial"/>
          <w:sz w:val="22"/>
          <w:szCs w:val="22"/>
        </w:rPr>
      </w:pPr>
      <w:r w:rsidRPr="006878F7">
        <w:rPr>
          <w:rFonts w:cs="Arial"/>
          <w:sz w:val="22"/>
          <w:szCs w:val="22"/>
        </w:rPr>
        <w:t xml:space="preserve">A copy of your </w:t>
      </w:r>
      <w:r w:rsidR="00206DD0" w:rsidRPr="006878F7">
        <w:rPr>
          <w:rFonts w:cs="Arial"/>
          <w:sz w:val="22"/>
          <w:szCs w:val="22"/>
        </w:rPr>
        <w:t>anti-modern day slavery policy or statement</w:t>
      </w:r>
    </w:p>
    <w:p w14:paraId="6707C929" w14:textId="64BA06BD" w:rsidR="00E66188" w:rsidRPr="006878F7" w:rsidRDefault="00E66188" w:rsidP="00EA3AC6">
      <w:pPr>
        <w:pStyle w:val="NoSpacing"/>
        <w:numPr>
          <w:ilvl w:val="0"/>
          <w:numId w:val="11"/>
        </w:numPr>
        <w:rPr>
          <w:rFonts w:cs="Arial"/>
          <w:sz w:val="22"/>
          <w:szCs w:val="22"/>
        </w:rPr>
      </w:pPr>
      <w:r w:rsidRPr="006878F7">
        <w:rPr>
          <w:rFonts w:cs="Arial"/>
          <w:sz w:val="22"/>
          <w:szCs w:val="22"/>
        </w:rPr>
        <w:t>Any relevant copies of certification</w:t>
      </w:r>
      <w:r w:rsidR="00EF028A" w:rsidRPr="006878F7">
        <w:rPr>
          <w:rFonts w:cs="Arial"/>
          <w:sz w:val="22"/>
          <w:szCs w:val="22"/>
        </w:rPr>
        <w:t xml:space="preserve"> cited in your </w:t>
      </w:r>
      <w:r w:rsidR="00174F2A" w:rsidRPr="006878F7">
        <w:rPr>
          <w:rFonts w:cs="Arial"/>
          <w:sz w:val="22"/>
          <w:szCs w:val="22"/>
        </w:rPr>
        <w:t>proposal.</w:t>
      </w:r>
    </w:p>
    <w:p w14:paraId="01278700" w14:textId="6472B722" w:rsidR="003C0321" w:rsidRDefault="003C0321">
      <w:pPr>
        <w:spacing w:after="0"/>
        <w:jc w:val="left"/>
        <w:rPr>
          <w:rFonts w:cs="Arial"/>
          <w:sz w:val="22"/>
          <w:szCs w:val="22"/>
          <w:highlight w:val="yellow"/>
        </w:rPr>
      </w:pPr>
      <w:r>
        <w:rPr>
          <w:rFonts w:cs="Arial"/>
          <w:sz w:val="22"/>
          <w:szCs w:val="22"/>
          <w:highlight w:val="yellow"/>
        </w:rPr>
        <w:br w:type="page"/>
      </w:r>
    </w:p>
    <w:p w14:paraId="329DAED8" w14:textId="23F4EF63" w:rsidR="003C0321" w:rsidRDefault="003C0321" w:rsidP="003C0321">
      <w:pPr>
        <w:pStyle w:val="Heading1"/>
        <w:spacing w:before="0" w:after="0"/>
        <w:rPr>
          <w:color w:val="auto"/>
          <w:sz w:val="22"/>
          <w:szCs w:val="22"/>
        </w:rPr>
      </w:pPr>
      <w:bookmarkStart w:id="42" w:name="_Toc139634393"/>
      <w:r>
        <w:rPr>
          <w:color w:val="auto"/>
          <w:sz w:val="22"/>
          <w:szCs w:val="22"/>
        </w:rPr>
        <w:lastRenderedPageBreak/>
        <w:t>Schedule A</w:t>
      </w:r>
      <w:r w:rsidR="00CA395C">
        <w:rPr>
          <w:color w:val="auto"/>
          <w:sz w:val="22"/>
          <w:szCs w:val="22"/>
        </w:rPr>
        <w:t xml:space="preserve"> – Specification Document </w:t>
      </w:r>
      <w:r w:rsidR="00544ECF">
        <w:rPr>
          <w:color w:val="auto"/>
          <w:sz w:val="22"/>
          <w:szCs w:val="22"/>
        </w:rPr>
        <w:t>1 “Property Register”</w:t>
      </w:r>
      <w:bookmarkEnd w:id="42"/>
    </w:p>
    <w:p w14:paraId="5D2CA8DE" w14:textId="3AE3581F" w:rsidR="003C0321" w:rsidRDefault="24AEC244" w:rsidP="00920AE5">
      <w:pPr>
        <w:jc w:val="center"/>
      </w:pPr>
      <w:r>
        <w:rPr>
          <w:noProof/>
        </w:rPr>
        <w:drawing>
          <wp:inline distT="0" distB="0" distL="0" distR="0" wp14:anchorId="715B1B45" wp14:editId="4C569FC6">
            <wp:extent cx="5305424" cy="7556688"/>
            <wp:effectExtent l="0" t="0" r="0" b="0"/>
            <wp:docPr id="1145402418" name="Picture 114540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305424" cy="7556688"/>
                    </a:xfrm>
                    <a:prstGeom prst="rect">
                      <a:avLst/>
                    </a:prstGeom>
                  </pic:spPr>
                </pic:pic>
              </a:graphicData>
            </a:graphic>
          </wp:inline>
        </w:drawing>
      </w:r>
    </w:p>
    <w:p w14:paraId="5E2159E9" w14:textId="5FA207C9" w:rsidR="427AA475" w:rsidRDefault="427AA475">
      <w:r>
        <w:br w:type="page"/>
      </w:r>
    </w:p>
    <w:p w14:paraId="5B7DC707" w14:textId="47563A33" w:rsidR="2AB8CB2F" w:rsidRDefault="2AB8CB2F" w:rsidP="00920AE5">
      <w:pPr>
        <w:jc w:val="center"/>
      </w:pPr>
      <w:r>
        <w:rPr>
          <w:noProof/>
        </w:rPr>
        <w:lastRenderedPageBreak/>
        <w:drawing>
          <wp:inline distT="0" distB="0" distL="0" distR="0" wp14:anchorId="4DB28844" wp14:editId="3878879A">
            <wp:extent cx="5267325" cy="7524750"/>
            <wp:effectExtent l="0" t="0" r="0" b="0"/>
            <wp:docPr id="764238289" name="Picture 76423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267325" cy="7524750"/>
                    </a:xfrm>
                    <a:prstGeom prst="rect">
                      <a:avLst/>
                    </a:prstGeom>
                  </pic:spPr>
                </pic:pic>
              </a:graphicData>
            </a:graphic>
          </wp:inline>
        </w:drawing>
      </w:r>
    </w:p>
    <w:p w14:paraId="45830538" w14:textId="535086FB" w:rsidR="15B19F02" w:rsidRDefault="15B19F02" w:rsidP="15B19F02"/>
    <w:p w14:paraId="6AD34102" w14:textId="3B8C715A" w:rsidR="15B19F02" w:rsidRDefault="15B19F02">
      <w:r>
        <w:br w:type="page"/>
      </w:r>
    </w:p>
    <w:p w14:paraId="509BDE0B" w14:textId="4FCC43E0" w:rsidR="15B19F02" w:rsidRDefault="4DBA5D82" w:rsidP="00920AE5">
      <w:pPr>
        <w:jc w:val="center"/>
      </w:pPr>
      <w:r>
        <w:rPr>
          <w:noProof/>
        </w:rPr>
        <w:lastRenderedPageBreak/>
        <w:drawing>
          <wp:inline distT="0" distB="0" distL="0" distR="0" wp14:anchorId="2F583C82" wp14:editId="262C9C53">
            <wp:extent cx="5324475" cy="7583822"/>
            <wp:effectExtent l="0" t="0" r="0" b="0"/>
            <wp:docPr id="2077693261" name="Picture 207769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324475" cy="7583822"/>
                    </a:xfrm>
                    <a:prstGeom prst="rect">
                      <a:avLst/>
                    </a:prstGeom>
                  </pic:spPr>
                </pic:pic>
              </a:graphicData>
            </a:graphic>
          </wp:inline>
        </w:drawing>
      </w:r>
    </w:p>
    <w:p w14:paraId="64578D3D" w14:textId="2448F47F" w:rsidR="590EB4E4" w:rsidRDefault="590EB4E4" w:rsidP="590EB4E4"/>
    <w:p w14:paraId="1890B392" w14:textId="1572C777" w:rsidR="590EB4E4" w:rsidRDefault="590EB4E4" w:rsidP="590EB4E4"/>
    <w:p w14:paraId="64B7C196" w14:textId="6081428B" w:rsidR="590EB4E4" w:rsidRDefault="590EB4E4" w:rsidP="590EB4E4"/>
    <w:p w14:paraId="5196C3F6" w14:textId="74040334" w:rsidR="590EB4E4" w:rsidRDefault="590EB4E4" w:rsidP="590EB4E4"/>
    <w:p w14:paraId="647CBEC8" w14:textId="799734CE" w:rsidR="24123296" w:rsidRDefault="7F9FF8EE" w:rsidP="00920AE5">
      <w:pPr>
        <w:jc w:val="center"/>
      </w:pPr>
      <w:r>
        <w:rPr>
          <w:noProof/>
        </w:rPr>
        <w:lastRenderedPageBreak/>
        <w:drawing>
          <wp:inline distT="0" distB="0" distL="0" distR="0" wp14:anchorId="7F9A554E" wp14:editId="202C1DE2">
            <wp:extent cx="5250022" cy="7455652"/>
            <wp:effectExtent l="0" t="0" r="0" b="0"/>
            <wp:docPr id="1118103003" name="Picture 111810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250022" cy="7455652"/>
                    </a:xfrm>
                    <a:prstGeom prst="rect">
                      <a:avLst/>
                    </a:prstGeom>
                  </pic:spPr>
                </pic:pic>
              </a:graphicData>
            </a:graphic>
          </wp:inline>
        </w:drawing>
      </w:r>
    </w:p>
    <w:p w14:paraId="72FCBB66" w14:textId="785A2AD2" w:rsidR="15B19F02" w:rsidRDefault="5C4FD69F" w:rsidP="00920AE5">
      <w:pPr>
        <w:jc w:val="center"/>
      </w:pPr>
      <w:r>
        <w:rPr>
          <w:noProof/>
        </w:rPr>
        <w:lastRenderedPageBreak/>
        <w:drawing>
          <wp:inline distT="0" distB="0" distL="0" distR="0" wp14:anchorId="085B2655" wp14:editId="23043CC6">
            <wp:extent cx="5334000" cy="7597388"/>
            <wp:effectExtent l="0" t="0" r="0" b="0"/>
            <wp:docPr id="1007631983" name="Picture 100763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334000" cy="7597388"/>
                    </a:xfrm>
                    <a:prstGeom prst="rect">
                      <a:avLst/>
                    </a:prstGeom>
                  </pic:spPr>
                </pic:pic>
              </a:graphicData>
            </a:graphic>
          </wp:inline>
        </w:drawing>
      </w:r>
    </w:p>
    <w:p w14:paraId="4C8BCE26" w14:textId="2A706B16" w:rsidR="003C0321" w:rsidRDefault="003C0321">
      <w:pPr>
        <w:spacing w:after="0"/>
        <w:jc w:val="left"/>
      </w:pPr>
      <w:r>
        <w:br w:type="page"/>
      </w:r>
    </w:p>
    <w:p w14:paraId="79EB26A5" w14:textId="65CDD42B" w:rsidR="003C0321" w:rsidRDefault="003C0321" w:rsidP="003C0321">
      <w:pPr>
        <w:pStyle w:val="Heading1"/>
        <w:spacing w:before="0" w:after="0"/>
        <w:rPr>
          <w:color w:val="auto"/>
          <w:sz w:val="22"/>
          <w:szCs w:val="22"/>
        </w:rPr>
      </w:pPr>
      <w:bookmarkStart w:id="43" w:name="_Schedule_B_-"/>
      <w:bookmarkStart w:id="44" w:name="_Toc139634394"/>
      <w:bookmarkEnd w:id="43"/>
      <w:r>
        <w:rPr>
          <w:color w:val="auto"/>
          <w:sz w:val="22"/>
          <w:szCs w:val="22"/>
        </w:rPr>
        <w:lastRenderedPageBreak/>
        <w:t>Schedule B</w:t>
      </w:r>
      <w:r w:rsidR="00CA395C">
        <w:rPr>
          <w:color w:val="auto"/>
          <w:sz w:val="22"/>
          <w:szCs w:val="22"/>
        </w:rPr>
        <w:t xml:space="preserve"> - Specification Document 2</w:t>
      </w:r>
      <w:r w:rsidR="0066567E">
        <w:rPr>
          <w:color w:val="auto"/>
          <w:sz w:val="22"/>
          <w:szCs w:val="22"/>
        </w:rPr>
        <w:t xml:space="preserve"> “Title Plan”</w:t>
      </w:r>
      <w:bookmarkEnd w:id="44"/>
    </w:p>
    <w:p w14:paraId="02CA23F6" w14:textId="49374D0D" w:rsidR="003C0321" w:rsidRDefault="2FACF012">
      <w:pPr>
        <w:spacing w:after="0"/>
        <w:jc w:val="left"/>
      </w:pPr>
      <w:r>
        <w:rPr>
          <w:noProof/>
        </w:rPr>
        <w:drawing>
          <wp:inline distT="0" distB="0" distL="0" distR="0" wp14:anchorId="0B0B20EE" wp14:editId="26EF5AD9">
            <wp:extent cx="4802922" cy="6457710"/>
            <wp:effectExtent l="0" t="0" r="0" b="0"/>
            <wp:docPr id="1963525858" name="Picture 196352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525858"/>
                    <pic:cNvPicPr/>
                  </pic:nvPicPr>
                  <pic:blipFill>
                    <a:blip r:embed="rId20">
                      <a:extLst>
                        <a:ext uri="{28A0092B-C50C-407E-A947-70E740481C1C}">
                          <a14:useLocalDpi xmlns:a14="http://schemas.microsoft.com/office/drawing/2010/main" val="0"/>
                        </a:ext>
                      </a:extLst>
                    </a:blip>
                    <a:stretch>
                      <a:fillRect/>
                    </a:stretch>
                  </pic:blipFill>
                  <pic:spPr>
                    <a:xfrm>
                      <a:off x="0" y="0"/>
                      <a:ext cx="4802922" cy="6457710"/>
                    </a:xfrm>
                    <a:prstGeom prst="rect">
                      <a:avLst/>
                    </a:prstGeom>
                  </pic:spPr>
                </pic:pic>
              </a:graphicData>
            </a:graphic>
          </wp:inline>
        </w:drawing>
      </w:r>
    </w:p>
    <w:p w14:paraId="4AC5CE53" w14:textId="64562396" w:rsidR="590EB4E4" w:rsidRDefault="590EB4E4" w:rsidP="590EB4E4">
      <w:r>
        <w:br w:type="page"/>
      </w:r>
      <w:r w:rsidR="001810D1">
        <w:rPr>
          <w:noProof/>
        </w:rPr>
        <w:lastRenderedPageBreak/>
        <w:drawing>
          <wp:inline distT="0" distB="0" distL="0" distR="0" wp14:anchorId="49171BA8" wp14:editId="78FA0894">
            <wp:extent cx="5495448" cy="7921368"/>
            <wp:effectExtent l="0" t="0" r="0" b="0"/>
            <wp:docPr id="283122118" name="Picture 283122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495448" cy="7921368"/>
                    </a:xfrm>
                    <a:prstGeom prst="rect">
                      <a:avLst/>
                    </a:prstGeom>
                  </pic:spPr>
                </pic:pic>
              </a:graphicData>
            </a:graphic>
          </wp:inline>
        </w:drawing>
      </w:r>
    </w:p>
    <w:p w14:paraId="0DF5BF5A" w14:textId="6EB1A4DF" w:rsidR="590EB4E4" w:rsidRDefault="590EB4E4" w:rsidP="590EB4E4">
      <w:pPr>
        <w:spacing w:after="0"/>
        <w:jc w:val="left"/>
      </w:pPr>
    </w:p>
    <w:p w14:paraId="3B2C552F" w14:textId="77777777" w:rsidR="003C0321" w:rsidRDefault="003C0321" w:rsidP="003C0321"/>
    <w:p w14:paraId="7D9598EC" w14:textId="736B3485" w:rsidR="003C0321" w:rsidRDefault="003C0321">
      <w:pPr>
        <w:spacing w:after="0"/>
        <w:jc w:val="left"/>
      </w:pPr>
      <w:r>
        <w:br w:type="page"/>
      </w:r>
    </w:p>
    <w:p w14:paraId="26D9FCD5" w14:textId="07EE6094" w:rsidR="2FB8F9F4" w:rsidRDefault="2FB8F9F4" w:rsidP="4317000D">
      <w:pPr>
        <w:pStyle w:val="Heading1"/>
        <w:spacing w:before="0" w:after="0"/>
        <w:rPr>
          <w:sz w:val="22"/>
          <w:szCs w:val="22"/>
        </w:rPr>
      </w:pPr>
      <w:bookmarkStart w:id="45" w:name="_Toc139634395"/>
      <w:r w:rsidRPr="4317000D">
        <w:rPr>
          <w:color w:val="auto"/>
          <w:sz w:val="22"/>
          <w:szCs w:val="22"/>
        </w:rPr>
        <w:lastRenderedPageBreak/>
        <w:t xml:space="preserve">Schedule </w:t>
      </w:r>
      <w:r w:rsidRPr="4317000D">
        <w:rPr>
          <w:sz w:val="22"/>
          <w:szCs w:val="22"/>
        </w:rPr>
        <w:t>C – “Draft Joint Venture Contract”</w:t>
      </w:r>
      <w:bookmarkEnd w:id="45"/>
    </w:p>
    <w:p w14:paraId="25EE5E5F" w14:textId="6D9068B3" w:rsidR="2FB8F9F4" w:rsidRDefault="2FB8F9F4" w:rsidP="4317000D"/>
    <w:p w14:paraId="4AC6E85D" w14:textId="1C8786D1" w:rsidR="3A545783" w:rsidRDefault="00112A8C" w:rsidP="3A545783">
      <w:pPr>
        <w:spacing w:after="0"/>
        <w:jc w:val="left"/>
        <w:rPr>
          <w:sz w:val="22"/>
          <w:szCs w:val="22"/>
        </w:rPr>
      </w:pPr>
      <w:r>
        <w:rPr>
          <w:sz w:val="22"/>
          <w:szCs w:val="22"/>
        </w:rPr>
        <w:t xml:space="preserve">For convenience, </w:t>
      </w:r>
      <w:r w:rsidR="00732D13">
        <w:rPr>
          <w:sz w:val="22"/>
          <w:szCs w:val="22"/>
        </w:rPr>
        <w:t>two separate MS Word files are included with this document</w:t>
      </w:r>
      <w:r w:rsidR="006B2256">
        <w:rPr>
          <w:sz w:val="22"/>
          <w:szCs w:val="22"/>
        </w:rPr>
        <w:t xml:space="preserve"> titled thusly.</w:t>
      </w:r>
    </w:p>
    <w:p w14:paraId="75B06867" w14:textId="77777777" w:rsidR="00112A8C" w:rsidRDefault="00112A8C" w:rsidP="3A545783">
      <w:pPr>
        <w:spacing w:after="0"/>
        <w:jc w:val="left"/>
        <w:rPr>
          <w:sz w:val="22"/>
          <w:szCs w:val="22"/>
        </w:rPr>
      </w:pPr>
    </w:p>
    <w:p w14:paraId="74533AE1" w14:textId="77777777" w:rsidR="006B2256" w:rsidRDefault="006B2256" w:rsidP="00876DBB"/>
    <w:p w14:paraId="4351BBBF" w14:textId="164BC863" w:rsidR="00876DBB" w:rsidRDefault="00E714AA" w:rsidP="00876DBB">
      <w:r w:rsidRPr="00E714AA">
        <w:t>6a - Joint Venture Agreement - ITPD version</w:t>
      </w:r>
    </w:p>
    <w:p w14:paraId="70B706B5" w14:textId="651C5A06" w:rsidR="00112A8C" w:rsidRDefault="00112A8C" w:rsidP="00876DBB">
      <w:r w:rsidRPr="00112A8C">
        <w:t>6b - Joint Venture Agreement - ITPD version (Schedules)</w:t>
      </w:r>
    </w:p>
    <w:p w14:paraId="56C1FCFA" w14:textId="6B12E1D4" w:rsidR="00876DBB" w:rsidRDefault="00876DBB">
      <w:pPr>
        <w:spacing w:after="0"/>
        <w:jc w:val="left"/>
      </w:pPr>
      <w:r>
        <w:br w:type="page"/>
      </w:r>
    </w:p>
    <w:p w14:paraId="611CE37D" w14:textId="05E141E0" w:rsidR="008E5815" w:rsidRDefault="008E5815" w:rsidP="008E5815">
      <w:pPr>
        <w:pStyle w:val="Heading1"/>
        <w:spacing w:before="0" w:after="0"/>
        <w:rPr>
          <w:color w:val="auto"/>
          <w:sz w:val="22"/>
          <w:szCs w:val="22"/>
        </w:rPr>
      </w:pPr>
      <w:bookmarkStart w:id="46" w:name="_Schedule_D_–"/>
      <w:bookmarkStart w:id="47" w:name="_Toc139634396"/>
      <w:bookmarkEnd w:id="46"/>
      <w:r>
        <w:rPr>
          <w:color w:val="auto"/>
          <w:sz w:val="22"/>
          <w:szCs w:val="22"/>
        </w:rPr>
        <w:lastRenderedPageBreak/>
        <w:t xml:space="preserve">Schedule </w:t>
      </w:r>
      <w:r w:rsidR="58359DE3" w:rsidRPr="2053D6B7">
        <w:rPr>
          <w:color w:val="auto"/>
          <w:sz w:val="22"/>
          <w:szCs w:val="22"/>
        </w:rPr>
        <w:t>D</w:t>
      </w:r>
      <w:r>
        <w:rPr>
          <w:color w:val="auto"/>
          <w:sz w:val="22"/>
          <w:szCs w:val="22"/>
        </w:rPr>
        <w:t xml:space="preserve"> – “YSJ Financial Report</w:t>
      </w:r>
      <w:r w:rsidR="009C01FE">
        <w:rPr>
          <w:color w:val="auto"/>
          <w:sz w:val="22"/>
          <w:szCs w:val="22"/>
        </w:rPr>
        <w:t xml:space="preserve"> 2021/22</w:t>
      </w:r>
      <w:r>
        <w:rPr>
          <w:color w:val="auto"/>
          <w:sz w:val="22"/>
          <w:szCs w:val="22"/>
        </w:rPr>
        <w:t>”</w:t>
      </w:r>
      <w:bookmarkEnd w:id="47"/>
    </w:p>
    <w:p w14:paraId="2604A996" w14:textId="77777777" w:rsidR="00876DBB" w:rsidRPr="00876DBB" w:rsidRDefault="00876DBB" w:rsidP="00876DBB"/>
    <w:p w14:paraId="43A37F81" w14:textId="162059CD" w:rsidR="2D56A06D" w:rsidRDefault="20A9F300" w:rsidP="2D56A06D">
      <w:pPr>
        <w:rPr>
          <w:rFonts w:eastAsia="Arial" w:cs="Arial"/>
        </w:rPr>
      </w:pPr>
      <w:r w:rsidRPr="391A8A1E">
        <w:rPr>
          <w:rFonts w:eastAsia="Arial" w:cs="Arial"/>
        </w:rPr>
        <w:t>Annual Report and Financial Statements 2021–22</w:t>
      </w:r>
    </w:p>
    <w:p w14:paraId="2E828FCD" w14:textId="2702004A" w:rsidR="00CA395C" w:rsidRDefault="00000000" w:rsidP="00CA395C">
      <w:hyperlink r:id="rId22" w:history="1">
        <w:r w:rsidR="20A9F300" w:rsidRPr="15759C50">
          <w:rPr>
            <w:rStyle w:val="Hyperlink"/>
          </w:rPr>
          <w:t>https://www.yorksj.ac.uk/media/content-assets/about/documents/ysju_annual_report_and_financial_statements_2021-22-(2).pdf</w:t>
        </w:r>
      </w:hyperlink>
    </w:p>
    <w:p w14:paraId="2889E421" w14:textId="47BD19A5" w:rsidR="15759C50" w:rsidRDefault="15759C50" w:rsidP="15759C50"/>
    <w:p w14:paraId="679110C6" w14:textId="46BB7C05" w:rsidR="003C0321" w:rsidRPr="00E17963" w:rsidRDefault="003C0321" w:rsidP="1277DD9F">
      <w:pPr>
        <w:spacing w:after="0"/>
      </w:pPr>
      <w:r>
        <w:br w:type="page"/>
      </w:r>
    </w:p>
    <w:p w14:paraId="4BFCDCA8" w14:textId="2457A462" w:rsidR="217937A5" w:rsidRDefault="55238611" w:rsidP="640D70AE">
      <w:pPr>
        <w:pStyle w:val="Heading1"/>
        <w:spacing w:before="0" w:after="0"/>
        <w:rPr>
          <w:color w:val="auto"/>
          <w:sz w:val="22"/>
          <w:szCs w:val="22"/>
        </w:rPr>
      </w:pPr>
      <w:bookmarkStart w:id="48" w:name="_Toc139634397"/>
      <w:r w:rsidRPr="367F7D45">
        <w:rPr>
          <w:color w:val="auto"/>
          <w:sz w:val="22"/>
          <w:szCs w:val="22"/>
        </w:rPr>
        <w:lastRenderedPageBreak/>
        <w:t xml:space="preserve">Schedule </w:t>
      </w:r>
      <w:r w:rsidR="009136D3">
        <w:rPr>
          <w:color w:val="auto"/>
          <w:sz w:val="22"/>
          <w:szCs w:val="22"/>
        </w:rPr>
        <w:t>E</w:t>
      </w:r>
      <w:r w:rsidRPr="367F7D45">
        <w:rPr>
          <w:color w:val="auto"/>
          <w:sz w:val="22"/>
          <w:szCs w:val="22"/>
        </w:rPr>
        <w:t xml:space="preserve"> – “</w:t>
      </w:r>
      <w:r w:rsidRPr="0F6C7016">
        <w:rPr>
          <w:color w:val="auto"/>
          <w:sz w:val="22"/>
          <w:szCs w:val="22"/>
        </w:rPr>
        <w:t xml:space="preserve">York </w:t>
      </w:r>
      <w:r w:rsidR="217937A5" w:rsidRPr="00B36D9F">
        <w:rPr>
          <w:color w:val="auto"/>
          <w:sz w:val="22"/>
          <w:szCs w:val="22"/>
        </w:rPr>
        <w:t xml:space="preserve">Council </w:t>
      </w:r>
      <w:r w:rsidR="42BD7AC3" w:rsidRPr="2378DAB7">
        <w:rPr>
          <w:color w:val="auto"/>
          <w:sz w:val="22"/>
          <w:szCs w:val="22"/>
        </w:rPr>
        <w:t>Planning Application”</w:t>
      </w:r>
      <w:bookmarkEnd w:id="48"/>
    </w:p>
    <w:p w14:paraId="66E741B7" w14:textId="78016523" w:rsidR="640D70AE" w:rsidRDefault="640D70AE" w:rsidP="640D70AE"/>
    <w:p w14:paraId="6C0BFA6E" w14:textId="02DFB74B" w:rsidR="004923D5" w:rsidRDefault="004923D5" w:rsidP="2378DAB7">
      <w:r>
        <w:t>Application summary for e</w:t>
      </w:r>
      <w:r w:rsidRPr="004923D5">
        <w:t>rection of 3-storey student accommodation with associated landscaping</w:t>
      </w:r>
      <w:r>
        <w:t xml:space="preserve"> - </w:t>
      </w:r>
      <w:r w:rsidRPr="004923D5">
        <w:t>Peppermill Court</w:t>
      </w:r>
      <w:r>
        <w:t>,</w:t>
      </w:r>
      <w:r w:rsidRPr="004923D5">
        <w:t xml:space="preserve"> Ramsay Close</w:t>
      </w:r>
      <w:r>
        <w:t>,</w:t>
      </w:r>
      <w:r w:rsidRPr="004923D5">
        <w:t xml:space="preserve"> York</w:t>
      </w:r>
      <w:r>
        <w:t>,</w:t>
      </w:r>
      <w:r w:rsidRPr="004923D5">
        <w:t xml:space="preserve"> YO31 8SS</w:t>
      </w:r>
    </w:p>
    <w:p w14:paraId="142352CB" w14:textId="229862E9" w:rsidR="003064D4" w:rsidRDefault="00000000" w:rsidP="2378DAB7">
      <w:pPr>
        <w:rPr>
          <w:rFonts w:eastAsia="Arial" w:cs="Arial"/>
        </w:rPr>
      </w:pPr>
      <w:hyperlink r:id="rId23" w:history="1">
        <w:r w:rsidR="004923D5" w:rsidRPr="00C758CA">
          <w:rPr>
            <w:rStyle w:val="Hyperlink"/>
            <w:rFonts w:eastAsia="Arial" w:cs="Arial"/>
          </w:rPr>
          <w:t>https://planningaccess.york.gov.uk/online-applications/applicationDetails.do?keyVal=RIO777SJIGQ00&amp;activeTab=summary</w:t>
        </w:r>
      </w:hyperlink>
    </w:p>
    <w:p w14:paraId="4AC379D9" w14:textId="64A474D7" w:rsidR="42BD7AC3" w:rsidRDefault="42BD7AC3" w:rsidP="2378DAB7">
      <w:pPr>
        <w:rPr>
          <w:rFonts w:eastAsia="Arial" w:cs="Arial"/>
        </w:rPr>
      </w:pPr>
      <w:r w:rsidRPr="2378DAB7">
        <w:rPr>
          <w:rFonts w:eastAsia="Arial" w:cs="Arial"/>
        </w:rPr>
        <w:t xml:space="preserve"> </w:t>
      </w:r>
    </w:p>
    <w:p w14:paraId="448C4776" w14:textId="1466DB6C" w:rsidR="2378DAB7" w:rsidRDefault="2378DAB7" w:rsidP="2378DAB7">
      <w:pPr>
        <w:rPr>
          <w:rFonts w:eastAsia="Arial" w:cs="Arial"/>
        </w:rPr>
      </w:pPr>
    </w:p>
    <w:p w14:paraId="1FE86CAB" w14:textId="6E66BB65" w:rsidR="003C0321" w:rsidRPr="00E17963" w:rsidRDefault="003C0321" w:rsidP="00A122F0">
      <w:pPr>
        <w:spacing w:after="0"/>
        <w:jc w:val="left"/>
        <w:rPr>
          <w:rFonts w:cs="Arial"/>
          <w:sz w:val="22"/>
          <w:szCs w:val="22"/>
          <w:highlight w:val="yellow"/>
        </w:rPr>
      </w:pPr>
    </w:p>
    <w:sectPr w:rsidR="003C0321" w:rsidRPr="00E17963" w:rsidSect="00F44432">
      <w:headerReference w:type="even" r:id="rId24"/>
      <w:headerReference w:type="default" r:id="rId25"/>
      <w:footerReference w:type="default" r:id="rId26"/>
      <w:headerReference w:type="first" r:id="rId27"/>
      <w:pgSz w:w="11909" w:h="16834" w:code="9"/>
      <w:pgMar w:top="1627" w:right="1418" w:bottom="1021" w:left="1418"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99C48" w14:textId="77777777" w:rsidR="00D5128D" w:rsidRDefault="00D5128D">
      <w:r>
        <w:separator/>
      </w:r>
    </w:p>
  </w:endnote>
  <w:endnote w:type="continuationSeparator" w:id="0">
    <w:p w14:paraId="56AEC192" w14:textId="77777777" w:rsidR="00D5128D" w:rsidRDefault="00D5128D">
      <w:r>
        <w:continuationSeparator/>
      </w:r>
    </w:p>
  </w:endnote>
  <w:endnote w:type="continuationNotice" w:id="1">
    <w:p w14:paraId="349E5BEF" w14:textId="77777777" w:rsidR="00D5128D" w:rsidRDefault="00D512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8" w14:textId="77777777" w:rsidR="004517ED" w:rsidRPr="005B64DF" w:rsidRDefault="004517ED" w:rsidP="001025B7">
    <w:pPr>
      <w:pStyle w:val="Footer"/>
      <w:tabs>
        <w:tab w:val="clear" w:pos="8306"/>
        <w:tab w:val="right" w:pos="8800"/>
      </w:tabs>
      <w:spacing w:after="0"/>
      <w:jc w:val="right"/>
      <w:rPr>
        <w:rStyle w:val="PageNumber"/>
        <w:color w:val="999999"/>
        <w:sz w:val="20"/>
        <w:szCs w:val="20"/>
      </w:rPr>
    </w:pPr>
  </w:p>
  <w:p w14:paraId="1C994E99" w14:textId="77777777" w:rsidR="004517ED" w:rsidRDefault="004517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F" w14:textId="77777777" w:rsidR="004517ED" w:rsidRPr="00581FAF" w:rsidRDefault="004517ED" w:rsidP="00F44432">
    <w:pPr>
      <w:pStyle w:val="Footer"/>
      <w:tabs>
        <w:tab w:val="clear" w:pos="8306"/>
        <w:tab w:val="center" w:pos="4536"/>
        <w:tab w:val="right" w:pos="8800"/>
        <w:tab w:val="right" w:pos="9073"/>
      </w:tabs>
      <w:spacing w:after="0"/>
      <w:jc w:val="left"/>
      <w:rPr>
        <w:rStyle w:val="PageNumber"/>
        <w:szCs w:val="22"/>
      </w:rPr>
    </w:pPr>
    <w:r>
      <w:rPr>
        <w:rStyle w:val="PageNumber"/>
        <w:szCs w:val="22"/>
      </w:rPr>
      <w:tab/>
    </w:r>
    <w:r>
      <w:rPr>
        <w:rStyle w:val="PageNumber"/>
        <w:szCs w:val="22"/>
      </w:rPr>
      <w:tab/>
    </w:r>
    <w:r>
      <w:rPr>
        <w:noProof/>
      </w:rPr>
      <mc:AlternateContent>
        <mc:Choice Requires="wps">
          <w:drawing>
            <wp:anchor distT="0" distB="0" distL="114300" distR="114300" simplePos="0" relativeHeight="251658241" behindDoc="0" locked="0" layoutInCell="1" allowOverlap="1" wp14:anchorId="1C994EA6" wp14:editId="1C994EA7">
              <wp:simplePos x="0" y="0"/>
              <wp:positionH relativeFrom="column">
                <wp:posOffset>0</wp:posOffset>
              </wp:positionH>
              <wp:positionV relativeFrom="paragraph">
                <wp:posOffset>75565</wp:posOffset>
              </wp:positionV>
              <wp:extent cx="5778500" cy="0"/>
              <wp:effectExtent l="0" t="1905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0"/>
                      </a:xfrm>
                      <a:prstGeom prst="line">
                        <a:avLst/>
                      </a:prstGeom>
                      <a:noFill/>
                      <a:ln w="28575">
                        <a:solidFill>
                          <a:schemeClr val="accent3">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line id="Line 8"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e6128 [1606]" strokeweight="2.25pt" from="0,5.95pt" to="455pt,5.95pt" w14:anchorId="2FA9E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"/>
          </w:pict>
        </mc:Fallback>
      </mc:AlternateContent>
    </w:r>
  </w:p>
  <w:p w14:paraId="1C994EA0" w14:textId="4FACC977" w:rsidR="004517ED" w:rsidRPr="00BF0256" w:rsidRDefault="004517ED" w:rsidP="0021626D">
    <w:pPr>
      <w:pStyle w:val="Footer"/>
      <w:tabs>
        <w:tab w:val="clear" w:pos="8306"/>
        <w:tab w:val="right" w:pos="8800"/>
      </w:tabs>
      <w:spacing w:after="0"/>
      <w:jc w:val="left"/>
      <w:rPr>
        <w:b/>
        <w:color w:val="999999"/>
        <w:sz w:val="22"/>
        <w:szCs w:val="22"/>
      </w:rPr>
    </w:pPr>
    <w:r>
      <w:rPr>
        <w:rStyle w:val="PageNumber"/>
        <w:color w:val="999999"/>
        <w:szCs w:val="22"/>
      </w:rPr>
      <w:t>York St John University</w:t>
    </w:r>
    <w:r>
      <w:rPr>
        <w:rStyle w:val="PageNumber"/>
        <w:color w:val="999999"/>
        <w:szCs w:val="22"/>
      </w:rPr>
      <w:tab/>
    </w:r>
    <w:r w:rsidRPr="00581FAF">
      <w:rPr>
        <w:rStyle w:val="PageNumber"/>
        <w:color w:val="999999"/>
        <w:szCs w:val="22"/>
      </w:rPr>
      <w:t xml:space="preserve">Page </w:t>
    </w:r>
    <w:r w:rsidRPr="00581FAF">
      <w:rPr>
        <w:rStyle w:val="PageNumber"/>
        <w:color w:val="999999"/>
        <w:szCs w:val="22"/>
      </w:rPr>
      <w:fldChar w:fldCharType="begin"/>
    </w:r>
    <w:r w:rsidRPr="00581FAF">
      <w:rPr>
        <w:rStyle w:val="PageNumber"/>
        <w:color w:val="999999"/>
        <w:szCs w:val="22"/>
      </w:rPr>
      <w:instrText xml:space="preserve"> PAGE </w:instrText>
    </w:r>
    <w:r w:rsidRPr="00581FAF">
      <w:rPr>
        <w:rStyle w:val="PageNumber"/>
        <w:color w:val="999999"/>
        <w:szCs w:val="22"/>
      </w:rPr>
      <w:fldChar w:fldCharType="separate"/>
    </w:r>
    <w:r w:rsidR="004B5B1E">
      <w:rPr>
        <w:rStyle w:val="PageNumber"/>
        <w:noProof/>
        <w:color w:val="999999"/>
        <w:szCs w:val="22"/>
      </w:rPr>
      <w:t>2</w:t>
    </w:r>
    <w:r w:rsidRPr="00581FAF">
      <w:rPr>
        <w:rStyle w:val="PageNumber"/>
        <w:color w:val="999999"/>
        <w:szCs w:val="22"/>
      </w:rPr>
      <w:fldChar w:fldCharType="end"/>
    </w:r>
    <w:r w:rsidRPr="00581FAF">
      <w:rPr>
        <w:rStyle w:val="PageNumber"/>
        <w:color w:val="999999"/>
        <w:szCs w:val="22"/>
      </w:rPr>
      <w:t xml:space="preserve"> of </w:t>
    </w:r>
    <w:r w:rsidRPr="00581FAF">
      <w:rPr>
        <w:rStyle w:val="PageNumber"/>
        <w:color w:val="999999"/>
        <w:szCs w:val="22"/>
      </w:rPr>
      <w:fldChar w:fldCharType="begin"/>
    </w:r>
    <w:r w:rsidRPr="00581FAF">
      <w:rPr>
        <w:rStyle w:val="PageNumber"/>
        <w:color w:val="999999"/>
        <w:szCs w:val="22"/>
      </w:rPr>
      <w:instrText xml:space="preserve"> NUMPAGES </w:instrText>
    </w:r>
    <w:r w:rsidRPr="00581FAF">
      <w:rPr>
        <w:rStyle w:val="PageNumber"/>
        <w:color w:val="999999"/>
        <w:szCs w:val="22"/>
      </w:rPr>
      <w:fldChar w:fldCharType="separate"/>
    </w:r>
    <w:r w:rsidR="004B5B1E">
      <w:rPr>
        <w:rStyle w:val="PageNumber"/>
        <w:noProof/>
        <w:color w:val="999999"/>
        <w:szCs w:val="22"/>
      </w:rPr>
      <w:t>12</w:t>
    </w:r>
    <w:r w:rsidRPr="00581FAF">
      <w:rPr>
        <w:rStyle w:val="PageNumber"/>
        <w:color w:val="999999"/>
        <w:szCs w:val="22"/>
      </w:rPr>
      <w:fldChar w:fldCharType="end"/>
    </w:r>
    <w:r>
      <w:rPr>
        <w:rStyle w:val="PageNumber"/>
        <w:color w:val="999999"/>
        <w:szCs w:val="22"/>
      </w:rPr>
      <w:tab/>
    </w:r>
    <w:r w:rsidR="00920AE5" w:rsidRPr="00920AE5">
      <w:rPr>
        <w:rStyle w:val="PageNumber"/>
        <w:color w:val="999999"/>
        <w:szCs w:val="22"/>
      </w:rPr>
      <w:t>07</w:t>
    </w:r>
    <w:r w:rsidR="004452B6" w:rsidRPr="00920AE5">
      <w:rPr>
        <w:rStyle w:val="PageNumber"/>
        <w:color w:val="999999"/>
        <w:szCs w:val="22"/>
      </w:rPr>
      <w:t>/</w:t>
    </w:r>
    <w:r w:rsidR="004D4B09" w:rsidRPr="00920AE5">
      <w:rPr>
        <w:rStyle w:val="PageNumber"/>
        <w:color w:val="999999"/>
        <w:szCs w:val="22"/>
      </w:rPr>
      <w:t>07</w:t>
    </w:r>
    <w:r w:rsidR="004452B6" w:rsidRPr="00920AE5">
      <w:rPr>
        <w:rStyle w:val="PageNumber"/>
        <w:color w:val="999999"/>
        <w:szCs w:val="22"/>
      </w:rPr>
      <w:t>/</w:t>
    </w:r>
    <w:r w:rsidR="00BF39A0" w:rsidRPr="00920AE5">
      <w:rPr>
        <w:rStyle w:val="PageNumber"/>
        <w:color w:val="999999"/>
        <w:szCs w:val="22"/>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4A75A" w14:textId="77777777" w:rsidR="00D5128D" w:rsidRDefault="00D5128D">
      <w:r>
        <w:separator/>
      </w:r>
    </w:p>
  </w:footnote>
  <w:footnote w:type="continuationSeparator" w:id="0">
    <w:p w14:paraId="1F817B6A" w14:textId="77777777" w:rsidR="00D5128D" w:rsidRDefault="00D5128D">
      <w:r>
        <w:continuationSeparator/>
      </w:r>
    </w:p>
  </w:footnote>
  <w:footnote w:type="continuationNotice" w:id="1">
    <w:p w14:paraId="4F41C5A7" w14:textId="77777777" w:rsidR="00D5128D" w:rsidRDefault="00D512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6" w14:textId="77777777" w:rsidR="004517ED" w:rsidRPr="00670482" w:rsidRDefault="004517ED" w:rsidP="00C36A88">
    <w:pPr>
      <w:pStyle w:val="Header"/>
      <w:widowControl w:val="0"/>
      <w:tabs>
        <w:tab w:val="clear" w:pos="4153"/>
        <w:tab w:val="clear" w:pos="8306"/>
        <w:tab w:val="left" w:pos="3216"/>
        <w:tab w:val="center" w:pos="4400"/>
        <w:tab w:val="right" w:pos="8800"/>
      </w:tabs>
      <w:spacing w:after="0"/>
      <w:ind w:firstLine="998"/>
    </w:pPr>
    <w:r>
      <w:rPr>
        <w:noProof/>
      </w:rPr>
      <mc:AlternateContent>
        <mc:Choice Requires="wps">
          <w:drawing>
            <wp:anchor distT="0" distB="0" distL="114300" distR="114300" simplePos="0" relativeHeight="251658240" behindDoc="0" locked="0" layoutInCell="1" allowOverlap="1" wp14:anchorId="1C994EA2" wp14:editId="1C994EA3">
              <wp:simplePos x="0" y="0"/>
              <wp:positionH relativeFrom="column">
                <wp:posOffset>-792642</wp:posOffset>
              </wp:positionH>
              <wp:positionV relativeFrom="paragraph">
                <wp:posOffset>478465</wp:posOffset>
              </wp:positionV>
              <wp:extent cx="6655981" cy="8781947"/>
              <wp:effectExtent l="19050" t="19050" r="12065" b="19685"/>
              <wp:wrapNone/>
              <wp:docPr id="6" name="Rectangle 6"/>
              <wp:cNvGraphicFramePr/>
              <a:graphic xmlns:a="http://schemas.openxmlformats.org/drawingml/2006/main">
                <a:graphicData uri="http://schemas.microsoft.com/office/word/2010/wordprocessingShape">
                  <wps:wsp>
                    <wps:cNvSpPr/>
                    <wps:spPr>
                      <a:xfrm>
                        <a:off x="0" y="0"/>
                        <a:ext cx="6655981" cy="8781947"/>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v:rect id="Rectangle 6" style="position:absolute;margin-left:-62.4pt;margin-top:37.65pt;width:524.1pt;height:6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3pt" w14:anchorId="71FB3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"/>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C" w14:textId="77777777" w:rsidR="004517ED" w:rsidRDefault="00451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D" w14:textId="4EBD3903" w:rsidR="004517ED" w:rsidRDefault="004517ED" w:rsidP="007C6A0B">
    <w:pPr>
      <w:pStyle w:val="Header"/>
      <w:tabs>
        <w:tab w:val="clear" w:pos="4153"/>
        <w:tab w:val="clear" w:pos="8306"/>
        <w:tab w:val="left" w:pos="3216"/>
        <w:tab w:val="center" w:pos="4400"/>
        <w:tab w:val="right" w:pos="8800"/>
      </w:tabs>
      <w:spacing w:after="120"/>
      <w:ind w:left="1474"/>
      <w:jc w:val="left"/>
    </w:pPr>
    <w:r>
      <w:tab/>
    </w:r>
  </w:p>
  <w:p w14:paraId="1C994E9E" w14:textId="633E2F6B" w:rsidR="004517ED" w:rsidRPr="00F44432" w:rsidRDefault="004517ED" w:rsidP="00036222">
    <w:pPr>
      <w:jc w:val="center"/>
      <w:rPr>
        <w:b/>
      </w:rPr>
    </w:pPr>
    <w:r w:rsidRPr="00F44432">
      <w:rPr>
        <w:noProof/>
      </w:rPr>
      <mc:AlternateContent>
        <mc:Choice Requires="wps">
          <w:drawing>
            <wp:anchor distT="0" distB="0" distL="114300" distR="114300" simplePos="0" relativeHeight="251658242" behindDoc="0" locked="0" layoutInCell="1" allowOverlap="1" wp14:anchorId="1C994EA4" wp14:editId="1C994EA5">
              <wp:simplePos x="0" y="0"/>
              <wp:positionH relativeFrom="column">
                <wp:posOffset>-10795</wp:posOffset>
              </wp:positionH>
              <wp:positionV relativeFrom="paragraph">
                <wp:posOffset>243840</wp:posOffset>
              </wp:positionV>
              <wp:extent cx="5842000" cy="0"/>
              <wp:effectExtent l="0" t="19050" r="63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2000" cy="0"/>
                      </a:xfrm>
                      <a:prstGeom prst="line">
                        <a:avLst/>
                      </a:prstGeom>
                      <a:noFill/>
                      <a:ln w="28575">
                        <a:solidFill>
                          <a:schemeClr val="accent3">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line id="Line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e6128 [1606]" strokeweight="2.25pt" from="-.85pt,19.2pt" to="459.15pt,19.2pt" w14:anchorId="0F96B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"/>
          </w:pict>
        </mc:Fallback>
      </mc:AlternateContent>
    </w:r>
    <w:r w:rsidR="00D93148">
      <w:rPr>
        <w:b/>
        <w:sz w:val="22"/>
        <w:szCs w:val="22"/>
      </w:rPr>
      <w:t>YSJ</w:t>
    </w:r>
    <w:r>
      <w:rPr>
        <w:b/>
        <w:sz w:val="22"/>
        <w:szCs w:val="22"/>
      </w:rPr>
      <w:t xml:space="preserve"> </w:t>
    </w:r>
    <w:r w:rsidR="00F0113E">
      <w:rPr>
        <w:b/>
        <w:sz w:val="22"/>
        <w:szCs w:val="22"/>
      </w:rPr>
      <w:t>–</w:t>
    </w:r>
    <w:r>
      <w:rPr>
        <w:b/>
        <w:sz w:val="22"/>
        <w:szCs w:val="22"/>
      </w:rPr>
      <w:t xml:space="preserve"> </w:t>
    </w:r>
    <w:r w:rsidR="00A14EA7">
      <w:rPr>
        <w:b/>
        <w:sz w:val="22"/>
        <w:szCs w:val="22"/>
      </w:rPr>
      <w:t>INVITATION TO PARTICIAPTE IN DIALOGUE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A1" w14:textId="77777777" w:rsidR="004517ED" w:rsidRDefault="0045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6DD7"/>
    <w:multiLevelType w:val="hybridMultilevel"/>
    <w:tmpl w:val="34A4FE9A"/>
    <w:lvl w:ilvl="0" w:tplc="0E58C20C">
      <w:start w:val="1"/>
      <w:numFmt w:val="bullet"/>
      <w:lvlText w:val="·"/>
      <w:lvlJc w:val="left"/>
      <w:pPr>
        <w:ind w:left="720" w:hanging="360"/>
      </w:pPr>
      <w:rPr>
        <w:rFonts w:ascii="Symbol" w:hAnsi="Symbol" w:hint="default"/>
      </w:rPr>
    </w:lvl>
    <w:lvl w:ilvl="1" w:tplc="DA5A4582">
      <w:start w:val="1"/>
      <w:numFmt w:val="bullet"/>
      <w:lvlText w:val="o"/>
      <w:lvlJc w:val="left"/>
      <w:pPr>
        <w:ind w:left="1440" w:hanging="360"/>
      </w:pPr>
      <w:rPr>
        <w:rFonts w:ascii="Courier New" w:hAnsi="Courier New" w:hint="default"/>
      </w:rPr>
    </w:lvl>
    <w:lvl w:ilvl="2" w:tplc="EC8EC516">
      <w:start w:val="1"/>
      <w:numFmt w:val="bullet"/>
      <w:lvlText w:val=""/>
      <w:lvlJc w:val="left"/>
      <w:pPr>
        <w:ind w:left="2160" w:hanging="360"/>
      </w:pPr>
      <w:rPr>
        <w:rFonts w:ascii="Wingdings" w:hAnsi="Wingdings" w:hint="default"/>
      </w:rPr>
    </w:lvl>
    <w:lvl w:ilvl="3" w:tplc="70DC2672">
      <w:start w:val="1"/>
      <w:numFmt w:val="bullet"/>
      <w:lvlText w:val=""/>
      <w:lvlJc w:val="left"/>
      <w:pPr>
        <w:ind w:left="2880" w:hanging="360"/>
      </w:pPr>
      <w:rPr>
        <w:rFonts w:ascii="Symbol" w:hAnsi="Symbol" w:hint="default"/>
      </w:rPr>
    </w:lvl>
    <w:lvl w:ilvl="4" w:tplc="6CF8E000">
      <w:start w:val="1"/>
      <w:numFmt w:val="bullet"/>
      <w:lvlText w:val="o"/>
      <w:lvlJc w:val="left"/>
      <w:pPr>
        <w:ind w:left="3600" w:hanging="360"/>
      </w:pPr>
      <w:rPr>
        <w:rFonts w:ascii="Courier New" w:hAnsi="Courier New" w:hint="default"/>
      </w:rPr>
    </w:lvl>
    <w:lvl w:ilvl="5" w:tplc="F66AE29C">
      <w:start w:val="1"/>
      <w:numFmt w:val="bullet"/>
      <w:lvlText w:val=""/>
      <w:lvlJc w:val="left"/>
      <w:pPr>
        <w:ind w:left="4320" w:hanging="360"/>
      </w:pPr>
      <w:rPr>
        <w:rFonts w:ascii="Wingdings" w:hAnsi="Wingdings" w:hint="default"/>
      </w:rPr>
    </w:lvl>
    <w:lvl w:ilvl="6" w:tplc="06309806">
      <w:start w:val="1"/>
      <w:numFmt w:val="bullet"/>
      <w:lvlText w:val=""/>
      <w:lvlJc w:val="left"/>
      <w:pPr>
        <w:ind w:left="5040" w:hanging="360"/>
      </w:pPr>
      <w:rPr>
        <w:rFonts w:ascii="Symbol" w:hAnsi="Symbol" w:hint="default"/>
      </w:rPr>
    </w:lvl>
    <w:lvl w:ilvl="7" w:tplc="B434B87E">
      <w:start w:val="1"/>
      <w:numFmt w:val="bullet"/>
      <w:lvlText w:val="o"/>
      <w:lvlJc w:val="left"/>
      <w:pPr>
        <w:ind w:left="5760" w:hanging="360"/>
      </w:pPr>
      <w:rPr>
        <w:rFonts w:ascii="Courier New" w:hAnsi="Courier New" w:hint="default"/>
      </w:rPr>
    </w:lvl>
    <w:lvl w:ilvl="8" w:tplc="4A4E165A">
      <w:start w:val="1"/>
      <w:numFmt w:val="bullet"/>
      <w:lvlText w:val=""/>
      <w:lvlJc w:val="left"/>
      <w:pPr>
        <w:ind w:left="6480" w:hanging="360"/>
      </w:pPr>
      <w:rPr>
        <w:rFonts w:ascii="Wingdings" w:hAnsi="Wingdings" w:hint="default"/>
      </w:rPr>
    </w:lvl>
  </w:abstractNum>
  <w:abstractNum w:abstractNumId="1" w15:restartNumberingAfterBreak="0">
    <w:nsid w:val="0D168E4A"/>
    <w:multiLevelType w:val="hybridMultilevel"/>
    <w:tmpl w:val="614CFF22"/>
    <w:lvl w:ilvl="0" w:tplc="81FE4E74">
      <w:start w:val="1"/>
      <w:numFmt w:val="bullet"/>
      <w:lvlText w:val="·"/>
      <w:lvlJc w:val="left"/>
      <w:pPr>
        <w:ind w:left="720" w:hanging="360"/>
      </w:pPr>
      <w:rPr>
        <w:rFonts w:ascii="Symbol" w:hAnsi="Symbol" w:hint="default"/>
      </w:rPr>
    </w:lvl>
    <w:lvl w:ilvl="1" w:tplc="44EEBCCC">
      <w:start w:val="1"/>
      <w:numFmt w:val="bullet"/>
      <w:lvlText w:val="o"/>
      <w:lvlJc w:val="left"/>
      <w:pPr>
        <w:ind w:left="1440" w:hanging="360"/>
      </w:pPr>
      <w:rPr>
        <w:rFonts w:ascii="Courier New" w:hAnsi="Courier New" w:hint="default"/>
      </w:rPr>
    </w:lvl>
    <w:lvl w:ilvl="2" w:tplc="95C09582">
      <w:start w:val="1"/>
      <w:numFmt w:val="bullet"/>
      <w:lvlText w:val=""/>
      <w:lvlJc w:val="left"/>
      <w:pPr>
        <w:ind w:left="2160" w:hanging="360"/>
      </w:pPr>
      <w:rPr>
        <w:rFonts w:ascii="Wingdings" w:hAnsi="Wingdings" w:hint="default"/>
      </w:rPr>
    </w:lvl>
    <w:lvl w:ilvl="3" w:tplc="48DEFCDA">
      <w:start w:val="1"/>
      <w:numFmt w:val="bullet"/>
      <w:lvlText w:val=""/>
      <w:lvlJc w:val="left"/>
      <w:pPr>
        <w:ind w:left="2880" w:hanging="360"/>
      </w:pPr>
      <w:rPr>
        <w:rFonts w:ascii="Symbol" w:hAnsi="Symbol" w:hint="default"/>
      </w:rPr>
    </w:lvl>
    <w:lvl w:ilvl="4" w:tplc="C820EFF6">
      <w:start w:val="1"/>
      <w:numFmt w:val="bullet"/>
      <w:lvlText w:val="o"/>
      <w:lvlJc w:val="left"/>
      <w:pPr>
        <w:ind w:left="3600" w:hanging="360"/>
      </w:pPr>
      <w:rPr>
        <w:rFonts w:ascii="Courier New" w:hAnsi="Courier New" w:hint="default"/>
      </w:rPr>
    </w:lvl>
    <w:lvl w:ilvl="5" w:tplc="587E2AB8">
      <w:start w:val="1"/>
      <w:numFmt w:val="bullet"/>
      <w:lvlText w:val=""/>
      <w:lvlJc w:val="left"/>
      <w:pPr>
        <w:ind w:left="4320" w:hanging="360"/>
      </w:pPr>
      <w:rPr>
        <w:rFonts w:ascii="Wingdings" w:hAnsi="Wingdings" w:hint="default"/>
      </w:rPr>
    </w:lvl>
    <w:lvl w:ilvl="6" w:tplc="432C3E40">
      <w:start w:val="1"/>
      <w:numFmt w:val="bullet"/>
      <w:lvlText w:val=""/>
      <w:lvlJc w:val="left"/>
      <w:pPr>
        <w:ind w:left="5040" w:hanging="360"/>
      </w:pPr>
      <w:rPr>
        <w:rFonts w:ascii="Symbol" w:hAnsi="Symbol" w:hint="default"/>
      </w:rPr>
    </w:lvl>
    <w:lvl w:ilvl="7" w:tplc="AE22EF10">
      <w:start w:val="1"/>
      <w:numFmt w:val="bullet"/>
      <w:lvlText w:val="o"/>
      <w:lvlJc w:val="left"/>
      <w:pPr>
        <w:ind w:left="5760" w:hanging="360"/>
      </w:pPr>
      <w:rPr>
        <w:rFonts w:ascii="Courier New" w:hAnsi="Courier New" w:hint="default"/>
      </w:rPr>
    </w:lvl>
    <w:lvl w:ilvl="8" w:tplc="BD7820C8">
      <w:start w:val="1"/>
      <w:numFmt w:val="bullet"/>
      <w:lvlText w:val=""/>
      <w:lvlJc w:val="left"/>
      <w:pPr>
        <w:ind w:left="6480" w:hanging="360"/>
      </w:pPr>
      <w:rPr>
        <w:rFonts w:ascii="Wingdings" w:hAnsi="Wingdings" w:hint="default"/>
      </w:rPr>
    </w:lvl>
  </w:abstractNum>
  <w:abstractNum w:abstractNumId="2" w15:restartNumberingAfterBreak="0">
    <w:nsid w:val="0F956A61"/>
    <w:multiLevelType w:val="hybridMultilevel"/>
    <w:tmpl w:val="F4A2A128"/>
    <w:lvl w:ilvl="0" w:tplc="E4B0DDA0">
      <w:start w:val="1"/>
      <w:numFmt w:val="bullet"/>
      <w:lvlText w:val="·"/>
      <w:lvlJc w:val="left"/>
      <w:pPr>
        <w:ind w:left="720" w:hanging="360"/>
      </w:pPr>
      <w:rPr>
        <w:rFonts w:ascii="Symbol" w:hAnsi="Symbol" w:hint="default"/>
      </w:rPr>
    </w:lvl>
    <w:lvl w:ilvl="1" w:tplc="D02845AE">
      <w:start w:val="1"/>
      <w:numFmt w:val="bullet"/>
      <w:lvlText w:val="o"/>
      <w:lvlJc w:val="left"/>
      <w:pPr>
        <w:ind w:left="1440" w:hanging="360"/>
      </w:pPr>
      <w:rPr>
        <w:rFonts w:ascii="Courier New" w:hAnsi="Courier New" w:hint="default"/>
      </w:rPr>
    </w:lvl>
    <w:lvl w:ilvl="2" w:tplc="854AF69E">
      <w:start w:val="1"/>
      <w:numFmt w:val="bullet"/>
      <w:lvlText w:val=""/>
      <w:lvlJc w:val="left"/>
      <w:pPr>
        <w:ind w:left="2160" w:hanging="360"/>
      </w:pPr>
      <w:rPr>
        <w:rFonts w:ascii="Wingdings" w:hAnsi="Wingdings" w:hint="default"/>
      </w:rPr>
    </w:lvl>
    <w:lvl w:ilvl="3" w:tplc="9192F598">
      <w:start w:val="1"/>
      <w:numFmt w:val="bullet"/>
      <w:lvlText w:val=""/>
      <w:lvlJc w:val="left"/>
      <w:pPr>
        <w:ind w:left="2880" w:hanging="360"/>
      </w:pPr>
      <w:rPr>
        <w:rFonts w:ascii="Symbol" w:hAnsi="Symbol" w:hint="default"/>
      </w:rPr>
    </w:lvl>
    <w:lvl w:ilvl="4" w:tplc="7CD8FDDE">
      <w:start w:val="1"/>
      <w:numFmt w:val="bullet"/>
      <w:lvlText w:val="o"/>
      <w:lvlJc w:val="left"/>
      <w:pPr>
        <w:ind w:left="3600" w:hanging="360"/>
      </w:pPr>
      <w:rPr>
        <w:rFonts w:ascii="Courier New" w:hAnsi="Courier New" w:hint="default"/>
      </w:rPr>
    </w:lvl>
    <w:lvl w:ilvl="5" w:tplc="E1FAD82C">
      <w:start w:val="1"/>
      <w:numFmt w:val="bullet"/>
      <w:lvlText w:val=""/>
      <w:lvlJc w:val="left"/>
      <w:pPr>
        <w:ind w:left="4320" w:hanging="360"/>
      </w:pPr>
      <w:rPr>
        <w:rFonts w:ascii="Wingdings" w:hAnsi="Wingdings" w:hint="default"/>
      </w:rPr>
    </w:lvl>
    <w:lvl w:ilvl="6" w:tplc="ADCCF08A">
      <w:start w:val="1"/>
      <w:numFmt w:val="bullet"/>
      <w:lvlText w:val=""/>
      <w:lvlJc w:val="left"/>
      <w:pPr>
        <w:ind w:left="5040" w:hanging="360"/>
      </w:pPr>
      <w:rPr>
        <w:rFonts w:ascii="Symbol" w:hAnsi="Symbol" w:hint="default"/>
      </w:rPr>
    </w:lvl>
    <w:lvl w:ilvl="7" w:tplc="99C6B86A">
      <w:start w:val="1"/>
      <w:numFmt w:val="bullet"/>
      <w:lvlText w:val="o"/>
      <w:lvlJc w:val="left"/>
      <w:pPr>
        <w:ind w:left="5760" w:hanging="360"/>
      </w:pPr>
      <w:rPr>
        <w:rFonts w:ascii="Courier New" w:hAnsi="Courier New" w:hint="default"/>
      </w:rPr>
    </w:lvl>
    <w:lvl w:ilvl="8" w:tplc="569C1EB0">
      <w:start w:val="1"/>
      <w:numFmt w:val="bullet"/>
      <w:lvlText w:val=""/>
      <w:lvlJc w:val="left"/>
      <w:pPr>
        <w:ind w:left="6480" w:hanging="360"/>
      </w:pPr>
      <w:rPr>
        <w:rFonts w:ascii="Wingdings" w:hAnsi="Wingdings" w:hint="default"/>
      </w:rPr>
    </w:lvl>
  </w:abstractNum>
  <w:abstractNum w:abstractNumId="3" w15:restartNumberingAfterBreak="0">
    <w:nsid w:val="0FF55653"/>
    <w:multiLevelType w:val="hybridMultilevel"/>
    <w:tmpl w:val="18F4D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6ECF0"/>
    <w:multiLevelType w:val="hybridMultilevel"/>
    <w:tmpl w:val="DC00A63C"/>
    <w:lvl w:ilvl="0" w:tplc="D562AE58">
      <w:start w:val="1"/>
      <w:numFmt w:val="bullet"/>
      <w:lvlText w:val="·"/>
      <w:lvlJc w:val="left"/>
      <w:pPr>
        <w:ind w:left="720" w:hanging="360"/>
      </w:pPr>
      <w:rPr>
        <w:rFonts w:ascii="Symbol" w:hAnsi="Symbol" w:hint="default"/>
      </w:rPr>
    </w:lvl>
    <w:lvl w:ilvl="1" w:tplc="D916BBB0">
      <w:start w:val="1"/>
      <w:numFmt w:val="bullet"/>
      <w:lvlText w:val="o"/>
      <w:lvlJc w:val="left"/>
      <w:pPr>
        <w:ind w:left="1440" w:hanging="360"/>
      </w:pPr>
      <w:rPr>
        <w:rFonts w:ascii="Courier New" w:hAnsi="Courier New" w:hint="default"/>
      </w:rPr>
    </w:lvl>
    <w:lvl w:ilvl="2" w:tplc="FDF8D73E">
      <w:start w:val="1"/>
      <w:numFmt w:val="bullet"/>
      <w:lvlText w:val=""/>
      <w:lvlJc w:val="left"/>
      <w:pPr>
        <w:ind w:left="2160" w:hanging="360"/>
      </w:pPr>
      <w:rPr>
        <w:rFonts w:ascii="Wingdings" w:hAnsi="Wingdings" w:hint="default"/>
      </w:rPr>
    </w:lvl>
    <w:lvl w:ilvl="3" w:tplc="20CC773A">
      <w:start w:val="1"/>
      <w:numFmt w:val="bullet"/>
      <w:lvlText w:val=""/>
      <w:lvlJc w:val="left"/>
      <w:pPr>
        <w:ind w:left="2880" w:hanging="360"/>
      </w:pPr>
      <w:rPr>
        <w:rFonts w:ascii="Symbol" w:hAnsi="Symbol" w:hint="default"/>
      </w:rPr>
    </w:lvl>
    <w:lvl w:ilvl="4" w:tplc="921CAA68">
      <w:start w:val="1"/>
      <w:numFmt w:val="bullet"/>
      <w:lvlText w:val="o"/>
      <w:lvlJc w:val="left"/>
      <w:pPr>
        <w:ind w:left="3600" w:hanging="360"/>
      </w:pPr>
      <w:rPr>
        <w:rFonts w:ascii="Courier New" w:hAnsi="Courier New" w:hint="default"/>
      </w:rPr>
    </w:lvl>
    <w:lvl w:ilvl="5" w:tplc="D402FA94">
      <w:start w:val="1"/>
      <w:numFmt w:val="bullet"/>
      <w:lvlText w:val=""/>
      <w:lvlJc w:val="left"/>
      <w:pPr>
        <w:ind w:left="4320" w:hanging="360"/>
      </w:pPr>
      <w:rPr>
        <w:rFonts w:ascii="Wingdings" w:hAnsi="Wingdings" w:hint="default"/>
      </w:rPr>
    </w:lvl>
    <w:lvl w:ilvl="6" w:tplc="C3C87E7C">
      <w:start w:val="1"/>
      <w:numFmt w:val="bullet"/>
      <w:lvlText w:val=""/>
      <w:lvlJc w:val="left"/>
      <w:pPr>
        <w:ind w:left="5040" w:hanging="360"/>
      </w:pPr>
      <w:rPr>
        <w:rFonts w:ascii="Symbol" w:hAnsi="Symbol" w:hint="default"/>
      </w:rPr>
    </w:lvl>
    <w:lvl w:ilvl="7" w:tplc="F63ABACC">
      <w:start w:val="1"/>
      <w:numFmt w:val="bullet"/>
      <w:lvlText w:val="o"/>
      <w:lvlJc w:val="left"/>
      <w:pPr>
        <w:ind w:left="5760" w:hanging="360"/>
      </w:pPr>
      <w:rPr>
        <w:rFonts w:ascii="Courier New" w:hAnsi="Courier New" w:hint="default"/>
      </w:rPr>
    </w:lvl>
    <w:lvl w:ilvl="8" w:tplc="D9E47B62">
      <w:start w:val="1"/>
      <w:numFmt w:val="bullet"/>
      <w:lvlText w:val=""/>
      <w:lvlJc w:val="left"/>
      <w:pPr>
        <w:ind w:left="6480" w:hanging="360"/>
      </w:pPr>
      <w:rPr>
        <w:rFonts w:ascii="Wingdings" w:hAnsi="Wingdings" w:hint="default"/>
      </w:rPr>
    </w:lvl>
  </w:abstractNum>
  <w:abstractNum w:abstractNumId="5" w15:restartNumberingAfterBreak="0">
    <w:nsid w:val="11B228BB"/>
    <w:multiLevelType w:val="hybridMultilevel"/>
    <w:tmpl w:val="B1B87B84"/>
    <w:lvl w:ilvl="0" w:tplc="F14ECC9A">
      <w:start w:val="1"/>
      <w:numFmt w:val="bullet"/>
      <w:lvlText w:val="·"/>
      <w:lvlJc w:val="left"/>
      <w:pPr>
        <w:ind w:left="720" w:hanging="360"/>
      </w:pPr>
      <w:rPr>
        <w:rFonts w:ascii="Symbol" w:hAnsi="Symbol" w:hint="default"/>
      </w:rPr>
    </w:lvl>
    <w:lvl w:ilvl="1" w:tplc="E774EFFA">
      <w:start w:val="1"/>
      <w:numFmt w:val="bullet"/>
      <w:lvlText w:val="o"/>
      <w:lvlJc w:val="left"/>
      <w:pPr>
        <w:ind w:left="1440" w:hanging="360"/>
      </w:pPr>
      <w:rPr>
        <w:rFonts w:ascii="Courier New" w:hAnsi="Courier New" w:hint="default"/>
      </w:rPr>
    </w:lvl>
    <w:lvl w:ilvl="2" w:tplc="08808726">
      <w:start w:val="1"/>
      <w:numFmt w:val="bullet"/>
      <w:lvlText w:val=""/>
      <w:lvlJc w:val="left"/>
      <w:pPr>
        <w:ind w:left="2160" w:hanging="360"/>
      </w:pPr>
      <w:rPr>
        <w:rFonts w:ascii="Wingdings" w:hAnsi="Wingdings" w:hint="default"/>
      </w:rPr>
    </w:lvl>
    <w:lvl w:ilvl="3" w:tplc="3B7A09EA">
      <w:start w:val="1"/>
      <w:numFmt w:val="bullet"/>
      <w:lvlText w:val=""/>
      <w:lvlJc w:val="left"/>
      <w:pPr>
        <w:ind w:left="2880" w:hanging="360"/>
      </w:pPr>
      <w:rPr>
        <w:rFonts w:ascii="Symbol" w:hAnsi="Symbol" w:hint="default"/>
      </w:rPr>
    </w:lvl>
    <w:lvl w:ilvl="4" w:tplc="CB80821A">
      <w:start w:val="1"/>
      <w:numFmt w:val="bullet"/>
      <w:lvlText w:val="o"/>
      <w:lvlJc w:val="left"/>
      <w:pPr>
        <w:ind w:left="3600" w:hanging="360"/>
      </w:pPr>
      <w:rPr>
        <w:rFonts w:ascii="Courier New" w:hAnsi="Courier New" w:hint="default"/>
      </w:rPr>
    </w:lvl>
    <w:lvl w:ilvl="5" w:tplc="ACB0861E">
      <w:start w:val="1"/>
      <w:numFmt w:val="bullet"/>
      <w:lvlText w:val=""/>
      <w:lvlJc w:val="left"/>
      <w:pPr>
        <w:ind w:left="4320" w:hanging="360"/>
      </w:pPr>
      <w:rPr>
        <w:rFonts w:ascii="Wingdings" w:hAnsi="Wingdings" w:hint="default"/>
      </w:rPr>
    </w:lvl>
    <w:lvl w:ilvl="6" w:tplc="CC767FB2">
      <w:start w:val="1"/>
      <w:numFmt w:val="bullet"/>
      <w:lvlText w:val=""/>
      <w:lvlJc w:val="left"/>
      <w:pPr>
        <w:ind w:left="5040" w:hanging="360"/>
      </w:pPr>
      <w:rPr>
        <w:rFonts w:ascii="Symbol" w:hAnsi="Symbol" w:hint="default"/>
      </w:rPr>
    </w:lvl>
    <w:lvl w:ilvl="7" w:tplc="732E1DC4">
      <w:start w:val="1"/>
      <w:numFmt w:val="bullet"/>
      <w:lvlText w:val="o"/>
      <w:lvlJc w:val="left"/>
      <w:pPr>
        <w:ind w:left="5760" w:hanging="360"/>
      </w:pPr>
      <w:rPr>
        <w:rFonts w:ascii="Courier New" w:hAnsi="Courier New" w:hint="default"/>
      </w:rPr>
    </w:lvl>
    <w:lvl w:ilvl="8" w:tplc="3738BCE6">
      <w:start w:val="1"/>
      <w:numFmt w:val="bullet"/>
      <w:lvlText w:val=""/>
      <w:lvlJc w:val="left"/>
      <w:pPr>
        <w:ind w:left="6480" w:hanging="360"/>
      </w:pPr>
      <w:rPr>
        <w:rFonts w:ascii="Wingdings" w:hAnsi="Wingdings" w:hint="default"/>
      </w:rPr>
    </w:lvl>
  </w:abstractNum>
  <w:abstractNum w:abstractNumId="6" w15:restartNumberingAfterBreak="0">
    <w:nsid w:val="122A3D2B"/>
    <w:multiLevelType w:val="hybridMultilevel"/>
    <w:tmpl w:val="84B247F6"/>
    <w:lvl w:ilvl="0" w:tplc="2AB6EA72">
      <w:start w:val="1"/>
      <w:numFmt w:val="bullet"/>
      <w:lvlText w:val="·"/>
      <w:lvlJc w:val="left"/>
      <w:pPr>
        <w:ind w:left="720" w:hanging="360"/>
      </w:pPr>
      <w:rPr>
        <w:rFonts w:ascii="Symbol" w:hAnsi="Symbol" w:hint="default"/>
      </w:rPr>
    </w:lvl>
    <w:lvl w:ilvl="1" w:tplc="B75A6724">
      <w:start w:val="1"/>
      <w:numFmt w:val="bullet"/>
      <w:lvlText w:val="o"/>
      <w:lvlJc w:val="left"/>
      <w:pPr>
        <w:ind w:left="1440" w:hanging="360"/>
      </w:pPr>
      <w:rPr>
        <w:rFonts w:ascii="Courier New" w:hAnsi="Courier New" w:hint="default"/>
      </w:rPr>
    </w:lvl>
    <w:lvl w:ilvl="2" w:tplc="40D6AD40">
      <w:start w:val="1"/>
      <w:numFmt w:val="bullet"/>
      <w:lvlText w:val=""/>
      <w:lvlJc w:val="left"/>
      <w:pPr>
        <w:ind w:left="2160" w:hanging="360"/>
      </w:pPr>
      <w:rPr>
        <w:rFonts w:ascii="Wingdings" w:hAnsi="Wingdings" w:hint="default"/>
      </w:rPr>
    </w:lvl>
    <w:lvl w:ilvl="3" w:tplc="22E62DAC">
      <w:start w:val="1"/>
      <w:numFmt w:val="bullet"/>
      <w:lvlText w:val=""/>
      <w:lvlJc w:val="left"/>
      <w:pPr>
        <w:ind w:left="2880" w:hanging="360"/>
      </w:pPr>
      <w:rPr>
        <w:rFonts w:ascii="Symbol" w:hAnsi="Symbol" w:hint="default"/>
      </w:rPr>
    </w:lvl>
    <w:lvl w:ilvl="4" w:tplc="6DC6BE30">
      <w:start w:val="1"/>
      <w:numFmt w:val="bullet"/>
      <w:lvlText w:val="o"/>
      <w:lvlJc w:val="left"/>
      <w:pPr>
        <w:ind w:left="3600" w:hanging="360"/>
      </w:pPr>
      <w:rPr>
        <w:rFonts w:ascii="Courier New" w:hAnsi="Courier New" w:hint="default"/>
      </w:rPr>
    </w:lvl>
    <w:lvl w:ilvl="5" w:tplc="E41A65AE">
      <w:start w:val="1"/>
      <w:numFmt w:val="bullet"/>
      <w:lvlText w:val=""/>
      <w:lvlJc w:val="left"/>
      <w:pPr>
        <w:ind w:left="4320" w:hanging="360"/>
      </w:pPr>
      <w:rPr>
        <w:rFonts w:ascii="Wingdings" w:hAnsi="Wingdings" w:hint="default"/>
      </w:rPr>
    </w:lvl>
    <w:lvl w:ilvl="6" w:tplc="50A66B20">
      <w:start w:val="1"/>
      <w:numFmt w:val="bullet"/>
      <w:lvlText w:val=""/>
      <w:lvlJc w:val="left"/>
      <w:pPr>
        <w:ind w:left="5040" w:hanging="360"/>
      </w:pPr>
      <w:rPr>
        <w:rFonts w:ascii="Symbol" w:hAnsi="Symbol" w:hint="default"/>
      </w:rPr>
    </w:lvl>
    <w:lvl w:ilvl="7" w:tplc="0E320C42">
      <w:start w:val="1"/>
      <w:numFmt w:val="bullet"/>
      <w:lvlText w:val="o"/>
      <w:lvlJc w:val="left"/>
      <w:pPr>
        <w:ind w:left="5760" w:hanging="360"/>
      </w:pPr>
      <w:rPr>
        <w:rFonts w:ascii="Courier New" w:hAnsi="Courier New" w:hint="default"/>
      </w:rPr>
    </w:lvl>
    <w:lvl w:ilvl="8" w:tplc="7CA4177C">
      <w:start w:val="1"/>
      <w:numFmt w:val="bullet"/>
      <w:lvlText w:val=""/>
      <w:lvlJc w:val="left"/>
      <w:pPr>
        <w:ind w:left="6480" w:hanging="360"/>
      </w:pPr>
      <w:rPr>
        <w:rFonts w:ascii="Wingdings" w:hAnsi="Wingdings" w:hint="default"/>
      </w:rPr>
    </w:lvl>
  </w:abstractNum>
  <w:abstractNum w:abstractNumId="7" w15:restartNumberingAfterBreak="0">
    <w:nsid w:val="1C812C5F"/>
    <w:multiLevelType w:val="hybridMultilevel"/>
    <w:tmpl w:val="03900A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347C7"/>
    <w:multiLevelType w:val="hybridMultilevel"/>
    <w:tmpl w:val="562E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B19F8"/>
    <w:multiLevelType w:val="hybridMultilevel"/>
    <w:tmpl w:val="CFEC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E6B06"/>
    <w:multiLevelType w:val="hybridMultilevel"/>
    <w:tmpl w:val="E7D8FFCE"/>
    <w:lvl w:ilvl="0" w:tplc="176A7B8C">
      <w:start w:val="1"/>
      <w:numFmt w:val="bullet"/>
      <w:lvlText w:val="·"/>
      <w:lvlJc w:val="left"/>
      <w:pPr>
        <w:ind w:left="720" w:hanging="360"/>
      </w:pPr>
      <w:rPr>
        <w:rFonts w:ascii="Symbol" w:hAnsi="Symbol" w:hint="default"/>
      </w:rPr>
    </w:lvl>
    <w:lvl w:ilvl="1" w:tplc="30300D00">
      <w:start w:val="1"/>
      <w:numFmt w:val="bullet"/>
      <w:lvlText w:val="o"/>
      <w:lvlJc w:val="left"/>
      <w:pPr>
        <w:ind w:left="1440" w:hanging="360"/>
      </w:pPr>
      <w:rPr>
        <w:rFonts w:ascii="Courier New" w:hAnsi="Courier New" w:hint="default"/>
      </w:rPr>
    </w:lvl>
    <w:lvl w:ilvl="2" w:tplc="054C87AC">
      <w:start w:val="1"/>
      <w:numFmt w:val="bullet"/>
      <w:lvlText w:val=""/>
      <w:lvlJc w:val="left"/>
      <w:pPr>
        <w:ind w:left="2160" w:hanging="360"/>
      </w:pPr>
      <w:rPr>
        <w:rFonts w:ascii="Wingdings" w:hAnsi="Wingdings" w:hint="default"/>
      </w:rPr>
    </w:lvl>
    <w:lvl w:ilvl="3" w:tplc="6A0E281C">
      <w:start w:val="1"/>
      <w:numFmt w:val="bullet"/>
      <w:lvlText w:val=""/>
      <w:lvlJc w:val="left"/>
      <w:pPr>
        <w:ind w:left="2880" w:hanging="360"/>
      </w:pPr>
      <w:rPr>
        <w:rFonts w:ascii="Symbol" w:hAnsi="Symbol" w:hint="default"/>
      </w:rPr>
    </w:lvl>
    <w:lvl w:ilvl="4" w:tplc="376A5D88">
      <w:start w:val="1"/>
      <w:numFmt w:val="bullet"/>
      <w:lvlText w:val="o"/>
      <w:lvlJc w:val="left"/>
      <w:pPr>
        <w:ind w:left="3600" w:hanging="360"/>
      </w:pPr>
      <w:rPr>
        <w:rFonts w:ascii="Courier New" w:hAnsi="Courier New" w:hint="default"/>
      </w:rPr>
    </w:lvl>
    <w:lvl w:ilvl="5" w:tplc="89AAE3A6">
      <w:start w:val="1"/>
      <w:numFmt w:val="bullet"/>
      <w:lvlText w:val=""/>
      <w:lvlJc w:val="left"/>
      <w:pPr>
        <w:ind w:left="4320" w:hanging="360"/>
      </w:pPr>
      <w:rPr>
        <w:rFonts w:ascii="Wingdings" w:hAnsi="Wingdings" w:hint="default"/>
      </w:rPr>
    </w:lvl>
    <w:lvl w:ilvl="6" w:tplc="1994C532">
      <w:start w:val="1"/>
      <w:numFmt w:val="bullet"/>
      <w:lvlText w:val=""/>
      <w:lvlJc w:val="left"/>
      <w:pPr>
        <w:ind w:left="5040" w:hanging="360"/>
      </w:pPr>
      <w:rPr>
        <w:rFonts w:ascii="Symbol" w:hAnsi="Symbol" w:hint="default"/>
      </w:rPr>
    </w:lvl>
    <w:lvl w:ilvl="7" w:tplc="98BCFB20">
      <w:start w:val="1"/>
      <w:numFmt w:val="bullet"/>
      <w:lvlText w:val="o"/>
      <w:lvlJc w:val="left"/>
      <w:pPr>
        <w:ind w:left="5760" w:hanging="360"/>
      </w:pPr>
      <w:rPr>
        <w:rFonts w:ascii="Courier New" w:hAnsi="Courier New" w:hint="default"/>
      </w:rPr>
    </w:lvl>
    <w:lvl w:ilvl="8" w:tplc="7F96FD14">
      <w:start w:val="1"/>
      <w:numFmt w:val="bullet"/>
      <w:lvlText w:val=""/>
      <w:lvlJc w:val="left"/>
      <w:pPr>
        <w:ind w:left="6480" w:hanging="360"/>
      </w:pPr>
      <w:rPr>
        <w:rFonts w:ascii="Wingdings" w:hAnsi="Wingdings" w:hint="default"/>
      </w:rPr>
    </w:lvl>
  </w:abstractNum>
  <w:abstractNum w:abstractNumId="11" w15:restartNumberingAfterBreak="0">
    <w:nsid w:val="23465C87"/>
    <w:multiLevelType w:val="hybridMultilevel"/>
    <w:tmpl w:val="FCA27D36"/>
    <w:lvl w:ilvl="0" w:tplc="FFFFFFFF">
      <w:start w:val="1"/>
      <w:numFmt w:val="bullet"/>
      <w:pStyle w:val="AxonBullet"/>
      <w:lvlText w:val=""/>
      <w:lvlJc w:val="left"/>
      <w:pPr>
        <w:tabs>
          <w:tab w:val="num" w:pos="717"/>
        </w:tabs>
        <w:ind w:left="714" w:hanging="357"/>
      </w:pPr>
      <w:rPr>
        <w:rFonts w:ascii="Wingdings" w:hAnsi="Wingdings" w:hint="default"/>
        <w:color w:val="808000"/>
      </w:rPr>
    </w:lvl>
    <w:lvl w:ilvl="1" w:tplc="FFFFFFFF">
      <w:start w:val="1"/>
      <w:numFmt w:val="bullet"/>
      <w:lvlText w:val="o"/>
      <w:lvlJc w:val="left"/>
      <w:pPr>
        <w:tabs>
          <w:tab w:val="num" w:pos="1797"/>
        </w:tabs>
        <w:ind w:left="1797" w:hanging="360"/>
      </w:pPr>
      <w:rPr>
        <w:rFonts w:ascii="Courier New" w:hAnsi="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2752282D"/>
    <w:multiLevelType w:val="hybridMultilevel"/>
    <w:tmpl w:val="20E6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3E4B8"/>
    <w:multiLevelType w:val="hybridMultilevel"/>
    <w:tmpl w:val="015CA07A"/>
    <w:lvl w:ilvl="0" w:tplc="E59E8BB6">
      <w:start w:val="1"/>
      <w:numFmt w:val="bullet"/>
      <w:lvlText w:val="·"/>
      <w:lvlJc w:val="left"/>
      <w:pPr>
        <w:ind w:left="720" w:hanging="360"/>
      </w:pPr>
      <w:rPr>
        <w:rFonts w:ascii="Symbol" w:hAnsi="Symbol" w:hint="default"/>
      </w:rPr>
    </w:lvl>
    <w:lvl w:ilvl="1" w:tplc="3CDAFDC0">
      <w:start w:val="1"/>
      <w:numFmt w:val="bullet"/>
      <w:lvlText w:val="o"/>
      <w:lvlJc w:val="left"/>
      <w:pPr>
        <w:ind w:left="1440" w:hanging="360"/>
      </w:pPr>
      <w:rPr>
        <w:rFonts w:ascii="Courier New" w:hAnsi="Courier New" w:hint="default"/>
      </w:rPr>
    </w:lvl>
    <w:lvl w:ilvl="2" w:tplc="688410F2">
      <w:start w:val="1"/>
      <w:numFmt w:val="bullet"/>
      <w:lvlText w:val=""/>
      <w:lvlJc w:val="left"/>
      <w:pPr>
        <w:ind w:left="2160" w:hanging="360"/>
      </w:pPr>
      <w:rPr>
        <w:rFonts w:ascii="Wingdings" w:hAnsi="Wingdings" w:hint="default"/>
      </w:rPr>
    </w:lvl>
    <w:lvl w:ilvl="3" w:tplc="6ECAA2EC">
      <w:start w:val="1"/>
      <w:numFmt w:val="bullet"/>
      <w:lvlText w:val=""/>
      <w:lvlJc w:val="left"/>
      <w:pPr>
        <w:ind w:left="2880" w:hanging="360"/>
      </w:pPr>
      <w:rPr>
        <w:rFonts w:ascii="Symbol" w:hAnsi="Symbol" w:hint="default"/>
      </w:rPr>
    </w:lvl>
    <w:lvl w:ilvl="4" w:tplc="C36CB63E">
      <w:start w:val="1"/>
      <w:numFmt w:val="bullet"/>
      <w:lvlText w:val="o"/>
      <w:lvlJc w:val="left"/>
      <w:pPr>
        <w:ind w:left="3600" w:hanging="360"/>
      </w:pPr>
      <w:rPr>
        <w:rFonts w:ascii="Courier New" w:hAnsi="Courier New" w:hint="default"/>
      </w:rPr>
    </w:lvl>
    <w:lvl w:ilvl="5" w:tplc="FBF6CF06">
      <w:start w:val="1"/>
      <w:numFmt w:val="bullet"/>
      <w:lvlText w:val=""/>
      <w:lvlJc w:val="left"/>
      <w:pPr>
        <w:ind w:left="4320" w:hanging="360"/>
      </w:pPr>
      <w:rPr>
        <w:rFonts w:ascii="Wingdings" w:hAnsi="Wingdings" w:hint="default"/>
      </w:rPr>
    </w:lvl>
    <w:lvl w:ilvl="6" w:tplc="B79A2F44">
      <w:start w:val="1"/>
      <w:numFmt w:val="bullet"/>
      <w:lvlText w:val=""/>
      <w:lvlJc w:val="left"/>
      <w:pPr>
        <w:ind w:left="5040" w:hanging="360"/>
      </w:pPr>
      <w:rPr>
        <w:rFonts w:ascii="Symbol" w:hAnsi="Symbol" w:hint="default"/>
      </w:rPr>
    </w:lvl>
    <w:lvl w:ilvl="7" w:tplc="C7208F2C">
      <w:start w:val="1"/>
      <w:numFmt w:val="bullet"/>
      <w:lvlText w:val="o"/>
      <w:lvlJc w:val="left"/>
      <w:pPr>
        <w:ind w:left="5760" w:hanging="360"/>
      </w:pPr>
      <w:rPr>
        <w:rFonts w:ascii="Courier New" w:hAnsi="Courier New" w:hint="default"/>
      </w:rPr>
    </w:lvl>
    <w:lvl w:ilvl="8" w:tplc="F634BB42">
      <w:start w:val="1"/>
      <w:numFmt w:val="bullet"/>
      <w:lvlText w:val=""/>
      <w:lvlJc w:val="left"/>
      <w:pPr>
        <w:ind w:left="6480" w:hanging="360"/>
      </w:pPr>
      <w:rPr>
        <w:rFonts w:ascii="Wingdings" w:hAnsi="Wingdings" w:hint="default"/>
      </w:rPr>
    </w:lvl>
  </w:abstractNum>
  <w:abstractNum w:abstractNumId="14" w15:restartNumberingAfterBreak="0">
    <w:nsid w:val="2AAB29CA"/>
    <w:multiLevelType w:val="hybridMultilevel"/>
    <w:tmpl w:val="F9C226CA"/>
    <w:lvl w:ilvl="0" w:tplc="04090001">
      <w:start w:val="1"/>
      <w:numFmt w:val="bullet"/>
      <w:pStyle w:val="1Bullet"/>
      <w:lvlText w:val=""/>
      <w:lvlJc w:val="left"/>
      <w:pPr>
        <w:tabs>
          <w:tab w:val="num" w:pos="567"/>
        </w:tabs>
        <w:ind w:left="567" w:hanging="283"/>
      </w:pPr>
      <w:rPr>
        <w:rFonts w:ascii="Wingdings" w:hAnsi="Wingdings" w:hint="default"/>
        <w:color w:val="004A59"/>
      </w:rPr>
    </w:lvl>
    <w:lvl w:ilvl="1" w:tplc="04090003">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173CBFA"/>
    <w:multiLevelType w:val="hybridMultilevel"/>
    <w:tmpl w:val="43208DCC"/>
    <w:lvl w:ilvl="0" w:tplc="38C0A492">
      <w:start w:val="1"/>
      <w:numFmt w:val="bullet"/>
      <w:lvlText w:val=""/>
      <w:lvlJc w:val="left"/>
      <w:pPr>
        <w:ind w:left="720" w:hanging="360"/>
      </w:pPr>
      <w:rPr>
        <w:rFonts w:ascii="Symbol" w:hAnsi="Symbol" w:hint="default"/>
      </w:rPr>
    </w:lvl>
    <w:lvl w:ilvl="1" w:tplc="06EAAA04">
      <w:start w:val="1"/>
      <w:numFmt w:val="bullet"/>
      <w:lvlText w:val="o"/>
      <w:lvlJc w:val="left"/>
      <w:pPr>
        <w:ind w:left="1440" w:hanging="360"/>
      </w:pPr>
      <w:rPr>
        <w:rFonts w:ascii="Courier New" w:hAnsi="Courier New" w:hint="default"/>
      </w:rPr>
    </w:lvl>
    <w:lvl w:ilvl="2" w:tplc="FD624B20">
      <w:start w:val="1"/>
      <w:numFmt w:val="bullet"/>
      <w:lvlText w:val=""/>
      <w:lvlJc w:val="left"/>
      <w:pPr>
        <w:ind w:left="2160" w:hanging="360"/>
      </w:pPr>
      <w:rPr>
        <w:rFonts w:ascii="Wingdings" w:hAnsi="Wingdings" w:hint="default"/>
      </w:rPr>
    </w:lvl>
    <w:lvl w:ilvl="3" w:tplc="70CA74CE">
      <w:start w:val="1"/>
      <w:numFmt w:val="bullet"/>
      <w:lvlText w:val=""/>
      <w:lvlJc w:val="left"/>
      <w:pPr>
        <w:ind w:left="2880" w:hanging="360"/>
      </w:pPr>
      <w:rPr>
        <w:rFonts w:ascii="Symbol" w:hAnsi="Symbol" w:hint="default"/>
      </w:rPr>
    </w:lvl>
    <w:lvl w:ilvl="4" w:tplc="90687FEC">
      <w:start w:val="1"/>
      <w:numFmt w:val="bullet"/>
      <w:lvlText w:val="o"/>
      <w:lvlJc w:val="left"/>
      <w:pPr>
        <w:ind w:left="3600" w:hanging="360"/>
      </w:pPr>
      <w:rPr>
        <w:rFonts w:ascii="Courier New" w:hAnsi="Courier New" w:hint="default"/>
      </w:rPr>
    </w:lvl>
    <w:lvl w:ilvl="5" w:tplc="1FD8118A">
      <w:start w:val="1"/>
      <w:numFmt w:val="bullet"/>
      <w:lvlText w:val=""/>
      <w:lvlJc w:val="left"/>
      <w:pPr>
        <w:ind w:left="4320" w:hanging="360"/>
      </w:pPr>
      <w:rPr>
        <w:rFonts w:ascii="Wingdings" w:hAnsi="Wingdings" w:hint="default"/>
      </w:rPr>
    </w:lvl>
    <w:lvl w:ilvl="6" w:tplc="21041916">
      <w:start w:val="1"/>
      <w:numFmt w:val="bullet"/>
      <w:lvlText w:val=""/>
      <w:lvlJc w:val="left"/>
      <w:pPr>
        <w:ind w:left="5040" w:hanging="360"/>
      </w:pPr>
      <w:rPr>
        <w:rFonts w:ascii="Symbol" w:hAnsi="Symbol" w:hint="default"/>
      </w:rPr>
    </w:lvl>
    <w:lvl w:ilvl="7" w:tplc="A11E77FA">
      <w:start w:val="1"/>
      <w:numFmt w:val="bullet"/>
      <w:lvlText w:val="o"/>
      <w:lvlJc w:val="left"/>
      <w:pPr>
        <w:ind w:left="5760" w:hanging="360"/>
      </w:pPr>
      <w:rPr>
        <w:rFonts w:ascii="Courier New" w:hAnsi="Courier New" w:hint="default"/>
      </w:rPr>
    </w:lvl>
    <w:lvl w:ilvl="8" w:tplc="3B48C55E">
      <w:start w:val="1"/>
      <w:numFmt w:val="bullet"/>
      <w:lvlText w:val=""/>
      <w:lvlJc w:val="left"/>
      <w:pPr>
        <w:ind w:left="6480" w:hanging="360"/>
      </w:pPr>
      <w:rPr>
        <w:rFonts w:ascii="Wingdings" w:hAnsi="Wingdings" w:hint="default"/>
      </w:rPr>
    </w:lvl>
  </w:abstractNum>
  <w:abstractNum w:abstractNumId="16" w15:restartNumberingAfterBreak="0">
    <w:nsid w:val="328A2662"/>
    <w:multiLevelType w:val="hybridMultilevel"/>
    <w:tmpl w:val="77F45486"/>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B52C5"/>
    <w:multiLevelType w:val="hybridMultilevel"/>
    <w:tmpl w:val="47F2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F5919"/>
    <w:multiLevelType w:val="hybridMultilevel"/>
    <w:tmpl w:val="0FC07B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D63629"/>
    <w:multiLevelType w:val="hybridMultilevel"/>
    <w:tmpl w:val="08367BFC"/>
    <w:lvl w:ilvl="0" w:tplc="EAFA2D08">
      <w:start w:val="1"/>
      <w:numFmt w:val="bullet"/>
      <w:lvlText w:val="·"/>
      <w:lvlJc w:val="left"/>
      <w:pPr>
        <w:ind w:left="720" w:hanging="360"/>
      </w:pPr>
      <w:rPr>
        <w:rFonts w:ascii="Symbol" w:hAnsi="Symbol" w:hint="default"/>
      </w:rPr>
    </w:lvl>
    <w:lvl w:ilvl="1" w:tplc="DAFEBE22">
      <w:start w:val="1"/>
      <w:numFmt w:val="bullet"/>
      <w:lvlText w:val="o"/>
      <w:lvlJc w:val="left"/>
      <w:pPr>
        <w:ind w:left="1440" w:hanging="360"/>
      </w:pPr>
      <w:rPr>
        <w:rFonts w:ascii="Courier New" w:hAnsi="Courier New" w:hint="default"/>
      </w:rPr>
    </w:lvl>
    <w:lvl w:ilvl="2" w:tplc="B8FC49B0">
      <w:start w:val="1"/>
      <w:numFmt w:val="bullet"/>
      <w:lvlText w:val=""/>
      <w:lvlJc w:val="left"/>
      <w:pPr>
        <w:ind w:left="2160" w:hanging="360"/>
      </w:pPr>
      <w:rPr>
        <w:rFonts w:ascii="Wingdings" w:hAnsi="Wingdings" w:hint="default"/>
      </w:rPr>
    </w:lvl>
    <w:lvl w:ilvl="3" w:tplc="326CA5DE">
      <w:start w:val="1"/>
      <w:numFmt w:val="bullet"/>
      <w:lvlText w:val=""/>
      <w:lvlJc w:val="left"/>
      <w:pPr>
        <w:ind w:left="2880" w:hanging="360"/>
      </w:pPr>
      <w:rPr>
        <w:rFonts w:ascii="Symbol" w:hAnsi="Symbol" w:hint="default"/>
      </w:rPr>
    </w:lvl>
    <w:lvl w:ilvl="4" w:tplc="DB223A68">
      <w:start w:val="1"/>
      <w:numFmt w:val="bullet"/>
      <w:lvlText w:val="o"/>
      <w:lvlJc w:val="left"/>
      <w:pPr>
        <w:ind w:left="3600" w:hanging="360"/>
      </w:pPr>
      <w:rPr>
        <w:rFonts w:ascii="Courier New" w:hAnsi="Courier New" w:hint="default"/>
      </w:rPr>
    </w:lvl>
    <w:lvl w:ilvl="5" w:tplc="2B1AE944">
      <w:start w:val="1"/>
      <w:numFmt w:val="bullet"/>
      <w:lvlText w:val=""/>
      <w:lvlJc w:val="left"/>
      <w:pPr>
        <w:ind w:left="4320" w:hanging="360"/>
      </w:pPr>
      <w:rPr>
        <w:rFonts w:ascii="Wingdings" w:hAnsi="Wingdings" w:hint="default"/>
      </w:rPr>
    </w:lvl>
    <w:lvl w:ilvl="6" w:tplc="71623F7A">
      <w:start w:val="1"/>
      <w:numFmt w:val="bullet"/>
      <w:lvlText w:val=""/>
      <w:lvlJc w:val="left"/>
      <w:pPr>
        <w:ind w:left="5040" w:hanging="360"/>
      </w:pPr>
      <w:rPr>
        <w:rFonts w:ascii="Symbol" w:hAnsi="Symbol" w:hint="default"/>
      </w:rPr>
    </w:lvl>
    <w:lvl w:ilvl="7" w:tplc="9A924078">
      <w:start w:val="1"/>
      <w:numFmt w:val="bullet"/>
      <w:lvlText w:val="o"/>
      <w:lvlJc w:val="left"/>
      <w:pPr>
        <w:ind w:left="5760" w:hanging="360"/>
      </w:pPr>
      <w:rPr>
        <w:rFonts w:ascii="Courier New" w:hAnsi="Courier New" w:hint="default"/>
      </w:rPr>
    </w:lvl>
    <w:lvl w:ilvl="8" w:tplc="C51C7E90">
      <w:start w:val="1"/>
      <w:numFmt w:val="bullet"/>
      <w:lvlText w:val=""/>
      <w:lvlJc w:val="left"/>
      <w:pPr>
        <w:ind w:left="6480" w:hanging="360"/>
      </w:pPr>
      <w:rPr>
        <w:rFonts w:ascii="Wingdings" w:hAnsi="Wingdings" w:hint="default"/>
      </w:rPr>
    </w:lvl>
  </w:abstractNum>
  <w:abstractNum w:abstractNumId="20" w15:restartNumberingAfterBreak="0">
    <w:nsid w:val="3D466DF3"/>
    <w:multiLevelType w:val="hybridMultilevel"/>
    <w:tmpl w:val="FF50268A"/>
    <w:lvl w:ilvl="0" w:tplc="246A7E9E">
      <w:start w:val="1"/>
      <w:numFmt w:val="bullet"/>
      <w:pStyle w:val="bullet2"/>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7BB783"/>
    <w:multiLevelType w:val="hybridMultilevel"/>
    <w:tmpl w:val="01B4D088"/>
    <w:lvl w:ilvl="0" w:tplc="AAF28F78">
      <w:start w:val="1"/>
      <w:numFmt w:val="bullet"/>
      <w:lvlText w:val="·"/>
      <w:lvlJc w:val="left"/>
      <w:pPr>
        <w:ind w:left="720" w:hanging="360"/>
      </w:pPr>
      <w:rPr>
        <w:rFonts w:ascii="Symbol" w:hAnsi="Symbol" w:hint="default"/>
      </w:rPr>
    </w:lvl>
    <w:lvl w:ilvl="1" w:tplc="6898FF1E">
      <w:start w:val="1"/>
      <w:numFmt w:val="bullet"/>
      <w:lvlText w:val="o"/>
      <w:lvlJc w:val="left"/>
      <w:pPr>
        <w:ind w:left="1440" w:hanging="360"/>
      </w:pPr>
      <w:rPr>
        <w:rFonts w:ascii="Courier New" w:hAnsi="Courier New" w:hint="default"/>
      </w:rPr>
    </w:lvl>
    <w:lvl w:ilvl="2" w:tplc="A97EE5AE">
      <w:start w:val="1"/>
      <w:numFmt w:val="bullet"/>
      <w:lvlText w:val=""/>
      <w:lvlJc w:val="left"/>
      <w:pPr>
        <w:ind w:left="2160" w:hanging="360"/>
      </w:pPr>
      <w:rPr>
        <w:rFonts w:ascii="Wingdings" w:hAnsi="Wingdings" w:hint="default"/>
      </w:rPr>
    </w:lvl>
    <w:lvl w:ilvl="3" w:tplc="EF30C148">
      <w:start w:val="1"/>
      <w:numFmt w:val="bullet"/>
      <w:lvlText w:val=""/>
      <w:lvlJc w:val="left"/>
      <w:pPr>
        <w:ind w:left="2880" w:hanging="360"/>
      </w:pPr>
      <w:rPr>
        <w:rFonts w:ascii="Symbol" w:hAnsi="Symbol" w:hint="default"/>
      </w:rPr>
    </w:lvl>
    <w:lvl w:ilvl="4" w:tplc="8252E7CC">
      <w:start w:val="1"/>
      <w:numFmt w:val="bullet"/>
      <w:lvlText w:val="o"/>
      <w:lvlJc w:val="left"/>
      <w:pPr>
        <w:ind w:left="3600" w:hanging="360"/>
      </w:pPr>
      <w:rPr>
        <w:rFonts w:ascii="Courier New" w:hAnsi="Courier New" w:hint="default"/>
      </w:rPr>
    </w:lvl>
    <w:lvl w:ilvl="5" w:tplc="07F6BBD6">
      <w:start w:val="1"/>
      <w:numFmt w:val="bullet"/>
      <w:lvlText w:val=""/>
      <w:lvlJc w:val="left"/>
      <w:pPr>
        <w:ind w:left="4320" w:hanging="360"/>
      </w:pPr>
      <w:rPr>
        <w:rFonts w:ascii="Wingdings" w:hAnsi="Wingdings" w:hint="default"/>
      </w:rPr>
    </w:lvl>
    <w:lvl w:ilvl="6" w:tplc="8BA243FE">
      <w:start w:val="1"/>
      <w:numFmt w:val="bullet"/>
      <w:lvlText w:val=""/>
      <w:lvlJc w:val="left"/>
      <w:pPr>
        <w:ind w:left="5040" w:hanging="360"/>
      </w:pPr>
      <w:rPr>
        <w:rFonts w:ascii="Symbol" w:hAnsi="Symbol" w:hint="default"/>
      </w:rPr>
    </w:lvl>
    <w:lvl w:ilvl="7" w:tplc="CE7AA938">
      <w:start w:val="1"/>
      <w:numFmt w:val="bullet"/>
      <w:lvlText w:val="o"/>
      <w:lvlJc w:val="left"/>
      <w:pPr>
        <w:ind w:left="5760" w:hanging="360"/>
      </w:pPr>
      <w:rPr>
        <w:rFonts w:ascii="Courier New" w:hAnsi="Courier New" w:hint="default"/>
      </w:rPr>
    </w:lvl>
    <w:lvl w:ilvl="8" w:tplc="6EA89EC8">
      <w:start w:val="1"/>
      <w:numFmt w:val="bullet"/>
      <w:lvlText w:val=""/>
      <w:lvlJc w:val="left"/>
      <w:pPr>
        <w:ind w:left="6480" w:hanging="360"/>
      </w:pPr>
      <w:rPr>
        <w:rFonts w:ascii="Wingdings" w:hAnsi="Wingdings" w:hint="default"/>
      </w:rPr>
    </w:lvl>
  </w:abstractNum>
  <w:abstractNum w:abstractNumId="22" w15:restartNumberingAfterBreak="0">
    <w:nsid w:val="415175A6"/>
    <w:multiLevelType w:val="hybridMultilevel"/>
    <w:tmpl w:val="63C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EC847"/>
    <w:multiLevelType w:val="hybridMultilevel"/>
    <w:tmpl w:val="D4763BC8"/>
    <w:lvl w:ilvl="0" w:tplc="B504D6B0">
      <w:start w:val="1"/>
      <w:numFmt w:val="bullet"/>
      <w:lvlText w:val="·"/>
      <w:lvlJc w:val="left"/>
      <w:pPr>
        <w:ind w:left="720" w:hanging="360"/>
      </w:pPr>
      <w:rPr>
        <w:rFonts w:ascii="Symbol" w:hAnsi="Symbol" w:hint="default"/>
      </w:rPr>
    </w:lvl>
    <w:lvl w:ilvl="1" w:tplc="B3B49C34">
      <w:start w:val="1"/>
      <w:numFmt w:val="bullet"/>
      <w:lvlText w:val="o"/>
      <w:lvlJc w:val="left"/>
      <w:pPr>
        <w:ind w:left="1440" w:hanging="360"/>
      </w:pPr>
      <w:rPr>
        <w:rFonts w:ascii="Courier New" w:hAnsi="Courier New" w:hint="default"/>
      </w:rPr>
    </w:lvl>
    <w:lvl w:ilvl="2" w:tplc="E77ACE3C">
      <w:start w:val="1"/>
      <w:numFmt w:val="bullet"/>
      <w:lvlText w:val=""/>
      <w:lvlJc w:val="left"/>
      <w:pPr>
        <w:ind w:left="2160" w:hanging="360"/>
      </w:pPr>
      <w:rPr>
        <w:rFonts w:ascii="Wingdings" w:hAnsi="Wingdings" w:hint="default"/>
      </w:rPr>
    </w:lvl>
    <w:lvl w:ilvl="3" w:tplc="5066F1A0">
      <w:start w:val="1"/>
      <w:numFmt w:val="bullet"/>
      <w:lvlText w:val=""/>
      <w:lvlJc w:val="left"/>
      <w:pPr>
        <w:ind w:left="2880" w:hanging="360"/>
      </w:pPr>
      <w:rPr>
        <w:rFonts w:ascii="Symbol" w:hAnsi="Symbol" w:hint="default"/>
      </w:rPr>
    </w:lvl>
    <w:lvl w:ilvl="4" w:tplc="0B2AD01C">
      <w:start w:val="1"/>
      <w:numFmt w:val="bullet"/>
      <w:lvlText w:val="o"/>
      <w:lvlJc w:val="left"/>
      <w:pPr>
        <w:ind w:left="3600" w:hanging="360"/>
      </w:pPr>
      <w:rPr>
        <w:rFonts w:ascii="Courier New" w:hAnsi="Courier New" w:hint="default"/>
      </w:rPr>
    </w:lvl>
    <w:lvl w:ilvl="5" w:tplc="480A32C0">
      <w:start w:val="1"/>
      <w:numFmt w:val="bullet"/>
      <w:lvlText w:val=""/>
      <w:lvlJc w:val="left"/>
      <w:pPr>
        <w:ind w:left="4320" w:hanging="360"/>
      </w:pPr>
      <w:rPr>
        <w:rFonts w:ascii="Wingdings" w:hAnsi="Wingdings" w:hint="default"/>
      </w:rPr>
    </w:lvl>
    <w:lvl w:ilvl="6" w:tplc="7F14BDFA">
      <w:start w:val="1"/>
      <w:numFmt w:val="bullet"/>
      <w:lvlText w:val=""/>
      <w:lvlJc w:val="left"/>
      <w:pPr>
        <w:ind w:left="5040" w:hanging="360"/>
      </w:pPr>
      <w:rPr>
        <w:rFonts w:ascii="Symbol" w:hAnsi="Symbol" w:hint="default"/>
      </w:rPr>
    </w:lvl>
    <w:lvl w:ilvl="7" w:tplc="BE36D7CA">
      <w:start w:val="1"/>
      <w:numFmt w:val="bullet"/>
      <w:lvlText w:val="o"/>
      <w:lvlJc w:val="left"/>
      <w:pPr>
        <w:ind w:left="5760" w:hanging="360"/>
      </w:pPr>
      <w:rPr>
        <w:rFonts w:ascii="Courier New" w:hAnsi="Courier New" w:hint="default"/>
      </w:rPr>
    </w:lvl>
    <w:lvl w:ilvl="8" w:tplc="195058F6">
      <w:start w:val="1"/>
      <w:numFmt w:val="bullet"/>
      <w:lvlText w:val=""/>
      <w:lvlJc w:val="left"/>
      <w:pPr>
        <w:ind w:left="6480" w:hanging="360"/>
      </w:pPr>
      <w:rPr>
        <w:rFonts w:ascii="Wingdings" w:hAnsi="Wingdings" w:hint="default"/>
      </w:rPr>
    </w:lvl>
  </w:abstractNum>
  <w:abstractNum w:abstractNumId="24" w15:restartNumberingAfterBreak="0">
    <w:nsid w:val="4640FE36"/>
    <w:multiLevelType w:val="hybridMultilevel"/>
    <w:tmpl w:val="6EB45114"/>
    <w:lvl w:ilvl="0" w:tplc="D540A298">
      <w:start w:val="1"/>
      <w:numFmt w:val="bullet"/>
      <w:lvlText w:val="·"/>
      <w:lvlJc w:val="left"/>
      <w:pPr>
        <w:ind w:left="720" w:hanging="360"/>
      </w:pPr>
      <w:rPr>
        <w:rFonts w:ascii="Symbol" w:hAnsi="Symbol" w:hint="default"/>
      </w:rPr>
    </w:lvl>
    <w:lvl w:ilvl="1" w:tplc="2AF8DD66">
      <w:start w:val="1"/>
      <w:numFmt w:val="bullet"/>
      <w:lvlText w:val="o"/>
      <w:lvlJc w:val="left"/>
      <w:pPr>
        <w:ind w:left="1440" w:hanging="360"/>
      </w:pPr>
      <w:rPr>
        <w:rFonts w:ascii="Courier New" w:hAnsi="Courier New" w:hint="default"/>
      </w:rPr>
    </w:lvl>
    <w:lvl w:ilvl="2" w:tplc="2BD27F82">
      <w:start w:val="1"/>
      <w:numFmt w:val="bullet"/>
      <w:lvlText w:val=""/>
      <w:lvlJc w:val="left"/>
      <w:pPr>
        <w:ind w:left="2160" w:hanging="360"/>
      </w:pPr>
      <w:rPr>
        <w:rFonts w:ascii="Wingdings" w:hAnsi="Wingdings" w:hint="default"/>
      </w:rPr>
    </w:lvl>
    <w:lvl w:ilvl="3" w:tplc="1E3E7536">
      <w:start w:val="1"/>
      <w:numFmt w:val="bullet"/>
      <w:lvlText w:val=""/>
      <w:lvlJc w:val="left"/>
      <w:pPr>
        <w:ind w:left="2880" w:hanging="360"/>
      </w:pPr>
      <w:rPr>
        <w:rFonts w:ascii="Symbol" w:hAnsi="Symbol" w:hint="default"/>
      </w:rPr>
    </w:lvl>
    <w:lvl w:ilvl="4" w:tplc="09A416AA">
      <w:start w:val="1"/>
      <w:numFmt w:val="bullet"/>
      <w:lvlText w:val="o"/>
      <w:lvlJc w:val="left"/>
      <w:pPr>
        <w:ind w:left="3600" w:hanging="360"/>
      </w:pPr>
      <w:rPr>
        <w:rFonts w:ascii="Courier New" w:hAnsi="Courier New" w:hint="default"/>
      </w:rPr>
    </w:lvl>
    <w:lvl w:ilvl="5" w:tplc="EF2E480A">
      <w:start w:val="1"/>
      <w:numFmt w:val="bullet"/>
      <w:lvlText w:val=""/>
      <w:lvlJc w:val="left"/>
      <w:pPr>
        <w:ind w:left="4320" w:hanging="360"/>
      </w:pPr>
      <w:rPr>
        <w:rFonts w:ascii="Wingdings" w:hAnsi="Wingdings" w:hint="default"/>
      </w:rPr>
    </w:lvl>
    <w:lvl w:ilvl="6" w:tplc="36D28CC4">
      <w:start w:val="1"/>
      <w:numFmt w:val="bullet"/>
      <w:lvlText w:val=""/>
      <w:lvlJc w:val="left"/>
      <w:pPr>
        <w:ind w:left="5040" w:hanging="360"/>
      </w:pPr>
      <w:rPr>
        <w:rFonts w:ascii="Symbol" w:hAnsi="Symbol" w:hint="default"/>
      </w:rPr>
    </w:lvl>
    <w:lvl w:ilvl="7" w:tplc="B596AB28">
      <w:start w:val="1"/>
      <w:numFmt w:val="bullet"/>
      <w:lvlText w:val="o"/>
      <w:lvlJc w:val="left"/>
      <w:pPr>
        <w:ind w:left="5760" w:hanging="360"/>
      </w:pPr>
      <w:rPr>
        <w:rFonts w:ascii="Courier New" w:hAnsi="Courier New" w:hint="default"/>
      </w:rPr>
    </w:lvl>
    <w:lvl w:ilvl="8" w:tplc="A976A3FE">
      <w:start w:val="1"/>
      <w:numFmt w:val="bullet"/>
      <w:lvlText w:val=""/>
      <w:lvlJc w:val="left"/>
      <w:pPr>
        <w:ind w:left="6480" w:hanging="360"/>
      </w:pPr>
      <w:rPr>
        <w:rFonts w:ascii="Wingdings" w:hAnsi="Wingdings" w:hint="default"/>
      </w:rPr>
    </w:lvl>
  </w:abstractNum>
  <w:abstractNum w:abstractNumId="25" w15:restartNumberingAfterBreak="0">
    <w:nsid w:val="47054E95"/>
    <w:multiLevelType w:val="hybridMultilevel"/>
    <w:tmpl w:val="842C1DC6"/>
    <w:lvl w:ilvl="0" w:tplc="32624D30">
      <w:start w:val="1"/>
      <w:numFmt w:val="decimal"/>
      <w:pStyle w:val="NumberedParagraph"/>
      <w:lvlText w:val="%1."/>
      <w:lvlJc w:val="left"/>
      <w:pPr>
        <w:tabs>
          <w:tab w:val="num" w:pos="360"/>
        </w:tabs>
        <w:ind w:left="360" w:hanging="360"/>
      </w:pPr>
      <w:rPr>
        <w:rFonts w:cs="Times New Roman" w:hint="default"/>
        <w:i w:val="0"/>
        <w:color w:val="808080"/>
        <w:vertAlign w:val="superscript"/>
      </w:rPr>
    </w:lvl>
    <w:lvl w:ilvl="1" w:tplc="7FA8C5C6">
      <w:start w:val="1"/>
      <w:numFmt w:val="bullet"/>
      <w:lvlText w:val=""/>
      <w:lvlJc w:val="left"/>
      <w:pPr>
        <w:tabs>
          <w:tab w:val="num" w:pos="1080"/>
        </w:tabs>
        <w:ind w:left="1363" w:hanging="283"/>
      </w:pPr>
      <w:rPr>
        <w:rFonts w:ascii="Wingdings" w:hAnsi="Wingdings" w:hint="default"/>
        <w:i w:val="0"/>
        <w:color w:val="004A59"/>
        <w:vertAlign w:val="superscript"/>
      </w:rPr>
    </w:lvl>
    <w:lvl w:ilvl="2" w:tplc="F2E6E68E" w:tentative="1">
      <w:start w:val="1"/>
      <w:numFmt w:val="lowerRoman"/>
      <w:lvlText w:val="%3."/>
      <w:lvlJc w:val="right"/>
      <w:pPr>
        <w:tabs>
          <w:tab w:val="num" w:pos="2160"/>
        </w:tabs>
        <w:ind w:left="2160" w:hanging="180"/>
      </w:pPr>
      <w:rPr>
        <w:rFonts w:cs="Times New Roman"/>
      </w:rPr>
    </w:lvl>
    <w:lvl w:ilvl="3" w:tplc="7312D2FC" w:tentative="1">
      <w:start w:val="1"/>
      <w:numFmt w:val="decimal"/>
      <w:lvlText w:val="%4."/>
      <w:lvlJc w:val="left"/>
      <w:pPr>
        <w:tabs>
          <w:tab w:val="num" w:pos="2880"/>
        </w:tabs>
        <w:ind w:left="2880" w:hanging="360"/>
      </w:pPr>
      <w:rPr>
        <w:rFonts w:cs="Times New Roman"/>
      </w:rPr>
    </w:lvl>
    <w:lvl w:ilvl="4" w:tplc="A16403EA" w:tentative="1">
      <w:start w:val="1"/>
      <w:numFmt w:val="lowerLetter"/>
      <w:lvlText w:val="%5."/>
      <w:lvlJc w:val="left"/>
      <w:pPr>
        <w:tabs>
          <w:tab w:val="num" w:pos="3600"/>
        </w:tabs>
        <w:ind w:left="3600" w:hanging="360"/>
      </w:pPr>
      <w:rPr>
        <w:rFonts w:cs="Times New Roman"/>
      </w:rPr>
    </w:lvl>
    <w:lvl w:ilvl="5" w:tplc="67467DE8" w:tentative="1">
      <w:start w:val="1"/>
      <w:numFmt w:val="lowerRoman"/>
      <w:lvlText w:val="%6."/>
      <w:lvlJc w:val="right"/>
      <w:pPr>
        <w:tabs>
          <w:tab w:val="num" w:pos="4320"/>
        </w:tabs>
        <w:ind w:left="4320" w:hanging="180"/>
      </w:pPr>
      <w:rPr>
        <w:rFonts w:cs="Times New Roman"/>
      </w:rPr>
    </w:lvl>
    <w:lvl w:ilvl="6" w:tplc="C3424516" w:tentative="1">
      <w:start w:val="1"/>
      <w:numFmt w:val="decimal"/>
      <w:lvlText w:val="%7."/>
      <w:lvlJc w:val="left"/>
      <w:pPr>
        <w:tabs>
          <w:tab w:val="num" w:pos="5040"/>
        </w:tabs>
        <w:ind w:left="5040" w:hanging="360"/>
      </w:pPr>
      <w:rPr>
        <w:rFonts w:cs="Times New Roman"/>
      </w:rPr>
    </w:lvl>
    <w:lvl w:ilvl="7" w:tplc="E44A96A2" w:tentative="1">
      <w:start w:val="1"/>
      <w:numFmt w:val="lowerLetter"/>
      <w:lvlText w:val="%8."/>
      <w:lvlJc w:val="left"/>
      <w:pPr>
        <w:tabs>
          <w:tab w:val="num" w:pos="5760"/>
        </w:tabs>
        <w:ind w:left="5760" w:hanging="360"/>
      </w:pPr>
      <w:rPr>
        <w:rFonts w:cs="Times New Roman"/>
      </w:rPr>
    </w:lvl>
    <w:lvl w:ilvl="8" w:tplc="56C665CC" w:tentative="1">
      <w:start w:val="1"/>
      <w:numFmt w:val="lowerRoman"/>
      <w:lvlText w:val="%9."/>
      <w:lvlJc w:val="right"/>
      <w:pPr>
        <w:tabs>
          <w:tab w:val="num" w:pos="6480"/>
        </w:tabs>
        <w:ind w:left="6480" w:hanging="180"/>
      </w:pPr>
      <w:rPr>
        <w:rFonts w:cs="Times New Roman"/>
      </w:rPr>
    </w:lvl>
  </w:abstractNum>
  <w:abstractNum w:abstractNumId="26" w15:restartNumberingAfterBreak="0">
    <w:nsid w:val="4D464923"/>
    <w:multiLevelType w:val="hybridMultilevel"/>
    <w:tmpl w:val="8DC4320E"/>
    <w:lvl w:ilvl="0" w:tplc="C5562848">
      <w:start w:val="1"/>
      <w:numFmt w:val="decimal"/>
      <w:lvlText w:val="Table %1."/>
      <w:lvlJc w:val="left"/>
      <w:pPr>
        <w:ind w:left="360" w:hanging="360"/>
      </w:pPr>
      <w:rPr>
        <w:rFonts w:cs="Times New Roman" w:hint="default"/>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FED7B6A"/>
    <w:multiLevelType w:val="hybridMultilevel"/>
    <w:tmpl w:val="C78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DA72E3"/>
    <w:multiLevelType w:val="hybridMultilevel"/>
    <w:tmpl w:val="9DC8972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2344906"/>
    <w:multiLevelType w:val="hybridMultilevel"/>
    <w:tmpl w:val="394EC0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D61B34"/>
    <w:multiLevelType w:val="hybridMultilevel"/>
    <w:tmpl w:val="11EC0878"/>
    <w:lvl w:ilvl="0" w:tplc="4CBC4668">
      <w:start w:val="1"/>
      <w:numFmt w:val="bullet"/>
      <w:lvlText w:val="·"/>
      <w:lvlJc w:val="left"/>
      <w:pPr>
        <w:ind w:left="720" w:hanging="360"/>
      </w:pPr>
      <w:rPr>
        <w:rFonts w:ascii="Symbol" w:hAnsi="Symbol" w:hint="default"/>
      </w:rPr>
    </w:lvl>
    <w:lvl w:ilvl="1" w:tplc="5218BAE8">
      <w:start w:val="1"/>
      <w:numFmt w:val="bullet"/>
      <w:lvlText w:val="o"/>
      <w:lvlJc w:val="left"/>
      <w:pPr>
        <w:ind w:left="1440" w:hanging="360"/>
      </w:pPr>
      <w:rPr>
        <w:rFonts w:ascii="Courier New" w:hAnsi="Courier New" w:hint="default"/>
      </w:rPr>
    </w:lvl>
    <w:lvl w:ilvl="2" w:tplc="D81061FE">
      <w:start w:val="1"/>
      <w:numFmt w:val="bullet"/>
      <w:lvlText w:val=""/>
      <w:lvlJc w:val="left"/>
      <w:pPr>
        <w:ind w:left="2160" w:hanging="360"/>
      </w:pPr>
      <w:rPr>
        <w:rFonts w:ascii="Wingdings" w:hAnsi="Wingdings" w:hint="default"/>
      </w:rPr>
    </w:lvl>
    <w:lvl w:ilvl="3" w:tplc="C7A2098E">
      <w:start w:val="1"/>
      <w:numFmt w:val="bullet"/>
      <w:lvlText w:val=""/>
      <w:lvlJc w:val="left"/>
      <w:pPr>
        <w:ind w:left="2880" w:hanging="360"/>
      </w:pPr>
      <w:rPr>
        <w:rFonts w:ascii="Symbol" w:hAnsi="Symbol" w:hint="default"/>
      </w:rPr>
    </w:lvl>
    <w:lvl w:ilvl="4" w:tplc="F1F02CC4">
      <w:start w:val="1"/>
      <w:numFmt w:val="bullet"/>
      <w:lvlText w:val="o"/>
      <w:lvlJc w:val="left"/>
      <w:pPr>
        <w:ind w:left="3600" w:hanging="360"/>
      </w:pPr>
      <w:rPr>
        <w:rFonts w:ascii="Courier New" w:hAnsi="Courier New" w:hint="default"/>
      </w:rPr>
    </w:lvl>
    <w:lvl w:ilvl="5" w:tplc="B532F574">
      <w:start w:val="1"/>
      <w:numFmt w:val="bullet"/>
      <w:lvlText w:val=""/>
      <w:lvlJc w:val="left"/>
      <w:pPr>
        <w:ind w:left="4320" w:hanging="360"/>
      </w:pPr>
      <w:rPr>
        <w:rFonts w:ascii="Wingdings" w:hAnsi="Wingdings" w:hint="default"/>
      </w:rPr>
    </w:lvl>
    <w:lvl w:ilvl="6" w:tplc="0CD47DF8">
      <w:start w:val="1"/>
      <w:numFmt w:val="bullet"/>
      <w:lvlText w:val=""/>
      <w:lvlJc w:val="left"/>
      <w:pPr>
        <w:ind w:left="5040" w:hanging="360"/>
      </w:pPr>
      <w:rPr>
        <w:rFonts w:ascii="Symbol" w:hAnsi="Symbol" w:hint="default"/>
      </w:rPr>
    </w:lvl>
    <w:lvl w:ilvl="7" w:tplc="33B40A48">
      <w:start w:val="1"/>
      <w:numFmt w:val="bullet"/>
      <w:lvlText w:val="o"/>
      <w:lvlJc w:val="left"/>
      <w:pPr>
        <w:ind w:left="5760" w:hanging="360"/>
      </w:pPr>
      <w:rPr>
        <w:rFonts w:ascii="Courier New" w:hAnsi="Courier New" w:hint="default"/>
      </w:rPr>
    </w:lvl>
    <w:lvl w:ilvl="8" w:tplc="AA9A6260">
      <w:start w:val="1"/>
      <w:numFmt w:val="bullet"/>
      <w:lvlText w:val=""/>
      <w:lvlJc w:val="left"/>
      <w:pPr>
        <w:ind w:left="6480" w:hanging="360"/>
      </w:pPr>
      <w:rPr>
        <w:rFonts w:ascii="Wingdings" w:hAnsi="Wingdings" w:hint="default"/>
      </w:rPr>
    </w:lvl>
  </w:abstractNum>
  <w:abstractNum w:abstractNumId="31" w15:restartNumberingAfterBreak="0">
    <w:nsid w:val="5BAE6B2B"/>
    <w:multiLevelType w:val="hybridMultilevel"/>
    <w:tmpl w:val="30DC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03A60"/>
    <w:multiLevelType w:val="hybridMultilevel"/>
    <w:tmpl w:val="77F45486"/>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73E71"/>
    <w:multiLevelType w:val="hybridMultilevel"/>
    <w:tmpl w:val="6430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E82DE"/>
    <w:multiLevelType w:val="hybridMultilevel"/>
    <w:tmpl w:val="39C48ADC"/>
    <w:lvl w:ilvl="0" w:tplc="BF2CB482">
      <w:start w:val="1"/>
      <w:numFmt w:val="bullet"/>
      <w:lvlText w:val="·"/>
      <w:lvlJc w:val="left"/>
      <w:pPr>
        <w:ind w:left="720" w:hanging="360"/>
      </w:pPr>
      <w:rPr>
        <w:rFonts w:ascii="Symbol" w:hAnsi="Symbol" w:hint="default"/>
      </w:rPr>
    </w:lvl>
    <w:lvl w:ilvl="1" w:tplc="659230D2">
      <w:start w:val="1"/>
      <w:numFmt w:val="bullet"/>
      <w:lvlText w:val="o"/>
      <w:lvlJc w:val="left"/>
      <w:pPr>
        <w:ind w:left="1440" w:hanging="360"/>
      </w:pPr>
      <w:rPr>
        <w:rFonts w:ascii="Courier New" w:hAnsi="Courier New" w:hint="default"/>
      </w:rPr>
    </w:lvl>
    <w:lvl w:ilvl="2" w:tplc="3FC6D840">
      <w:start w:val="1"/>
      <w:numFmt w:val="bullet"/>
      <w:lvlText w:val=""/>
      <w:lvlJc w:val="left"/>
      <w:pPr>
        <w:ind w:left="2160" w:hanging="360"/>
      </w:pPr>
      <w:rPr>
        <w:rFonts w:ascii="Wingdings" w:hAnsi="Wingdings" w:hint="default"/>
      </w:rPr>
    </w:lvl>
    <w:lvl w:ilvl="3" w:tplc="C232A976">
      <w:start w:val="1"/>
      <w:numFmt w:val="bullet"/>
      <w:lvlText w:val=""/>
      <w:lvlJc w:val="left"/>
      <w:pPr>
        <w:ind w:left="2880" w:hanging="360"/>
      </w:pPr>
      <w:rPr>
        <w:rFonts w:ascii="Symbol" w:hAnsi="Symbol" w:hint="default"/>
      </w:rPr>
    </w:lvl>
    <w:lvl w:ilvl="4" w:tplc="8834DB80">
      <w:start w:val="1"/>
      <w:numFmt w:val="bullet"/>
      <w:lvlText w:val="o"/>
      <w:lvlJc w:val="left"/>
      <w:pPr>
        <w:ind w:left="3600" w:hanging="360"/>
      </w:pPr>
      <w:rPr>
        <w:rFonts w:ascii="Courier New" w:hAnsi="Courier New" w:hint="default"/>
      </w:rPr>
    </w:lvl>
    <w:lvl w:ilvl="5" w:tplc="375C1B26">
      <w:start w:val="1"/>
      <w:numFmt w:val="bullet"/>
      <w:lvlText w:val=""/>
      <w:lvlJc w:val="left"/>
      <w:pPr>
        <w:ind w:left="4320" w:hanging="360"/>
      </w:pPr>
      <w:rPr>
        <w:rFonts w:ascii="Wingdings" w:hAnsi="Wingdings" w:hint="default"/>
      </w:rPr>
    </w:lvl>
    <w:lvl w:ilvl="6" w:tplc="C5FAB252">
      <w:start w:val="1"/>
      <w:numFmt w:val="bullet"/>
      <w:lvlText w:val=""/>
      <w:lvlJc w:val="left"/>
      <w:pPr>
        <w:ind w:left="5040" w:hanging="360"/>
      </w:pPr>
      <w:rPr>
        <w:rFonts w:ascii="Symbol" w:hAnsi="Symbol" w:hint="default"/>
      </w:rPr>
    </w:lvl>
    <w:lvl w:ilvl="7" w:tplc="83FCC8CA">
      <w:start w:val="1"/>
      <w:numFmt w:val="bullet"/>
      <w:lvlText w:val="o"/>
      <w:lvlJc w:val="left"/>
      <w:pPr>
        <w:ind w:left="5760" w:hanging="360"/>
      </w:pPr>
      <w:rPr>
        <w:rFonts w:ascii="Courier New" w:hAnsi="Courier New" w:hint="default"/>
      </w:rPr>
    </w:lvl>
    <w:lvl w:ilvl="8" w:tplc="9A264874">
      <w:start w:val="1"/>
      <w:numFmt w:val="bullet"/>
      <w:lvlText w:val=""/>
      <w:lvlJc w:val="left"/>
      <w:pPr>
        <w:ind w:left="6480" w:hanging="360"/>
      </w:pPr>
      <w:rPr>
        <w:rFonts w:ascii="Wingdings" w:hAnsi="Wingdings" w:hint="default"/>
      </w:rPr>
    </w:lvl>
  </w:abstractNum>
  <w:abstractNum w:abstractNumId="35" w15:restartNumberingAfterBreak="0">
    <w:nsid w:val="6322C34D"/>
    <w:multiLevelType w:val="hybridMultilevel"/>
    <w:tmpl w:val="9D6A9D5A"/>
    <w:lvl w:ilvl="0" w:tplc="F1AE2B88">
      <w:start w:val="1"/>
      <w:numFmt w:val="bullet"/>
      <w:lvlText w:val="·"/>
      <w:lvlJc w:val="left"/>
      <w:pPr>
        <w:ind w:left="720" w:hanging="360"/>
      </w:pPr>
      <w:rPr>
        <w:rFonts w:ascii="Symbol" w:hAnsi="Symbol" w:hint="default"/>
      </w:rPr>
    </w:lvl>
    <w:lvl w:ilvl="1" w:tplc="7A188EF6">
      <w:start w:val="1"/>
      <w:numFmt w:val="bullet"/>
      <w:lvlText w:val="o"/>
      <w:lvlJc w:val="left"/>
      <w:pPr>
        <w:ind w:left="1440" w:hanging="360"/>
      </w:pPr>
      <w:rPr>
        <w:rFonts w:ascii="Courier New" w:hAnsi="Courier New" w:hint="default"/>
      </w:rPr>
    </w:lvl>
    <w:lvl w:ilvl="2" w:tplc="205A77BC">
      <w:start w:val="1"/>
      <w:numFmt w:val="bullet"/>
      <w:lvlText w:val=""/>
      <w:lvlJc w:val="left"/>
      <w:pPr>
        <w:ind w:left="2160" w:hanging="360"/>
      </w:pPr>
      <w:rPr>
        <w:rFonts w:ascii="Wingdings" w:hAnsi="Wingdings" w:hint="default"/>
      </w:rPr>
    </w:lvl>
    <w:lvl w:ilvl="3" w:tplc="EECCBCDA">
      <w:start w:val="1"/>
      <w:numFmt w:val="bullet"/>
      <w:lvlText w:val=""/>
      <w:lvlJc w:val="left"/>
      <w:pPr>
        <w:ind w:left="2880" w:hanging="360"/>
      </w:pPr>
      <w:rPr>
        <w:rFonts w:ascii="Symbol" w:hAnsi="Symbol" w:hint="default"/>
      </w:rPr>
    </w:lvl>
    <w:lvl w:ilvl="4" w:tplc="831EB938">
      <w:start w:val="1"/>
      <w:numFmt w:val="bullet"/>
      <w:lvlText w:val="o"/>
      <w:lvlJc w:val="left"/>
      <w:pPr>
        <w:ind w:left="3600" w:hanging="360"/>
      </w:pPr>
      <w:rPr>
        <w:rFonts w:ascii="Courier New" w:hAnsi="Courier New" w:hint="default"/>
      </w:rPr>
    </w:lvl>
    <w:lvl w:ilvl="5" w:tplc="23A02E8A">
      <w:start w:val="1"/>
      <w:numFmt w:val="bullet"/>
      <w:lvlText w:val=""/>
      <w:lvlJc w:val="left"/>
      <w:pPr>
        <w:ind w:left="4320" w:hanging="360"/>
      </w:pPr>
      <w:rPr>
        <w:rFonts w:ascii="Wingdings" w:hAnsi="Wingdings" w:hint="default"/>
      </w:rPr>
    </w:lvl>
    <w:lvl w:ilvl="6" w:tplc="F326837A">
      <w:start w:val="1"/>
      <w:numFmt w:val="bullet"/>
      <w:lvlText w:val=""/>
      <w:lvlJc w:val="left"/>
      <w:pPr>
        <w:ind w:left="5040" w:hanging="360"/>
      </w:pPr>
      <w:rPr>
        <w:rFonts w:ascii="Symbol" w:hAnsi="Symbol" w:hint="default"/>
      </w:rPr>
    </w:lvl>
    <w:lvl w:ilvl="7" w:tplc="47E0C87E">
      <w:start w:val="1"/>
      <w:numFmt w:val="bullet"/>
      <w:lvlText w:val="o"/>
      <w:lvlJc w:val="left"/>
      <w:pPr>
        <w:ind w:left="5760" w:hanging="360"/>
      </w:pPr>
      <w:rPr>
        <w:rFonts w:ascii="Courier New" w:hAnsi="Courier New" w:hint="default"/>
      </w:rPr>
    </w:lvl>
    <w:lvl w:ilvl="8" w:tplc="0674CF54">
      <w:start w:val="1"/>
      <w:numFmt w:val="bullet"/>
      <w:lvlText w:val=""/>
      <w:lvlJc w:val="left"/>
      <w:pPr>
        <w:ind w:left="6480" w:hanging="360"/>
      </w:pPr>
      <w:rPr>
        <w:rFonts w:ascii="Wingdings" w:hAnsi="Wingdings" w:hint="default"/>
      </w:rPr>
    </w:lvl>
  </w:abstractNum>
  <w:abstractNum w:abstractNumId="36" w15:restartNumberingAfterBreak="0">
    <w:nsid w:val="638E158F"/>
    <w:multiLevelType w:val="multilevel"/>
    <w:tmpl w:val="14846200"/>
    <w:lvl w:ilvl="0">
      <w:start w:val="1"/>
      <w:numFmt w:val="decimal"/>
      <w:pStyle w:val="Heading1"/>
      <w:lvlText w:val="%1"/>
      <w:lvlJc w:val="left"/>
      <w:pPr>
        <w:tabs>
          <w:tab w:val="num" w:pos="907"/>
        </w:tabs>
        <w:ind w:left="907" w:hanging="907"/>
      </w:pPr>
      <w:rPr>
        <w:b/>
        <w:i w:val="0"/>
        <w:color w:val="auto"/>
        <w:sz w:val="36"/>
        <w:szCs w:val="36"/>
      </w:rPr>
    </w:lvl>
    <w:lvl w:ilvl="1">
      <w:start w:val="1"/>
      <w:numFmt w:val="decimal"/>
      <w:pStyle w:val="Heading2"/>
      <w:lvlText w:val="%1.%2"/>
      <w:lvlJc w:val="left"/>
      <w:pPr>
        <w:tabs>
          <w:tab w:val="num" w:pos="907"/>
        </w:tabs>
        <w:ind w:left="907" w:hanging="907"/>
      </w:pPr>
      <w:rPr>
        <w:rFonts w:ascii="Arial Bold" w:hAnsi="Arial Bold" w:cs="Times New Roman" w:hint="default"/>
        <w:b/>
        <w:i w:val="0"/>
        <w:color w:val="auto"/>
        <w:sz w:val="28"/>
        <w:szCs w:val="28"/>
        <w:u w:val="none"/>
      </w:rPr>
    </w:lvl>
    <w:lvl w:ilvl="2">
      <w:start w:val="1"/>
      <w:numFmt w:val="decimal"/>
      <w:pStyle w:val="Heading3"/>
      <w:lvlText w:val="%1.%2.%3"/>
      <w:lvlJc w:val="left"/>
      <w:pPr>
        <w:tabs>
          <w:tab w:val="num" w:pos="907"/>
        </w:tabs>
        <w:ind w:left="907" w:hanging="907"/>
      </w:pPr>
      <w:rPr>
        <w:rFonts w:ascii="Arial Bold" w:hAnsi="Arial Bold" w:cs="Times New Roman" w:hint="default"/>
        <w:b/>
        <w:i w:val="0"/>
        <w:color w:val="004165"/>
        <w:sz w:val="22"/>
        <w:szCs w:val="22"/>
        <w:u w:val="none"/>
      </w:rPr>
    </w:lvl>
    <w:lvl w:ilvl="3">
      <w:start w:val="1"/>
      <w:numFmt w:val="decimal"/>
      <w:pStyle w:val="Heading4"/>
      <w:lvlText w:val="%1.%2.%3.%4"/>
      <w:lvlJc w:val="left"/>
      <w:pPr>
        <w:tabs>
          <w:tab w:val="num" w:pos="1077"/>
        </w:tabs>
        <w:ind w:left="1077" w:hanging="1077"/>
      </w:pPr>
      <w:rPr>
        <w:rFonts w:ascii="Helvetica" w:hAnsi="Helvetica" w:cs="Times New Roman" w:hint="default"/>
        <w:b w:val="0"/>
        <w:i w:val="0"/>
        <w:color w:val="004E73"/>
        <w:sz w:val="22"/>
        <w:szCs w:val="22"/>
        <w:u w:val="none"/>
      </w:rPr>
    </w:lvl>
    <w:lvl w:ilvl="4">
      <w:start w:val="1"/>
      <w:numFmt w:val="decimal"/>
      <w:lvlText w:val="%1.%2.%3.%4.%5"/>
      <w:lvlJc w:val="left"/>
      <w:pPr>
        <w:tabs>
          <w:tab w:val="num" w:pos="1008"/>
        </w:tabs>
        <w:ind w:left="1008" w:hanging="1008"/>
      </w:pPr>
      <w:rPr>
        <w:rFonts w:cs="Times New Roman" w:hint="default"/>
        <w:u w:val="single"/>
      </w:rPr>
    </w:lvl>
    <w:lvl w:ilvl="5">
      <w:start w:val="1"/>
      <w:numFmt w:val="decimal"/>
      <w:pStyle w:val="Heading6"/>
      <w:lvlText w:val="%1.%2.%3.%4.%5.%6"/>
      <w:lvlJc w:val="left"/>
      <w:pPr>
        <w:tabs>
          <w:tab w:val="num" w:pos="1152"/>
        </w:tabs>
        <w:ind w:left="1152" w:hanging="1152"/>
      </w:pPr>
      <w:rPr>
        <w:rFonts w:cs="Times New Roman" w:hint="default"/>
        <w:u w:val="single"/>
      </w:rPr>
    </w:lvl>
    <w:lvl w:ilvl="6">
      <w:start w:val="1"/>
      <w:numFmt w:val="decimal"/>
      <w:pStyle w:val="Heading7"/>
      <w:lvlText w:val="%1.%2.%3.%4.%5.%6.%7"/>
      <w:lvlJc w:val="left"/>
      <w:pPr>
        <w:tabs>
          <w:tab w:val="num" w:pos="1296"/>
        </w:tabs>
        <w:ind w:left="1296" w:hanging="1296"/>
      </w:pPr>
      <w:rPr>
        <w:rFonts w:cs="Times New Roman" w:hint="default"/>
        <w:u w:val="single"/>
      </w:rPr>
    </w:lvl>
    <w:lvl w:ilvl="7">
      <w:start w:val="1"/>
      <w:numFmt w:val="decimal"/>
      <w:pStyle w:val="Heading8"/>
      <w:lvlText w:val="%1.%2.%3.%4.%5.%6.%7.%8"/>
      <w:lvlJc w:val="left"/>
      <w:pPr>
        <w:tabs>
          <w:tab w:val="num" w:pos="1440"/>
        </w:tabs>
        <w:ind w:left="1440" w:hanging="1440"/>
      </w:pPr>
      <w:rPr>
        <w:rFonts w:cs="Times New Roman" w:hint="default"/>
        <w:u w:val="single"/>
      </w:rPr>
    </w:lvl>
    <w:lvl w:ilvl="8">
      <w:start w:val="1"/>
      <w:numFmt w:val="decimal"/>
      <w:pStyle w:val="Heading9"/>
      <w:lvlText w:val="%1.%2.%3.%4.%5.%6.%7.%8.%9"/>
      <w:lvlJc w:val="left"/>
      <w:pPr>
        <w:tabs>
          <w:tab w:val="num" w:pos="1584"/>
        </w:tabs>
        <w:ind w:left="1584" w:hanging="1584"/>
      </w:pPr>
      <w:rPr>
        <w:rFonts w:cs="Times New Roman" w:hint="default"/>
        <w:u w:val="single"/>
      </w:rPr>
    </w:lvl>
  </w:abstractNum>
  <w:abstractNum w:abstractNumId="37" w15:restartNumberingAfterBreak="0">
    <w:nsid w:val="650964AD"/>
    <w:multiLevelType w:val="hybridMultilevel"/>
    <w:tmpl w:val="0194E9E8"/>
    <w:lvl w:ilvl="0" w:tplc="75FCB124">
      <w:start w:val="1"/>
      <w:numFmt w:val="bullet"/>
      <w:pStyle w:val="Bullets2"/>
      <w:lvlText w:val=""/>
      <w:lvlJc w:val="left"/>
      <w:pPr>
        <w:tabs>
          <w:tab w:val="num" w:pos="1134"/>
        </w:tabs>
        <w:ind w:left="1134" w:hanging="283"/>
      </w:pPr>
      <w:rPr>
        <w:rFonts w:ascii="Wingdings" w:hAnsi="Wingdings" w:hint="default"/>
        <w:color w:val="3EB1F1"/>
      </w:rPr>
    </w:lvl>
    <w:lvl w:ilvl="1" w:tplc="FE021F5E"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51B1F"/>
    <w:multiLevelType w:val="hybridMultilevel"/>
    <w:tmpl w:val="32C4FB06"/>
    <w:lvl w:ilvl="0" w:tplc="9D7E5EEC">
      <w:start w:val="1"/>
      <w:numFmt w:val="bullet"/>
      <w:pStyle w:val="2Bullet"/>
      <w:lvlText w:val=""/>
      <w:lvlJc w:val="left"/>
      <w:pPr>
        <w:tabs>
          <w:tab w:val="num" w:pos="851"/>
        </w:tabs>
        <w:ind w:left="851" w:hanging="284"/>
      </w:pPr>
      <w:rPr>
        <w:rFonts w:ascii="Wingdings" w:hAnsi="Wingdings" w:hint="default"/>
        <w:color w:val="5F97A9"/>
      </w:rPr>
    </w:lvl>
    <w:lvl w:ilvl="1" w:tplc="04090003">
      <w:start w:val="1"/>
      <w:numFmt w:val="bullet"/>
      <w:pStyle w:val="2Bullet"/>
      <w:lvlText w:val=""/>
      <w:lvlJc w:val="left"/>
      <w:pPr>
        <w:tabs>
          <w:tab w:val="num" w:pos="851"/>
        </w:tabs>
        <w:ind w:left="851" w:hanging="284"/>
      </w:pPr>
      <w:rPr>
        <w:rFonts w:ascii="Wingdings" w:hAnsi="Wingdings" w:hint="default"/>
        <w:color w:val="5F97A9"/>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8833B8F"/>
    <w:multiLevelType w:val="hybridMultilevel"/>
    <w:tmpl w:val="4D5C14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7742A9"/>
    <w:multiLevelType w:val="hybridMultilevel"/>
    <w:tmpl w:val="98EAB7A2"/>
    <w:lvl w:ilvl="0" w:tplc="408236B8">
      <w:start w:val="1"/>
      <w:numFmt w:val="bullet"/>
      <w:lvlText w:val="·"/>
      <w:lvlJc w:val="left"/>
      <w:pPr>
        <w:ind w:left="720" w:hanging="360"/>
      </w:pPr>
      <w:rPr>
        <w:rFonts w:ascii="Symbol" w:hAnsi="Symbol" w:hint="default"/>
      </w:rPr>
    </w:lvl>
    <w:lvl w:ilvl="1" w:tplc="A8CAD732">
      <w:start w:val="1"/>
      <w:numFmt w:val="bullet"/>
      <w:lvlText w:val="o"/>
      <w:lvlJc w:val="left"/>
      <w:pPr>
        <w:ind w:left="1440" w:hanging="360"/>
      </w:pPr>
      <w:rPr>
        <w:rFonts w:ascii="Courier New" w:hAnsi="Courier New" w:hint="default"/>
      </w:rPr>
    </w:lvl>
    <w:lvl w:ilvl="2" w:tplc="158C1E10">
      <w:start w:val="1"/>
      <w:numFmt w:val="bullet"/>
      <w:lvlText w:val=""/>
      <w:lvlJc w:val="left"/>
      <w:pPr>
        <w:ind w:left="2160" w:hanging="360"/>
      </w:pPr>
      <w:rPr>
        <w:rFonts w:ascii="Wingdings" w:hAnsi="Wingdings" w:hint="default"/>
      </w:rPr>
    </w:lvl>
    <w:lvl w:ilvl="3" w:tplc="A62A38FE">
      <w:start w:val="1"/>
      <w:numFmt w:val="bullet"/>
      <w:lvlText w:val=""/>
      <w:lvlJc w:val="left"/>
      <w:pPr>
        <w:ind w:left="2880" w:hanging="360"/>
      </w:pPr>
      <w:rPr>
        <w:rFonts w:ascii="Symbol" w:hAnsi="Symbol" w:hint="default"/>
      </w:rPr>
    </w:lvl>
    <w:lvl w:ilvl="4" w:tplc="D764B8A4">
      <w:start w:val="1"/>
      <w:numFmt w:val="bullet"/>
      <w:lvlText w:val="o"/>
      <w:lvlJc w:val="left"/>
      <w:pPr>
        <w:ind w:left="3600" w:hanging="360"/>
      </w:pPr>
      <w:rPr>
        <w:rFonts w:ascii="Courier New" w:hAnsi="Courier New" w:hint="default"/>
      </w:rPr>
    </w:lvl>
    <w:lvl w:ilvl="5" w:tplc="DC264438">
      <w:start w:val="1"/>
      <w:numFmt w:val="bullet"/>
      <w:lvlText w:val=""/>
      <w:lvlJc w:val="left"/>
      <w:pPr>
        <w:ind w:left="4320" w:hanging="360"/>
      </w:pPr>
      <w:rPr>
        <w:rFonts w:ascii="Wingdings" w:hAnsi="Wingdings" w:hint="default"/>
      </w:rPr>
    </w:lvl>
    <w:lvl w:ilvl="6" w:tplc="AD5E5A86">
      <w:start w:val="1"/>
      <w:numFmt w:val="bullet"/>
      <w:lvlText w:val=""/>
      <w:lvlJc w:val="left"/>
      <w:pPr>
        <w:ind w:left="5040" w:hanging="360"/>
      </w:pPr>
      <w:rPr>
        <w:rFonts w:ascii="Symbol" w:hAnsi="Symbol" w:hint="default"/>
      </w:rPr>
    </w:lvl>
    <w:lvl w:ilvl="7" w:tplc="289C53B2">
      <w:start w:val="1"/>
      <w:numFmt w:val="bullet"/>
      <w:lvlText w:val="o"/>
      <w:lvlJc w:val="left"/>
      <w:pPr>
        <w:ind w:left="5760" w:hanging="360"/>
      </w:pPr>
      <w:rPr>
        <w:rFonts w:ascii="Courier New" w:hAnsi="Courier New" w:hint="default"/>
      </w:rPr>
    </w:lvl>
    <w:lvl w:ilvl="8" w:tplc="23BE8D56">
      <w:start w:val="1"/>
      <w:numFmt w:val="bullet"/>
      <w:lvlText w:val=""/>
      <w:lvlJc w:val="left"/>
      <w:pPr>
        <w:ind w:left="6480" w:hanging="360"/>
      </w:pPr>
      <w:rPr>
        <w:rFonts w:ascii="Wingdings" w:hAnsi="Wingdings" w:hint="default"/>
      </w:rPr>
    </w:lvl>
  </w:abstractNum>
  <w:abstractNum w:abstractNumId="41" w15:restartNumberingAfterBreak="0">
    <w:nsid w:val="700BDECE"/>
    <w:multiLevelType w:val="hybridMultilevel"/>
    <w:tmpl w:val="10CA9814"/>
    <w:lvl w:ilvl="0" w:tplc="B5DEA14E">
      <w:start w:val="1"/>
      <w:numFmt w:val="bullet"/>
      <w:lvlText w:val="·"/>
      <w:lvlJc w:val="left"/>
      <w:pPr>
        <w:ind w:left="720" w:hanging="360"/>
      </w:pPr>
      <w:rPr>
        <w:rFonts w:ascii="Symbol" w:hAnsi="Symbol" w:hint="default"/>
      </w:rPr>
    </w:lvl>
    <w:lvl w:ilvl="1" w:tplc="9A6C9D5C">
      <w:start w:val="1"/>
      <w:numFmt w:val="bullet"/>
      <w:lvlText w:val="o"/>
      <w:lvlJc w:val="left"/>
      <w:pPr>
        <w:ind w:left="1440" w:hanging="360"/>
      </w:pPr>
      <w:rPr>
        <w:rFonts w:ascii="Courier New" w:hAnsi="Courier New" w:hint="default"/>
      </w:rPr>
    </w:lvl>
    <w:lvl w:ilvl="2" w:tplc="4A503E58">
      <w:start w:val="1"/>
      <w:numFmt w:val="bullet"/>
      <w:lvlText w:val=""/>
      <w:lvlJc w:val="left"/>
      <w:pPr>
        <w:ind w:left="2160" w:hanging="360"/>
      </w:pPr>
      <w:rPr>
        <w:rFonts w:ascii="Wingdings" w:hAnsi="Wingdings" w:hint="default"/>
      </w:rPr>
    </w:lvl>
    <w:lvl w:ilvl="3" w:tplc="4880DE16">
      <w:start w:val="1"/>
      <w:numFmt w:val="bullet"/>
      <w:lvlText w:val=""/>
      <w:lvlJc w:val="left"/>
      <w:pPr>
        <w:ind w:left="2880" w:hanging="360"/>
      </w:pPr>
      <w:rPr>
        <w:rFonts w:ascii="Symbol" w:hAnsi="Symbol" w:hint="default"/>
      </w:rPr>
    </w:lvl>
    <w:lvl w:ilvl="4" w:tplc="93D019DE">
      <w:start w:val="1"/>
      <w:numFmt w:val="bullet"/>
      <w:lvlText w:val="o"/>
      <w:lvlJc w:val="left"/>
      <w:pPr>
        <w:ind w:left="3600" w:hanging="360"/>
      </w:pPr>
      <w:rPr>
        <w:rFonts w:ascii="Courier New" w:hAnsi="Courier New" w:hint="default"/>
      </w:rPr>
    </w:lvl>
    <w:lvl w:ilvl="5" w:tplc="AD88DF8C">
      <w:start w:val="1"/>
      <w:numFmt w:val="bullet"/>
      <w:lvlText w:val=""/>
      <w:lvlJc w:val="left"/>
      <w:pPr>
        <w:ind w:left="4320" w:hanging="360"/>
      </w:pPr>
      <w:rPr>
        <w:rFonts w:ascii="Wingdings" w:hAnsi="Wingdings" w:hint="default"/>
      </w:rPr>
    </w:lvl>
    <w:lvl w:ilvl="6" w:tplc="B9E2AB4C">
      <w:start w:val="1"/>
      <w:numFmt w:val="bullet"/>
      <w:lvlText w:val=""/>
      <w:lvlJc w:val="left"/>
      <w:pPr>
        <w:ind w:left="5040" w:hanging="360"/>
      </w:pPr>
      <w:rPr>
        <w:rFonts w:ascii="Symbol" w:hAnsi="Symbol" w:hint="default"/>
      </w:rPr>
    </w:lvl>
    <w:lvl w:ilvl="7" w:tplc="1A18801A">
      <w:start w:val="1"/>
      <w:numFmt w:val="bullet"/>
      <w:lvlText w:val="o"/>
      <w:lvlJc w:val="left"/>
      <w:pPr>
        <w:ind w:left="5760" w:hanging="360"/>
      </w:pPr>
      <w:rPr>
        <w:rFonts w:ascii="Courier New" w:hAnsi="Courier New" w:hint="default"/>
      </w:rPr>
    </w:lvl>
    <w:lvl w:ilvl="8" w:tplc="FDF09010">
      <w:start w:val="1"/>
      <w:numFmt w:val="bullet"/>
      <w:lvlText w:val=""/>
      <w:lvlJc w:val="left"/>
      <w:pPr>
        <w:ind w:left="6480" w:hanging="360"/>
      </w:pPr>
      <w:rPr>
        <w:rFonts w:ascii="Wingdings" w:hAnsi="Wingdings" w:hint="default"/>
      </w:rPr>
    </w:lvl>
  </w:abstractNum>
  <w:abstractNum w:abstractNumId="42" w15:restartNumberingAfterBreak="0">
    <w:nsid w:val="72D2268D"/>
    <w:multiLevelType w:val="multilevel"/>
    <w:tmpl w:val="B8EE2F2A"/>
    <w:styleLink w:val="BulletPoints"/>
    <w:lvl w:ilvl="0">
      <w:start w:val="1"/>
      <w:numFmt w:val="bullet"/>
      <w:lvlText w:val=""/>
      <w:lvlJc w:val="left"/>
      <w:pPr>
        <w:tabs>
          <w:tab w:val="num" w:pos="720"/>
        </w:tabs>
        <w:ind w:left="720" w:hanging="360"/>
      </w:pPr>
      <w:rPr>
        <w:rFonts w:ascii="Wingdings" w:hAnsi="Wingdings" w:hint="default"/>
        <w:color w:val="033361"/>
        <w:sz w:val="24"/>
      </w:rPr>
    </w:lvl>
    <w:lvl w:ilvl="1">
      <w:start w:val="1"/>
      <w:numFmt w:val="bullet"/>
      <w:lvlText w:val="-"/>
      <w:lvlJc w:val="left"/>
      <w:pPr>
        <w:tabs>
          <w:tab w:val="num" w:pos="1440"/>
        </w:tabs>
        <w:ind w:left="1440" w:hanging="360"/>
      </w:pPr>
      <w:rPr>
        <w:rFonts w:ascii="Verdana" w:hAnsi="Verdan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4D0959"/>
    <w:multiLevelType w:val="hybridMultilevel"/>
    <w:tmpl w:val="49084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3B1BFB"/>
    <w:multiLevelType w:val="hybridMultilevel"/>
    <w:tmpl w:val="7F6E3D00"/>
    <w:lvl w:ilvl="0" w:tplc="AE1626E6">
      <w:start w:val="1"/>
      <w:numFmt w:val="bullet"/>
      <w:lvlText w:val="·"/>
      <w:lvlJc w:val="left"/>
      <w:pPr>
        <w:ind w:left="720" w:hanging="360"/>
      </w:pPr>
      <w:rPr>
        <w:rFonts w:ascii="Symbol" w:hAnsi="Symbol" w:hint="default"/>
      </w:rPr>
    </w:lvl>
    <w:lvl w:ilvl="1" w:tplc="89A89BB0">
      <w:start w:val="1"/>
      <w:numFmt w:val="bullet"/>
      <w:lvlText w:val="o"/>
      <w:lvlJc w:val="left"/>
      <w:pPr>
        <w:ind w:left="1440" w:hanging="360"/>
      </w:pPr>
      <w:rPr>
        <w:rFonts w:ascii="Courier New" w:hAnsi="Courier New" w:hint="default"/>
      </w:rPr>
    </w:lvl>
    <w:lvl w:ilvl="2" w:tplc="1744114C">
      <w:start w:val="1"/>
      <w:numFmt w:val="bullet"/>
      <w:lvlText w:val=""/>
      <w:lvlJc w:val="left"/>
      <w:pPr>
        <w:ind w:left="2160" w:hanging="360"/>
      </w:pPr>
      <w:rPr>
        <w:rFonts w:ascii="Wingdings" w:hAnsi="Wingdings" w:hint="default"/>
      </w:rPr>
    </w:lvl>
    <w:lvl w:ilvl="3" w:tplc="02388FA6">
      <w:start w:val="1"/>
      <w:numFmt w:val="bullet"/>
      <w:lvlText w:val=""/>
      <w:lvlJc w:val="left"/>
      <w:pPr>
        <w:ind w:left="2880" w:hanging="360"/>
      </w:pPr>
      <w:rPr>
        <w:rFonts w:ascii="Symbol" w:hAnsi="Symbol" w:hint="default"/>
      </w:rPr>
    </w:lvl>
    <w:lvl w:ilvl="4" w:tplc="7C74D894">
      <w:start w:val="1"/>
      <w:numFmt w:val="bullet"/>
      <w:lvlText w:val="o"/>
      <w:lvlJc w:val="left"/>
      <w:pPr>
        <w:ind w:left="3600" w:hanging="360"/>
      </w:pPr>
      <w:rPr>
        <w:rFonts w:ascii="Courier New" w:hAnsi="Courier New" w:hint="default"/>
      </w:rPr>
    </w:lvl>
    <w:lvl w:ilvl="5" w:tplc="434C27D4">
      <w:start w:val="1"/>
      <w:numFmt w:val="bullet"/>
      <w:lvlText w:val=""/>
      <w:lvlJc w:val="left"/>
      <w:pPr>
        <w:ind w:left="4320" w:hanging="360"/>
      </w:pPr>
      <w:rPr>
        <w:rFonts w:ascii="Wingdings" w:hAnsi="Wingdings" w:hint="default"/>
      </w:rPr>
    </w:lvl>
    <w:lvl w:ilvl="6" w:tplc="6CCAE782">
      <w:start w:val="1"/>
      <w:numFmt w:val="bullet"/>
      <w:lvlText w:val=""/>
      <w:lvlJc w:val="left"/>
      <w:pPr>
        <w:ind w:left="5040" w:hanging="360"/>
      </w:pPr>
      <w:rPr>
        <w:rFonts w:ascii="Symbol" w:hAnsi="Symbol" w:hint="default"/>
      </w:rPr>
    </w:lvl>
    <w:lvl w:ilvl="7" w:tplc="005AF956">
      <w:start w:val="1"/>
      <w:numFmt w:val="bullet"/>
      <w:lvlText w:val="o"/>
      <w:lvlJc w:val="left"/>
      <w:pPr>
        <w:ind w:left="5760" w:hanging="360"/>
      </w:pPr>
      <w:rPr>
        <w:rFonts w:ascii="Courier New" w:hAnsi="Courier New" w:hint="default"/>
      </w:rPr>
    </w:lvl>
    <w:lvl w:ilvl="8" w:tplc="D9C01644">
      <w:start w:val="1"/>
      <w:numFmt w:val="bullet"/>
      <w:lvlText w:val=""/>
      <w:lvlJc w:val="left"/>
      <w:pPr>
        <w:ind w:left="6480" w:hanging="360"/>
      </w:pPr>
      <w:rPr>
        <w:rFonts w:ascii="Wingdings" w:hAnsi="Wingdings" w:hint="default"/>
      </w:rPr>
    </w:lvl>
  </w:abstractNum>
  <w:abstractNum w:abstractNumId="45" w15:restartNumberingAfterBreak="0">
    <w:nsid w:val="768E0120"/>
    <w:multiLevelType w:val="hybridMultilevel"/>
    <w:tmpl w:val="CBF0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C23B5D"/>
    <w:multiLevelType w:val="hybridMultilevel"/>
    <w:tmpl w:val="0590C9B4"/>
    <w:lvl w:ilvl="0" w:tplc="AA88AAD6">
      <w:start w:val="1"/>
      <w:numFmt w:val="bullet"/>
      <w:lvlText w:val="·"/>
      <w:lvlJc w:val="left"/>
      <w:pPr>
        <w:ind w:left="720" w:hanging="360"/>
      </w:pPr>
      <w:rPr>
        <w:rFonts w:ascii="Symbol" w:hAnsi="Symbol" w:hint="default"/>
      </w:rPr>
    </w:lvl>
    <w:lvl w:ilvl="1" w:tplc="8182F2CA">
      <w:start w:val="1"/>
      <w:numFmt w:val="bullet"/>
      <w:lvlText w:val="o"/>
      <w:lvlJc w:val="left"/>
      <w:pPr>
        <w:ind w:left="1440" w:hanging="360"/>
      </w:pPr>
      <w:rPr>
        <w:rFonts w:ascii="Courier New" w:hAnsi="Courier New" w:hint="default"/>
      </w:rPr>
    </w:lvl>
    <w:lvl w:ilvl="2" w:tplc="F7D2DC3C">
      <w:start w:val="1"/>
      <w:numFmt w:val="bullet"/>
      <w:lvlText w:val=""/>
      <w:lvlJc w:val="left"/>
      <w:pPr>
        <w:ind w:left="2160" w:hanging="360"/>
      </w:pPr>
      <w:rPr>
        <w:rFonts w:ascii="Wingdings" w:hAnsi="Wingdings" w:hint="default"/>
      </w:rPr>
    </w:lvl>
    <w:lvl w:ilvl="3" w:tplc="A8EA9420">
      <w:start w:val="1"/>
      <w:numFmt w:val="bullet"/>
      <w:lvlText w:val=""/>
      <w:lvlJc w:val="left"/>
      <w:pPr>
        <w:ind w:left="2880" w:hanging="360"/>
      </w:pPr>
      <w:rPr>
        <w:rFonts w:ascii="Symbol" w:hAnsi="Symbol" w:hint="default"/>
      </w:rPr>
    </w:lvl>
    <w:lvl w:ilvl="4" w:tplc="3CFE5E1C">
      <w:start w:val="1"/>
      <w:numFmt w:val="bullet"/>
      <w:lvlText w:val="o"/>
      <w:lvlJc w:val="left"/>
      <w:pPr>
        <w:ind w:left="3600" w:hanging="360"/>
      </w:pPr>
      <w:rPr>
        <w:rFonts w:ascii="Courier New" w:hAnsi="Courier New" w:hint="default"/>
      </w:rPr>
    </w:lvl>
    <w:lvl w:ilvl="5" w:tplc="DA30019A">
      <w:start w:val="1"/>
      <w:numFmt w:val="bullet"/>
      <w:lvlText w:val=""/>
      <w:lvlJc w:val="left"/>
      <w:pPr>
        <w:ind w:left="4320" w:hanging="360"/>
      </w:pPr>
      <w:rPr>
        <w:rFonts w:ascii="Wingdings" w:hAnsi="Wingdings" w:hint="default"/>
      </w:rPr>
    </w:lvl>
    <w:lvl w:ilvl="6" w:tplc="D8F003E4">
      <w:start w:val="1"/>
      <w:numFmt w:val="bullet"/>
      <w:lvlText w:val=""/>
      <w:lvlJc w:val="left"/>
      <w:pPr>
        <w:ind w:left="5040" w:hanging="360"/>
      </w:pPr>
      <w:rPr>
        <w:rFonts w:ascii="Symbol" w:hAnsi="Symbol" w:hint="default"/>
      </w:rPr>
    </w:lvl>
    <w:lvl w:ilvl="7" w:tplc="B3A8D29E">
      <w:start w:val="1"/>
      <w:numFmt w:val="bullet"/>
      <w:lvlText w:val="o"/>
      <w:lvlJc w:val="left"/>
      <w:pPr>
        <w:ind w:left="5760" w:hanging="360"/>
      </w:pPr>
      <w:rPr>
        <w:rFonts w:ascii="Courier New" w:hAnsi="Courier New" w:hint="default"/>
      </w:rPr>
    </w:lvl>
    <w:lvl w:ilvl="8" w:tplc="7C60F8BE">
      <w:start w:val="1"/>
      <w:numFmt w:val="bullet"/>
      <w:lvlText w:val=""/>
      <w:lvlJc w:val="left"/>
      <w:pPr>
        <w:ind w:left="6480" w:hanging="360"/>
      </w:pPr>
      <w:rPr>
        <w:rFonts w:ascii="Wingdings" w:hAnsi="Wingdings" w:hint="default"/>
      </w:rPr>
    </w:lvl>
  </w:abstractNum>
  <w:num w:numId="1" w16cid:durableId="1856460218">
    <w:abstractNumId w:val="36"/>
  </w:num>
  <w:num w:numId="2" w16cid:durableId="136654752">
    <w:abstractNumId w:val="37"/>
  </w:num>
  <w:num w:numId="3" w16cid:durableId="730733394">
    <w:abstractNumId w:val="38"/>
  </w:num>
  <w:num w:numId="4" w16cid:durableId="641354259">
    <w:abstractNumId w:val="25"/>
  </w:num>
  <w:num w:numId="5" w16cid:durableId="814494736">
    <w:abstractNumId w:val="14"/>
  </w:num>
  <w:num w:numId="6" w16cid:durableId="1687906003">
    <w:abstractNumId w:val="11"/>
  </w:num>
  <w:num w:numId="7" w16cid:durableId="481583655">
    <w:abstractNumId w:val="42"/>
  </w:num>
  <w:num w:numId="8" w16cid:durableId="145241181">
    <w:abstractNumId w:val="26"/>
  </w:num>
  <w:num w:numId="9" w16cid:durableId="1846439065">
    <w:abstractNumId w:val="20"/>
  </w:num>
  <w:num w:numId="10" w16cid:durableId="1031227329">
    <w:abstractNumId w:val="32"/>
  </w:num>
  <w:num w:numId="11" w16cid:durableId="2122215269">
    <w:abstractNumId w:val="7"/>
  </w:num>
  <w:num w:numId="12" w16cid:durableId="951059720">
    <w:abstractNumId w:val="39"/>
  </w:num>
  <w:num w:numId="13" w16cid:durableId="1375302614">
    <w:abstractNumId w:val="28"/>
  </w:num>
  <w:num w:numId="14" w16cid:durableId="779102575">
    <w:abstractNumId w:val="16"/>
  </w:num>
  <w:num w:numId="15" w16cid:durableId="1927032508">
    <w:abstractNumId w:val="22"/>
  </w:num>
  <w:num w:numId="16" w16cid:durableId="218520986">
    <w:abstractNumId w:val="33"/>
  </w:num>
  <w:num w:numId="17" w16cid:durableId="300499946">
    <w:abstractNumId w:val="12"/>
  </w:num>
  <w:num w:numId="18" w16cid:durableId="1625234282">
    <w:abstractNumId w:val="17"/>
  </w:num>
  <w:num w:numId="19" w16cid:durableId="146439227">
    <w:abstractNumId w:val="27"/>
  </w:num>
  <w:num w:numId="20" w16cid:durableId="784622273">
    <w:abstractNumId w:val="31"/>
  </w:num>
  <w:num w:numId="21" w16cid:durableId="1239823063">
    <w:abstractNumId w:val="15"/>
  </w:num>
  <w:num w:numId="22" w16cid:durableId="754478314">
    <w:abstractNumId w:val="8"/>
  </w:num>
  <w:num w:numId="23" w16cid:durableId="1973749664">
    <w:abstractNumId w:val="3"/>
  </w:num>
  <w:num w:numId="24" w16cid:durableId="1949048115">
    <w:abstractNumId w:val="45"/>
  </w:num>
  <w:num w:numId="25" w16cid:durableId="749234941">
    <w:abstractNumId w:val="9"/>
  </w:num>
  <w:num w:numId="26" w16cid:durableId="1316565531">
    <w:abstractNumId w:val="18"/>
  </w:num>
  <w:num w:numId="27" w16cid:durableId="2054230527">
    <w:abstractNumId w:val="43"/>
  </w:num>
  <w:num w:numId="28" w16cid:durableId="1855414912">
    <w:abstractNumId w:val="29"/>
  </w:num>
  <w:num w:numId="29" w16cid:durableId="528683098">
    <w:abstractNumId w:val="24"/>
  </w:num>
  <w:num w:numId="30" w16cid:durableId="1891265008">
    <w:abstractNumId w:val="6"/>
  </w:num>
  <w:num w:numId="31" w16cid:durableId="1940867844">
    <w:abstractNumId w:val="19"/>
  </w:num>
  <w:num w:numId="32" w16cid:durableId="388304714">
    <w:abstractNumId w:val="10"/>
  </w:num>
  <w:num w:numId="33" w16cid:durableId="1270088823">
    <w:abstractNumId w:val="13"/>
  </w:num>
  <w:num w:numId="34" w16cid:durableId="2103066325">
    <w:abstractNumId w:val="23"/>
  </w:num>
  <w:num w:numId="35" w16cid:durableId="775834477">
    <w:abstractNumId w:val="34"/>
  </w:num>
  <w:num w:numId="36" w16cid:durableId="1600218749">
    <w:abstractNumId w:val="35"/>
  </w:num>
  <w:num w:numId="37" w16cid:durableId="556472367">
    <w:abstractNumId w:val="40"/>
  </w:num>
  <w:num w:numId="38" w16cid:durableId="2072534768">
    <w:abstractNumId w:val="2"/>
  </w:num>
  <w:num w:numId="39" w16cid:durableId="1750423257">
    <w:abstractNumId w:val="5"/>
  </w:num>
  <w:num w:numId="40" w16cid:durableId="2017609789">
    <w:abstractNumId w:val="0"/>
  </w:num>
  <w:num w:numId="41" w16cid:durableId="374623602">
    <w:abstractNumId w:val="21"/>
  </w:num>
  <w:num w:numId="42" w16cid:durableId="1218859329">
    <w:abstractNumId w:val="4"/>
  </w:num>
  <w:num w:numId="43" w16cid:durableId="1926331845">
    <w:abstractNumId w:val="30"/>
  </w:num>
  <w:num w:numId="44" w16cid:durableId="861280396">
    <w:abstractNumId w:val="44"/>
  </w:num>
  <w:num w:numId="45" w16cid:durableId="1704089587">
    <w:abstractNumId w:val="46"/>
  </w:num>
  <w:num w:numId="46" w16cid:durableId="1157499196">
    <w:abstractNumId w:val="1"/>
  </w:num>
  <w:num w:numId="47" w16cid:durableId="12804317">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82"/>
    <w:rsid w:val="00001538"/>
    <w:rsid w:val="00001A94"/>
    <w:rsid w:val="00001EE8"/>
    <w:rsid w:val="00002225"/>
    <w:rsid w:val="00002B48"/>
    <w:rsid w:val="00004EE2"/>
    <w:rsid w:val="00005C02"/>
    <w:rsid w:val="00005CDC"/>
    <w:rsid w:val="00005EB0"/>
    <w:rsid w:val="00006604"/>
    <w:rsid w:val="00007B1B"/>
    <w:rsid w:val="00010679"/>
    <w:rsid w:val="00010CCC"/>
    <w:rsid w:val="0001130F"/>
    <w:rsid w:val="0001179E"/>
    <w:rsid w:val="0001235C"/>
    <w:rsid w:val="00013A1A"/>
    <w:rsid w:val="0001540A"/>
    <w:rsid w:val="00015E77"/>
    <w:rsid w:val="0001617E"/>
    <w:rsid w:val="0001688F"/>
    <w:rsid w:val="0001749F"/>
    <w:rsid w:val="000209BA"/>
    <w:rsid w:val="00021195"/>
    <w:rsid w:val="00021D53"/>
    <w:rsid w:val="0002221D"/>
    <w:rsid w:val="0002315E"/>
    <w:rsid w:val="000237D1"/>
    <w:rsid w:val="000237DB"/>
    <w:rsid w:val="000238D4"/>
    <w:rsid w:val="00024FD2"/>
    <w:rsid w:val="000270D7"/>
    <w:rsid w:val="000300DC"/>
    <w:rsid w:val="00031DA5"/>
    <w:rsid w:val="00033D25"/>
    <w:rsid w:val="000354C3"/>
    <w:rsid w:val="000358FD"/>
    <w:rsid w:val="00035900"/>
    <w:rsid w:val="00036222"/>
    <w:rsid w:val="0003638A"/>
    <w:rsid w:val="00036547"/>
    <w:rsid w:val="00036C98"/>
    <w:rsid w:val="00036CE7"/>
    <w:rsid w:val="0004061E"/>
    <w:rsid w:val="00040C4D"/>
    <w:rsid w:val="000413EC"/>
    <w:rsid w:val="00042397"/>
    <w:rsid w:val="000423C6"/>
    <w:rsid w:val="000426D8"/>
    <w:rsid w:val="000427EE"/>
    <w:rsid w:val="00045874"/>
    <w:rsid w:val="00045D0D"/>
    <w:rsid w:val="00047A4D"/>
    <w:rsid w:val="0005066C"/>
    <w:rsid w:val="00051D15"/>
    <w:rsid w:val="0005347C"/>
    <w:rsid w:val="000544C3"/>
    <w:rsid w:val="00054819"/>
    <w:rsid w:val="00054A6A"/>
    <w:rsid w:val="00056090"/>
    <w:rsid w:val="0005657C"/>
    <w:rsid w:val="00060E15"/>
    <w:rsid w:val="0006213D"/>
    <w:rsid w:val="00062B9F"/>
    <w:rsid w:val="0006468B"/>
    <w:rsid w:val="000648B5"/>
    <w:rsid w:val="00064ED6"/>
    <w:rsid w:val="000650A0"/>
    <w:rsid w:val="00066227"/>
    <w:rsid w:val="00066506"/>
    <w:rsid w:val="000666DA"/>
    <w:rsid w:val="00067E48"/>
    <w:rsid w:val="00070122"/>
    <w:rsid w:val="000702DB"/>
    <w:rsid w:val="000711FE"/>
    <w:rsid w:val="0007425A"/>
    <w:rsid w:val="000748FB"/>
    <w:rsid w:val="00075894"/>
    <w:rsid w:val="00076962"/>
    <w:rsid w:val="00080E0C"/>
    <w:rsid w:val="00081F5C"/>
    <w:rsid w:val="00082B3F"/>
    <w:rsid w:val="00083320"/>
    <w:rsid w:val="00083DE0"/>
    <w:rsid w:val="000848FE"/>
    <w:rsid w:val="00084CF2"/>
    <w:rsid w:val="00085EAB"/>
    <w:rsid w:val="000864CB"/>
    <w:rsid w:val="00087A22"/>
    <w:rsid w:val="000914FE"/>
    <w:rsid w:val="0009215A"/>
    <w:rsid w:val="000923BE"/>
    <w:rsid w:val="00093115"/>
    <w:rsid w:val="00093290"/>
    <w:rsid w:val="00094222"/>
    <w:rsid w:val="00094E20"/>
    <w:rsid w:val="00097611"/>
    <w:rsid w:val="0009780D"/>
    <w:rsid w:val="00097DEE"/>
    <w:rsid w:val="000A0A08"/>
    <w:rsid w:val="000A0D3E"/>
    <w:rsid w:val="000A0DD6"/>
    <w:rsid w:val="000A14A5"/>
    <w:rsid w:val="000A2350"/>
    <w:rsid w:val="000A24E3"/>
    <w:rsid w:val="000A261A"/>
    <w:rsid w:val="000A2834"/>
    <w:rsid w:val="000A3947"/>
    <w:rsid w:val="000A617F"/>
    <w:rsid w:val="000A655D"/>
    <w:rsid w:val="000A703B"/>
    <w:rsid w:val="000A7467"/>
    <w:rsid w:val="000B0320"/>
    <w:rsid w:val="000B10EF"/>
    <w:rsid w:val="000B13A7"/>
    <w:rsid w:val="000B241C"/>
    <w:rsid w:val="000B2B6D"/>
    <w:rsid w:val="000B33DA"/>
    <w:rsid w:val="000B398C"/>
    <w:rsid w:val="000B4274"/>
    <w:rsid w:val="000B4468"/>
    <w:rsid w:val="000B5614"/>
    <w:rsid w:val="000B5CBD"/>
    <w:rsid w:val="000B6AD7"/>
    <w:rsid w:val="000B7A3A"/>
    <w:rsid w:val="000C0E21"/>
    <w:rsid w:val="000C3724"/>
    <w:rsid w:val="000C4A0D"/>
    <w:rsid w:val="000C524A"/>
    <w:rsid w:val="000C59FA"/>
    <w:rsid w:val="000C6B24"/>
    <w:rsid w:val="000D14B2"/>
    <w:rsid w:val="000D17C6"/>
    <w:rsid w:val="000D1A88"/>
    <w:rsid w:val="000D252D"/>
    <w:rsid w:val="000D3770"/>
    <w:rsid w:val="000D4981"/>
    <w:rsid w:val="000D5F70"/>
    <w:rsid w:val="000D6206"/>
    <w:rsid w:val="000D6C2C"/>
    <w:rsid w:val="000D78C4"/>
    <w:rsid w:val="000D7949"/>
    <w:rsid w:val="000D7BA8"/>
    <w:rsid w:val="000E00FC"/>
    <w:rsid w:val="000E01FB"/>
    <w:rsid w:val="000E0B68"/>
    <w:rsid w:val="000E0C29"/>
    <w:rsid w:val="000E259D"/>
    <w:rsid w:val="000E2A65"/>
    <w:rsid w:val="000E2BB6"/>
    <w:rsid w:val="000E31BC"/>
    <w:rsid w:val="000E35A9"/>
    <w:rsid w:val="000E35CE"/>
    <w:rsid w:val="000E3A30"/>
    <w:rsid w:val="000E4E24"/>
    <w:rsid w:val="000E599D"/>
    <w:rsid w:val="000E68EE"/>
    <w:rsid w:val="000E75D9"/>
    <w:rsid w:val="000E7BAC"/>
    <w:rsid w:val="000F0801"/>
    <w:rsid w:val="000F2255"/>
    <w:rsid w:val="000F3908"/>
    <w:rsid w:val="000F499F"/>
    <w:rsid w:val="000F60AA"/>
    <w:rsid w:val="000F6A00"/>
    <w:rsid w:val="001017A2"/>
    <w:rsid w:val="00101D46"/>
    <w:rsid w:val="001021C7"/>
    <w:rsid w:val="001025B7"/>
    <w:rsid w:val="00103815"/>
    <w:rsid w:val="001053CA"/>
    <w:rsid w:val="00105B4C"/>
    <w:rsid w:val="00106B56"/>
    <w:rsid w:val="00106E24"/>
    <w:rsid w:val="00107EA1"/>
    <w:rsid w:val="001104AA"/>
    <w:rsid w:val="00111D98"/>
    <w:rsid w:val="00112A8C"/>
    <w:rsid w:val="00112BC6"/>
    <w:rsid w:val="00114149"/>
    <w:rsid w:val="0011475B"/>
    <w:rsid w:val="0011792E"/>
    <w:rsid w:val="00122644"/>
    <w:rsid w:val="001227B7"/>
    <w:rsid w:val="00122D47"/>
    <w:rsid w:val="00123240"/>
    <w:rsid w:val="00124A83"/>
    <w:rsid w:val="00125B29"/>
    <w:rsid w:val="00126040"/>
    <w:rsid w:val="00126ACC"/>
    <w:rsid w:val="00127DA2"/>
    <w:rsid w:val="001305E3"/>
    <w:rsid w:val="00132FC7"/>
    <w:rsid w:val="0013408B"/>
    <w:rsid w:val="00134807"/>
    <w:rsid w:val="00134F15"/>
    <w:rsid w:val="00135918"/>
    <w:rsid w:val="00141CEF"/>
    <w:rsid w:val="00142775"/>
    <w:rsid w:val="00142A6C"/>
    <w:rsid w:val="00144678"/>
    <w:rsid w:val="00144A63"/>
    <w:rsid w:val="00144ED4"/>
    <w:rsid w:val="001450CA"/>
    <w:rsid w:val="001456FD"/>
    <w:rsid w:val="0014580F"/>
    <w:rsid w:val="00145AD5"/>
    <w:rsid w:val="001463FE"/>
    <w:rsid w:val="001474D0"/>
    <w:rsid w:val="001501F5"/>
    <w:rsid w:val="00150210"/>
    <w:rsid w:val="001503C2"/>
    <w:rsid w:val="00151846"/>
    <w:rsid w:val="00152EA0"/>
    <w:rsid w:val="001559D7"/>
    <w:rsid w:val="00155A03"/>
    <w:rsid w:val="00155BF1"/>
    <w:rsid w:val="001578F5"/>
    <w:rsid w:val="00160178"/>
    <w:rsid w:val="001603D9"/>
    <w:rsid w:val="001603FE"/>
    <w:rsid w:val="00163C95"/>
    <w:rsid w:val="00163D0B"/>
    <w:rsid w:val="0016677E"/>
    <w:rsid w:val="0016684E"/>
    <w:rsid w:val="00166AAF"/>
    <w:rsid w:val="00166B98"/>
    <w:rsid w:val="00167CF3"/>
    <w:rsid w:val="001701D3"/>
    <w:rsid w:val="0017025F"/>
    <w:rsid w:val="00170981"/>
    <w:rsid w:val="00170C3D"/>
    <w:rsid w:val="00172E2A"/>
    <w:rsid w:val="00173AFC"/>
    <w:rsid w:val="00173D90"/>
    <w:rsid w:val="00173F5A"/>
    <w:rsid w:val="00174F2A"/>
    <w:rsid w:val="0017566B"/>
    <w:rsid w:val="00177DE9"/>
    <w:rsid w:val="00177E3F"/>
    <w:rsid w:val="00180E43"/>
    <w:rsid w:val="001810D1"/>
    <w:rsid w:val="0018187B"/>
    <w:rsid w:val="00184041"/>
    <w:rsid w:val="001850FE"/>
    <w:rsid w:val="00185988"/>
    <w:rsid w:val="001860C8"/>
    <w:rsid w:val="00186A71"/>
    <w:rsid w:val="00186E7D"/>
    <w:rsid w:val="0019002F"/>
    <w:rsid w:val="001907A6"/>
    <w:rsid w:val="00190D72"/>
    <w:rsid w:val="00191473"/>
    <w:rsid w:val="001915DE"/>
    <w:rsid w:val="001924F6"/>
    <w:rsid w:val="0019265C"/>
    <w:rsid w:val="001938D7"/>
    <w:rsid w:val="0019436A"/>
    <w:rsid w:val="00194539"/>
    <w:rsid w:val="0019752E"/>
    <w:rsid w:val="001A0316"/>
    <w:rsid w:val="001A065C"/>
    <w:rsid w:val="001A09E8"/>
    <w:rsid w:val="001A0BC1"/>
    <w:rsid w:val="001A0CAA"/>
    <w:rsid w:val="001A2C9F"/>
    <w:rsid w:val="001A4298"/>
    <w:rsid w:val="001A4CF2"/>
    <w:rsid w:val="001A5EAE"/>
    <w:rsid w:val="001A602E"/>
    <w:rsid w:val="001A6208"/>
    <w:rsid w:val="001A6658"/>
    <w:rsid w:val="001A686C"/>
    <w:rsid w:val="001A6D01"/>
    <w:rsid w:val="001A7F75"/>
    <w:rsid w:val="001B00A7"/>
    <w:rsid w:val="001B0BD1"/>
    <w:rsid w:val="001B1937"/>
    <w:rsid w:val="001B1BC3"/>
    <w:rsid w:val="001B2121"/>
    <w:rsid w:val="001B2E07"/>
    <w:rsid w:val="001B3B75"/>
    <w:rsid w:val="001B4A89"/>
    <w:rsid w:val="001B5350"/>
    <w:rsid w:val="001B5677"/>
    <w:rsid w:val="001B567B"/>
    <w:rsid w:val="001B5E8B"/>
    <w:rsid w:val="001B6362"/>
    <w:rsid w:val="001B6555"/>
    <w:rsid w:val="001B67AD"/>
    <w:rsid w:val="001C053A"/>
    <w:rsid w:val="001C1C32"/>
    <w:rsid w:val="001C3A95"/>
    <w:rsid w:val="001C54C5"/>
    <w:rsid w:val="001C581D"/>
    <w:rsid w:val="001D0EDB"/>
    <w:rsid w:val="001D1B45"/>
    <w:rsid w:val="001D1D11"/>
    <w:rsid w:val="001D20A1"/>
    <w:rsid w:val="001D3C0F"/>
    <w:rsid w:val="001D7240"/>
    <w:rsid w:val="001D7928"/>
    <w:rsid w:val="001E0852"/>
    <w:rsid w:val="001E127C"/>
    <w:rsid w:val="001E25C1"/>
    <w:rsid w:val="001E3E68"/>
    <w:rsid w:val="001E420E"/>
    <w:rsid w:val="001E5CEF"/>
    <w:rsid w:val="001E60F8"/>
    <w:rsid w:val="001E6266"/>
    <w:rsid w:val="001E669C"/>
    <w:rsid w:val="001E6D6E"/>
    <w:rsid w:val="001E705F"/>
    <w:rsid w:val="001E70CF"/>
    <w:rsid w:val="001E7D24"/>
    <w:rsid w:val="001F0E1F"/>
    <w:rsid w:val="001F136B"/>
    <w:rsid w:val="001F1CE2"/>
    <w:rsid w:val="001F1F50"/>
    <w:rsid w:val="001F262D"/>
    <w:rsid w:val="001F2B22"/>
    <w:rsid w:val="001F3816"/>
    <w:rsid w:val="001F4C1E"/>
    <w:rsid w:val="001F764B"/>
    <w:rsid w:val="001F7B70"/>
    <w:rsid w:val="00200920"/>
    <w:rsid w:val="00200948"/>
    <w:rsid w:val="0020204C"/>
    <w:rsid w:val="002032DD"/>
    <w:rsid w:val="00203341"/>
    <w:rsid w:val="0020335D"/>
    <w:rsid w:val="00204EBA"/>
    <w:rsid w:val="00205B4C"/>
    <w:rsid w:val="00205EF7"/>
    <w:rsid w:val="0020648F"/>
    <w:rsid w:val="0020690A"/>
    <w:rsid w:val="00206DD0"/>
    <w:rsid w:val="00210605"/>
    <w:rsid w:val="00211C48"/>
    <w:rsid w:val="002133F4"/>
    <w:rsid w:val="00213400"/>
    <w:rsid w:val="002140CF"/>
    <w:rsid w:val="0021424D"/>
    <w:rsid w:val="00214799"/>
    <w:rsid w:val="00215D21"/>
    <w:rsid w:val="0021626D"/>
    <w:rsid w:val="002169D1"/>
    <w:rsid w:val="0021701E"/>
    <w:rsid w:val="00217A03"/>
    <w:rsid w:val="00220CB0"/>
    <w:rsid w:val="00220EA8"/>
    <w:rsid w:val="002216E9"/>
    <w:rsid w:val="00221D15"/>
    <w:rsid w:val="00222696"/>
    <w:rsid w:val="002229D0"/>
    <w:rsid w:val="00223AC1"/>
    <w:rsid w:val="00223EFE"/>
    <w:rsid w:val="002240AE"/>
    <w:rsid w:val="0022456E"/>
    <w:rsid w:val="002246F6"/>
    <w:rsid w:val="00225FEF"/>
    <w:rsid w:val="002272B3"/>
    <w:rsid w:val="00230075"/>
    <w:rsid w:val="00231FD6"/>
    <w:rsid w:val="00232549"/>
    <w:rsid w:val="00234241"/>
    <w:rsid w:val="00234FBE"/>
    <w:rsid w:val="00235A90"/>
    <w:rsid w:val="00237E79"/>
    <w:rsid w:val="00240E51"/>
    <w:rsid w:val="002417A2"/>
    <w:rsid w:val="00242490"/>
    <w:rsid w:val="00242A18"/>
    <w:rsid w:val="00242AB6"/>
    <w:rsid w:val="00242AC1"/>
    <w:rsid w:val="00243B16"/>
    <w:rsid w:val="00243D94"/>
    <w:rsid w:val="002442A6"/>
    <w:rsid w:val="002442A9"/>
    <w:rsid w:val="002448FD"/>
    <w:rsid w:val="002454C0"/>
    <w:rsid w:val="00245702"/>
    <w:rsid w:val="002465C6"/>
    <w:rsid w:val="002473E5"/>
    <w:rsid w:val="00247897"/>
    <w:rsid w:val="002506BB"/>
    <w:rsid w:val="00250E36"/>
    <w:rsid w:val="0025135A"/>
    <w:rsid w:val="00251D4E"/>
    <w:rsid w:val="00251FA9"/>
    <w:rsid w:val="0025294D"/>
    <w:rsid w:val="00252F70"/>
    <w:rsid w:val="002535E1"/>
    <w:rsid w:val="00253B2F"/>
    <w:rsid w:val="00254DF9"/>
    <w:rsid w:val="00254F9E"/>
    <w:rsid w:val="00254FCF"/>
    <w:rsid w:val="00255A81"/>
    <w:rsid w:val="00256476"/>
    <w:rsid w:val="002565ED"/>
    <w:rsid w:val="00256E25"/>
    <w:rsid w:val="0025776C"/>
    <w:rsid w:val="0026691B"/>
    <w:rsid w:val="00266AD4"/>
    <w:rsid w:val="0026752E"/>
    <w:rsid w:val="002678F7"/>
    <w:rsid w:val="00267CE3"/>
    <w:rsid w:val="00267F77"/>
    <w:rsid w:val="002703A3"/>
    <w:rsid w:val="00270D72"/>
    <w:rsid w:val="00271682"/>
    <w:rsid w:val="00271B55"/>
    <w:rsid w:val="00272ABE"/>
    <w:rsid w:val="0027355C"/>
    <w:rsid w:val="002745B8"/>
    <w:rsid w:val="00275B86"/>
    <w:rsid w:val="002772E5"/>
    <w:rsid w:val="002803B6"/>
    <w:rsid w:val="002813EB"/>
    <w:rsid w:val="002819AA"/>
    <w:rsid w:val="00282B37"/>
    <w:rsid w:val="002833DB"/>
    <w:rsid w:val="0028371D"/>
    <w:rsid w:val="00283DFA"/>
    <w:rsid w:val="0028516F"/>
    <w:rsid w:val="00287337"/>
    <w:rsid w:val="00287EFB"/>
    <w:rsid w:val="00294CB9"/>
    <w:rsid w:val="00294D5B"/>
    <w:rsid w:val="00295589"/>
    <w:rsid w:val="0029654D"/>
    <w:rsid w:val="002A095B"/>
    <w:rsid w:val="002A18C5"/>
    <w:rsid w:val="002A19F8"/>
    <w:rsid w:val="002A1F81"/>
    <w:rsid w:val="002A242D"/>
    <w:rsid w:val="002A29D9"/>
    <w:rsid w:val="002A2D21"/>
    <w:rsid w:val="002A421D"/>
    <w:rsid w:val="002A5E43"/>
    <w:rsid w:val="002A738E"/>
    <w:rsid w:val="002B0CFB"/>
    <w:rsid w:val="002B17CF"/>
    <w:rsid w:val="002B236C"/>
    <w:rsid w:val="002B266B"/>
    <w:rsid w:val="002B46CC"/>
    <w:rsid w:val="002B7134"/>
    <w:rsid w:val="002B7E03"/>
    <w:rsid w:val="002C04C5"/>
    <w:rsid w:val="002C0B44"/>
    <w:rsid w:val="002C1225"/>
    <w:rsid w:val="002C6511"/>
    <w:rsid w:val="002C6D9C"/>
    <w:rsid w:val="002C6DA2"/>
    <w:rsid w:val="002C6EC8"/>
    <w:rsid w:val="002D1587"/>
    <w:rsid w:val="002D2FB6"/>
    <w:rsid w:val="002D4745"/>
    <w:rsid w:val="002D5F86"/>
    <w:rsid w:val="002D7E74"/>
    <w:rsid w:val="002E0A5E"/>
    <w:rsid w:val="002E0F95"/>
    <w:rsid w:val="002E1299"/>
    <w:rsid w:val="002E1731"/>
    <w:rsid w:val="002E3211"/>
    <w:rsid w:val="002E34B3"/>
    <w:rsid w:val="002E3677"/>
    <w:rsid w:val="002E46C1"/>
    <w:rsid w:val="002E6CFB"/>
    <w:rsid w:val="002E7CE9"/>
    <w:rsid w:val="002F0B2D"/>
    <w:rsid w:val="002F1264"/>
    <w:rsid w:val="002F2377"/>
    <w:rsid w:val="002F32F6"/>
    <w:rsid w:val="002F3C7E"/>
    <w:rsid w:val="002F44E2"/>
    <w:rsid w:val="002F4829"/>
    <w:rsid w:val="002F58C9"/>
    <w:rsid w:val="002F7C55"/>
    <w:rsid w:val="002F7D44"/>
    <w:rsid w:val="0030157B"/>
    <w:rsid w:val="00302F02"/>
    <w:rsid w:val="003034A9"/>
    <w:rsid w:val="00304B26"/>
    <w:rsid w:val="003064D4"/>
    <w:rsid w:val="00306DEE"/>
    <w:rsid w:val="00307CBE"/>
    <w:rsid w:val="0031042E"/>
    <w:rsid w:val="003108B0"/>
    <w:rsid w:val="00311508"/>
    <w:rsid w:val="00311C47"/>
    <w:rsid w:val="0031289F"/>
    <w:rsid w:val="00312EC4"/>
    <w:rsid w:val="003137A6"/>
    <w:rsid w:val="003146FB"/>
    <w:rsid w:val="003151FE"/>
    <w:rsid w:val="00320304"/>
    <w:rsid w:val="003219FB"/>
    <w:rsid w:val="00321E07"/>
    <w:rsid w:val="00322150"/>
    <w:rsid w:val="00323084"/>
    <w:rsid w:val="003246AF"/>
    <w:rsid w:val="00324E40"/>
    <w:rsid w:val="00325B00"/>
    <w:rsid w:val="00325EA0"/>
    <w:rsid w:val="0032696E"/>
    <w:rsid w:val="00327143"/>
    <w:rsid w:val="00330B62"/>
    <w:rsid w:val="00331072"/>
    <w:rsid w:val="003314C6"/>
    <w:rsid w:val="00331C1B"/>
    <w:rsid w:val="003322C6"/>
    <w:rsid w:val="00332B43"/>
    <w:rsid w:val="00333087"/>
    <w:rsid w:val="003341AA"/>
    <w:rsid w:val="003342E7"/>
    <w:rsid w:val="00335937"/>
    <w:rsid w:val="00337554"/>
    <w:rsid w:val="0034055B"/>
    <w:rsid w:val="003422AB"/>
    <w:rsid w:val="003437D4"/>
    <w:rsid w:val="00344F52"/>
    <w:rsid w:val="00345399"/>
    <w:rsid w:val="00345BE0"/>
    <w:rsid w:val="00345E9F"/>
    <w:rsid w:val="003472A0"/>
    <w:rsid w:val="00350EBC"/>
    <w:rsid w:val="0035273E"/>
    <w:rsid w:val="00352EA8"/>
    <w:rsid w:val="00352EFC"/>
    <w:rsid w:val="003535C3"/>
    <w:rsid w:val="003550F5"/>
    <w:rsid w:val="00355C6F"/>
    <w:rsid w:val="00355F69"/>
    <w:rsid w:val="00357491"/>
    <w:rsid w:val="00357753"/>
    <w:rsid w:val="00357878"/>
    <w:rsid w:val="00357F8D"/>
    <w:rsid w:val="0036224E"/>
    <w:rsid w:val="00362524"/>
    <w:rsid w:val="0036444C"/>
    <w:rsid w:val="003669F5"/>
    <w:rsid w:val="00366BB1"/>
    <w:rsid w:val="00367227"/>
    <w:rsid w:val="003672FD"/>
    <w:rsid w:val="003675C5"/>
    <w:rsid w:val="00370397"/>
    <w:rsid w:val="00370592"/>
    <w:rsid w:val="003708C6"/>
    <w:rsid w:val="0037165C"/>
    <w:rsid w:val="003727C9"/>
    <w:rsid w:val="00373195"/>
    <w:rsid w:val="003732CE"/>
    <w:rsid w:val="003736B0"/>
    <w:rsid w:val="00376425"/>
    <w:rsid w:val="00376DF4"/>
    <w:rsid w:val="003773CC"/>
    <w:rsid w:val="0037796A"/>
    <w:rsid w:val="003807DD"/>
    <w:rsid w:val="00380907"/>
    <w:rsid w:val="0038143A"/>
    <w:rsid w:val="00383A8E"/>
    <w:rsid w:val="003842C3"/>
    <w:rsid w:val="00384801"/>
    <w:rsid w:val="0038508E"/>
    <w:rsid w:val="003872F9"/>
    <w:rsid w:val="00387E3F"/>
    <w:rsid w:val="003905A5"/>
    <w:rsid w:val="003927C0"/>
    <w:rsid w:val="00392C59"/>
    <w:rsid w:val="00393174"/>
    <w:rsid w:val="003947B3"/>
    <w:rsid w:val="00394EA9"/>
    <w:rsid w:val="0039636A"/>
    <w:rsid w:val="00397694"/>
    <w:rsid w:val="003A0CD2"/>
    <w:rsid w:val="003A2BA6"/>
    <w:rsid w:val="003A36DD"/>
    <w:rsid w:val="003A37F1"/>
    <w:rsid w:val="003A4C33"/>
    <w:rsid w:val="003A4E3E"/>
    <w:rsid w:val="003A58A8"/>
    <w:rsid w:val="003A74D9"/>
    <w:rsid w:val="003B12A2"/>
    <w:rsid w:val="003B1B4C"/>
    <w:rsid w:val="003B2813"/>
    <w:rsid w:val="003B3EFA"/>
    <w:rsid w:val="003B4E0B"/>
    <w:rsid w:val="003B5A8B"/>
    <w:rsid w:val="003B757D"/>
    <w:rsid w:val="003B7EF5"/>
    <w:rsid w:val="003C0321"/>
    <w:rsid w:val="003C0CF6"/>
    <w:rsid w:val="003C1BC2"/>
    <w:rsid w:val="003C1C3E"/>
    <w:rsid w:val="003C26B1"/>
    <w:rsid w:val="003C2798"/>
    <w:rsid w:val="003C2B8D"/>
    <w:rsid w:val="003C3162"/>
    <w:rsid w:val="003C4677"/>
    <w:rsid w:val="003C551D"/>
    <w:rsid w:val="003C76F5"/>
    <w:rsid w:val="003D0651"/>
    <w:rsid w:val="003D295C"/>
    <w:rsid w:val="003D2F35"/>
    <w:rsid w:val="003D48E2"/>
    <w:rsid w:val="003D5600"/>
    <w:rsid w:val="003D6B99"/>
    <w:rsid w:val="003D6BB4"/>
    <w:rsid w:val="003E0169"/>
    <w:rsid w:val="003E1720"/>
    <w:rsid w:val="003E26A4"/>
    <w:rsid w:val="003E61BB"/>
    <w:rsid w:val="003E6450"/>
    <w:rsid w:val="003E6B1F"/>
    <w:rsid w:val="003E7771"/>
    <w:rsid w:val="003E7957"/>
    <w:rsid w:val="003F1D3C"/>
    <w:rsid w:val="003F1F68"/>
    <w:rsid w:val="003F3034"/>
    <w:rsid w:val="003F3E73"/>
    <w:rsid w:val="003F66EB"/>
    <w:rsid w:val="0040044A"/>
    <w:rsid w:val="0040138B"/>
    <w:rsid w:val="00401B6F"/>
    <w:rsid w:val="00405047"/>
    <w:rsid w:val="00405117"/>
    <w:rsid w:val="004058E9"/>
    <w:rsid w:val="00406DE0"/>
    <w:rsid w:val="00412B18"/>
    <w:rsid w:val="00413468"/>
    <w:rsid w:val="00417473"/>
    <w:rsid w:val="00421AAC"/>
    <w:rsid w:val="00422E48"/>
    <w:rsid w:val="00423743"/>
    <w:rsid w:val="00423977"/>
    <w:rsid w:val="00425DBD"/>
    <w:rsid w:val="004307AD"/>
    <w:rsid w:val="004311D1"/>
    <w:rsid w:val="00431BEF"/>
    <w:rsid w:val="00432193"/>
    <w:rsid w:val="00432EA8"/>
    <w:rsid w:val="00435564"/>
    <w:rsid w:val="00435FDE"/>
    <w:rsid w:val="00436D37"/>
    <w:rsid w:val="00436F93"/>
    <w:rsid w:val="00437414"/>
    <w:rsid w:val="004375F7"/>
    <w:rsid w:val="00440876"/>
    <w:rsid w:val="004410B0"/>
    <w:rsid w:val="004423F6"/>
    <w:rsid w:val="004424EA"/>
    <w:rsid w:val="0044380B"/>
    <w:rsid w:val="00443BB2"/>
    <w:rsid w:val="00444EB2"/>
    <w:rsid w:val="004452B6"/>
    <w:rsid w:val="00445AA0"/>
    <w:rsid w:val="00445FC6"/>
    <w:rsid w:val="004505D7"/>
    <w:rsid w:val="004517ED"/>
    <w:rsid w:val="00452439"/>
    <w:rsid w:val="0045392F"/>
    <w:rsid w:val="00454E1D"/>
    <w:rsid w:val="004557A0"/>
    <w:rsid w:val="004601AD"/>
    <w:rsid w:val="00461E3A"/>
    <w:rsid w:val="00461E52"/>
    <w:rsid w:val="00462699"/>
    <w:rsid w:val="004632FD"/>
    <w:rsid w:val="0046380A"/>
    <w:rsid w:val="00464C65"/>
    <w:rsid w:val="004667A2"/>
    <w:rsid w:val="00466EEB"/>
    <w:rsid w:val="004700E6"/>
    <w:rsid w:val="0047078C"/>
    <w:rsid w:val="004722E9"/>
    <w:rsid w:val="00472CCF"/>
    <w:rsid w:val="00477C7C"/>
    <w:rsid w:val="00477EC0"/>
    <w:rsid w:val="00480107"/>
    <w:rsid w:val="004806CC"/>
    <w:rsid w:val="00481493"/>
    <w:rsid w:val="004818DE"/>
    <w:rsid w:val="00481C28"/>
    <w:rsid w:val="004821D0"/>
    <w:rsid w:val="004827BB"/>
    <w:rsid w:val="0048462B"/>
    <w:rsid w:val="00485DC1"/>
    <w:rsid w:val="00486944"/>
    <w:rsid w:val="00486CA5"/>
    <w:rsid w:val="0048732B"/>
    <w:rsid w:val="00490BA5"/>
    <w:rsid w:val="00490F5E"/>
    <w:rsid w:val="004923D5"/>
    <w:rsid w:val="004926DB"/>
    <w:rsid w:val="00492D05"/>
    <w:rsid w:val="00492E32"/>
    <w:rsid w:val="00495447"/>
    <w:rsid w:val="00496A39"/>
    <w:rsid w:val="0049734C"/>
    <w:rsid w:val="00497B9B"/>
    <w:rsid w:val="00497BE7"/>
    <w:rsid w:val="004A38E0"/>
    <w:rsid w:val="004A3C94"/>
    <w:rsid w:val="004A56EC"/>
    <w:rsid w:val="004A7095"/>
    <w:rsid w:val="004A75D9"/>
    <w:rsid w:val="004B06E2"/>
    <w:rsid w:val="004B0818"/>
    <w:rsid w:val="004B0CD4"/>
    <w:rsid w:val="004B0CF1"/>
    <w:rsid w:val="004B0E70"/>
    <w:rsid w:val="004B4E67"/>
    <w:rsid w:val="004B5B1E"/>
    <w:rsid w:val="004B7F83"/>
    <w:rsid w:val="004C3483"/>
    <w:rsid w:val="004C35A3"/>
    <w:rsid w:val="004C3D6E"/>
    <w:rsid w:val="004C5175"/>
    <w:rsid w:val="004C5DF3"/>
    <w:rsid w:val="004C649E"/>
    <w:rsid w:val="004D04ED"/>
    <w:rsid w:val="004D08F5"/>
    <w:rsid w:val="004D0B1A"/>
    <w:rsid w:val="004D1965"/>
    <w:rsid w:val="004D2F0B"/>
    <w:rsid w:val="004D43BD"/>
    <w:rsid w:val="004D43E1"/>
    <w:rsid w:val="004D4B09"/>
    <w:rsid w:val="004D567C"/>
    <w:rsid w:val="004D628B"/>
    <w:rsid w:val="004D7933"/>
    <w:rsid w:val="004D7A0F"/>
    <w:rsid w:val="004D7FB2"/>
    <w:rsid w:val="004E2A18"/>
    <w:rsid w:val="004E3FAC"/>
    <w:rsid w:val="004E4AC1"/>
    <w:rsid w:val="004F563C"/>
    <w:rsid w:val="004F57A0"/>
    <w:rsid w:val="00500C29"/>
    <w:rsid w:val="00501002"/>
    <w:rsid w:val="00501587"/>
    <w:rsid w:val="00502C35"/>
    <w:rsid w:val="00502D6B"/>
    <w:rsid w:val="00503414"/>
    <w:rsid w:val="005035A5"/>
    <w:rsid w:val="005035D1"/>
    <w:rsid w:val="005037E6"/>
    <w:rsid w:val="00503C96"/>
    <w:rsid w:val="0050456D"/>
    <w:rsid w:val="005079A8"/>
    <w:rsid w:val="00511248"/>
    <w:rsid w:val="00511564"/>
    <w:rsid w:val="005115FD"/>
    <w:rsid w:val="005120DE"/>
    <w:rsid w:val="00513414"/>
    <w:rsid w:val="0051378B"/>
    <w:rsid w:val="00513FE7"/>
    <w:rsid w:val="005157F2"/>
    <w:rsid w:val="0052054D"/>
    <w:rsid w:val="00521F85"/>
    <w:rsid w:val="0052201F"/>
    <w:rsid w:val="005223D5"/>
    <w:rsid w:val="005229FC"/>
    <w:rsid w:val="00522ABB"/>
    <w:rsid w:val="005230D6"/>
    <w:rsid w:val="00523A55"/>
    <w:rsid w:val="00524C92"/>
    <w:rsid w:val="00525235"/>
    <w:rsid w:val="005252E2"/>
    <w:rsid w:val="005260B9"/>
    <w:rsid w:val="005272EB"/>
    <w:rsid w:val="00530180"/>
    <w:rsid w:val="00534A88"/>
    <w:rsid w:val="00537E70"/>
    <w:rsid w:val="00541CC1"/>
    <w:rsid w:val="0054207E"/>
    <w:rsid w:val="005435CB"/>
    <w:rsid w:val="00544ECF"/>
    <w:rsid w:val="005459A7"/>
    <w:rsid w:val="00546019"/>
    <w:rsid w:val="005460F4"/>
    <w:rsid w:val="00553704"/>
    <w:rsid w:val="00553F50"/>
    <w:rsid w:val="00556456"/>
    <w:rsid w:val="00556979"/>
    <w:rsid w:val="0056065C"/>
    <w:rsid w:val="0056141C"/>
    <w:rsid w:val="005615E4"/>
    <w:rsid w:val="00561815"/>
    <w:rsid w:val="00561F99"/>
    <w:rsid w:val="005622AE"/>
    <w:rsid w:val="005624D2"/>
    <w:rsid w:val="00562597"/>
    <w:rsid w:val="005631E9"/>
    <w:rsid w:val="00563C99"/>
    <w:rsid w:val="00564188"/>
    <w:rsid w:val="005642BD"/>
    <w:rsid w:val="00564454"/>
    <w:rsid w:val="00564674"/>
    <w:rsid w:val="005647E1"/>
    <w:rsid w:val="005653DE"/>
    <w:rsid w:val="00566B29"/>
    <w:rsid w:val="005676C2"/>
    <w:rsid w:val="00567D7C"/>
    <w:rsid w:val="00567ED8"/>
    <w:rsid w:val="005702FF"/>
    <w:rsid w:val="0057075F"/>
    <w:rsid w:val="005709C4"/>
    <w:rsid w:val="00571496"/>
    <w:rsid w:val="00571576"/>
    <w:rsid w:val="00571D90"/>
    <w:rsid w:val="005723D5"/>
    <w:rsid w:val="005729F3"/>
    <w:rsid w:val="00572DAA"/>
    <w:rsid w:val="005739AA"/>
    <w:rsid w:val="00574EAE"/>
    <w:rsid w:val="00575DE0"/>
    <w:rsid w:val="005767EB"/>
    <w:rsid w:val="00576CC2"/>
    <w:rsid w:val="005776D2"/>
    <w:rsid w:val="0057786D"/>
    <w:rsid w:val="00577AFA"/>
    <w:rsid w:val="005803EF"/>
    <w:rsid w:val="00581805"/>
    <w:rsid w:val="00581F44"/>
    <w:rsid w:val="00581FAF"/>
    <w:rsid w:val="00585673"/>
    <w:rsid w:val="00586045"/>
    <w:rsid w:val="00586E95"/>
    <w:rsid w:val="005874FF"/>
    <w:rsid w:val="00592B77"/>
    <w:rsid w:val="00592E32"/>
    <w:rsid w:val="00593101"/>
    <w:rsid w:val="00594B7C"/>
    <w:rsid w:val="005A08CC"/>
    <w:rsid w:val="005A210E"/>
    <w:rsid w:val="005A2806"/>
    <w:rsid w:val="005A2AEE"/>
    <w:rsid w:val="005A4DEB"/>
    <w:rsid w:val="005A5176"/>
    <w:rsid w:val="005A57C0"/>
    <w:rsid w:val="005A61DE"/>
    <w:rsid w:val="005A63C8"/>
    <w:rsid w:val="005A776A"/>
    <w:rsid w:val="005B014D"/>
    <w:rsid w:val="005B25D9"/>
    <w:rsid w:val="005B3051"/>
    <w:rsid w:val="005B307B"/>
    <w:rsid w:val="005B37BB"/>
    <w:rsid w:val="005B4374"/>
    <w:rsid w:val="005B48C5"/>
    <w:rsid w:val="005B4FC9"/>
    <w:rsid w:val="005B561E"/>
    <w:rsid w:val="005B6053"/>
    <w:rsid w:val="005B64DF"/>
    <w:rsid w:val="005C07FA"/>
    <w:rsid w:val="005C08E5"/>
    <w:rsid w:val="005C0969"/>
    <w:rsid w:val="005C173E"/>
    <w:rsid w:val="005C1A04"/>
    <w:rsid w:val="005C3053"/>
    <w:rsid w:val="005C351E"/>
    <w:rsid w:val="005C39D8"/>
    <w:rsid w:val="005C567E"/>
    <w:rsid w:val="005C674B"/>
    <w:rsid w:val="005C6C44"/>
    <w:rsid w:val="005C6C82"/>
    <w:rsid w:val="005C7C15"/>
    <w:rsid w:val="005C7C1C"/>
    <w:rsid w:val="005D0DE6"/>
    <w:rsid w:val="005D1EBD"/>
    <w:rsid w:val="005D3234"/>
    <w:rsid w:val="005D586A"/>
    <w:rsid w:val="005D6019"/>
    <w:rsid w:val="005D628C"/>
    <w:rsid w:val="005D634C"/>
    <w:rsid w:val="005D71B6"/>
    <w:rsid w:val="005D7C0D"/>
    <w:rsid w:val="005E0F21"/>
    <w:rsid w:val="005E2AEC"/>
    <w:rsid w:val="005E36B3"/>
    <w:rsid w:val="005E3DDD"/>
    <w:rsid w:val="005E4F64"/>
    <w:rsid w:val="005E5083"/>
    <w:rsid w:val="005E583E"/>
    <w:rsid w:val="005E5BB7"/>
    <w:rsid w:val="005E6139"/>
    <w:rsid w:val="005E67F4"/>
    <w:rsid w:val="005E7CED"/>
    <w:rsid w:val="005F047C"/>
    <w:rsid w:val="005F3C7F"/>
    <w:rsid w:val="005F3E73"/>
    <w:rsid w:val="005F45C4"/>
    <w:rsid w:val="005F4699"/>
    <w:rsid w:val="005F495A"/>
    <w:rsid w:val="005F501D"/>
    <w:rsid w:val="005F5657"/>
    <w:rsid w:val="005F5C46"/>
    <w:rsid w:val="00601A5B"/>
    <w:rsid w:val="00602C2F"/>
    <w:rsid w:val="0060413A"/>
    <w:rsid w:val="00604592"/>
    <w:rsid w:val="006057FA"/>
    <w:rsid w:val="006074A0"/>
    <w:rsid w:val="00610736"/>
    <w:rsid w:val="006111E6"/>
    <w:rsid w:val="006114B3"/>
    <w:rsid w:val="006114D7"/>
    <w:rsid w:val="00611C12"/>
    <w:rsid w:val="00613C93"/>
    <w:rsid w:val="006140ED"/>
    <w:rsid w:val="006145DD"/>
    <w:rsid w:val="00614FF2"/>
    <w:rsid w:val="006166DF"/>
    <w:rsid w:val="006171B0"/>
    <w:rsid w:val="00623B87"/>
    <w:rsid w:val="006244C4"/>
    <w:rsid w:val="006250A3"/>
    <w:rsid w:val="00625296"/>
    <w:rsid w:val="00625C69"/>
    <w:rsid w:val="0062695C"/>
    <w:rsid w:val="00630D88"/>
    <w:rsid w:val="00630FA5"/>
    <w:rsid w:val="00631054"/>
    <w:rsid w:val="00631906"/>
    <w:rsid w:val="00632EC4"/>
    <w:rsid w:val="00633997"/>
    <w:rsid w:val="00633C9B"/>
    <w:rsid w:val="00633E8C"/>
    <w:rsid w:val="006354F7"/>
    <w:rsid w:val="0063668C"/>
    <w:rsid w:val="006367D0"/>
    <w:rsid w:val="00641323"/>
    <w:rsid w:val="00642C20"/>
    <w:rsid w:val="00643CA5"/>
    <w:rsid w:val="00643D79"/>
    <w:rsid w:val="0064414A"/>
    <w:rsid w:val="006447A6"/>
    <w:rsid w:val="00644915"/>
    <w:rsid w:val="00645707"/>
    <w:rsid w:val="006464E5"/>
    <w:rsid w:val="00646D02"/>
    <w:rsid w:val="006474BF"/>
    <w:rsid w:val="006478B1"/>
    <w:rsid w:val="0065282E"/>
    <w:rsid w:val="00654901"/>
    <w:rsid w:val="00654CAF"/>
    <w:rsid w:val="00654EDC"/>
    <w:rsid w:val="00655ED6"/>
    <w:rsid w:val="0065713D"/>
    <w:rsid w:val="0065741C"/>
    <w:rsid w:val="00661561"/>
    <w:rsid w:val="00661959"/>
    <w:rsid w:val="00661F40"/>
    <w:rsid w:val="0066245B"/>
    <w:rsid w:val="00662FE0"/>
    <w:rsid w:val="006635CE"/>
    <w:rsid w:val="00664874"/>
    <w:rsid w:val="00665341"/>
    <w:rsid w:val="0066567E"/>
    <w:rsid w:val="0066585D"/>
    <w:rsid w:val="00666969"/>
    <w:rsid w:val="00666E00"/>
    <w:rsid w:val="0066740D"/>
    <w:rsid w:val="006677A7"/>
    <w:rsid w:val="0067036D"/>
    <w:rsid w:val="00670482"/>
    <w:rsid w:val="006715B6"/>
    <w:rsid w:val="006719FF"/>
    <w:rsid w:val="00671C38"/>
    <w:rsid w:val="00672844"/>
    <w:rsid w:val="0067332E"/>
    <w:rsid w:val="00673EC0"/>
    <w:rsid w:val="006740AF"/>
    <w:rsid w:val="00674691"/>
    <w:rsid w:val="00675351"/>
    <w:rsid w:val="006759B1"/>
    <w:rsid w:val="00675A0E"/>
    <w:rsid w:val="006800BF"/>
    <w:rsid w:val="006816B4"/>
    <w:rsid w:val="00682C59"/>
    <w:rsid w:val="006833B3"/>
    <w:rsid w:val="006842F5"/>
    <w:rsid w:val="006845C0"/>
    <w:rsid w:val="00684CD4"/>
    <w:rsid w:val="00684E7E"/>
    <w:rsid w:val="0068531E"/>
    <w:rsid w:val="006853E7"/>
    <w:rsid w:val="00685EB6"/>
    <w:rsid w:val="006878F7"/>
    <w:rsid w:val="006901B7"/>
    <w:rsid w:val="006902F8"/>
    <w:rsid w:val="006904E9"/>
    <w:rsid w:val="006905C4"/>
    <w:rsid w:val="006905F6"/>
    <w:rsid w:val="00691C3C"/>
    <w:rsid w:val="00691DA8"/>
    <w:rsid w:val="0069321B"/>
    <w:rsid w:val="0069346B"/>
    <w:rsid w:val="006964FA"/>
    <w:rsid w:val="00696C45"/>
    <w:rsid w:val="00696FFD"/>
    <w:rsid w:val="00697E84"/>
    <w:rsid w:val="00697FE6"/>
    <w:rsid w:val="006A06AC"/>
    <w:rsid w:val="006A25CE"/>
    <w:rsid w:val="006A2964"/>
    <w:rsid w:val="006A313F"/>
    <w:rsid w:val="006A491E"/>
    <w:rsid w:val="006A687C"/>
    <w:rsid w:val="006A6C26"/>
    <w:rsid w:val="006A6EFA"/>
    <w:rsid w:val="006A7C5A"/>
    <w:rsid w:val="006B0AC0"/>
    <w:rsid w:val="006B0CD2"/>
    <w:rsid w:val="006B213B"/>
    <w:rsid w:val="006B2256"/>
    <w:rsid w:val="006B24BD"/>
    <w:rsid w:val="006B4213"/>
    <w:rsid w:val="006B4C1A"/>
    <w:rsid w:val="006B6C8A"/>
    <w:rsid w:val="006B7B41"/>
    <w:rsid w:val="006B7CB6"/>
    <w:rsid w:val="006C0277"/>
    <w:rsid w:val="006C027C"/>
    <w:rsid w:val="006C1871"/>
    <w:rsid w:val="006C1D2C"/>
    <w:rsid w:val="006C39FB"/>
    <w:rsid w:val="006C3A23"/>
    <w:rsid w:val="006C555A"/>
    <w:rsid w:val="006C5988"/>
    <w:rsid w:val="006C59F4"/>
    <w:rsid w:val="006C6FB2"/>
    <w:rsid w:val="006C7FAD"/>
    <w:rsid w:val="006D0286"/>
    <w:rsid w:val="006D1343"/>
    <w:rsid w:val="006D17EF"/>
    <w:rsid w:val="006D2110"/>
    <w:rsid w:val="006D4931"/>
    <w:rsid w:val="006D7425"/>
    <w:rsid w:val="006D75D7"/>
    <w:rsid w:val="006D7A67"/>
    <w:rsid w:val="006D7B1D"/>
    <w:rsid w:val="006E0FEE"/>
    <w:rsid w:val="006E2055"/>
    <w:rsid w:val="006E48C7"/>
    <w:rsid w:val="006E5A96"/>
    <w:rsid w:val="006E5DC9"/>
    <w:rsid w:val="006E5FA8"/>
    <w:rsid w:val="006E5FD4"/>
    <w:rsid w:val="006E64C5"/>
    <w:rsid w:val="006E7C50"/>
    <w:rsid w:val="006F0010"/>
    <w:rsid w:val="006F3C56"/>
    <w:rsid w:val="006F3FAA"/>
    <w:rsid w:val="006F56CD"/>
    <w:rsid w:val="006F5B9F"/>
    <w:rsid w:val="006F65E5"/>
    <w:rsid w:val="006F7368"/>
    <w:rsid w:val="006F7A1F"/>
    <w:rsid w:val="006F7BED"/>
    <w:rsid w:val="0070407D"/>
    <w:rsid w:val="007046A6"/>
    <w:rsid w:val="007047C5"/>
    <w:rsid w:val="00704881"/>
    <w:rsid w:val="007055C6"/>
    <w:rsid w:val="00705BCA"/>
    <w:rsid w:val="00707283"/>
    <w:rsid w:val="00707B5D"/>
    <w:rsid w:val="007116BF"/>
    <w:rsid w:val="0071175C"/>
    <w:rsid w:val="00712332"/>
    <w:rsid w:val="00715C08"/>
    <w:rsid w:val="00716CAD"/>
    <w:rsid w:val="00716E03"/>
    <w:rsid w:val="00716F4D"/>
    <w:rsid w:val="007209EC"/>
    <w:rsid w:val="00721F54"/>
    <w:rsid w:val="007239E4"/>
    <w:rsid w:val="00723B68"/>
    <w:rsid w:val="00725D1D"/>
    <w:rsid w:val="00726A91"/>
    <w:rsid w:val="00727A06"/>
    <w:rsid w:val="007302B9"/>
    <w:rsid w:val="00732A77"/>
    <w:rsid w:val="00732D13"/>
    <w:rsid w:val="007342EB"/>
    <w:rsid w:val="0073483C"/>
    <w:rsid w:val="00734A08"/>
    <w:rsid w:val="00734C22"/>
    <w:rsid w:val="00734DC7"/>
    <w:rsid w:val="00740597"/>
    <w:rsid w:val="007407F0"/>
    <w:rsid w:val="00743D59"/>
    <w:rsid w:val="00744389"/>
    <w:rsid w:val="00745AAF"/>
    <w:rsid w:val="00746BF0"/>
    <w:rsid w:val="00747072"/>
    <w:rsid w:val="007471CD"/>
    <w:rsid w:val="007543DE"/>
    <w:rsid w:val="007548DF"/>
    <w:rsid w:val="00755349"/>
    <w:rsid w:val="00755A7A"/>
    <w:rsid w:val="00755F68"/>
    <w:rsid w:val="00756D2B"/>
    <w:rsid w:val="00756E4E"/>
    <w:rsid w:val="00757865"/>
    <w:rsid w:val="0076073C"/>
    <w:rsid w:val="00760C26"/>
    <w:rsid w:val="0076220C"/>
    <w:rsid w:val="00763A7C"/>
    <w:rsid w:val="007642C1"/>
    <w:rsid w:val="00764CC5"/>
    <w:rsid w:val="007656FA"/>
    <w:rsid w:val="00765FFB"/>
    <w:rsid w:val="00767A0E"/>
    <w:rsid w:val="007709B3"/>
    <w:rsid w:val="00770C07"/>
    <w:rsid w:val="00770E88"/>
    <w:rsid w:val="0077108B"/>
    <w:rsid w:val="007710F3"/>
    <w:rsid w:val="007729E6"/>
    <w:rsid w:val="007736AC"/>
    <w:rsid w:val="00774079"/>
    <w:rsid w:val="007747F6"/>
    <w:rsid w:val="00774E60"/>
    <w:rsid w:val="00776D4B"/>
    <w:rsid w:val="00777DD8"/>
    <w:rsid w:val="00782ADD"/>
    <w:rsid w:val="00783228"/>
    <w:rsid w:val="00784016"/>
    <w:rsid w:val="00785250"/>
    <w:rsid w:val="00785EF1"/>
    <w:rsid w:val="00786141"/>
    <w:rsid w:val="007871E7"/>
    <w:rsid w:val="0079084E"/>
    <w:rsid w:val="0079145D"/>
    <w:rsid w:val="00791ABD"/>
    <w:rsid w:val="0079511A"/>
    <w:rsid w:val="0079513B"/>
    <w:rsid w:val="00795C1B"/>
    <w:rsid w:val="00796E09"/>
    <w:rsid w:val="00797869"/>
    <w:rsid w:val="00797A52"/>
    <w:rsid w:val="007A06B5"/>
    <w:rsid w:val="007A06DE"/>
    <w:rsid w:val="007A18A1"/>
    <w:rsid w:val="007A2BAE"/>
    <w:rsid w:val="007A394B"/>
    <w:rsid w:val="007A3AD2"/>
    <w:rsid w:val="007A3AF6"/>
    <w:rsid w:val="007A4A51"/>
    <w:rsid w:val="007A7A2D"/>
    <w:rsid w:val="007B00C0"/>
    <w:rsid w:val="007B161E"/>
    <w:rsid w:val="007B32C9"/>
    <w:rsid w:val="007B549A"/>
    <w:rsid w:val="007B6A13"/>
    <w:rsid w:val="007C0478"/>
    <w:rsid w:val="007C1151"/>
    <w:rsid w:val="007C2079"/>
    <w:rsid w:val="007C2187"/>
    <w:rsid w:val="007C3CE1"/>
    <w:rsid w:val="007C5235"/>
    <w:rsid w:val="007C5B70"/>
    <w:rsid w:val="007C6036"/>
    <w:rsid w:val="007C6A0B"/>
    <w:rsid w:val="007C6A12"/>
    <w:rsid w:val="007D0519"/>
    <w:rsid w:val="007D3D3D"/>
    <w:rsid w:val="007D4116"/>
    <w:rsid w:val="007D4AD4"/>
    <w:rsid w:val="007D5D49"/>
    <w:rsid w:val="007D7258"/>
    <w:rsid w:val="007DFE52"/>
    <w:rsid w:val="007E0C98"/>
    <w:rsid w:val="007E1269"/>
    <w:rsid w:val="007E190E"/>
    <w:rsid w:val="007E2869"/>
    <w:rsid w:val="007E3589"/>
    <w:rsid w:val="007E3669"/>
    <w:rsid w:val="007E42C5"/>
    <w:rsid w:val="007E49FD"/>
    <w:rsid w:val="007F00F7"/>
    <w:rsid w:val="007F032E"/>
    <w:rsid w:val="007F0C50"/>
    <w:rsid w:val="007F2889"/>
    <w:rsid w:val="007F488B"/>
    <w:rsid w:val="007F4F47"/>
    <w:rsid w:val="007F7531"/>
    <w:rsid w:val="007F7DB0"/>
    <w:rsid w:val="00801687"/>
    <w:rsid w:val="008016DF"/>
    <w:rsid w:val="00802DDD"/>
    <w:rsid w:val="00806069"/>
    <w:rsid w:val="00807AC0"/>
    <w:rsid w:val="00807C44"/>
    <w:rsid w:val="0081036E"/>
    <w:rsid w:val="00810C03"/>
    <w:rsid w:val="00813877"/>
    <w:rsid w:val="00813CC3"/>
    <w:rsid w:val="00815AC7"/>
    <w:rsid w:val="00816ADF"/>
    <w:rsid w:val="00816F99"/>
    <w:rsid w:val="008179C2"/>
    <w:rsid w:val="008179E1"/>
    <w:rsid w:val="00817D4C"/>
    <w:rsid w:val="00822060"/>
    <w:rsid w:val="00822634"/>
    <w:rsid w:val="00823247"/>
    <w:rsid w:val="0082337B"/>
    <w:rsid w:val="00823AAF"/>
    <w:rsid w:val="00824264"/>
    <w:rsid w:val="00824A03"/>
    <w:rsid w:val="00825578"/>
    <w:rsid w:val="00826451"/>
    <w:rsid w:val="008264EB"/>
    <w:rsid w:val="00826AF7"/>
    <w:rsid w:val="00826CD5"/>
    <w:rsid w:val="00827764"/>
    <w:rsid w:val="008278EE"/>
    <w:rsid w:val="00830D62"/>
    <w:rsid w:val="00830F63"/>
    <w:rsid w:val="0083169B"/>
    <w:rsid w:val="00831D0E"/>
    <w:rsid w:val="008346E0"/>
    <w:rsid w:val="00834E43"/>
    <w:rsid w:val="008351C1"/>
    <w:rsid w:val="0083698D"/>
    <w:rsid w:val="008374AF"/>
    <w:rsid w:val="00837863"/>
    <w:rsid w:val="00837C39"/>
    <w:rsid w:val="00840EF6"/>
    <w:rsid w:val="00842DD7"/>
    <w:rsid w:val="0084309A"/>
    <w:rsid w:val="0084375A"/>
    <w:rsid w:val="008455ED"/>
    <w:rsid w:val="008456FE"/>
    <w:rsid w:val="00845C19"/>
    <w:rsid w:val="00845E4C"/>
    <w:rsid w:val="00845EB0"/>
    <w:rsid w:val="00853DCA"/>
    <w:rsid w:val="008548B2"/>
    <w:rsid w:val="00854920"/>
    <w:rsid w:val="00855544"/>
    <w:rsid w:val="00856006"/>
    <w:rsid w:val="00856937"/>
    <w:rsid w:val="00856CE5"/>
    <w:rsid w:val="00857E2B"/>
    <w:rsid w:val="00860765"/>
    <w:rsid w:val="008622AE"/>
    <w:rsid w:val="0086326F"/>
    <w:rsid w:val="00863559"/>
    <w:rsid w:val="008656C2"/>
    <w:rsid w:val="00865D2E"/>
    <w:rsid w:val="008662C9"/>
    <w:rsid w:val="00866494"/>
    <w:rsid w:val="008669C6"/>
    <w:rsid w:val="00866B39"/>
    <w:rsid w:val="00872116"/>
    <w:rsid w:val="0087588F"/>
    <w:rsid w:val="00875FDC"/>
    <w:rsid w:val="00876DBB"/>
    <w:rsid w:val="00880FBE"/>
    <w:rsid w:val="00881612"/>
    <w:rsid w:val="00882AA3"/>
    <w:rsid w:val="00883FB7"/>
    <w:rsid w:val="0088432D"/>
    <w:rsid w:val="00884F85"/>
    <w:rsid w:val="00885653"/>
    <w:rsid w:val="00886C7F"/>
    <w:rsid w:val="00887CCE"/>
    <w:rsid w:val="00890506"/>
    <w:rsid w:val="008909EB"/>
    <w:rsid w:val="00894C30"/>
    <w:rsid w:val="00894DA7"/>
    <w:rsid w:val="00895BDA"/>
    <w:rsid w:val="0089610D"/>
    <w:rsid w:val="00896DF7"/>
    <w:rsid w:val="008975F9"/>
    <w:rsid w:val="008A1895"/>
    <w:rsid w:val="008A2845"/>
    <w:rsid w:val="008A2ACE"/>
    <w:rsid w:val="008A2E6C"/>
    <w:rsid w:val="008A3B99"/>
    <w:rsid w:val="008A4C83"/>
    <w:rsid w:val="008A53CD"/>
    <w:rsid w:val="008A597B"/>
    <w:rsid w:val="008A6485"/>
    <w:rsid w:val="008A69C1"/>
    <w:rsid w:val="008B00CB"/>
    <w:rsid w:val="008B0438"/>
    <w:rsid w:val="008B18CE"/>
    <w:rsid w:val="008B2492"/>
    <w:rsid w:val="008B41A1"/>
    <w:rsid w:val="008B48FA"/>
    <w:rsid w:val="008B51B6"/>
    <w:rsid w:val="008B6DD5"/>
    <w:rsid w:val="008B74AE"/>
    <w:rsid w:val="008B7CCD"/>
    <w:rsid w:val="008C3AA9"/>
    <w:rsid w:val="008C4CCD"/>
    <w:rsid w:val="008C5E21"/>
    <w:rsid w:val="008C6A58"/>
    <w:rsid w:val="008C766C"/>
    <w:rsid w:val="008D1631"/>
    <w:rsid w:val="008D177A"/>
    <w:rsid w:val="008D1BFE"/>
    <w:rsid w:val="008D224E"/>
    <w:rsid w:val="008D3018"/>
    <w:rsid w:val="008D5C55"/>
    <w:rsid w:val="008D6654"/>
    <w:rsid w:val="008D7333"/>
    <w:rsid w:val="008D79F1"/>
    <w:rsid w:val="008E019C"/>
    <w:rsid w:val="008E0942"/>
    <w:rsid w:val="008E0BBF"/>
    <w:rsid w:val="008E18BA"/>
    <w:rsid w:val="008E3B87"/>
    <w:rsid w:val="008E3C1F"/>
    <w:rsid w:val="008E3E5A"/>
    <w:rsid w:val="008E5815"/>
    <w:rsid w:val="008E6170"/>
    <w:rsid w:val="008E658D"/>
    <w:rsid w:val="008E785B"/>
    <w:rsid w:val="008E7EB2"/>
    <w:rsid w:val="008F0299"/>
    <w:rsid w:val="008F126A"/>
    <w:rsid w:val="008F14E9"/>
    <w:rsid w:val="008F1823"/>
    <w:rsid w:val="008F2532"/>
    <w:rsid w:val="008F369F"/>
    <w:rsid w:val="008F3A08"/>
    <w:rsid w:val="008F4556"/>
    <w:rsid w:val="008F4A80"/>
    <w:rsid w:val="008F643C"/>
    <w:rsid w:val="00900873"/>
    <w:rsid w:val="009008DD"/>
    <w:rsid w:val="00900A01"/>
    <w:rsid w:val="0090323B"/>
    <w:rsid w:val="00904FE2"/>
    <w:rsid w:val="009050C9"/>
    <w:rsid w:val="009053A1"/>
    <w:rsid w:val="00906CD3"/>
    <w:rsid w:val="00906D4F"/>
    <w:rsid w:val="00911F8E"/>
    <w:rsid w:val="00912BB4"/>
    <w:rsid w:val="0091308A"/>
    <w:rsid w:val="0091359A"/>
    <w:rsid w:val="009136D3"/>
    <w:rsid w:val="00913A12"/>
    <w:rsid w:val="009147E7"/>
    <w:rsid w:val="009148C3"/>
    <w:rsid w:val="00915CF5"/>
    <w:rsid w:val="009174D2"/>
    <w:rsid w:val="00920AE5"/>
    <w:rsid w:val="00920C70"/>
    <w:rsid w:val="00922C7F"/>
    <w:rsid w:val="00923847"/>
    <w:rsid w:val="00923893"/>
    <w:rsid w:val="009244D1"/>
    <w:rsid w:val="00926B3F"/>
    <w:rsid w:val="00927381"/>
    <w:rsid w:val="00927ACD"/>
    <w:rsid w:val="009304DD"/>
    <w:rsid w:val="00930B34"/>
    <w:rsid w:val="0093411C"/>
    <w:rsid w:val="00934A3D"/>
    <w:rsid w:val="00936112"/>
    <w:rsid w:val="00936544"/>
    <w:rsid w:val="00936C92"/>
    <w:rsid w:val="00936DDA"/>
    <w:rsid w:val="0093737B"/>
    <w:rsid w:val="00941100"/>
    <w:rsid w:val="00942445"/>
    <w:rsid w:val="00943104"/>
    <w:rsid w:val="00946549"/>
    <w:rsid w:val="00946881"/>
    <w:rsid w:val="0094702E"/>
    <w:rsid w:val="0094728E"/>
    <w:rsid w:val="009477AB"/>
    <w:rsid w:val="0094784E"/>
    <w:rsid w:val="00950D09"/>
    <w:rsid w:val="0095213F"/>
    <w:rsid w:val="00952993"/>
    <w:rsid w:val="00955FD9"/>
    <w:rsid w:val="00957B58"/>
    <w:rsid w:val="00960E92"/>
    <w:rsid w:val="009610C6"/>
    <w:rsid w:val="0096170E"/>
    <w:rsid w:val="00962937"/>
    <w:rsid w:val="00962B95"/>
    <w:rsid w:val="00963784"/>
    <w:rsid w:val="0096449B"/>
    <w:rsid w:val="009653ED"/>
    <w:rsid w:val="00965BCC"/>
    <w:rsid w:val="0096602F"/>
    <w:rsid w:val="009662B3"/>
    <w:rsid w:val="00967024"/>
    <w:rsid w:val="00967C4C"/>
    <w:rsid w:val="00970481"/>
    <w:rsid w:val="00971479"/>
    <w:rsid w:val="0097180C"/>
    <w:rsid w:val="00971CE7"/>
    <w:rsid w:val="00972552"/>
    <w:rsid w:val="00972C84"/>
    <w:rsid w:val="00972DBD"/>
    <w:rsid w:val="0097339F"/>
    <w:rsid w:val="009734BA"/>
    <w:rsid w:val="009735D5"/>
    <w:rsid w:val="00974421"/>
    <w:rsid w:val="00974ECE"/>
    <w:rsid w:val="009751B2"/>
    <w:rsid w:val="009758D2"/>
    <w:rsid w:val="00975EDC"/>
    <w:rsid w:val="009813D0"/>
    <w:rsid w:val="00982747"/>
    <w:rsid w:val="00982925"/>
    <w:rsid w:val="00982FD8"/>
    <w:rsid w:val="00983961"/>
    <w:rsid w:val="009841E5"/>
    <w:rsid w:val="0098449F"/>
    <w:rsid w:val="009867FD"/>
    <w:rsid w:val="00986E0A"/>
    <w:rsid w:val="00987CF5"/>
    <w:rsid w:val="009907D8"/>
    <w:rsid w:val="00991DC9"/>
    <w:rsid w:val="009923F1"/>
    <w:rsid w:val="0099244F"/>
    <w:rsid w:val="00992800"/>
    <w:rsid w:val="009949E9"/>
    <w:rsid w:val="00995215"/>
    <w:rsid w:val="0099524F"/>
    <w:rsid w:val="00995656"/>
    <w:rsid w:val="009A07DB"/>
    <w:rsid w:val="009A351C"/>
    <w:rsid w:val="009A39B1"/>
    <w:rsid w:val="009A3BF6"/>
    <w:rsid w:val="009A4732"/>
    <w:rsid w:val="009A5DF7"/>
    <w:rsid w:val="009A686C"/>
    <w:rsid w:val="009A6C60"/>
    <w:rsid w:val="009B0CBB"/>
    <w:rsid w:val="009B0E1C"/>
    <w:rsid w:val="009B16E8"/>
    <w:rsid w:val="009B1706"/>
    <w:rsid w:val="009B2873"/>
    <w:rsid w:val="009B449F"/>
    <w:rsid w:val="009B44D3"/>
    <w:rsid w:val="009B67DD"/>
    <w:rsid w:val="009B7CE2"/>
    <w:rsid w:val="009C01FE"/>
    <w:rsid w:val="009C1F90"/>
    <w:rsid w:val="009C4375"/>
    <w:rsid w:val="009C4666"/>
    <w:rsid w:val="009C5B40"/>
    <w:rsid w:val="009C64A1"/>
    <w:rsid w:val="009D2CE6"/>
    <w:rsid w:val="009D4205"/>
    <w:rsid w:val="009D5C7F"/>
    <w:rsid w:val="009D5F4F"/>
    <w:rsid w:val="009D6216"/>
    <w:rsid w:val="009D7609"/>
    <w:rsid w:val="009D7D67"/>
    <w:rsid w:val="009D7F2B"/>
    <w:rsid w:val="009D7FE5"/>
    <w:rsid w:val="009E019C"/>
    <w:rsid w:val="009E02BC"/>
    <w:rsid w:val="009E0375"/>
    <w:rsid w:val="009E0945"/>
    <w:rsid w:val="009E114D"/>
    <w:rsid w:val="009E1CE6"/>
    <w:rsid w:val="009E28B0"/>
    <w:rsid w:val="009E36B6"/>
    <w:rsid w:val="009E3DBB"/>
    <w:rsid w:val="009E45B3"/>
    <w:rsid w:val="009E4A54"/>
    <w:rsid w:val="009E4E72"/>
    <w:rsid w:val="009E5F0B"/>
    <w:rsid w:val="009E63FF"/>
    <w:rsid w:val="009E685F"/>
    <w:rsid w:val="009F1355"/>
    <w:rsid w:val="009F152C"/>
    <w:rsid w:val="009F175B"/>
    <w:rsid w:val="009F34C3"/>
    <w:rsid w:val="009F3ABE"/>
    <w:rsid w:val="009F500A"/>
    <w:rsid w:val="009F5357"/>
    <w:rsid w:val="009F58A9"/>
    <w:rsid w:val="009F58F7"/>
    <w:rsid w:val="009F5B74"/>
    <w:rsid w:val="009F7A88"/>
    <w:rsid w:val="009F7DD9"/>
    <w:rsid w:val="00A00BB1"/>
    <w:rsid w:val="00A036A7"/>
    <w:rsid w:val="00A03781"/>
    <w:rsid w:val="00A04017"/>
    <w:rsid w:val="00A049BC"/>
    <w:rsid w:val="00A05777"/>
    <w:rsid w:val="00A0612E"/>
    <w:rsid w:val="00A06F85"/>
    <w:rsid w:val="00A118F2"/>
    <w:rsid w:val="00A11A8E"/>
    <w:rsid w:val="00A122F0"/>
    <w:rsid w:val="00A1371E"/>
    <w:rsid w:val="00A14EA7"/>
    <w:rsid w:val="00A14EB9"/>
    <w:rsid w:val="00A14F43"/>
    <w:rsid w:val="00A15356"/>
    <w:rsid w:val="00A153EC"/>
    <w:rsid w:val="00A16ADE"/>
    <w:rsid w:val="00A20A1E"/>
    <w:rsid w:val="00A21B90"/>
    <w:rsid w:val="00A227F8"/>
    <w:rsid w:val="00A22CC6"/>
    <w:rsid w:val="00A23244"/>
    <w:rsid w:val="00A25860"/>
    <w:rsid w:val="00A270E2"/>
    <w:rsid w:val="00A27102"/>
    <w:rsid w:val="00A326CA"/>
    <w:rsid w:val="00A32891"/>
    <w:rsid w:val="00A32D21"/>
    <w:rsid w:val="00A337CE"/>
    <w:rsid w:val="00A33C7A"/>
    <w:rsid w:val="00A34449"/>
    <w:rsid w:val="00A34FA7"/>
    <w:rsid w:val="00A42AB6"/>
    <w:rsid w:val="00A42AB7"/>
    <w:rsid w:val="00A45566"/>
    <w:rsid w:val="00A4627A"/>
    <w:rsid w:val="00A46573"/>
    <w:rsid w:val="00A47A7B"/>
    <w:rsid w:val="00A502B4"/>
    <w:rsid w:val="00A519F2"/>
    <w:rsid w:val="00A53141"/>
    <w:rsid w:val="00A532F0"/>
    <w:rsid w:val="00A5424B"/>
    <w:rsid w:val="00A5499B"/>
    <w:rsid w:val="00A55331"/>
    <w:rsid w:val="00A553FC"/>
    <w:rsid w:val="00A55400"/>
    <w:rsid w:val="00A559E4"/>
    <w:rsid w:val="00A57193"/>
    <w:rsid w:val="00A57D90"/>
    <w:rsid w:val="00A60BFA"/>
    <w:rsid w:val="00A60D81"/>
    <w:rsid w:val="00A6238D"/>
    <w:rsid w:val="00A62563"/>
    <w:rsid w:val="00A62D72"/>
    <w:rsid w:val="00A63A65"/>
    <w:rsid w:val="00A64631"/>
    <w:rsid w:val="00A6463B"/>
    <w:rsid w:val="00A6589F"/>
    <w:rsid w:val="00A66650"/>
    <w:rsid w:val="00A674F2"/>
    <w:rsid w:val="00A7004A"/>
    <w:rsid w:val="00A70F45"/>
    <w:rsid w:val="00A71C3C"/>
    <w:rsid w:val="00A7251E"/>
    <w:rsid w:val="00A726A7"/>
    <w:rsid w:val="00A73812"/>
    <w:rsid w:val="00A74051"/>
    <w:rsid w:val="00A7462F"/>
    <w:rsid w:val="00A749AE"/>
    <w:rsid w:val="00A762B9"/>
    <w:rsid w:val="00A802F5"/>
    <w:rsid w:val="00A80C43"/>
    <w:rsid w:val="00A8196B"/>
    <w:rsid w:val="00A82D4D"/>
    <w:rsid w:val="00A83328"/>
    <w:rsid w:val="00A84939"/>
    <w:rsid w:val="00A8546E"/>
    <w:rsid w:val="00A85BAE"/>
    <w:rsid w:val="00A85C2F"/>
    <w:rsid w:val="00A86417"/>
    <w:rsid w:val="00A86923"/>
    <w:rsid w:val="00A873D7"/>
    <w:rsid w:val="00A87FEB"/>
    <w:rsid w:val="00A90053"/>
    <w:rsid w:val="00A91F1E"/>
    <w:rsid w:val="00A922BD"/>
    <w:rsid w:val="00A92E92"/>
    <w:rsid w:val="00A9436E"/>
    <w:rsid w:val="00A948E5"/>
    <w:rsid w:val="00A94EEA"/>
    <w:rsid w:val="00A96D14"/>
    <w:rsid w:val="00A97434"/>
    <w:rsid w:val="00AA05D4"/>
    <w:rsid w:val="00AA06E5"/>
    <w:rsid w:val="00AA0753"/>
    <w:rsid w:val="00AA1339"/>
    <w:rsid w:val="00AA15E0"/>
    <w:rsid w:val="00AA1822"/>
    <w:rsid w:val="00AA28EE"/>
    <w:rsid w:val="00AA4A41"/>
    <w:rsid w:val="00AA6A82"/>
    <w:rsid w:val="00AA6FFC"/>
    <w:rsid w:val="00AA7516"/>
    <w:rsid w:val="00AA7E7F"/>
    <w:rsid w:val="00AB0494"/>
    <w:rsid w:val="00AB056B"/>
    <w:rsid w:val="00AB0944"/>
    <w:rsid w:val="00AB1058"/>
    <w:rsid w:val="00AB5EA8"/>
    <w:rsid w:val="00AB76CA"/>
    <w:rsid w:val="00AC03D0"/>
    <w:rsid w:val="00AC03EC"/>
    <w:rsid w:val="00AC1329"/>
    <w:rsid w:val="00AC1E38"/>
    <w:rsid w:val="00AC1F44"/>
    <w:rsid w:val="00AC1FDB"/>
    <w:rsid w:val="00AC2512"/>
    <w:rsid w:val="00AC2ADD"/>
    <w:rsid w:val="00AC4476"/>
    <w:rsid w:val="00AC53DC"/>
    <w:rsid w:val="00AC5CCC"/>
    <w:rsid w:val="00AC68A1"/>
    <w:rsid w:val="00AC6A8E"/>
    <w:rsid w:val="00AC76C6"/>
    <w:rsid w:val="00AD05F1"/>
    <w:rsid w:val="00AD1028"/>
    <w:rsid w:val="00AD1483"/>
    <w:rsid w:val="00AD172E"/>
    <w:rsid w:val="00AD2D46"/>
    <w:rsid w:val="00AD4306"/>
    <w:rsid w:val="00AD5302"/>
    <w:rsid w:val="00AD5B0D"/>
    <w:rsid w:val="00AD5D53"/>
    <w:rsid w:val="00AD5E24"/>
    <w:rsid w:val="00AD65D8"/>
    <w:rsid w:val="00AE0F64"/>
    <w:rsid w:val="00AE1C22"/>
    <w:rsid w:val="00AE24BB"/>
    <w:rsid w:val="00AE374C"/>
    <w:rsid w:val="00AE4CEA"/>
    <w:rsid w:val="00AE52DC"/>
    <w:rsid w:val="00AE79FD"/>
    <w:rsid w:val="00AF0D78"/>
    <w:rsid w:val="00AF17D3"/>
    <w:rsid w:val="00AF1F08"/>
    <w:rsid w:val="00AF34D4"/>
    <w:rsid w:val="00AF58FA"/>
    <w:rsid w:val="00AF5E96"/>
    <w:rsid w:val="00AF6821"/>
    <w:rsid w:val="00AF73EF"/>
    <w:rsid w:val="00B025E3"/>
    <w:rsid w:val="00B035C1"/>
    <w:rsid w:val="00B04589"/>
    <w:rsid w:val="00B0672B"/>
    <w:rsid w:val="00B06BF5"/>
    <w:rsid w:val="00B06EBD"/>
    <w:rsid w:val="00B06EFA"/>
    <w:rsid w:val="00B079DC"/>
    <w:rsid w:val="00B10091"/>
    <w:rsid w:val="00B10263"/>
    <w:rsid w:val="00B11EF0"/>
    <w:rsid w:val="00B158F0"/>
    <w:rsid w:val="00B159D3"/>
    <w:rsid w:val="00B170C7"/>
    <w:rsid w:val="00B17A25"/>
    <w:rsid w:val="00B21450"/>
    <w:rsid w:val="00B23734"/>
    <w:rsid w:val="00B23FB5"/>
    <w:rsid w:val="00B267D0"/>
    <w:rsid w:val="00B2769D"/>
    <w:rsid w:val="00B30B06"/>
    <w:rsid w:val="00B324F7"/>
    <w:rsid w:val="00B33AF3"/>
    <w:rsid w:val="00B33B77"/>
    <w:rsid w:val="00B35318"/>
    <w:rsid w:val="00B35A1D"/>
    <w:rsid w:val="00B369B3"/>
    <w:rsid w:val="00B36D9F"/>
    <w:rsid w:val="00B37036"/>
    <w:rsid w:val="00B405EE"/>
    <w:rsid w:val="00B40A74"/>
    <w:rsid w:val="00B4379E"/>
    <w:rsid w:val="00B47E90"/>
    <w:rsid w:val="00B506C3"/>
    <w:rsid w:val="00B50AE9"/>
    <w:rsid w:val="00B51154"/>
    <w:rsid w:val="00B51B87"/>
    <w:rsid w:val="00B51D35"/>
    <w:rsid w:val="00B52C93"/>
    <w:rsid w:val="00B52ED9"/>
    <w:rsid w:val="00B5314E"/>
    <w:rsid w:val="00B536BC"/>
    <w:rsid w:val="00B53C08"/>
    <w:rsid w:val="00B53C48"/>
    <w:rsid w:val="00B53CF6"/>
    <w:rsid w:val="00B53D38"/>
    <w:rsid w:val="00B55A42"/>
    <w:rsid w:val="00B56182"/>
    <w:rsid w:val="00B61F5B"/>
    <w:rsid w:val="00B6209D"/>
    <w:rsid w:val="00B626C4"/>
    <w:rsid w:val="00B64FAF"/>
    <w:rsid w:val="00B65890"/>
    <w:rsid w:val="00B65E79"/>
    <w:rsid w:val="00B66D4D"/>
    <w:rsid w:val="00B66FC0"/>
    <w:rsid w:val="00B71914"/>
    <w:rsid w:val="00B73612"/>
    <w:rsid w:val="00B73EC8"/>
    <w:rsid w:val="00B7645F"/>
    <w:rsid w:val="00B76FD7"/>
    <w:rsid w:val="00B77028"/>
    <w:rsid w:val="00B7743D"/>
    <w:rsid w:val="00B77CCE"/>
    <w:rsid w:val="00B77EF3"/>
    <w:rsid w:val="00B807BF"/>
    <w:rsid w:val="00B8112A"/>
    <w:rsid w:val="00B815F8"/>
    <w:rsid w:val="00B816C2"/>
    <w:rsid w:val="00B821BA"/>
    <w:rsid w:val="00B82B82"/>
    <w:rsid w:val="00B862BF"/>
    <w:rsid w:val="00B869C3"/>
    <w:rsid w:val="00B877B5"/>
    <w:rsid w:val="00B87857"/>
    <w:rsid w:val="00B87D19"/>
    <w:rsid w:val="00B90C1B"/>
    <w:rsid w:val="00B91EE6"/>
    <w:rsid w:val="00B9271C"/>
    <w:rsid w:val="00B976DA"/>
    <w:rsid w:val="00BA05D2"/>
    <w:rsid w:val="00BA2B25"/>
    <w:rsid w:val="00BA3130"/>
    <w:rsid w:val="00BA3B7E"/>
    <w:rsid w:val="00BA3C7A"/>
    <w:rsid w:val="00BA3E0D"/>
    <w:rsid w:val="00BA61EB"/>
    <w:rsid w:val="00BA72A0"/>
    <w:rsid w:val="00BB074F"/>
    <w:rsid w:val="00BB2038"/>
    <w:rsid w:val="00BB2CAA"/>
    <w:rsid w:val="00BB5262"/>
    <w:rsid w:val="00BB5509"/>
    <w:rsid w:val="00BB5D1D"/>
    <w:rsid w:val="00BB66AA"/>
    <w:rsid w:val="00BC062F"/>
    <w:rsid w:val="00BC1C30"/>
    <w:rsid w:val="00BC3EDD"/>
    <w:rsid w:val="00BC417E"/>
    <w:rsid w:val="00BC4E14"/>
    <w:rsid w:val="00BC542A"/>
    <w:rsid w:val="00BC6BD9"/>
    <w:rsid w:val="00BC76D4"/>
    <w:rsid w:val="00BC7978"/>
    <w:rsid w:val="00BC7ED4"/>
    <w:rsid w:val="00BD069F"/>
    <w:rsid w:val="00BD10F9"/>
    <w:rsid w:val="00BD120F"/>
    <w:rsid w:val="00BD239B"/>
    <w:rsid w:val="00BD35A0"/>
    <w:rsid w:val="00BD39A8"/>
    <w:rsid w:val="00BD39E4"/>
    <w:rsid w:val="00BD4414"/>
    <w:rsid w:val="00BD4860"/>
    <w:rsid w:val="00BD4AC6"/>
    <w:rsid w:val="00BD4BB3"/>
    <w:rsid w:val="00BD4EA7"/>
    <w:rsid w:val="00BD501B"/>
    <w:rsid w:val="00BD5DFE"/>
    <w:rsid w:val="00BD71FE"/>
    <w:rsid w:val="00BD7E46"/>
    <w:rsid w:val="00BE191C"/>
    <w:rsid w:val="00BE31CC"/>
    <w:rsid w:val="00BE34DF"/>
    <w:rsid w:val="00BE4B7C"/>
    <w:rsid w:val="00BE4D2B"/>
    <w:rsid w:val="00BE57B0"/>
    <w:rsid w:val="00BE608E"/>
    <w:rsid w:val="00BE63FE"/>
    <w:rsid w:val="00BE64B2"/>
    <w:rsid w:val="00BE71EE"/>
    <w:rsid w:val="00BF0256"/>
    <w:rsid w:val="00BF0CE5"/>
    <w:rsid w:val="00BF156D"/>
    <w:rsid w:val="00BF1BB5"/>
    <w:rsid w:val="00BF24DE"/>
    <w:rsid w:val="00BF27C8"/>
    <w:rsid w:val="00BF28BB"/>
    <w:rsid w:val="00BF34B3"/>
    <w:rsid w:val="00BF3527"/>
    <w:rsid w:val="00BF3591"/>
    <w:rsid w:val="00BF39A0"/>
    <w:rsid w:val="00BF43C5"/>
    <w:rsid w:val="00BF48F9"/>
    <w:rsid w:val="00BF4990"/>
    <w:rsid w:val="00BF7ED4"/>
    <w:rsid w:val="00C00197"/>
    <w:rsid w:val="00C0056C"/>
    <w:rsid w:val="00C02EE2"/>
    <w:rsid w:val="00C033FC"/>
    <w:rsid w:val="00C06586"/>
    <w:rsid w:val="00C06974"/>
    <w:rsid w:val="00C06FFA"/>
    <w:rsid w:val="00C07188"/>
    <w:rsid w:val="00C077F9"/>
    <w:rsid w:val="00C10DEC"/>
    <w:rsid w:val="00C1274E"/>
    <w:rsid w:val="00C12ABB"/>
    <w:rsid w:val="00C12B0B"/>
    <w:rsid w:val="00C12B22"/>
    <w:rsid w:val="00C13148"/>
    <w:rsid w:val="00C13248"/>
    <w:rsid w:val="00C1562C"/>
    <w:rsid w:val="00C15795"/>
    <w:rsid w:val="00C15C63"/>
    <w:rsid w:val="00C15F72"/>
    <w:rsid w:val="00C21D40"/>
    <w:rsid w:val="00C22029"/>
    <w:rsid w:val="00C23134"/>
    <w:rsid w:val="00C24C59"/>
    <w:rsid w:val="00C25682"/>
    <w:rsid w:val="00C25D1A"/>
    <w:rsid w:val="00C25DC1"/>
    <w:rsid w:val="00C27675"/>
    <w:rsid w:val="00C304D3"/>
    <w:rsid w:val="00C32ACB"/>
    <w:rsid w:val="00C334C3"/>
    <w:rsid w:val="00C33F7A"/>
    <w:rsid w:val="00C34588"/>
    <w:rsid w:val="00C34AE7"/>
    <w:rsid w:val="00C35873"/>
    <w:rsid w:val="00C3593D"/>
    <w:rsid w:val="00C36A88"/>
    <w:rsid w:val="00C40A2B"/>
    <w:rsid w:val="00C41328"/>
    <w:rsid w:val="00C4263C"/>
    <w:rsid w:val="00C42E76"/>
    <w:rsid w:val="00C46EE6"/>
    <w:rsid w:val="00C50165"/>
    <w:rsid w:val="00C50C4B"/>
    <w:rsid w:val="00C51CBF"/>
    <w:rsid w:val="00C52343"/>
    <w:rsid w:val="00C53747"/>
    <w:rsid w:val="00C53782"/>
    <w:rsid w:val="00C53840"/>
    <w:rsid w:val="00C5455F"/>
    <w:rsid w:val="00C5575B"/>
    <w:rsid w:val="00C56046"/>
    <w:rsid w:val="00C56189"/>
    <w:rsid w:val="00C56323"/>
    <w:rsid w:val="00C57462"/>
    <w:rsid w:val="00C629CE"/>
    <w:rsid w:val="00C62A01"/>
    <w:rsid w:val="00C63B66"/>
    <w:rsid w:val="00C65AA0"/>
    <w:rsid w:val="00C66AC2"/>
    <w:rsid w:val="00C70D66"/>
    <w:rsid w:val="00C71DFA"/>
    <w:rsid w:val="00C72157"/>
    <w:rsid w:val="00C731A2"/>
    <w:rsid w:val="00C752D9"/>
    <w:rsid w:val="00C76494"/>
    <w:rsid w:val="00C7649F"/>
    <w:rsid w:val="00C80CA8"/>
    <w:rsid w:val="00C80D8C"/>
    <w:rsid w:val="00C824C3"/>
    <w:rsid w:val="00C82A3F"/>
    <w:rsid w:val="00C82F33"/>
    <w:rsid w:val="00C84423"/>
    <w:rsid w:val="00C902A3"/>
    <w:rsid w:val="00C91FB7"/>
    <w:rsid w:val="00C92A1F"/>
    <w:rsid w:val="00C94743"/>
    <w:rsid w:val="00C94AF8"/>
    <w:rsid w:val="00CA028D"/>
    <w:rsid w:val="00CA08D0"/>
    <w:rsid w:val="00CA1AD2"/>
    <w:rsid w:val="00CA211F"/>
    <w:rsid w:val="00CA395C"/>
    <w:rsid w:val="00CA41D6"/>
    <w:rsid w:val="00CA4E10"/>
    <w:rsid w:val="00CA5849"/>
    <w:rsid w:val="00CA5875"/>
    <w:rsid w:val="00CA5A6B"/>
    <w:rsid w:val="00CA5F4A"/>
    <w:rsid w:val="00CA6D23"/>
    <w:rsid w:val="00CA727B"/>
    <w:rsid w:val="00CA7ECA"/>
    <w:rsid w:val="00CB03E1"/>
    <w:rsid w:val="00CB06CA"/>
    <w:rsid w:val="00CB0960"/>
    <w:rsid w:val="00CB1639"/>
    <w:rsid w:val="00CB2D12"/>
    <w:rsid w:val="00CB4425"/>
    <w:rsid w:val="00CB5725"/>
    <w:rsid w:val="00CB6F5B"/>
    <w:rsid w:val="00CB74E9"/>
    <w:rsid w:val="00CC1681"/>
    <w:rsid w:val="00CC2575"/>
    <w:rsid w:val="00CC2BE1"/>
    <w:rsid w:val="00CC38D0"/>
    <w:rsid w:val="00CC3CE7"/>
    <w:rsid w:val="00CC3F2B"/>
    <w:rsid w:val="00CC4971"/>
    <w:rsid w:val="00CC55ED"/>
    <w:rsid w:val="00CC5D23"/>
    <w:rsid w:val="00CD08F9"/>
    <w:rsid w:val="00CD0E05"/>
    <w:rsid w:val="00CD2154"/>
    <w:rsid w:val="00CD53EB"/>
    <w:rsid w:val="00CD5546"/>
    <w:rsid w:val="00CD58D8"/>
    <w:rsid w:val="00CD6B32"/>
    <w:rsid w:val="00CD727D"/>
    <w:rsid w:val="00CE04CD"/>
    <w:rsid w:val="00CE0A90"/>
    <w:rsid w:val="00CE15D5"/>
    <w:rsid w:val="00CE2C80"/>
    <w:rsid w:val="00CE3289"/>
    <w:rsid w:val="00CE42A8"/>
    <w:rsid w:val="00CE4AA5"/>
    <w:rsid w:val="00CE5251"/>
    <w:rsid w:val="00CE52DF"/>
    <w:rsid w:val="00CE5503"/>
    <w:rsid w:val="00CE5AC4"/>
    <w:rsid w:val="00CE73EE"/>
    <w:rsid w:val="00CE7E8E"/>
    <w:rsid w:val="00CF06ED"/>
    <w:rsid w:val="00CF0B86"/>
    <w:rsid w:val="00CF1166"/>
    <w:rsid w:val="00CF1245"/>
    <w:rsid w:val="00CF165E"/>
    <w:rsid w:val="00CF31E3"/>
    <w:rsid w:val="00CF503C"/>
    <w:rsid w:val="00CF54F3"/>
    <w:rsid w:val="00CF60B1"/>
    <w:rsid w:val="00CF66FA"/>
    <w:rsid w:val="00CF7468"/>
    <w:rsid w:val="00CF7D73"/>
    <w:rsid w:val="00D007F3"/>
    <w:rsid w:val="00D00A4C"/>
    <w:rsid w:val="00D01745"/>
    <w:rsid w:val="00D0207E"/>
    <w:rsid w:val="00D03222"/>
    <w:rsid w:val="00D034E4"/>
    <w:rsid w:val="00D0538C"/>
    <w:rsid w:val="00D0562D"/>
    <w:rsid w:val="00D05884"/>
    <w:rsid w:val="00D05BFA"/>
    <w:rsid w:val="00D0738B"/>
    <w:rsid w:val="00D078AB"/>
    <w:rsid w:val="00D079AE"/>
    <w:rsid w:val="00D07DB6"/>
    <w:rsid w:val="00D10CE4"/>
    <w:rsid w:val="00D11A2F"/>
    <w:rsid w:val="00D12432"/>
    <w:rsid w:val="00D124C8"/>
    <w:rsid w:val="00D136CA"/>
    <w:rsid w:val="00D1468C"/>
    <w:rsid w:val="00D15932"/>
    <w:rsid w:val="00D17A44"/>
    <w:rsid w:val="00D17C85"/>
    <w:rsid w:val="00D216C7"/>
    <w:rsid w:val="00D25587"/>
    <w:rsid w:val="00D25698"/>
    <w:rsid w:val="00D256B8"/>
    <w:rsid w:val="00D25AAD"/>
    <w:rsid w:val="00D26207"/>
    <w:rsid w:val="00D26C5A"/>
    <w:rsid w:val="00D26D47"/>
    <w:rsid w:val="00D27801"/>
    <w:rsid w:val="00D31868"/>
    <w:rsid w:val="00D3209C"/>
    <w:rsid w:val="00D3217E"/>
    <w:rsid w:val="00D33A9A"/>
    <w:rsid w:val="00D35193"/>
    <w:rsid w:val="00D35A8D"/>
    <w:rsid w:val="00D35C04"/>
    <w:rsid w:val="00D363EA"/>
    <w:rsid w:val="00D401DB"/>
    <w:rsid w:val="00D41496"/>
    <w:rsid w:val="00D41A13"/>
    <w:rsid w:val="00D41C73"/>
    <w:rsid w:val="00D41C8C"/>
    <w:rsid w:val="00D41FF0"/>
    <w:rsid w:val="00D41FF5"/>
    <w:rsid w:val="00D43299"/>
    <w:rsid w:val="00D439D5"/>
    <w:rsid w:val="00D43EAD"/>
    <w:rsid w:val="00D45B35"/>
    <w:rsid w:val="00D461AE"/>
    <w:rsid w:val="00D46D49"/>
    <w:rsid w:val="00D50794"/>
    <w:rsid w:val="00D50B7D"/>
    <w:rsid w:val="00D5128D"/>
    <w:rsid w:val="00D5137C"/>
    <w:rsid w:val="00D5222E"/>
    <w:rsid w:val="00D537E5"/>
    <w:rsid w:val="00D53C63"/>
    <w:rsid w:val="00D5587E"/>
    <w:rsid w:val="00D56FBC"/>
    <w:rsid w:val="00D57CED"/>
    <w:rsid w:val="00D61179"/>
    <w:rsid w:val="00D666B3"/>
    <w:rsid w:val="00D6716F"/>
    <w:rsid w:val="00D70C59"/>
    <w:rsid w:val="00D70EFC"/>
    <w:rsid w:val="00D71210"/>
    <w:rsid w:val="00D72417"/>
    <w:rsid w:val="00D72593"/>
    <w:rsid w:val="00D739BA"/>
    <w:rsid w:val="00D73BC2"/>
    <w:rsid w:val="00D73D2D"/>
    <w:rsid w:val="00D74A8F"/>
    <w:rsid w:val="00D74CD9"/>
    <w:rsid w:val="00D754E5"/>
    <w:rsid w:val="00D761E8"/>
    <w:rsid w:val="00D77E8B"/>
    <w:rsid w:val="00D8062D"/>
    <w:rsid w:val="00D807DB"/>
    <w:rsid w:val="00D81426"/>
    <w:rsid w:val="00D81E3E"/>
    <w:rsid w:val="00D820E2"/>
    <w:rsid w:val="00D82D1F"/>
    <w:rsid w:val="00D85867"/>
    <w:rsid w:val="00D86BF0"/>
    <w:rsid w:val="00D86F5D"/>
    <w:rsid w:val="00D87958"/>
    <w:rsid w:val="00D87EA6"/>
    <w:rsid w:val="00D909E6"/>
    <w:rsid w:val="00D90DDF"/>
    <w:rsid w:val="00D9195C"/>
    <w:rsid w:val="00D91AA8"/>
    <w:rsid w:val="00D92329"/>
    <w:rsid w:val="00D924A8"/>
    <w:rsid w:val="00D93014"/>
    <w:rsid w:val="00D93148"/>
    <w:rsid w:val="00D93945"/>
    <w:rsid w:val="00D94068"/>
    <w:rsid w:val="00D95A7F"/>
    <w:rsid w:val="00D95BBE"/>
    <w:rsid w:val="00D9649E"/>
    <w:rsid w:val="00D96898"/>
    <w:rsid w:val="00D96C01"/>
    <w:rsid w:val="00DA118B"/>
    <w:rsid w:val="00DA1199"/>
    <w:rsid w:val="00DA1635"/>
    <w:rsid w:val="00DA1F5A"/>
    <w:rsid w:val="00DA26EF"/>
    <w:rsid w:val="00DA3678"/>
    <w:rsid w:val="00DA3DDD"/>
    <w:rsid w:val="00DA50EC"/>
    <w:rsid w:val="00DA51FA"/>
    <w:rsid w:val="00DA53C1"/>
    <w:rsid w:val="00DA53D7"/>
    <w:rsid w:val="00DA5821"/>
    <w:rsid w:val="00DA5DB6"/>
    <w:rsid w:val="00DA5E42"/>
    <w:rsid w:val="00DA5F78"/>
    <w:rsid w:val="00DA7F8D"/>
    <w:rsid w:val="00DB0547"/>
    <w:rsid w:val="00DB0A70"/>
    <w:rsid w:val="00DB0E30"/>
    <w:rsid w:val="00DB1C61"/>
    <w:rsid w:val="00DB2AF1"/>
    <w:rsid w:val="00DB3931"/>
    <w:rsid w:val="00DB4FC8"/>
    <w:rsid w:val="00DC0950"/>
    <w:rsid w:val="00DC10D8"/>
    <w:rsid w:val="00DC50FA"/>
    <w:rsid w:val="00DC659A"/>
    <w:rsid w:val="00DC73B0"/>
    <w:rsid w:val="00DC7688"/>
    <w:rsid w:val="00DC7D26"/>
    <w:rsid w:val="00DD1210"/>
    <w:rsid w:val="00DD1895"/>
    <w:rsid w:val="00DD2028"/>
    <w:rsid w:val="00DD2C85"/>
    <w:rsid w:val="00DD3149"/>
    <w:rsid w:val="00DD39FD"/>
    <w:rsid w:val="00DD3EBD"/>
    <w:rsid w:val="00DD3FA0"/>
    <w:rsid w:val="00DD4A86"/>
    <w:rsid w:val="00DD5FB4"/>
    <w:rsid w:val="00DD6753"/>
    <w:rsid w:val="00DD6C11"/>
    <w:rsid w:val="00DD714A"/>
    <w:rsid w:val="00DD7A33"/>
    <w:rsid w:val="00DE2038"/>
    <w:rsid w:val="00DE2B47"/>
    <w:rsid w:val="00DE45E6"/>
    <w:rsid w:val="00DE4836"/>
    <w:rsid w:val="00DE490A"/>
    <w:rsid w:val="00DE6363"/>
    <w:rsid w:val="00DE759E"/>
    <w:rsid w:val="00DF0027"/>
    <w:rsid w:val="00DF07CD"/>
    <w:rsid w:val="00DF0F07"/>
    <w:rsid w:val="00DF125F"/>
    <w:rsid w:val="00DF1BDD"/>
    <w:rsid w:val="00DF22FE"/>
    <w:rsid w:val="00DF3E45"/>
    <w:rsid w:val="00DF3E6C"/>
    <w:rsid w:val="00DF43A4"/>
    <w:rsid w:val="00DF4F4C"/>
    <w:rsid w:val="00DF5886"/>
    <w:rsid w:val="00DF75FF"/>
    <w:rsid w:val="00E00042"/>
    <w:rsid w:val="00E002C0"/>
    <w:rsid w:val="00E01105"/>
    <w:rsid w:val="00E015A9"/>
    <w:rsid w:val="00E019D9"/>
    <w:rsid w:val="00E02165"/>
    <w:rsid w:val="00E03A7A"/>
    <w:rsid w:val="00E03F9C"/>
    <w:rsid w:val="00E05ADC"/>
    <w:rsid w:val="00E06D29"/>
    <w:rsid w:val="00E071B2"/>
    <w:rsid w:val="00E072D2"/>
    <w:rsid w:val="00E110B8"/>
    <w:rsid w:val="00E124D8"/>
    <w:rsid w:val="00E1377E"/>
    <w:rsid w:val="00E14149"/>
    <w:rsid w:val="00E143B1"/>
    <w:rsid w:val="00E1451C"/>
    <w:rsid w:val="00E14697"/>
    <w:rsid w:val="00E15150"/>
    <w:rsid w:val="00E1777E"/>
    <w:rsid w:val="00E17963"/>
    <w:rsid w:val="00E17E03"/>
    <w:rsid w:val="00E2095C"/>
    <w:rsid w:val="00E20B89"/>
    <w:rsid w:val="00E21778"/>
    <w:rsid w:val="00E2193B"/>
    <w:rsid w:val="00E21AA2"/>
    <w:rsid w:val="00E21DEC"/>
    <w:rsid w:val="00E22F6A"/>
    <w:rsid w:val="00E236B2"/>
    <w:rsid w:val="00E2460E"/>
    <w:rsid w:val="00E246FB"/>
    <w:rsid w:val="00E248C3"/>
    <w:rsid w:val="00E25ED0"/>
    <w:rsid w:val="00E262D7"/>
    <w:rsid w:val="00E27518"/>
    <w:rsid w:val="00E279F1"/>
    <w:rsid w:val="00E27D7F"/>
    <w:rsid w:val="00E314AA"/>
    <w:rsid w:val="00E32EA5"/>
    <w:rsid w:val="00E3326B"/>
    <w:rsid w:val="00E33BD2"/>
    <w:rsid w:val="00E35575"/>
    <w:rsid w:val="00E422C5"/>
    <w:rsid w:val="00E4257B"/>
    <w:rsid w:val="00E45EFB"/>
    <w:rsid w:val="00E47FB3"/>
    <w:rsid w:val="00E50953"/>
    <w:rsid w:val="00E51002"/>
    <w:rsid w:val="00E5449A"/>
    <w:rsid w:val="00E545B0"/>
    <w:rsid w:val="00E55418"/>
    <w:rsid w:val="00E55A70"/>
    <w:rsid w:val="00E567FE"/>
    <w:rsid w:val="00E5733D"/>
    <w:rsid w:val="00E57B32"/>
    <w:rsid w:val="00E613F5"/>
    <w:rsid w:val="00E614B8"/>
    <w:rsid w:val="00E61CAB"/>
    <w:rsid w:val="00E61D85"/>
    <w:rsid w:val="00E62AAE"/>
    <w:rsid w:val="00E646DF"/>
    <w:rsid w:val="00E64A79"/>
    <w:rsid w:val="00E66188"/>
    <w:rsid w:val="00E67C44"/>
    <w:rsid w:val="00E70CD8"/>
    <w:rsid w:val="00E714AA"/>
    <w:rsid w:val="00E71DA9"/>
    <w:rsid w:val="00E7362A"/>
    <w:rsid w:val="00E7398A"/>
    <w:rsid w:val="00E73D71"/>
    <w:rsid w:val="00E762AC"/>
    <w:rsid w:val="00E7668A"/>
    <w:rsid w:val="00E76AE1"/>
    <w:rsid w:val="00E77076"/>
    <w:rsid w:val="00E80E1A"/>
    <w:rsid w:val="00E81B44"/>
    <w:rsid w:val="00E8358C"/>
    <w:rsid w:val="00E837EE"/>
    <w:rsid w:val="00E84396"/>
    <w:rsid w:val="00E8504C"/>
    <w:rsid w:val="00E85223"/>
    <w:rsid w:val="00E86BDE"/>
    <w:rsid w:val="00E86EF1"/>
    <w:rsid w:val="00E87971"/>
    <w:rsid w:val="00E90172"/>
    <w:rsid w:val="00E90A66"/>
    <w:rsid w:val="00E90F54"/>
    <w:rsid w:val="00E90FD4"/>
    <w:rsid w:val="00E91364"/>
    <w:rsid w:val="00E9264E"/>
    <w:rsid w:val="00E9318E"/>
    <w:rsid w:val="00E937C6"/>
    <w:rsid w:val="00E94AAC"/>
    <w:rsid w:val="00E971B6"/>
    <w:rsid w:val="00E97AC9"/>
    <w:rsid w:val="00EA0132"/>
    <w:rsid w:val="00EA032F"/>
    <w:rsid w:val="00EA0475"/>
    <w:rsid w:val="00EA3AC6"/>
    <w:rsid w:val="00EA3F8C"/>
    <w:rsid w:val="00EA494B"/>
    <w:rsid w:val="00EA4DF1"/>
    <w:rsid w:val="00EA529F"/>
    <w:rsid w:val="00EA77A8"/>
    <w:rsid w:val="00EA7F6B"/>
    <w:rsid w:val="00EB1CE8"/>
    <w:rsid w:val="00EB41FE"/>
    <w:rsid w:val="00EB61B6"/>
    <w:rsid w:val="00EB631D"/>
    <w:rsid w:val="00EB71EA"/>
    <w:rsid w:val="00EB7B0E"/>
    <w:rsid w:val="00EC0EBD"/>
    <w:rsid w:val="00EC26A2"/>
    <w:rsid w:val="00EC3788"/>
    <w:rsid w:val="00EC45D3"/>
    <w:rsid w:val="00EC4780"/>
    <w:rsid w:val="00EC55CB"/>
    <w:rsid w:val="00EC6011"/>
    <w:rsid w:val="00EC6C66"/>
    <w:rsid w:val="00EC722E"/>
    <w:rsid w:val="00ED0BD6"/>
    <w:rsid w:val="00ED0DD5"/>
    <w:rsid w:val="00ED131A"/>
    <w:rsid w:val="00ED168F"/>
    <w:rsid w:val="00ED29AE"/>
    <w:rsid w:val="00ED32C1"/>
    <w:rsid w:val="00ED7F52"/>
    <w:rsid w:val="00EE05DC"/>
    <w:rsid w:val="00EE0632"/>
    <w:rsid w:val="00EE083D"/>
    <w:rsid w:val="00EE10FB"/>
    <w:rsid w:val="00EE2439"/>
    <w:rsid w:val="00EE257D"/>
    <w:rsid w:val="00EE2737"/>
    <w:rsid w:val="00EE38B6"/>
    <w:rsid w:val="00EE5F8A"/>
    <w:rsid w:val="00EE6020"/>
    <w:rsid w:val="00EE6258"/>
    <w:rsid w:val="00EE7C02"/>
    <w:rsid w:val="00EF028A"/>
    <w:rsid w:val="00EF064D"/>
    <w:rsid w:val="00EF0DDB"/>
    <w:rsid w:val="00EF1B68"/>
    <w:rsid w:val="00EF1FFB"/>
    <w:rsid w:val="00EF331F"/>
    <w:rsid w:val="00EF37D4"/>
    <w:rsid w:val="00EF3FA0"/>
    <w:rsid w:val="00EF45B7"/>
    <w:rsid w:val="00EF60FD"/>
    <w:rsid w:val="00EF75DB"/>
    <w:rsid w:val="00EF7AAF"/>
    <w:rsid w:val="00EF7B0F"/>
    <w:rsid w:val="00F004F3"/>
    <w:rsid w:val="00F0113E"/>
    <w:rsid w:val="00F01F19"/>
    <w:rsid w:val="00F03FB8"/>
    <w:rsid w:val="00F06E62"/>
    <w:rsid w:val="00F07319"/>
    <w:rsid w:val="00F107F4"/>
    <w:rsid w:val="00F1227C"/>
    <w:rsid w:val="00F12822"/>
    <w:rsid w:val="00F12FCA"/>
    <w:rsid w:val="00F1408D"/>
    <w:rsid w:val="00F14673"/>
    <w:rsid w:val="00F14C1A"/>
    <w:rsid w:val="00F15F2C"/>
    <w:rsid w:val="00F16243"/>
    <w:rsid w:val="00F16244"/>
    <w:rsid w:val="00F167F1"/>
    <w:rsid w:val="00F16CDB"/>
    <w:rsid w:val="00F17AF1"/>
    <w:rsid w:val="00F17DB6"/>
    <w:rsid w:val="00F20706"/>
    <w:rsid w:val="00F214D4"/>
    <w:rsid w:val="00F218B9"/>
    <w:rsid w:val="00F22518"/>
    <w:rsid w:val="00F22937"/>
    <w:rsid w:val="00F24B3C"/>
    <w:rsid w:val="00F26087"/>
    <w:rsid w:val="00F26DC8"/>
    <w:rsid w:val="00F273C1"/>
    <w:rsid w:val="00F2754E"/>
    <w:rsid w:val="00F27A74"/>
    <w:rsid w:val="00F27B0F"/>
    <w:rsid w:val="00F305F7"/>
    <w:rsid w:val="00F312E0"/>
    <w:rsid w:val="00F3140D"/>
    <w:rsid w:val="00F3461B"/>
    <w:rsid w:val="00F34C8A"/>
    <w:rsid w:val="00F409FD"/>
    <w:rsid w:val="00F41182"/>
    <w:rsid w:val="00F41889"/>
    <w:rsid w:val="00F425E0"/>
    <w:rsid w:val="00F43682"/>
    <w:rsid w:val="00F43BC2"/>
    <w:rsid w:val="00F44432"/>
    <w:rsid w:val="00F44F4E"/>
    <w:rsid w:val="00F46263"/>
    <w:rsid w:val="00F468F5"/>
    <w:rsid w:val="00F46916"/>
    <w:rsid w:val="00F46C13"/>
    <w:rsid w:val="00F4752C"/>
    <w:rsid w:val="00F47ABA"/>
    <w:rsid w:val="00F50F4D"/>
    <w:rsid w:val="00F517A5"/>
    <w:rsid w:val="00F51CAB"/>
    <w:rsid w:val="00F51E34"/>
    <w:rsid w:val="00F52547"/>
    <w:rsid w:val="00F54186"/>
    <w:rsid w:val="00F54810"/>
    <w:rsid w:val="00F54B3B"/>
    <w:rsid w:val="00F55AAF"/>
    <w:rsid w:val="00F601A3"/>
    <w:rsid w:val="00F60310"/>
    <w:rsid w:val="00F604C3"/>
    <w:rsid w:val="00F620A9"/>
    <w:rsid w:val="00F62927"/>
    <w:rsid w:val="00F62B4C"/>
    <w:rsid w:val="00F63297"/>
    <w:rsid w:val="00F641B5"/>
    <w:rsid w:val="00F65EFF"/>
    <w:rsid w:val="00F6652B"/>
    <w:rsid w:val="00F66672"/>
    <w:rsid w:val="00F6743A"/>
    <w:rsid w:val="00F70B0C"/>
    <w:rsid w:val="00F710A0"/>
    <w:rsid w:val="00F716E2"/>
    <w:rsid w:val="00F73A5F"/>
    <w:rsid w:val="00F7537F"/>
    <w:rsid w:val="00F7593A"/>
    <w:rsid w:val="00F76DB9"/>
    <w:rsid w:val="00F77A99"/>
    <w:rsid w:val="00F805D1"/>
    <w:rsid w:val="00F81910"/>
    <w:rsid w:val="00F8232D"/>
    <w:rsid w:val="00F83C2C"/>
    <w:rsid w:val="00F85491"/>
    <w:rsid w:val="00F857F9"/>
    <w:rsid w:val="00F85973"/>
    <w:rsid w:val="00F85A79"/>
    <w:rsid w:val="00F86B30"/>
    <w:rsid w:val="00F9095E"/>
    <w:rsid w:val="00F945B6"/>
    <w:rsid w:val="00F94F60"/>
    <w:rsid w:val="00F95A9F"/>
    <w:rsid w:val="00F9684E"/>
    <w:rsid w:val="00F97A8E"/>
    <w:rsid w:val="00FA03C9"/>
    <w:rsid w:val="00FA0589"/>
    <w:rsid w:val="00FA1074"/>
    <w:rsid w:val="00FA25A9"/>
    <w:rsid w:val="00FA27F1"/>
    <w:rsid w:val="00FA3427"/>
    <w:rsid w:val="00FA4564"/>
    <w:rsid w:val="00FA6A3E"/>
    <w:rsid w:val="00FA6DD3"/>
    <w:rsid w:val="00FA763C"/>
    <w:rsid w:val="00FB08C3"/>
    <w:rsid w:val="00FB0FD0"/>
    <w:rsid w:val="00FB1E51"/>
    <w:rsid w:val="00FB2244"/>
    <w:rsid w:val="00FB2408"/>
    <w:rsid w:val="00FB3539"/>
    <w:rsid w:val="00FB4E1C"/>
    <w:rsid w:val="00FB55A2"/>
    <w:rsid w:val="00FB6B79"/>
    <w:rsid w:val="00FB75C8"/>
    <w:rsid w:val="00FB7AF2"/>
    <w:rsid w:val="00FC14D3"/>
    <w:rsid w:val="00FC4F62"/>
    <w:rsid w:val="00FC5B9C"/>
    <w:rsid w:val="00FC7D70"/>
    <w:rsid w:val="00FD0220"/>
    <w:rsid w:val="00FD21E2"/>
    <w:rsid w:val="00FD30E2"/>
    <w:rsid w:val="00FD39D5"/>
    <w:rsid w:val="00FD3DE9"/>
    <w:rsid w:val="00FD4E64"/>
    <w:rsid w:val="00FD590F"/>
    <w:rsid w:val="00FD5FC1"/>
    <w:rsid w:val="00FE0420"/>
    <w:rsid w:val="00FE0C3F"/>
    <w:rsid w:val="00FE124E"/>
    <w:rsid w:val="00FE4F04"/>
    <w:rsid w:val="00FE4FAC"/>
    <w:rsid w:val="00FE5618"/>
    <w:rsid w:val="00FE5BB0"/>
    <w:rsid w:val="00FE6B51"/>
    <w:rsid w:val="00FE6E8E"/>
    <w:rsid w:val="00FF017D"/>
    <w:rsid w:val="00FF1AE1"/>
    <w:rsid w:val="00FF3B55"/>
    <w:rsid w:val="00FF4637"/>
    <w:rsid w:val="00FF569D"/>
    <w:rsid w:val="00FF5BEE"/>
    <w:rsid w:val="00FF70A1"/>
    <w:rsid w:val="01622DF9"/>
    <w:rsid w:val="0301F788"/>
    <w:rsid w:val="03382536"/>
    <w:rsid w:val="03622FD5"/>
    <w:rsid w:val="0477632D"/>
    <w:rsid w:val="055DB1F4"/>
    <w:rsid w:val="057FB9CB"/>
    <w:rsid w:val="05956A45"/>
    <w:rsid w:val="0681D72A"/>
    <w:rsid w:val="06C0EEFA"/>
    <w:rsid w:val="06EC11AC"/>
    <w:rsid w:val="070D2401"/>
    <w:rsid w:val="0718E8A8"/>
    <w:rsid w:val="07A39F78"/>
    <w:rsid w:val="080BFC50"/>
    <w:rsid w:val="084D5169"/>
    <w:rsid w:val="08E3F81B"/>
    <w:rsid w:val="0942434C"/>
    <w:rsid w:val="0969972D"/>
    <w:rsid w:val="09B8CA49"/>
    <w:rsid w:val="0A5EDF79"/>
    <w:rsid w:val="0AC2CBD4"/>
    <w:rsid w:val="0AE939AC"/>
    <w:rsid w:val="0AF4C980"/>
    <w:rsid w:val="0CE2E901"/>
    <w:rsid w:val="0CE648D9"/>
    <w:rsid w:val="0D977C5A"/>
    <w:rsid w:val="0D9E09C5"/>
    <w:rsid w:val="0E66C5CE"/>
    <w:rsid w:val="0E993650"/>
    <w:rsid w:val="0F6C7016"/>
    <w:rsid w:val="107B28A2"/>
    <w:rsid w:val="113173CC"/>
    <w:rsid w:val="11C69EB5"/>
    <w:rsid w:val="120A2825"/>
    <w:rsid w:val="125D951C"/>
    <w:rsid w:val="1277DD9F"/>
    <w:rsid w:val="132DBB3F"/>
    <w:rsid w:val="13334685"/>
    <w:rsid w:val="13AA6C55"/>
    <w:rsid w:val="15759C50"/>
    <w:rsid w:val="157B69D8"/>
    <w:rsid w:val="15B19F02"/>
    <w:rsid w:val="15D78F72"/>
    <w:rsid w:val="15EFED86"/>
    <w:rsid w:val="15FE8C8D"/>
    <w:rsid w:val="1648E0D8"/>
    <w:rsid w:val="16A47B06"/>
    <w:rsid w:val="16C0EFE4"/>
    <w:rsid w:val="183D9AEE"/>
    <w:rsid w:val="1844EA13"/>
    <w:rsid w:val="1850BCF0"/>
    <w:rsid w:val="1884FE07"/>
    <w:rsid w:val="18BA8631"/>
    <w:rsid w:val="18F75E05"/>
    <w:rsid w:val="19011800"/>
    <w:rsid w:val="1966DF66"/>
    <w:rsid w:val="1971A96D"/>
    <w:rsid w:val="19A4A901"/>
    <w:rsid w:val="1A25928A"/>
    <w:rsid w:val="1A2F5931"/>
    <w:rsid w:val="1A58E010"/>
    <w:rsid w:val="1AB978E5"/>
    <w:rsid w:val="1ABFDA52"/>
    <w:rsid w:val="1AE9876A"/>
    <w:rsid w:val="1B19C465"/>
    <w:rsid w:val="1B471F6F"/>
    <w:rsid w:val="1C980A8E"/>
    <w:rsid w:val="1CF12619"/>
    <w:rsid w:val="1D3681AF"/>
    <w:rsid w:val="1DA185B4"/>
    <w:rsid w:val="1E19358C"/>
    <w:rsid w:val="1E1E1729"/>
    <w:rsid w:val="1E7F4778"/>
    <w:rsid w:val="1F4C330C"/>
    <w:rsid w:val="1FAFF64B"/>
    <w:rsid w:val="20314ADE"/>
    <w:rsid w:val="2033C4B0"/>
    <w:rsid w:val="2053D6B7"/>
    <w:rsid w:val="20A9F300"/>
    <w:rsid w:val="2103D1AB"/>
    <w:rsid w:val="213D2466"/>
    <w:rsid w:val="217937A5"/>
    <w:rsid w:val="21EE1406"/>
    <w:rsid w:val="2201D376"/>
    <w:rsid w:val="22196B82"/>
    <w:rsid w:val="2378DAB7"/>
    <w:rsid w:val="23D791A5"/>
    <w:rsid w:val="24123296"/>
    <w:rsid w:val="24AEC244"/>
    <w:rsid w:val="24C3D74C"/>
    <w:rsid w:val="25268924"/>
    <w:rsid w:val="26D4630E"/>
    <w:rsid w:val="2751BAE9"/>
    <w:rsid w:val="27EA1024"/>
    <w:rsid w:val="27FA705C"/>
    <w:rsid w:val="2931B7AD"/>
    <w:rsid w:val="29590483"/>
    <w:rsid w:val="29E7EF3E"/>
    <w:rsid w:val="2AB8CB2F"/>
    <w:rsid w:val="2D4FD73F"/>
    <w:rsid w:val="2D56A06D"/>
    <w:rsid w:val="2D75E264"/>
    <w:rsid w:val="2DD47D78"/>
    <w:rsid w:val="2E66683F"/>
    <w:rsid w:val="2F1427C6"/>
    <w:rsid w:val="2F2621E9"/>
    <w:rsid w:val="2FACF012"/>
    <w:rsid w:val="2FB4327E"/>
    <w:rsid w:val="2FB8F9F4"/>
    <w:rsid w:val="305BE129"/>
    <w:rsid w:val="30D621E3"/>
    <w:rsid w:val="3116C4DE"/>
    <w:rsid w:val="3450F32C"/>
    <w:rsid w:val="34E55E46"/>
    <w:rsid w:val="34FE41C4"/>
    <w:rsid w:val="3502C9B8"/>
    <w:rsid w:val="357D83B3"/>
    <w:rsid w:val="367F7D45"/>
    <w:rsid w:val="3680BB27"/>
    <w:rsid w:val="3865AF76"/>
    <w:rsid w:val="391A8A1E"/>
    <w:rsid w:val="3A418E57"/>
    <w:rsid w:val="3A545783"/>
    <w:rsid w:val="3C3F670A"/>
    <w:rsid w:val="3CB67BE2"/>
    <w:rsid w:val="3DDDD133"/>
    <w:rsid w:val="3DED5931"/>
    <w:rsid w:val="3E7F6355"/>
    <w:rsid w:val="3EC6D06A"/>
    <w:rsid w:val="3F890CEC"/>
    <w:rsid w:val="404871B7"/>
    <w:rsid w:val="408732BC"/>
    <w:rsid w:val="40B90467"/>
    <w:rsid w:val="4195AAC9"/>
    <w:rsid w:val="41C20ADF"/>
    <w:rsid w:val="4243158D"/>
    <w:rsid w:val="427AA475"/>
    <w:rsid w:val="42BD7AC3"/>
    <w:rsid w:val="431034F1"/>
    <w:rsid w:val="4315E355"/>
    <w:rsid w:val="4317000D"/>
    <w:rsid w:val="4374511D"/>
    <w:rsid w:val="43A8D683"/>
    <w:rsid w:val="43BA9FE3"/>
    <w:rsid w:val="44980AAB"/>
    <w:rsid w:val="45908E3F"/>
    <w:rsid w:val="466B2424"/>
    <w:rsid w:val="469E7A0E"/>
    <w:rsid w:val="46A7AE1E"/>
    <w:rsid w:val="46EFB9DE"/>
    <w:rsid w:val="47115430"/>
    <w:rsid w:val="488EE22F"/>
    <w:rsid w:val="491D3759"/>
    <w:rsid w:val="494E6605"/>
    <w:rsid w:val="49D61AD0"/>
    <w:rsid w:val="49FF9D4D"/>
    <w:rsid w:val="4B315098"/>
    <w:rsid w:val="4B39D49B"/>
    <w:rsid w:val="4C859A54"/>
    <w:rsid w:val="4DBA5D82"/>
    <w:rsid w:val="4E83FFE7"/>
    <w:rsid w:val="4E9156FF"/>
    <w:rsid w:val="4F19277B"/>
    <w:rsid w:val="4F6CC034"/>
    <w:rsid w:val="4FFA12A9"/>
    <w:rsid w:val="5096CB71"/>
    <w:rsid w:val="513A9164"/>
    <w:rsid w:val="518AC3BE"/>
    <w:rsid w:val="51ED63C3"/>
    <w:rsid w:val="522C5B92"/>
    <w:rsid w:val="52D324E0"/>
    <w:rsid w:val="52ECBC7C"/>
    <w:rsid w:val="52FDA7DC"/>
    <w:rsid w:val="530CD44A"/>
    <w:rsid w:val="5355A514"/>
    <w:rsid w:val="53B22469"/>
    <w:rsid w:val="55238611"/>
    <w:rsid w:val="5530B076"/>
    <w:rsid w:val="5585807B"/>
    <w:rsid w:val="558A3B40"/>
    <w:rsid w:val="559D0B34"/>
    <w:rsid w:val="55A57974"/>
    <w:rsid w:val="55DA9FF7"/>
    <w:rsid w:val="56956AC0"/>
    <w:rsid w:val="57216D82"/>
    <w:rsid w:val="58359DE3"/>
    <w:rsid w:val="590EB4E4"/>
    <w:rsid w:val="5998B8ED"/>
    <w:rsid w:val="5A9DD262"/>
    <w:rsid w:val="5AB49CDF"/>
    <w:rsid w:val="5B0EFD85"/>
    <w:rsid w:val="5BDE46F9"/>
    <w:rsid w:val="5C4FD69F"/>
    <w:rsid w:val="5CCAB3DE"/>
    <w:rsid w:val="5D4D7F54"/>
    <w:rsid w:val="5DB204A5"/>
    <w:rsid w:val="5E2CF49D"/>
    <w:rsid w:val="5E327886"/>
    <w:rsid w:val="5E947FDB"/>
    <w:rsid w:val="5FD9CDFF"/>
    <w:rsid w:val="6033649B"/>
    <w:rsid w:val="60A7D258"/>
    <w:rsid w:val="60DB96B7"/>
    <w:rsid w:val="60EBB082"/>
    <w:rsid w:val="61922A59"/>
    <w:rsid w:val="640D70AE"/>
    <w:rsid w:val="64BFF132"/>
    <w:rsid w:val="66793A55"/>
    <w:rsid w:val="66876482"/>
    <w:rsid w:val="66FEE899"/>
    <w:rsid w:val="6997161B"/>
    <w:rsid w:val="6A97EF9D"/>
    <w:rsid w:val="6AD45940"/>
    <w:rsid w:val="6B430F09"/>
    <w:rsid w:val="6B4C2A84"/>
    <w:rsid w:val="6BD5E591"/>
    <w:rsid w:val="6C4E65C7"/>
    <w:rsid w:val="6CDC330E"/>
    <w:rsid w:val="6D627359"/>
    <w:rsid w:val="6D9C37DC"/>
    <w:rsid w:val="6E7488AD"/>
    <w:rsid w:val="6EA48EF8"/>
    <w:rsid w:val="70095991"/>
    <w:rsid w:val="70485936"/>
    <w:rsid w:val="70747D0E"/>
    <w:rsid w:val="736A4213"/>
    <w:rsid w:val="74151835"/>
    <w:rsid w:val="7433B4F9"/>
    <w:rsid w:val="74B15DCC"/>
    <w:rsid w:val="753D579D"/>
    <w:rsid w:val="755FF6FF"/>
    <w:rsid w:val="757CFAA8"/>
    <w:rsid w:val="768138C1"/>
    <w:rsid w:val="76D5030A"/>
    <w:rsid w:val="77E91531"/>
    <w:rsid w:val="784EE3A4"/>
    <w:rsid w:val="7AB681F4"/>
    <w:rsid w:val="7ACC285F"/>
    <w:rsid w:val="7AF6FBCD"/>
    <w:rsid w:val="7BC0D799"/>
    <w:rsid w:val="7BF8EE14"/>
    <w:rsid w:val="7D4384DD"/>
    <w:rsid w:val="7DB214B7"/>
    <w:rsid w:val="7E1D6443"/>
    <w:rsid w:val="7E84E293"/>
    <w:rsid w:val="7EBFFC26"/>
    <w:rsid w:val="7ECE0FCF"/>
    <w:rsid w:val="7F8E497B"/>
    <w:rsid w:val="7F9FF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94D85"/>
  <w15:docId w15:val="{66FF6387-C112-4535-B62D-BA89840A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4FF"/>
    <w:pPr>
      <w:spacing w:after="240"/>
      <w:jc w:val="both"/>
    </w:pPr>
    <w:rPr>
      <w:rFonts w:ascii="Arial" w:hAnsi="Arial"/>
      <w:sz w:val="24"/>
      <w:szCs w:val="24"/>
    </w:rPr>
  </w:style>
  <w:style w:type="paragraph" w:styleId="Heading1">
    <w:name w:val="heading 1"/>
    <w:basedOn w:val="Normal"/>
    <w:next w:val="Normal"/>
    <w:link w:val="Heading1Char"/>
    <w:qFormat/>
    <w:rsid w:val="00443BB2"/>
    <w:pPr>
      <w:keepNext/>
      <w:keepLines/>
      <w:pageBreakBefore/>
      <w:numPr>
        <w:numId w:val="1"/>
      </w:numPr>
      <w:spacing w:before="240"/>
      <w:outlineLvl w:val="0"/>
    </w:pPr>
    <w:rPr>
      <w:rFonts w:cs="Arial"/>
      <w:b/>
      <w:bCs/>
      <w:color w:val="004E73"/>
      <w:kern w:val="32"/>
      <w:sz w:val="36"/>
      <w:szCs w:val="32"/>
    </w:rPr>
  </w:style>
  <w:style w:type="paragraph" w:styleId="Heading2">
    <w:name w:val="heading 2"/>
    <w:basedOn w:val="Normal"/>
    <w:next w:val="Normal"/>
    <w:link w:val="Heading2Char"/>
    <w:qFormat/>
    <w:rsid w:val="00443BB2"/>
    <w:pPr>
      <w:keepNext/>
      <w:keepLines/>
      <w:numPr>
        <w:ilvl w:val="1"/>
        <w:numId w:val="1"/>
      </w:numPr>
      <w:spacing w:before="120" w:after="120"/>
      <w:outlineLvl w:val="1"/>
    </w:pPr>
    <w:rPr>
      <w:rFonts w:cs="Arial"/>
      <w:b/>
      <w:bCs/>
      <w:iCs/>
      <w:color w:val="004E73"/>
      <w:sz w:val="28"/>
      <w:szCs w:val="28"/>
    </w:rPr>
  </w:style>
  <w:style w:type="paragraph" w:styleId="Heading3">
    <w:name w:val="heading 3"/>
    <w:basedOn w:val="Normal"/>
    <w:next w:val="Normal"/>
    <w:link w:val="Heading3Char"/>
    <w:qFormat/>
    <w:rsid w:val="005874FF"/>
    <w:pPr>
      <w:keepNext/>
      <w:numPr>
        <w:ilvl w:val="2"/>
        <w:numId w:val="1"/>
      </w:numPr>
      <w:spacing w:before="120" w:after="120"/>
      <w:outlineLvl w:val="2"/>
    </w:pPr>
    <w:rPr>
      <w:rFonts w:cs="Arial"/>
      <w:b/>
      <w:bCs/>
      <w:color w:val="004E73"/>
      <w:sz w:val="28"/>
      <w:szCs w:val="26"/>
    </w:rPr>
  </w:style>
  <w:style w:type="paragraph" w:styleId="Heading4">
    <w:name w:val="heading 4"/>
    <w:basedOn w:val="Normal"/>
    <w:next w:val="Normal"/>
    <w:link w:val="Heading4Char"/>
    <w:qFormat/>
    <w:rsid w:val="00443BB2"/>
    <w:pPr>
      <w:keepNext/>
      <w:numPr>
        <w:ilvl w:val="3"/>
        <w:numId w:val="1"/>
      </w:numPr>
      <w:spacing w:before="120" w:after="120"/>
      <w:outlineLvl w:val="3"/>
    </w:pPr>
    <w:rPr>
      <w:rFonts w:ascii="Arial Bold" w:hAnsi="Arial Bold"/>
      <w:b/>
      <w:bCs/>
      <w:color w:val="004E73"/>
    </w:rPr>
  </w:style>
  <w:style w:type="paragraph" w:styleId="Heading5">
    <w:name w:val="heading 5"/>
    <w:basedOn w:val="Normal"/>
    <w:next w:val="Normal"/>
    <w:link w:val="Heading5Char"/>
    <w:qFormat/>
    <w:rsid w:val="00EC4780"/>
    <w:pPr>
      <w:spacing w:before="240" w:after="60"/>
      <w:ind w:left="1008" w:hanging="1008"/>
      <w:jc w:val="left"/>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443BB2"/>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43BB2"/>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443BB2"/>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443BB2"/>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25860"/>
    <w:rPr>
      <w:rFonts w:ascii="Arial" w:hAnsi="Arial" w:cs="Arial"/>
      <w:b/>
      <w:bCs/>
      <w:color w:val="004E73"/>
      <w:kern w:val="32"/>
      <w:sz w:val="36"/>
      <w:szCs w:val="32"/>
    </w:rPr>
  </w:style>
  <w:style w:type="character" w:customStyle="1" w:styleId="Heading2Char">
    <w:name w:val="Heading 2 Char"/>
    <w:basedOn w:val="DefaultParagraphFont"/>
    <w:link w:val="Heading2"/>
    <w:locked/>
    <w:rsid w:val="00691DA8"/>
    <w:rPr>
      <w:rFonts w:ascii="Arial" w:hAnsi="Arial" w:cs="Arial"/>
      <w:b/>
      <w:bCs/>
      <w:iCs/>
      <w:color w:val="004E73"/>
      <w:sz w:val="28"/>
      <w:szCs w:val="28"/>
    </w:rPr>
  </w:style>
  <w:style w:type="character" w:customStyle="1" w:styleId="Heading3Char">
    <w:name w:val="Heading 3 Char"/>
    <w:basedOn w:val="DefaultParagraphFont"/>
    <w:link w:val="Heading3"/>
    <w:locked/>
    <w:rsid w:val="00A25860"/>
    <w:rPr>
      <w:rFonts w:ascii="Arial" w:hAnsi="Arial" w:cs="Arial"/>
      <w:b/>
      <w:bCs/>
      <w:color w:val="004E73"/>
      <w:sz w:val="28"/>
      <w:szCs w:val="26"/>
    </w:rPr>
  </w:style>
  <w:style w:type="character" w:customStyle="1" w:styleId="Heading4Char">
    <w:name w:val="Heading 4 Char"/>
    <w:basedOn w:val="DefaultParagraphFont"/>
    <w:link w:val="Heading4"/>
    <w:locked/>
    <w:rsid w:val="00A25860"/>
    <w:rPr>
      <w:rFonts w:ascii="Arial Bold" w:hAnsi="Arial Bold"/>
      <w:b/>
      <w:bCs/>
      <w:color w:val="004E73"/>
      <w:sz w:val="24"/>
      <w:szCs w:val="24"/>
    </w:rPr>
  </w:style>
  <w:style w:type="character" w:customStyle="1" w:styleId="Heading5Char">
    <w:name w:val="Heading 5 Char"/>
    <w:basedOn w:val="DefaultParagraphFont"/>
    <w:link w:val="Heading5"/>
    <w:semiHidden/>
    <w:locked/>
    <w:rsid w:val="00EC4780"/>
    <w:rPr>
      <w:rFonts w:ascii="Calibri" w:hAnsi="Calibri" w:cs="Times New Roman"/>
      <w:b/>
      <w:bCs/>
      <w:i/>
      <w:iCs/>
      <w:sz w:val="26"/>
      <w:szCs w:val="26"/>
      <w:lang w:val="en-US" w:eastAsia="en-US"/>
    </w:rPr>
  </w:style>
  <w:style w:type="character" w:customStyle="1" w:styleId="Heading6Char">
    <w:name w:val="Heading 6 Char"/>
    <w:basedOn w:val="DefaultParagraphFont"/>
    <w:link w:val="Heading6"/>
    <w:locked/>
    <w:rsid w:val="00A25860"/>
    <w:rPr>
      <w:b/>
      <w:bCs/>
      <w:sz w:val="24"/>
      <w:szCs w:val="22"/>
    </w:rPr>
  </w:style>
  <w:style w:type="character" w:customStyle="1" w:styleId="Heading7Char">
    <w:name w:val="Heading 7 Char"/>
    <w:basedOn w:val="DefaultParagraphFont"/>
    <w:link w:val="Heading7"/>
    <w:locked/>
    <w:rsid w:val="00A25860"/>
    <w:rPr>
      <w:sz w:val="24"/>
      <w:szCs w:val="24"/>
    </w:rPr>
  </w:style>
  <w:style w:type="character" w:customStyle="1" w:styleId="Heading8Char">
    <w:name w:val="Heading 8 Char"/>
    <w:basedOn w:val="DefaultParagraphFont"/>
    <w:link w:val="Heading8"/>
    <w:locked/>
    <w:rsid w:val="00A25860"/>
    <w:rPr>
      <w:i/>
      <w:iCs/>
      <w:sz w:val="24"/>
      <w:szCs w:val="24"/>
    </w:rPr>
  </w:style>
  <w:style w:type="character" w:customStyle="1" w:styleId="Heading9Char">
    <w:name w:val="Heading 9 Char"/>
    <w:basedOn w:val="DefaultParagraphFont"/>
    <w:link w:val="Heading9"/>
    <w:locked/>
    <w:rsid w:val="00A25860"/>
    <w:rPr>
      <w:rFonts w:ascii="Arial" w:hAnsi="Arial" w:cs="Arial"/>
      <w:sz w:val="24"/>
      <w:szCs w:val="22"/>
    </w:rPr>
  </w:style>
  <w:style w:type="paragraph" w:styleId="Header">
    <w:name w:val="header"/>
    <w:basedOn w:val="Normal"/>
    <w:link w:val="HeaderChar"/>
    <w:rsid w:val="00670482"/>
    <w:pPr>
      <w:tabs>
        <w:tab w:val="center" w:pos="4153"/>
        <w:tab w:val="right" w:pos="8306"/>
      </w:tabs>
    </w:pPr>
  </w:style>
  <w:style w:type="character" w:customStyle="1" w:styleId="HeaderChar">
    <w:name w:val="Header Char"/>
    <w:basedOn w:val="DefaultParagraphFont"/>
    <w:link w:val="Header"/>
    <w:locked/>
    <w:rsid w:val="008351C1"/>
    <w:rPr>
      <w:rFonts w:ascii="Arial" w:hAnsi="Arial" w:cs="Times New Roman"/>
      <w:sz w:val="24"/>
      <w:szCs w:val="24"/>
    </w:rPr>
  </w:style>
  <w:style w:type="paragraph" w:styleId="Footer">
    <w:name w:val="footer"/>
    <w:basedOn w:val="Normal"/>
    <w:link w:val="FooterChar"/>
    <w:rsid w:val="00670482"/>
    <w:pPr>
      <w:tabs>
        <w:tab w:val="center" w:pos="4153"/>
        <w:tab w:val="right" w:pos="8306"/>
      </w:tabs>
    </w:pPr>
  </w:style>
  <w:style w:type="character" w:customStyle="1" w:styleId="FooterChar">
    <w:name w:val="Footer Char"/>
    <w:basedOn w:val="DefaultParagraphFont"/>
    <w:link w:val="Footer"/>
    <w:semiHidden/>
    <w:locked/>
    <w:rsid w:val="00A25860"/>
    <w:rPr>
      <w:rFonts w:ascii="Arial" w:hAnsi="Arial" w:cs="Times New Roman"/>
      <w:sz w:val="24"/>
      <w:szCs w:val="24"/>
    </w:rPr>
  </w:style>
  <w:style w:type="character" w:styleId="PageNumber">
    <w:name w:val="page number"/>
    <w:basedOn w:val="DefaultParagraphFont"/>
    <w:rsid w:val="007A3AD2"/>
    <w:rPr>
      <w:rFonts w:ascii="Arial" w:hAnsi="Arial" w:cs="Times New Roman"/>
      <w:b/>
      <w:sz w:val="22"/>
    </w:rPr>
  </w:style>
  <w:style w:type="paragraph" w:customStyle="1" w:styleId="Figureref">
    <w:name w:val="Figure ref"/>
    <w:basedOn w:val="Normal"/>
    <w:next w:val="Normal"/>
    <w:rsid w:val="00BD120F"/>
    <w:pPr>
      <w:spacing w:before="120"/>
      <w:jc w:val="center"/>
    </w:pPr>
    <w:rPr>
      <w:b/>
      <w:i/>
      <w:sz w:val="18"/>
    </w:rPr>
  </w:style>
  <w:style w:type="paragraph" w:customStyle="1" w:styleId="TableHeading">
    <w:name w:val="Table Heading"/>
    <w:basedOn w:val="Normal"/>
    <w:rsid w:val="00BD120F"/>
    <w:pPr>
      <w:spacing w:after="0"/>
      <w:jc w:val="left"/>
    </w:pPr>
    <w:rPr>
      <w:b/>
      <w:color w:val="FFFFFF"/>
    </w:rPr>
  </w:style>
  <w:style w:type="paragraph" w:customStyle="1" w:styleId="TableContent">
    <w:name w:val="Table Content"/>
    <w:basedOn w:val="Normal"/>
    <w:rsid w:val="00443BB2"/>
    <w:pPr>
      <w:spacing w:after="120"/>
      <w:jc w:val="left"/>
    </w:pPr>
    <w:rPr>
      <w:sz w:val="20"/>
    </w:rPr>
  </w:style>
  <w:style w:type="paragraph" w:customStyle="1" w:styleId="Bullets">
    <w:name w:val="Bullets"/>
    <w:basedOn w:val="Normal"/>
    <w:link w:val="BulletsChar"/>
    <w:rsid w:val="00696C45"/>
    <w:pPr>
      <w:spacing w:after="120"/>
    </w:pPr>
  </w:style>
  <w:style w:type="paragraph" w:customStyle="1" w:styleId="Bullets2">
    <w:name w:val="Bullets 2"/>
    <w:basedOn w:val="Normal"/>
    <w:rsid w:val="00CE4AA5"/>
    <w:pPr>
      <w:numPr>
        <w:numId w:val="2"/>
      </w:numPr>
      <w:spacing w:after="120"/>
      <w:ind w:left="1135" w:hanging="284"/>
    </w:pPr>
  </w:style>
  <w:style w:type="character" w:customStyle="1" w:styleId="BulletsChar">
    <w:name w:val="Bullets Char"/>
    <w:basedOn w:val="DefaultParagraphFont"/>
    <w:link w:val="Bullets"/>
    <w:locked/>
    <w:rsid w:val="009147E7"/>
    <w:rPr>
      <w:rFonts w:ascii="Arial" w:hAnsi="Arial" w:cs="Times New Roman"/>
      <w:sz w:val="24"/>
      <w:szCs w:val="24"/>
      <w:lang w:val="en-GB" w:eastAsia="en-GB" w:bidi="ar-SA"/>
    </w:rPr>
  </w:style>
  <w:style w:type="table" w:styleId="TableGrid">
    <w:name w:val="Table Grid"/>
    <w:basedOn w:val="TableNormal"/>
    <w:uiPriority w:val="59"/>
    <w:rsid w:val="00085EA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53E7"/>
    <w:rPr>
      <w:rFonts w:ascii="Tahoma" w:hAnsi="Tahoma" w:cs="Tahoma"/>
      <w:sz w:val="16"/>
      <w:szCs w:val="16"/>
    </w:rPr>
  </w:style>
  <w:style w:type="character" w:customStyle="1" w:styleId="BalloonTextChar">
    <w:name w:val="Balloon Text Char"/>
    <w:basedOn w:val="DefaultParagraphFont"/>
    <w:link w:val="BalloonText"/>
    <w:semiHidden/>
    <w:locked/>
    <w:rsid w:val="00A25860"/>
    <w:rPr>
      <w:rFonts w:cs="Times New Roman"/>
      <w:sz w:val="2"/>
    </w:rPr>
  </w:style>
  <w:style w:type="paragraph" w:styleId="BodyText">
    <w:name w:val="Body Text"/>
    <w:basedOn w:val="Normal"/>
    <w:link w:val="BodyTextChar"/>
    <w:rsid w:val="009F5357"/>
    <w:rPr>
      <w:rFonts w:ascii="Times New Roman" w:hAnsi="Times New Roman"/>
      <w:szCs w:val="20"/>
      <w:lang w:eastAsia="en-US"/>
    </w:rPr>
  </w:style>
  <w:style w:type="character" w:customStyle="1" w:styleId="BodyTextChar">
    <w:name w:val="Body Text Char"/>
    <w:basedOn w:val="DefaultParagraphFont"/>
    <w:link w:val="BodyText"/>
    <w:semiHidden/>
    <w:locked/>
    <w:rsid w:val="00A25860"/>
    <w:rPr>
      <w:rFonts w:ascii="Arial" w:hAnsi="Arial" w:cs="Times New Roman"/>
      <w:sz w:val="24"/>
      <w:szCs w:val="24"/>
    </w:rPr>
  </w:style>
  <w:style w:type="paragraph" w:styleId="BodyTextIndent">
    <w:name w:val="Body Text Indent"/>
    <w:basedOn w:val="Normal"/>
    <w:link w:val="BodyTextIndentChar"/>
    <w:rsid w:val="000914FE"/>
    <w:pPr>
      <w:spacing w:after="120"/>
      <w:ind w:left="283"/>
    </w:pPr>
  </w:style>
  <w:style w:type="character" w:customStyle="1" w:styleId="BodyTextIndentChar">
    <w:name w:val="Body Text Indent Char"/>
    <w:basedOn w:val="DefaultParagraphFont"/>
    <w:link w:val="BodyTextIndent"/>
    <w:semiHidden/>
    <w:locked/>
    <w:rsid w:val="00A25860"/>
    <w:rPr>
      <w:rFonts w:ascii="Arial" w:hAnsi="Arial" w:cs="Times New Roman"/>
      <w:sz w:val="24"/>
      <w:szCs w:val="24"/>
    </w:rPr>
  </w:style>
  <w:style w:type="paragraph" w:styleId="NormalWeb">
    <w:name w:val="Normal (Web)"/>
    <w:basedOn w:val="Normal"/>
    <w:rsid w:val="000544C3"/>
    <w:pPr>
      <w:spacing w:before="100" w:beforeAutospacing="1" w:after="100" w:afterAutospacing="1"/>
      <w:jc w:val="left"/>
    </w:pPr>
    <w:rPr>
      <w:rFonts w:ascii="Times New Roman" w:hAnsi="Times New Roman"/>
    </w:rPr>
  </w:style>
  <w:style w:type="paragraph" w:styleId="Title">
    <w:name w:val="Title"/>
    <w:basedOn w:val="Normal"/>
    <w:link w:val="TitleChar"/>
    <w:qFormat/>
    <w:rsid w:val="000544C3"/>
    <w:pPr>
      <w:spacing w:after="0"/>
      <w:jc w:val="center"/>
    </w:pPr>
    <w:rPr>
      <w:rFonts w:ascii="Times New Roman" w:hAnsi="Times New Roman"/>
      <w:b/>
      <w:bCs/>
      <w:lang w:eastAsia="en-US"/>
    </w:rPr>
  </w:style>
  <w:style w:type="character" w:customStyle="1" w:styleId="TitleChar">
    <w:name w:val="Title Char"/>
    <w:basedOn w:val="DefaultParagraphFont"/>
    <w:link w:val="Title"/>
    <w:locked/>
    <w:rsid w:val="00A502B4"/>
    <w:rPr>
      <w:rFonts w:cs="Times New Roman"/>
      <w:b/>
      <w:bCs/>
      <w:sz w:val="24"/>
      <w:szCs w:val="24"/>
      <w:lang w:eastAsia="en-US"/>
    </w:rPr>
  </w:style>
  <w:style w:type="paragraph" w:styleId="BodyText2">
    <w:name w:val="Body Text 2"/>
    <w:basedOn w:val="Normal"/>
    <w:link w:val="BodyText2Char"/>
    <w:rsid w:val="000544C3"/>
    <w:pPr>
      <w:spacing w:after="120" w:line="480" w:lineRule="auto"/>
    </w:pPr>
  </w:style>
  <w:style w:type="character" w:customStyle="1" w:styleId="BodyText2Char">
    <w:name w:val="Body Text 2 Char"/>
    <w:basedOn w:val="DefaultParagraphFont"/>
    <w:link w:val="BodyText2"/>
    <w:semiHidden/>
    <w:locked/>
    <w:rsid w:val="00A25860"/>
    <w:rPr>
      <w:rFonts w:ascii="Arial" w:hAnsi="Arial" w:cs="Times New Roman"/>
      <w:sz w:val="24"/>
      <w:szCs w:val="24"/>
    </w:rPr>
  </w:style>
  <w:style w:type="character" w:styleId="CommentReference">
    <w:name w:val="annotation reference"/>
    <w:basedOn w:val="DefaultParagraphFont"/>
    <w:semiHidden/>
    <w:rsid w:val="00923847"/>
    <w:rPr>
      <w:rFonts w:cs="Times New Roman"/>
      <w:sz w:val="16"/>
      <w:szCs w:val="16"/>
    </w:rPr>
  </w:style>
  <w:style w:type="paragraph" w:styleId="CommentText">
    <w:name w:val="annotation text"/>
    <w:basedOn w:val="Normal"/>
    <w:link w:val="CommentTextChar"/>
    <w:semiHidden/>
    <w:rsid w:val="00923847"/>
    <w:rPr>
      <w:sz w:val="20"/>
      <w:szCs w:val="20"/>
    </w:rPr>
  </w:style>
  <w:style w:type="character" w:customStyle="1" w:styleId="CommentTextChar">
    <w:name w:val="Comment Text Char"/>
    <w:basedOn w:val="DefaultParagraphFont"/>
    <w:link w:val="CommentText"/>
    <w:semiHidden/>
    <w:locked/>
    <w:rsid w:val="005D1EBD"/>
    <w:rPr>
      <w:rFonts w:ascii="Arial" w:hAnsi="Arial" w:cs="Times New Roman"/>
    </w:rPr>
  </w:style>
  <w:style w:type="paragraph" w:styleId="CommentSubject">
    <w:name w:val="annotation subject"/>
    <w:basedOn w:val="CommentText"/>
    <w:next w:val="CommentText"/>
    <w:link w:val="CommentSubjectChar"/>
    <w:semiHidden/>
    <w:rsid w:val="00923847"/>
    <w:rPr>
      <w:b/>
      <w:bCs/>
    </w:rPr>
  </w:style>
  <w:style w:type="character" w:customStyle="1" w:styleId="CommentSubjectChar">
    <w:name w:val="Comment Subject Char"/>
    <w:basedOn w:val="CommentTextChar"/>
    <w:link w:val="CommentSubject"/>
    <w:semiHidden/>
    <w:locked/>
    <w:rsid w:val="00A25860"/>
    <w:rPr>
      <w:rFonts w:ascii="Arial" w:hAnsi="Arial" w:cs="Times New Roman"/>
      <w:b/>
      <w:bCs/>
      <w:sz w:val="20"/>
      <w:szCs w:val="20"/>
    </w:rPr>
  </w:style>
  <w:style w:type="paragraph" w:customStyle="1" w:styleId="1Bullet">
    <w:name w:val="1 Bullet"/>
    <w:basedOn w:val="Normal"/>
    <w:link w:val="1BulletChar"/>
    <w:rsid w:val="009B1706"/>
    <w:pPr>
      <w:numPr>
        <w:numId w:val="5"/>
      </w:numPr>
      <w:spacing w:after="120" w:line="240" w:lineRule="atLeast"/>
    </w:pPr>
    <w:rPr>
      <w:lang w:eastAsia="en-US"/>
    </w:rPr>
  </w:style>
  <w:style w:type="character" w:customStyle="1" w:styleId="1BulletChar">
    <w:name w:val="1 Bullet Char"/>
    <w:basedOn w:val="DefaultParagraphFont"/>
    <w:link w:val="1Bullet"/>
    <w:locked/>
    <w:rsid w:val="009B1706"/>
    <w:rPr>
      <w:rFonts w:ascii="Arial" w:hAnsi="Arial"/>
      <w:sz w:val="24"/>
      <w:szCs w:val="24"/>
      <w:lang w:eastAsia="en-US"/>
    </w:rPr>
  </w:style>
  <w:style w:type="paragraph" w:customStyle="1" w:styleId="2Bullet">
    <w:name w:val="2 Bullet"/>
    <w:basedOn w:val="Normal"/>
    <w:rsid w:val="00443BB2"/>
    <w:pPr>
      <w:numPr>
        <w:numId w:val="3"/>
      </w:numPr>
      <w:spacing w:before="120" w:after="120" w:line="240" w:lineRule="atLeast"/>
    </w:pPr>
    <w:rPr>
      <w:lang w:eastAsia="en-US"/>
    </w:rPr>
  </w:style>
  <w:style w:type="paragraph" w:customStyle="1" w:styleId="NumberedParagraph">
    <w:name w:val="Numbered Paragraph"/>
    <w:basedOn w:val="Normal"/>
    <w:link w:val="NumberedParagraphChar"/>
    <w:rsid w:val="009B1706"/>
    <w:pPr>
      <w:numPr>
        <w:numId w:val="4"/>
      </w:numPr>
      <w:tabs>
        <w:tab w:val="clear" w:pos="360"/>
      </w:tabs>
      <w:spacing w:before="180" w:line="240" w:lineRule="atLeast"/>
      <w:ind w:hanging="567"/>
    </w:pPr>
    <w:rPr>
      <w:lang w:eastAsia="en-US"/>
    </w:rPr>
  </w:style>
  <w:style w:type="character" w:customStyle="1" w:styleId="NumberedParagraphChar">
    <w:name w:val="Numbered Paragraph Char"/>
    <w:basedOn w:val="DefaultParagraphFont"/>
    <w:link w:val="NumberedParagraph"/>
    <w:locked/>
    <w:rsid w:val="009B1706"/>
    <w:rPr>
      <w:rFonts w:ascii="Arial" w:hAnsi="Arial"/>
      <w:sz w:val="24"/>
      <w:szCs w:val="24"/>
      <w:lang w:eastAsia="en-US"/>
    </w:rPr>
  </w:style>
  <w:style w:type="paragraph" w:customStyle="1" w:styleId="boxedheading">
    <w:name w:val="boxed heading"/>
    <w:basedOn w:val="Heading2"/>
    <w:rsid w:val="009B1706"/>
    <w:pPr>
      <w:keepLines w:val="0"/>
      <w:numPr>
        <w:ilvl w:val="0"/>
        <w:numId w:val="0"/>
      </w:numPr>
      <w:pBdr>
        <w:top w:val="single" w:sz="4" w:space="1" w:color="004165"/>
        <w:left w:val="single" w:sz="4" w:space="4" w:color="004165"/>
        <w:bottom w:val="single" w:sz="4" w:space="1" w:color="004165"/>
        <w:right w:val="single" w:sz="4" w:space="4" w:color="004165"/>
      </w:pBdr>
      <w:shd w:val="clear" w:color="auto" w:fill="CDC7B9"/>
      <w:spacing w:before="240" w:after="60" w:line="240" w:lineRule="atLeast"/>
    </w:pPr>
    <w:rPr>
      <w:color w:val="004A59"/>
      <w:sz w:val="24"/>
      <w:szCs w:val="24"/>
      <w:lang w:eastAsia="en-US"/>
    </w:rPr>
  </w:style>
  <w:style w:type="paragraph" w:customStyle="1" w:styleId="AxonBullet">
    <w:name w:val="Axon Bullet"/>
    <w:basedOn w:val="Normal"/>
    <w:rsid w:val="00D93014"/>
    <w:pPr>
      <w:numPr>
        <w:numId w:val="6"/>
      </w:numPr>
      <w:spacing w:before="100" w:after="100"/>
    </w:pPr>
    <w:rPr>
      <w:i/>
      <w:iCs/>
      <w:sz w:val="20"/>
      <w:lang w:eastAsia="en-US"/>
    </w:rPr>
  </w:style>
  <w:style w:type="paragraph" w:customStyle="1" w:styleId="UnderlinedHeading">
    <w:name w:val="Underlined Heading"/>
    <w:basedOn w:val="Normal"/>
    <w:next w:val="Normal"/>
    <w:rsid w:val="000F499F"/>
    <w:rPr>
      <w:u w:val="single"/>
    </w:rPr>
  </w:style>
  <w:style w:type="paragraph" w:customStyle="1" w:styleId="Style1">
    <w:name w:val="Style1"/>
    <w:basedOn w:val="TableContent"/>
    <w:rsid w:val="00443BB2"/>
  </w:style>
  <w:style w:type="paragraph" w:customStyle="1" w:styleId="SubHeading1">
    <w:name w:val="Sub Heading 1"/>
    <w:basedOn w:val="Normal"/>
    <w:rsid w:val="00443BB2"/>
    <w:rPr>
      <w:b/>
      <w:sz w:val="28"/>
    </w:rPr>
  </w:style>
  <w:style w:type="paragraph" w:customStyle="1" w:styleId="SubHeading2">
    <w:name w:val="Sub Heading 2"/>
    <w:basedOn w:val="Normal"/>
    <w:rsid w:val="00443BB2"/>
    <w:rPr>
      <w:b/>
    </w:rPr>
  </w:style>
  <w:style w:type="paragraph" w:customStyle="1" w:styleId="TableHeading1">
    <w:name w:val="Table Heading 1"/>
    <w:basedOn w:val="Normal"/>
    <w:rsid w:val="00EC4780"/>
    <w:pPr>
      <w:spacing w:before="120" w:after="120"/>
      <w:jc w:val="left"/>
    </w:pPr>
    <w:rPr>
      <w:rFonts w:ascii="Verdana" w:hAnsi="Verdana" w:cs="Arial"/>
      <w:b/>
      <w:sz w:val="20"/>
      <w:szCs w:val="20"/>
      <w:lang w:val="en-US" w:eastAsia="en-US"/>
    </w:rPr>
  </w:style>
  <w:style w:type="paragraph" w:customStyle="1" w:styleId="Default">
    <w:name w:val="Default"/>
    <w:rsid w:val="00D90DDF"/>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qFormat/>
    <w:rsid w:val="00D9195C"/>
    <w:pPr>
      <w:pageBreakBefore w:val="0"/>
      <w:numPr>
        <w:numId w:val="0"/>
      </w:numPr>
      <w:spacing w:before="480" w:after="0" w:line="276" w:lineRule="auto"/>
      <w:jc w:val="left"/>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rsid w:val="000F6A00"/>
    <w:pPr>
      <w:tabs>
        <w:tab w:val="left" w:pos="480"/>
        <w:tab w:val="right" w:leader="dot" w:pos="9063"/>
      </w:tabs>
    </w:pPr>
  </w:style>
  <w:style w:type="paragraph" w:styleId="TOC2">
    <w:name w:val="toc 2"/>
    <w:basedOn w:val="Normal"/>
    <w:next w:val="Normal"/>
    <w:autoRedefine/>
    <w:uiPriority w:val="39"/>
    <w:rsid w:val="00D9195C"/>
    <w:pPr>
      <w:ind w:left="240"/>
    </w:pPr>
  </w:style>
  <w:style w:type="character" w:styleId="Hyperlink">
    <w:name w:val="Hyperlink"/>
    <w:basedOn w:val="DefaultParagraphFont"/>
    <w:uiPriority w:val="99"/>
    <w:rsid w:val="00D9195C"/>
    <w:rPr>
      <w:rFonts w:cs="Times New Roman"/>
      <w:color w:val="0000FF"/>
      <w:u w:val="single"/>
    </w:rPr>
  </w:style>
  <w:style w:type="paragraph" w:customStyle="1" w:styleId="AgencyStdParagraph">
    <w:name w:val="Agency Std Paragraph"/>
    <w:autoRedefine/>
    <w:rsid w:val="00BF3591"/>
    <w:pPr>
      <w:ind w:left="720" w:hanging="720"/>
      <w:jc w:val="both"/>
    </w:pPr>
    <w:rPr>
      <w:rFonts w:ascii="Arial" w:hAnsi="Arial" w:cs="Arial"/>
      <w:sz w:val="22"/>
      <w:szCs w:val="22"/>
    </w:rPr>
  </w:style>
  <w:style w:type="paragraph" w:customStyle="1" w:styleId="AgencySubHeadings">
    <w:name w:val="Agency Sub Headings"/>
    <w:autoRedefine/>
    <w:rsid w:val="00BF3591"/>
    <w:pPr>
      <w:tabs>
        <w:tab w:val="left" w:pos="709"/>
      </w:tabs>
      <w:ind w:left="709" w:hanging="709"/>
    </w:pPr>
    <w:rPr>
      <w:b/>
      <w:color w:val="000000"/>
      <w:sz w:val="24"/>
    </w:rPr>
  </w:style>
  <w:style w:type="paragraph" w:styleId="PlainText">
    <w:name w:val="Plain Text"/>
    <w:basedOn w:val="Normal"/>
    <w:link w:val="PlainTextChar"/>
    <w:rsid w:val="00BF3591"/>
    <w:pPr>
      <w:spacing w:before="240" w:after="0"/>
      <w:jc w:val="left"/>
    </w:pPr>
    <w:rPr>
      <w:sz w:val="22"/>
      <w:szCs w:val="20"/>
    </w:rPr>
  </w:style>
  <w:style w:type="character" w:customStyle="1" w:styleId="PlainTextChar">
    <w:name w:val="Plain Text Char"/>
    <w:basedOn w:val="DefaultParagraphFont"/>
    <w:link w:val="PlainText"/>
    <w:locked/>
    <w:rsid w:val="00BF3591"/>
    <w:rPr>
      <w:rFonts w:ascii="Arial" w:hAnsi="Arial" w:cs="Times New Roman"/>
      <w:sz w:val="22"/>
    </w:rPr>
  </w:style>
  <w:style w:type="paragraph" w:styleId="FootnoteText">
    <w:name w:val="footnote text"/>
    <w:basedOn w:val="Normal"/>
    <w:link w:val="FootnoteTextChar"/>
    <w:rsid w:val="00AA7516"/>
    <w:pPr>
      <w:spacing w:after="0"/>
    </w:pPr>
    <w:rPr>
      <w:rFonts w:ascii="CG Times (WN)" w:hAnsi="CG Times (WN)"/>
      <w:sz w:val="20"/>
      <w:szCs w:val="20"/>
    </w:rPr>
  </w:style>
  <w:style w:type="character" w:customStyle="1" w:styleId="FootnoteTextChar">
    <w:name w:val="Footnote Text Char"/>
    <w:basedOn w:val="DefaultParagraphFont"/>
    <w:link w:val="FootnoteText"/>
    <w:locked/>
    <w:rsid w:val="00AA7516"/>
    <w:rPr>
      <w:rFonts w:ascii="CG Times (WN)" w:hAnsi="CG Times (WN)" w:cs="Times New Roman"/>
    </w:rPr>
  </w:style>
  <w:style w:type="paragraph" w:customStyle="1" w:styleId="Text1">
    <w:name w:val="Text 1"/>
    <w:basedOn w:val="Normal"/>
    <w:rsid w:val="00AA7516"/>
    <w:pPr>
      <w:spacing w:before="120" w:after="120" w:line="360" w:lineRule="auto"/>
      <w:jc w:val="left"/>
    </w:pPr>
    <w:rPr>
      <w:spacing w:val="-5"/>
      <w:sz w:val="22"/>
      <w:szCs w:val="20"/>
      <w:lang w:val="en-US" w:eastAsia="en-US"/>
    </w:rPr>
  </w:style>
  <w:style w:type="paragraph" w:customStyle="1" w:styleId="Numbered">
    <w:name w:val="Numbered"/>
    <w:basedOn w:val="Normal"/>
    <w:autoRedefine/>
    <w:rsid w:val="002F7C55"/>
    <w:pPr>
      <w:tabs>
        <w:tab w:val="left" w:pos="454"/>
        <w:tab w:val="left" w:pos="4320"/>
      </w:tabs>
      <w:autoSpaceDE w:val="0"/>
      <w:autoSpaceDN w:val="0"/>
      <w:adjustRightInd w:val="0"/>
      <w:spacing w:before="120" w:after="120"/>
      <w:ind w:left="454" w:right="-79" w:hanging="454"/>
      <w:jc w:val="left"/>
    </w:pPr>
    <w:rPr>
      <w:rFonts w:cs="Arial"/>
      <w:sz w:val="22"/>
      <w:szCs w:val="22"/>
    </w:rPr>
  </w:style>
  <w:style w:type="paragraph" w:customStyle="1" w:styleId="DfESOutNumbered">
    <w:name w:val="DfESOutNumbered"/>
    <w:basedOn w:val="Normal"/>
    <w:rsid w:val="008351C1"/>
    <w:pPr>
      <w:widowControl w:val="0"/>
      <w:tabs>
        <w:tab w:val="num" w:pos="720"/>
      </w:tabs>
      <w:overflowPunct w:val="0"/>
      <w:autoSpaceDE w:val="0"/>
      <w:autoSpaceDN w:val="0"/>
      <w:adjustRightInd w:val="0"/>
      <w:jc w:val="left"/>
      <w:textAlignment w:val="baseline"/>
    </w:pPr>
    <w:rPr>
      <w:bCs/>
      <w:szCs w:val="20"/>
      <w:lang w:eastAsia="en-US"/>
    </w:rPr>
  </w:style>
  <w:style w:type="paragraph" w:customStyle="1" w:styleId="bullet2">
    <w:name w:val="bullet 2"/>
    <w:basedOn w:val="Normal"/>
    <w:rsid w:val="008351C1"/>
    <w:pPr>
      <w:numPr>
        <w:numId w:val="9"/>
      </w:numPr>
      <w:spacing w:after="0"/>
      <w:jc w:val="left"/>
    </w:pPr>
    <w:rPr>
      <w:rFonts w:ascii="Times New Roman" w:hAnsi="Times New Roman"/>
      <w:lang w:eastAsia="en-US"/>
    </w:rPr>
  </w:style>
  <w:style w:type="paragraph" w:styleId="TOC3">
    <w:name w:val="toc 3"/>
    <w:basedOn w:val="Normal"/>
    <w:next w:val="Normal"/>
    <w:autoRedefine/>
    <w:uiPriority w:val="39"/>
    <w:rsid w:val="00830D62"/>
    <w:pPr>
      <w:ind w:left="480"/>
    </w:pPr>
  </w:style>
  <w:style w:type="paragraph" w:styleId="ListParagraph">
    <w:name w:val="List Paragraph"/>
    <w:basedOn w:val="Normal"/>
    <w:uiPriority w:val="34"/>
    <w:qFormat/>
    <w:rsid w:val="00AC4476"/>
    <w:pPr>
      <w:ind w:left="720"/>
      <w:contextualSpacing/>
    </w:pPr>
  </w:style>
  <w:style w:type="character" w:styleId="IntenseEmphasis">
    <w:name w:val="Intense Emphasis"/>
    <w:basedOn w:val="DefaultParagraphFont"/>
    <w:qFormat/>
    <w:rsid w:val="00F3140D"/>
    <w:rPr>
      <w:rFonts w:cs="Times New Roman"/>
      <w:b/>
      <w:bCs/>
      <w:i/>
      <w:iCs/>
      <w:color w:val="4F81BD"/>
    </w:rPr>
  </w:style>
  <w:style w:type="paragraph" w:styleId="NoSpacing">
    <w:name w:val="No Spacing"/>
    <w:qFormat/>
    <w:rsid w:val="003C3162"/>
    <w:pPr>
      <w:jc w:val="both"/>
    </w:pPr>
    <w:rPr>
      <w:rFonts w:ascii="Arial" w:hAnsi="Arial"/>
      <w:sz w:val="24"/>
      <w:szCs w:val="24"/>
    </w:rPr>
  </w:style>
  <w:style w:type="paragraph" w:customStyle="1" w:styleId="TableIntro">
    <w:name w:val="Table Intro"/>
    <w:basedOn w:val="Normal"/>
    <w:rsid w:val="00E73D71"/>
    <w:pPr>
      <w:jc w:val="left"/>
    </w:pPr>
    <w:rPr>
      <w:rFonts w:ascii="Times New Roman" w:hAnsi="Times New Roman"/>
      <w:b/>
      <w:i/>
      <w:szCs w:val="20"/>
      <w:lang w:eastAsia="en-US"/>
    </w:rPr>
  </w:style>
  <w:style w:type="paragraph" w:styleId="BodyTextIndent3">
    <w:name w:val="Body Text Indent 3"/>
    <w:basedOn w:val="Normal"/>
    <w:link w:val="BodyTextIndent3Char"/>
    <w:rsid w:val="00AA28EE"/>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locked/>
    <w:rsid w:val="00AA28EE"/>
    <w:rPr>
      <w:rFonts w:cs="Times New Roman"/>
      <w:sz w:val="16"/>
      <w:szCs w:val="16"/>
    </w:rPr>
  </w:style>
  <w:style w:type="paragraph" w:styleId="Revision">
    <w:name w:val="Revision"/>
    <w:hidden/>
    <w:semiHidden/>
    <w:rsid w:val="00A85C2F"/>
    <w:rPr>
      <w:rFonts w:ascii="Arial" w:hAnsi="Arial"/>
      <w:sz w:val="24"/>
      <w:szCs w:val="24"/>
    </w:rPr>
  </w:style>
  <w:style w:type="numbering" w:customStyle="1" w:styleId="BulletPoints">
    <w:name w:val="Bullet Points"/>
    <w:rsid w:val="00885D00"/>
    <w:pPr>
      <w:numPr>
        <w:numId w:val="7"/>
      </w:numPr>
    </w:pPr>
  </w:style>
  <w:style w:type="character" w:customStyle="1" w:styleId="A2">
    <w:name w:val="A2"/>
    <w:uiPriority w:val="99"/>
    <w:rsid w:val="000A0DD6"/>
    <w:rPr>
      <w:rFonts w:cs="Helvetica 55 Roman"/>
      <w:b/>
      <w:bCs/>
      <w:color w:val="000000"/>
      <w:sz w:val="22"/>
      <w:szCs w:val="22"/>
    </w:rPr>
  </w:style>
  <w:style w:type="character" w:customStyle="1" w:styleId="A8">
    <w:name w:val="A8"/>
    <w:uiPriority w:val="99"/>
    <w:rsid w:val="000A0DD6"/>
    <w:rPr>
      <w:rFonts w:cs="Helvetica 55 Roman"/>
      <w:b/>
      <w:bCs/>
      <w:color w:val="000000"/>
      <w:sz w:val="18"/>
      <w:szCs w:val="18"/>
    </w:rPr>
  </w:style>
  <w:style w:type="character" w:styleId="FollowedHyperlink">
    <w:name w:val="FollowedHyperlink"/>
    <w:basedOn w:val="DefaultParagraphFont"/>
    <w:semiHidden/>
    <w:unhideWhenUsed/>
    <w:rsid w:val="00AA15E0"/>
    <w:rPr>
      <w:color w:val="800080" w:themeColor="followedHyperlink"/>
      <w:u w:val="single"/>
    </w:rPr>
  </w:style>
  <w:style w:type="paragraph" w:customStyle="1" w:styleId="xmsonormal">
    <w:name w:val="x_msonormal"/>
    <w:basedOn w:val="Normal"/>
    <w:rsid w:val="009662B3"/>
    <w:pPr>
      <w:spacing w:before="100" w:beforeAutospacing="1" w:after="100" w:afterAutospacing="1"/>
      <w:jc w:val="left"/>
    </w:pPr>
    <w:rPr>
      <w:rFonts w:ascii="Times New Roman" w:hAnsi="Times New Roman"/>
    </w:rPr>
  </w:style>
  <w:style w:type="character" w:styleId="UnresolvedMention">
    <w:name w:val="Unresolved Mention"/>
    <w:basedOn w:val="DefaultParagraphFont"/>
    <w:uiPriority w:val="99"/>
    <w:semiHidden/>
    <w:unhideWhenUsed/>
    <w:rsid w:val="00170981"/>
    <w:rPr>
      <w:color w:val="605E5C"/>
      <w:shd w:val="clear" w:color="auto" w:fill="E1DFDD"/>
    </w:rPr>
  </w:style>
  <w:style w:type="character" w:customStyle="1" w:styleId="normaltextrun">
    <w:name w:val="normaltextrun"/>
    <w:basedOn w:val="DefaultParagraphFont"/>
    <w:rsid w:val="009477AB"/>
  </w:style>
  <w:style w:type="character" w:customStyle="1" w:styleId="eop">
    <w:name w:val="eop"/>
    <w:basedOn w:val="DefaultParagraphFont"/>
    <w:rsid w:val="0094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89"/>
                                      <w:divBdr>
                                        <w:top w:val="none" w:sz="0" w:space="0" w:color="auto"/>
                                        <w:left w:val="none" w:sz="0" w:space="0" w:color="auto"/>
                                        <w:bottom w:val="none" w:sz="0" w:space="0" w:color="auto"/>
                                        <w:right w:val="none" w:sz="0" w:space="0" w:color="auto"/>
                                      </w:divBdr>
                                      <w:divsChild>
                                        <w:div w:id="17">
                                          <w:marLeft w:val="0"/>
                                          <w:marRight w:val="0"/>
                                          <w:marTop w:val="89"/>
                                          <w:marBottom w:val="89"/>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50891931">
      <w:bodyDiv w:val="1"/>
      <w:marLeft w:val="0"/>
      <w:marRight w:val="0"/>
      <w:marTop w:val="0"/>
      <w:marBottom w:val="0"/>
      <w:divBdr>
        <w:top w:val="none" w:sz="0" w:space="0" w:color="auto"/>
        <w:left w:val="none" w:sz="0" w:space="0" w:color="auto"/>
        <w:bottom w:val="none" w:sz="0" w:space="0" w:color="auto"/>
        <w:right w:val="none" w:sz="0" w:space="0" w:color="auto"/>
      </w:divBdr>
    </w:div>
    <w:div w:id="459610795">
      <w:bodyDiv w:val="1"/>
      <w:marLeft w:val="0"/>
      <w:marRight w:val="0"/>
      <w:marTop w:val="0"/>
      <w:marBottom w:val="0"/>
      <w:divBdr>
        <w:top w:val="none" w:sz="0" w:space="0" w:color="auto"/>
        <w:left w:val="none" w:sz="0" w:space="0" w:color="auto"/>
        <w:bottom w:val="none" w:sz="0" w:space="0" w:color="auto"/>
        <w:right w:val="none" w:sz="0" w:space="0" w:color="auto"/>
      </w:divBdr>
    </w:div>
    <w:div w:id="513149182">
      <w:bodyDiv w:val="1"/>
      <w:marLeft w:val="0"/>
      <w:marRight w:val="0"/>
      <w:marTop w:val="0"/>
      <w:marBottom w:val="0"/>
      <w:divBdr>
        <w:top w:val="none" w:sz="0" w:space="0" w:color="auto"/>
        <w:left w:val="none" w:sz="0" w:space="0" w:color="auto"/>
        <w:bottom w:val="none" w:sz="0" w:space="0" w:color="auto"/>
        <w:right w:val="none" w:sz="0" w:space="0" w:color="auto"/>
      </w:divBdr>
    </w:div>
    <w:div w:id="613099445">
      <w:bodyDiv w:val="1"/>
      <w:marLeft w:val="0"/>
      <w:marRight w:val="0"/>
      <w:marTop w:val="0"/>
      <w:marBottom w:val="0"/>
      <w:divBdr>
        <w:top w:val="none" w:sz="0" w:space="0" w:color="auto"/>
        <w:left w:val="none" w:sz="0" w:space="0" w:color="auto"/>
        <w:bottom w:val="none" w:sz="0" w:space="0" w:color="auto"/>
        <w:right w:val="none" w:sz="0" w:space="0" w:color="auto"/>
      </w:divBdr>
    </w:div>
    <w:div w:id="1111627974">
      <w:bodyDiv w:val="1"/>
      <w:marLeft w:val="0"/>
      <w:marRight w:val="0"/>
      <w:marTop w:val="0"/>
      <w:marBottom w:val="0"/>
      <w:divBdr>
        <w:top w:val="none" w:sz="0" w:space="0" w:color="auto"/>
        <w:left w:val="none" w:sz="0" w:space="0" w:color="auto"/>
        <w:bottom w:val="none" w:sz="0" w:space="0" w:color="auto"/>
        <w:right w:val="none" w:sz="0" w:space="0" w:color="auto"/>
      </w:divBdr>
    </w:div>
    <w:div w:id="1152065051">
      <w:bodyDiv w:val="1"/>
      <w:marLeft w:val="0"/>
      <w:marRight w:val="0"/>
      <w:marTop w:val="0"/>
      <w:marBottom w:val="0"/>
      <w:divBdr>
        <w:top w:val="none" w:sz="0" w:space="0" w:color="auto"/>
        <w:left w:val="none" w:sz="0" w:space="0" w:color="auto"/>
        <w:bottom w:val="none" w:sz="0" w:space="0" w:color="auto"/>
        <w:right w:val="none" w:sz="0" w:space="0" w:color="auto"/>
      </w:divBdr>
    </w:div>
    <w:div w:id="1277441537">
      <w:bodyDiv w:val="1"/>
      <w:marLeft w:val="0"/>
      <w:marRight w:val="0"/>
      <w:marTop w:val="0"/>
      <w:marBottom w:val="0"/>
      <w:divBdr>
        <w:top w:val="none" w:sz="0" w:space="0" w:color="auto"/>
        <w:left w:val="none" w:sz="0" w:space="0" w:color="auto"/>
        <w:bottom w:val="none" w:sz="0" w:space="0" w:color="auto"/>
        <w:right w:val="none" w:sz="0" w:space="0" w:color="auto"/>
      </w:divBdr>
    </w:div>
    <w:div w:id="1552619865">
      <w:bodyDiv w:val="1"/>
      <w:marLeft w:val="0"/>
      <w:marRight w:val="0"/>
      <w:marTop w:val="0"/>
      <w:marBottom w:val="0"/>
      <w:divBdr>
        <w:top w:val="none" w:sz="0" w:space="0" w:color="auto"/>
        <w:left w:val="none" w:sz="0" w:space="0" w:color="auto"/>
        <w:bottom w:val="none" w:sz="0" w:space="0" w:color="auto"/>
        <w:right w:val="none" w:sz="0" w:space="0" w:color="auto"/>
      </w:divBdr>
    </w:div>
    <w:div w:id="1720741861">
      <w:bodyDiv w:val="1"/>
      <w:marLeft w:val="0"/>
      <w:marRight w:val="0"/>
      <w:marTop w:val="0"/>
      <w:marBottom w:val="0"/>
      <w:divBdr>
        <w:top w:val="none" w:sz="0" w:space="0" w:color="auto"/>
        <w:left w:val="none" w:sz="0" w:space="0" w:color="auto"/>
        <w:bottom w:val="none" w:sz="0" w:space="0" w:color="auto"/>
        <w:right w:val="none" w:sz="0" w:space="0" w:color="auto"/>
      </w:divBdr>
    </w:div>
    <w:div w:id="1921063444">
      <w:bodyDiv w:val="1"/>
      <w:marLeft w:val="0"/>
      <w:marRight w:val="0"/>
      <w:marTop w:val="0"/>
      <w:marBottom w:val="0"/>
      <w:divBdr>
        <w:top w:val="none" w:sz="0" w:space="0" w:color="auto"/>
        <w:left w:val="none" w:sz="0" w:space="0" w:color="auto"/>
        <w:bottom w:val="none" w:sz="0" w:space="0" w:color="auto"/>
        <w:right w:val="none" w:sz="0" w:space="0" w:color="auto"/>
      </w:divBdr>
    </w:div>
    <w:div w:id="21462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planningaccess.york.gov.uk/online-applications/applicationDetails.do?keyVal=RIO777SJIGQ00&amp;activeTab=summar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yorksj.ac.uk" TargetMode="External"/><Relationship Id="rId22" Type="http://schemas.openxmlformats.org/officeDocument/2006/relationships/hyperlink" Target="https://www.yorksj.ac.uk/media/content-assets/about/documents/ysju_annual_report_and_financial_statements_2021-22-(2).pdf"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6" ma:contentTypeDescription="Create a new document." ma:contentTypeScope="" ma:versionID="c2a3f4b1ef1388c3d6b99b52958e0a75">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a5f3a454debb93a7e11f87d3dff9cdde"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e095ca9-961a-4b02-b284-ae6d061edcac" xsi:nil="true"/>
    <lcf76f155ced4ddcb4097134ff3c332f xmlns="774f8c0a-c7bc-4016-bb22-2cb1d293f1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48E79-1BD6-4CFB-8304-3F2B02424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f8c0a-c7bc-4016-bb22-2cb1d293f17b"/>
    <ds:schemaRef ds:uri="de095ca9-961a-4b02-b284-ae6d061ed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0E501-66D1-459D-855D-4C8A15525208}">
  <ds:schemaRefs>
    <ds:schemaRef ds:uri="http://schemas.openxmlformats.org/officeDocument/2006/bibliography"/>
  </ds:schemaRefs>
</ds:datastoreItem>
</file>

<file path=customXml/itemProps3.xml><?xml version="1.0" encoding="utf-8"?>
<ds:datastoreItem xmlns:ds="http://schemas.openxmlformats.org/officeDocument/2006/customXml" ds:itemID="{2FAFA61C-CF9D-47D6-AE32-514DBC5FE43D}">
  <ds:schemaRefs>
    <ds:schemaRef ds:uri="http://schemas.microsoft.com/office/2006/metadata/properties"/>
    <ds:schemaRef ds:uri="http://schemas.microsoft.com/office/infopath/2007/PartnerControls"/>
    <ds:schemaRef ds:uri="de095ca9-961a-4b02-b284-ae6d061edcac"/>
    <ds:schemaRef ds:uri="774f8c0a-c7bc-4016-bb22-2cb1d293f17b"/>
  </ds:schemaRefs>
</ds:datastoreItem>
</file>

<file path=customXml/itemProps4.xml><?xml version="1.0" encoding="utf-8"?>
<ds:datastoreItem xmlns:ds="http://schemas.openxmlformats.org/officeDocument/2006/customXml" ds:itemID="{034C2E9A-2D6D-4C68-8CB6-B79154A93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27</Pages>
  <Words>4955</Words>
  <Characters>28244</Characters>
  <Application>Microsoft Office Word</Application>
  <DocSecurity>0</DocSecurity>
  <Lines>235</Lines>
  <Paragraphs>66</Paragraphs>
  <ScaleCrop>false</ScaleCrop>
  <Company>Capita Business Services</Company>
  <LinksUpToDate>false</LinksUpToDate>
  <CharactersWithSpaces>33133</CharactersWithSpaces>
  <SharedDoc>false</SharedDoc>
  <HLinks>
    <vt:vector size="162" baseType="variant">
      <vt:variant>
        <vt:i4>5439570</vt:i4>
      </vt:variant>
      <vt:variant>
        <vt:i4>159</vt:i4>
      </vt:variant>
      <vt:variant>
        <vt:i4>0</vt:i4>
      </vt:variant>
      <vt:variant>
        <vt:i4>5</vt:i4>
      </vt:variant>
      <vt:variant>
        <vt:lpwstr>https://www.yorksj.ac.uk/media/content-assets/about/documents/ysju_annual_report_and_financial_statements_2021-22-(2).pdf</vt:lpwstr>
      </vt:variant>
      <vt:variant>
        <vt:lpwstr/>
      </vt:variant>
      <vt:variant>
        <vt:i4>3932235</vt:i4>
      </vt:variant>
      <vt:variant>
        <vt:i4>156</vt:i4>
      </vt:variant>
      <vt:variant>
        <vt:i4>0</vt:i4>
      </vt:variant>
      <vt:variant>
        <vt:i4>5</vt:i4>
      </vt:variant>
      <vt:variant>
        <vt:lpwstr>mailto:procurement@yorksj.ac.uk</vt:lpwstr>
      </vt:variant>
      <vt:variant>
        <vt:lpwstr/>
      </vt:variant>
      <vt:variant>
        <vt:i4>1703986</vt:i4>
      </vt:variant>
      <vt:variant>
        <vt:i4>146</vt:i4>
      </vt:variant>
      <vt:variant>
        <vt:i4>0</vt:i4>
      </vt:variant>
      <vt:variant>
        <vt:i4>5</vt:i4>
      </vt:variant>
      <vt:variant>
        <vt:lpwstr/>
      </vt:variant>
      <vt:variant>
        <vt:lpwstr>_Toc139629818</vt:lpwstr>
      </vt:variant>
      <vt:variant>
        <vt:i4>1703986</vt:i4>
      </vt:variant>
      <vt:variant>
        <vt:i4>140</vt:i4>
      </vt:variant>
      <vt:variant>
        <vt:i4>0</vt:i4>
      </vt:variant>
      <vt:variant>
        <vt:i4>5</vt:i4>
      </vt:variant>
      <vt:variant>
        <vt:lpwstr/>
      </vt:variant>
      <vt:variant>
        <vt:lpwstr>_Toc139629817</vt:lpwstr>
      </vt:variant>
      <vt:variant>
        <vt:i4>1703986</vt:i4>
      </vt:variant>
      <vt:variant>
        <vt:i4>134</vt:i4>
      </vt:variant>
      <vt:variant>
        <vt:i4>0</vt:i4>
      </vt:variant>
      <vt:variant>
        <vt:i4>5</vt:i4>
      </vt:variant>
      <vt:variant>
        <vt:lpwstr/>
      </vt:variant>
      <vt:variant>
        <vt:lpwstr>_Toc139629816</vt:lpwstr>
      </vt:variant>
      <vt:variant>
        <vt:i4>1703986</vt:i4>
      </vt:variant>
      <vt:variant>
        <vt:i4>128</vt:i4>
      </vt:variant>
      <vt:variant>
        <vt:i4>0</vt:i4>
      </vt:variant>
      <vt:variant>
        <vt:i4>5</vt:i4>
      </vt:variant>
      <vt:variant>
        <vt:lpwstr/>
      </vt:variant>
      <vt:variant>
        <vt:lpwstr>_Toc139629815</vt:lpwstr>
      </vt:variant>
      <vt:variant>
        <vt:i4>1703986</vt:i4>
      </vt:variant>
      <vt:variant>
        <vt:i4>122</vt:i4>
      </vt:variant>
      <vt:variant>
        <vt:i4>0</vt:i4>
      </vt:variant>
      <vt:variant>
        <vt:i4>5</vt:i4>
      </vt:variant>
      <vt:variant>
        <vt:lpwstr/>
      </vt:variant>
      <vt:variant>
        <vt:lpwstr>_Toc139629814</vt:lpwstr>
      </vt:variant>
      <vt:variant>
        <vt:i4>1703986</vt:i4>
      </vt:variant>
      <vt:variant>
        <vt:i4>116</vt:i4>
      </vt:variant>
      <vt:variant>
        <vt:i4>0</vt:i4>
      </vt:variant>
      <vt:variant>
        <vt:i4>5</vt:i4>
      </vt:variant>
      <vt:variant>
        <vt:lpwstr/>
      </vt:variant>
      <vt:variant>
        <vt:lpwstr>_Toc139629813</vt:lpwstr>
      </vt:variant>
      <vt:variant>
        <vt:i4>1703986</vt:i4>
      </vt:variant>
      <vt:variant>
        <vt:i4>110</vt:i4>
      </vt:variant>
      <vt:variant>
        <vt:i4>0</vt:i4>
      </vt:variant>
      <vt:variant>
        <vt:i4>5</vt:i4>
      </vt:variant>
      <vt:variant>
        <vt:lpwstr/>
      </vt:variant>
      <vt:variant>
        <vt:lpwstr>_Toc139629812</vt:lpwstr>
      </vt:variant>
      <vt:variant>
        <vt:i4>1703986</vt:i4>
      </vt:variant>
      <vt:variant>
        <vt:i4>104</vt:i4>
      </vt:variant>
      <vt:variant>
        <vt:i4>0</vt:i4>
      </vt:variant>
      <vt:variant>
        <vt:i4>5</vt:i4>
      </vt:variant>
      <vt:variant>
        <vt:lpwstr/>
      </vt:variant>
      <vt:variant>
        <vt:lpwstr>_Toc139629811</vt:lpwstr>
      </vt:variant>
      <vt:variant>
        <vt:i4>1703986</vt:i4>
      </vt:variant>
      <vt:variant>
        <vt:i4>98</vt:i4>
      </vt:variant>
      <vt:variant>
        <vt:i4>0</vt:i4>
      </vt:variant>
      <vt:variant>
        <vt:i4>5</vt:i4>
      </vt:variant>
      <vt:variant>
        <vt:lpwstr/>
      </vt:variant>
      <vt:variant>
        <vt:lpwstr>_Toc139629810</vt:lpwstr>
      </vt:variant>
      <vt:variant>
        <vt:i4>1769522</vt:i4>
      </vt:variant>
      <vt:variant>
        <vt:i4>92</vt:i4>
      </vt:variant>
      <vt:variant>
        <vt:i4>0</vt:i4>
      </vt:variant>
      <vt:variant>
        <vt:i4>5</vt:i4>
      </vt:variant>
      <vt:variant>
        <vt:lpwstr/>
      </vt:variant>
      <vt:variant>
        <vt:lpwstr>_Toc139629809</vt:lpwstr>
      </vt:variant>
      <vt:variant>
        <vt:i4>1769522</vt:i4>
      </vt:variant>
      <vt:variant>
        <vt:i4>86</vt:i4>
      </vt:variant>
      <vt:variant>
        <vt:i4>0</vt:i4>
      </vt:variant>
      <vt:variant>
        <vt:i4>5</vt:i4>
      </vt:variant>
      <vt:variant>
        <vt:lpwstr/>
      </vt:variant>
      <vt:variant>
        <vt:lpwstr>_Toc139629808</vt:lpwstr>
      </vt:variant>
      <vt:variant>
        <vt:i4>1769522</vt:i4>
      </vt:variant>
      <vt:variant>
        <vt:i4>80</vt:i4>
      </vt:variant>
      <vt:variant>
        <vt:i4>0</vt:i4>
      </vt:variant>
      <vt:variant>
        <vt:i4>5</vt:i4>
      </vt:variant>
      <vt:variant>
        <vt:lpwstr/>
      </vt:variant>
      <vt:variant>
        <vt:lpwstr>_Toc139629807</vt:lpwstr>
      </vt:variant>
      <vt:variant>
        <vt:i4>1769522</vt:i4>
      </vt:variant>
      <vt:variant>
        <vt:i4>74</vt:i4>
      </vt:variant>
      <vt:variant>
        <vt:i4>0</vt:i4>
      </vt:variant>
      <vt:variant>
        <vt:i4>5</vt:i4>
      </vt:variant>
      <vt:variant>
        <vt:lpwstr/>
      </vt:variant>
      <vt:variant>
        <vt:lpwstr>_Toc139629806</vt:lpwstr>
      </vt:variant>
      <vt:variant>
        <vt:i4>1769522</vt:i4>
      </vt:variant>
      <vt:variant>
        <vt:i4>68</vt:i4>
      </vt:variant>
      <vt:variant>
        <vt:i4>0</vt:i4>
      </vt:variant>
      <vt:variant>
        <vt:i4>5</vt:i4>
      </vt:variant>
      <vt:variant>
        <vt:lpwstr/>
      </vt:variant>
      <vt:variant>
        <vt:lpwstr>_Toc139629805</vt:lpwstr>
      </vt:variant>
      <vt:variant>
        <vt:i4>1769522</vt:i4>
      </vt:variant>
      <vt:variant>
        <vt:i4>62</vt:i4>
      </vt:variant>
      <vt:variant>
        <vt:i4>0</vt:i4>
      </vt:variant>
      <vt:variant>
        <vt:i4>5</vt:i4>
      </vt:variant>
      <vt:variant>
        <vt:lpwstr/>
      </vt:variant>
      <vt:variant>
        <vt:lpwstr>_Toc139629804</vt:lpwstr>
      </vt:variant>
      <vt:variant>
        <vt:i4>1769522</vt:i4>
      </vt:variant>
      <vt:variant>
        <vt:i4>56</vt:i4>
      </vt:variant>
      <vt:variant>
        <vt:i4>0</vt:i4>
      </vt:variant>
      <vt:variant>
        <vt:i4>5</vt:i4>
      </vt:variant>
      <vt:variant>
        <vt:lpwstr/>
      </vt:variant>
      <vt:variant>
        <vt:lpwstr>_Toc139629803</vt:lpwstr>
      </vt:variant>
      <vt:variant>
        <vt:i4>1769522</vt:i4>
      </vt:variant>
      <vt:variant>
        <vt:i4>50</vt:i4>
      </vt:variant>
      <vt:variant>
        <vt:i4>0</vt:i4>
      </vt:variant>
      <vt:variant>
        <vt:i4>5</vt:i4>
      </vt:variant>
      <vt:variant>
        <vt:lpwstr/>
      </vt:variant>
      <vt:variant>
        <vt:lpwstr>_Toc139629802</vt:lpwstr>
      </vt:variant>
      <vt:variant>
        <vt:i4>1769522</vt:i4>
      </vt:variant>
      <vt:variant>
        <vt:i4>44</vt:i4>
      </vt:variant>
      <vt:variant>
        <vt:i4>0</vt:i4>
      </vt:variant>
      <vt:variant>
        <vt:i4>5</vt:i4>
      </vt:variant>
      <vt:variant>
        <vt:lpwstr/>
      </vt:variant>
      <vt:variant>
        <vt:lpwstr>_Toc139629801</vt:lpwstr>
      </vt:variant>
      <vt:variant>
        <vt:i4>1769522</vt:i4>
      </vt:variant>
      <vt:variant>
        <vt:i4>38</vt:i4>
      </vt:variant>
      <vt:variant>
        <vt:i4>0</vt:i4>
      </vt:variant>
      <vt:variant>
        <vt:i4>5</vt:i4>
      </vt:variant>
      <vt:variant>
        <vt:lpwstr/>
      </vt:variant>
      <vt:variant>
        <vt:lpwstr>_Toc139629800</vt:lpwstr>
      </vt:variant>
      <vt:variant>
        <vt:i4>1179709</vt:i4>
      </vt:variant>
      <vt:variant>
        <vt:i4>32</vt:i4>
      </vt:variant>
      <vt:variant>
        <vt:i4>0</vt:i4>
      </vt:variant>
      <vt:variant>
        <vt:i4>5</vt:i4>
      </vt:variant>
      <vt:variant>
        <vt:lpwstr/>
      </vt:variant>
      <vt:variant>
        <vt:lpwstr>_Toc139629799</vt:lpwstr>
      </vt:variant>
      <vt:variant>
        <vt:i4>1179709</vt:i4>
      </vt:variant>
      <vt:variant>
        <vt:i4>26</vt:i4>
      </vt:variant>
      <vt:variant>
        <vt:i4>0</vt:i4>
      </vt:variant>
      <vt:variant>
        <vt:i4>5</vt:i4>
      </vt:variant>
      <vt:variant>
        <vt:lpwstr/>
      </vt:variant>
      <vt:variant>
        <vt:lpwstr>_Toc139629798</vt:lpwstr>
      </vt:variant>
      <vt:variant>
        <vt:i4>1179709</vt:i4>
      </vt:variant>
      <vt:variant>
        <vt:i4>20</vt:i4>
      </vt:variant>
      <vt:variant>
        <vt:i4>0</vt:i4>
      </vt:variant>
      <vt:variant>
        <vt:i4>5</vt:i4>
      </vt:variant>
      <vt:variant>
        <vt:lpwstr/>
      </vt:variant>
      <vt:variant>
        <vt:lpwstr>_Toc139629797</vt:lpwstr>
      </vt:variant>
      <vt:variant>
        <vt:i4>1179709</vt:i4>
      </vt:variant>
      <vt:variant>
        <vt:i4>14</vt:i4>
      </vt:variant>
      <vt:variant>
        <vt:i4>0</vt:i4>
      </vt:variant>
      <vt:variant>
        <vt:i4>5</vt:i4>
      </vt:variant>
      <vt:variant>
        <vt:lpwstr/>
      </vt:variant>
      <vt:variant>
        <vt:lpwstr>_Toc139629796</vt:lpwstr>
      </vt:variant>
      <vt:variant>
        <vt:i4>1179709</vt:i4>
      </vt:variant>
      <vt:variant>
        <vt:i4>8</vt:i4>
      </vt:variant>
      <vt:variant>
        <vt:i4>0</vt:i4>
      </vt:variant>
      <vt:variant>
        <vt:i4>5</vt:i4>
      </vt:variant>
      <vt:variant>
        <vt:lpwstr/>
      </vt:variant>
      <vt:variant>
        <vt:lpwstr>_Toc139629795</vt:lpwstr>
      </vt:variant>
      <vt:variant>
        <vt:i4>1179709</vt:i4>
      </vt:variant>
      <vt:variant>
        <vt:i4>2</vt:i4>
      </vt:variant>
      <vt:variant>
        <vt:i4>0</vt:i4>
      </vt:variant>
      <vt:variant>
        <vt:i4>5</vt:i4>
      </vt:variant>
      <vt:variant>
        <vt:lpwstr/>
      </vt:variant>
      <vt:variant>
        <vt:lpwstr>_Toc139629794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Template</dc:title>
  <dc:subject/>
  <dc:creator>Paul Revell</dc:creator>
  <cp:keywords/>
  <cp:lastModifiedBy>Paul R</cp:lastModifiedBy>
  <cp:revision>220</cp:revision>
  <cp:lastPrinted>2023-07-05T18:58:00Z</cp:lastPrinted>
  <dcterms:created xsi:type="dcterms:W3CDTF">2023-07-06T19:47:00Z</dcterms:created>
  <dcterms:modified xsi:type="dcterms:W3CDTF">2023-07-07T16:26:00Z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ontentReviewDate">
    <vt:lpwstr>2012-06-22T14:09:00Z</vt:lpwstr>
  </property>
  <property fmtid="{D5CDD505-2E9C-101B-9397-08002B2CF9AE}" pid="4" name="_Keywords">
    <vt:lpwstr>Corporate Word template word template</vt:lpwstr>
  </property>
  <property fmtid="{D5CDD505-2E9C-101B-9397-08002B2CF9AE}" pid="5" name="ContentType">
    <vt:lpwstr>Section Document</vt:lpwstr>
  </property>
  <property fmtid="{D5CDD505-2E9C-101B-9397-08002B2CF9AE}" pid="6" name="_DocumentCategory">
    <vt:lpwstr>Template</vt:lpwstr>
  </property>
  <property fmtid="{D5CDD505-2E9C-101B-9397-08002B2CF9AE}" pid="7" name="_NotifyGroup">
    <vt:lpwstr>0</vt:lpwstr>
  </property>
  <property fmtid="{D5CDD505-2E9C-101B-9397-08002B2CF9AE}" pid="8" name="_AdditionalDetails">
    <vt:lpwstr/>
  </property>
  <property fmtid="{D5CDD505-2E9C-101B-9397-08002B2CF9AE}" pid="9" name="_Description">
    <vt:lpwstr>Corporate Word template</vt:lpwstr>
  </property>
  <property fmtid="{D5CDD505-2E9C-101B-9397-08002B2CF9AE}" pid="10" name="_Published">
    <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_Owner">
    <vt:lpwstr>41</vt:lpwstr>
  </property>
  <property fmtid="{D5CDD505-2E9C-101B-9397-08002B2CF9AE}" pid="15" name="_Authorised">
    <vt:lpwstr/>
  </property>
  <property fmtid="{D5CDD505-2E9C-101B-9397-08002B2CF9AE}" pid="16" name="display_urn:schemas-microsoft-com:office:office#_Owner">
    <vt:lpwstr>sitecore\terryn</vt:lpwstr>
  </property>
  <property fmtid="{D5CDD505-2E9C-101B-9397-08002B2CF9AE}" pid="17" name="_DatePublished">
    <vt:lpwstr>2012-02-24T09:49:35Z</vt:lpwstr>
  </property>
  <property fmtid="{D5CDD505-2E9C-101B-9397-08002B2CF9AE}" pid="18" name="_OwnerEmail">
    <vt:lpwstr>nick.terry@capita.co.uk</vt:lpwstr>
  </property>
  <property fmtid="{D5CDD505-2E9C-101B-9397-08002B2CF9AE}" pid="19" name="_OwnerName">
    <vt:lpwstr>sitecore\terryn</vt:lpwstr>
  </property>
  <property fmtid="{D5CDD505-2E9C-101B-9397-08002B2CF9AE}" pid="20" name="_Section">
    <vt:lpwstr>Marketing</vt:lpwstr>
  </property>
  <property fmtid="{D5CDD505-2E9C-101B-9397-08002B2CF9AE}" pid="21" name="ContentTypeId">
    <vt:lpwstr>0x010100AE15D4FBAD088846BB6DC17A1CCF209B</vt:lpwstr>
  </property>
</Properties>
</file>