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073C5"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2076461A" w14:textId="77777777" w:rsidR="00DD644B" w:rsidRDefault="00DD644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46C1EBF"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72E4744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DD644B" w14:paraId="529D5095" w14:textId="77777777">
        <w:tc>
          <w:tcPr>
            <w:tcW w:w="2263" w:type="dxa"/>
          </w:tcPr>
          <w:p w14:paraId="414DC167"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5F015EC3" w14:textId="1191BC9E"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r w:rsidR="00041302">
              <w:rPr>
                <w:rFonts w:ascii="Arial" w:eastAsia="Arial" w:hAnsi="Arial" w:cs="Arial"/>
                <w:sz w:val="24"/>
                <w:szCs w:val="24"/>
              </w:rPr>
              <w:t>Sub processor</w:t>
            </w:r>
            <w:r>
              <w:rPr>
                <w:rFonts w:ascii="Arial" w:eastAsia="Arial" w:hAnsi="Arial" w:cs="Arial"/>
                <w:sz w:val="24"/>
                <w:szCs w:val="24"/>
              </w:rPr>
              <w:t xml:space="preserve"> engaged in the performance of its obligations under a Contract;</w:t>
            </w:r>
          </w:p>
        </w:tc>
      </w:tr>
    </w:tbl>
    <w:p w14:paraId="782933A0"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5FAE769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30937A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53A9F576"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3A3A953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747C6282"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62DC0026" w14:textId="77777777" w:rsidR="00DD644B" w:rsidRDefault="00E16500">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2CFE9370"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3D6AFD2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4C7F070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403E72E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6CB31C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2C41970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6B4BCB6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55C7CCF1"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6D0E2A2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53748DA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396C594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0CAAB9F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0CABF34C"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3BA16C8C"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ACE0AB4"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D7D7F0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ensure that :</w:t>
      </w:r>
    </w:p>
    <w:p w14:paraId="227FB9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18EF56E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0E4A851" w14:textId="39BCDC79"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r w:rsidR="007E266C">
        <w:rPr>
          <w:rFonts w:ascii="Arial" w:eastAsia="Arial" w:hAnsi="Arial" w:cs="Arial"/>
          <w:sz w:val="24"/>
          <w:szCs w:val="24"/>
        </w:rPr>
        <w:t xml:space="preserve"> of the Core Terms</w:t>
      </w:r>
      <w:r>
        <w:rPr>
          <w:rFonts w:ascii="Arial" w:eastAsia="Arial" w:hAnsi="Arial" w:cs="Arial"/>
          <w:sz w:val="24"/>
          <w:szCs w:val="24"/>
        </w:rPr>
        <w:t>;</w:t>
      </w:r>
    </w:p>
    <w:p w14:paraId="4F19F634"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2070D5F"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398BF3E"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25ED7D2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22E7DE0C"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343E3CC4"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52ADECD7"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563D27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118D06D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6A4BBB78" w14:textId="5A06D8E6"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w:t>
      </w:r>
      <w:r w:rsidR="007E266C">
        <w:rPr>
          <w:rFonts w:ascii="Arial" w:eastAsia="Arial" w:hAnsi="Arial" w:cs="Arial"/>
          <w:sz w:val="24"/>
          <w:szCs w:val="24"/>
        </w:rPr>
        <w:t>8</w:t>
      </w:r>
      <w:r>
        <w:rPr>
          <w:rFonts w:ascii="Arial" w:eastAsia="Arial" w:hAnsi="Arial" w:cs="Arial"/>
          <w:sz w:val="24"/>
          <w:szCs w:val="24"/>
        </w:rPr>
        <w:t xml:space="preserve"> of this Joint Schedule 11, the Processor  shall notify the Controller immediately if in relation to it Processing Personal Data under or in connection with the Contract it:</w:t>
      </w:r>
    </w:p>
    <w:p w14:paraId="7663DD3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702B1D3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10BA4E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76C25CD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970173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7C378FE3"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7A9801C7" w14:textId="53BBE0D8"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w:t>
      </w:r>
      <w:r w:rsidR="00830F50">
        <w:rPr>
          <w:rFonts w:ascii="Arial" w:eastAsia="Arial" w:hAnsi="Arial" w:cs="Arial"/>
          <w:sz w:val="24"/>
          <w:szCs w:val="24"/>
        </w:rPr>
        <w:t>7</w:t>
      </w:r>
      <w:r>
        <w:rPr>
          <w:rFonts w:ascii="Arial" w:eastAsia="Arial" w:hAnsi="Arial" w:cs="Arial"/>
          <w:sz w:val="24"/>
          <w:szCs w:val="24"/>
        </w:rPr>
        <w:t xml:space="preserve"> of this Joint Schedule 11 shall include the provision of further information to the Controller, as details become available. </w:t>
      </w:r>
    </w:p>
    <w:p w14:paraId="34893B7C" w14:textId="69ADB0E2"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w:t>
      </w:r>
      <w:r w:rsidR="00830F50">
        <w:rPr>
          <w:rFonts w:ascii="Arial" w:eastAsia="Arial" w:hAnsi="Arial" w:cs="Arial"/>
          <w:sz w:val="24"/>
          <w:szCs w:val="24"/>
        </w:rPr>
        <w:t>7</w:t>
      </w:r>
      <w:r>
        <w:rPr>
          <w:rFonts w:ascii="Arial" w:eastAsia="Arial" w:hAnsi="Arial" w:cs="Arial"/>
          <w:sz w:val="24"/>
          <w:szCs w:val="24"/>
        </w:rPr>
        <w:t xml:space="preserve"> of this Joint Schedule 11 (and insofar as possible within the timescales reasonably required by the Controller) including by immediately providing:</w:t>
      </w:r>
    </w:p>
    <w:p w14:paraId="0FBBD832"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3461A8F7"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219BEB6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5A3199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0D1AD9F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5A29375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A3CF78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0FF181C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F0BEFD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47FC77A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3B86064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1FAB7A6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1083AC7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267D26E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2A4A508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000E28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3CFF1C7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21F3459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CC1830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76CB8C56"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79D3AA5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4839AEA1"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67ED422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40FF96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43DFF4CE" w14:textId="52C3A382"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has provided Personal Data to the other Party in accordance with paragraph </w:t>
      </w:r>
      <w:r w:rsidR="007E266C">
        <w:rPr>
          <w:rFonts w:ascii="Arial" w:eastAsia="Arial" w:hAnsi="Arial" w:cs="Arial"/>
          <w:sz w:val="24"/>
          <w:szCs w:val="24"/>
        </w:rPr>
        <w:t>1</w:t>
      </w:r>
      <w:r>
        <w:rPr>
          <w:rFonts w:ascii="Arial" w:eastAsia="Arial" w:hAnsi="Arial" w:cs="Arial"/>
          <w:sz w:val="24"/>
          <w:szCs w:val="24"/>
        </w:rPr>
        <w:t>8 of this Joint Schedule 11 above, the recipient of the Personal Data will provide all such relevant documents and information relating to its data protection policies and procedures as the other Party may reasonably require.</w:t>
      </w:r>
    </w:p>
    <w:p w14:paraId="01BF5D8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2572C91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3F999681"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022FBC37"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C544C4A"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48FFA99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13192C2B"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47C0373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412879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45E9044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1754D4E8"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2C7890F7"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285E0E8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3B610141"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1379DFC6"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458A7B82"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CB0F62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BDF29E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B575B9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1605239" w14:textId="4767B5F4"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w:t>
      </w:r>
      <w:r w:rsidR="00830F50">
        <w:rPr>
          <w:rFonts w:ascii="Arial" w:eastAsia="Arial" w:hAnsi="Arial" w:cs="Arial"/>
          <w:sz w:val="24"/>
          <w:szCs w:val="24"/>
        </w:rPr>
        <w:t>8</w:t>
      </w:r>
      <w:r>
        <w:rPr>
          <w:rFonts w:ascii="Arial" w:eastAsia="Arial" w:hAnsi="Arial" w:cs="Arial"/>
          <w:sz w:val="24"/>
          <w:szCs w:val="24"/>
        </w:rPr>
        <w:t xml:space="preserve"> of this Joint Schedule 11.</w:t>
      </w:r>
    </w:p>
    <w:p w14:paraId="673EFCF1" w14:textId="77777777" w:rsidR="00DD644B" w:rsidRDefault="00DD644B">
      <w:pPr>
        <w:pBdr>
          <w:top w:val="nil"/>
          <w:left w:val="nil"/>
          <w:bottom w:val="nil"/>
          <w:right w:val="nil"/>
          <w:between w:val="nil"/>
        </w:pBdr>
        <w:spacing w:before="280" w:after="120"/>
        <w:ind w:left="709"/>
        <w:rPr>
          <w:rFonts w:ascii="Arial" w:eastAsia="Arial" w:hAnsi="Arial" w:cs="Arial"/>
          <w:sz w:val="24"/>
          <w:szCs w:val="24"/>
        </w:rPr>
      </w:pPr>
    </w:p>
    <w:p w14:paraId="767A9825" w14:textId="77777777" w:rsidR="00DD644B" w:rsidRDefault="00E16500">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582BACA4" w14:textId="77777777" w:rsidR="00DD644B" w:rsidRDefault="00E16500">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E8AEA52" w14:textId="1633BD13"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are:</w:t>
      </w:r>
      <w:r w:rsidR="009868FA">
        <w:rPr>
          <w:rFonts w:ascii="Arial" w:eastAsia="Arial" w:hAnsi="Arial" w:cs="Arial"/>
          <w:sz w:val="24"/>
          <w:szCs w:val="24"/>
        </w:rPr>
        <w:t xml:space="preserve"> </w:t>
      </w:r>
      <w:r w:rsidR="00903C76">
        <w:rPr>
          <w:rFonts w:ascii="Arial" w:hAnsi="Arial" w:cs="Arial"/>
          <w:b/>
          <w:bCs/>
          <w:color w:val="FF0000"/>
        </w:rPr>
        <w:t>REDACTED TEXT under FOIA Section 40, Personal Information</w:t>
      </w:r>
    </w:p>
    <w:p w14:paraId="460DCFFE" w14:textId="77777777" w:rsidR="00903C76" w:rsidRPr="00903C76" w:rsidRDefault="00E16500" w:rsidP="00903C76">
      <w:pPr>
        <w:keepNext/>
        <w:numPr>
          <w:ilvl w:val="3"/>
          <w:numId w:val="9"/>
        </w:numPr>
        <w:spacing w:after="0" w:line="240" w:lineRule="auto"/>
        <w:jc w:val="both"/>
        <w:rPr>
          <w:rFonts w:ascii="Arial" w:eastAsia="Arial" w:hAnsi="Arial" w:cs="Arial"/>
          <w:sz w:val="24"/>
          <w:szCs w:val="24"/>
        </w:rPr>
      </w:pPr>
      <w:r w:rsidRPr="00903C76">
        <w:rPr>
          <w:rFonts w:ascii="Arial" w:eastAsia="Arial" w:hAnsi="Arial" w:cs="Arial"/>
          <w:sz w:val="24"/>
          <w:szCs w:val="24"/>
        </w:rPr>
        <w:t xml:space="preserve">The contact details of the Supplier’s Data Protection Officer are: </w:t>
      </w:r>
      <w:r w:rsidR="00903C76">
        <w:rPr>
          <w:rFonts w:ascii="Arial" w:hAnsi="Arial" w:cs="Arial"/>
          <w:b/>
          <w:bCs/>
          <w:color w:val="FF0000"/>
        </w:rPr>
        <w:t xml:space="preserve">REDACTED TEXT under FOIA Section 40, Personal </w:t>
      </w:r>
      <w:proofErr w:type="spellStart"/>
      <w:r w:rsidR="00903C76">
        <w:rPr>
          <w:rFonts w:ascii="Arial" w:hAnsi="Arial" w:cs="Arial"/>
          <w:b/>
          <w:bCs/>
          <w:color w:val="FF0000"/>
        </w:rPr>
        <w:t>Information</w:t>
      </w:r>
    </w:p>
    <w:p w14:paraId="485BC793" w14:textId="211BE430" w:rsidR="00DD644B" w:rsidRPr="00903C76" w:rsidRDefault="00E16500" w:rsidP="00903C76">
      <w:pPr>
        <w:keepNext/>
        <w:numPr>
          <w:ilvl w:val="3"/>
          <w:numId w:val="9"/>
        </w:numPr>
        <w:spacing w:after="0" w:line="240" w:lineRule="auto"/>
        <w:jc w:val="both"/>
        <w:rPr>
          <w:rFonts w:ascii="Arial" w:eastAsia="Arial" w:hAnsi="Arial" w:cs="Arial"/>
          <w:sz w:val="24"/>
          <w:szCs w:val="24"/>
        </w:rPr>
      </w:pPr>
      <w:bookmarkStart w:id="15" w:name="_GoBack"/>
      <w:bookmarkEnd w:id="15"/>
      <w:r w:rsidRPr="00903C76">
        <w:rPr>
          <w:rFonts w:ascii="Arial" w:eastAsia="Arial" w:hAnsi="Arial" w:cs="Arial"/>
          <w:sz w:val="24"/>
          <w:szCs w:val="24"/>
        </w:rPr>
        <w:t>Th</w:t>
      </w:r>
      <w:proofErr w:type="spellEnd"/>
      <w:r w:rsidRPr="00903C76">
        <w:rPr>
          <w:rFonts w:ascii="Arial" w:eastAsia="Arial" w:hAnsi="Arial" w:cs="Arial"/>
          <w:sz w:val="24"/>
          <w:szCs w:val="24"/>
        </w:rPr>
        <w:t>e Processor shall comply with any further written instructions with respect to Processing by the Controller.</w:t>
      </w:r>
    </w:p>
    <w:p w14:paraId="04042521"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2E11047C" w14:textId="77777777" w:rsidR="00DD644B" w:rsidRDefault="00DD644B">
      <w:pPr>
        <w:keepNext/>
        <w:ind w:left="720"/>
        <w:rPr>
          <w:rFonts w:ascii="Arial" w:eastAsia="Arial" w:hAnsi="Arial" w:cs="Arial"/>
          <w:sz w:val="24"/>
          <w:szCs w:val="24"/>
        </w:rPr>
      </w:pP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D644B" w14:paraId="16997343" w14:textId="77777777">
        <w:trPr>
          <w:trHeight w:val="700"/>
        </w:trPr>
        <w:tc>
          <w:tcPr>
            <w:tcW w:w="2263" w:type="dxa"/>
            <w:shd w:val="clear" w:color="auto" w:fill="BFBFBF"/>
            <w:vAlign w:val="center"/>
          </w:tcPr>
          <w:p w14:paraId="5DE5C3F0" w14:textId="77777777" w:rsidR="00DD644B" w:rsidRDefault="00E16500">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529AC58C" w14:textId="77777777" w:rsidR="00DD644B" w:rsidRDefault="00E16500">
            <w:pPr>
              <w:jc w:val="center"/>
              <w:rPr>
                <w:rFonts w:ascii="Arial" w:eastAsia="Arial" w:hAnsi="Arial" w:cs="Arial"/>
                <w:b/>
                <w:sz w:val="24"/>
                <w:szCs w:val="24"/>
              </w:rPr>
            </w:pPr>
            <w:r>
              <w:rPr>
                <w:rFonts w:ascii="Arial" w:eastAsia="Arial" w:hAnsi="Arial" w:cs="Arial"/>
                <w:b/>
                <w:sz w:val="24"/>
                <w:szCs w:val="24"/>
              </w:rPr>
              <w:t>Details</w:t>
            </w:r>
          </w:p>
        </w:tc>
      </w:tr>
      <w:tr w:rsidR="00DD644B" w14:paraId="1926BBEF" w14:textId="77777777">
        <w:trPr>
          <w:trHeight w:val="1620"/>
        </w:trPr>
        <w:tc>
          <w:tcPr>
            <w:tcW w:w="2263" w:type="dxa"/>
            <w:shd w:val="clear" w:color="auto" w:fill="auto"/>
          </w:tcPr>
          <w:p w14:paraId="17E79E4B" w14:textId="77777777" w:rsidR="00DD644B" w:rsidRDefault="00E16500">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13BC22B" w14:textId="77777777" w:rsidR="00DD644B" w:rsidRDefault="00E16500">
            <w:pPr>
              <w:rPr>
                <w:rFonts w:ascii="Arial" w:eastAsia="Arial" w:hAnsi="Arial" w:cs="Arial"/>
                <w:b/>
                <w:sz w:val="24"/>
                <w:szCs w:val="24"/>
              </w:rPr>
            </w:pPr>
            <w:r>
              <w:rPr>
                <w:rFonts w:ascii="Arial" w:eastAsia="Arial" w:hAnsi="Arial" w:cs="Arial"/>
                <w:b/>
                <w:sz w:val="24"/>
                <w:szCs w:val="24"/>
              </w:rPr>
              <w:t>The Parties are Independent Controllers of Personal Data</w:t>
            </w:r>
          </w:p>
          <w:p w14:paraId="2C94CA68" w14:textId="77777777" w:rsidR="00DD644B" w:rsidRDefault="00DD644B">
            <w:pPr>
              <w:rPr>
                <w:rFonts w:ascii="Arial" w:eastAsia="Arial" w:hAnsi="Arial" w:cs="Arial"/>
                <w:b/>
                <w:i/>
                <w:sz w:val="24"/>
                <w:szCs w:val="24"/>
                <w:highlight w:val="yellow"/>
              </w:rPr>
            </w:pPr>
          </w:p>
          <w:p w14:paraId="52120A6C" w14:textId="071C3EA4" w:rsidR="00DD644B" w:rsidRDefault="00E16500" w:rsidP="00C605E2">
            <w:pPr>
              <w:rPr>
                <w:rFonts w:ascii="Arial" w:eastAsia="Arial" w:hAnsi="Arial" w:cs="Arial"/>
                <w:sz w:val="24"/>
                <w:szCs w:val="24"/>
              </w:rPr>
            </w:pPr>
            <w:r w:rsidRPr="006B6058">
              <w:rPr>
                <w:rFonts w:ascii="Arial" w:eastAsia="Arial" w:hAnsi="Arial" w:cs="Arial"/>
                <w:i/>
                <w:sz w:val="24"/>
                <w:szCs w:val="24"/>
              </w:rPr>
              <w:t>The Parties acknowledge that they are Independent Controllers for the purposes of the Data Protection Legislation in respect of</w:t>
            </w:r>
            <w:r w:rsidR="006B6058">
              <w:rPr>
                <w:rFonts w:ascii="Arial" w:eastAsia="Arial" w:hAnsi="Arial" w:cs="Arial"/>
                <w:i/>
                <w:sz w:val="24"/>
                <w:szCs w:val="24"/>
              </w:rPr>
              <w:t>:</w:t>
            </w:r>
            <w:r w:rsidR="00C605E2" w:rsidRPr="00A43BBF">
              <w:rPr>
                <w:rFonts w:ascii="Arial" w:eastAsia="Arial" w:hAnsi="Arial" w:cs="Arial"/>
                <w:iCs/>
                <w:sz w:val="24"/>
                <w:szCs w:val="24"/>
              </w:rPr>
              <w:t xml:space="preserve"> </w:t>
            </w:r>
            <w:r w:rsidR="006B6058" w:rsidRPr="00A43BBF">
              <w:rPr>
                <w:rFonts w:ascii="Arial" w:eastAsia="Arial" w:hAnsi="Arial" w:cs="Arial"/>
                <w:b/>
                <w:bCs/>
                <w:iCs/>
                <w:sz w:val="24"/>
                <w:szCs w:val="24"/>
              </w:rPr>
              <w:t>P</w:t>
            </w:r>
            <w:r w:rsidR="00C605E2" w:rsidRPr="00A43BBF">
              <w:rPr>
                <w:rFonts w:ascii="Arial" w:eastAsia="Arial" w:hAnsi="Arial" w:cs="Arial"/>
                <w:b/>
                <w:bCs/>
                <w:iCs/>
                <w:sz w:val="24"/>
                <w:szCs w:val="24"/>
              </w:rPr>
              <w:t xml:space="preserve">ersonal </w:t>
            </w:r>
            <w:r w:rsidR="006B6058" w:rsidRPr="00A43BBF">
              <w:rPr>
                <w:rFonts w:ascii="Arial" w:eastAsia="Arial" w:hAnsi="Arial" w:cs="Arial"/>
                <w:b/>
                <w:bCs/>
                <w:iCs/>
                <w:sz w:val="24"/>
                <w:szCs w:val="24"/>
              </w:rPr>
              <w:t>D</w:t>
            </w:r>
            <w:r w:rsidR="00C605E2" w:rsidRPr="00A43BBF">
              <w:rPr>
                <w:rFonts w:ascii="Arial" w:eastAsia="Arial" w:hAnsi="Arial" w:cs="Arial"/>
                <w:b/>
                <w:bCs/>
                <w:iCs/>
                <w:sz w:val="24"/>
                <w:szCs w:val="24"/>
              </w:rPr>
              <w:t xml:space="preserve">ata of </w:t>
            </w:r>
            <w:r w:rsidR="006B6058" w:rsidRPr="00A43BBF">
              <w:rPr>
                <w:rFonts w:ascii="Arial" w:eastAsia="Arial" w:hAnsi="Arial" w:cs="Arial"/>
                <w:b/>
                <w:bCs/>
                <w:iCs/>
                <w:sz w:val="24"/>
                <w:szCs w:val="24"/>
              </w:rPr>
              <w:t>S</w:t>
            </w:r>
            <w:r w:rsidR="00C605E2" w:rsidRPr="00A43BBF">
              <w:rPr>
                <w:rFonts w:ascii="Arial" w:eastAsia="Arial" w:hAnsi="Arial" w:cs="Arial"/>
                <w:b/>
                <w:bCs/>
                <w:iCs/>
                <w:sz w:val="24"/>
                <w:szCs w:val="24"/>
              </w:rPr>
              <w:t>taff of either party</w:t>
            </w:r>
          </w:p>
        </w:tc>
      </w:tr>
      <w:tr w:rsidR="00DD644B" w14:paraId="20C1E1B3" w14:textId="77777777">
        <w:trPr>
          <w:trHeight w:val="1520"/>
        </w:trPr>
        <w:tc>
          <w:tcPr>
            <w:tcW w:w="2263" w:type="dxa"/>
            <w:shd w:val="clear" w:color="auto" w:fill="auto"/>
          </w:tcPr>
          <w:p w14:paraId="3EFDA7FA" w14:textId="77777777" w:rsidR="00DD644B" w:rsidRDefault="00E16500">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36FBD66" w14:textId="372F1428" w:rsidR="00DD644B" w:rsidRDefault="00C605E2" w:rsidP="00DA25BD">
            <w:pPr>
              <w:rPr>
                <w:rFonts w:ascii="Arial" w:eastAsia="Arial" w:hAnsi="Arial" w:cs="Arial"/>
                <w:sz w:val="24"/>
                <w:szCs w:val="24"/>
              </w:rPr>
            </w:pPr>
            <w:r w:rsidRPr="00A43BBF">
              <w:rPr>
                <w:rFonts w:ascii="Arial" w:eastAsia="Arial" w:hAnsi="Arial" w:cs="Arial"/>
                <w:b/>
                <w:bCs/>
                <w:iCs/>
                <w:sz w:val="24"/>
                <w:szCs w:val="24"/>
              </w:rPr>
              <w:t>Management of this legal services contract and any case of claim supported under it.</w:t>
            </w:r>
            <w:r w:rsidR="00DA25BD" w:rsidRPr="00A43BBF">
              <w:rPr>
                <w:rFonts w:ascii="Arial" w:eastAsia="Arial" w:hAnsi="Arial" w:cs="Arial"/>
                <w:b/>
                <w:bCs/>
                <w:iCs/>
                <w:sz w:val="24"/>
                <w:szCs w:val="24"/>
              </w:rPr>
              <w:t xml:space="preserve"> Personal data of employees of the supplier may be needed for the management of the contract.</w:t>
            </w:r>
          </w:p>
        </w:tc>
      </w:tr>
      <w:tr w:rsidR="00DD644B" w14:paraId="474C1DDC" w14:textId="77777777">
        <w:trPr>
          <w:trHeight w:val="1400"/>
        </w:trPr>
        <w:tc>
          <w:tcPr>
            <w:tcW w:w="2263" w:type="dxa"/>
            <w:shd w:val="clear" w:color="auto" w:fill="auto"/>
          </w:tcPr>
          <w:p w14:paraId="48FC5C61" w14:textId="77777777" w:rsidR="00DD644B" w:rsidRDefault="00E16500">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27DD7592" w14:textId="548594D4" w:rsidR="00DD644B" w:rsidRPr="00A43BBF" w:rsidRDefault="00DA25BD">
            <w:pPr>
              <w:rPr>
                <w:rFonts w:ascii="Arial" w:eastAsia="Arial" w:hAnsi="Arial" w:cs="Arial"/>
                <w:b/>
                <w:bCs/>
                <w:iCs/>
                <w:sz w:val="24"/>
                <w:szCs w:val="24"/>
              </w:rPr>
            </w:pPr>
            <w:r w:rsidRPr="00A43BBF">
              <w:rPr>
                <w:rFonts w:ascii="Arial" w:eastAsia="Arial" w:hAnsi="Arial" w:cs="Arial"/>
                <w:b/>
                <w:bCs/>
                <w:iCs/>
                <w:sz w:val="24"/>
                <w:szCs w:val="24"/>
              </w:rPr>
              <w:t>Staff of either party:</w:t>
            </w:r>
          </w:p>
          <w:p w14:paraId="0C913BE5" w14:textId="77777777" w:rsidR="00DA25BD" w:rsidRPr="00733B54" w:rsidRDefault="00DA25BD">
            <w:pPr>
              <w:rPr>
                <w:rFonts w:ascii="Arial" w:eastAsia="Arial" w:hAnsi="Arial" w:cs="Arial"/>
                <w:i/>
                <w:sz w:val="24"/>
                <w:szCs w:val="24"/>
              </w:rPr>
            </w:pPr>
            <w:r w:rsidRPr="00733B54">
              <w:rPr>
                <w:rFonts w:ascii="Arial" w:eastAsia="Arial" w:hAnsi="Arial" w:cs="Arial"/>
                <w:i/>
                <w:sz w:val="24"/>
                <w:szCs w:val="24"/>
              </w:rPr>
              <w:t>Full name</w:t>
            </w:r>
          </w:p>
          <w:p w14:paraId="242DF4E1" w14:textId="77777777" w:rsidR="00DA25BD" w:rsidRPr="00733B54" w:rsidRDefault="00DA25BD">
            <w:pPr>
              <w:rPr>
                <w:rFonts w:ascii="Arial" w:eastAsia="Arial" w:hAnsi="Arial" w:cs="Arial"/>
                <w:i/>
                <w:sz w:val="24"/>
                <w:szCs w:val="24"/>
              </w:rPr>
            </w:pPr>
            <w:r w:rsidRPr="00733B54">
              <w:rPr>
                <w:rFonts w:ascii="Arial" w:eastAsia="Arial" w:hAnsi="Arial" w:cs="Arial"/>
                <w:i/>
                <w:sz w:val="24"/>
                <w:szCs w:val="24"/>
              </w:rPr>
              <w:t>Workplace address</w:t>
            </w:r>
          </w:p>
          <w:p w14:paraId="0194195F" w14:textId="77777777" w:rsidR="00DA25BD" w:rsidRPr="00733B54" w:rsidRDefault="00DA25BD">
            <w:pPr>
              <w:rPr>
                <w:rFonts w:ascii="Arial" w:eastAsia="Arial" w:hAnsi="Arial" w:cs="Arial"/>
                <w:i/>
                <w:sz w:val="24"/>
                <w:szCs w:val="24"/>
              </w:rPr>
            </w:pPr>
            <w:r w:rsidRPr="00733B54">
              <w:rPr>
                <w:rFonts w:ascii="Arial" w:eastAsia="Arial" w:hAnsi="Arial" w:cs="Arial"/>
                <w:i/>
                <w:sz w:val="24"/>
                <w:szCs w:val="24"/>
              </w:rPr>
              <w:t>Workplace phone number</w:t>
            </w:r>
          </w:p>
          <w:p w14:paraId="11319F41" w14:textId="77777777" w:rsidR="00DA25BD" w:rsidRPr="00733B54" w:rsidRDefault="00DA25BD">
            <w:pPr>
              <w:rPr>
                <w:rFonts w:ascii="Arial" w:eastAsia="Arial" w:hAnsi="Arial" w:cs="Arial"/>
                <w:i/>
                <w:sz w:val="24"/>
                <w:szCs w:val="24"/>
              </w:rPr>
            </w:pPr>
            <w:r w:rsidRPr="00733B54">
              <w:rPr>
                <w:rFonts w:ascii="Arial" w:eastAsia="Arial" w:hAnsi="Arial" w:cs="Arial"/>
                <w:i/>
                <w:sz w:val="24"/>
                <w:szCs w:val="24"/>
              </w:rPr>
              <w:t>Workplace email address</w:t>
            </w:r>
          </w:p>
          <w:p w14:paraId="176FA14C" w14:textId="77777777" w:rsidR="00276749" w:rsidRPr="00A43BBF" w:rsidRDefault="00276749">
            <w:pPr>
              <w:rPr>
                <w:rFonts w:ascii="Arial" w:eastAsia="Arial" w:hAnsi="Arial" w:cs="Arial"/>
                <w:b/>
                <w:bCs/>
                <w:sz w:val="24"/>
                <w:szCs w:val="24"/>
              </w:rPr>
            </w:pPr>
            <w:r w:rsidRPr="00A43BBF">
              <w:rPr>
                <w:rFonts w:ascii="Arial" w:eastAsia="Arial" w:hAnsi="Arial" w:cs="Arial"/>
                <w:b/>
                <w:bCs/>
                <w:sz w:val="24"/>
                <w:szCs w:val="24"/>
              </w:rPr>
              <w:t>Personal data which is the subject of the transaction:</w:t>
            </w:r>
          </w:p>
          <w:p w14:paraId="1470D29A" w14:textId="4FA5C591" w:rsidR="00276749" w:rsidRPr="00A43BBF" w:rsidRDefault="00276749">
            <w:pPr>
              <w:rPr>
                <w:rFonts w:ascii="Arial" w:eastAsia="Arial" w:hAnsi="Arial" w:cs="Arial"/>
                <w:i/>
                <w:iCs/>
                <w:sz w:val="24"/>
                <w:szCs w:val="24"/>
              </w:rPr>
            </w:pPr>
            <w:r w:rsidRPr="00A43BBF">
              <w:rPr>
                <w:rFonts w:ascii="Arial" w:eastAsia="Arial" w:hAnsi="Arial" w:cs="Arial"/>
                <w:i/>
                <w:iCs/>
                <w:sz w:val="24"/>
                <w:szCs w:val="24"/>
              </w:rPr>
              <w:t>Any other personal data under this legal services contract.</w:t>
            </w:r>
          </w:p>
        </w:tc>
      </w:tr>
      <w:tr w:rsidR="00DD644B" w14:paraId="37C5F45F" w14:textId="77777777">
        <w:trPr>
          <w:trHeight w:val="1560"/>
        </w:trPr>
        <w:tc>
          <w:tcPr>
            <w:tcW w:w="2263" w:type="dxa"/>
            <w:shd w:val="clear" w:color="auto" w:fill="auto"/>
          </w:tcPr>
          <w:p w14:paraId="4E225870" w14:textId="77777777" w:rsidR="00DD644B" w:rsidRDefault="00E16500">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781D85A1" w14:textId="5509FCCD" w:rsidR="00DD644B" w:rsidRPr="00A43BBF" w:rsidRDefault="00AF7B70">
            <w:pPr>
              <w:rPr>
                <w:rFonts w:ascii="Arial" w:eastAsia="Arial" w:hAnsi="Arial" w:cs="Arial"/>
                <w:b/>
                <w:bCs/>
                <w:i/>
                <w:sz w:val="24"/>
                <w:szCs w:val="24"/>
              </w:rPr>
            </w:pPr>
            <w:r w:rsidRPr="00A43BBF">
              <w:rPr>
                <w:rFonts w:ascii="Arial" w:eastAsia="Arial" w:hAnsi="Arial" w:cs="Arial"/>
                <w:b/>
                <w:bCs/>
                <w:i/>
                <w:sz w:val="24"/>
                <w:szCs w:val="24"/>
              </w:rPr>
              <w:t>Staff of either Party</w:t>
            </w:r>
          </w:p>
          <w:p w14:paraId="16A7A086" w14:textId="6EAE2016" w:rsidR="00AF7B70" w:rsidRPr="00A43BBF" w:rsidRDefault="00AF7B70">
            <w:pPr>
              <w:rPr>
                <w:rFonts w:ascii="Arial" w:eastAsia="Arial" w:hAnsi="Arial" w:cs="Arial"/>
                <w:iCs/>
                <w:sz w:val="24"/>
                <w:szCs w:val="24"/>
                <w:u w:val="single"/>
              </w:rPr>
            </w:pPr>
            <w:r w:rsidRPr="00A43BBF">
              <w:rPr>
                <w:rFonts w:ascii="Arial" w:eastAsia="Arial" w:hAnsi="Arial" w:cs="Arial"/>
                <w:b/>
                <w:bCs/>
                <w:i/>
                <w:sz w:val="24"/>
                <w:szCs w:val="24"/>
              </w:rPr>
              <w:t>Any other categories of data subject under this legal service contract</w:t>
            </w:r>
          </w:p>
        </w:tc>
      </w:tr>
    </w:tbl>
    <w:p w14:paraId="651FDF5D" w14:textId="7E853DAB" w:rsidR="00DD644B" w:rsidRPr="00A43BBF" w:rsidRDefault="00DD644B" w:rsidP="00A43BBF">
      <w:pPr>
        <w:rPr>
          <w:rFonts w:ascii="Arial" w:eastAsia="Arial" w:hAnsi="Arial" w:cs="Arial"/>
          <w:b/>
          <w:sz w:val="24"/>
          <w:szCs w:val="24"/>
        </w:rPr>
      </w:pPr>
      <w:bookmarkStart w:id="16" w:name="bookmark=id.1ksv4uv" w:colFirst="0" w:colLast="0"/>
      <w:bookmarkStart w:id="17" w:name="_heading=h.44sinio" w:colFirst="0" w:colLast="0"/>
      <w:bookmarkEnd w:id="16"/>
      <w:bookmarkEnd w:id="17"/>
    </w:p>
    <w:sectPr w:rsidR="00DD644B" w:rsidRPr="00A43BBF">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BD821" w14:textId="77777777" w:rsidR="00EF47F0" w:rsidRDefault="00EF47F0">
      <w:pPr>
        <w:spacing w:after="0" w:line="240" w:lineRule="auto"/>
      </w:pPr>
      <w:r>
        <w:separator/>
      </w:r>
    </w:p>
  </w:endnote>
  <w:endnote w:type="continuationSeparator" w:id="0">
    <w:p w14:paraId="01A526B5" w14:textId="77777777" w:rsidR="00EF47F0" w:rsidRDefault="00EF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2BE3" w14:textId="1A295C7C"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4A797D">
      <w:rPr>
        <w:rFonts w:ascii="Arial" w:eastAsia="Arial" w:hAnsi="Arial" w:cs="Arial"/>
        <w:sz w:val="20"/>
        <w:szCs w:val="20"/>
      </w:rPr>
      <w:t>6179</w:t>
    </w:r>
    <w:r>
      <w:rPr>
        <w:rFonts w:ascii="Arial" w:eastAsia="Arial" w:hAnsi="Arial" w:cs="Arial"/>
        <w:sz w:val="20"/>
        <w:szCs w:val="20"/>
      </w:rPr>
      <w:tab/>
      <w:t xml:space="preserve">                                           </w:t>
    </w:r>
  </w:p>
  <w:p w14:paraId="71776566" w14:textId="62634B9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A797D">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C79F444" w14:textId="77777777" w:rsidR="00DD644B" w:rsidRDefault="00E16500">
    <w:pPr>
      <w:spacing w:after="0"/>
    </w:pPr>
    <w:r>
      <w:rPr>
        <w:rFonts w:ascii="Arial" w:eastAsia="Arial" w:hAnsi="Arial" w:cs="Arial"/>
        <w:sz w:val="20"/>
        <w:szCs w:val="20"/>
      </w:rPr>
      <w:t>Model Version: v4.3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2F4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F990AF6"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6D464F50" w14:textId="77777777" w:rsidR="00DD644B" w:rsidRDefault="00E1650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C9AFF" w14:textId="77777777" w:rsidR="00EF47F0" w:rsidRDefault="00EF47F0">
      <w:pPr>
        <w:spacing w:after="0" w:line="240" w:lineRule="auto"/>
      </w:pPr>
      <w:r>
        <w:separator/>
      </w:r>
    </w:p>
  </w:footnote>
  <w:footnote w:type="continuationSeparator" w:id="0">
    <w:p w14:paraId="56E2FB40" w14:textId="77777777" w:rsidR="00EF47F0" w:rsidRDefault="00EF4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7A9B"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0BE74CAD"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8D50" w14:textId="77777777" w:rsidR="00DD644B" w:rsidRDefault="00E165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D99C69D" wp14:editId="4F653D0A">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FF1404B"/>
    <w:multiLevelType w:val="multilevel"/>
    <w:tmpl w:val="6EFC44F6"/>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7"/>
  </w:num>
  <w:num w:numId="4">
    <w:abstractNumId w:val="12"/>
  </w:num>
  <w:num w:numId="5">
    <w:abstractNumId w:val="4"/>
  </w:num>
  <w:num w:numId="6">
    <w:abstractNumId w:val="0"/>
  </w:num>
  <w:num w:numId="7">
    <w:abstractNumId w:val="3"/>
  </w:num>
  <w:num w:numId="8">
    <w:abstractNumId w:val="9"/>
  </w:num>
  <w:num w:numId="9">
    <w:abstractNumId w:val="8"/>
  </w:num>
  <w:num w:numId="10">
    <w:abstractNumId w:val="10"/>
  </w:num>
  <w:num w:numId="11">
    <w:abstractNumId w:val="13"/>
  </w:num>
  <w:num w:numId="12">
    <w:abstractNumId w:val="1"/>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4B"/>
    <w:rsid w:val="00041302"/>
    <w:rsid w:val="00060241"/>
    <w:rsid w:val="000D1C50"/>
    <w:rsid w:val="000F4B37"/>
    <w:rsid w:val="0017104B"/>
    <w:rsid w:val="001A677E"/>
    <w:rsid w:val="002605C1"/>
    <w:rsid w:val="00276749"/>
    <w:rsid w:val="002E6624"/>
    <w:rsid w:val="00314381"/>
    <w:rsid w:val="00370435"/>
    <w:rsid w:val="004A797D"/>
    <w:rsid w:val="005C1AFF"/>
    <w:rsid w:val="005C631C"/>
    <w:rsid w:val="00615678"/>
    <w:rsid w:val="00643EE1"/>
    <w:rsid w:val="00690CDB"/>
    <w:rsid w:val="00693143"/>
    <w:rsid w:val="006B6058"/>
    <w:rsid w:val="0070463B"/>
    <w:rsid w:val="0070524E"/>
    <w:rsid w:val="0070644C"/>
    <w:rsid w:val="00733B54"/>
    <w:rsid w:val="007E266C"/>
    <w:rsid w:val="00830F50"/>
    <w:rsid w:val="008C6A72"/>
    <w:rsid w:val="00903C76"/>
    <w:rsid w:val="009868FA"/>
    <w:rsid w:val="009D717F"/>
    <w:rsid w:val="00A43BBF"/>
    <w:rsid w:val="00A5558F"/>
    <w:rsid w:val="00A60D8C"/>
    <w:rsid w:val="00AF7B70"/>
    <w:rsid w:val="00B265E5"/>
    <w:rsid w:val="00C12FA8"/>
    <w:rsid w:val="00C556BA"/>
    <w:rsid w:val="00C55DFE"/>
    <w:rsid w:val="00C605E2"/>
    <w:rsid w:val="00CA0BCF"/>
    <w:rsid w:val="00CD05A6"/>
    <w:rsid w:val="00D13BF0"/>
    <w:rsid w:val="00D73B1E"/>
    <w:rsid w:val="00DA25BD"/>
    <w:rsid w:val="00DD644B"/>
    <w:rsid w:val="00DF6B5D"/>
    <w:rsid w:val="00E16500"/>
    <w:rsid w:val="00EF47F0"/>
    <w:rsid w:val="00F66B02"/>
    <w:rsid w:val="00F71A53"/>
    <w:rsid w:val="00FB4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6B0B0"/>
  <w15:docId w15:val="{07907D62-A77F-4FA5-BD29-C16156FE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aDYrp8yeUzBvCzmiwi0IzQwKrg==">AMUW2mWA/vGugzqInYbPmO9UkgsIZIAPn3eqXgJQaRPiAKkoFTEKxjk6jKnBZGnBO0/UZAnw5xJ1IydpHRtGfToSgGtjjeWoRzgOW2+pAodr08fumIYFs9btMA81PUFCaq0r+PGZGEMib276mfkdxjYug77AyP8ak7A2agYkCdxKeUpbgTXxlaTJ1t8h361kfqjz0lyhEf4JWJ/P12BaezB7VWMYHn0rI1//7Asf6uoNPt2o/Pgk62MBKr/lNup4mAzDBZ8WAZguoHlwadW/YJkEkMTrTPsUu3DdRpYa6y8EvZ9o6tDaLSWQlhzGmnCmb8hvsecnCDgtdXwAkg+GDwGX7h55kA4KhKpg4mfK0gtiZDPSIrnvpR10oVuioyjDO+0nmS7QT8+7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8FFC17-55C6-440A-83FB-CFFA36D6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Charlie Beresford</cp:lastModifiedBy>
  <cp:revision>2</cp:revision>
  <dcterms:created xsi:type="dcterms:W3CDTF">2023-06-05T11:15:00Z</dcterms:created>
  <dcterms:modified xsi:type="dcterms:W3CDTF">2023-06-05T11:15:00Z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_DocHome">
    <vt:i4>869918635</vt:i4>
  </property>
</Properties>
</file>