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7C193" w14:textId="77777777" w:rsidR="007433E3" w:rsidRDefault="007433E3">
      <w:pPr>
        <w:pStyle w:val="BodyText"/>
        <w:spacing w:before="264"/>
        <w:rPr>
          <w:rFonts w:ascii="Times New Roman"/>
          <w:sz w:val="24"/>
        </w:rPr>
      </w:pPr>
    </w:p>
    <w:p w14:paraId="5CB9EE81" w14:textId="77777777" w:rsidR="007433E3" w:rsidRDefault="00AC47CD">
      <w:pPr>
        <w:pStyle w:val="Heading1"/>
        <w:ind w:left="3046" w:firstLine="112"/>
      </w:pPr>
      <w:r>
        <w:rPr>
          <w:noProof/>
        </w:rPr>
        <w:drawing>
          <wp:anchor distT="0" distB="0" distL="0" distR="0" simplePos="0" relativeHeight="15728640" behindDoc="0" locked="0" layoutInCell="1" allowOverlap="1" wp14:anchorId="4A5B1172" wp14:editId="22B91068">
            <wp:simplePos x="0" y="0"/>
            <wp:positionH relativeFrom="page">
              <wp:posOffset>213359</wp:posOffset>
            </wp:positionH>
            <wp:positionV relativeFrom="paragraph">
              <wp:posOffset>-347965</wp:posOffset>
            </wp:positionV>
            <wp:extent cx="701039" cy="63398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701039" cy="633983"/>
                    </a:xfrm>
                    <a:prstGeom prst="rect">
                      <a:avLst/>
                    </a:prstGeom>
                  </pic:spPr>
                </pic:pic>
              </a:graphicData>
            </a:graphic>
          </wp:anchor>
        </w:drawing>
      </w:r>
      <w:r>
        <w:t>Statement of Methodology and Criteria to be adopted</w:t>
      </w:r>
      <w:r>
        <w:rPr>
          <w:spacing w:val="-2"/>
        </w:rPr>
        <w:t xml:space="preserve"> </w:t>
      </w:r>
      <w:r>
        <w:t>in</w:t>
      </w:r>
      <w:r>
        <w:rPr>
          <w:spacing w:val="-3"/>
        </w:rPr>
        <w:t xml:space="preserve"> </w:t>
      </w:r>
      <w:r>
        <w:t>evaluating</w:t>
      </w:r>
      <w:r>
        <w:rPr>
          <w:spacing w:val="-3"/>
        </w:rPr>
        <w:t xml:space="preserve"> </w:t>
      </w:r>
      <w:r>
        <w:t xml:space="preserve">tenderer’s </w:t>
      </w:r>
      <w:r>
        <w:rPr>
          <w:spacing w:val="-2"/>
        </w:rPr>
        <w:t>submissions.</w:t>
      </w:r>
    </w:p>
    <w:p w14:paraId="63FFBD5A" w14:textId="3531C51A" w:rsidR="007433E3" w:rsidRDefault="00AC47CD">
      <w:pPr>
        <w:spacing w:before="93" w:line="540" w:lineRule="auto"/>
        <w:ind w:left="4061" w:right="1665" w:firstLine="636"/>
        <w:rPr>
          <w:b/>
          <w:sz w:val="24"/>
        </w:rPr>
      </w:pPr>
      <w:r>
        <w:rPr>
          <w:b/>
          <w:sz w:val="24"/>
        </w:rPr>
        <w:t>Evaluation</w:t>
      </w:r>
      <w:r>
        <w:rPr>
          <w:b/>
          <w:spacing w:val="-21"/>
          <w:sz w:val="24"/>
        </w:rPr>
        <w:t xml:space="preserve"> </w:t>
      </w:r>
      <w:r>
        <w:rPr>
          <w:b/>
          <w:sz w:val="24"/>
        </w:rPr>
        <w:t>of</w:t>
      </w:r>
      <w:r>
        <w:rPr>
          <w:b/>
          <w:spacing w:val="-20"/>
          <w:sz w:val="24"/>
        </w:rPr>
        <w:t xml:space="preserve"> </w:t>
      </w:r>
      <w:r>
        <w:rPr>
          <w:b/>
          <w:sz w:val="24"/>
        </w:rPr>
        <w:t>Tenders Scholarships 202</w:t>
      </w:r>
      <w:r w:rsidR="00CC6E8C">
        <w:rPr>
          <w:b/>
          <w:sz w:val="24"/>
        </w:rPr>
        <w:t xml:space="preserve">5- </w:t>
      </w:r>
      <w:r>
        <w:rPr>
          <w:b/>
          <w:sz w:val="24"/>
        </w:rPr>
        <w:t xml:space="preserve">Scotland </w:t>
      </w:r>
      <w:r w:rsidR="00CC6E8C">
        <w:rPr>
          <w:b/>
          <w:sz w:val="24"/>
        </w:rPr>
        <w:t>Aberdeen</w:t>
      </w:r>
    </w:p>
    <w:p w14:paraId="65101483" w14:textId="77777777" w:rsidR="007433E3" w:rsidRDefault="00AC47CD">
      <w:pPr>
        <w:pStyle w:val="Heading2"/>
        <w:numPr>
          <w:ilvl w:val="1"/>
          <w:numId w:val="2"/>
        </w:numPr>
        <w:tabs>
          <w:tab w:val="left" w:pos="878"/>
        </w:tabs>
        <w:spacing w:before="88"/>
        <w:ind w:left="878" w:hanging="390"/>
      </w:pPr>
      <w:r>
        <w:rPr>
          <w:u w:val="single"/>
        </w:rPr>
        <w:t xml:space="preserve"> Tender </w:t>
      </w:r>
      <w:r>
        <w:rPr>
          <w:spacing w:val="-2"/>
          <w:u w:val="single"/>
        </w:rPr>
        <w:t>Lotting</w:t>
      </w:r>
    </w:p>
    <w:p w14:paraId="34EFD83B" w14:textId="77777777" w:rsidR="007433E3" w:rsidRDefault="007433E3">
      <w:pPr>
        <w:pStyle w:val="BodyText"/>
        <w:spacing w:before="185"/>
        <w:rPr>
          <w:b/>
        </w:rPr>
      </w:pPr>
    </w:p>
    <w:p w14:paraId="704725D3" w14:textId="1A7E0B3A" w:rsidR="007433E3" w:rsidRDefault="00AC47CD">
      <w:pPr>
        <w:pStyle w:val="BodyText"/>
        <w:ind w:left="488" w:right="331"/>
      </w:pPr>
      <w:r>
        <w:t>This</w:t>
      </w:r>
      <w:r>
        <w:rPr>
          <w:spacing w:val="-2"/>
        </w:rPr>
        <w:t xml:space="preserve"> </w:t>
      </w:r>
      <w:r>
        <w:t>tender</w:t>
      </w:r>
      <w:r>
        <w:rPr>
          <w:spacing w:val="-2"/>
        </w:rPr>
        <w:t xml:space="preserve"> </w:t>
      </w:r>
      <w:r>
        <w:t>consists</w:t>
      </w:r>
      <w:r>
        <w:rPr>
          <w:spacing w:val="-5"/>
        </w:rPr>
        <w:t xml:space="preserve"> </w:t>
      </w:r>
      <w:r>
        <w:t>of</w:t>
      </w:r>
      <w:r>
        <w:rPr>
          <w:spacing w:val="-2"/>
        </w:rPr>
        <w:t xml:space="preserve"> </w:t>
      </w:r>
      <w:r w:rsidR="009455A8">
        <w:t>2</w:t>
      </w:r>
      <w:r>
        <w:rPr>
          <w:spacing w:val="-2"/>
        </w:rPr>
        <w:t xml:space="preserve"> </w:t>
      </w:r>
      <w:r>
        <w:t>lots,</w:t>
      </w:r>
      <w:r>
        <w:rPr>
          <w:spacing w:val="-1"/>
        </w:rPr>
        <w:t xml:space="preserve"> </w:t>
      </w:r>
      <w:r>
        <w:t>each</w:t>
      </w:r>
      <w:r>
        <w:rPr>
          <w:spacing w:val="-2"/>
        </w:rPr>
        <w:t xml:space="preserve"> </w:t>
      </w:r>
      <w:r>
        <w:t>with</w:t>
      </w:r>
      <w:r>
        <w:rPr>
          <w:spacing w:val="-5"/>
        </w:rPr>
        <w:t xml:space="preserve"> </w:t>
      </w:r>
      <w:r>
        <w:t>their</w:t>
      </w:r>
      <w:r>
        <w:rPr>
          <w:spacing w:val="-4"/>
        </w:rPr>
        <w:t xml:space="preserve"> </w:t>
      </w:r>
      <w:r>
        <w:t>own</w:t>
      </w:r>
      <w:r>
        <w:rPr>
          <w:spacing w:val="-5"/>
        </w:rPr>
        <w:t xml:space="preserve"> </w:t>
      </w:r>
      <w:r>
        <w:t>specification</w:t>
      </w:r>
      <w:r>
        <w:rPr>
          <w:spacing w:val="-2"/>
        </w:rPr>
        <w:t xml:space="preserve"> </w:t>
      </w:r>
      <w:r>
        <w:t>which</w:t>
      </w:r>
      <w:r>
        <w:rPr>
          <w:spacing w:val="-5"/>
        </w:rPr>
        <w:t xml:space="preserve"> </w:t>
      </w:r>
      <w:r>
        <w:t>can</w:t>
      </w:r>
      <w:r>
        <w:rPr>
          <w:spacing w:val="-2"/>
        </w:rPr>
        <w:t xml:space="preserve"> </w:t>
      </w:r>
      <w:r>
        <w:t>be</w:t>
      </w:r>
      <w:r>
        <w:rPr>
          <w:spacing w:val="-3"/>
        </w:rPr>
        <w:t xml:space="preserve"> </w:t>
      </w:r>
      <w:r>
        <w:t>found</w:t>
      </w:r>
      <w:r>
        <w:rPr>
          <w:spacing w:val="-5"/>
        </w:rPr>
        <w:t xml:space="preserve"> </w:t>
      </w:r>
      <w:r>
        <w:t>within the procurement pack (Specification Documents 2 a-</w:t>
      </w:r>
      <w:r w:rsidR="009455A8">
        <w:t>b</w:t>
      </w:r>
      <w:r>
        <w:t>):</w:t>
      </w:r>
    </w:p>
    <w:p w14:paraId="7482FA0C" w14:textId="77777777" w:rsidR="007433E3" w:rsidRDefault="007433E3">
      <w:pPr>
        <w:pStyle w:val="BodyText"/>
        <w:spacing w:before="187"/>
      </w:pPr>
    </w:p>
    <w:p w14:paraId="235692BD" w14:textId="4517DBF6" w:rsidR="00FC5228" w:rsidRPr="00FC5228" w:rsidRDefault="00FC5228" w:rsidP="00FC5228">
      <w:pPr>
        <w:pStyle w:val="BodyText"/>
        <w:ind w:left="720"/>
        <w:rPr>
          <w:b/>
          <w:u w:val="single"/>
        </w:rPr>
      </w:pPr>
      <w:r w:rsidRPr="00FC5228">
        <w:rPr>
          <w:b/>
          <w:u w:val="single"/>
        </w:rPr>
        <w:t xml:space="preserve">[ ] Lot 1 - ECITB SCHOLARSHIP 2025  2a – </w:t>
      </w:r>
      <w:r w:rsidR="00BB6AD4" w:rsidRPr="00BB6AD4">
        <w:rPr>
          <w:b/>
          <w:u w:val="single"/>
        </w:rPr>
        <w:t xml:space="preserve">Energy Technician (Multi Disciplined) </w:t>
      </w:r>
      <w:r w:rsidRPr="00FC5228">
        <w:rPr>
          <w:b/>
          <w:u w:val="single"/>
        </w:rPr>
        <w:t>- Electrical – Instrumentation &amp; Control Technician</w:t>
      </w:r>
    </w:p>
    <w:p w14:paraId="4B4817C7" w14:textId="77777777" w:rsidR="00FC5228" w:rsidRPr="00FC5228" w:rsidRDefault="00FC5228" w:rsidP="00FC5228">
      <w:pPr>
        <w:pStyle w:val="BodyText"/>
        <w:ind w:left="720"/>
        <w:rPr>
          <w:b/>
          <w:u w:val="single"/>
        </w:rPr>
      </w:pPr>
    </w:p>
    <w:p w14:paraId="00AA5783" w14:textId="25F3CFBD" w:rsidR="00623567" w:rsidRPr="00623567" w:rsidRDefault="00FC5228" w:rsidP="00FC5228">
      <w:pPr>
        <w:pStyle w:val="BodyText"/>
        <w:ind w:left="720"/>
        <w:rPr>
          <w:b/>
          <w:u w:val="single"/>
        </w:rPr>
      </w:pPr>
      <w:r w:rsidRPr="00FC5228">
        <w:rPr>
          <w:b/>
          <w:u w:val="single"/>
        </w:rPr>
        <w:t xml:space="preserve">[ ] Lot 2 - ECITB SCHOLARSHIP 2025  2b – </w:t>
      </w:r>
      <w:r w:rsidR="00BB6AD4" w:rsidRPr="00BB6AD4">
        <w:rPr>
          <w:b/>
          <w:u w:val="single"/>
        </w:rPr>
        <w:t xml:space="preserve">Energy Technician (Multi Disciplined) </w:t>
      </w:r>
      <w:r w:rsidRPr="00FC5228">
        <w:rPr>
          <w:b/>
          <w:u w:val="single"/>
        </w:rPr>
        <w:t>Electrical - Mechanical Technician</w:t>
      </w:r>
    </w:p>
    <w:p w14:paraId="133EB92F" w14:textId="77777777" w:rsidR="007433E3" w:rsidRDefault="007433E3">
      <w:pPr>
        <w:pStyle w:val="BodyText"/>
        <w:spacing w:before="44"/>
        <w:rPr>
          <w:b/>
        </w:rPr>
      </w:pPr>
    </w:p>
    <w:p w14:paraId="6852EF0D" w14:textId="6D5204E1" w:rsidR="007433E3" w:rsidRDefault="00AC47CD">
      <w:pPr>
        <w:pStyle w:val="BodyText"/>
        <w:ind w:left="488" w:right="331"/>
      </w:pPr>
      <w:r>
        <w:t>Bidders</w:t>
      </w:r>
      <w:r>
        <w:rPr>
          <w:spacing w:val="-2"/>
        </w:rPr>
        <w:t xml:space="preserve"> </w:t>
      </w:r>
      <w:r>
        <w:t>can</w:t>
      </w:r>
      <w:r>
        <w:rPr>
          <w:spacing w:val="-5"/>
        </w:rPr>
        <w:t xml:space="preserve"> </w:t>
      </w:r>
      <w:r>
        <w:t>submit</w:t>
      </w:r>
      <w:r>
        <w:rPr>
          <w:spacing w:val="-5"/>
        </w:rPr>
        <w:t xml:space="preserve"> </w:t>
      </w:r>
      <w:r>
        <w:t>offers</w:t>
      </w:r>
      <w:r>
        <w:rPr>
          <w:spacing w:val="-2"/>
        </w:rPr>
        <w:t xml:space="preserve"> </w:t>
      </w:r>
      <w:r>
        <w:t>for</w:t>
      </w:r>
      <w:r>
        <w:rPr>
          <w:spacing w:val="-2"/>
        </w:rPr>
        <w:t xml:space="preserve"> </w:t>
      </w:r>
      <w:r w:rsidR="00CC6E8C">
        <w:t>individual</w:t>
      </w:r>
      <w:r>
        <w:t>,</w:t>
      </w:r>
      <w:r>
        <w:rPr>
          <w:spacing w:val="-1"/>
        </w:rPr>
        <w:t xml:space="preserve"> </w:t>
      </w:r>
      <w:r>
        <w:t>or</w:t>
      </w:r>
      <w:r>
        <w:rPr>
          <w:spacing w:val="-2"/>
        </w:rPr>
        <w:t xml:space="preserve"> </w:t>
      </w:r>
      <w:r w:rsidR="00CC6E8C">
        <w:t>both</w:t>
      </w:r>
      <w:r>
        <w:rPr>
          <w:spacing w:val="-2"/>
        </w:rPr>
        <w:t xml:space="preserve"> </w:t>
      </w:r>
      <w:r>
        <w:t>lots</w:t>
      </w:r>
      <w:r>
        <w:rPr>
          <w:spacing w:val="-5"/>
        </w:rPr>
        <w:t xml:space="preserve"> </w:t>
      </w:r>
      <w:r>
        <w:t>as</w:t>
      </w:r>
      <w:r>
        <w:rPr>
          <w:spacing w:val="-2"/>
        </w:rPr>
        <w:t xml:space="preserve"> </w:t>
      </w:r>
      <w:r>
        <w:t>detailed</w:t>
      </w:r>
      <w:r>
        <w:rPr>
          <w:spacing w:val="-5"/>
        </w:rPr>
        <w:t xml:space="preserve"> </w:t>
      </w:r>
      <w:r>
        <w:t>within</w:t>
      </w:r>
      <w:r>
        <w:rPr>
          <w:spacing w:val="-5"/>
        </w:rPr>
        <w:t xml:space="preserve"> </w:t>
      </w:r>
      <w:r>
        <w:t>the</w:t>
      </w:r>
      <w:r>
        <w:rPr>
          <w:spacing w:val="-3"/>
        </w:rPr>
        <w:t xml:space="preserve"> </w:t>
      </w:r>
      <w:r>
        <w:t xml:space="preserve">relevant </w:t>
      </w:r>
      <w:r>
        <w:rPr>
          <w:spacing w:val="-2"/>
        </w:rPr>
        <w:t>specifications.</w:t>
      </w:r>
    </w:p>
    <w:p w14:paraId="50A9C1A7" w14:textId="77777777" w:rsidR="007433E3" w:rsidRDefault="00AC47CD">
      <w:pPr>
        <w:pStyle w:val="BodyText"/>
        <w:spacing w:before="241"/>
        <w:ind w:left="488" w:right="137"/>
      </w:pPr>
      <w:r>
        <w:t xml:space="preserve">For each lot you bid on, you </w:t>
      </w:r>
      <w:r>
        <w:rPr>
          <w:b/>
        </w:rPr>
        <w:t xml:space="preserve">must </w:t>
      </w:r>
      <w:r>
        <w:t>submit a separate Pre-Qualification Questionnaire (PQQ) and</w:t>
      </w:r>
      <w:r>
        <w:rPr>
          <w:spacing w:val="-4"/>
        </w:rPr>
        <w:t xml:space="preserve"> </w:t>
      </w:r>
      <w:r>
        <w:t>Invitation</w:t>
      </w:r>
      <w:r>
        <w:rPr>
          <w:spacing w:val="-1"/>
        </w:rPr>
        <w:t xml:space="preserve"> </w:t>
      </w:r>
      <w:r>
        <w:t>to</w:t>
      </w:r>
      <w:r>
        <w:rPr>
          <w:spacing w:val="-3"/>
        </w:rPr>
        <w:t xml:space="preserve"> </w:t>
      </w:r>
      <w:r>
        <w:t>Tender</w:t>
      </w:r>
      <w:r>
        <w:rPr>
          <w:spacing w:val="-3"/>
        </w:rPr>
        <w:t xml:space="preserve"> </w:t>
      </w:r>
      <w:r>
        <w:t>(ITT).</w:t>
      </w:r>
      <w:r>
        <w:rPr>
          <w:spacing w:val="-1"/>
        </w:rPr>
        <w:t xml:space="preserve"> </w:t>
      </w:r>
      <w:r>
        <w:t>If</w:t>
      </w:r>
      <w:r>
        <w:rPr>
          <w:spacing w:val="-4"/>
        </w:rPr>
        <w:t xml:space="preserve"> </w:t>
      </w:r>
      <w:r>
        <w:t>you</w:t>
      </w:r>
      <w:r>
        <w:rPr>
          <w:spacing w:val="-4"/>
        </w:rPr>
        <w:t xml:space="preserve"> </w:t>
      </w:r>
      <w:r>
        <w:t>are</w:t>
      </w:r>
      <w:r>
        <w:rPr>
          <w:spacing w:val="-1"/>
        </w:rPr>
        <w:t xml:space="preserve"> </w:t>
      </w:r>
      <w:r>
        <w:t>bidding</w:t>
      </w:r>
      <w:r>
        <w:rPr>
          <w:spacing w:val="-4"/>
        </w:rPr>
        <w:t xml:space="preserve"> </w:t>
      </w:r>
      <w:r>
        <w:t>on</w:t>
      </w:r>
      <w:r>
        <w:rPr>
          <w:spacing w:val="-1"/>
        </w:rPr>
        <w:t xml:space="preserve"> </w:t>
      </w:r>
      <w:r>
        <w:t>multiple</w:t>
      </w:r>
      <w:r>
        <w:rPr>
          <w:spacing w:val="-2"/>
        </w:rPr>
        <w:t xml:space="preserve"> </w:t>
      </w:r>
      <w:r>
        <w:t>lots, you</w:t>
      </w:r>
      <w:r>
        <w:rPr>
          <w:spacing w:val="-1"/>
        </w:rPr>
        <w:t xml:space="preserve"> </w:t>
      </w:r>
      <w:r>
        <w:t>may</w:t>
      </w:r>
      <w:r>
        <w:rPr>
          <w:spacing w:val="-4"/>
        </w:rPr>
        <w:t xml:space="preserve"> </w:t>
      </w:r>
      <w:r>
        <w:t>copy</w:t>
      </w:r>
      <w:r>
        <w:rPr>
          <w:spacing w:val="-4"/>
        </w:rPr>
        <w:t xml:space="preserve"> </w:t>
      </w:r>
      <w:r>
        <w:t>the</w:t>
      </w:r>
      <w:r>
        <w:rPr>
          <w:spacing w:val="-5"/>
        </w:rPr>
        <w:t xml:space="preserve"> </w:t>
      </w:r>
      <w:r>
        <w:t xml:space="preserve">general information from your first PQQ and ITT submission into the others. Any changes or lot- specific details should be highlighted in </w:t>
      </w:r>
      <w:r>
        <w:rPr>
          <w:color w:val="FF0000"/>
        </w:rPr>
        <w:t>red</w:t>
      </w:r>
      <w:r>
        <w:t>.</w:t>
      </w:r>
    </w:p>
    <w:p w14:paraId="1B770E25" w14:textId="77777777" w:rsidR="007433E3" w:rsidRDefault="007433E3">
      <w:pPr>
        <w:pStyle w:val="BodyText"/>
      </w:pPr>
    </w:p>
    <w:p w14:paraId="41665930" w14:textId="77777777" w:rsidR="007433E3" w:rsidRDefault="007433E3">
      <w:pPr>
        <w:pStyle w:val="BodyText"/>
        <w:spacing w:before="66"/>
      </w:pPr>
    </w:p>
    <w:p w14:paraId="0E7865AD" w14:textId="77777777" w:rsidR="007433E3" w:rsidRDefault="00AC47CD">
      <w:pPr>
        <w:pStyle w:val="Heading2"/>
        <w:numPr>
          <w:ilvl w:val="1"/>
          <w:numId w:val="2"/>
        </w:numPr>
        <w:tabs>
          <w:tab w:val="left" w:pos="953"/>
        </w:tabs>
        <w:ind w:left="953" w:hanging="465"/>
        <w:jc w:val="both"/>
      </w:pPr>
      <w:r>
        <w:t xml:space="preserve">Tender </w:t>
      </w:r>
      <w:r>
        <w:rPr>
          <w:spacing w:val="-2"/>
        </w:rPr>
        <w:t>submissions</w:t>
      </w:r>
    </w:p>
    <w:p w14:paraId="3BE14C27" w14:textId="77777777" w:rsidR="007433E3" w:rsidRDefault="00AC47CD">
      <w:pPr>
        <w:pStyle w:val="BodyText"/>
        <w:spacing w:before="93"/>
        <w:ind w:left="488" w:right="180"/>
        <w:jc w:val="both"/>
      </w:pPr>
      <w:r>
        <w:t>The</w:t>
      </w:r>
      <w:r>
        <w:rPr>
          <w:spacing w:val="-1"/>
        </w:rPr>
        <w:t xml:space="preserve"> </w:t>
      </w:r>
      <w:r>
        <w:t>pre-qualification</w:t>
      </w:r>
      <w:r>
        <w:rPr>
          <w:spacing w:val="-1"/>
        </w:rPr>
        <w:t xml:space="preserve"> </w:t>
      </w:r>
      <w:r>
        <w:t>questionnaire</w:t>
      </w:r>
      <w:r>
        <w:rPr>
          <w:spacing w:val="-1"/>
        </w:rPr>
        <w:t xml:space="preserve"> </w:t>
      </w:r>
      <w:r>
        <w:t>(PQQ) and</w:t>
      </w:r>
      <w:r>
        <w:rPr>
          <w:spacing w:val="-1"/>
        </w:rPr>
        <w:t xml:space="preserve"> </w:t>
      </w:r>
      <w:r>
        <w:t>Invitation</w:t>
      </w:r>
      <w:r>
        <w:rPr>
          <w:spacing w:val="-1"/>
        </w:rPr>
        <w:t xml:space="preserve"> </w:t>
      </w:r>
      <w:r>
        <w:t>to</w:t>
      </w:r>
      <w:r>
        <w:rPr>
          <w:spacing w:val="-3"/>
        </w:rPr>
        <w:t xml:space="preserve"> </w:t>
      </w:r>
      <w:r>
        <w:t>Tender</w:t>
      </w:r>
      <w:r>
        <w:rPr>
          <w:spacing w:val="-3"/>
        </w:rPr>
        <w:t xml:space="preserve"> </w:t>
      </w:r>
      <w:r>
        <w:t>(ITT) responses</w:t>
      </w:r>
      <w:r>
        <w:rPr>
          <w:spacing w:val="40"/>
        </w:rPr>
        <w:t xml:space="preserve"> </w:t>
      </w:r>
      <w:r>
        <w:t>must</w:t>
      </w:r>
      <w:r>
        <w:rPr>
          <w:spacing w:val="-1"/>
        </w:rPr>
        <w:t xml:space="preserve"> </w:t>
      </w:r>
      <w:r>
        <w:t>be completed</w:t>
      </w:r>
      <w:r>
        <w:rPr>
          <w:spacing w:val="-4"/>
        </w:rPr>
        <w:t xml:space="preserve"> </w:t>
      </w:r>
      <w:r>
        <w:t>and</w:t>
      </w:r>
      <w:r>
        <w:rPr>
          <w:spacing w:val="-4"/>
        </w:rPr>
        <w:t xml:space="preserve"> </w:t>
      </w:r>
      <w:r>
        <w:t>submitted</w:t>
      </w:r>
      <w:r>
        <w:rPr>
          <w:spacing w:val="-4"/>
        </w:rPr>
        <w:t xml:space="preserve"> </w:t>
      </w:r>
      <w:r>
        <w:t>with</w:t>
      </w:r>
      <w:r>
        <w:rPr>
          <w:spacing w:val="-4"/>
        </w:rPr>
        <w:t xml:space="preserve"> </w:t>
      </w:r>
      <w:r>
        <w:t>your</w:t>
      </w:r>
      <w:r>
        <w:rPr>
          <w:spacing w:val="-1"/>
        </w:rPr>
        <w:t xml:space="preserve"> </w:t>
      </w:r>
      <w:r>
        <w:t>Tender</w:t>
      </w:r>
      <w:r>
        <w:rPr>
          <w:spacing w:val="-1"/>
        </w:rPr>
        <w:t xml:space="preserve"> </w:t>
      </w:r>
      <w:r>
        <w:t>submission</w:t>
      </w:r>
      <w:r>
        <w:rPr>
          <w:spacing w:val="-1"/>
        </w:rPr>
        <w:t xml:space="preserve"> </w:t>
      </w:r>
      <w:r>
        <w:t>(including</w:t>
      </w:r>
      <w:r>
        <w:rPr>
          <w:spacing w:val="-4"/>
        </w:rPr>
        <w:t xml:space="preserve"> </w:t>
      </w:r>
      <w:r>
        <w:t>any</w:t>
      </w:r>
      <w:r>
        <w:rPr>
          <w:spacing w:val="-4"/>
        </w:rPr>
        <w:t xml:space="preserve"> </w:t>
      </w:r>
      <w:r>
        <w:t>supporting</w:t>
      </w:r>
      <w:r>
        <w:rPr>
          <w:spacing w:val="-4"/>
        </w:rPr>
        <w:t xml:space="preserve"> </w:t>
      </w:r>
      <w:r>
        <w:t>documents or evidence).</w:t>
      </w:r>
    </w:p>
    <w:p w14:paraId="4D3357BF" w14:textId="77777777" w:rsidR="007433E3" w:rsidRDefault="00AC47CD">
      <w:pPr>
        <w:pStyle w:val="BodyText"/>
        <w:spacing w:before="93"/>
        <w:ind w:left="488" w:right="1395"/>
        <w:jc w:val="both"/>
      </w:pPr>
      <w:r>
        <w:t>The</w:t>
      </w:r>
      <w:r>
        <w:rPr>
          <w:spacing w:val="-3"/>
        </w:rPr>
        <w:t xml:space="preserve"> </w:t>
      </w:r>
      <w:r>
        <w:t>ECITB</w:t>
      </w:r>
      <w:r>
        <w:rPr>
          <w:spacing w:val="-3"/>
        </w:rPr>
        <w:t xml:space="preserve"> </w:t>
      </w:r>
      <w:r>
        <w:t>panel</w:t>
      </w:r>
      <w:r>
        <w:rPr>
          <w:spacing w:val="-3"/>
        </w:rPr>
        <w:t xml:space="preserve"> </w:t>
      </w:r>
      <w:r>
        <w:t>will</w:t>
      </w:r>
      <w:r>
        <w:rPr>
          <w:spacing w:val="-6"/>
        </w:rPr>
        <w:t xml:space="preserve"> </w:t>
      </w:r>
      <w:r>
        <w:t>evaluate</w:t>
      </w:r>
      <w:r>
        <w:rPr>
          <w:spacing w:val="-3"/>
        </w:rPr>
        <w:t xml:space="preserve"> </w:t>
      </w:r>
      <w:r>
        <w:t>and</w:t>
      </w:r>
      <w:r>
        <w:rPr>
          <w:spacing w:val="-3"/>
        </w:rPr>
        <w:t xml:space="preserve"> </w:t>
      </w:r>
      <w:r>
        <w:t>score</w:t>
      </w:r>
      <w:r>
        <w:rPr>
          <w:spacing w:val="-3"/>
        </w:rPr>
        <w:t xml:space="preserve"> </w:t>
      </w:r>
      <w:r>
        <w:t>the</w:t>
      </w:r>
      <w:r>
        <w:rPr>
          <w:spacing w:val="-4"/>
        </w:rPr>
        <w:t xml:space="preserve"> </w:t>
      </w:r>
      <w:r>
        <w:t>information</w:t>
      </w:r>
      <w:r>
        <w:rPr>
          <w:spacing w:val="-3"/>
        </w:rPr>
        <w:t xml:space="preserve"> </w:t>
      </w:r>
      <w:r>
        <w:t>provided</w:t>
      </w:r>
      <w:r>
        <w:rPr>
          <w:spacing w:val="-3"/>
        </w:rPr>
        <w:t xml:space="preserve"> </w:t>
      </w:r>
      <w:r>
        <w:t>by</w:t>
      </w:r>
      <w:r>
        <w:rPr>
          <w:spacing w:val="-3"/>
        </w:rPr>
        <w:t xml:space="preserve"> </w:t>
      </w:r>
      <w:r>
        <w:t>the</w:t>
      </w:r>
      <w:r>
        <w:rPr>
          <w:spacing w:val="-3"/>
        </w:rPr>
        <w:t xml:space="preserve"> </w:t>
      </w:r>
      <w:r>
        <w:t>tenderer individually per Lot.</w:t>
      </w:r>
    </w:p>
    <w:p w14:paraId="45BA2396" w14:textId="77777777" w:rsidR="007433E3" w:rsidRDefault="007433E3">
      <w:pPr>
        <w:pStyle w:val="BodyText"/>
      </w:pPr>
    </w:p>
    <w:p w14:paraId="10F40C3C" w14:textId="77777777" w:rsidR="007433E3" w:rsidRDefault="007433E3">
      <w:pPr>
        <w:pStyle w:val="BodyText"/>
        <w:spacing w:before="63"/>
      </w:pPr>
    </w:p>
    <w:p w14:paraId="7D860BFF" w14:textId="77777777" w:rsidR="007433E3" w:rsidRDefault="00AC47CD">
      <w:pPr>
        <w:pStyle w:val="Heading2"/>
        <w:numPr>
          <w:ilvl w:val="1"/>
          <w:numId w:val="2"/>
        </w:numPr>
        <w:tabs>
          <w:tab w:val="left" w:pos="953"/>
        </w:tabs>
        <w:ind w:left="953" w:hanging="465"/>
        <w:jc w:val="both"/>
      </w:pPr>
      <w:r>
        <w:t>Evaluation</w:t>
      </w:r>
      <w:r>
        <w:rPr>
          <w:spacing w:val="-5"/>
        </w:rPr>
        <w:t xml:space="preserve"> </w:t>
      </w:r>
      <w:r>
        <w:t>of</w:t>
      </w:r>
      <w:r>
        <w:rPr>
          <w:spacing w:val="-5"/>
        </w:rPr>
        <w:t xml:space="preserve"> </w:t>
      </w:r>
      <w:r>
        <w:t>Tender</w:t>
      </w:r>
      <w:r>
        <w:rPr>
          <w:spacing w:val="-5"/>
        </w:rPr>
        <w:t xml:space="preserve"> </w:t>
      </w:r>
      <w:r>
        <w:t>Submissions</w:t>
      </w:r>
      <w:r>
        <w:rPr>
          <w:spacing w:val="-7"/>
        </w:rPr>
        <w:t xml:space="preserve"> </w:t>
      </w:r>
      <w:r>
        <w:t>(PQQ</w:t>
      </w:r>
      <w:r>
        <w:rPr>
          <w:spacing w:val="-5"/>
        </w:rPr>
        <w:t xml:space="preserve"> </w:t>
      </w:r>
      <w:r>
        <w:t>with</w:t>
      </w:r>
      <w:r>
        <w:rPr>
          <w:spacing w:val="-4"/>
        </w:rPr>
        <w:t xml:space="preserve"> ITT)</w:t>
      </w:r>
    </w:p>
    <w:p w14:paraId="1A872A4D" w14:textId="77777777" w:rsidR="007433E3" w:rsidRDefault="00AC47CD">
      <w:pPr>
        <w:pStyle w:val="BodyText"/>
        <w:spacing w:before="242"/>
        <w:ind w:left="488" w:right="105"/>
        <w:jc w:val="both"/>
      </w:pPr>
      <w:r>
        <w:t>Tenderers</w:t>
      </w:r>
      <w:r>
        <w:rPr>
          <w:spacing w:val="-3"/>
        </w:rPr>
        <w:t xml:space="preserve"> </w:t>
      </w:r>
      <w:r>
        <w:t>bid</w:t>
      </w:r>
      <w:r>
        <w:rPr>
          <w:spacing w:val="-6"/>
        </w:rPr>
        <w:t xml:space="preserve"> </w:t>
      </w:r>
      <w:r>
        <w:t>submissions</w:t>
      </w:r>
      <w:r>
        <w:rPr>
          <w:spacing w:val="-3"/>
        </w:rPr>
        <w:t xml:space="preserve"> </w:t>
      </w:r>
      <w:r>
        <w:t>will</w:t>
      </w:r>
      <w:r>
        <w:rPr>
          <w:spacing w:val="-5"/>
        </w:rPr>
        <w:t xml:space="preserve"> </w:t>
      </w:r>
      <w:r>
        <w:t>be</w:t>
      </w:r>
      <w:r>
        <w:rPr>
          <w:spacing w:val="-3"/>
        </w:rPr>
        <w:t xml:space="preserve"> </w:t>
      </w:r>
      <w:r>
        <w:t>evaluated</w:t>
      </w:r>
      <w:r>
        <w:rPr>
          <w:spacing w:val="-3"/>
        </w:rPr>
        <w:t xml:space="preserve"> </w:t>
      </w:r>
      <w:r>
        <w:t>in</w:t>
      </w:r>
      <w:r>
        <w:rPr>
          <w:spacing w:val="-5"/>
        </w:rPr>
        <w:t xml:space="preserve"> </w:t>
      </w:r>
      <w:r>
        <w:t>accordance</w:t>
      </w:r>
      <w:r>
        <w:rPr>
          <w:spacing w:val="-4"/>
        </w:rPr>
        <w:t xml:space="preserve"> </w:t>
      </w:r>
      <w:r>
        <w:t>with</w:t>
      </w:r>
      <w:r>
        <w:rPr>
          <w:spacing w:val="-3"/>
        </w:rPr>
        <w:t xml:space="preserve"> </w:t>
      </w:r>
      <w:r>
        <w:t>the</w:t>
      </w:r>
      <w:r>
        <w:rPr>
          <w:spacing w:val="-3"/>
        </w:rPr>
        <w:t xml:space="preserve"> </w:t>
      </w:r>
      <w:r>
        <w:t>criteria</w:t>
      </w:r>
      <w:r>
        <w:rPr>
          <w:spacing w:val="-5"/>
        </w:rPr>
        <w:t xml:space="preserve"> </w:t>
      </w:r>
      <w:r>
        <w:t>set</w:t>
      </w:r>
      <w:r>
        <w:rPr>
          <w:spacing w:val="-4"/>
        </w:rPr>
        <w:t xml:space="preserve"> </w:t>
      </w:r>
      <w:r>
        <w:t>out</w:t>
      </w:r>
      <w:r>
        <w:rPr>
          <w:spacing w:val="-5"/>
        </w:rPr>
        <w:t xml:space="preserve"> </w:t>
      </w:r>
      <w:r>
        <w:t>within</w:t>
      </w:r>
      <w:r>
        <w:rPr>
          <w:spacing w:val="-6"/>
        </w:rPr>
        <w:t xml:space="preserve"> </w:t>
      </w:r>
      <w:r>
        <w:t xml:space="preserve">this </w:t>
      </w:r>
      <w:r>
        <w:rPr>
          <w:spacing w:val="-2"/>
        </w:rPr>
        <w:t>document.</w:t>
      </w:r>
    </w:p>
    <w:p w14:paraId="4E6E9EC5" w14:textId="77777777" w:rsidR="007433E3" w:rsidRDefault="00AC47CD">
      <w:pPr>
        <w:pStyle w:val="BodyText"/>
        <w:spacing w:before="240"/>
        <w:ind w:left="488"/>
        <w:jc w:val="both"/>
      </w:pPr>
      <w:r>
        <w:t>Each</w:t>
      </w:r>
      <w:r>
        <w:rPr>
          <w:spacing w:val="-6"/>
        </w:rPr>
        <w:t xml:space="preserve"> </w:t>
      </w:r>
      <w:r>
        <w:t>of</w:t>
      </w:r>
      <w:r>
        <w:rPr>
          <w:spacing w:val="-2"/>
        </w:rPr>
        <w:t xml:space="preserve"> </w:t>
      </w:r>
      <w:r>
        <w:t>the</w:t>
      </w:r>
      <w:r>
        <w:rPr>
          <w:spacing w:val="-2"/>
        </w:rPr>
        <w:t xml:space="preserve"> </w:t>
      </w:r>
      <w:r>
        <w:t>questions</w:t>
      </w:r>
      <w:r>
        <w:rPr>
          <w:spacing w:val="-5"/>
        </w:rPr>
        <w:t xml:space="preserve"> </w:t>
      </w:r>
      <w:r>
        <w:t>set</w:t>
      </w:r>
      <w:r>
        <w:rPr>
          <w:spacing w:val="-2"/>
        </w:rPr>
        <w:t xml:space="preserve"> </w:t>
      </w:r>
      <w:r>
        <w:t>out</w:t>
      </w:r>
      <w:r>
        <w:rPr>
          <w:spacing w:val="-2"/>
        </w:rPr>
        <w:t xml:space="preserve"> </w:t>
      </w:r>
      <w:r>
        <w:t>fall</w:t>
      </w:r>
      <w:r>
        <w:rPr>
          <w:spacing w:val="-6"/>
        </w:rPr>
        <w:t xml:space="preserve"> </w:t>
      </w:r>
      <w:r>
        <w:t>within</w:t>
      </w:r>
      <w:r>
        <w:rPr>
          <w:spacing w:val="-1"/>
        </w:rPr>
        <w:t xml:space="preserve"> </w:t>
      </w:r>
      <w:r>
        <w:t>one</w:t>
      </w:r>
      <w:r>
        <w:rPr>
          <w:spacing w:val="-3"/>
        </w:rPr>
        <w:t xml:space="preserve"> </w:t>
      </w:r>
      <w:r>
        <w:t>of</w:t>
      </w:r>
      <w:r>
        <w:rPr>
          <w:spacing w:val="-2"/>
        </w:rPr>
        <w:t xml:space="preserve"> </w:t>
      </w:r>
      <w:r>
        <w:t>the</w:t>
      </w:r>
      <w:r>
        <w:rPr>
          <w:spacing w:val="-3"/>
        </w:rPr>
        <w:t xml:space="preserve"> </w:t>
      </w:r>
      <w:r>
        <w:t>following</w:t>
      </w:r>
      <w:r>
        <w:rPr>
          <w:spacing w:val="-5"/>
        </w:rPr>
        <w:t xml:space="preserve"> </w:t>
      </w:r>
      <w:r>
        <w:t>evaluation</w:t>
      </w:r>
      <w:r>
        <w:rPr>
          <w:spacing w:val="-5"/>
        </w:rPr>
        <w:t xml:space="preserve"> </w:t>
      </w:r>
      <w:r>
        <w:rPr>
          <w:spacing w:val="-2"/>
        </w:rPr>
        <w:t>categories:</w:t>
      </w:r>
    </w:p>
    <w:p w14:paraId="04CDBA65" w14:textId="77777777" w:rsidR="007433E3" w:rsidRDefault="00AC47CD">
      <w:pPr>
        <w:pStyle w:val="BodyText"/>
        <w:spacing w:before="239"/>
        <w:ind w:left="488" w:right="106"/>
        <w:jc w:val="both"/>
      </w:pPr>
      <w:r>
        <w:t>“</w:t>
      </w:r>
      <w:r>
        <w:rPr>
          <w:b/>
        </w:rPr>
        <w:t>FIO</w:t>
      </w:r>
      <w:r>
        <w:t>” – this</w:t>
      </w:r>
      <w:r>
        <w:rPr>
          <w:spacing w:val="-5"/>
        </w:rPr>
        <w:t xml:space="preserve"> </w:t>
      </w:r>
      <w:r>
        <w:t>means the</w:t>
      </w:r>
      <w:r>
        <w:rPr>
          <w:spacing w:val="-2"/>
        </w:rPr>
        <w:t xml:space="preserve"> </w:t>
      </w:r>
      <w:r>
        <w:t>response is for information</w:t>
      </w:r>
      <w:r>
        <w:rPr>
          <w:spacing w:val="-2"/>
        </w:rPr>
        <w:t xml:space="preserve"> </w:t>
      </w:r>
      <w:r>
        <w:t>only, and</w:t>
      </w:r>
      <w:r>
        <w:rPr>
          <w:spacing w:val="-3"/>
        </w:rPr>
        <w:t xml:space="preserve"> </w:t>
      </w:r>
      <w:r>
        <w:t>will</w:t>
      </w:r>
      <w:r>
        <w:rPr>
          <w:spacing w:val="-2"/>
        </w:rPr>
        <w:t xml:space="preserve"> </w:t>
      </w:r>
      <w:r>
        <w:t>not be</w:t>
      </w:r>
      <w:r>
        <w:rPr>
          <w:spacing w:val="-2"/>
        </w:rPr>
        <w:t xml:space="preserve"> </w:t>
      </w:r>
      <w:r>
        <w:t>evaluated; however, in</w:t>
      </w:r>
      <w:r>
        <w:rPr>
          <w:spacing w:val="-9"/>
        </w:rPr>
        <w:t xml:space="preserve"> </w:t>
      </w:r>
      <w:r>
        <w:t>order</w:t>
      </w:r>
      <w:r>
        <w:rPr>
          <w:spacing w:val="-7"/>
        </w:rPr>
        <w:t xml:space="preserve"> </w:t>
      </w:r>
      <w:r>
        <w:t>to</w:t>
      </w:r>
      <w:r>
        <w:rPr>
          <w:spacing w:val="-8"/>
        </w:rPr>
        <w:t xml:space="preserve"> </w:t>
      </w:r>
      <w:r>
        <w:t>provide</w:t>
      </w:r>
      <w:r>
        <w:rPr>
          <w:spacing w:val="-7"/>
        </w:rPr>
        <w:t xml:space="preserve"> </w:t>
      </w:r>
      <w:r>
        <w:t>a</w:t>
      </w:r>
      <w:r>
        <w:rPr>
          <w:spacing w:val="-7"/>
        </w:rPr>
        <w:t xml:space="preserve"> </w:t>
      </w:r>
      <w:r>
        <w:t>compliant</w:t>
      </w:r>
      <w:r>
        <w:rPr>
          <w:spacing w:val="-9"/>
        </w:rPr>
        <w:t xml:space="preserve"> </w:t>
      </w:r>
      <w:r>
        <w:t>response</w:t>
      </w:r>
      <w:r>
        <w:rPr>
          <w:spacing w:val="-7"/>
        </w:rPr>
        <w:t xml:space="preserve"> </w:t>
      </w:r>
      <w:r>
        <w:t>Tenderers</w:t>
      </w:r>
      <w:r>
        <w:rPr>
          <w:spacing w:val="-7"/>
        </w:rPr>
        <w:t xml:space="preserve"> </w:t>
      </w:r>
      <w:r>
        <w:t>must</w:t>
      </w:r>
      <w:r>
        <w:rPr>
          <w:spacing w:val="-9"/>
        </w:rPr>
        <w:t xml:space="preserve"> </w:t>
      </w:r>
      <w:r>
        <w:t>answer</w:t>
      </w:r>
      <w:r>
        <w:rPr>
          <w:spacing w:val="-9"/>
        </w:rPr>
        <w:t xml:space="preserve"> </w:t>
      </w:r>
      <w:r>
        <w:t>these</w:t>
      </w:r>
      <w:r>
        <w:rPr>
          <w:spacing w:val="-7"/>
        </w:rPr>
        <w:t xml:space="preserve"> </w:t>
      </w:r>
      <w:r>
        <w:t>questions</w:t>
      </w:r>
      <w:r>
        <w:rPr>
          <w:spacing w:val="-7"/>
        </w:rPr>
        <w:t xml:space="preserve"> </w:t>
      </w:r>
      <w:r>
        <w:t>in</w:t>
      </w:r>
      <w:r>
        <w:rPr>
          <w:spacing w:val="-10"/>
        </w:rPr>
        <w:t xml:space="preserve"> </w:t>
      </w:r>
      <w:r>
        <w:t>full</w:t>
      </w:r>
      <w:r>
        <w:rPr>
          <w:spacing w:val="-7"/>
        </w:rPr>
        <w:t xml:space="preserve"> </w:t>
      </w:r>
      <w:r>
        <w:t>to</w:t>
      </w:r>
      <w:r>
        <w:rPr>
          <w:spacing w:val="-8"/>
        </w:rPr>
        <w:t xml:space="preserve"> </w:t>
      </w:r>
      <w:r>
        <w:t>the extent they are applicable;</w:t>
      </w:r>
    </w:p>
    <w:p w14:paraId="63746B76" w14:textId="77777777" w:rsidR="007433E3" w:rsidRDefault="00AC47CD">
      <w:pPr>
        <w:pStyle w:val="BodyText"/>
        <w:spacing w:before="239"/>
        <w:ind w:left="488" w:right="106"/>
        <w:jc w:val="both"/>
      </w:pPr>
      <w:r>
        <w:t>“</w:t>
      </w:r>
      <w:r>
        <w:rPr>
          <w:b/>
        </w:rPr>
        <w:t>P/F</w:t>
      </w:r>
      <w:r>
        <w:t>”</w:t>
      </w:r>
      <w:r>
        <w:rPr>
          <w:spacing w:val="-11"/>
        </w:rPr>
        <w:t xml:space="preserve"> </w:t>
      </w:r>
      <w:r>
        <w:t>–</w:t>
      </w:r>
      <w:r>
        <w:rPr>
          <w:spacing w:val="-9"/>
        </w:rPr>
        <w:t xml:space="preserve"> </w:t>
      </w:r>
      <w:r>
        <w:t>the</w:t>
      </w:r>
      <w:r>
        <w:rPr>
          <w:spacing w:val="-9"/>
        </w:rPr>
        <w:t xml:space="preserve"> </w:t>
      </w:r>
      <w:r>
        <w:t>response</w:t>
      </w:r>
      <w:r>
        <w:rPr>
          <w:spacing w:val="-11"/>
        </w:rPr>
        <w:t xml:space="preserve"> </w:t>
      </w:r>
      <w:r>
        <w:t>will</w:t>
      </w:r>
      <w:r>
        <w:rPr>
          <w:spacing w:val="-11"/>
        </w:rPr>
        <w:t xml:space="preserve"> </w:t>
      </w:r>
      <w:r>
        <w:t>be</w:t>
      </w:r>
      <w:r>
        <w:rPr>
          <w:spacing w:val="-10"/>
        </w:rPr>
        <w:t xml:space="preserve"> </w:t>
      </w:r>
      <w:r>
        <w:t>assessed</w:t>
      </w:r>
      <w:r>
        <w:rPr>
          <w:spacing w:val="-9"/>
        </w:rPr>
        <w:t xml:space="preserve"> </w:t>
      </w:r>
      <w:r>
        <w:t>as</w:t>
      </w:r>
      <w:r>
        <w:rPr>
          <w:spacing w:val="-9"/>
        </w:rPr>
        <w:t xml:space="preserve"> </w:t>
      </w:r>
      <w:r>
        <w:t>being</w:t>
      </w:r>
      <w:r>
        <w:rPr>
          <w:spacing w:val="-9"/>
        </w:rPr>
        <w:t xml:space="preserve"> </w:t>
      </w:r>
      <w:r>
        <w:t>either</w:t>
      </w:r>
      <w:r>
        <w:rPr>
          <w:spacing w:val="-9"/>
        </w:rPr>
        <w:t xml:space="preserve"> </w:t>
      </w:r>
      <w:r>
        <w:t>a</w:t>
      </w:r>
      <w:r>
        <w:rPr>
          <w:spacing w:val="-11"/>
        </w:rPr>
        <w:t xml:space="preserve"> </w:t>
      </w:r>
      <w:r>
        <w:t>“Pass”</w:t>
      </w:r>
      <w:r>
        <w:rPr>
          <w:spacing w:val="-11"/>
        </w:rPr>
        <w:t xml:space="preserve"> </w:t>
      </w:r>
      <w:r>
        <w:t>or</w:t>
      </w:r>
      <w:r>
        <w:rPr>
          <w:spacing w:val="-13"/>
        </w:rPr>
        <w:t xml:space="preserve"> </w:t>
      </w:r>
      <w:r>
        <w:t>“Fail”</w:t>
      </w:r>
      <w:r>
        <w:rPr>
          <w:spacing w:val="-13"/>
        </w:rPr>
        <w:t xml:space="preserve"> </w:t>
      </w:r>
      <w:r>
        <w:t>in</w:t>
      </w:r>
      <w:r>
        <w:rPr>
          <w:spacing w:val="-11"/>
        </w:rPr>
        <w:t xml:space="preserve"> </w:t>
      </w:r>
      <w:r>
        <w:t>accordance</w:t>
      </w:r>
      <w:r>
        <w:rPr>
          <w:spacing w:val="-10"/>
        </w:rPr>
        <w:t xml:space="preserve"> </w:t>
      </w:r>
      <w:r>
        <w:t>with</w:t>
      </w:r>
      <w:r>
        <w:rPr>
          <w:spacing w:val="-11"/>
        </w:rPr>
        <w:t xml:space="preserve"> </w:t>
      </w:r>
      <w:r>
        <w:t>the explanations given for each individual question; or</w:t>
      </w:r>
    </w:p>
    <w:p w14:paraId="044B859B" w14:textId="77777777" w:rsidR="007433E3" w:rsidRDefault="00AC47CD">
      <w:pPr>
        <w:pStyle w:val="BodyText"/>
        <w:spacing w:before="241"/>
        <w:ind w:left="488" w:right="108"/>
        <w:jc w:val="both"/>
      </w:pPr>
      <w:r>
        <w:rPr>
          <w:b/>
        </w:rPr>
        <w:t xml:space="preserve">“Scored” </w:t>
      </w:r>
      <w:r>
        <w:t>– the response attracts a specific weighting as identified and will be scored in accordance with the stated methodology.</w:t>
      </w:r>
    </w:p>
    <w:p w14:paraId="4FE9FB25" w14:textId="77777777" w:rsidR="00623567" w:rsidRDefault="00623567">
      <w:pPr>
        <w:pStyle w:val="Heading2"/>
        <w:spacing w:before="81"/>
        <w:jc w:val="both"/>
      </w:pPr>
    </w:p>
    <w:p w14:paraId="2963A55D" w14:textId="3001CB88" w:rsidR="007433E3" w:rsidRDefault="00AC47CD">
      <w:pPr>
        <w:pStyle w:val="Heading2"/>
        <w:spacing w:before="81"/>
        <w:jc w:val="both"/>
      </w:pPr>
      <w:r>
        <w:lastRenderedPageBreak/>
        <w:t>Stage</w:t>
      </w:r>
      <w:r>
        <w:rPr>
          <w:spacing w:val="-7"/>
        </w:rPr>
        <w:t xml:space="preserve"> </w:t>
      </w:r>
      <w:r>
        <w:t>1</w:t>
      </w:r>
      <w:r>
        <w:rPr>
          <w:spacing w:val="-2"/>
        </w:rPr>
        <w:t xml:space="preserve"> </w:t>
      </w:r>
      <w:r>
        <w:t>–</w:t>
      </w:r>
      <w:r>
        <w:rPr>
          <w:spacing w:val="-6"/>
        </w:rPr>
        <w:t xml:space="preserve"> </w:t>
      </w:r>
      <w:r>
        <w:t>Completeness</w:t>
      </w:r>
      <w:r>
        <w:rPr>
          <w:spacing w:val="-2"/>
        </w:rPr>
        <w:t xml:space="preserve"> </w:t>
      </w:r>
      <w:r>
        <w:t>check</w:t>
      </w:r>
      <w:r>
        <w:rPr>
          <w:spacing w:val="-3"/>
        </w:rPr>
        <w:t xml:space="preserve"> </w:t>
      </w:r>
      <w:r>
        <w:t>(All</w:t>
      </w:r>
      <w:r>
        <w:rPr>
          <w:spacing w:val="-5"/>
        </w:rPr>
        <w:t xml:space="preserve"> </w:t>
      </w:r>
      <w:r>
        <w:t>tender</w:t>
      </w:r>
      <w:r>
        <w:rPr>
          <w:spacing w:val="-2"/>
        </w:rPr>
        <w:t xml:space="preserve"> documents)</w:t>
      </w:r>
    </w:p>
    <w:p w14:paraId="6ECBAB09" w14:textId="77777777" w:rsidR="007433E3" w:rsidRDefault="00AC47CD">
      <w:pPr>
        <w:pStyle w:val="BodyText"/>
        <w:spacing w:before="239"/>
        <w:ind w:left="488" w:right="103"/>
        <w:jc w:val="both"/>
      </w:pPr>
      <w:r>
        <w:t>In the first instance, Tenderers’ responses will be assessed for completeness to ensure that the Tenderer has provided a full response to all questions and in accordance with the requirements</w:t>
      </w:r>
      <w:r>
        <w:rPr>
          <w:spacing w:val="-4"/>
        </w:rPr>
        <w:t xml:space="preserve"> </w:t>
      </w:r>
      <w:r>
        <w:t>set</w:t>
      </w:r>
      <w:r>
        <w:rPr>
          <w:spacing w:val="-4"/>
        </w:rPr>
        <w:t xml:space="preserve"> </w:t>
      </w:r>
      <w:r>
        <w:t>out</w:t>
      </w:r>
      <w:r>
        <w:rPr>
          <w:spacing w:val="-6"/>
        </w:rPr>
        <w:t xml:space="preserve"> </w:t>
      </w:r>
      <w:r>
        <w:t>in</w:t>
      </w:r>
      <w:r>
        <w:rPr>
          <w:spacing w:val="-6"/>
        </w:rPr>
        <w:t xml:space="preserve"> </w:t>
      </w:r>
      <w:r>
        <w:t>the</w:t>
      </w:r>
      <w:r>
        <w:rPr>
          <w:spacing w:val="-4"/>
        </w:rPr>
        <w:t xml:space="preserve"> </w:t>
      </w:r>
      <w:r>
        <w:t>PQQ</w:t>
      </w:r>
      <w:r>
        <w:rPr>
          <w:spacing w:val="-5"/>
        </w:rPr>
        <w:t xml:space="preserve"> </w:t>
      </w:r>
      <w:r>
        <w:t>and</w:t>
      </w:r>
      <w:r>
        <w:rPr>
          <w:spacing w:val="-7"/>
        </w:rPr>
        <w:t xml:space="preserve"> </w:t>
      </w:r>
      <w:r>
        <w:t>ITT</w:t>
      </w:r>
      <w:r>
        <w:rPr>
          <w:spacing w:val="-1"/>
        </w:rPr>
        <w:t xml:space="preserve"> </w:t>
      </w:r>
      <w:r>
        <w:t>documents.</w:t>
      </w:r>
      <w:r>
        <w:rPr>
          <w:spacing w:val="40"/>
        </w:rPr>
        <w:t xml:space="preserve"> </w:t>
      </w:r>
      <w:r>
        <w:t>Any</w:t>
      </w:r>
      <w:r>
        <w:rPr>
          <w:spacing w:val="-6"/>
        </w:rPr>
        <w:t xml:space="preserve"> </w:t>
      </w:r>
      <w:r>
        <w:t>Tenderer</w:t>
      </w:r>
      <w:r>
        <w:rPr>
          <w:spacing w:val="-4"/>
        </w:rPr>
        <w:t xml:space="preserve"> </w:t>
      </w:r>
      <w:r>
        <w:t>which</w:t>
      </w:r>
      <w:r>
        <w:rPr>
          <w:spacing w:val="-4"/>
        </w:rPr>
        <w:t xml:space="preserve"> </w:t>
      </w:r>
      <w:r>
        <w:t>has</w:t>
      </w:r>
      <w:r>
        <w:rPr>
          <w:spacing w:val="-4"/>
        </w:rPr>
        <w:t xml:space="preserve"> </w:t>
      </w:r>
      <w:r>
        <w:t>not</w:t>
      </w:r>
      <w:r>
        <w:rPr>
          <w:spacing w:val="-4"/>
        </w:rPr>
        <w:t xml:space="preserve"> </w:t>
      </w:r>
      <w:r>
        <w:t>provided</w:t>
      </w:r>
      <w:r>
        <w:rPr>
          <w:spacing w:val="-4"/>
        </w:rPr>
        <w:t xml:space="preserve"> </w:t>
      </w:r>
      <w:r>
        <w:t xml:space="preserve">a complete response in accordance with the stated requirements may, subject to the Panel’s right of </w:t>
      </w:r>
      <w:r>
        <w:t>clarification, be excluded from further participation in this procurement.</w:t>
      </w:r>
      <w:r>
        <w:rPr>
          <w:spacing w:val="40"/>
        </w:rPr>
        <w:t xml:space="preserve"> </w:t>
      </w:r>
      <w:r>
        <w:t>For the avoidance of doubt, Tenderers who submit a PQQ and /or ITT response which is materially incomplete,</w:t>
      </w:r>
      <w:r>
        <w:rPr>
          <w:spacing w:val="-2"/>
        </w:rPr>
        <w:t xml:space="preserve"> </w:t>
      </w:r>
      <w:r>
        <w:t>such</w:t>
      </w:r>
      <w:r>
        <w:rPr>
          <w:spacing w:val="-6"/>
        </w:rPr>
        <w:t xml:space="preserve"> </w:t>
      </w:r>
      <w:r>
        <w:t>that</w:t>
      </w:r>
      <w:r>
        <w:rPr>
          <w:spacing w:val="-4"/>
        </w:rPr>
        <w:t xml:space="preserve"> </w:t>
      </w:r>
      <w:r>
        <w:t>any</w:t>
      </w:r>
      <w:r>
        <w:rPr>
          <w:spacing w:val="-6"/>
        </w:rPr>
        <w:t xml:space="preserve"> </w:t>
      </w:r>
      <w:r>
        <w:t>omissions</w:t>
      </w:r>
      <w:r>
        <w:rPr>
          <w:spacing w:val="-4"/>
        </w:rPr>
        <w:t xml:space="preserve"> </w:t>
      </w:r>
      <w:r>
        <w:t>cannot</w:t>
      </w:r>
      <w:r>
        <w:rPr>
          <w:spacing w:val="-4"/>
        </w:rPr>
        <w:t xml:space="preserve"> </w:t>
      </w:r>
      <w:r>
        <w:t>be</w:t>
      </w:r>
      <w:r>
        <w:rPr>
          <w:spacing w:val="-5"/>
        </w:rPr>
        <w:t xml:space="preserve"> </w:t>
      </w:r>
      <w:r>
        <w:t>resolved</w:t>
      </w:r>
      <w:r>
        <w:rPr>
          <w:spacing w:val="-4"/>
        </w:rPr>
        <w:t xml:space="preserve"> </w:t>
      </w:r>
      <w:r>
        <w:t>by</w:t>
      </w:r>
      <w:r>
        <w:rPr>
          <w:spacing w:val="-6"/>
        </w:rPr>
        <w:t xml:space="preserve"> </w:t>
      </w:r>
      <w:r>
        <w:t>way</w:t>
      </w:r>
      <w:r>
        <w:rPr>
          <w:spacing w:val="-4"/>
        </w:rPr>
        <w:t xml:space="preserve"> </w:t>
      </w:r>
      <w:r>
        <w:t>of</w:t>
      </w:r>
      <w:r>
        <w:rPr>
          <w:spacing w:val="-6"/>
        </w:rPr>
        <w:t xml:space="preserve"> </w:t>
      </w:r>
      <w:r>
        <w:t>simple</w:t>
      </w:r>
      <w:r>
        <w:rPr>
          <w:spacing w:val="-5"/>
        </w:rPr>
        <w:t xml:space="preserve"> </w:t>
      </w:r>
      <w:r>
        <w:t>explanation,</w:t>
      </w:r>
      <w:r>
        <w:rPr>
          <w:spacing w:val="-6"/>
        </w:rPr>
        <w:t xml:space="preserve"> </w:t>
      </w:r>
      <w:r>
        <w:t>will</w:t>
      </w:r>
      <w:r>
        <w:rPr>
          <w:spacing w:val="-6"/>
        </w:rPr>
        <w:t xml:space="preserve"> </w:t>
      </w:r>
      <w:r>
        <w:t>be excluded from the procurement at this point.</w:t>
      </w:r>
    </w:p>
    <w:p w14:paraId="166D78B3" w14:textId="77777777" w:rsidR="007433E3" w:rsidRDefault="00AC47CD">
      <w:pPr>
        <w:pStyle w:val="Heading2"/>
        <w:spacing w:before="242"/>
        <w:jc w:val="both"/>
      </w:pPr>
      <w:r>
        <w:t>Stage</w:t>
      </w:r>
      <w:r>
        <w:rPr>
          <w:spacing w:val="-6"/>
        </w:rPr>
        <w:t xml:space="preserve"> </w:t>
      </w:r>
      <w:r>
        <w:t>2</w:t>
      </w:r>
      <w:r>
        <w:rPr>
          <w:spacing w:val="-3"/>
        </w:rPr>
        <w:t xml:space="preserve"> </w:t>
      </w:r>
      <w:r>
        <w:t>–</w:t>
      </w:r>
      <w:r>
        <w:rPr>
          <w:spacing w:val="-3"/>
        </w:rPr>
        <w:t xml:space="preserve"> </w:t>
      </w:r>
      <w:r>
        <w:t>Pass/Fail</w:t>
      </w:r>
      <w:r>
        <w:rPr>
          <w:spacing w:val="-4"/>
        </w:rPr>
        <w:t xml:space="preserve"> </w:t>
      </w:r>
      <w:r>
        <w:t>check</w:t>
      </w:r>
      <w:r>
        <w:rPr>
          <w:spacing w:val="-2"/>
        </w:rPr>
        <w:t xml:space="preserve"> (PQQ)</w:t>
      </w:r>
    </w:p>
    <w:p w14:paraId="00BC2B65" w14:textId="77777777" w:rsidR="007433E3" w:rsidRDefault="00AC47CD">
      <w:pPr>
        <w:pStyle w:val="BodyText"/>
        <w:spacing w:before="239"/>
        <w:ind w:left="488" w:right="104"/>
        <w:jc w:val="both"/>
      </w:pPr>
      <w:r>
        <w:t>At</w:t>
      </w:r>
      <w:r>
        <w:rPr>
          <w:spacing w:val="-8"/>
        </w:rPr>
        <w:t xml:space="preserve"> </w:t>
      </w:r>
      <w:r>
        <w:t>this</w:t>
      </w:r>
      <w:r>
        <w:rPr>
          <w:spacing w:val="-8"/>
        </w:rPr>
        <w:t xml:space="preserve"> </w:t>
      </w:r>
      <w:r>
        <w:t>stage,</w:t>
      </w:r>
      <w:r>
        <w:rPr>
          <w:spacing w:val="-5"/>
        </w:rPr>
        <w:t xml:space="preserve"> </w:t>
      </w:r>
      <w:r>
        <w:t>Tenderers</w:t>
      </w:r>
      <w:r>
        <w:rPr>
          <w:spacing w:val="-6"/>
        </w:rPr>
        <w:t xml:space="preserve"> </w:t>
      </w:r>
      <w:r>
        <w:t>will</w:t>
      </w:r>
      <w:r>
        <w:rPr>
          <w:spacing w:val="-8"/>
        </w:rPr>
        <w:t xml:space="preserve"> </w:t>
      </w:r>
      <w:r>
        <w:t>have</w:t>
      </w:r>
      <w:r>
        <w:rPr>
          <w:spacing w:val="-6"/>
        </w:rPr>
        <w:t xml:space="preserve"> </w:t>
      </w:r>
      <w:r>
        <w:t>their</w:t>
      </w:r>
      <w:r>
        <w:rPr>
          <w:spacing w:val="-6"/>
        </w:rPr>
        <w:t xml:space="preserve"> </w:t>
      </w:r>
      <w:r>
        <w:t>responses</w:t>
      </w:r>
      <w:r>
        <w:rPr>
          <w:spacing w:val="-6"/>
        </w:rPr>
        <w:t xml:space="preserve"> </w:t>
      </w:r>
      <w:r>
        <w:t>to</w:t>
      </w:r>
      <w:r>
        <w:rPr>
          <w:spacing w:val="-7"/>
        </w:rPr>
        <w:t xml:space="preserve"> </w:t>
      </w:r>
      <w:r>
        <w:t>those</w:t>
      </w:r>
      <w:r>
        <w:rPr>
          <w:spacing w:val="-6"/>
        </w:rPr>
        <w:t xml:space="preserve"> </w:t>
      </w:r>
      <w:r>
        <w:t>questions</w:t>
      </w:r>
      <w:r>
        <w:rPr>
          <w:spacing w:val="-8"/>
        </w:rPr>
        <w:t xml:space="preserve"> </w:t>
      </w:r>
      <w:r>
        <w:t>set</w:t>
      </w:r>
      <w:r>
        <w:rPr>
          <w:spacing w:val="-7"/>
        </w:rPr>
        <w:t xml:space="preserve"> </w:t>
      </w:r>
      <w:r>
        <w:t>out</w:t>
      </w:r>
      <w:r>
        <w:rPr>
          <w:spacing w:val="-6"/>
        </w:rPr>
        <w:t xml:space="preserve"> </w:t>
      </w:r>
      <w:r>
        <w:t>in</w:t>
      </w:r>
      <w:r>
        <w:rPr>
          <w:spacing w:val="-9"/>
        </w:rPr>
        <w:t xml:space="preserve"> </w:t>
      </w:r>
      <w:r>
        <w:t>the</w:t>
      </w:r>
      <w:r>
        <w:rPr>
          <w:spacing w:val="-7"/>
        </w:rPr>
        <w:t xml:space="preserve"> </w:t>
      </w:r>
      <w:r>
        <w:t>PQQ</w:t>
      </w:r>
      <w:r>
        <w:rPr>
          <w:spacing w:val="-8"/>
        </w:rPr>
        <w:t xml:space="preserve"> </w:t>
      </w:r>
      <w:r>
        <w:t>which are</w:t>
      </w:r>
      <w:r>
        <w:rPr>
          <w:spacing w:val="-2"/>
        </w:rPr>
        <w:t xml:space="preserve"> </w:t>
      </w:r>
      <w:r>
        <w:t>designated</w:t>
      </w:r>
      <w:r>
        <w:rPr>
          <w:spacing w:val="-2"/>
        </w:rPr>
        <w:t xml:space="preserve"> </w:t>
      </w:r>
      <w:r>
        <w:t>as</w:t>
      </w:r>
      <w:r>
        <w:rPr>
          <w:spacing w:val="-2"/>
        </w:rPr>
        <w:t xml:space="preserve"> </w:t>
      </w:r>
      <w:r>
        <w:t>Pass/Fail</w:t>
      </w:r>
      <w:r>
        <w:rPr>
          <w:spacing w:val="-5"/>
        </w:rPr>
        <w:t xml:space="preserve"> </w:t>
      </w:r>
      <w:r>
        <w:t>assessed</w:t>
      </w:r>
      <w:r>
        <w:rPr>
          <w:spacing w:val="-2"/>
        </w:rPr>
        <w:t xml:space="preserve"> </w:t>
      </w:r>
      <w:r>
        <w:t>against</w:t>
      </w:r>
      <w:r>
        <w:rPr>
          <w:spacing w:val="-5"/>
        </w:rPr>
        <w:t xml:space="preserve"> </w:t>
      </w:r>
      <w:r>
        <w:t>the</w:t>
      </w:r>
      <w:r>
        <w:rPr>
          <w:spacing w:val="-2"/>
        </w:rPr>
        <w:t xml:space="preserve"> </w:t>
      </w:r>
      <w:r>
        <w:t>relevant</w:t>
      </w:r>
      <w:r>
        <w:rPr>
          <w:spacing w:val="-2"/>
        </w:rPr>
        <w:t xml:space="preserve"> </w:t>
      </w:r>
      <w:r>
        <w:t>criteria.</w:t>
      </w:r>
      <w:r>
        <w:rPr>
          <w:spacing w:val="40"/>
        </w:rPr>
        <w:t xml:space="preserve"> </w:t>
      </w:r>
      <w:r>
        <w:t>An</w:t>
      </w:r>
      <w:r>
        <w:rPr>
          <w:spacing w:val="-5"/>
        </w:rPr>
        <w:t xml:space="preserve"> </w:t>
      </w:r>
      <w:r>
        <w:t>explanation</w:t>
      </w:r>
      <w:r>
        <w:rPr>
          <w:spacing w:val="-2"/>
        </w:rPr>
        <w:t xml:space="preserve"> </w:t>
      </w:r>
      <w:r>
        <w:t>as</w:t>
      </w:r>
      <w:r>
        <w:rPr>
          <w:spacing w:val="-2"/>
        </w:rPr>
        <w:t xml:space="preserve"> </w:t>
      </w:r>
      <w:r>
        <w:t>to</w:t>
      </w:r>
      <w:r>
        <w:rPr>
          <w:spacing w:val="-2"/>
        </w:rPr>
        <w:t xml:space="preserve"> </w:t>
      </w:r>
      <w:r>
        <w:t>what constitutes</w:t>
      </w:r>
      <w:r>
        <w:rPr>
          <w:spacing w:val="-15"/>
        </w:rPr>
        <w:t xml:space="preserve"> </w:t>
      </w:r>
      <w:r>
        <w:t>a</w:t>
      </w:r>
      <w:r>
        <w:rPr>
          <w:spacing w:val="-17"/>
        </w:rPr>
        <w:t xml:space="preserve"> </w:t>
      </w:r>
      <w:r>
        <w:t>“Pass”</w:t>
      </w:r>
      <w:r>
        <w:rPr>
          <w:spacing w:val="-17"/>
        </w:rPr>
        <w:t xml:space="preserve"> </w:t>
      </w:r>
      <w:r>
        <w:t>and</w:t>
      </w:r>
      <w:r>
        <w:rPr>
          <w:spacing w:val="-18"/>
        </w:rPr>
        <w:t xml:space="preserve"> </w:t>
      </w:r>
      <w:r>
        <w:t>a</w:t>
      </w:r>
      <w:r>
        <w:rPr>
          <w:spacing w:val="-17"/>
        </w:rPr>
        <w:t xml:space="preserve"> </w:t>
      </w:r>
      <w:r>
        <w:t>“Fail”</w:t>
      </w:r>
      <w:r>
        <w:rPr>
          <w:spacing w:val="-17"/>
        </w:rPr>
        <w:t xml:space="preserve"> </w:t>
      </w:r>
      <w:r>
        <w:t>for</w:t>
      </w:r>
      <w:r>
        <w:rPr>
          <w:spacing w:val="-14"/>
        </w:rPr>
        <w:t xml:space="preserve"> </w:t>
      </w:r>
      <w:r>
        <w:t>each</w:t>
      </w:r>
      <w:r>
        <w:rPr>
          <w:spacing w:val="-17"/>
        </w:rPr>
        <w:t xml:space="preserve"> </w:t>
      </w:r>
      <w:r>
        <w:t>question</w:t>
      </w:r>
      <w:r>
        <w:rPr>
          <w:spacing w:val="-17"/>
        </w:rPr>
        <w:t xml:space="preserve"> </w:t>
      </w:r>
      <w:r>
        <w:t>is</w:t>
      </w:r>
      <w:r>
        <w:rPr>
          <w:spacing w:val="-17"/>
        </w:rPr>
        <w:t xml:space="preserve"> </w:t>
      </w:r>
      <w:r>
        <w:t>contained</w:t>
      </w:r>
      <w:r>
        <w:rPr>
          <w:spacing w:val="-15"/>
        </w:rPr>
        <w:t xml:space="preserve"> </w:t>
      </w:r>
      <w:r>
        <w:t>in</w:t>
      </w:r>
      <w:r>
        <w:rPr>
          <w:spacing w:val="-15"/>
        </w:rPr>
        <w:t xml:space="preserve"> </w:t>
      </w:r>
      <w:r>
        <w:t>Appendix</w:t>
      </w:r>
      <w:r>
        <w:rPr>
          <w:spacing w:val="-20"/>
        </w:rPr>
        <w:t xml:space="preserve"> </w:t>
      </w:r>
      <w:r>
        <w:t>1</w:t>
      </w:r>
      <w:r>
        <w:rPr>
          <w:spacing w:val="-14"/>
        </w:rPr>
        <w:t xml:space="preserve"> </w:t>
      </w:r>
      <w:r>
        <w:t>to</w:t>
      </w:r>
      <w:r>
        <w:rPr>
          <w:spacing w:val="-16"/>
        </w:rPr>
        <w:t xml:space="preserve"> </w:t>
      </w:r>
      <w:r>
        <w:t>this</w:t>
      </w:r>
      <w:r>
        <w:rPr>
          <w:spacing w:val="-15"/>
        </w:rPr>
        <w:t xml:space="preserve"> </w:t>
      </w:r>
      <w:r>
        <w:t>document. For</w:t>
      </w:r>
      <w:r>
        <w:rPr>
          <w:spacing w:val="-4"/>
        </w:rPr>
        <w:t xml:space="preserve"> </w:t>
      </w:r>
      <w:r>
        <w:t>the</w:t>
      </w:r>
      <w:r>
        <w:rPr>
          <w:spacing w:val="-5"/>
        </w:rPr>
        <w:t xml:space="preserve"> </w:t>
      </w:r>
      <w:r>
        <w:t>avoidance</w:t>
      </w:r>
      <w:r>
        <w:rPr>
          <w:spacing w:val="-4"/>
        </w:rPr>
        <w:t xml:space="preserve"> </w:t>
      </w:r>
      <w:r>
        <w:t>of</w:t>
      </w:r>
      <w:r>
        <w:rPr>
          <w:spacing w:val="-4"/>
        </w:rPr>
        <w:t xml:space="preserve"> </w:t>
      </w:r>
      <w:r>
        <w:t>doubt,</w:t>
      </w:r>
      <w:r>
        <w:rPr>
          <w:spacing w:val="-4"/>
        </w:rPr>
        <w:t xml:space="preserve"> </w:t>
      </w:r>
      <w:r>
        <w:t>a</w:t>
      </w:r>
      <w:r>
        <w:rPr>
          <w:spacing w:val="-6"/>
        </w:rPr>
        <w:t xml:space="preserve"> </w:t>
      </w:r>
      <w:r>
        <w:t>Tenderer</w:t>
      </w:r>
      <w:r>
        <w:rPr>
          <w:spacing w:val="-4"/>
        </w:rPr>
        <w:t xml:space="preserve"> </w:t>
      </w:r>
      <w:r>
        <w:t>which</w:t>
      </w:r>
      <w:r>
        <w:rPr>
          <w:spacing w:val="-4"/>
        </w:rPr>
        <w:t xml:space="preserve"> </w:t>
      </w:r>
      <w:r>
        <w:t>receives</w:t>
      </w:r>
      <w:r>
        <w:rPr>
          <w:spacing w:val="-4"/>
        </w:rPr>
        <w:t xml:space="preserve"> </w:t>
      </w:r>
      <w:r>
        <w:t>a</w:t>
      </w:r>
      <w:r>
        <w:rPr>
          <w:spacing w:val="-4"/>
        </w:rPr>
        <w:t xml:space="preserve"> </w:t>
      </w:r>
      <w:r>
        <w:t>“Fail”</w:t>
      </w:r>
      <w:r>
        <w:rPr>
          <w:spacing w:val="-6"/>
        </w:rPr>
        <w:t xml:space="preserve"> </w:t>
      </w:r>
      <w:r>
        <w:t>for</w:t>
      </w:r>
      <w:r>
        <w:rPr>
          <w:spacing w:val="-4"/>
        </w:rPr>
        <w:t xml:space="preserve"> </w:t>
      </w:r>
      <w:r>
        <w:t>any</w:t>
      </w:r>
      <w:r>
        <w:rPr>
          <w:spacing w:val="-4"/>
        </w:rPr>
        <w:t xml:space="preserve"> </w:t>
      </w:r>
      <w:r>
        <w:t>of</w:t>
      </w:r>
      <w:r>
        <w:rPr>
          <w:spacing w:val="-4"/>
        </w:rPr>
        <w:t xml:space="preserve"> </w:t>
      </w:r>
      <w:r>
        <w:t>these</w:t>
      </w:r>
      <w:r>
        <w:rPr>
          <w:spacing w:val="-4"/>
        </w:rPr>
        <w:t xml:space="preserve"> </w:t>
      </w:r>
      <w:r>
        <w:t>questions</w:t>
      </w:r>
      <w:r>
        <w:rPr>
          <w:spacing w:val="-4"/>
        </w:rPr>
        <w:t xml:space="preserve"> </w:t>
      </w:r>
      <w:r>
        <w:t xml:space="preserve">will, subject to the Panel’s right of </w:t>
      </w:r>
      <w:r>
        <w:t>clarification, be excluded from further participation in this procurement at this point and the Panel reserves the right not to evaluate such Tenderer’s response further.</w:t>
      </w:r>
    </w:p>
    <w:p w14:paraId="4DD9764A" w14:textId="77777777" w:rsidR="007433E3" w:rsidRDefault="00AC47CD">
      <w:pPr>
        <w:pStyle w:val="Heading2"/>
        <w:spacing w:before="240"/>
        <w:jc w:val="both"/>
      </w:pPr>
      <w:r>
        <w:t>Stage</w:t>
      </w:r>
      <w:r>
        <w:rPr>
          <w:spacing w:val="-4"/>
        </w:rPr>
        <w:t xml:space="preserve"> </w:t>
      </w:r>
      <w:r>
        <w:t>3</w:t>
      </w:r>
      <w:r>
        <w:rPr>
          <w:spacing w:val="-2"/>
        </w:rPr>
        <w:t xml:space="preserve"> </w:t>
      </w:r>
      <w:r>
        <w:t>–</w:t>
      </w:r>
      <w:r>
        <w:rPr>
          <w:spacing w:val="-3"/>
        </w:rPr>
        <w:t xml:space="preserve"> </w:t>
      </w:r>
      <w:r>
        <w:t>Scoring</w:t>
      </w:r>
      <w:r>
        <w:rPr>
          <w:spacing w:val="-4"/>
        </w:rPr>
        <w:t xml:space="preserve"> </w:t>
      </w:r>
      <w:r>
        <w:t>(ITT</w:t>
      </w:r>
      <w:r>
        <w:rPr>
          <w:spacing w:val="-2"/>
        </w:rPr>
        <w:t xml:space="preserve"> </w:t>
      </w:r>
      <w:r>
        <w:t>Section</w:t>
      </w:r>
      <w:r>
        <w:rPr>
          <w:spacing w:val="-1"/>
        </w:rPr>
        <w:t xml:space="preserve"> </w:t>
      </w:r>
      <w:r>
        <w:t>1</w:t>
      </w:r>
      <w:r>
        <w:rPr>
          <w:spacing w:val="-5"/>
        </w:rPr>
        <w:t xml:space="preserve"> </w:t>
      </w:r>
      <w:r>
        <w:t>&amp;</w:t>
      </w:r>
      <w:r>
        <w:rPr>
          <w:spacing w:val="-4"/>
        </w:rPr>
        <w:t xml:space="preserve"> </w:t>
      </w:r>
      <w:r>
        <w:rPr>
          <w:spacing w:val="-5"/>
        </w:rPr>
        <w:t>2)</w:t>
      </w:r>
    </w:p>
    <w:p w14:paraId="2A9BE25B" w14:textId="77777777" w:rsidR="007433E3" w:rsidRDefault="00AC47CD">
      <w:pPr>
        <w:pStyle w:val="BodyText"/>
        <w:spacing w:before="239"/>
        <w:ind w:left="488" w:right="104"/>
        <w:jc w:val="both"/>
      </w:pPr>
      <w:r>
        <w:t>Only</w:t>
      </w:r>
      <w:r>
        <w:rPr>
          <w:spacing w:val="-3"/>
        </w:rPr>
        <w:t xml:space="preserve"> </w:t>
      </w:r>
      <w:r>
        <w:t>those</w:t>
      </w:r>
      <w:r>
        <w:rPr>
          <w:spacing w:val="-1"/>
        </w:rPr>
        <w:t xml:space="preserve"> </w:t>
      </w:r>
      <w:r>
        <w:t>Bidders which</w:t>
      </w:r>
      <w:r>
        <w:rPr>
          <w:spacing w:val="-3"/>
        </w:rPr>
        <w:t xml:space="preserve"> </w:t>
      </w:r>
      <w:r>
        <w:t>have passed stages 1 and</w:t>
      </w:r>
      <w:r>
        <w:rPr>
          <w:spacing w:val="-3"/>
        </w:rPr>
        <w:t xml:space="preserve"> </w:t>
      </w:r>
      <w:r>
        <w:t>2 above</w:t>
      </w:r>
      <w:r>
        <w:rPr>
          <w:spacing w:val="-1"/>
        </w:rPr>
        <w:t xml:space="preserve"> </w:t>
      </w:r>
      <w:r>
        <w:t>will</w:t>
      </w:r>
      <w:r>
        <w:rPr>
          <w:spacing w:val="-3"/>
        </w:rPr>
        <w:t xml:space="preserve"> </w:t>
      </w:r>
      <w:r>
        <w:t>proceed</w:t>
      </w:r>
      <w:r>
        <w:rPr>
          <w:spacing w:val="-1"/>
        </w:rPr>
        <w:t xml:space="preserve"> </w:t>
      </w:r>
      <w:r>
        <w:t>to</w:t>
      </w:r>
      <w:r>
        <w:rPr>
          <w:spacing w:val="-2"/>
        </w:rPr>
        <w:t xml:space="preserve"> </w:t>
      </w:r>
      <w:r>
        <w:t>this</w:t>
      </w:r>
      <w:r>
        <w:rPr>
          <w:spacing w:val="-1"/>
        </w:rPr>
        <w:t xml:space="preserve"> </w:t>
      </w:r>
      <w:r>
        <w:t>phase of the evaluation process.</w:t>
      </w:r>
      <w:r>
        <w:rPr>
          <w:spacing w:val="40"/>
        </w:rPr>
        <w:t xml:space="preserve"> </w:t>
      </w:r>
      <w:r>
        <w:t>At this point, the Panel will consider those Tenderers’ responses to the “Scored” ITT questions against the award criteria set below.</w:t>
      </w:r>
      <w:r>
        <w:rPr>
          <w:spacing w:val="40"/>
        </w:rPr>
        <w:t xml:space="preserve"> </w:t>
      </w:r>
      <w:r>
        <w:t>Section 1 covers the pricing submission and Section 2 the quality and non-price questions.</w:t>
      </w:r>
      <w:r>
        <w:rPr>
          <w:spacing w:val="40"/>
        </w:rPr>
        <w:t xml:space="preserve"> </w:t>
      </w:r>
      <w:r>
        <w:t>The panel will evaluate the submissions, as outlined below and may ask clarification questions of bidders as required to better understand their submission.</w:t>
      </w:r>
    </w:p>
    <w:p w14:paraId="39478A76" w14:textId="77777777" w:rsidR="007433E3" w:rsidRDefault="007433E3">
      <w:pPr>
        <w:pStyle w:val="BodyText"/>
      </w:pPr>
    </w:p>
    <w:p w14:paraId="08979CB3" w14:textId="77777777" w:rsidR="007433E3" w:rsidRDefault="007433E3">
      <w:pPr>
        <w:pStyle w:val="BodyText"/>
        <w:spacing w:before="213"/>
      </w:pPr>
    </w:p>
    <w:p w14:paraId="3B632B9C" w14:textId="77777777" w:rsidR="007433E3" w:rsidRDefault="00AC47CD">
      <w:pPr>
        <w:pStyle w:val="Heading2"/>
        <w:numPr>
          <w:ilvl w:val="1"/>
          <w:numId w:val="2"/>
        </w:numPr>
        <w:tabs>
          <w:tab w:val="left" w:pos="1026"/>
        </w:tabs>
        <w:ind w:left="1026" w:hanging="538"/>
      </w:pPr>
      <w:r>
        <w:t>Pre-qualification</w:t>
      </w:r>
      <w:r>
        <w:rPr>
          <w:spacing w:val="-10"/>
        </w:rPr>
        <w:t xml:space="preserve"> </w:t>
      </w:r>
      <w:r>
        <w:t>Questionnaire</w:t>
      </w:r>
      <w:r>
        <w:rPr>
          <w:spacing w:val="-10"/>
        </w:rPr>
        <w:t xml:space="preserve"> </w:t>
      </w:r>
      <w:r>
        <w:rPr>
          <w:spacing w:val="-2"/>
        </w:rPr>
        <w:t>(PQQ)</w:t>
      </w:r>
    </w:p>
    <w:p w14:paraId="668CDC6E" w14:textId="77777777" w:rsidR="007433E3" w:rsidRDefault="00AC47CD">
      <w:pPr>
        <w:pStyle w:val="BodyText"/>
        <w:spacing w:before="242"/>
        <w:ind w:left="488" w:right="105"/>
        <w:jc w:val="both"/>
      </w:pPr>
      <w:r>
        <w:t>Please complete all questions within the pre-qualification questionnaire (PQQ).</w:t>
      </w:r>
      <w:r>
        <w:rPr>
          <w:spacing w:val="40"/>
        </w:rPr>
        <w:t xml:space="preserve"> </w:t>
      </w:r>
      <w:r>
        <w:t>Please note that the PQQ will be evaluated as per the details within Appendix 1 below.</w:t>
      </w:r>
    </w:p>
    <w:p w14:paraId="44F16338" w14:textId="77777777" w:rsidR="007433E3" w:rsidRDefault="007433E3">
      <w:pPr>
        <w:pStyle w:val="BodyText"/>
      </w:pPr>
    </w:p>
    <w:p w14:paraId="7B782D76" w14:textId="77777777" w:rsidR="007433E3" w:rsidRDefault="007433E3">
      <w:pPr>
        <w:pStyle w:val="BodyText"/>
        <w:spacing w:before="212"/>
      </w:pPr>
    </w:p>
    <w:p w14:paraId="4C750B11" w14:textId="77777777" w:rsidR="007433E3" w:rsidRDefault="00AC47CD">
      <w:pPr>
        <w:pStyle w:val="Heading2"/>
        <w:numPr>
          <w:ilvl w:val="1"/>
          <w:numId w:val="2"/>
        </w:numPr>
        <w:tabs>
          <w:tab w:val="left" w:pos="1026"/>
        </w:tabs>
        <w:ind w:left="1026" w:hanging="538"/>
      </w:pPr>
      <w:r>
        <w:t>Invitation</w:t>
      </w:r>
      <w:r>
        <w:rPr>
          <w:spacing w:val="-4"/>
        </w:rPr>
        <w:t xml:space="preserve"> </w:t>
      </w:r>
      <w:r>
        <w:t>to</w:t>
      </w:r>
      <w:r>
        <w:rPr>
          <w:spacing w:val="-3"/>
        </w:rPr>
        <w:t xml:space="preserve"> </w:t>
      </w:r>
      <w:r>
        <w:t>Tender</w:t>
      </w:r>
      <w:r>
        <w:rPr>
          <w:spacing w:val="-2"/>
        </w:rPr>
        <w:t xml:space="preserve"> (ITT)</w:t>
      </w:r>
    </w:p>
    <w:p w14:paraId="4136671D" w14:textId="77777777" w:rsidR="007433E3" w:rsidRDefault="007433E3">
      <w:pPr>
        <w:pStyle w:val="BodyText"/>
        <w:rPr>
          <w:b/>
        </w:rPr>
      </w:pPr>
    </w:p>
    <w:p w14:paraId="5F1E9881" w14:textId="77777777" w:rsidR="007433E3" w:rsidRDefault="00AC47CD">
      <w:pPr>
        <w:ind w:left="488"/>
        <w:jc w:val="both"/>
        <w:rPr>
          <w:b/>
        </w:rPr>
      </w:pPr>
      <w:r>
        <w:rPr>
          <w:b/>
        </w:rPr>
        <w:t>Section</w:t>
      </w:r>
      <w:r>
        <w:rPr>
          <w:b/>
          <w:spacing w:val="-4"/>
        </w:rPr>
        <w:t xml:space="preserve"> </w:t>
      </w:r>
      <w:r>
        <w:rPr>
          <w:b/>
        </w:rPr>
        <w:t>1</w:t>
      </w:r>
      <w:r>
        <w:rPr>
          <w:b/>
          <w:spacing w:val="-5"/>
        </w:rPr>
        <w:t xml:space="preserve"> </w:t>
      </w:r>
      <w:r>
        <w:rPr>
          <w:b/>
        </w:rPr>
        <w:t>–</w:t>
      </w:r>
      <w:r>
        <w:rPr>
          <w:b/>
          <w:spacing w:val="-4"/>
        </w:rPr>
        <w:t xml:space="preserve"> </w:t>
      </w:r>
      <w:r>
        <w:rPr>
          <w:b/>
        </w:rPr>
        <w:t>Price</w:t>
      </w:r>
      <w:r>
        <w:rPr>
          <w:b/>
          <w:spacing w:val="-5"/>
        </w:rPr>
        <w:t xml:space="preserve"> </w:t>
      </w:r>
      <w:r>
        <w:rPr>
          <w:b/>
        </w:rPr>
        <w:t>Submission</w:t>
      </w:r>
      <w:r>
        <w:rPr>
          <w:b/>
          <w:spacing w:val="-3"/>
        </w:rPr>
        <w:t xml:space="preserve"> </w:t>
      </w:r>
      <w:r>
        <w:rPr>
          <w:b/>
        </w:rPr>
        <w:t>(40%</w:t>
      </w:r>
      <w:r>
        <w:rPr>
          <w:b/>
          <w:spacing w:val="-2"/>
        </w:rPr>
        <w:t xml:space="preserve"> weighting)</w:t>
      </w:r>
    </w:p>
    <w:p w14:paraId="33CD65F4" w14:textId="77777777" w:rsidR="007433E3" w:rsidRDefault="00AC47CD">
      <w:pPr>
        <w:pStyle w:val="BodyText"/>
        <w:spacing w:before="266"/>
        <w:ind w:left="488"/>
        <w:jc w:val="both"/>
      </w:pPr>
      <w:r>
        <w:t>Scores</w:t>
      </w:r>
      <w:r>
        <w:rPr>
          <w:spacing w:val="-2"/>
        </w:rPr>
        <w:t xml:space="preserve"> </w:t>
      </w:r>
      <w:r>
        <w:t>will</w:t>
      </w:r>
      <w:r>
        <w:rPr>
          <w:spacing w:val="-4"/>
        </w:rPr>
        <w:t xml:space="preserve"> </w:t>
      </w:r>
      <w:r>
        <w:t>be</w:t>
      </w:r>
      <w:r>
        <w:rPr>
          <w:spacing w:val="-2"/>
        </w:rPr>
        <w:t xml:space="preserve"> </w:t>
      </w:r>
      <w:r>
        <w:t>awarded</w:t>
      </w:r>
      <w:r>
        <w:rPr>
          <w:spacing w:val="-4"/>
        </w:rPr>
        <w:t xml:space="preserve"> </w:t>
      </w:r>
      <w:r>
        <w:t>for</w:t>
      </w:r>
      <w:r>
        <w:rPr>
          <w:spacing w:val="-3"/>
        </w:rPr>
        <w:t xml:space="preserve"> </w:t>
      </w:r>
      <w:r>
        <w:t>price</w:t>
      </w:r>
      <w:r>
        <w:rPr>
          <w:spacing w:val="-1"/>
        </w:rPr>
        <w:t xml:space="preserve"> </w:t>
      </w:r>
      <w:r>
        <w:t>on</w:t>
      </w:r>
      <w:r>
        <w:rPr>
          <w:spacing w:val="-4"/>
        </w:rPr>
        <w:t xml:space="preserve"> </w:t>
      </w:r>
      <w:r>
        <w:t>the</w:t>
      </w:r>
      <w:r>
        <w:rPr>
          <w:spacing w:val="-1"/>
        </w:rPr>
        <w:t xml:space="preserve"> </w:t>
      </w:r>
      <w:r>
        <w:t>following</w:t>
      </w:r>
      <w:r>
        <w:rPr>
          <w:spacing w:val="-4"/>
        </w:rPr>
        <w:t xml:space="preserve"> </w:t>
      </w:r>
      <w:r>
        <w:t>basis</w:t>
      </w:r>
      <w:r>
        <w:rPr>
          <w:spacing w:val="-4"/>
        </w:rPr>
        <w:t xml:space="preserve"> </w:t>
      </w:r>
      <w:r>
        <w:t>(per</w:t>
      </w:r>
      <w:r>
        <w:rPr>
          <w:spacing w:val="-1"/>
        </w:rPr>
        <w:t xml:space="preserve"> </w:t>
      </w:r>
      <w:r>
        <w:rPr>
          <w:spacing w:val="-2"/>
        </w:rPr>
        <w:t>Lot):</w:t>
      </w:r>
    </w:p>
    <w:p w14:paraId="69CD1A5A" w14:textId="77777777" w:rsidR="007433E3" w:rsidRDefault="007433E3">
      <w:pPr>
        <w:pStyle w:val="BodyText"/>
      </w:pPr>
    </w:p>
    <w:p w14:paraId="7C78F14B" w14:textId="6816F25B" w:rsidR="007433E3" w:rsidRDefault="00AC47CD">
      <w:pPr>
        <w:pStyle w:val="BodyText"/>
        <w:tabs>
          <w:tab w:val="left" w:pos="4088"/>
        </w:tabs>
        <w:ind w:left="488" w:right="331"/>
      </w:pPr>
      <w:r>
        <w:t>The lowest Total Group Cost in Sterling GBP (including VAT if applicable) submitted in</w:t>
      </w:r>
      <w:r w:rsidR="00B63916">
        <w:t xml:space="preserve"> </w:t>
      </w:r>
      <w:r>
        <w:t>accordance</w:t>
      </w:r>
      <w:r>
        <w:rPr>
          <w:spacing w:val="80"/>
        </w:rPr>
        <w:t xml:space="preserve"> </w:t>
      </w:r>
      <w:r>
        <w:t>with the Price</w:t>
      </w:r>
      <w:r w:rsidR="00B63916">
        <w:t xml:space="preserve"> </w:t>
      </w:r>
      <w:r>
        <w:t>information</w:t>
      </w:r>
      <w:r>
        <w:rPr>
          <w:spacing w:val="-5"/>
        </w:rPr>
        <w:t xml:space="preserve"> </w:t>
      </w:r>
      <w:r>
        <w:t>requirements</w:t>
      </w:r>
      <w:r>
        <w:rPr>
          <w:spacing w:val="-7"/>
        </w:rPr>
        <w:t xml:space="preserve"> </w:t>
      </w:r>
      <w:r>
        <w:t>in</w:t>
      </w:r>
      <w:r>
        <w:rPr>
          <w:spacing w:val="-7"/>
        </w:rPr>
        <w:t xml:space="preserve"> </w:t>
      </w:r>
      <w:r>
        <w:t>Section</w:t>
      </w:r>
      <w:r>
        <w:rPr>
          <w:spacing w:val="-4"/>
        </w:rPr>
        <w:t xml:space="preserve"> </w:t>
      </w:r>
      <w:r>
        <w:t>1,</w:t>
      </w:r>
      <w:r>
        <w:rPr>
          <w:spacing w:val="-3"/>
        </w:rPr>
        <w:t xml:space="preserve"> </w:t>
      </w:r>
      <w:r>
        <w:t>will</w:t>
      </w:r>
      <w:r>
        <w:rPr>
          <w:spacing w:val="-7"/>
        </w:rPr>
        <w:t xml:space="preserve"> </w:t>
      </w:r>
      <w:r>
        <w:t>be</w:t>
      </w:r>
      <w:r>
        <w:rPr>
          <w:spacing w:val="-5"/>
        </w:rPr>
        <w:t xml:space="preserve"> </w:t>
      </w:r>
      <w:r>
        <w:t>awarded</w:t>
      </w:r>
      <w:r>
        <w:rPr>
          <w:spacing w:val="-4"/>
        </w:rPr>
        <w:t xml:space="preserve"> </w:t>
      </w:r>
      <w:r>
        <w:t>the</w:t>
      </w:r>
      <w:r w:rsidR="00B63916">
        <w:t xml:space="preserve"> </w:t>
      </w:r>
      <w:r>
        <w:t>highest score (a mark of 40%).</w:t>
      </w:r>
    </w:p>
    <w:p w14:paraId="46CDBB17" w14:textId="77777777" w:rsidR="007433E3" w:rsidRDefault="007433E3">
      <w:pPr>
        <w:pStyle w:val="BodyText"/>
        <w:spacing w:before="1"/>
      </w:pPr>
    </w:p>
    <w:p w14:paraId="5D8F2A1C" w14:textId="77777777" w:rsidR="007433E3" w:rsidRDefault="00AC47CD">
      <w:pPr>
        <w:pStyle w:val="BodyText"/>
        <w:ind w:left="488" w:right="137"/>
      </w:pPr>
      <w:r>
        <w:t>All other bidders will be awarded pro rata scores on the relative competitiveness of their Total Group Cost compared to the lowest Total Group Cost e.g. (Total Group Cost – Lowest Total</w:t>
      </w:r>
      <w:r>
        <w:rPr>
          <w:spacing w:val="-3"/>
        </w:rPr>
        <w:t xml:space="preserve"> </w:t>
      </w:r>
      <w:r>
        <w:t>Group</w:t>
      </w:r>
      <w:r>
        <w:rPr>
          <w:spacing w:val="-4"/>
        </w:rPr>
        <w:t xml:space="preserve"> </w:t>
      </w:r>
      <w:r>
        <w:t>Cost</w:t>
      </w:r>
      <w:r>
        <w:rPr>
          <w:spacing w:val="-1"/>
        </w:rPr>
        <w:t xml:space="preserve"> </w:t>
      </w:r>
      <w:r>
        <w:t>/</w:t>
      </w:r>
      <w:r>
        <w:rPr>
          <w:spacing w:val="-4"/>
        </w:rPr>
        <w:t xml:space="preserve"> </w:t>
      </w:r>
      <w:r>
        <w:t>Lowest</w:t>
      </w:r>
      <w:r>
        <w:rPr>
          <w:spacing w:val="-4"/>
        </w:rPr>
        <w:t xml:space="preserve"> </w:t>
      </w:r>
      <w:r>
        <w:t>Total</w:t>
      </w:r>
      <w:r>
        <w:rPr>
          <w:spacing w:val="-1"/>
        </w:rPr>
        <w:t xml:space="preserve"> </w:t>
      </w:r>
      <w:r>
        <w:t>Group</w:t>
      </w:r>
      <w:r>
        <w:rPr>
          <w:spacing w:val="-4"/>
        </w:rPr>
        <w:t xml:space="preserve"> </w:t>
      </w:r>
      <w:r>
        <w:t>Cost</w:t>
      </w:r>
      <w:r>
        <w:rPr>
          <w:spacing w:val="-4"/>
        </w:rPr>
        <w:t xml:space="preserve"> </w:t>
      </w:r>
      <w:r>
        <w:t>*</w:t>
      </w:r>
      <w:r>
        <w:rPr>
          <w:spacing w:val="-1"/>
        </w:rPr>
        <w:t xml:space="preserve"> </w:t>
      </w:r>
      <w:r>
        <w:t>100) =</w:t>
      </w:r>
      <w:r>
        <w:rPr>
          <w:spacing w:val="-3"/>
        </w:rPr>
        <w:t xml:space="preserve"> </w:t>
      </w:r>
      <w:r>
        <w:t>X%.</w:t>
      </w:r>
      <w:r>
        <w:rPr>
          <w:spacing w:val="40"/>
        </w:rPr>
        <w:t xml:space="preserve"> </w:t>
      </w:r>
      <w:r>
        <w:t>This</w:t>
      </w:r>
      <w:r>
        <w:rPr>
          <w:spacing w:val="-1"/>
        </w:rPr>
        <w:t xml:space="preserve"> </w:t>
      </w:r>
      <w:r>
        <w:t>percentage</w:t>
      </w:r>
      <w:r>
        <w:rPr>
          <w:spacing w:val="-2"/>
        </w:rPr>
        <w:t xml:space="preserve"> </w:t>
      </w:r>
      <w:r>
        <w:t>will</w:t>
      </w:r>
      <w:r>
        <w:rPr>
          <w:spacing w:val="-4"/>
        </w:rPr>
        <w:t xml:space="preserve"> </w:t>
      </w:r>
      <w:r>
        <w:t>be</w:t>
      </w:r>
      <w:r>
        <w:rPr>
          <w:spacing w:val="-1"/>
        </w:rPr>
        <w:t xml:space="preserve"> </w:t>
      </w:r>
      <w:r>
        <w:t>deducted from the total score (40%) available for Total Group Cost.</w:t>
      </w:r>
    </w:p>
    <w:p w14:paraId="584F5C52" w14:textId="77777777" w:rsidR="007433E3" w:rsidRDefault="007433E3">
      <w:pPr>
        <w:sectPr w:rsidR="007433E3">
          <w:footerReference w:type="default" r:id="rId11"/>
          <w:pgSz w:w="11910" w:h="16840"/>
          <w:pgMar w:top="620" w:right="740" w:bottom="660" w:left="220" w:header="0" w:footer="475" w:gutter="0"/>
          <w:cols w:space="720"/>
        </w:sectPr>
      </w:pPr>
    </w:p>
    <w:p w14:paraId="7795A20F" w14:textId="77777777" w:rsidR="007433E3" w:rsidRDefault="00AC47CD">
      <w:pPr>
        <w:pStyle w:val="Heading2"/>
        <w:numPr>
          <w:ilvl w:val="1"/>
          <w:numId w:val="2"/>
        </w:numPr>
        <w:tabs>
          <w:tab w:val="left" w:pos="1026"/>
        </w:tabs>
        <w:spacing w:before="81"/>
        <w:ind w:left="1026" w:hanging="538"/>
      </w:pPr>
      <w:r>
        <w:lastRenderedPageBreak/>
        <w:t>ITT</w:t>
      </w:r>
      <w:r>
        <w:rPr>
          <w:spacing w:val="-5"/>
        </w:rPr>
        <w:t xml:space="preserve"> </w:t>
      </w:r>
      <w:r>
        <w:t>Section</w:t>
      </w:r>
      <w:r>
        <w:rPr>
          <w:spacing w:val="-1"/>
        </w:rPr>
        <w:t xml:space="preserve"> </w:t>
      </w:r>
      <w:r>
        <w:t>2</w:t>
      </w:r>
      <w:r>
        <w:rPr>
          <w:spacing w:val="-5"/>
        </w:rPr>
        <w:t xml:space="preserve"> </w:t>
      </w:r>
      <w:r>
        <w:t>–</w:t>
      </w:r>
      <w:r>
        <w:rPr>
          <w:spacing w:val="-2"/>
        </w:rPr>
        <w:t xml:space="preserve"> </w:t>
      </w:r>
      <w:r>
        <w:t>Quality</w:t>
      </w:r>
      <w:r>
        <w:rPr>
          <w:spacing w:val="-3"/>
        </w:rPr>
        <w:t xml:space="preserve"> </w:t>
      </w:r>
      <w:r>
        <w:t>/</w:t>
      </w:r>
      <w:r>
        <w:rPr>
          <w:spacing w:val="-2"/>
        </w:rPr>
        <w:t xml:space="preserve"> </w:t>
      </w:r>
      <w:r>
        <w:t>Non</w:t>
      </w:r>
      <w:r>
        <w:rPr>
          <w:spacing w:val="-2"/>
        </w:rPr>
        <w:t xml:space="preserve"> </w:t>
      </w:r>
      <w:r>
        <w:t>priced</w:t>
      </w:r>
      <w:r>
        <w:rPr>
          <w:spacing w:val="-4"/>
        </w:rPr>
        <w:t xml:space="preserve"> </w:t>
      </w:r>
      <w:r>
        <w:t>Submission</w:t>
      </w:r>
      <w:r>
        <w:rPr>
          <w:spacing w:val="-3"/>
        </w:rPr>
        <w:t xml:space="preserve"> </w:t>
      </w:r>
      <w:r>
        <w:t>(60%</w:t>
      </w:r>
      <w:r>
        <w:rPr>
          <w:spacing w:val="-4"/>
        </w:rPr>
        <w:t xml:space="preserve"> </w:t>
      </w:r>
      <w:r>
        <w:rPr>
          <w:spacing w:val="-2"/>
        </w:rPr>
        <w:t>weighting)</w:t>
      </w:r>
    </w:p>
    <w:p w14:paraId="42770559" w14:textId="77777777" w:rsidR="007433E3" w:rsidRDefault="007433E3">
      <w:pPr>
        <w:pStyle w:val="BodyText"/>
        <w:rPr>
          <w:b/>
        </w:rPr>
      </w:pPr>
    </w:p>
    <w:p w14:paraId="6B14F063" w14:textId="77777777" w:rsidR="007433E3" w:rsidRDefault="00AC47CD">
      <w:pPr>
        <w:pStyle w:val="BodyText"/>
        <w:ind w:left="488" w:right="137"/>
      </w:pPr>
      <w:r>
        <w:t>The</w:t>
      </w:r>
      <w:r>
        <w:rPr>
          <w:spacing w:val="-3"/>
        </w:rPr>
        <w:t xml:space="preserve"> </w:t>
      </w:r>
      <w:r>
        <w:t>evaluation</w:t>
      </w:r>
      <w:r>
        <w:rPr>
          <w:spacing w:val="-4"/>
        </w:rPr>
        <w:t xml:space="preserve"> </w:t>
      </w:r>
      <w:r>
        <w:t>panel</w:t>
      </w:r>
      <w:r>
        <w:rPr>
          <w:spacing w:val="-3"/>
        </w:rPr>
        <w:t xml:space="preserve"> </w:t>
      </w:r>
      <w:r>
        <w:t>will</w:t>
      </w:r>
      <w:r>
        <w:rPr>
          <w:spacing w:val="-5"/>
        </w:rPr>
        <w:t xml:space="preserve"> </w:t>
      </w:r>
      <w:r>
        <w:t>evaluate</w:t>
      </w:r>
      <w:r>
        <w:rPr>
          <w:spacing w:val="-3"/>
        </w:rPr>
        <w:t xml:space="preserve"> </w:t>
      </w:r>
      <w:r>
        <w:t>the</w:t>
      </w:r>
      <w:r>
        <w:rPr>
          <w:spacing w:val="-3"/>
        </w:rPr>
        <w:t xml:space="preserve"> </w:t>
      </w:r>
      <w:r>
        <w:t>responses</w:t>
      </w:r>
      <w:r>
        <w:rPr>
          <w:spacing w:val="-3"/>
        </w:rPr>
        <w:t xml:space="preserve"> </w:t>
      </w:r>
      <w:r>
        <w:t>provided</w:t>
      </w:r>
      <w:r>
        <w:rPr>
          <w:spacing w:val="-3"/>
        </w:rPr>
        <w:t xml:space="preserve"> </w:t>
      </w:r>
      <w:r>
        <w:t>within</w:t>
      </w:r>
      <w:r>
        <w:rPr>
          <w:spacing w:val="-5"/>
        </w:rPr>
        <w:t xml:space="preserve"> </w:t>
      </w:r>
      <w:r>
        <w:t>the</w:t>
      </w:r>
      <w:r>
        <w:rPr>
          <w:spacing w:val="-4"/>
        </w:rPr>
        <w:t xml:space="preserve"> </w:t>
      </w:r>
      <w:r>
        <w:t>completed</w:t>
      </w:r>
      <w:r>
        <w:rPr>
          <w:spacing w:val="-3"/>
        </w:rPr>
        <w:t xml:space="preserve"> </w:t>
      </w:r>
      <w:r>
        <w:t>Invitation</w:t>
      </w:r>
      <w:r>
        <w:rPr>
          <w:spacing w:val="-3"/>
        </w:rPr>
        <w:t xml:space="preserve"> </w:t>
      </w:r>
      <w:r>
        <w:t>to Tender (ITT) individually, per Lot as detailed above in section ‘1.2 - Tender Submissions’.</w:t>
      </w:r>
    </w:p>
    <w:p w14:paraId="1D56E3A1" w14:textId="77777777" w:rsidR="007433E3" w:rsidRDefault="00AC47CD">
      <w:pPr>
        <w:pStyle w:val="BodyText"/>
        <w:spacing w:before="241"/>
        <w:ind w:left="488" w:right="137"/>
      </w:pPr>
      <w:r>
        <w:t>The evaluation panel will use the below scoring methodology for the evaluation of tenderer’s ITT submissions for the questions marked as ‘Scored’ within Section 2 – Quality, per Lot:</w:t>
      </w:r>
    </w:p>
    <w:p w14:paraId="29674D10" w14:textId="77777777" w:rsidR="007433E3" w:rsidRDefault="00AC47CD">
      <w:pPr>
        <w:pStyle w:val="BodyText"/>
        <w:spacing w:before="238"/>
        <w:ind w:left="488"/>
      </w:pPr>
      <w:r>
        <w:t>Scoring</w:t>
      </w:r>
      <w:r>
        <w:rPr>
          <w:spacing w:val="-3"/>
        </w:rPr>
        <w:t xml:space="preserve"> </w:t>
      </w:r>
      <w:r>
        <w:rPr>
          <w:spacing w:val="-2"/>
        </w:rPr>
        <w:t>Matrix:</w:t>
      </w:r>
    </w:p>
    <w:p w14:paraId="7B0433C7" w14:textId="77777777" w:rsidR="007433E3" w:rsidRDefault="007433E3">
      <w:pPr>
        <w:pStyle w:val="BodyText"/>
        <w:spacing w:before="2"/>
        <w:rPr>
          <w:sz w:val="12"/>
        </w:rPr>
      </w:pPr>
    </w:p>
    <w:tbl>
      <w:tblPr>
        <w:tblW w:w="0" w:type="auto"/>
        <w:tblInd w:w="5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2976"/>
        <w:gridCol w:w="6096"/>
      </w:tblGrid>
      <w:tr w:rsidR="007433E3" w14:paraId="11645AD1" w14:textId="77777777">
        <w:trPr>
          <w:trHeight w:val="299"/>
        </w:trPr>
        <w:tc>
          <w:tcPr>
            <w:tcW w:w="1126" w:type="dxa"/>
            <w:shd w:val="clear" w:color="auto" w:fill="EDEBE1"/>
          </w:tcPr>
          <w:p w14:paraId="6B4358BE" w14:textId="77777777" w:rsidR="007433E3" w:rsidRDefault="00AC47CD">
            <w:pPr>
              <w:pStyle w:val="TableParagraph"/>
              <w:spacing w:before="16" w:line="263" w:lineRule="exact"/>
              <w:ind w:left="110"/>
              <w:rPr>
                <w:b/>
              </w:rPr>
            </w:pPr>
            <w:r>
              <w:rPr>
                <w:b/>
                <w:spacing w:val="-2"/>
              </w:rPr>
              <w:t>Score</w:t>
            </w:r>
          </w:p>
        </w:tc>
        <w:tc>
          <w:tcPr>
            <w:tcW w:w="2976" w:type="dxa"/>
            <w:shd w:val="clear" w:color="auto" w:fill="EDEBE1"/>
          </w:tcPr>
          <w:p w14:paraId="11B0702E" w14:textId="77777777" w:rsidR="007433E3" w:rsidRDefault="00AC47CD">
            <w:pPr>
              <w:pStyle w:val="TableParagraph"/>
              <w:spacing w:before="16" w:line="263" w:lineRule="exact"/>
              <w:ind w:left="107"/>
              <w:rPr>
                <w:b/>
              </w:rPr>
            </w:pPr>
            <w:r>
              <w:rPr>
                <w:b/>
                <w:spacing w:val="-2"/>
              </w:rPr>
              <w:t>Definition</w:t>
            </w:r>
          </w:p>
        </w:tc>
        <w:tc>
          <w:tcPr>
            <w:tcW w:w="6096" w:type="dxa"/>
            <w:shd w:val="clear" w:color="auto" w:fill="EDEBE1"/>
          </w:tcPr>
          <w:p w14:paraId="38CC51A1" w14:textId="77777777" w:rsidR="007433E3" w:rsidRDefault="00AC47CD">
            <w:pPr>
              <w:pStyle w:val="TableParagraph"/>
              <w:spacing w:before="16" w:line="263" w:lineRule="exact"/>
              <w:ind w:left="107"/>
              <w:rPr>
                <w:b/>
              </w:rPr>
            </w:pPr>
            <w:r>
              <w:rPr>
                <w:b/>
                <w:spacing w:val="-2"/>
              </w:rPr>
              <w:t>Description</w:t>
            </w:r>
          </w:p>
        </w:tc>
      </w:tr>
      <w:tr w:rsidR="007433E3" w14:paraId="69D5C523" w14:textId="77777777">
        <w:trPr>
          <w:trHeight w:val="803"/>
        </w:trPr>
        <w:tc>
          <w:tcPr>
            <w:tcW w:w="1126" w:type="dxa"/>
          </w:tcPr>
          <w:p w14:paraId="51FCC8C9" w14:textId="77777777" w:rsidR="007433E3" w:rsidRDefault="007433E3">
            <w:pPr>
              <w:pStyle w:val="TableParagraph"/>
            </w:pPr>
          </w:p>
          <w:p w14:paraId="69AF9E16" w14:textId="77777777" w:rsidR="007433E3" w:rsidRDefault="00AC47CD">
            <w:pPr>
              <w:pStyle w:val="TableParagraph"/>
              <w:ind w:right="86"/>
              <w:jc w:val="right"/>
            </w:pPr>
            <w:r>
              <w:rPr>
                <w:spacing w:val="-5"/>
              </w:rPr>
              <w:t>10</w:t>
            </w:r>
          </w:p>
        </w:tc>
        <w:tc>
          <w:tcPr>
            <w:tcW w:w="2976" w:type="dxa"/>
          </w:tcPr>
          <w:p w14:paraId="11508E62" w14:textId="77777777" w:rsidR="007433E3" w:rsidRDefault="007433E3">
            <w:pPr>
              <w:pStyle w:val="TableParagraph"/>
            </w:pPr>
          </w:p>
          <w:p w14:paraId="5A72F7A7" w14:textId="77777777" w:rsidR="007433E3" w:rsidRDefault="00AC47CD">
            <w:pPr>
              <w:pStyle w:val="TableParagraph"/>
              <w:ind w:left="107"/>
            </w:pPr>
            <w:r>
              <w:rPr>
                <w:spacing w:val="-2"/>
              </w:rPr>
              <w:t>Excellent</w:t>
            </w:r>
          </w:p>
        </w:tc>
        <w:tc>
          <w:tcPr>
            <w:tcW w:w="6096" w:type="dxa"/>
          </w:tcPr>
          <w:p w14:paraId="0793A866" w14:textId="77777777" w:rsidR="007433E3" w:rsidRDefault="00AC47CD">
            <w:pPr>
              <w:pStyle w:val="TableParagraph"/>
              <w:spacing w:line="267" w:lineRule="exact"/>
              <w:ind w:left="107"/>
            </w:pPr>
            <w:r>
              <w:t>The</w:t>
            </w:r>
            <w:r>
              <w:rPr>
                <w:spacing w:val="-5"/>
              </w:rPr>
              <w:t xml:space="preserve"> </w:t>
            </w:r>
            <w:r>
              <w:t>Bidder</w:t>
            </w:r>
            <w:r>
              <w:rPr>
                <w:spacing w:val="-2"/>
              </w:rPr>
              <w:t xml:space="preserve"> </w:t>
            </w:r>
            <w:r>
              <w:t>has</w:t>
            </w:r>
            <w:r>
              <w:rPr>
                <w:spacing w:val="-2"/>
              </w:rPr>
              <w:t xml:space="preserve"> </w:t>
            </w:r>
            <w:r>
              <w:t>provided</w:t>
            </w:r>
            <w:r>
              <w:rPr>
                <w:spacing w:val="-4"/>
              </w:rPr>
              <w:t xml:space="preserve"> </w:t>
            </w:r>
            <w:r>
              <w:t>a</w:t>
            </w:r>
            <w:r>
              <w:rPr>
                <w:spacing w:val="-2"/>
              </w:rPr>
              <w:t xml:space="preserve"> </w:t>
            </w:r>
            <w:r>
              <w:t>response</w:t>
            </w:r>
            <w:r>
              <w:rPr>
                <w:spacing w:val="-2"/>
              </w:rPr>
              <w:t xml:space="preserve"> </w:t>
            </w:r>
            <w:r>
              <w:t>which</w:t>
            </w:r>
            <w:r>
              <w:rPr>
                <w:spacing w:val="-7"/>
              </w:rPr>
              <w:t xml:space="preserve"> </w:t>
            </w:r>
            <w:r>
              <w:rPr>
                <w:spacing w:val="-2"/>
              </w:rPr>
              <w:t>addresses</w:t>
            </w:r>
          </w:p>
          <w:p w14:paraId="46B005A7" w14:textId="77777777" w:rsidR="007433E3" w:rsidRDefault="00AC47CD">
            <w:pPr>
              <w:pStyle w:val="TableParagraph"/>
              <w:spacing w:line="266" w:lineRule="exact"/>
              <w:ind w:left="107"/>
              <w:rPr>
                <w:b/>
              </w:rPr>
            </w:pPr>
            <w:r>
              <w:t>all</w:t>
            </w:r>
            <w:r>
              <w:rPr>
                <w:spacing w:val="-7"/>
              </w:rPr>
              <w:t xml:space="preserve"> </w:t>
            </w:r>
            <w:r>
              <w:t>requirements</w:t>
            </w:r>
            <w:r>
              <w:rPr>
                <w:spacing w:val="-4"/>
              </w:rPr>
              <w:t xml:space="preserve"> </w:t>
            </w:r>
            <w:r>
              <w:t>of</w:t>
            </w:r>
            <w:r>
              <w:rPr>
                <w:spacing w:val="-4"/>
              </w:rPr>
              <w:t xml:space="preserve"> </w:t>
            </w:r>
            <w:r>
              <w:t>the</w:t>
            </w:r>
            <w:r>
              <w:rPr>
                <w:spacing w:val="-4"/>
              </w:rPr>
              <w:t xml:space="preserve"> </w:t>
            </w:r>
            <w:r>
              <w:t>question</w:t>
            </w:r>
            <w:r>
              <w:rPr>
                <w:spacing w:val="-7"/>
              </w:rPr>
              <w:t xml:space="preserve"> </w:t>
            </w:r>
            <w:r>
              <w:t>and</w:t>
            </w:r>
            <w:r>
              <w:rPr>
                <w:spacing w:val="-7"/>
              </w:rPr>
              <w:t xml:space="preserve"> </w:t>
            </w:r>
            <w:r>
              <w:t>provides</w:t>
            </w:r>
            <w:r>
              <w:rPr>
                <w:spacing w:val="-4"/>
              </w:rPr>
              <w:t xml:space="preserve"> </w:t>
            </w:r>
            <w:r>
              <w:t xml:space="preserve">the ECITB the </w:t>
            </w:r>
            <w:r>
              <w:rPr>
                <w:b/>
              </w:rPr>
              <w:t>utmost level of confidence.</w:t>
            </w:r>
          </w:p>
        </w:tc>
      </w:tr>
      <w:tr w:rsidR="007433E3" w14:paraId="07913BD9" w14:textId="77777777">
        <w:trPr>
          <w:trHeight w:val="800"/>
        </w:trPr>
        <w:tc>
          <w:tcPr>
            <w:tcW w:w="1126" w:type="dxa"/>
          </w:tcPr>
          <w:p w14:paraId="48F8B804" w14:textId="77777777" w:rsidR="007433E3" w:rsidRDefault="00AC47CD">
            <w:pPr>
              <w:pStyle w:val="TableParagraph"/>
              <w:spacing w:before="265"/>
              <w:ind w:right="85"/>
              <w:jc w:val="right"/>
            </w:pPr>
            <w:r>
              <w:rPr>
                <w:spacing w:val="-10"/>
              </w:rPr>
              <w:t>7</w:t>
            </w:r>
          </w:p>
        </w:tc>
        <w:tc>
          <w:tcPr>
            <w:tcW w:w="2976" w:type="dxa"/>
          </w:tcPr>
          <w:p w14:paraId="08B8454D" w14:textId="77777777" w:rsidR="007433E3" w:rsidRDefault="00AC47CD">
            <w:pPr>
              <w:pStyle w:val="TableParagraph"/>
              <w:spacing w:before="265"/>
              <w:ind w:left="107"/>
            </w:pPr>
            <w:r>
              <w:rPr>
                <w:spacing w:val="-4"/>
              </w:rPr>
              <w:t>Good</w:t>
            </w:r>
          </w:p>
        </w:tc>
        <w:tc>
          <w:tcPr>
            <w:tcW w:w="6096" w:type="dxa"/>
          </w:tcPr>
          <w:p w14:paraId="20475844" w14:textId="77777777" w:rsidR="007433E3" w:rsidRDefault="00AC47CD">
            <w:pPr>
              <w:pStyle w:val="TableParagraph"/>
              <w:ind w:left="107"/>
            </w:pPr>
            <w:r>
              <w:t>The</w:t>
            </w:r>
            <w:r>
              <w:rPr>
                <w:spacing w:val="-5"/>
              </w:rPr>
              <w:t xml:space="preserve"> </w:t>
            </w:r>
            <w:r>
              <w:t>Bidder</w:t>
            </w:r>
            <w:r>
              <w:rPr>
                <w:spacing w:val="-5"/>
              </w:rPr>
              <w:t xml:space="preserve"> </w:t>
            </w:r>
            <w:r>
              <w:t>has</w:t>
            </w:r>
            <w:r>
              <w:rPr>
                <w:spacing w:val="-5"/>
              </w:rPr>
              <w:t xml:space="preserve"> </w:t>
            </w:r>
            <w:r>
              <w:t>provided</w:t>
            </w:r>
            <w:r>
              <w:rPr>
                <w:spacing w:val="-6"/>
              </w:rPr>
              <w:t xml:space="preserve"> </w:t>
            </w:r>
            <w:r>
              <w:t>a</w:t>
            </w:r>
            <w:r>
              <w:rPr>
                <w:spacing w:val="-5"/>
              </w:rPr>
              <w:t xml:space="preserve"> </w:t>
            </w:r>
            <w:r>
              <w:t>response</w:t>
            </w:r>
            <w:r>
              <w:rPr>
                <w:spacing w:val="-5"/>
              </w:rPr>
              <w:t xml:space="preserve"> </w:t>
            </w:r>
            <w:r>
              <w:t>which</w:t>
            </w:r>
            <w:r>
              <w:rPr>
                <w:spacing w:val="-10"/>
              </w:rPr>
              <w:t xml:space="preserve"> </w:t>
            </w:r>
            <w:r>
              <w:t>addresses all requirements of the question and provides the</w:t>
            </w:r>
          </w:p>
          <w:p w14:paraId="6C11F281" w14:textId="77777777" w:rsidR="007433E3" w:rsidRDefault="00AC47CD">
            <w:pPr>
              <w:pStyle w:val="TableParagraph"/>
              <w:spacing w:line="246" w:lineRule="exact"/>
              <w:ind w:left="107"/>
              <w:rPr>
                <w:b/>
              </w:rPr>
            </w:pPr>
            <w:r>
              <w:t>ECITB</w:t>
            </w:r>
            <w:r>
              <w:rPr>
                <w:spacing w:val="-1"/>
              </w:rPr>
              <w:t xml:space="preserve"> </w:t>
            </w:r>
            <w:r>
              <w:t>a</w:t>
            </w:r>
            <w:r>
              <w:rPr>
                <w:spacing w:val="-2"/>
              </w:rPr>
              <w:t xml:space="preserve"> </w:t>
            </w:r>
            <w:r>
              <w:rPr>
                <w:b/>
              </w:rPr>
              <w:t>good</w:t>
            </w:r>
            <w:r>
              <w:rPr>
                <w:b/>
                <w:spacing w:val="-4"/>
              </w:rPr>
              <w:t xml:space="preserve"> </w:t>
            </w:r>
            <w:r>
              <w:rPr>
                <w:b/>
              </w:rPr>
              <w:t>level</w:t>
            </w:r>
            <w:r>
              <w:rPr>
                <w:b/>
                <w:spacing w:val="-3"/>
              </w:rPr>
              <w:t xml:space="preserve"> </w:t>
            </w:r>
            <w:r>
              <w:rPr>
                <w:b/>
              </w:rPr>
              <w:t xml:space="preserve">of </w:t>
            </w:r>
            <w:r>
              <w:rPr>
                <w:b/>
                <w:spacing w:val="-2"/>
              </w:rPr>
              <w:t>confidence.</w:t>
            </w:r>
          </w:p>
        </w:tc>
      </w:tr>
      <w:tr w:rsidR="007433E3" w14:paraId="0F98BA44" w14:textId="77777777">
        <w:trPr>
          <w:trHeight w:val="803"/>
        </w:trPr>
        <w:tc>
          <w:tcPr>
            <w:tcW w:w="1126" w:type="dxa"/>
          </w:tcPr>
          <w:p w14:paraId="69B1A668" w14:textId="77777777" w:rsidR="007433E3" w:rsidRDefault="007433E3">
            <w:pPr>
              <w:pStyle w:val="TableParagraph"/>
            </w:pPr>
          </w:p>
          <w:p w14:paraId="5F49D4EC" w14:textId="77777777" w:rsidR="007433E3" w:rsidRDefault="00AC47CD">
            <w:pPr>
              <w:pStyle w:val="TableParagraph"/>
              <w:ind w:right="85"/>
              <w:jc w:val="right"/>
            </w:pPr>
            <w:r>
              <w:rPr>
                <w:spacing w:val="-10"/>
              </w:rPr>
              <w:t>5</w:t>
            </w:r>
          </w:p>
        </w:tc>
        <w:tc>
          <w:tcPr>
            <w:tcW w:w="2976" w:type="dxa"/>
          </w:tcPr>
          <w:p w14:paraId="2E7A4637" w14:textId="77777777" w:rsidR="007433E3" w:rsidRDefault="007433E3">
            <w:pPr>
              <w:pStyle w:val="TableParagraph"/>
            </w:pPr>
          </w:p>
          <w:p w14:paraId="23E475B6" w14:textId="77777777" w:rsidR="007433E3" w:rsidRDefault="00AC47CD">
            <w:pPr>
              <w:pStyle w:val="TableParagraph"/>
              <w:ind w:left="107"/>
            </w:pPr>
            <w:r>
              <w:rPr>
                <w:spacing w:val="-2"/>
              </w:rPr>
              <w:t>Adequate</w:t>
            </w:r>
          </w:p>
        </w:tc>
        <w:tc>
          <w:tcPr>
            <w:tcW w:w="6096" w:type="dxa"/>
          </w:tcPr>
          <w:p w14:paraId="0E8496C5" w14:textId="77777777" w:rsidR="007433E3" w:rsidRDefault="00AC47CD">
            <w:pPr>
              <w:pStyle w:val="TableParagraph"/>
              <w:spacing w:line="266" w:lineRule="exact"/>
              <w:ind w:left="107"/>
              <w:rPr>
                <w:b/>
              </w:rPr>
            </w:pPr>
            <w:r>
              <w:t>The</w:t>
            </w:r>
            <w:r>
              <w:rPr>
                <w:spacing w:val="-5"/>
              </w:rPr>
              <w:t xml:space="preserve"> </w:t>
            </w:r>
            <w:r>
              <w:t>Bidder</w:t>
            </w:r>
            <w:r>
              <w:rPr>
                <w:spacing w:val="-5"/>
              </w:rPr>
              <w:t xml:space="preserve"> </w:t>
            </w:r>
            <w:r>
              <w:t>has</w:t>
            </w:r>
            <w:r>
              <w:rPr>
                <w:spacing w:val="-5"/>
              </w:rPr>
              <w:t xml:space="preserve"> </w:t>
            </w:r>
            <w:r>
              <w:t>provided</w:t>
            </w:r>
            <w:r>
              <w:rPr>
                <w:spacing w:val="-6"/>
              </w:rPr>
              <w:t xml:space="preserve"> </w:t>
            </w:r>
            <w:r>
              <w:t>a</w:t>
            </w:r>
            <w:r>
              <w:rPr>
                <w:spacing w:val="-5"/>
              </w:rPr>
              <w:t xml:space="preserve"> </w:t>
            </w:r>
            <w:r>
              <w:t>response</w:t>
            </w:r>
            <w:r>
              <w:rPr>
                <w:spacing w:val="-5"/>
              </w:rPr>
              <w:t xml:space="preserve"> </w:t>
            </w:r>
            <w:r>
              <w:t>which</w:t>
            </w:r>
            <w:r>
              <w:rPr>
                <w:spacing w:val="-10"/>
              </w:rPr>
              <w:t xml:space="preserve"> </w:t>
            </w:r>
            <w:r>
              <w:t xml:space="preserve">addresses all requirements of the question and provides the ECITB an </w:t>
            </w:r>
            <w:r>
              <w:rPr>
                <w:b/>
              </w:rPr>
              <w:t>adequate level of confidence.</w:t>
            </w:r>
          </w:p>
        </w:tc>
      </w:tr>
      <w:tr w:rsidR="007433E3" w14:paraId="2615A201" w14:textId="77777777">
        <w:trPr>
          <w:trHeight w:val="810"/>
        </w:trPr>
        <w:tc>
          <w:tcPr>
            <w:tcW w:w="1126" w:type="dxa"/>
          </w:tcPr>
          <w:p w14:paraId="712E8D1B" w14:textId="77777777" w:rsidR="007433E3" w:rsidRDefault="007433E3">
            <w:pPr>
              <w:pStyle w:val="TableParagraph"/>
              <w:spacing w:before="3"/>
            </w:pPr>
          </w:p>
          <w:p w14:paraId="21E82CD0" w14:textId="77777777" w:rsidR="007433E3" w:rsidRDefault="00AC47CD">
            <w:pPr>
              <w:pStyle w:val="TableParagraph"/>
              <w:ind w:right="85"/>
              <w:jc w:val="right"/>
            </w:pPr>
            <w:r>
              <w:rPr>
                <w:spacing w:val="-10"/>
              </w:rPr>
              <w:t>3</w:t>
            </w:r>
          </w:p>
        </w:tc>
        <w:tc>
          <w:tcPr>
            <w:tcW w:w="2976" w:type="dxa"/>
          </w:tcPr>
          <w:p w14:paraId="630BDF88" w14:textId="77777777" w:rsidR="007433E3" w:rsidRDefault="007433E3">
            <w:pPr>
              <w:pStyle w:val="TableParagraph"/>
              <w:spacing w:before="3"/>
            </w:pPr>
          </w:p>
          <w:p w14:paraId="598B588B" w14:textId="77777777" w:rsidR="007433E3" w:rsidRDefault="00AC47CD">
            <w:pPr>
              <w:pStyle w:val="TableParagraph"/>
              <w:ind w:left="107"/>
            </w:pPr>
            <w:r>
              <w:rPr>
                <w:spacing w:val="-4"/>
              </w:rPr>
              <w:t>Poor</w:t>
            </w:r>
          </w:p>
        </w:tc>
        <w:tc>
          <w:tcPr>
            <w:tcW w:w="6096" w:type="dxa"/>
          </w:tcPr>
          <w:p w14:paraId="51D0BB2A" w14:textId="77777777" w:rsidR="007433E3" w:rsidRDefault="00AC47CD">
            <w:pPr>
              <w:pStyle w:val="TableParagraph"/>
              <w:spacing w:before="4"/>
              <w:ind w:left="107"/>
            </w:pPr>
            <w:r>
              <w:t>The Bidder’s response fails to address all requirements</w:t>
            </w:r>
            <w:r>
              <w:rPr>
                <w:spacing w:val="-4"/>
              </w:rPr>
              <w:t xml:space="preserve"> </w:t>
            </w:r>
            <w:r>
              <w:t>of</w:t>
            </w:r>
            <w:r>
              <w:rPr>
                <w:spacing w:val="-4"/>
              </w:rPr>
              <w:t xml:space="preserve"> </w:t>
            </w:r>
            <w:r>
              <w:t>the</w:t>
            </w:r>
            <w:r>
              <w:rPr>
                <w:spacing w:val="-4"/>
              </w:rPr>
              <w:t xml:space="preserve"> </w:t>
            </w:r>
            <w:r>
              <w:t>question</w:t>
            </w:r>
            <w:r>
              <w:rPr>
                <w:spacing w:val="-7"/>
              </w:rPr>
              <w:t xml:space="preserve"> </w:t>
            </w:r>
            <w:r>
              <w:t>and/or</w:t>
            </w:r>
            <w:r>
              <w:rPr>
                <w:spacing w:val="-6"/>
              </w:rPr>
              <w:t xml:space="preserve"> </w:t>
            </w:r>
            <w:r>
              <w:t>the</w:t>
            </w:r>
            <w:r>
              <w:rPr>
                <w:spacing w:val="-5"/>
              </w:rPr>
              <w:t xml:space="preserve"> </w:t>
            </w:r>
            <w:r>
              <w:t>ECITB</w:t>
            </w:r>
            <w:r>
              <w:rPr>
                <w:spacing w:val="-5"/>
              </w:rPr>
              <w:t xml:space="preserve"> </w:t>
            </w:r>
            <w:r>
              <w:t>has</w:t>
            </w:r>
          </w:p>
          <w:p w14:paraId="4FA91EF6" w14:textId="77777777" w:rsidR="007433E3" w:rsidRDefault="00AC47CD">
            <w:pPr>
              <w:pStyle w:val="TableParagraph"/>
              <w:spacing w:line="251" w:lineRule="exact"/>
              <w:ind w:left="107"/>
              <w:rPr>
                <w:b/>
              </w:rPr>
            </w:pPr>
            <w:r>
              <w:rPr>
                <w:b/>
              </w:rPr>
              <w:t>serious</w:t>
            </w:r>
            <w:r>
              <w:rPr>
                <w:b/>
                <w:spacing w:val="-2"/>
              </w:rPr>
              <w:t xml:space="preserve"> reservations.</w:t>
            </w:r>
          </w:p>
        </w:tc>
      </w:tr>
      <w:tr w:rsidR="007433E3" w14:paraId="4B8FD195" w14:textId="77777777">
        <w:trPr>
          <w:trHeight w:val="534"/>
        </w:trPr>
        <w:tc>
          <w:tcPr>
            <w:tcW w:w="1126" w:type="dxa"/>
          </w:tcPr>
          <w:p w14:paraId="26F4C3A7" w14:textId="77777777" w:rsidR="007433E3" w:rsidRDefault="00AC47CD">
            <w:pPr>
              <w:pStyle w:val="TableParagraph"/>
              <w:spacing w:before="133"/>
              <w:ind w:right="85"/>
              <w:jc w:val="right"/>
            </w:pPr>
            <w:r>
              <w:rPr>
                <w:spacing w:val="-10"/>
              </w:rPr>
              <w:t>0</w:t>
            </w:r>
          </w:p>
        </w:tc>
        <w:tc>
          <w:tcPr>
            <w:tcW w:w="2976" w:type="dxa"/>
          </w:tcPr>
          <w:p w14:paraId="1702957E" w14:textId="77777777" w:rsidR="007433E3" w:rsidRDefault="00AC47CD">
            <w:pPr>
              <w:pStyle w:val="TableParagraph"/>
              <w:spacing w:before="133"/>
              <w:ind w:left="107"/>
            </w:pPr>
            <w:r>
              <w:rPr>
                <w:spacing w:val="-2"/>
              </w:rPr>
              <w:t>Unacceptable</w:t>
            </w:r>
          </w:p>
        </w:tc>
        <w:tc>
          <w:tcPr>
            <w:tcW w:w="6096" w:type="dxa"/>
          </w:tcPr>
          <w:p w14:paraId="592DC29C" w14:textId="77777777" w:rsidR="007433E3" w:rsidRDefault="00AC47CD">
            <w:pPr>
              <w:pStyle w:val="TableParagraph"/>
              <w:spacing w:line="266" w:lineRule="exact"/>
              <w:ind w:left="107" w:right="38"/>
              <w:rPr>
                <w:b/>
              </w:rPr>
            </w:pPr>
            <w:r>
              <w:t xml:space="preserve">Response </w:t>
            </w:r>
            <w:r>
              <w:rPr>
                <w:b/>
              </w:rPr>
              <w:t>does not answer the question and/or is</w:t>
            </w:r>
            <w:r>
              <w:rPr>
                <w:b/>
                <w:spacing w:val="-8"/>
              </w:rPr>
              <w:t xml:space="preserve"> </w:t>
            </w:r>
            <w:r>
              <w:rPr>
                <w:b/>
              </w:rPr>
              <w:t>irrelevant</w:t>
            </w:r>
            <w:r>
              <w:rPr>
                <w:b/>
                <w:spacing w:val="-8"/>
              </w:rPr>
              <w:t xml:space="preserve"> </w:t>
            </w:r>
            <w:r>
              <w:rPr>
                <w:b/>
              </w:rPr>
              <w:t>and/or</w:t>
            </w:r>
            <w:r>
              <w:rPr>
                <w:b/>
                <w:spacing w:val="-9"/>
              </w:rPr>
              <w:t xml:space="preserve"> </w:t>
            </w:r>
            <w:r>
              <w:rPr>
                <w:b/>
              </w:rPr>
              <w:t>is</w:t>
            </w:r>
            <w:r>
              <w:rPr>
                <w:b/>
                <w:spacing w:val="-7"/>
              </w:rPr>
              <w:t xml:space="preserve"> </w:t>
            </w:r>
            <w:r>
              <w:rPr>
                <w:b/>
              </w:rPr>
              <w:t>otherwise</w:t>
            </w:r>
            <w:r>
              <w:rPr>
                <w:b/>
                <w:spacing w:val="-8"/>
              </w:rPr>
              <w:t xml:space="preserve"> </w:t>
            </w:r>
            <w:r>
              <w:rPr>
                <w:b/>
              </w:rPr>
              <w:t>unacceptable.</w:t>
            </w:r>
          </w:p>
        </w:tc>
      </w:tr>
    </w:tbl>
    <w:p w14:paraId="67682515" w14:textId="77777777" w:rsidR="007433E3" w:rsidRDefault="007433E3">
      <w:pPr>
        <w:pStyle w:val="BodyText"/>
      </w:pPr>
    </w:p>
    <w:p w14:paraId="21637C4F" w14:textId="77777777" w:rsidR="007433E3" w:rsidRDefault="007433E3">
      <w:pPr>
        <w:pStyle w:val="BodyText"/>
        <w:spacing w:before="215"/>
      </w:pPr>
    </w:p>
    <w:p w14:paraId="00A4A8D6" w14:textId="77777777" w:rsidR="007433E3" w:rsidRDefault="00AC47CD">
      <w:pPr>
        <w:pStyle w:val="BodyText"/>
        <w:ind w:left="488"/>
      </w:pPr>
      <w:r>
        <w:t>Weightings</w:t>
      </w:r>
      <w:r>
        <w:rPr>
          <w:spacing w:val="-2"/>
        </w:rPr>
        <w:t xml:space="preserve"> </w:t>
      </w:r>
      <w:r>
        <w:t>will</w:t>
      </w:r>
      <w:r>
        <w:rPr>
          <w:spacing w:val="-5"/>
        </w:rPr>
        <w:t xml:space="preserve"> </w:t>
      </w:r>
      <w:r>
        <w:t>then</w:t>
      </w:r>
      <w:r>
        <w:rPr>
          <w:spacing w:val="-2"/>
        </w:rPr>
        <w:t xml:space="preserve"> </w:t>
      </w:r>
      <w:r>
        <w:t>be</w:t>
      </w:r>
      <w:r>
        <w:rPr>
          <w:spacing w:val="-3"/>
        </w:rPr>
        <w:t xml:space="preserve"> </w:t>
      </w:r>
      <w:r>
        <w:t>applied</w:t>
      </w:r>
      <w:r>
        <w:rPr>
          <w:spacing w:val="-5"/>
        </w:rPr>
        <w:t xml:space="preserve"> </w:t>
      </w:r>
      <w:r>
        <w:t>as</w:t>
      </w:r>
      <w:r>
        <w:rPr>
          <w:spacing w:val="-1"/>
        </w:rPr>
        <w:t xml:space="preserve"> </w:t>
      </w:r>
      <w:r>
        <w:rPr>
          <w:spacing w:val="-2"/>
        </w:rPr>
        <w:t>follows:</w:t>
      </w:r>
    </w:p>
    <w:p w14:paraId="47EDCDD1" w14:textId="77777777" w:rsidR="007433E3" w:rsidRDefault="007433E3">
      <w:pPr>
        <w:pStyle w:val="BodyText"/>
        <w:rPr>
          <w:sz w:val="20"/>
        </w:rPr>
      </w:pPr>
    </w:p>
    <w:p w14:paraId="08FDADFC" w14:textId="77777777" w:rsidR="007433E3" w:rsidRDefault="007433E3">
      <w:pPr>
        <w:pStyle w:val="BodyText"/>
        <w:spacing w:before="19"/>
        <w:rPr>
          <w:sz w:val="20"/>
        </w:rPr>
      </w:pP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1420"/>
        <w:gridCol w:w="1557"/>
        <w:gridCol w:w="3379"/>
        <w:gridCol w:w="2287"/>
      </w:tblGrid>
      <w:tr w:rsidR="007433E3" w14:paraId="5461AF12" w14:textId="77777777">
        <w:trPr>
          <w:trHeight w:val="580"/>
        </w:trPr>
        <w:tc>
          <w:tcPr>
            <w:tcW w:w="1694" w:type="dxa"/>
            <w:shd w:val="clear" w:color="auto" w:fill="DAF2CF"/>
          </w:tcPr>
          <w:p w14:paraId="07086070" w14:textId="77777777" w:rsidR="007433E3" w:rsidRDefault="00AC47CD">
            <w:pPr>
              <w:pStyle w:val="TableParagraph"/>
              <w:spacing w:before="2"/>
              <w:ind w:left="107"/>
              <w:rPr>
                <w:b/>
              </w:rPr>
            </w:pPr>
            <w:r>
              <w:rPr>
                <w:b/>
              </w:rPr>
              <w:t>Section</w:t>
            </w:r>
            <w:r>
              <w:rPr>
                <w:b/>
                <w:spacing w:val="-3"/>
              </w:rPr>
              <w:t xml:space="preserve"> </w:t>
            </w:r>
            <w:r>
              <w:rPr>
                <w:b/>
                <w:spacing w:val="-5"/>
              </w:rPr>
              <w:t>No.</w:t>
            </w:r>
          </w:p>
        </w:tc>
        <w:tc>
          <w:tcPr>
            <w:tcW w:w="1420" w:type="dxa"/>
            <w:shd w:val="clear" w:color="auto" w:fill="DAF2CF"/>
          </w:tcPr>
          <w:p w14:paraId="67684B87" w14:textId="77777777" w:rsidR="007433E3" w:rsidRDefault="00AC47CD">
            <w:pPr>
              <w:pStyle w:val="TableParagraph"/>
              <w:spacing w:before="2"/>
              <w:ind w:left="108"/>
              <w:rPr>
                <w:b/>
              </w:rPr>
            </w:pPr>
            <w:r>
              <w:rPr>
                <w:b/>
                <w:spacing w:val="-2"/>
              </w:rPr>
              <w:t xml:space="preserve">Question </w:t>
            </w:r>
            <w:r>
              <w:rPr>
                <w:b/>
                <w:spacing w:val="-4"/>
              </w:rPr>
              <w:t>No.</w:t>
            </w:r>
          </w:p>
        </w:tc>
        <w:tc>
          <w:tcPr>
            <w:tcW w:w="1557" w:type="dxa"/>
            <w:shd w:val="clear" w:color="auto" w:fill="DAF2CF"/>
          </w:tcPr>
          <w:p w14:paraId="272665A4" w14:textId="77777777" w:rsidR="007433E3" w:rsidRDefault="00AC47CD">
            <w:pPr>
              <w:pStyle w:val="TableParagraph"/>
              <w:spacing w:before="2"/>
              <w:ind w:left="106"/>
              <w:rPr>
                <w:b/>
              </w:rPr>
            </w:pPr>
            <w:r>
              <w:rPr>
                <w:b/>
                <w:spacing w:val="-2"/>
              </w:rPr>
              <w:t>Evaluation Category</w:t>
            </w:r>
          </w:p>
        </w:tc>
        <w:tc>
          <w:tcPr>
            <w:tcW w:w="3379" w:type="dxa"/>
            <w:shd w:val="clear" w:color="auto" w:fill="DAF2CF"/>
          </w:tcPr>
          <w:p w14:paraId="07161821" w14:textId="77777777" w:rsidR="007433E3" w:rsidRDefault="00AC47CD">
            <w:pPr>
              <w:pStyle w:val="TableParagraph"/>
              <w:spacing w:before="2"/>
              <w:ind w:left="109"/>
              <w:rPr>
                <w:b/>
              </w:rPr>
            </w:pPr>
            <w:r>
              <w:rPr>
                <w:b/>
                <w:spacing w:val="-2"/>
              </w:rPr>
              <w:t>Question</w:t>
            </w:r>
          </w:p>
        </w:tc>
        <w:tc>
          <w:tcPr>
            <w:tcW w:w="2287" w:type="dxa"/>
            <w:shd w:val="clear" w:color="auto" w:fill="DAF2CF"/>
          </w:tcPr>
          <w:p w14:paraId="75A84B67" w14:textId="77777777" w:rsidR="007433E3" w:rsidRDefault="00AC47CD">
            <w:pPr>
              <w:pStyle w:val="TableParagraph"/>
              <w:spacing w:before="2"/>
              <w:ind w:left="16" w:right="2"/>
              <w:jc w:val="center"/>
              <w:rPr>
                <w:b/>
              </w:rPr>
            </w:pPr>
            <w:r>
              <w:rPr>
                <w:b/>
              </w:rPr>
              <w:t>Weight</w:t>
            </w:r>
            <w:r>
              <w:rPr>
                <w:b/>
                <w:spacing w:val="-2"/>
              </w:rPr>
              <w:t xml:space="preserve"> </w:t>
            </w:r>
            <w:r>
              <w:rPr>
                <w:b/>
                <w:spacing w:val="-5"/>
              </w:rPr>
              <w:t>(%)</w:t>
            </w:r>
          </w:p>
        </w:tc>
      </w:tr>
      <w:tr w:rsidR="007433E3" w14:paraId="5EBC099B" w14:textId="77777777">
        <w:trPr>
          <w:trHeight w:val="290"/>
        </w:trPr>
        <w:tc>
          <w:tcPr>
            <w:tcW w:w="1694" w:type="dxa"/>
          </w:tcPr>
          <w:p w14:paraId="42861ABC" w14:textId="77777777" w:rsidR="007433E3" w:rsidRDefault="007433E3">
            <w:pPr>
              <w:pStyle w:val="TableParagraph"/>
              <w:rPr>
                <w:rFonts w:ascii="Times New Roman"/>
                <w:sz w:val="20"/>
              </w:rPr>
            </w:pPr>
          </w:p>
        </w:tc>
        <w:tc>
          <w:tcPr>
            <w:tcW w:w="1420" w:type="dxa"/>
          </w:tcPr>
          <w:p w14:paraId="2DBC65EE" w14:textId="77777777" w:rsidR="007433E3" w:rsidRDefault="007433E3">
            <w:pPr>
              <w:pStyle w:val="TableParagraph"/>
              <w:rPr>
                <w:rFonts w:ascii="Times New Roman"/>
                <w:sz w:val="20"/>
              </w:rPr>
            </w:pPr>
          </w:p>
        </w:tc>
        <w:tc>
          <w:tcPr>
            <w:tcW w:w="1557" w:type="dxa"/>
          </w:tcPr>
          <w:p w14:paraId="2F9F27D0" w14:textId="77777777" w:rsidR="007433E3" w:rsidRDefault="007433E3">
            <w:pPr>
              <w:pStyle w:val="TableParagraph"/>
              <w:rPr>
                <w:rFonts w:ascii="Times New Roman"/>
                <w:sz w:val="20"/>
              </w:rPr>
            </w:pPr>
          </w:p>
        </w:tc>
        <w:tc>
          <w:tcPr>
            <w:tcW w:w="3379" w:type="dxa"/>
          </w:tcPr>
          <w:p w14:paraId="07C733ED" w14:textId="77777777" w:rsidR="007433E3" w:rsidRDefault="007433E3">
            <w:pPr>
              <w:pStyle w:val="TableParagraph"/>
              <w:rPr>
                <w:rFonts w:ascii="Times New Roman"/>
                <w:sz w:val="20"/>
              </w:rPr>
            </w:pPr>
          </w:p>
        </w:tc>
        <w:tc>
          <w:tcPr>
            <w:tcW w:w="2287" w:type="dxa"/>
          </w:tcPr>
          <w:p w14:paraId="001FCB04" w14:textId="77777777" w:rsidR="007433E3" w:rsidRDefault="007433E3">
            <w:pPr>
              <w:pStyle w:val="TableParagraph"/>
              <w:rPr>
                <w:rFonts w:ascii="Times New Roman"/>
                <w:sz w:val="20"/>
              </w:rPr>
            </w:pPr>
          </w:p>
        </w:tc>
      </w:tr>
      <w:tr w:rsidR="007433E3" w14:paraId="0B00C50A" w14:textId="77777777">
        <w:trPr>
          <w:trHeight w:val="534"/>
        </w:trPr>
        <w:tc>
          <w:tcPr>
            <w:tcW w:w="1694" w:type="dxa"/>
          </w:tcPr>
          <w:p w14:paraId="6EC95F24" w14:textId="77777777" w:rsidR="007433E3" w:rsidRDefault="00AC47CD">
            <w:pPr>
              <w:pStyle w:val="TableParagraph"/>
              <w:spacing w:line="268" w:lineRule="exact"/>
              <w:ind w:left="107"/>
              <w:rPr>
                <w:b/>
              </w:rPr>
            </w:pPr>
            <w:r>
              <w:rPr>
                <w:b/>
              </w:rPr>
              <w:t>Section</w:t>
            </w:r>
            <w:r>
              <w:rPr>
                <w:b/>
                <w:spacing w:val="-19"/>
              </w:rPr>
              <w:t xml:space="preserve"> </w:t>
            </w:r>
            <w:r>
              <w:rPr>
                <w:b/>
              </w:rPr>
              <w:t xml:space="preserve">1: </w:t>
            </w:r>
            <w:r>
              <w:rPr>
                <w:b/>
                <w:spacing w:val="-2"/>
              </w:rPr>
              <w:t>Price</w:t>
            </w:r>
          </w:p>
        </w:tc>
        <w:tc>
          <w:tcPr>
            <w:tcW w:w="1420" w:type="dxa"/>
          </w:tcPr>
          <w:p w14:paraId="3E53DC84" w14:textId="77777777" w:rsidR="007433E3" w:rsidRDefault="007433E3">
            <w:pPr>
              <w:pStyle w:val="TableParagraph"/>
            </w:pPr>
          </w:p>
          <w:p w14:paraId="323F9849" w14:textId="77777777" w:rsidR="007433E3" w:rsidRDefault="00AC47CD">
            <w:pPr>
              <w:pStyle w:val="TableParagraph"/>
              <w:spacing w:before="1" w:line="247" w:lineRule="exact"/>
              <w:ind w:left="108"/>
            </w:pPr>
            <w:r>
              <w:rPr>
                <w:spacing w:val="-10"/>
              </w:rPr>
              <w:t>1</w:t>
            </w:r>
          </w:p>
        </w:tc>
        <w:tc>
          <w:tcPr>
            <w:tcW w:w="1557" w:type="dxa"/>
          </w:tcPr>
          <w:p w14:paraId="4CC1E450" w14:textId="77777777" w:rsidR="007433E3" w:rsidRDefault="007433E3">
            <w:pPr>
              <w:pStyle w:val="TableParagraph"/>
            </w:pPr>
          </w:p>
          <w:p w14:paraId="4560A8F4" w14:textId="77777777" w:rsidR="007433E3" w:rsidRDefault="00AC47CD">
            <w:pPr>
              <w:pStyle w:val="TableParagraph"/>
              <w:spacing w:before="1" w:line="247" w:lineRule="exact"/>
              <w:ind w:left="106"/>
            </w:pPr>
            <w:r>
              <w:rPr>
                <w:spacing w:val="-2"/>
              </w:rPr>
              <w:t>Scored</w:t>
            </w:r>
          </w:p>
        </w:tc>
        <w:tc>
          <w:tcPr>
            <w:tcW w:w="3379" w:type="dxa"/>
          </w:tcPr>
          <w:p w14:paraId="283E74F4" w14:textId="77777777" w:rsidR="007433E3" w:rsidRDefault="007433E3">
            <w:pPr>
              <w:pStyle w:val="TableParagraph"/>
            </w:pPr>
          </w:p>
          <w:p w14:paraId="7F198616" w14:textId="77777777" w:rsidR="007433E3" w:rsidRDefault="00AC47CD">
            <w:pPr>
              <w:pStyle w:val="TableParagraph"/>
              <w:spacing w:before="1" w:line="247" w:lineRule="exact"/>
              <w:ind w:left="109"/>
            </w:pPr>
            <w:r>
              <w:t>Price</w:t>
            </w:r>
            <w:r>
              <w:rPr>
                <w:spacing w:val="-1"/>
              </w:rPr>
              <w:t xml:space="preserve"> </w:t>
            </w:r>
            <w:r>
              <w:rPr>
                <w:spacing w:val="-2"/>
              </w:rPr>
              <w:t>Information</w:t>
            </w:r>
          </w:p>
        </w:tc>
        <w:tc>
          <w:tcPr>
            <w:tcW w:w="2287" w:type="dxa"/>
          </w:tcPr>
          <w:p w14:paraId="1139E4D8" w14:textId="77777777" w:rsidR="007433E3" w:rsidRDefault="007433E3">
            <w:pPr>
              <w:pStyle w:val="TableParagraph"/>
            </w:pPr>
          </w:p>
          <w:p w14:paraId="750CE6D7" w14:textId="77777777" w:rsidR="007433E3" w:rsidRDefault="00AC47CD">
            <w:pPr>
              <w:pStyle w:val="TableParagraph"/>
              <w:spacing w:before="1" w:line="247" w:lineRule="exact"/>
              <w:ind w:left="16" w:right="3"/>
              <w:jc w:val="center"/>
              <w:rPr>
                <w:b/>
              </w:rPr>
            </w:pPr>
            <w:r>
              <w:rPr>
                <w:b/>
                <w:spacing w:val="-5"/>
              </w:rPr>
              <w:t>40%</w:t>
            </w:r>
          </w:p>
        </w:tc>
      </w:tr>
      <w:tr w:rsidR="007433E3" w14:paraId="3F7D5926" w14:textId="77777777">
        <w:trPr>
          <w:trHeight w:val="289"/>
        </w:trPr>
        <w:tc>
          <w:tcPr>
            <w:tcW w:w="1694" w:type="dxa"/>
          </w:tcPr>
          <w:p w14:paraId="3793B8B8" w14:textId="77777777" w:rsidR="007433E3" w:rsidRDefault="007433E3">
            <w:pPr>
              <w:pStyle w:val="TableParagraph"/>
              <w:rPr>
                <w:rFonts w:ascii="Times New Roman"/>
                <w:sz w:val="20"/>
              </w:rPr>
            </w:pPr>
          </w:p>
        </w:tc>
        <w:tc>
          <w:tcPr>
            <w:tcW w:w="1420" w:type="dxa"/>
          </w:tcPr>
          <w:p w14:paraId="39224B81" w14:textId="77777777" w:rsidR="007433E3" w:rsidRDefault="007433E3">
            <w:pPr>
              <w:pStyle w:val="TableParagraph"/>
              <w:rPr>
                <w:rFonts w:ascii="Times New Roman"/>
                <w:sz w:val="20"/>
              </w:rPr>
            </w:pPr>
          </w:p>
        </w:tc>
        <w:tc>
          <w:tcPr>
            <w:tcW w:w="1557" w:type="dxa"/>
          </w:tcPr>
          <w:p w14:paraId="73B75379" w14:textId="77777777" w:rsidR="007433E3" w:rsidRDefault="007433E3">
            <w:pPr>
              <w:pStyle w:val="TableParagraph"/>
              <w:rPr>
                <w:rFonts w:ascii="Times New Roman"/>
                <w:sz w:val="20"/>
              </w:rPr>
            </w:pPr>
          </w:p>
        </w:tc>
        <w:tc>
          <w:tcPr>
            <w:tcW w:w="3379" w:type="dxa"/>
            <w:shd w:val="clear" w:color="auto" w:fill="DAF2CF"/>
          </w:tcPr>
          <w:p w14:paraId="5B0A5153" w14:textId="77777777" w:rsidR="007433E3" w:rsidRDefault="00AC47CD">
            <w:pPr>
              <w:pStyle w:val="TableParagraph"/>
              <w:spacing w:before="22" w:line="247" w:lineRule="exact"/>
              <w:ind w:left="109"/>
              <w:rPr>
                <w:b/>
              </w:rPr>
            </w:pPr>
            <w:r>
              <w:rPr>
                <w:b/>
              </w:rPr>
              <w:t>Section</w:t>
            </w:r>
            <w:r>
              <w:rPr>
                <w:b/>
                <w:spacing w:val="-3"/>
              </w:rPr>
              <w:t xml:space="preserve"> </w:t>
            </w:r>
            <w:r>
              <w:rPr>
                <w:b/>
                <w:spacing w:val="-2"/>
              </w:rPr>
              <w:t>Total:</w:t>
            </w:r>
          </w:p>
        </w:tc>
        <w:tc>
          <w:tcPr>
            <w:tcW w:w="2287" w:type="dxa"/>
            <w:shd w:val="clear" w:color="auto" w:fill="DAF2CF"/>
          </w:tcPr>
          <w:p w14:paraId="35DECD79" w14:textId="77777777" w:rsidR="007433E3" w:rsidRDefault="00AC47CD">
            <w:pPr>
              <w:pStyle w:val="TableParagraph"/>
              <w:spacing w:before="22" w:line="247" w:lineRule="exact"/>
              <w:ind w:left="16" w:right="3"/>
              <w:jc w:val="center"/>
              <w:rPr>
                <w:b/>
              </w:rPr>
            </w:pPr>
            <w:r>
              <w:rPr>
                <w:b/>
                <w:spacing w:val="-5"/>
              </w:rPr>
              <w:t>40%</w:t>
            </w:r>
          </w:p>
        </w:tc>
      </w:tr>
      <w:tr w:rsidR="007433E3" w14:paraId="2A0448C4" w14:textId="77777777">
        <w:trPr>
          <w:trHeight w:val="290"/>
        </w:trPr>
        <w:tc>
          <w:tcPr>
            <w:tcW w:w="1694" w:type="dxa"/>
          </w:tcPr>
          <w:p w14:paraId="46D1D781" w14:textId="77777777" w:rsidR="007433E3" w:rsidRDefault="007433E3">
            <w:pPr>
              <w:pStyle w:val="TableParagraph"/>
              <w:rPr>
                <w:rFonts w:ascii="Times New Roman"/>
                <w:sz w:val="20"/>
              </w:rPr>
            </w:pPr>
          </w:p>
        </w:tc>
        <w:tc>
          <w:tcPr>
            <w:tcW w:w="8643" w:type="dxa"/>
            <w:gridSpan w:val="4"/>
            <w:tcBorders>
              <w:right w:val="nil"/>
            </w:tcBorders>
          </w:tcPr>
          <w:p w14:paraId="7B453B63" w14:textId="77777777" w:rsidR="007433E3" w:rsidRDefault="007433E3">
            <w:pPr>
              <w:pStyle w:val="TableParagraph"/>
              <w:rPr>
                <w:rFonts w:ascii="Times New Roman"/>
                <w:sz w:val="20"/>
              </w:rPr>
            </w:pPr>
          </w:p>
        </w:tc>
      </w:tr>
      <w:tr w:rsidR="007433E3" w14:paraId="6EEDC0F1" w14:textId="77777777">
        <w:trPr>
          <w:trHeight w:val="534"/>
        </w:trPr>
        <w:tc>
          <w:tcPr>
            <w:tcW w:w="1694" w:type="dxa"/>
          </w:tcPr>
          <w:p w14:paraId="01684E2A" w14:textId="77777777" w:rsidR="007433E3" w:rsidRDefault="00AC47CD">
            <w:pPr>
              <w:pStyle w:val="TableParagraph"/>
              <w:spacing w:line="268" w:lineRule="exact"/>
              <w:ind w:left="107"/>
              <w:rPr>
                <w:b/>
              </w:rPr>
            </w:pPr>
            <w:r>
              <w:rPr>
                <w:b/>
              </w:rPr>
              <w:t>Section</w:t>
            </w:r>
            <w:r>
              <w:rPr>
                <w:b/>
                <w:spacing w:val="-19"/>
              </w:rPr>
              <w:t xml:space="preserve"> </w:t>
            </w:r>
            <w:r>
              <w:rPr>
                <w:b/>
              </w:rPr>
              <w:t xml:space="preserve">2: </w:t>
            </w:r>
            <w:r>
              <w:rPr>
                <w:b/>
                <w:spacing w:val="-2"/>
              </w:rPr>
              <w:t>Quality</w:t>
            </w:r>
          </w:p>
        </w:tc>
        <w:tc>
          <w:tcPr>
            <w:tcW w:w="1420" w:type="dxa"/>
          </w:tcPr>
          <w:p w14:paraId="198B5543" w14:textId="77777777" w:rsidR="007433E3" w:rsidRDefault="007433E3">
            <w:pPr>
              <w:pStyle w:val="TableParagraph"/>
            </w:pPr>
          </w:p>
          <w:p w14:paraId="1152A111" w14:textId="77777777" w:rsidR="007433E3" w:rsidRDefault="00AC47CD">
            <w:pPr>
              <w:pStyle w:val="TableParagraph"/>
              <w:spacing w:before="1" w:line="247" w:lineRule="exact"/>
              <w:ind w:left="108"/>
            </w:pPr>
            <w:r>
              <w:rPr>
                <w:spacing w:val="-10"/>
              </w:rPr>
              <w:t>1</w:t>
            </w:r>
          </w:p>
        </w:tc>
        <w:tc>
          <w:tcPr>
            <w:tcW w:w="1557" w:type="dxa"/>
          </w:tcPr>
          <w:p w14:paraId="29F9D139" w14:textId="77777777" w:rsidR="007433E3" w:rsidRDefault="007433E3">
            <w:pPr>
              <w:pStyle w:val="TableParagraph"/>
            </w:pPr>
          </w:p>
          <w:p w14:paraId="6FDC30D6" w14:textId="77777777" w:rsidR="007433E3" w:rsidRDefault="00AC47CD">
            <w:pPr>
              <w:pStyle w:val="TableParagraph"/>
              <w:spacing w:before="1" w:line="247" w:lineRule="exact"/>
              <w:ind w:left="106"/>
            </w:pPr>
            <w:r>
              <w:rPr>
                <w:spacing w:val="-2"/>
              </w:rPr>
              <w:t>Scored</w:t>
            </w:r>
          </w:p>
        </w:tc>
        <w:tc>
          <w:tcPr>
            <w:tcW w:w="3379" w:type="dxa"/>
          </w:tcPr>
          <w:p w14:paraId="6D4A81FB" w14:textId="77777777" w:rsidR="007433E3" w:rsidRDefault="007433E3">
            <w:pPr>
              <w:pStyle w:val="TableParagraph"/>
            </w:pPr>
          </w:p>
          <w:p w14:paraId="5E69628F" w14:textId="77777777" w:rsidR="007433E3" w:rsidRDefault="00AC47CD">
            <w:pPr>
              <w:pStyle w:val="TableParagraph"/>
              <w:spacing w:before="1" w:line="247" w:lineRule="exact"/>
              <w:ind w:left="109"/>
            </w:pPr>
            <w:r>
              <w:t>Your</w:t>
            </w:r>
            <w:r>
              <w:rPr>
                <w:spacing w:val="-1"/>
              </w:rPr>
              <w:t xml:space="preserve"> </w:t>
            </w:r>
            <w:r>
              <w:rPr>
                <w:spacing w:val="-2"/>
              </w:rPr>
              <w:t>Centre</w:t>
            </w:r>
          </w:p>
        </w:tc>
        <w:tc>
          <w:tcPr>
            <w:tcW w:w="2287" w:type="dxa"/>
          </w:tcPr>
          <w:p w14:paraId="0BF6E2D7" w14:textId="77777777" w:rsidR="007433E3" w:rsidRDefault="007433E3">
            <w:pPr>
              <w:pStyle w:val="TableParagraph"/>
            </w:pPr>
          </w:p>
          <w:p w14:paraId="1969123F" w14:textId="77777777" w:rsidR="007433E3" w:rsidRDefault="00AC47CD">
            <w:pPr>
              <w:pStyle w:val="TableParagraph"/>
              <w:spacing w:before="1" w:line="247" w:lineRule="exact"/>
              <w:ind w:left="16" w:right="1"/>
              <w:jc w:val="center"/>
            </w:pPr>
            <w:r>
              <w:rPr>
                <w:spacing w:val="-5"/>
              </w:rPr>
              <w:t>8%</w:t>
            </w:r>
          </w:p>
        </w:tc>
      </w:tr>
      <w:tr w:rsidR="007433E3" w14:paraId="1A64543F" w14:textId="77777777">
        <w:trPr>
          <w:trHeight w:val="289"/>
        </w:trPr>
        <w:tc>
          <w:tcPr>
            <w:tcW w:w="1694" w:type="dxa"/>
          </w:tcPr>
          <w:p w14:paraId="320FD763" w14:textId="77777777" w:rsidR="007433E3" w:rsidRDefault="007433E3">
            <w:pPr>
              <w:pStyle w:val="TableParagraph"/>
              <w:rPr>
                <w:rFonts w:ascii="Times New Roman"/>
                <w:sz w:val="20"/>
              </w:rPr>
            </w:pPr>
          </w:p>
        </w:tc>
        <w:tc>
          <w:tcPr>
            <w:tcW w:w="1420" w:type="dxa"/>
          </w:tcPr>
          <w:p w14:paraId="24C6B1EE" w14:textId="77777777" w:rsidR="007433E3" w:rsidRDefault="00AC47CD">
            <w:pPr>
              <w:pStyle w:val="TableParagraph"/>
              <w:spacing w:before="22" w:line="247" w:lineRule="exact"/>
              <w:ind w:left="108"/>
            </w:pPr>
            <w:r>
              <w:rPr>
                <w:spacing w:val="-10"/>
              </w:rPr>
              <w:t>2</w:t>
            </w:r>
          </w:p>
        </w:tc>
        <w:tc>
          <w:tcPr>
            <w:tcW w:w="1557" w:type="dxa"/>
          </w:tcPr>
          <w:p w14:paraId="75A4BD71" w14:textId="77777777" w:rsidR="007433E3" w:rsidRDefault="00AC47CD">
            <w:pPr>
              <w:pStyle w:val="TableParagraph"/>
              <w:spacing w:before="22" w:line="247" w:lineRule="exact"/>
              <w:ind w:left="106"/>
            </w:pPr>
            <w:r>
              <w:rPr>
                <w:spacing w:val="-2"/>
              </w:rPr>
              <w:t>Scored</w:t>
            </w:r>
          </w:p>
        </w:tc>
        <w:tc>
          <w:tcPr>
            <w:tcW w:w="3379" w:type="dxa"/>
          </w:tcPr>
          <w:p w14:paraId="4C048AEA" w14:textId="77777777" w:rsidR="007433E3" w:rsidRDefault="00AC47CD">
            <w:pPr>
              <w:pStyle w:val="TableParagraph"/>
              <w:spacing w:before="22" w:line="247" w:lineRule="exact"/>
              <w:ind w:left="109"/>
            </w:pPr>
            <w:r>
              <w:t>Training</w:t>
            </w:r>
            <w:r>
              <w:rPr>
                <w:spacing w:val="-4"/>
              </w:rPr>
              <w:t xml:space="preserve"> </w:t>
            </w:r>
            <w:r>
              <w:t>the</w:t>
            </w:r>
            <w:r>
              <w:rPr>
                <w:spacing w:val="-3"/>
              </w:rPr>
              <w:t xml:space="preserve"> </w:t>
            </w:r>
            <w:r>
              <w:rPr>
                <w:spacing w:val="-2"/>
              </w:rPr>
              <w:t>Scholars</w:t>
            </w:r>
          </w:p>
        </w:tc>
        <w:tc>
          <w:tcPr>
            <w:tcW w:w="2287" w:type="dxa"/>
          </w:tcPr>
          <w:p w14:paraId="65521E61" w14:textId="77777777" w:rsidR="007433E3" w:rsidRDefault="00AC47CD">
            <w:pPr>
              <w:pStyle w:val="TableParagraph"/>
              <w:spacing w:before="22" w:line="247" w:lineRule="exact"/>
              <w:ind w:left="16"/>
              <w:jc w:val="center"/>
            </w:pPr>
            <w:r>
              <w:rPr>
                <w:spacing w:val="-5"/>
              </w:rPr>
              <w:t>12%</w:t>
            </w:r>
          </w:p>
        </w:tc>
      </w:tr>
      <w:tr w:rsidR="007433E3" w14:paraId="4576424A" w14:textId="77777777">
        <w:trPr>
          <w:trHeight w:val="290"/>
        </w:trPr>
        <w:tc>
          <w:tcPr>
            <w:tcW w:w="1694" w:type="dxa"/>
          </w:tcPr>
          <w:p w14:paraId="1600A2AC" w14:textId="77777777" w:rsidR="007433E3" w:rsidRDefault="007433E3">
            <w:pPr>
              <w:pStyle w:val="TableParagraph"/>
              <w:rPr>
                <w:rFonts w:ascii="Times New Roman"/>
                <w:sz w:val="20"/>
              </w:rPr>
            </w:pPr>
          </w:p>
        </w:tc>
        <w:tc>
          <w:tcPr>
            <w:tcW w:w="1420" w:type="dxa"/>
          </w:tcPr>
          <w:p w14:paraId="316D5349" w14:textId="77777777" w:rsidR="007433E3" w:rsidRDefault="00AC47CD">
            <w:pPr>
              <w:pStyle w:val="TableParagraph"/>
              <w:spacing w:before="23" w:line="247" w:lineRule="exact"/>
              <w:ind w:left="108"/>
            </w:pPr>
            <w:r>
              <w:rPr>
                <w:spacing w:val="-10"/>
              </w:rPr>
              <w:t>3</w:t>
            </w:r>
          </w:p>
        </w:tc>
        <w:tc>
          <w:tcPr>
            <w:tcW w:w="1557" w:type="dxa"/>
          </w:tcPr>
          <w:p w14:paraId="4A20F734" w14:textId="77777777" w:rsidR="007433E3" w:rsidRDefault="00AC47CD">
            <w:pPr>
              <w:pStyle w:val="TableParagraph"/>
              <w:spacing w:before="23" w:line="247" w:lineRule="exact"/>
              <w:ind w:left="106"/>
            </w:pPr>
            <w:r>
              <w:rPr>
                <w:spacing w:val="-2"/>
              </w:rPr>
              <w:t>Scored</w:t>
            </w:r>
          </w:p>
        </w:tc>
        <w:tc>
          <w:tcPr>
            <w:tcW w:w="3379" w:type="dxa"/>
          </w:tcPr>
          <w:p w14:paraId="6DB85E01" w14:textId="77777777" w:rsidR="007433E3" w:rsidRDefault="00AC47CD">
            <w:pPr>
              <w:pStyle w:val="TableParagraph"/>
              <w:spacing w:before="23" w:line="247" w:lineRule="exact"/>
              <w:ind w:left="109"/>
            </w:pPr>
            <w:r>
              <w:t>Assessment</w:t>
            </w:r>
            <w:r>
              <w:rPr>
                <w:spacing w:val="-3"/>
              </w:rPr>
              <w:t xml:space="preserve"> </w:t>
            </w:r>
            <w:r>
              <w:t>of</w:t>
            </w:r>
            <w:r>
              <w:rPr>
                <w:spacing w:val="-2"/>
              </w:rPr>
              <w:t xml:space="preserve"> Qualifications</w:t>
            </w:r>
          </w:p>
        </w:tc>
        <w:tc>
          <w:tcPr>
            <w:tcW w:w="2287" w:type="dxa"/>
          </w:tcPr>
          <w:p w14:paraId="54FB3D94" w14:textId="77777777" w:rsidR="007433E3" w:rsidRDefault="00AC47CD">
            <w:pPr>
              <w:pStyle w:val="TableParagraph"/>
              <w:spacing w:before="23" w:line="247" w:lineRule="exact"/>
              <w:ind w:left="16" w:right="1"/>
              <w:jc w:val="center"/>
            </w:pPr>
            <w:r>
              <w:rPr>
                <w:spacing w:val="-5"/>
              </w:rPr>
              <w:t>7%</w:t>
            </w:r>
          </w:p>
        </w:tc>
      </w:tr>
      <w:tr w:rsidR="007433E3" w14:paraId="6239988E" w14:textId="77777777">
        <w:trPr>
          <w:trHeight w:val="534"/>
        </w:trPr>
        <w:tc>
          <w:tcPr>
            <w:tcW w:w="1694" w:type="dxa"/>
          </w:tcPr>
          <w:p w14:paraId="64D9DD75" w14:textId="77777777" w:rsidR="007433E3" w:rsidRDefault="007433E3">
            <w:pPr>
              <w:pStyle w:val="TableParagraph"/>
              <w:rPr>
                <w:rFonts w:ascii="Times New Roman"/>
              </w:rPr>
            </w:pPr>
          </w:p>
        </w:tc>
        <w:tc>
          <w:tcPr>
            <w:tcW w:w="1420" w:type="dxa"/>
          </w:tcPr>
          <w:p w14:paraId="1511C3C6" w14:textId="77777777" w:rsidR="007433E3" w:rsidRDefault="007433E3">
            <w:pPr>
              <w:pStyle w:val="TableParagraph"/>
            </w:pPr>
          </w:p>
          <w:p w14:paraId="6590367A" w14:textId="77777777" w:rsidR="007433E3" w:rsidRDefault="00AC47CD">
            <w:pPr>
              <w:pStyle w:val="TableParagraph"/>
              <w:spacing w:before="1" w:line="247" w:lineRule="exact"/>
              <w:ind w:left="108"/>
            </w:pPr>
            <w:r>
              <w:rPr>
                <w:spacing w:val="-10"/>
              </w:rPr>
              <w:t>4</w:t>
            </w:r>
          </w:p>
        </w:tc>
        <w:tc>
          <w:tcPr>
            <w:tcW w:w="1557" w:type="dxa"/>
          </w:tcPr>
          <w:p w14:paraId="6886E552" w14:textId="77777777" w:rsidR="007433E3" w:rsidRDefault="007433E3">
            <w:pPr>
              <w:pStyle w:val="TableParagraph"/>
            </w:pPr>
          </w:p>
          <w:p w14:paraId="1A18766C" w14:textId="77777777" w:rsidR="007433E3" w:rsidRDefault="00AC47CD">
            <w:pPr>
              <w:pStyle w:val="TableParagraph"/>
              <w:spacing w:before="1" w:line="247" w:lineRule="exact"/>
              <w:ind w:left="106"/>
            </w:pPr>
            <w:r>
              <w:rPr>
                <w:spacing w:val="-5"/>
              </w:rPr>
              <w:t>FIO</w:t>
            </w:r>
          </w:p>
        </w:tc>
        <w:tc>
          <w:tcPr>
            <w:tcW w:w="3379" w:type="dxa"/>
          </w:tcPr>
          <w:p w14:paraId="3783DBD6" w14:textId="77777777" w:rsidR="007433E3" w:rsidRDefault="00AC47CD">
            <w:pPr>
              <w:pStyle w:val="TableParagraph"/>
              <w:spacing w:line="268" w:lineRule="exact"/>
              <w:ind w:left="109"/>
            </w:pPr>
            <w:r>
              <w:t>Knowledge</w:t>
            </w:r>
            <w:r>
              <w:rPr>
                <w:spacing w:val="-16"/>
              </w:rPr>
              <w:t xml:space="preserve"> </w:t>
            </w:r>
            <w:r>
              <w:t>Qualification</w:t>
            </w:r>
            <w:r>
              <w:rPr>
                <w:spacing w:val="-18"/>
              </w:rPr>
              <w:t xml:space="preserve"> </w:t>
            </w:r>
            <w:r>
              <w:t xml:space="preserve">(If </w:t>
            </w:r>
            <w:r>
              <w:rPr>
                <w:spacing w:val="-2"/>
              </w:rPr>
              <w:t>applicable)</w:t>
            </w:r>
          </w:p>
        </w:tc>
        <w:tc>
          <w:tcPr>
            <w:tcW w:w="2287" w:type="dxa"/>
          </w:tcPr>
          <w:p w14:paraId="589568F9" w14:textId="77777777" w:rsidR="007433E3" w:rsidRDefault="007433E3">
            <w:pPr>
              <w:pStyle w:val="TableParagraph"/>
            </w:pPr>
          </w:p>
          <w:p w14:paraId="76E8F630" w14:textId="77777777" w:rsidR="007433E3" w:rsidRDefault="00AC47CD">
            <w:pPr>
              <w:pStyle w:val="TableParagraph"/>
              <w:spacing w:before="1" w:line="247" w:lineRule="exact"/>
              <w:ind w:left="16" w:right="6"/>
              <w:jc w:val="center"/>
            </w:pPr>
            <w:r>
              <w:rPr>
                <w:spacing w:val="-10"/>
              </w:rPr>
              <w:t>-</w:t>
            </w:r>
          </w:p>
        </w:tc>
      </w:tr>
      <w:tr w:rsidR="007433E3" w14:paraId="1FCD2775" w14:textId="77777777">
        <w:trPr>
          <w:trHeight w:val="533"/>
        </w:trPr>
        <w:tc>
          <w:tcPr>
            <w:tcW w:w="1694" w:type="dxa"/>
          </w:tcPr>
          <w:p w14:paraId="569E6902" w14:textId="77777777" w:rsidR="007433E3" w:rsidRDefault="007433E3">
            <w:pPr>
              <w:pStyle w:val="TableParagraph"/>
              <w:rPr>
                <w:rFonts w:ascii="Times New Roman"/>
              </w:rPr>
            </w:pPr>
          </w:p>
        </w:tc>
        <w:tc>
          <w:tcPr>
            <w:tcW w:w="1420" w:type="dxa"/>
          </w:tcPr>
          <w:p w14:paraId="162F615F" w14:textId="77777777" w:rsidR="007433E3" w:rsidRDefault="00AC47CD">
            <w:pPr>
              <w:pStyle w:val="TableParagraph"/>
              <w:spacing w:before="267" w:line="247" w:lineRule="exact"/>
              <w:ind w:left="108"/>
            </w:pPr>
            <w:r>
              <w:rPr>
                <w:spacing w:val="-10"/>
              </w:rPr>
              <w:t>5</w:t>
            </w:r>
          </w:p>
        </w:tc>
        <w:tc>
          <w:tcPr>
            <w:tcW w:w="1557" w:type="dxa"/>
          </w:tcPr>
          <w:p w14:paraId="32B745B7" w14:textId="77777777" w:rsidR="007433E3" w:rsidRDefault="00AC47CD">
            <w:pPr>
              <w:pStyle w:val="TableParagraph"/>
              <w:spacing w:before="267" w:line="247" w:lineRule="exact"/>
              <w:ind w:left="106"/>
            </w:pPr>
            <w:r>
              <w:rPr>
                <w:spacing w:val="-5"/>
              </w:rPr>
              <w:t>FIO</w:t>
            </w:r>
          </w:p>
        </w:tc>
        <w:tc>
          <w:tcPr>
            <w:tcW w:w="3379" w:type="dxa"/>
          </w:tcPr>
          <w:p w14:paraId="3BFA4CE8" w14:textId="77777777" w:rsidR="007433E3" w:rsidRDefault="00AC47CD">
            <w:pPr>
              <w:pStyle w:val="TableParagraph"/>
              <w:spacing w:line="268" w:lineRule="exact"/>
              <w:ind w:left="109"/>
            </w:pPr>
            <w:r>
              <w:t>Public</w:t>
            </w:r>
            <w:r>
              <w:rPr>
                <w:spacing w:val="-14"/>
              </w:rPr>
              <w:t xml:space="preserve"> </w:t>
            </w:r>
            <w:r>
              <w:t>funding</w:t>
            </w:r>
            <w:r>
              <w:rPr>
                <w:spacing w:val="-11"/>
              </w:rPr>
              <w:t xml:space="preserve"> </w:t>
            </w:r>
            <w:r>
              <w:t>in</w:t>
            </w:r>
            <w:r>
              <w:rPr>
                <w:spacing w:val="-14"/>
              </w:rPr>
              <w:t xml:space="preserve"> </w:t>
            </w:r>
            <w:r>
              <w:t xml:space="preserve">the </w:t>
            </w:r>
            <w:r>
              <w:rPr>
                <w:spacing w:val="-2"/>
              </w:rPr>
              <w:t>Scholarship</w:t>
            </w:r>
          </w:p>
        </w:tc>
        <w:tc>
          <w:tcPr>
            <w:tcW w:w="2287" w:type="dxa"/>
          </w:tcPr>
          <w:p w14:paraId="0C652871" w14:textId="77777777" w:rsidR="007433E3" w:rsidRDefault="00AC47CD">
            <w:pPr>
              <w:pStyle w:val="TableParagraph"/>
              <w:spacing w:before="267" w:line="247" w:lineRule="exact"/>
              <w:ind w:left="16" w:right="6"/>
              <w:jc w:val="center"/>
            </w:pPr>
            <w:r>
              <w:rPr>
                <w:spacing w:val="-10"/>
              </w:rPr>
              <w:t>-</w:t>
            </w:r>
          </w:p>
        </w:tc>
      </w:tr>
      <w:tr w:rsidR="007433E3" w14:paraId="5D8082FC" w14:textId="77777777">
        <w:trPr>
          <w:trHeight w:val="288"/>
        </w:trPr>
        <w:tc>
          <w:tcPr>
            <w:tcW w:w="1694" w:type="dxa"/>
          </w:tcPr>
          <w:p w14:paraId="1C6F7405" w14:textId="77777777" w:rsidR="007433E3" w:rsidRDefault="007433E3">
            <w:pPr>
              <w:pStyle w:val="TableParagraph"/>
              <w:rPr>
                <w:rFonts w:ascii="Times New Roman"/>
                <w:sz w:val="20"/>
              </w:rPr>
            </w:pPr>
          </w:p>
        </w:tc>
        <w:tc>
          <w:tcPr>
            <w:tcW w:w="1420" w:type="dxa"/>
          </w:tcPr>
          <w:p w14:paraId="7AC2A659" w14:textId="77777777" w:rsidR="007433E3" w:rsidRDefault="00AC47CD">
            <w:pPr>
              <w:pStyle w:val="TableParagraph"/>
              <w:spacing w:before="21" w:line="247" w:lineRule="exact"/>
              <w:ind w:left="108"/>
            </w:pPr>
            <w:r>
              <w:rPr>
                <w:spacing w:val="-10"/>
              </w:rPr>
              <w:t>6</w:t>
            </w:r>
          </w:p>
        </w:tc>
        <w:tc>
          <w:tcPr>
            <w:tcW w:w="1557" w:type="dxa"/>
          </w:tcPr>
          <w:p w14:paraId="1874AFED" w14:textId="77777777" w:rsidR="007433E3" w:rsidRDefault="00AC47CD">
            <w:pPr>
              <w:pStyle w:val="TableParagraph"/>
              <w:spacing w:before="21" w:line="247" w:lineRule="exact"/>
              <w:ind w:left="106"/>
            </w:pPr>
            <w:r>
              <w:rPr>
                <w:spacing w:val="-2"/>
              </w:rPr>
              <w:t>Scored</w:t>
            </w:r>
          </w:p>
        </w:tc>
        <w:tc>
          <w:tcPr>
            <w:tcW w:w="3379" w:type="dxa"/>
          </w:tcPr>
          <w:p w14:paraId="4F8DD9DC" w14:textId="77777777" w:rsidR="007433E3" w:rsidRDefault="00AC47CD">
            <w:pPr>
              <w:pStyle w:val="TableParagraph"/>
              <w:spacing w:before="21" w:line="247" w:lineRule="exact"/>
              <w:ind w:left="109"/>
            </w:pPr>
            <w:r>
              <w:rPr>
                <w:spacing w:val="-2"/>
              </w:rPr>
              <w:t>Additionality</w:t>
            </w:r>
          </w:p>
        </w:tc>
        <w:tc>
          <w:tcPr>
            <w:tcW w:w="2287" w:type="dxa"/>
          </w:tcPr>
          <w:p w14:paraId="0FEBA0B2" w14:textId="77777777" w:rsidR="007433E3" w:rsidRDefault="00AC47CD">
            <w:pPr>
              <w:pStyle w:val="TableParagraph"/>
              <w:spacing w:before="21" w:line="247" w:lineRule="exact"/>
              <w:ind w:left="16" w:right="1"/>
              <w:jc w:val="center"/>
            </w:pPr>
            <w:r>
              <w:rPr>
                <w:spacing w:val="-5"/>
              </w:rPr>
              <w:t>7%</w:t>
            </w:r>
          </w:p>
        </w:tc>
      </w:tr>
      <w:tr w:rsidR="007433E3" w14:paraId="3D4551A2" w14:textId="77777777">
        <w:trPr>
          <w:trHeight w:val="290"/>
        </w:trPr>
        <w:tc>
          <w:tcPr>
            <w:tcW w:w="1694" w:type="dxa"/>
          </w:tcPr>
          <w:p w14:paraId="262DF1D6" w14:textId="77777777" w:rsidR="007433E3" w:rsidRDefault="007433E3">
            <w:pPr>
              <w:pStyle w:val="TableParagraph"/>
              <w:rPr>
                <w:rFonts w:ascii="Times New Roman"/>
                <w:sz w:val="20"/>
              </w:rPr>
            </w:pPr>
          </w:p>
        </w:tc>
        <w:tc>
          <w:tcPr>
            <w:tcW w:w="1420" w:type="dxa"/>
          </w:tcPr>
          <w:p w14:paraId="4BA374FC" w14:textId="77777777" w:rsidR="007433E3" w:rsidRDefault="00AC47CD">
            <w:pPr>
              <w:pStyle w:val="TableParagraph"/>
              <w:spacing w:before="23" w:line="247" w:lineRule="exact"/>
              <w:ind w:left="108"/>
            </w:pPr>
            <w:r>
              <w:rPr>
                <w:spacing w:val="-10"/>
              </w:rPr>
              <w:t>7</w:t>
            </w:r>
          </w:p>
        </w:tc>
        <w:tc>
          <w:tcPr>
            <w:tcW w:w="1557" w:type="dxa"/>
          </w:tcPr>
          <w:p w14:paraId="58CBC402" w14:textId="77777777" w:rsidR="007433E3" w:rsidRDefault="00AC47CD">
            <w:pPr>
              <w:pStyle w:val="TableParagraph"/>
              <w:spacing w:before="23" w:line="247" w:lineRule="exact"/>
              <w:ind w:left="106"/>
            </w:pPr>
            <w:r>
              <w:rPr>
                <w:spacing w:val="-2"/>
              </w:rPr>
              <w:t>Scored</w:t>
            </w:r>
          </w:p>
        </w:tc>
        <w:tc>
          <w:tcPr>
            <w:tcW w:w="3379" w:type="dxa"/>
          </w:tcPr>
          <w:p w14:paraId="1C2B601D" w14:textId="77777777" w:rsidR="007433E3" w:rsidRDefault="00AC47CD">
            <w:pPr>
              <w:pStyle w:val="TableParagraph"/>
              <w:spacing w:before="23" w:line="247" w:lineRule="exact"/>
              <w:ind w:left="109"/>
            </w:pPr>
            <w:r>
              <w:t>Employer</w:t>
            </w:r>
            <w:r>
              <w:rPr>
                <w:spacing w:val="-3"/>
              </w:rPr>
              <w:t xml:space="preserve"> </w:t>
            </w:r>
            <w:r>
              <w:rPr>
                <w:spacing w:val="-2"/>
              </w:rPr>
              <w:t>engagement</w:t>
            </w:r>
          </w:p>
        </w:tc>
        <w:tc>
          <w:tcPr>
            <w:tcW w:w="2287" w:type="dxa"/>
          </w:tcPr>
          <w:p w14:paraId="4712F4C7" w14:textId="77777777" w:rsidR="007433E3" w:rsidRDefault="00AC47CD">
            <w:pPr>
              <w:pStyle w:val="TableParagraph"/>
              <w:spacing w:before="23" w:line="247" w:lineRule="exact"/>
              <w:ind w:left="16" w:right="1"/>
              <w:jc w:val="center"/>
            </w:pPr>
            <w:r>
              <w:rPr>
                <w:spacing w:val="-5"/>
              </w:rPr>
              <w:t>5%</w:t>
            </w:r>
          </w:p>
        </w:tc>
      </w:tr>
      <w:tr w:rsidR="007433E3" w14:paraId="4FFC7EA8" w14:textId="77777777">
        <w:trPr>
          <w:trHeight w:val="290"/>
        </w:trPr>
        <w:tc>
          <w:tcPr>
            <w:tcW w:w="1694" w:type="dxa"/>
          </w:tcPr>
          <w:p w14:paraId="27597770" w14:textId="77777777" w:rsidR="007433E3" w:rsidRDefault="007433E3">
            <w:pPr>
              <w:pStyle w:val="TableParagraph"/>
              <w:rPr>
                <w:rFonts w:ascii="Times New Roman"/>
                <w:sz w:val="20"/>
              </w:rPr>
            </w:pPr>
          </w:p>
        </w:tc>
        <w:tc>
          <w:tcPr>
            <w:tcW w:w="1420" w:type="dxa"/>
          </w:tcPr>
          <w:p w14:paraId="2E47D762" w14:textId="77777777" w:rsidR="007433E3" w:rsidRDefault="00AC47CD">
            <w:pPr>
              <w:pStyle w:val="TableParagraph"/>
              <w:spacing w:before="23" w:line="247" w:lineRule="exact"/>
              <w:ind w:left="108"/>
            </w:pPr>
            <w:r>
              <w:rPr>
                <w:spacing w:val="-10"/>
              </w:rPr>
              <w:t>8</w:t>
            </w:r>
          </w:p>
        </w:tc>
        <w:tc>
          <w:tcPr>
            <w:tcW w:w="1557" w:type="dxa"/>
          </w:tcPr>
          <w:p w14:paraId="151EA053" w14:textId="77777777" w:rsidR="007433E3" w:rsidRDefault="00AC47CD">
            <w:pPr>
              <w:pStyle w:val="TableParagraph"/>
              <w:spacing w:before="23" w:line="247" w:lineRule="exact"/>
              <w:ind w:left="106"/>
            </w:pPr>
            <w:r>
              <w:rPr>
                <w:spacing w:val="-2"/>
              </w:rPr>
              <w:t>Scored</w:t>
            </w:r>
          </w:p>
        </w:tc>
        <w:tc>
          <w:tcPr>
            <w:tcW w:w="3379" w:type="dxa"/>
          </w:tcPr>
          <w:p w14:paraId="52F93BD6" w14:textId="77777777" w:rsidR="007433E3" w:rsidRDefault="00AC47CD">
            <w:pPr>
              <w:pStyle w:val="TableParagraph"/>
              <w:spacing w:before="23" w:line="247" w:lineRule="exact"/>
              <w:ind w:left="109"/>
            </w:pPr>
            <w:r>
              <w:t>Inclusivity</w:t>
            </w:r>
            <w:r>
              <w:rPr>
                <w:spacing w:val="-5"/>
              </w:rPr>
              <w:t xml:space="preserve"> </w:t>
            </w:r>
            <w:r>
              <w:t>in</w:t>
            </w:r>
            <w:r>
              <w:rPr>
                <w:spacing w:val="-4"/>
              </w:rPr>
              <w:t xml:space="preserve"> </w:t>
            </w:r>
            <w:r>
              <w:rPr>
                <w:spacing w:val="-2"/>
              </w:rPr>
              <w:t>recruitment</w:t>
            </w:r>
          </w:p>
        </w:tc>
        <w:tc>
          <w:tcPr>
            <w:tcW w:w="2287" w:type="dxa"/>
          </w:tcPr>
          <w:p w14:paraId="3E79569C" w14:textId="77777777" w:rsidR="007433E3" w:rsidRDefault="00AC47CD">
            <w:pPr>
              <w:pStyle w:val="TableParagraph"/>
              <w:spacing w:before="23" w:line="247" w:lineRule="exact"/>
              <w:ind w:left="16" w:right="1"/>
              <w:jc w:val="center"/>
            </w:pPr>
            <w:r>
              <w:rPr>
                <w:spacing w:val="-5"/>
              </w:rPr>
              <w:t>7%</w:t>
            </w:r>
          </w:p>
        </w:tc>
      </w:tr>
      <w:tr w:rsidR="007433E3" w14:paraId="0A19C9B5" w14:textId="77777777">
        <w:trPr>
          <w:trHeight w:val="290"/>
        </w:trPr>
        <w:tc>
          <w:tcPr>
            <w:tcW w:w="1694" w:type="dxa"/>
          </w:tcPr>
          <w:p w14:paraId="2493C0A9" w14:textId="77777777" w:rsidR="007433E3" w:rsidRDefault="007433E3">
            <w:pPr>
              <w:pStyle w:val="TableParagraph"/>
              <w:rPr>
                <w:rFonts w:ascii="Times New Roman"/>
                <w:sz w:val="20"/>
              </w:rPr>
            </w:pPr>
          </w:p>
        </w:tc>
        <w:tc>
          <w:tcPr>
            <w:tcW w:w="1420" w:type="dxa"/>
          </w:tcPr>
          <w:p w14:paraId="5352CDC3" w14:textId="77777777" w:rsidR="007433E3" w:rsidRDefault="00AC47CD">
            <w:pPr>
              <w:pStyle w:val="TableParagraph"/>
              <w:spacing w:before="23" w:line="247" w:lineRule="exact"/>
              <w:ind w:left="108"/>
            </w:pPr>
            <w:r>
              <w:rPr>
                <w:spacing w:val="-10"/>
              </w:rPr>
              <w:t>9</w:t>
            </w:r>
          </w:p>
        </w:tc>
        <w:tc>
          <w:tcPr>
            <w:tcW w:w="1557" w:type="dxa"/>
          </w:tcPr>
          <w:p w14:paraId="2AAC9ECA" w14:textId="77777777" w:rsidR="007433E3" w:rsidRDefault="00AC47CD">
            <w:pPr>
              <w:pStyle w:val="TableParagraph"/>
              <w:spacing w:before="23" w:line="247" w:lineRule="exact"/>
              <w:ind w:left="106"/>
            </w:pPr>
            <w:r>
              <w:rPr>
                <w:spacing w:val="-2"/>
              </w:rPr>
              <w:t>Scored</w:t>
            </w:r>
          </w:p>
        </w:tc>
        <w:tc>
          <w:tcPr>
            <w:tcW w:w="3379" w:type="dxa"/>
          </w:tcPr>
          <w:p w14:paraId="3B5462E8" w14:textId="77777777" w:rsidR="007433E3" w:rsidRDefault="00AC47CD">
            <w:pPr>
              <w:pStyle w:val="TableParagraph"/>
              <w:spacing w:before="23" w:line="247" w:lineRule="exact"/>
              <w:ind w:left="109"/>
            </w:pPr>
            <w:r>
              <w:t>Programme</w:t>
            </w:r>
            <w:r>
              <w:rPr>
                <w:spacing w:val="-6"/>
              </w:rPr>
              <w:t xml:space="preserve"> </w:t>
            </w:r>
            <w:r>
              <w:rPr>
                <w:spacing w:val="-2"/>
              </w:rPr>
              <w:t>evaluation</w:t>
            </w:r>
          </w:p>
        </w:tc>
        <w:tc>
          <w:tcPr>
            <w:tcW w:w="2287" w:type="dxa"/>
          </w:tcPr>
          <w:p w14:paraId="2F63289D" w14:textId="77777777" w:rsidR="007433E3" w:rsidRDefault="00AC47CD">
            <w:pPr>
              <w:pStyle w:val="TableParagraph"/>
              <w:spacing w:before="23" w:line="247" w:lineRule="exact"/>
              <w:ind w:left="16" w:right="1"/>
              <w:jc w:val="center"/>
            </w:pPr>
            <w:r>
              <w:rPr>
                <w:spacing w:val="-5"/>
              </w:rPr>
              <w:t>9%</w:t>
            </w:r>
          </w:p>
        </w:tc>
      </w:tr>
      <w:tr w:rsidR="007433E3" w14:paraId="437DC448" w14:textId="77777777">
        <w:trPr>
          <w:trHeight w:val="534"/>
        </w:trPr>
        <w:tc>
          <w:tcPr>
            <w:tcW w:w="1694" w:type="dxa"/>
          </w:tcPr>
          <w:p w14:paraId="1A5BE0D9" w14:textId="77777777" w:rsidR="007433E3" w:rsidRDefault="007433E3">
            <w:pPr>
              <w:pStyle w:val="TableParagraph"/>
              <w:rPr>
                <w:rFonts w:ascii="Times New Roman"/>
              </w:rPr>
            </w:pPr>
          </w:p>
        </w:tc>
        <w:tc>
          <w:tcPr>
            <w:tcW w:w="1420" w:type="dxa"/>
          </w:tcPr>
          <w:p w14:paraId="51CDB23B" w14:textId="77777777" w:rsidR="007433E3" w:rsidRDefault="007433E3">
            <w:pPr>
              <w:pStyle w:val="TableParagraph"/>
            </w:pPr>
          </w:p>
          <w:p w14:paraId="5B3B739F" w14:textId="77777777" w:rsidR="007433E3" w:rsidRDefault="00AC47CD">
            <w:pPr>
              <w:pStyle w:val="TableParagraph"/>
              <w:spacing w:before="1" w:line="247" w:lineRule="exact"/>
              <w:ind w:left="108"/>
            </w:pPr>
            <w:r>
              <w:rPr>
                <w:spacing w:val="-5"/>
              </w:rPr>
              <w:t>10</w:t>
            </w:r>
          </w:p>
        </w:tc>
        <w:tc>
          <w:tcPr>
            <w:tcW w:w="1557" w:type="dxa"/>
          </w:tcPr>
          <w:p w14:paraId="12CF9413" w14:textId="77777777" w:rsidR="007433E3" w:rsidRDefault="007433E3">
            <w:pPr>
              <w:pStyle w:val="TableParagraph"/>
            </w:pPr>
          </w:p>
          <w:p w14:paraId="4070534D" w14:textId="77777777" w:rsidR="007433E3" w:rsidRDefault="00AC47CD">
            <w:pPr>
              <w:pStyle w:val="TableParagraph"/>
              <w:spacing w:before="1" w:line="247" w:lineRule="exact"/>
              <w:ind w:left="106"/>
            </w:pPr>
            <w:r>
              <w:rPr>
                <w:spacing w:val="-2"/>
              </w:rPr>
              <w:t>Scored</w:t>
            </w:r>
          </w:p>
        </w:tc>
        <w:tc>
          <w:tcPr>
            <w:tcW w:w="3379" w:type="dxa"/>
          </w:tcPr>
          <w:p w14:paraId="303885DE" w14:textId="77777777" w:rsidR="007433E3" w:rsidRDefault="00AC47CD">
            <w:pPr>
              <w:pStyle w:val="TableParagraph"/>
              <w:spacing w:line="268" w:lineRule="exact"/>
              <w:ind w:left="109"/>
            </w:pPr>
            <w:r>
              <w:t>Progression</w:t>
            </w:r>
            <w:r>
              <w:rPr>
                <w:spacing w:val="-6"/>
              </w:rPr>
              <w:t xml:space="preserve"> </w:t>
            </w:r>
            <w:r>
              <w:t>to</w:t>
            </w:r>
            <w:r>
              <w:rPr>
                <w:spacing w:val="-8"/>
              </w:rPr>
              <w:t xml:space="preserve"> </w:t>
            </w:r>
            <w:r>
              <w:t>a</w:t>
            </w:r>
            <w:r>
              <w:rPr>
                <w:spacing w:val="-9"/>
              </w:rPr>
              <w:t xml:space="preserve"> </w:t>
            </w:r>
            <w:r>
              <w:t>level</w:t>
            </w:r>
            <w:r>
              <w:rPr>
                <w:spacing w:val="-6"/>
              </w:rPr>
              <w:t xml:space="preserve"> </w:t>
            </w:r>
            <w:r>
              <w:t>3</w:t>
            </w:r>
            <w:r>
              <w:rPr>
                <w:spacing w:val="-6"/>
              </w:rPr>
              <w:t xml:space="preserve"> </w:t>
            </w:r>
            <w:r>
              <w:t>or equivalent apprenticeship</w:t>
            </w:r>
          </w:p>
        </w:tc>
        <w:tc>
          <w:tcPr>
            <w:tcW w:w="2287" w:type="dxa"/>
          </w:tcPr>
          <w:p w14:paraId="037467C6" w14:textId="77777777" w:rsidR="007433E3" w:rsidRDefault="007433E3">
            <w:pPr>
              <w:pStyle w:val="TableParagraph"/>
            </w:pPr>
          </w:p>
          <w:p w14:paraId="23BDCD68" w14:textId="77777777" w:rsidR="007433E3" w:rsidRDefault="00AC47CD">
            <w:pPr>
              <w:pStyle w:val="TableParagraph"/>
              <w:spacing w:before="1" w:line="247" w:lineRule="exact"/>
              <w:ind w:left="16" w:right="1"/>
              <w:jc w:val="center"/>
            </w:pPr>
            <w:r>
              <w:rPr>
                <w:spacing w:val="-5"/>
              </w:rPr>
              <w:t>5%</w:t>
            </w:r>
          </w:p>
        </w:tc>
      </w:tr>
      <w:tr w:rsidR="007433E3" w14:paraId="7070A49A" w14:textId="77777777">
        <w:trPr>
          <w:trHeight w:val="289"/>
        </w:trPr>
        <w:tc>
          <w:tcPr>
            <w:tcW w:w="1694" w:type="dxa"/>
          </w:tcPr>
          <w:p w14:paraId="4ADFCC28" w14:textId="77777777" w:rsidR="007433E3" w:rsidRDefault="007433E3">
            <w:pPr>
              <w:pStyle w:val="TableParagraph"/>
              <w:rPr>
                <w:rFonts w:ascii="Times New Roman"/>
                <w:sz w:val="20"/>
              </w:rPr>
            </w:pPr>
          </w:p>
        </w:tc>
        <w:tc>
          <w:tcPr>
            <w:tcW w:w="1420" w:type="dxa"/>
          </w:tcPr>
          <w:p w14:paraId="06A7F7BF" w14:textId="77777777" w:rsidR="007433E3" w:rsidRDefault="007433E3">
            <w:pPr>
              <w:pStyle w:val="TableParagraph"/>
              <w:rPr>
                <w:rFonts w:ascii="Times New Roman"/>
                <w:sz w:val="20"/>
              </w:rPr>
            </w:pPr>
          </w:p>
        </w:tc>
        <w:tc>
          <w:tcPr>
            <w:tcW w:w="1557" w:type="dxa"/>
          </w:tcPr>
          <w:p w14:paraId="74D80C5C" w14:textId="77777777" w:rsidR="007433E3" w:rsidRDefault="007433E3">
            <w:pPr>
              <w:pStyle w:val="TableParagraph"/>
              <w:rPr>
                <w:rFonts w:ascii="Times New Roman"/>
                <w:sz w:val="20"/>
              </w:rPr>
            </w:pPr>
          </w:p>
        </w:tc>
        <w:tc>
          <w:tcPr>
            <w:tcW w:w="3379" w:type="dxa"/>
            <w:shd w:val="clear" w:color="auto" w:fill="DAF2CF"/>
          </w:tcPr>
          <w:p w14:paraId="1F5F2B8C" w14:textId="77777777" w:rsidR="007433E3" w:rsidRDefault="00AC47CD">
            <w:pPr>
              <w:pStyle w:val="TableParagraph"/>
              <w:spacing w:before="22" w:line="247" w:lineRule="exact"/>
              <w:ind w:left="109"/>
              <w:rPr>
                <w:b/>
              </w:rPr>
            </w:pPr>
            <w:r>
              <w:rPr>
                <w:b/>
              </w:rPr>
              <w:t>Section</w:t>
            </w:r>
            <w:r>
              <w:rPr>
                <w:b/>
                <w:spacing w:val="-3"/>
              </w:rPr>
              <w:t xml:space="preserve"> </w:t>
            </w:r>
            <w:r>
              <w:rPr>
                <w:b/>
                <w:spacing w:val="-2"/>
              </w:rPr>
              <w:t>Total</w:t>
            </w:r>
          </w:p>
        </w:tc>
        <w:tc>
          <w:tcPr>
            <w:tcW w:w="2287" w:type="dxa"/>
            <w:shd w:val="clear" w:color="auto" w:fill="DAF2CF"/>
          </w:tcPr>
          <w:p w14:paraId="211652BB" w14:textId="77777777" w:rsidR="007433E3" w:rsidRDefault="00AC47CD">
            <w:pPr>
              <w:pStyle w:val="TableParagraph"/>
              <w:spacing w:before="22" w:line="247" w:lineRule="exact"/>
              <w:ind w:left="16" w:right="3"/>
              <w:jc w:val="center"/>
              <w:rPr>
                <w:b/>
              </w:rPr>
            </w:pPr>
            <w:r>
              <w:rPr>
                <w:b/>
                <w:spacing w:val="-5"/>
              </w:rPr>
              <w:t>60%</w:t>
            </w:r>
          </w:p>
        </w:tc>
      </w:tr>
      <w:tr w:rsidR="007433E3" w14:paraId="06AB894C" w14:textId="77777777">
        <w:trPr>
          <w:trHeight w:val="289"/>
        </w:trPr>
        <w:tc>
          <w:tcPr>
            <w:tcW w:w="1694" w:type="dxa"/>
          </w:tcPr>
          <w:p w14:paraId="2C678B87" w14:textId="77777777" w:rsidR="007433E3" w:rsidRDefault="007433E3">
            <w:pPr>
              <w:pStyle w:val="TableParagraph"/>
              <w:rPr>
                <w:rFonts w:ascii="Times New Roman"/>
                <w:sz w:val="20"/>
              </w:rPr>
            </w:pPr>
          </w:p>
        </w:tc>
        <w:tc>
          <w:tcPr>
            <w:tcW w:w="1420" w:type="dxa"/>
          </w:tcPr>
          <w:p w14:paraId="1B607CF5" w14:textId="77777777" w:rsidR="007433E3" w:rsidRDefault="007433E3">
            <w:pPr>
              <w:pStyle w:val="TableParagraph"/>
              <w:rPr>
                <w:rFonts w:ascii="Times New Roman"/>
                <w:sz w:val="20"/>
              </w:rPr>
            </w:pPr>
          </w:p>
        </w:tc>
        <w:tc>
          <w:tcPr>
            <w:tcW w:w="1557" w:type="dxa"/>
          </w:tcPr>
          <w:p w14:paraId="5FA67E58" w14:textId="77777777" w:rsidR="007433E3" w:rsidRDefault="007433E3">
            <w:pPr>
              <w:pStyle w:val="TableParagraph"/>
              <w:rPr>
                <w:rFonts w:ascii="Times New Roman"/>
                <w:sz w:val="20"/>
              </w:rPr>
            </w:pPr>
          </w:p>
        </w:tc>
        <w:tc>
          <w:tcPr>
            <w:tcW w:w="3379" w:type="dxa"/>
            <w:shd w:val="clear" w:color="auto" w:fill="DAF2CF"/>
          </w:tcPr>
          <w:p w14:paraId="1149F0C8" w14:textId="77777777" w:rsidR="007433E3" w:rsidRDefault="00AC47CD">
            <w:pPr>
              <w:pStyle w:val="TableParagraph"/>
              <w:spacing w:before="23" w:line="247" w:lineRule="exact"/>
              <w:ind w:left="109"/>
              <w:rPr>
                <w:b/>
              </w:rPr>
            </w:pPr>
            <w:r>
              <w:rPr>
                <w:b/>
              </w:rPr>
              <w:t>Overall</w:t>
            </w:r>
            <w:r>
              <w:rPr>
                <w:b/>
                <w:spacing w:val="-5"/>
              </w:rPr>
              <w:t xml:space="preserve"> </w:t>
            </w:r>
            <w:r>
              <w:rPr>
                <w:b/>
                <w:spacing w:val="-2"/>
              </w:rPr>
              <w:t>Total</w:t>
            </w:r>
          </w:p>
        </w:tc>
        <w:tc>
          <w:tcPr>
            <w:tcW w:w="2287" w:type="dxa"/>
            <w:shd w:val="clear" w:color="auto" w:fill="DAF2CF"/>
          </w:tcPr>
          <w:p w14:paraId="5CA6D0F7" w14:textId="77777777" w:rsidR="007433E3" w:rsidRDefault="00AC47CD">
            <w:pPr>
              <w:pStyle w:val="TableParagraph"/>
              <w:spacing w:before="23" w:line="247" w:lineRule="exact"/>
              <w:ind w:left="16" w:right="5"/>
              <w:jc w:val="center"/>
              <w:rPr>
                <w:b/>
              </w:rPr>
            </w:pPr>
            <w:r>
              <w:rPr>
                <w:b/>
                <w:spacing w:val="-4"/>
              </w:rPr>
              <w:t>100%</w:t>
            </w:r>
          </w:p>
        </w:tc>
      </w:tr>
    </w:tbl>
    <w:p w14:paraId="7DBEDBDB" w14:textId="77777777" w:rsidR="007433E3" w:rsidRDefault="007433E3">
      <w:pPr>
        <w:spacing w:line="247" w:lineRule="exact"/>
        <w:jc w:val="center"/>
        <w:sectPr w:rsidR="007433E3">
          <w:pgSz w:w="11910" w:h="16840"/>
          <w:pgMar w:top="620" w:right="740" w:bottom="660" w:left="220" w:header="0" w:footer="475" w:gutter="0"/>
          <w:cols w:space="720"/>
        </w:sectPr>
      </w:pPr>
    </w:p>
    <w:p w14:paraId="1E056A0E" w14:textId="77777777" w:rsidR="007433E3" w:rsidRDefault="00AC47CD">
      <w:pPr>
        <w:pStyle w:val="BodyText"/>
        <w:spacing w:before="81"/>
        <w:ind w:left="488" w:right="105"/>
        <w:jc w:val="both"/>
      </w:pPr>
      <w:r>
        <w:lastRenderedPageBreak/>
        <w:t>Subject to meeting the pass/fail criteria within the pre-qualification questionnaire, the</w:t>
      </w:r>
      <w:r>
        <w:rPr>
          <w:spacing w:val="-1"/>
        </w:rPr>
        <w:t xml:space="preserve"> </w:t>
      </w:r>
      <w:r>
        <w:t xml:space="preserve">ECITB intends to award the contract (per Lot) to the highest scoring Tender based on the ITT responses received for </w:t>
      </w:r>
      <w:r>
        <w:t>Section 1 – Price and Section 2 - Quality.</w:t>
      </w:r>
    </w:p>
    <w:p w14:paraId="50C25A8D" w14:textId="77777777" w:rsidR="007433E3" w:rsidRDefault="00AC47CD">
      <w:pPr>
        <w:pStyle w:val="BodyText"/>
        <w:spacing w:before="239"/>
        <w:ind w:left="488" w:right="105"/>
        <w:jc w:val="both"/>
      </w:pPr>
      <w:r>
        <w:t>However,</w:t>
      </w:r>
      <w:r>
        <w:rPr>
          <w:spacing w:val="-16"/>
        </w:rPr>
        <w:t xml:space="preserve"> </w:t>
      </w:r>
      <w:r>
        <w:t>the</w:t>
      </w:r>
      <w:r>
        <w:rPr>
          <w:spacing w:val="-17"/>
        </w:rPr>
        <w:t xml:space="preserve"> </w:t>
      </w:r>
      <w:r>
        <w:t>ECITB</w:t>
      </w:r>
      <w:r>
        <w:rPr>
          <w:spacing w:val="-14"/>
        </w:rPr>
        <w:t xml:space="preserve"> </w:t>
      </w:r>
      <w:r>
        <w:t>reserves</w:t>
      </w:r>
      <w:r>
        <w:rPr>
          <w:spacing w:val="-14"/>
        </w:rPr>
        <w:t xml:space="preserve"> </w:t>
      </w:r>
      <w:r>
        <w:t>the</w:t>
      </w:r>
      <w:r>
        <w:rPr>
          <w:spacing w:val="-15"/>
        </w:rPr>
        <w:t xml:space="preserve"> </w:t>
      </w:r>
      <w:r>
        <w:t>right</w:t>
      </w:r>
      <w:r>
        <w:rPr>
          <w:spacing w:val="-17"/>
        </w:rPr>
        <w:t xml:space="preserve"> </w:t>
      </w:r>
      <w:r>
        <w:t>not</w:t>
      </w:r>
      <w:r>
        <w:rPr>
          <w:spacing w:val="-16"/>
        </w:rPr>
        <w:t xml:space="preserve"> </w:t>
      </w:r>
      <w:r>
        <w:t>to</w:t>
      </w:r>
      <w:r>
        <w:rPr>
          <w:spacing w:val="-14"/>
        </w:rPr>
        <w:t xml:space="preserve"> </w:t>
      </w:r>
      <w:r>
        <w:t>award</w:t>
      </w:r>
      <w:r>
        <w:rPr>
          <w:spacing w:val="-16"/>
        </w:rPr>
        <w:t xml:space="preserve"> </w:t>
      </w:r>
      <w:r>
        <w:t>all</w:t>
      </w:r>
      <w:r>
        <w:rPr>
          <w:spacing w:val="-16"/>
        </w:rPr>
        <w:t xml:space="preserve"> </w:t>
      </w:r>
      <w:r>
        <w:t>or</w:t>
      </w:r>
      <w:r>
        <w:rPr>
          <w:spacing w:val="-15"/>
        </w:rPr>
        <w:t xml:space="preserve"> </w:t>
      </w:r>
      <w:r>
        <w:t>any</w:t>
      </w:r>
      <w:r>
        <w:rPr>
          <w:spacing w:val="-18"/>
        </w:rPr>
        <w:t xml:space="preserve"> </w:t>
      </w:r>
      <w:r>
        <w:t>of</w:t>
      </w:r>
      <w:r>
        <w:rPr>
          <w:spacing w:val="-16"/>
        </w:rPr>
        <w:t xml:space="preserve"> </w:t>
      </w:r>
      <w:r>
        <w:t>the</w:t>
      </w:r>
      <w:r>
        <w:rPr>
          <w:spacing w:val="-15"/>
        </w:rPr>
        <w:t xml:space="preserve"> </w:t>
      </w:r>
      <w:r>
        <w:t>opportunity</w:t>
      </w:r>
      <w:r>
        <w:rPr>
          <w:spacing w:val="-16"/>
        </w:rPr>
        <w:t xml:space="preserve"> </w:t>
      </w:r>
      <w:r>
        <w:t>to</w:t>
      </w:r>
      <w:r>
        <w:rPr>
          <w:spacing w:val="-14"/>
        </w:rPr>
        <w:t xml:space="preserve"> </w:t>
      </w:r>
      <w:r>
        <w:t>the</w:t>
      </w:r>
      <w:r>
        <w:rPr>
          <w:spacing w:val="-16"/>
        </w:rPr>
        <w:t xml:space="preserve"> </w:t>
      </w:r>
      <w:r>
        <w:t>highest scoring Bidder or to any Bidder.</w:t>
      </w:r>
    </w:p>
    <w:p w14:paraId="4B18A74B" w14:textId="77777777" w:rsidR="007433E3" w:rsidRDefault="007433E3">
      <w:pPr>
        <w:jc w:val="both"/>
        <w:sectPr w:rsidR="007433E3">
          <w:pgSz w:w="11910" w:h="16840"/>
          <w:pgMar w:top="620" w:right="740" w:bottom="660" w:left="220" w:header="0" w:footer="475" w:gutter="0"/>
          <w:cols w:space="720"/>
        </w:sectPr>
      </w:pPr>
    </w:p>
    <w:p w14:paraId="0BD6BA72" w14:textId="77777777" w:rsidR="007433E3" w:rsidRDefault="00AC47CD">
      <w:pPr>
        <w:pStyle w:val="Heading1"/>
        <w:spacing w:before="82" w:line="460" w:lineRule="auto"/>
        <w:ind w:right="3816"/>
      </w:pPr>
      <w:r>
        <w:lastRenderedPageBreak/>
        <w:t>Appendix</w:t>
      </w:r>
      <w:r>
        <w:rPr>
          <w:spacing w:val="-5"/>
        </w:rPr>
        <w:t xml:space="preserve"> </w:t>
      </w:r>
      <w:r>
        <w:t>1</w:t>
      </w:r>
      <w:r>
        <w:rPr>
          <w:spacing w:val="-5"/>
        </w:rPr>
        <w:t xml:space="preserve"> </w:t>
      </w:r>
      <w:r>
        <w:t>–</w:t>
      </w:r>
      <w:r>
        <w:rPr>
          <w:spacing w:val="-5"/>
        </w:rPr>
        <w:t xml:space="preserve"> </w:t>
      </w:r>
      <w:r>
        <w:t>Pre-Qualification</w:t>
      </w:r>
      <w:r>
        <w:rPr>
          <w:spacing w:val="-5"/>
        </w:rPr>
        <w:t xml:space="preserve"> </w:t>
      </w:r>
      <w:r>
        <w:t>Questionnaire</w:t>
      </w:r>
      <w:r>
        <w:rPr>
          <w:spacing w:val="-5"/>
        </w:rPr>
        <w:t xml:space="preserve"> </w:t>
      </w:r>
      <w:r>
        <w:t>(PQQ)</w:t>
      </w:r>
      <w:r>
        <w:rPr>
          <w:spacing w:val="-4"/>
        </w:rPr>
        <w:t xml:space="preserve"> </w:t>
      </w:r>
      <w:r>
        <w:t>scoring</w:t>
      </w:r>
      <w:r>
        <w:rPr>
          <w:spacing w:val="-5"/>
        </w:rPr>
        <w:t xml:space="preserve"> </w:t>
      </w:r>
      <w:r>
        <w:t>methodology Pass/Fail Criteria</w:t>
      </w:r>
    </w:p>
    <w:p w14:paraId="47BB64DB" w14:textId="77777777" w:rsidR="007433E3" w:rsidRDefault="00AC47CD">
      <w:pPr>
        <w:pStyle w:val="BodyText"/>
        <w:spacing w:line="264" w:lineRule="exact"/>
        <w:ind w:left="100"/>
      </w:pPr>
      <w:r>
        <w:t>All</w:t>
      </w:r>
      <w:r>
        <w:rPr>
          <w:spacing w:val="-7"/>
        </w:rPr>
        <w:t xml:space="preserve"> </w:t>
      </w:r>
      <w:r>
        <w:t>other</w:t>
      </w:r>
      <w:r>
        <w:rPr>
          <w:spacing w:val="-2"/>
        </w:rPr>
        <w:t xml:space="preserve"> </w:t>
      </w:r>
      <w:r>
        <w:t>information</w:t>
      </w:r>
      <w:r>
        <w:rPr>
          <w:spacing w:val="-5"/>
        </w:rPr>
        <w:t xml:space="preserve"> </w:t>
      </w:r>
      <w:r>
        <w:t>provided</w:t>
      </w:r>
      <w:r>
        <w:rPr>
          <w:spacing w:val="-2"/>
        </w:rPr>
        <w:t xml:space="preserve"> </w:t>
      </w:r>
      <w:r>
        <w:t>within</w:t>
      </w:r>
      <w:r>
        <w:rPr>
          <w:spacing w:val="-5"/>
        </w:rPr>
        <w:t xml:space="preserve"> </w:t>
      </w:r>
      <w:r>
        <w:t>the</w:t>
      </w:r>
      <w:r>
        <w:rPr>
          <w:spacing w:val="-3"/>
        </w:rPr>
        <w:t xml:space="preserve"> </w:t>
      </w:r>
      <w:r>
        <w:t>PQQ</w:t>
      </w:r>
      <w:r>
        <w:rPr>
          <w:spacing w:val="-4"/>
        </w:rPr>
        <w:t xml:space="preserve"> </w:t>
      </w:r>
      <w:r>
        <w:t>is</w:t>
      </w:r>
      <w:r>
        <w:rPr>
          <w:spacing w:val="-5"/>
        </w:rPr>
        <w:t xml:space="preserve"> </w:t>
      </w:r>
      <w:r>
        <w:t>for</w:t>
      </w:r>
      <w:r>
        <w:rPr>
          <w:spacing w:val="-4"/>
        </w:rPr>
        <w:t xml:space="preserve"> </w:t>
      </w:r>
      <w:r>
        <w:t>information</w:t>
      </w:r>
      <w:r>
        <w:rPr>
          <w:spacing w:val="-2"/>
        </w:rPr>
        <w:t xml:space="preserve"> </w:t>
      </w:r>
      <w:r>
        <w:t>only</w:t>
      </w:r>
      <w:r>
        <w:rPr>
          <w:spacing w:val="-4"/>
        </w:rPr>
        <w:t xml:space="preserve"> </w:t>
      </w:r>
      <w:r>
        <w:rPr>
          <w:spacing w:val="-2"/>
        </w:rPr>
        <w:t>(FIO).</w:t>
      </w:r>
    </w:p>
    <w:p w14:paraId="7B18FD4C" w14:textId="77777777" w:rsidR="007433E3" w:rsidRDefault="007433E3">
      <w:pPr>
        <w:pStyle w:val="BodyText"/>
        <w:spacing w:before="9"/>
        <w:rPr>
          <w:sz w:val="18"/>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7433E3" w14:paraId="47D25D33" w14:textId="77777777">
        <w:trPr>
          <w:trHeight w:val="794"/>
        </w:trPr>
        <w:tc>
          <w:tcPr>
            <w:tcW w:w="1690" w:type="dxa"/>
            <w:tcBorders>
              <w:top w:val="nil"/>
              <w:left w:val="nil"/>
              <w:bottom w:val="nil"/>
              <w:right w:val="nil"/>
            </w:tcBorders>
            <w:shd w:val="clear" w:color="auto" w:fill="000000"/>
          </w:tcPr>
          <w:p w14:paraId="08BA415A" w14:textId="77777777" w:rsidR="007433E3" w:rsidRDefault="00AC47CD">
            <w:pPr>
              <w:pStyle w:val="TableParagraph"/>
              <w:spacing w:before="249"/>
              <w:ind w:left="112"/>
              <w:rPr>
                <w:b/>
              </w:rPr>
            </w:pPr>
            <w:r>
              <w:rPr>
                <w:noProof/>
              </w:rPr>
              <mc:AlternateContent>
                <mc:Choice Requires="wpg">
                  <w:drawing>
                    <wp:anchor distT="0" distB="0" distL="0" distR="0" simplePos="0" relativeHeight="487291392" behindDoc="1" locked="0" layoutInCell="1" allowOverlap="1" wp14:anchorId="30B733B5" wp14:editId="7F477CFE">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11455C" id="Group 6" o:spid="_x0000_s1026" style="position:absolute;margin-left:-.25pt;margin-top:0;width:715.95pt;height:39.75pt;z-index:-16025088;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Pr>
                <w:b/>
                <w:color w:val="FFFFFF"/>
                <w:spacing w:val="-2"/>
              </w:rPr>
              <w:t>Question(s)</w:t>
            </w:r>
          </w:p>
        </w:tc>
        <w:tc>
          <w:tcPr>
            <w:tcW w:w="1520" w:type="dxa"/>
            <w:tcBorders>
              <w:top w:val="nil"/>
              <w:left w:val="nil"/>
              <w:bottom w:val="nil"/>
              <w:right w:val="nil"/>
            </w:tcBorders>
            <w:shd w:val="clear" w:color="auto" w:fill="000000"/>
          </w:tcPr>
          <w:p w14:paraId="6C69CD2B" w14:textId="77777777" w:rsidR="007433E3" w:rsidRDefault="00AC47CD">
            <w:pPr>
              <w:pStyle w:val="TableParagraph"/>
              <w:spacing w:before="242" w:line="266" w:lineRule="exact"/>
              <w:ind w:left="114" w:right="99"/>
              <w:rPr>
                <w:b/>
              </w:rPr>
            </w:pPr>
            <w:r>
              <w:rPr>
                <w:b/>
                <w:color w:val="FFFFFF"/>
                <w:spacing w:val="-2"/>
              </w:rPr>
              <w:t>Evaluation Category</w:t>
            </w:r>
          </w:p>
        </w:tc>
        <w:tc>
          <w:tcPr>
            <w:tcW w:w="9627" w:type="dxa"/>
            <w:tcBorders>
              <w:top w:val="nil"/>
              <w:left w:val="nil"/>
              <w:bottom w:val="nil"/>
              <w:right w:val="nil"/>
            </w:tcBorders>
            <w:shd w:val="clear" w:color="auto" w:fill="000000"/>
          </w:tcPr>
          <w:p w14:paraId="31F0E2A8" w14:textId="77777777" w:rsidR="007433E3" w:rsidRDefault="00AC47CD">
            <w:pPr>
              <w:pStyle w:val="TableParagraph"/>
              <w:spacing w:before="249"/>
              <w:ind w:left="114"/>
              <w:rPr>
                <w:b/>
              </w:rPr>
            </w:pPr>
            <w:r>
              <w:rPr>
                <w:b/>
                <w:color w:val="FFFFFF"/>
              </w:rPr>
              <w:t>Scoring</w:t>
            </w:r>
            <w:r>
              <w:rPr>
                <w:b/>
                <w:color w:val="FFFFFF"/>
                <w:spacing w:val="-3"/>
              </w:rPr>
              <w:t xml:space="preserve"> </w:t>
            </w:r>
            <w:r>
              <w:rPr>
                <w:b/>
                <w:color w:val="FFFFFF"/>
                <w:spacing w:val="-2"/>
              </w:rPr>
              <w:t>Methodology</w:t>
            </w:r>
          </w:p>
        </w:tc>
        <w:tc>
          <w:tcPr>
            <w:tcW w:w="1484" w:type="dxa"/>
            <w:tcBorders>
              <w:top w:val="nil"/>
              <w:left w:val="nil"/>
              <w:bottom w:val="nil"/>
            </w:tcBorders>
            <w:shd w:val="clear" w:color="auto" w:fill="000000"/>
          </w:tcPr>
          <w:p w14:paraId="01342093" w14:textId="77777777" w:rsidR="007433E3" w:rsidRDefault="00AC47CD">
            <w:pPr>
              <w:pStyle w:val="TableParagraph"/>
              <w:spacing w:before="249"/>
              <w:ind w:left="111"/>
              <w:rPr>
                <w:b/>
              </w:rPr>
            </w:pPr>
            <w:r>
              <w:rPr>
                <w:b/>
                <w:color w:val="FFFFFF"/>
                <w:spacing w:val="-2"/>
              </w:rPr>
              <w:t>Weighting</w:t>
            </w:r>
          </w:p>
        </w:tc>
      </w:tr>
      <w:tr w:rsidR="007433E3" w14:paraId="01396F8B" w14:textId="77777777">
        <w:trPr>
          <w:trHeight w:val="5985"/>
        </w:trPr>
        <w:tc>
          <w:tcPr>
            <w:tcW w:w="1690" w:type="dxa"/>
            <w:tcBorders>
              <w:top w:val="nil"/>
            </w:tcBorders>
          </w:tcPr>
          <w:p w14:paraId="6C4E5766" w14:textId="77777777" w:rsidR="007433E3" w:rsidRDefault="00AC47CD">
            <w:pPr>
              <w:pStyle w:val="TableParagraph"/>
              <w:spacing w:before="239"/>
              <w:ind w:left="107"/>
            </w:pPr>
            <w:r>
              <w:t>1.14</w:t>
            </w:r>
            <w:r>
              <w:rPr>
                <w:spacing w:val="-3"/>
              </w:rPr>
              <w:t xml:space="preserve"> </w:t>
            </w:r>
            <w:r>
              <w:t>to</w:t>
            </w:r>
            <w:r>
              <w:rPr>
                <w:spacing w:val="-1"/>
              </w:rPr>
              <w:t xml:space="preserve"> </w:t>
            </w:r>
            <w:r>
              <w:rPr>
                <w:spacing w:val="-4"/>
              </w:rPr>
              <w:t>1.15</w:t>
            </w:r>
          </w:p>
          <w:p w14:paraId="147BE29D" w14:textId="77777777" w:rsidR="007433E3" w:rsidRDefault="00AC47CD">
            <w:pPr>
              <w:pStyle w:val="TableParagraph"/>
              <w:spacing w:before="239"/>
              <w:ind w:left="107"/>
            </w:pPr>
            <w:r>
              <w:rPr>
                <w:spacing w:val="-4"/>
              </w:rPr>
              <w:t>2.11</w:t>
            </w:r>
          </w:p>
          <w:p w14:paraId="6FB14C91" w14:textId="77777777" w:rsidR="007433E3" w:rsidRDefault="00AC47CD">
            <w:pPr>
              <w:pStyle w:val="TableParagraph"/>
              <w:spacing w:before="239"/>
              <w:ind w:left="107"/>
            </w:pPr>
            <w:r>
              <w:t>5.8</w:t>
            </w:r>
            <w:r>
              <w:rPr>
                <w:spacing w:val="-2"/>
              </w:rPr>
              <w:t xml:space="preserve"> (1,2,3)</w:t>
            </w:r>
          </w:p>
          <w:p w14:paraId="7FD344F7" w14:textId="77777777" w:rsidR="007433E3" w:rsidRDefault="00AC47CD">
            <w:pPr>
              <w:pStyle w:val="TableParagraph"/>
              <w:spacing w:before="242"/>
              <w:ind w:left="107"/>
            </w:pPr>
            <w:r>
              <w:rPr>
                <w:spacing w:val="-5"/>
              </w:rPr>
              <w:t>6.3</w:t>
            </w:r>
          </w:p>
          <w:p w14:paraId="6709C651" w14:textId="77777777" w:rsidR="007433E3" w:rsidRDefault="00AC47CD">
            <w:pPr>
              <w:pStyle w:val="TableParagraph"/>
              <w:spacing w:before="239"/>
              <w:ind w:left="107"/>
            </w:pPr>
            <w:r>
              <w:rPr>
                <w:spacing w:val="-5"/>
              </w:rPr>
              <w:t>8.1</w:t>
            </w:r>
          </w:p>
        </w:tc>
        <w:tc>
          <w:tcPr>
            <w:tcW w:w="1520" w:type="dxa"/>
            <w:tcBorders>
              <w:top w:val="nil"/>
            </w:tcBorders>
          </w:tcPr>
          <w:p w14:paraId="7D0A04BD" w14:textId="77777777" w:rsidR="007433E3" w:rsidRDefault="00AC47CD">
            <w:pPr>
              <w:pStyle w:val="TableParagraph"/>
              <w:spacing w:before="239"/>
              <w:ind w:left="109"/>
            </w:pPr>
            <w:r>
              <w:rPr>
                <w:spacing w:val="-2"/>
              </w:rPr>
              <w:t>Pass/Fail</w:t>
            </w:r>
          </w:p>
        </w:tc>
        <w:tc>
          <w:tcPr>
            <w:tcW w:w="9627" w:type="dxa"/>
            <w:tcBorders>
              <w:top w:val="nil"/>
            </w:tcBorders>
          </w:tcPr>
          <w:p w14:paraId="0464B568" w14:textId="77777777" w:rsidR="007433E3" w:rsidRDefault="00AC47CD">
            <w:pPr>
              <w:pStyle w:val="TableParagraph"/>
              <w:spacing w:before="239"/>
              <w:ind w:left="109"/>
              <w:jc w:val="both"/>
              <w:rPr>
                <w:b/>
              </w:rPr>
            </w:pPr>
            <w:r>
              <w:rPr>
                <w:b/>
              </w:rPr>
              <w:t>Exclusion</w:t>
            </w:r>
            <w:r>
              <w:rPr>
                <w:b/>
                <w:spacing w:val="-3"/>
              </w:rPr>
              <w:t xml:space="preserve"> </w:t>
            </w:r>
            <w:r>
              <w:rPr>
                <w:b/>
                <w:spacing w:val="-2"/>
              </w:rPr>
              <w:t>Grounds</w:t>
            </w:r>
          </w:p>
          <w:p w14:paraId="26901C3E" w14:textId="77777777" w:rsidR="007433E3" w:rsidRDefault="00AC47CD">
            <w:pPr>
              <w:pStyle w:val="TableParagraph"/>
              <w:spacing w:before="239"/>
              <w:ind w:left="109" w:right="94"/>
              <w:jc w:val="both"/>
            </w:pPr>
            <w:r>
              <w:rPr>
                <w:b/>
              </w:rPr>
              <w:t xml:space="preserve">Pass </w:t>
            </w:r>
            <w:r>
              <w:t>=</w:t>
            </w:r>
            <w:r>
              <w:rPr>
                <w:spacing w:val="-4"/>
              </w:rPr>
              <w:t xml:space="preserve"> </w:t>
            </w:r>
            <w:r>
              <w:t>None</w:t>
            </w:r>
            <w:r>
              <w:rPr>
                <w:spacing w:val="-6"/>
              </w:rPr>
              <w:t xml:space="preserve"> </w:t>
            </w:r>
            <w:r>
              <w:t>of</w:t>
            </w:r>
            <w:r>
              <w:rPr>
                <w:spacing w:val="-2"/>
              </w:rPr>
              <w:t xml:space="preserve"> </w:t>
            </w:r>
            <w:r>
              <w:t>the</w:t>
            </w:r>
            <w:r>
              <w:rPr>
                <w:spacing w:val="-2"/>
              </w:rPr>
              <w:t xml:space="preserve"> </w:t>
            </w:r>
            <w:r>
              <w:t>exclusion</w:t>
            </w:r>
            <w:r>
              <w:rPr>
                <w:spacing w:val="-2"/>
              </w:rPr>
              <w:t xml:space="preserve"> </w:t>
            </w:r>
            <w:r>
              <w:t>grounds</w:t>
            </w:r>
            <w:r>
              <w:rPr>
                <w:spacing w:val="-2"/>
              </w:rPr>
              <w:t xml:space="preserve"> </w:t>
            </w:r>
            <w:r>
              <w:t>apply</w:t>
            </w:r>
            <w:r>
              <w:rPr>
                <w:spacing w:val="-5"/>
              </w:rPr>
              <w:t xml:space="preserve"> </w:t>
            </w:r>
            <w:r>
              <w:t>to</w:t>
            </w:r>
            <w:r>
              <w:rPr>
                <w:spacing w:val="-4"/>
              </w:rPr>
              <w:t xml:space="preserve"> </w:t>
            </w:r>
            <w:r>
              <w:t>the</w:t>
            </w:r>
            <w:r>
              <w:rPr>
                <w:spacing w:val="-3"/>
              </w:rPr>
              <w:t xml:space="preserve"> </w:t>
            </w:r>
            <w:r>
              <w:t>Candidate</w:t>
            </w:r>
            <w:r>
              <w:rPr>
                <w:spacing w:val="-2"/>
              </w:rPr>
              <w:t xml:space="preserve"> </w:t>
            </w:r>
            <w:r>
              <w:t>OR</w:t>
            </w:r>
            <w:r>
              <w:rPr>
                <w:spacing w:val="-3"/>
              </w:rPr>
              <w:t xml:space="preserve"> </w:t>
            </w:r>
            <w:r>
              <w:t>one</w:t>
            </w:r>
            <w:r>
              <w:rPr>
                <w:spacing w:val="-2"/>
              </w:rPr>
              <w:t xml:space="preserve"> </w:t>
            </w:r>
            <w:r>
              <w:t>or</w:t>
            </w:r>
            <w:r>
              <w:rPr>
                <w:spacing w:val="-6"/>
              </w:rPr>
              <w:t xml:space="preserve"> </w:t>
            </w:r>
            <w:r>
              <w:t>more</w:t>
            </w:r>
            <w:r>
              <w:rPr>
                <w:spacing w:val="-2"/>
              </w:rPr>
              <w:t xml:space="preserve"> </w:t>
            </w:r>
            <w:r>
              <w:t>of</w:t>
            </w:r>
            <w:r>
              <w:rPr>
                <w:spacing w:val="-2"/>
              </w:rPr>
              <w:t xml:space="preserve"> </w:t>
            </w:r>
            <w:r>
              <w:t>the exclusion grounds does apply but the Candidate has satisfactorily demonstrated its reliability and has therefore been considered to have ‘self-cleaned’</w:t>
            </w:r>
          </w:p>
          <w:p w14:paraId="0198389D" w14:textId="77777777" w:rsidR="007433E3" w:rsidRDefault="00AC47CD">
            <w:pPr>
              <w:pStyle w:val="TableParagraph"/>
              <w:spacing w:before="240"/>
              <w:ind w:left="109" w:right="93"/>
              <w:jc w:val="both"/>
            </w:pPr>
            <w:r>
              <w:rPr>
                <w:b/>
              </w:rPr>
              <w:t xml:space="preserve">Fail </w:t>
            </w:r>
            <w:r>
              <w:t>= An exclusion ground applies to the Candidate and the Candidate has not satisfactorily demonstrated its reliability and has therefore not been considered to have ‘self-cleaned’.</w:t>
            </w:r>
          </w:p>
          <w:p w14:paraId="47C09A74" w14:textId="77777777" w:rsidR="007433E3" w:rsidRDefault="00AC47CD">
            <w:pPr>
              <w:pStyle w:val="TableParagraph"/>
              <w:spacing w:before="242"/>
              <w:ind w:left="109"/>
              <w:jc w:val="both"/>
              <w:rPr>
                <w:b/>
              </w:rPr>
            </w:pPr>
            <w:r>
              <w:rPr>
                <w:b/>
              </w:rPr>
              <w:t>Pass/fail</w:t>
            </w:r>
            <w:r>
              <w:rPr>
                <w:b/>
                <w:spacing w:val="-6"/>
              </w:rPr>
              <w:t xml:space="preserve"> </w:t>
            </w:r>
            <w:r>
              <w:rPr>
                <w:b/>
              </w:rPr>
              <w:t>criteria</w:t>
            </w:r>
            <w:r>
              <w:rPr>
                <w:b/>
                <w:spacing w:val="-5"/>
              </w:rPr>
              <w:t xml:space="preserve"> </w:t>
            </w:r>
            <w:r>
              <w:rPr>
                <w:b/>
              </w:rPr>
              <w:t>for</w:t>
            </w:r>
            <w:r>
              <w:rPr>
                <w:b/>
                <w:spacing w:val="-3"/>
              </w:rPr>
              <w:t xml:space="preserve"> </w:t>
            </w:r>
            <w:r>
              <w:rPr>
                <w:b/>
              </w:rPr>
              <w:t>Key</w:t>
            </w:r>
            <w:r>
              <w:rPr>
                <w:b/>
                <w:spacing w:val="-3"/>
              </w:rPr>
              <w:t xml:space="preserve"> </w:t>
            </w:r>
            <w:r>
              <w:rPr>
                <w:b/>
              </w:rPr>
              <w:t>Sub-</w:t>
            </w:r>
            <w:r>
              <w:rPr>
                <w:b/>
                <w:spacing w:val="-2"/>
              </w:rPr>
              <w:t>Contractors</w:t>
            </w:r>
          </w:p>
          <w:p w14:paraId="42F22F8E" w14:textId="77777777" w:rsidR="007433E3" w:rsidRDefault="00AC47CD">
            <w:pPr>
              <w:pStyle w:val="TableParagraph"/>
              <w:spacing w:before="239"/>
              <w:ind w:left="109"/>
              <w:jc w:val="both"/>
            </w:pPr>
            <w:r>
              <w:t>As</w:t>
            </w:r>
            <w:r>
              <w:rPr>
                <w:spacing w:val="-3"/>
              </w:rPr>
              <w:t xml:space="preserve"> </w:t>
            </w:r>
            <w:r>
              <w:t>stated</w:t>
            </w:r>
            <w:r>
              <w:rPr>
                <w:spacing w:val="-2"/>
              </w:rPr>
              <w:t xml:space="preserve"> </w:t>
            </w:r>
            <w:r>
              <w:t>above</w:t>
            </w:r>
            <w:r>
              <w:rPr>
                <w:spacing w:val="-2"/>
              </w:rPr>
              <w:t xml:space="preserve"> </w:t>
            </w:r>
            <w:r>
              <w:t>in</w:t>
            </w:r>
            <w:r>
              <w:rPr>
                <w:spacing w:val="-4"/>
              </w:rPr>
              <w:t xml:space="preserve"> </w:t>
            </w:r>
            <w:r>
              <w:t>respect</w:t>
            </w:r>
            <w:r>
              <w:rPr>
                <w:spacing w:val="-2"/>
              </w:rPr>
              <w:t xml:space="preserve"> </w:t>
            </w:r>
            <w:r>
              <w:t>of</w:t>
            </w:r>
            <w:r>
              <w:rPr>
                <w:spacing w:val="-2"/>
              </w:rPr>
              <w:t xml:space="preserve"> Candidates.</w:t>
            </w:r>
          </w:p>
          <w:p w14:paraId="6017309A" w14:textId="77777777" w:rsidR="007433E3" w:rsidRDefault="00AC47CD">
            <w:pPr>
              <w:pStyle w:val="TableParagraph"/>
              <w:spacing w:before="239"/>
              <w:ind w:left="109" w:right="91"/>
              <w:jc w:val="both"/>
            </w:pPr>
            <w:r>
              <w:t xml:space="preserve">Where one or more of </w:t>
            </w:r>
            <w:r>
              <w:t>the Candidate’s Key Sub-Contractors is deemed to ‘fail’ the above-mentioned criteria, however the Candidate itself is deemed to ‘pass’ this Question, the ECITB shall notify the Candidate concerned and may provide the Candidate with the opportunity to propose an alternative Key Sub-Contractor. However, in deciding whether to permit this, the ECITB will have regard to whether this</w:t>
            </w:r>
            <w:r>
              <w:rPr>
                <w:spacing w:val="43"/>
              </w:rPr>
              <w:t xml:space="preserve"> </w:t>
            </w:r>
            <w:r>
              <w:t>would</w:t>
            </w:r>
            <w:r>
              <w:rPr>
                <w:spacing w:val="45"/>
              </w:rPr>
              <w:t xml:space="preserve"> </w:t>
            </w:r>
            <w:r>
              <w:t>be</w:t>
            </w:r>
            <w:r>
              <w:rPr>
                <w:spacing w:val="47"/>
              </w:rPr>
              <w:t xml:space="preserve"> </w:t>
            </w:r>
            <w:r>
              <w:t>permissible</w:t>
            </w:r>
            <w:r>
              <w:rPr>
                <w:spacing w:val="48"/>
              </w:rPr>
              <w:t xml:space="preserve"> </w:t>
            </w:r>
            <w:r>
              <w:t>by</w:t>
            </w:r>
            <w:r>
              <w:rPr>
                <w:spacing w:val="45"/>
              </w:rPr>
              <w:t xml:space="preserve"> </w:t>
            </w:r>
            <w:r>
              <w:t>the</w:t>
            </w:r>
            <w:r>
              <w:rPr>
                <w:spacing w:val="47"/>
              </w:rPr>
              <w:t xml:space="preserve"> </w:t>
            </w:r>
            <w:r>
              <w:t>Regulations</w:t>
            </w:r>
            <w:r>
              <w:rPr>
                <w:spacing w:val="46"/>
              </w:rPr>
              <w:t xml:space="preserve"> </w:t>
            </w:r>
            <w:r>
              <w:t>and</w:t>
            </w:r>
            <w:r>
              <w:rPr>
                <w:spacing w:val="46"/>
              </w:rPr>
              <w:t xml:space="preserve"> </w:t>
            </w:r>
            <w:r>
              <w:t>in</w:t>
            </w:r>
            <w:r>
              <w:rPr>
                <w:spacing w:val="46"/>
              </w:rPr>
              <w:t xml:space="preserve"> </w:t>
            </w:r>
            <w:r>
              <w:t>particular,</w:t>
            </w:r>
            <w:r>
              <w:rPr>
                <w:spacing w:val="48"/>
              </w:rPr>
              <w:t xml:space="preserve"> </w:t>
            </w:r>
            <w:r>
              <w:t>whether</w:t>
            </w:r>
            <w:r>
              <w:rPr>
                <w:spacing w:val="46"/>
              </w:rPr>
              <w:t xml:space="preserve"> </w:t>
            </w:r>
            <w:r>
              <w:t>this</w:t>
            </w:r>
            <w:r>
              <w:rPr>
                <w:spacing w:val="46"/>
              </w:rPr>
              <w:t xml:space="preserve"> </w:t>
            </w:r>
            <w:r>
              <w:rPr>
                <w:spacing w:val="-4"/>
              </w:rPr>
              <w:t>will</w:t>
            </w:r>
          </w:p>
          <w:p w14:paraId="74B071DD" w14:textId="77777777" w:rsidR="007433E3" w:rsidRDefault="00AC47CD">
            <w:pPr>
              <w:pStyle w:val="TableParagraph"/>
              <w:spacing w:line="266" w:lineRule="exact"/>
              <w:ind w:left="109" w:right="96"/>
              <w:jc w:val="both"/>
            </w:pPr>
            <w:r>
              <w:t>comply</w:t>
            </w:r>
            <w:r>
              <w:rPr>
                <w:spacing w:val="-6"/>
              </w:rPr>
              <w:t xml:space="preserve"> </w:t>
            </w:r>
            <w:r>
              <w:t>with</w:t>
            </w:r>
            <w:r>
              <w:rPr>
                <w:spacing w:val="-6"/>
              </w:rPr>
              <w:t xml:space="preserve"> </w:t>
            </w:r>
            <w:r>
              <w:t>the</w:t>
            </w:r>
            <w:r>
              <w:rPr>
                <w:spacing w:val="-3"/>
              </w:rPr>
              <w:t xml:space="preserve"> </w:t>
            </w:r>
            <w:r>
              <w:t>principle</w:t>
            </w:r>
            <w:r>
              <w:rPr>
                <w:spacing w:val="-4"/>
              </w:rPr>
              <w:t xml:space="preserve"> </w:t>
            </w:r>
            <w:r>
              <w:t>of</w:t>
            </w:r>
            <w:r>
              <w:rPr>
                <w:spacing w:val="-3"/>
              </w:rPr>
              <w:t xml:space="preserve"> </w:t>
            </w:r>
            <w:r>
              <w:t>equal</w:t>
            </w:r>
            <w:r>
              <w:rPr>
                <w:spacing w:val="-6"/>
              </w:rPr>
              <w:t xml:space="preserve"> </w:t>
            </w:r>
            <w:r>
              <w:t>treatment</w:t>
            </w:r>
            <w:r>
              <w:rPr>
                <w:spacing w:val="-3"/>
              </w:rPr>
              <w:t xml:space="preserve"> </w:t>
            </w:r>
            <w:r>
              <w:t>of</w:t>
            </w:r>
            <w:r>
              <w:rPr>
                <w:spacing w:val="-3"/>
              </w:rPr>
              <w:t xml:space="preserve"> </w:t>
            </w:r>
            <w:r>
              <w:t>all</w:t>
            </w:r>
            <w:r>
              <w:rPr>
                <w:spacing w:val="-6"/>
              </w:rPr>
              <w:t xml:space="preserve"> </w:t>
            </w:r>
            <w:r>
              <w:t>Candidates</w:t>
            </w:r>
            <w:r>
              <w:rPr>
                <w:spacing w:val="-3"/>
              </w:rPr>
              <w:t xml:space="preserve"> </w:t>
            </w:r>
            <w:r>
              <w:t>as</w:t>
            </w:r>
            <w:r>
              <w:rPr>
                <w:spacing w:val="-3"/>
              </w:rPr>
              <w:t xml:space="preserve"> </w:t>
            </w:r>
            <w:r>
              <w:t>further</w:t>
            </w:r>
            <w:r>
              <w:rPr>
                <w:spacing w:val="-5"/>
              </w:rPr>
              <w:t xml:space="preserve"> </w:t>
            </w:r>
            <w:r>
              <w:t>explained</w:t>
            </w:r>
            <w:r>
              <w:rPr>
                <w:spacing w:val="-3"/>
              </w:rPr>
              <w:t xml:space="preserve"> </w:t>
            </w:r>
            <w:r>
              <w:t>in respect of Question 3.2 below.</w:t>
            </w:r>
          </w:p>
        </w:tc>
        <w:tc>
          <w:tcPr>
            <w:tcW w:w="1484" w:type="dxa"/>
            <w:tcBorders>
              <w:top w:val="nil"/>
            </w:tcBorders>
          </w:tcPr>
          <w:p w14:paraId="300D1709" w14:textId="77777777" w:rsidR="007433E3" w:rsidRDefault="00AC47CD">
            <w:pPr>
              <w:pStyle w:val="TableParagraph"/>
              <w:spacing w:before="239"/>
              <w:ind w:left="106"/>
              <w:rPr>
                <w:b/>
              </w:rPr>
            </w:pPr>
            <w:r>
              <w:rPr>
                <w:b/>
                <w:spacing w:val="-5"/>
              </w:rPr>
              <w:t>N/A</w:t>
            </w:r>
          </w:p>
        </w:tc>
      </w:tr>
      <w:tr w:rsidR="007433E3" w14:paraId="1C6B7C84" w14:textId="77777777">
        <w:trPr>
          <w:trHeight w:val="1816"/>
        </w:trPr>
        <w:tc>
          <w:tcPr>
            <w:tcW w:w="1690" w:type="dxa"/>
          </w:tcPr>
          <w:p w14:paraId="1378CE9D" w14:textId="77777777" w:rsidR="007433E3" w:rsidRDefault="00AC47CD">
            <w:pPr>
              <w:pStyle w:val="TableParagraph"/>
              <w:spacing w:before="239"/>
              <w:ind w:left="107"/>
            </w:pPr>
            <w:r>
              <w:t>3.2 to</w:t>
            </w:r>
            <w:r>
              <w:rPr>
                <w:spacing w:val="-3"/>
              </w:rPr>
              <w:t xml:space="preserve"> </w:t>
            </w:r>
            <w:r>
              <w:rPr>
                <w:spacing w:val="-5"/>
              </w:rPr>
              <w:t>3.3</w:t>
            </w:r>
          </w:p>
        </w:tc>
        <w:tc>
          <w:tcPr>
            <w:tcW w:w="1520" w:type="dxa"/>
          </w:tcPr>
          <w:p w14:paraId="1C9B0979" w14:textId="77777777" w:rsidR="007433E3" w:rsidRDefault="00AC47CD">
            <w:pPr>
              <w:pStyle w:val="TableParagraph"/>
              <w:spacing w:before="239"/>
              <w:ind w:left="110"/>
            </w:pPr>
            <w:r>
              <w:rPr>
                <w:spacing w:val="-2"/>
              </w:rPr>
              <w:t>Pass/Fail</w:t>
            </w:r>
          </w:p>
        </w:tc>
        <w:tc>
          <w:tcPr>
            <w:tcW w:w="9627" w:type="dxa"/>
          </w:tcPr>
          <w:p w14:paraId="02C71AED" w14:textId="77777777" w:rsidR="007433E3" w:rsidRDefault="00AC47CD">
            <w:pPr>
              <w:pStyle w:val="TableParagraph"/>
              <w:spacing w:before="239"/>
              <w:ind w:left="109"/>
              <w:rPr>
                <w:b/>
              </w:rPr>
            </w:pPr>
            <w:r>
              <w:rPr>
                <w:b/>
              </w:rPr>
              <w:t>Economic</w:t>
            </w:r>
            <w:r>
              <w:rPr>
                <w:b/>
                <w:spacing w:val="-4"/>
              </w:rPr>
              <w:t xml:space="preserve"> </w:t>
            </w:r>
            <w:r>
              <w:rPr>
                <w:b/>
              </w:rPr>
              <w:t>and</w:t>
            </w:r>
            <w:r>
              <w:rPr>
                <w:b/>
                <w:spacing w:val="-5"/>
              </w:rPr>
              <w:t xml:space="preserve"> </w:t>
            </w:r>
            <w:r>
              <w:rPr>
                <w:b/>
              </w:rPr>
              <w:t>Financial</w:t>
            </w:r>
            <w:r>
              <w:rPr>
                <w:b/>
                <w:spacing w:val="-6"/>
              </w:rPr>
              <w:t xml:space="preserve"> </w:t>
            </w:r>
            <w:r>
              <w:rPr>
                <w:b/>
                <w:spacing w:val="-2"/>
              </w:rPr>
              <w:t>Standing</w:t>
            </w:r>
          </w:p>
          <w:p w14:paraId="2B609528" w14:textId="77777777" w:rsidR="007433E3" w:rsidRDefault="00AC47CD">
            <w:pPr>
              <w:pStyle w:val="TableParagraph"/>
              <w:spacing w:before="239"/>
              <w:ind w:left="109"/>
            </w:pPr>
            <w:r>
              <w:t>The ECITB will assess the information which you provide with your PQQ response in response</w:t>
            </w:r>
            <w:r>
              <w:rPr>
                <w:spacing w:val="69"/>
              </w:rPr>
              <w:t xml:space="preserve"> </w:t>
            </w:r>
            <w:r>
              <w:t>to</w:t>
            </w:r>
            <w:r>
              <w:rPr>
                <w:spacing w:val="70"/>
              </w:rPr>
              <w:t xml:space="preserve"> </w:t>
            </w:r>
            <w:r>
              <w:t>questions</w:t>
            </w:r>
            <w:r>
              <w:rPr>
                <w:spacing w:val="70"/>
              </w:rPr>
              <w:t xml:space="preserve"> </w:t>
            </w:r>
            <w:r>
              <w:t>3.1</w:t>
            </w:r>
            <w:r>
              <w:rPr>
                <w:spacing w:val="71"/>
              </w:rPr>
              <w:t xml:space="preserve"> </w:t>
            </w:r>
            <w:r>
              <w:t>to</w:t>
            </w:r>
            <w:r>
              <w:rPr>
                <w:spacing w:val="68"/>
              </w:rPr>
              <w:t xml:space="preserve"> </w:t>
            </w:r>
            <w:r>
              <w:t>3.3,</w:t>
            </w:r>
            <w:r>
              <w:rPr>
                <w:spacing w:val="70"/>
              </w:rPr>
              <w:t xml:space="preserve"> </w:t>
            </w:r>
            <w:r>
              <w:t>to</w:t>
            </w:r>
            <w:r>
              <w:rPr>
                <w:spacing w:val="71"/>
              </w:rPr>
              <w:t xml:space="preserve"> </w:t>
            </w:r>
            <w:r>
              <w:t>determine</w:t>
            </w:r>
            <w:r>
              <w:rPr>
                <w:spacing w:val="71"/>
              </w:rPr>
              <w:t xml:space="preserve"> </w:t>
            </w:r>
            <w:r>
              <w:t>whether</w:t>
            </w:r>
            <w:r>
              <w:rPr>
                <w:spacing w:val="70"/>
              </w:rPr>
              <w:t xml:space="preserve"> </w:t>
            </w:r>
            <w:r>
              <w:t>the</w:t>
            </w:r>
            <w:r>
              <w:rPr>
                <w:spacing w:val="71"/>
              </w:rPr>
              <w:t xml:space="preserve"> </w:t>
            </w:r>
            <w:r>
              <w:t>Candidate</w:t>
            </w:r>
            <w:r>
              <w:rPr>
                <w:spacing w:val="70"/>
              </w:rPr>
              <w:t xml:space="preserve"> </w:t>
            </w:r>
            <w:r>
              <w:t>(or</w:t>
            </w:r>
            <w:r>
              <w:rPr>
                <w:spacing w:val="72"/>
              </w:rPr>
              <w:t xml:space="preserve"> </w:t>
            </w:r>
            <w:r>
              <w:rPr>
                <w:spacing w:val="-5"/>
              </w:rPr>
              <w:t>its</w:t>
            </w:r>
          </w:p>
          <w:p w14:paraId="3346F152" w14:textId="77777777" w:rsidR="007433E3" w:rsidRDefault="00AC47CD">
            <w:pPr>
              <w:pStyle w:val="TableParagraph"/>
              <w:spacing w:line="266" w:lineRule="exact"/>
              <w:ind w:left="109"/>
            </w:pPr>
            <w:r>
              <w:t>guarantor)</w:t>
            </w:r>
            <w:r>
              <w:rPr>
                <w:spacing w:val="-2"/>
              </w:rPr>
              <w:t xml:space="preserve"> </w:t>
            </w:r>
            <w:r>
              <w:t>has</w:t>
            </w:r>
            <w:r>
              <w:rPr>
                <w:spacing w:val="-3"/>
              </w:rPr>
              <w:t xml:space="preserve"> </w:t>
            </w:r>
            <w:r>
              <w:t>the</w:t>
            </w:r>
            <w:r>
              <w:rPr>
                <w:spacing w:val="-4"/>
              </w:rPr>
              <w:t xml:space="preserve"> </w:t>
            </w:r>
            <w:r>
              <w:t>necessary</w:t>
            </w:r>
            <w:r>
              <w:rPr>
                <w:spacing w:val="-5"/>
              </w:rPr>
              <w:t xml:space="preserve"> </w:t>
            </w:r>
            <w:r>
              <w:t>economic</w:t>
            </w:r>
            <w:r>
              <w:rPr>
                <w:spacing w:val="-5"/>
              </w:rPr>
              <w:t xml:space="preserve"> </w:t>
            </w:r>
            <w:r>
              <w:t>and</w:t>
            </w:r>
            <w:r>
              <w:rPr>
                <w:spacing w:val="-8"/>
              </w:rPr>
              <w:t xml:space="preserve"> </w:t>
            </w:r>
            <w:r>
              <w:t>financial</w:t>
            </w:r>
            <w:r>
              <w:rPr>
                <w:spacing w:val="-5"/>
              </w:rPr>
              <w:t xml:space="preserve"> </w:t>
            </w:r>
            <w:r>
              <w:t>standing</w:t>
            </w:r>
            <w:r>
              <w:rPr>
                <w:spacing w:val="-5"/>
              </w:rPr>
              <w:t xml:space="preserve"> </w:t>
            </w:r>
            <w:r>
              <w:t>to</w:t>
            </w:r>
            <w:r>
              <w:rPr>
                <w:spacing w:val="-3"/>
              </w:rPr>
              <w:t xml:space="preserve"> </w:t>
            </w:r>
            <w:r>
              <w:t>deliver</w:t>
            </w:r>
            <w:r>
              <w:rPr>
                <w:spacing w:val="-3"/>
              </w:rPr>
              <w:t xml:space="preserve"> </w:t>
            </w:r>
            <w:r>
              <w:t>the</w:t>
            </w:r>
            <w:r>
              <w:rPr>
                <w:spacing w:val="-4"/>
              </w:rPr>
              <w:t xml:space="preserve"> </w:t>
            </w:r>
            <w:r>
              <w:t>contract in accordance with the ECITB’s requirements.</w:t>
            </w:r>
          </w:p>
        </w:tc>
        <w:tc>
          <w:tcPr>
            <w:tcW w:w="1484" w:type="dxa"/>
          </w:tcPr>
          <w:p w14:paraId="43A49817" w14:textId="77777777" w:rsidR="007433E3" w:rsidRDefault="00AC47CD">
            <w:pPr>
              <w:pStyle w:val="TableParagraph"/>
              <w:spacing w:before="239"/>
              <w:ind w:left="106"/>
              <w:rPr>
                <w:b/>
              </w:rPr>
            </w:pPr>
            <w:r>
              <w:rPr>
                <w:b/>
                <w:spacing w:val="-5"/>
              </w:rPr>
              <w:t>N/A</w:t>
            </w:r>
          </w:p>
        </w:tc>
      </w:tr>
    </w:tbl>
    <w:p w14:paraId="6294A121" w14:textId="77777777" w:rsidR="007433E3" w:rsidRDefault="007433E3">
      <w:pPr>
        <w:sectPr w:rsidR="007433E3">
          <w:footerReference w:type="default" r:id="rId12"/>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7433E3" w14:paraId="495B9C14" w14:textId="77777777">
        <w:trPr>
          <w:trHeight w:val="10213"/>
        </w:trPr>
        <w:tc>
          <w:tcPr>
            <w:tcW w:w="1690" w:type="dxa"/>
          </w:tcPr>
          <w:p w14:paraId="7AF64C45" w14:textId="77777777" w:rsidR="007433E3" w:rsidRDefault="007433E3">
            <w:pPr>
              <w:pStyle w:val="TableParagraph"/>
              <w:rPr>
                <w:rFonts w:ascii="Times New Roman"/>
              </w:rPr>
            </w:pPr>
          </w:p>
        </w:tc>
        <w:tc>
          <w:tcPr>
            <w:tcW w:w="1520" w:type="dxa"/>
          </w:tcPr>
          <w:p w14:paraId="55D8F8BD" w14:textId="77777777" w:rsidR="007433E3" w:rsidRDefault="007433E3">
            <w:pPr>
              <w:pStyle w:val="TableParagraph"/>
              <w:rPr>
                <w:rFonts w:ascii="Times New Roman"/>
              </w:rPr>
            </w:pPr>
          </w:p>
        </w:tc>
        <w:tc>
          <w:tcPr>
            <w:tcW w:w="9627" w:type="dxa"/>
          </w:tcPr>
          <w:p w14:paraId="7FCB464B" w14:textId="77777777" w:rsidR="007433E3" w:rsidRDefault="00AC47CD">
            <w:pPr>
              <w:pStyle w:val="TableParagraph"/>
              <w:spacing w:before="242"/>
              <w:ind w:left="109" w:right="94"/>
              <w:jc w:val="both"/>
            </w:pPr>
            <w:r>
              <w:t>In making this assessment, the ECITB will consider the following factors, in combination, as measures of the Candidate’s (or its guarantor’s) financial standing:</w:t>
            </w:r>
          </w:p>
          <w:p w14:paraId="3454B112" w14:textId="77777777" w:rsidR="007433E3" w:rsidRDefault="007433E3">
            <w:pPr>
              <w:pStyle w:val="TableParagraph"/>
              <w:spacing w:before="239"/>
            </w:pPr>
          </w:p>
          <w:p w14:paraId="3019C2E7" w14:textId="77777777" w:rsidR="007433E3" w:rsidRDefault="00AC47CD">
            <w:pPr>
              <w:pStyle w:val="TableParagraph"/>
              <w:numPr>
                <w:ilvl w:val="0"/>
                <w:numId w:val="1"/>
              </w:numPr>
              <w:tabs>
                <w:tab w:val="left" w:pos="829"/>
              </w:tabs>
              <w:ind w:right="91"/>
              <w:jc w:val="both"/>
            </w:pPr>
            <w:r>
              <w:rPr>
                <w:b/>
              </w:rPr>
              <w:t>Financial stability:</w:t>
            </w:r>
            <w:r>
              <w:rPr>
                <w:b/>
                <w:spacing w:val="40"/>
              </w:rPr>
              <w:t xml:space="preserve"> </w:t>
            </w:r>
            <w:r>
              <w:t xml:space="preserve">Whether the Candidate (or any guarantor) can </w:t>
            </w:r>
            <w:r>
              <w:t>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6756D6B5" w14:textId="77777777" w:rsidR="007433E3" w:rsidRDefault="00AC47CD">
            <w:pPr>
              <w:pStyle w:val="TableParagraph"/>
              <w:numPr>
                <w:ilvl w:val="0"/>
                <w:numId w:val="1"/>
              </w:numPr>
              <w:tabs>
                <w:tab w:val="left" w:pos="829"/>
              </w:tabs>
              <w:spacing w:before="267"/>
              <w:ind w:right="94"/>
              <w:jc w:val="both"/>
            </w:pPr>
            <w:r>
              <w:rPr>
                <w:b/>
              </w:rPr>
              <w:t xml:space="preserve">Scale: </w:t>
            </w:r>
            <w:r>
              <w:t>That the indicative contract value does not form a disproportionate proportion of the Candidate’s (or any guarantor’s) business, typically that the Candidate’s</w:t>
            </w:r>
            <w:r>
              <w:rPr>
                <w:spacing w:val="-14"/>
              </w:rPr>
              <w:t xml:space="preserve"> </w:t>
            </w:r>
            <w:r>
              <w:t>annual</w:t>
            </w:r>
            <w:r>
              <w:rPr>
                <w:spacing w:val="-16"/>
              </w:rPr>
              <w:t xml:space="preserve"> </w:t>
            </w:r>
            <w:r>
              <w:t>turnover</w:t>
            </w:r>
            <w:r>
              <w:rPr>
                <w:spacing w:val="-16"/>
              </w:rPr>
              <w:t xml:space="preserve"> </w:t>
            </w:r>
            <w:r>
              <w:t>is</w:t>
            </w:r>
            <w:r>
              <w:rPr>
                <w:spacing w:val="-15"/>
              </w:rPr>
              <w:t xml:space="preserve"> </w:t>
            </w:r>
            <w:r>
              <w:rPr>
                <w:b/>
              </w:rPr>
              <w:t>at</w:t>
            </w:r>
            <w:r>
              <w:rPr>
                <w:b/>
                <w:spacing w:val="-14"/>
              </w:rPr>
              <w:t xml:space="preserve"> </w:t>
            </w:r>
            <w:r>
              <w:rPr>
                <w:b/>
              </w:rPr>
              <w:t>least</w:t>
            </w:r>
            <w:r>
              <w:rPr>
                <w:b/>
                <w:spacing w:val="-15"/>
              </w:rPr>
              <w:t xml:space="preserve"> </w:t>
            </w:r>
            <w:r>
              <w:rPr>
                <w:b/>
              </w:rPr>
              <w:t>twice</w:t>
            </w:r>
            <w:r>
              <w:rPr>
                <w:b/>
                <w:spacing w:val="-14"/>
              </w:rPr>
              <w:t xml:space="preserve"> </w:t>
            </w:r>
            <w:r>
              <w:t>the</w:t>
            </w:r>
            <w:r>
              <w:rPr>
                <w:spacing w:val="-16"/>
              </w:rPr>
              <w:t xml:space="preserve"> </w:t>
            </w:r>
            <w:r>
              <w:t>indicative</w:t>
            </w:r>
            <w:r>
              <w:rPr>
                <w:spacing w:val="-14"/>
              </w:rPr>
              <w:t xml:space="preserve"> </w:t>
            </w:r>
            <w:r>
              <w:t>value</w:t>
            </w:r>
            <w:r>
              <w:rPr>
                <w:spacing w:val="-16"/>
              </w:rPr>
              <w:t xml:space="preserve"> </w:t>
            </w:r>
            <w:r>
              <w:t>of</w:t>
            </w:r>
            <w:r>
              <w:rPr>
                <w:spacing w:val="-14"/>
              </w:rPr>
              <w:t xml:space="preserve"> </w:t>
            </w:r>
            <w:r>
              <w:t>a</w:t>
            </w:r>
            <w:r>
              <w:rPr>
                <w:spacing w:val="-16"/>
              </w:rPr>
              <w:t xml:space="preserve"> </w:t>
            </w:r>
            <w:r>
              <w:t>contract or</w:t>
            </w:r>
            <w:r>
              <w:rPr>
                <w:spacing w:val="-13"/>
              </w:rPr>
              <w:t xml:space="preserve"> </w:t>
            </w:r>
            <w:r>
              <w:t>group</w:t>
            </w:r>
            <w:r>
              <w:rPr>
                <w:spacing w:val="-13"/>
              </w:rPr>
              <w:t xml:space="preserve"> </w:t>
            </w:r>
            <w:r>
              <w:t>of</w:t>
            </w:r>
            <w:r>
              <w:rPr>
                <w:spacing w:val="-13"/>
              </w:rPr>
              <w:t xml:space="preserve"> </w:t>
            </w:r>
            <w:r>
              <w:t>contracts</w:t>
            </w:r>
            <w:r>
              <w:rPr>
                <w:spacing w:val="-10"/>
              </w:rPr>
              <w:t xml:space="preserve"> </w:t>
            </w:r>
            <w:r>
              <w:t>(as</w:t>
            </w:r>
            <w:r>
              <w:rPr>
                <w:spacing w:val="-13"/>
              </w:rPr>
              <w:t xml:space="preserve"> </w:t>
            </w:r>
            <w:r>
              <w:t>defined</w:t>
            </w:r>
            <w:r>
              <w:rPr>
                <w:spacing w:val="-13"/>
              </w:rPr>
              <w:t xml:space="preserve"> </w:t>
            </w:r>
            <w:r>
              <w:t>by</w:t>
            </w:r>
            <w:r>
              <w:rPr>
                <w:spacing w:val="-13"/>
              </w:rPr>
              <w:t xml:space="preserve"> </w:t>
            </w:r>
            <w:r>
              <w:t>the</w:t>
            </w:r>
            <w:r>
              <w:rPr>
                <w:spacing w:val="-12"/>
              </w:rPr>
              <w:t xml:space="preserve"> </w:t>
            </w:r>
            <w:r>
              <w:t>number</w:t>
            </w:r>
            <w:r>
              <w:rPr>
                <w:spacing w:val="-10"/>
              </w:rPr>
              <w:t xml:space="preserve"> </w:t>
            </w:r>
            <w:r>
              <w:t>of</w:t>
            </w:r>
            <w:r>
              <w:rPr>
                <w:spacing w:val="-13"/>
              </w:rPr>
              <w:t xml:space="preserve"> </w:t>
            </w:r>
            <w:r>
              <w:t>lots</w:t>
            </w:r>
            <w:r>
              <w:rPr>
                <w:spacing w:val="-13"/>
              </w:rPr>
              <w:t xml:space="preserve"> </w:t>
            </w:r>
            <w:r>
              <w:t>bid</w:t>
            </w:r>
            <w:r>
              <w:rPr>
                <w:spacing w:val="-13"/>
              </w:rPr>
              <w:t xml:space="preserve"> </w:t>
            </w:r>
            <w:r>
              <w:t>for</w:t>
            </w:r>
            <w:r>
              <w:rPr>
                <w:spacing w:val="-10"/>
              </w:rPr>
              <w:t xml:space="preserve"> </w:t>
            </w:r>
            <w:r>
              <w:t>by</w:t>
            </w:r>
            <w:r>
              <w:rPr>
                <w:spacing w:val="-10"/>
              </w:rPr>
              <w:t xml:space="preserve"> </w:t>
            </w:r>
            <w:r>
              <w:t>a</w:t>
            </w:r>
            <w:r>
              <w:rPr>
                <w:spacing w:val="-13"/>
              </w:rPr>
              <w:t xml:space="preserve"> </w:t>
            </w:r>
            <w:r>
              <w:t>Candidate).</w:t>
            </w:r>
          </w:p>
          <w:p w14:paraId="0977BFD7" w14:textId="77777777" w:rsidR="007433E3" w:rsidRDefault="007433E3">
            <w:pPr>
              <w:pStyle w:val="TableParagraph"/>
            </w:pPr>
          </w:p>
          <w:p w14:paraId="520745AA" w14:textId="77777777" w:rsidR="007433E3" w:rsidRDefault="00AC47CD">
            <w:pPr>
              <w:pStyle w:val="TableParagraph"/>
              <w:numPr>
                <w:ilvl w:val="0"/>
                <w:numId w:val="1"/>
              </w:numPr>
              <w:tabs>
                <w:tab w:val="left" w:pos="829"/>
              </w:tabs>
              <w:ind w:right="91"/>
              <w:jc w:val="both"/>
            </w:pPr>
            <w:r>
              <w:rPr>
                <w:b/>
              </w:rPr>
              <w:t>Other</w:t>
            </w:r>
            <w:r>
              <w:rPr>
                <w:b/>
                <w:spacing w:val="-9"/>
              </w:rPr>
              <w:t xml:space="preserve"> </w:t>
            </w:r>
            <w:r>
              <w:rPr>
                <w:b/>
              </w:rPr>
              <w:t>financial</w:t>
            </w:r>
            <w:r>
              <w:rPr>
                <w:b/>
                <w:spacing w:val="-11"/>
              </w:rPr>
              <w:t xml:space="preserve"> </w:t>
            </w:r>
            <w:r>
              <w:rPr>
                <w:b/>
              </w:rPr>
              <w:t>concerns:</w:t>
            </w:r>
            <w:r>
              <w:rPr>
                <w:b/>
                <w:spacing w:val="-11"/>
              </w:rPr>
              <w:t xml:space="preserve"> </w:t>
            </w:r>
            <w:r>
              <w:t>Where</w:t>
            </w:r>
            <w:r>
              <w:rPr>
                <w:spacing w:val="-11"/>
              </w:rPr>
              <w:t xml:space="preserve"> </w:t>
            </w:r>
            <w:r>
              <w:t>any</w:t>
            </w:r>
            <w:r>
              <w:rPr>
                <w:spacing w:val="-14"/>
              </w:rPr>
              <w:t xml:space="preserve"> </w:t>
            </w:r>
            <w:r>
              <w:t>further</w:t>
            </w:r>
            <w:r>
              <w:rPr>
                <w:spacing w:val="-14"/>
              </w:rPr>
              <w:t xml:space="preserve"> </w:t>
            </w:r>
            <w:r>
              <w:t>financial</w:t>
            </w:r>
            <w:r>
              <w:rPr>
                <w:spacing w:val="-12"/>
              </w:rPr>
              <w:t xml:space="preserve"> </w:t>
            </w:r>
            <w:r>
              <w:t>information</w:t>
            </w:r>
            <w:r>
              <w:rPr>
                <w:spacing w:val="-14"/>
              </w:rPr>
              <w:t xml:space="preserve"> </w:t>
            </w:r>
            <w:r>
              <w:t>relating</w:t>
            </w:r>
            <w:r>
              <w:rPr>
                <w:spacing w:val="-14"/>
              </w:rPr>
              <w:t xml:space="preserve"> </w:t>
            </w:r>
            <w:r>
              <w:t>to the Candidate which is in the public domain identifies any other material concerns as to the Candidate’s financial standing or stability.</w:t>
            </w:r>
          </w:p>
          <w:p w14:paraId="7C086B30" w14:textId="77777777" w:rsidR="007433E3" w:rsidRDefault="007433E3">
            <w:pPr>
              <w:pStyle w:val="TableParagraph"/>
            </w:pPr>
          </w:p>
          <w:p w14:paraId="6A0507DF" w14:textId="77777777" w:rsidR="007433E3" w:rsidRDefault="007433E3">
            <w:pPr>
              <w:pStyle w:val="TableParagraph"/>
              <w:spacing w:before="105"/>
            </w:pPr>
          </w:p>
          <w:p w14:paraId="5E0BE488" w14:textId="77777777" w:rsidR="007433E3" w:rsidRDefault="00AC47CD">
            <w:pPr>
              <w:pStyle w:val="TableParagraph"/>
              <w:ind w:left="109" w:right="92"/>
              <w:jc w:val="both"/>
            </w:pPr>
            <w:r>
              <w:rPr>
                <w:b/>
              </w:rPr>
              <w:t xml:space="preserve">Pass = </w:t>
            </w:r>
            <w:r>
              <w:t>A Candidate will pass this section where, based on the ECITB’s combined analysis, the ECITB identifies no material risks associated with the Candidate’s (or any</w:t>
            </w:r>
            <w:r>
              <w:rPr>
                <w:spacing w:val="-2"/>
              </w:rPr>
              <w:t xml:space="preserve"> </w:t>
            </w:r>
            <w:r>
              <w:t>guarantor’s) economic and financial standing and so sees no</w:t>
            </w:r>
            <w:r>
              <w:rPr>
                <w:spacing w:val="-1"/>
              </w:rPr>
              <w:t xml:space="preserve"> </w:t>
            </w:r>
            <w:r>
              <w:t>material risk</w:t>
            </w:r>
            <w:r>
              <w:rPr>
                <w:spacing w:val="-1"/>
              </w:rPr>
              <w:t xml:space="preserve"> </w:t>
            </w:r>
            <w:r>
              <w:t xml:space="preserve">in the Candidate’s (or any guarantor’s) financial ability to deliver the ECITB’s contract </w:t>
            </w:r>
            <w:r>
              <w:rPr>
                <w:spacing w:val="-2"/>
              </w:rPr>
              <w:t>requirements.</w:t>
            </w:r>
          </w:p>
          <w:p w14:paraId="094B0C2D" w14:textId="77777777" w:rsidR="007433E3" w:rsidRDefault="007433E3">
            <w:pPr>
              <w:pStyle w:val="TableParagraph"/>
              <w:spacing w:before="1"/>
            </w:pPr>
          </w:p>
          <w:p w14:paraId="1F1EDADD" w14:textId="77777777" w:rsidR="007433E3" w:rsidRDefault="00AC47CD">
            <w:pPr>
              <w:pStyle w:val="TableParagraph"/>
              <w:spacing w:before="1"/>
              <w:ind w:left="109" w:right="91"/>
              <w:jc w:val="both"/>
            </w:pPr>
            <w:r>
              <w:t>A</w:t>
            </w:r>
            <w:r>
              <w:rPr>
                <w:spacing w:val="-2"/>
              </w:rPr>
              <w:t xml:space="preserve"> </w:t>
            </w:r>
            <w:r>
              <w:t>Candidate</w:t>
            </w:r>
            <w:r>
              <w:rPr>
                <w:spacing w:val="-3"/>
              </w:rPr>
              <w:t xml:space="preserve"> </w:t>
            </w:r>
            <w:r>
              <w:t>may</w:t>
            </w:r>
            <w:r>
              <w:rPr>
                <w:spacing w:val="-5"/>
              </w:rPr>
              <w:t xml:space="preserve"> </w:t>
            </w:r>
            <w:r>
              <w:t>also</w:t>
            </w:r>
            <w:r>
              <w:rPr>
                <w:spacing w:val="-6"/>
              </w:rPr>
              <w:t xml:space="preserve"> </w:t>
            </w:r>
            <w:r>
              <w:t>pass</w:t>
            </w:r>
            <w:r>
              <w:rPr>
                <w:spacing w:val="-3"/>
              </w:rPr>
              <w:t xml:space="preserve"> </w:t>
            </w:r>
            <w:r>
              <w:t>this</w:t>
            </w:r>
            <w:r>
              <w:rPr>
                <w:spacing w:val="-5"/>
              </w:rPr>
              <w:t xml:space="preserve"> </w:t>
            </w:r>
            <w:r>
              <w:t>section</w:t>
            </w:r>
            <w:r>
              <w:rPr>
                <w:spacing w:val="-3"/>
              </w:rPr>
              <w:t xml:space="preserve"> </w:t>
            </w:r>
            <w:r>
              <w:t>if</w:t>
            </w:r>
            <w:r>
              <w:rPr>
                <w:spacing w:val="-5"/>
              </w:rPr>
              <w:t xml:space="preserve"> </w:t>
            </w:r>
            <w:r>
              <w:t>the</w:t>
            </w:r>
            <w:r>
              <w:rPr>
                <w:spacing w:val="-3"/>
              </w:rPr>
              <w:t xml:space="preserve"> </w:t>
            </w:r>
            <w:r>
              <w:t>ECITB</w:t>
            </w:r>
            <w:r>
              <w:rPr>
                <w:spacing w:val="-2"/>
              </w:rPr>
              <w:t xml:space="preserve"> </w:t>
            </w:r>
            <w:r>
              <w:t>identifies</w:t>
            </w:r>
            <w:r>
              <w:rPr>
                <w:spacing w:val="-2"/>
              </w:rPr>
              <w:t xml:space="preserve"> </w:t>
            </w:r>
            <w:r>
              <w:t>a</w:t>
            </w:r>
            <w:r>
              <w:rPr>
                <w:spacing w:val="-7"/>
              </w:rPr>
              <w:t xml:space="preserve"> </w:t>
            </w:r>
            <w:r>
              <w:t>material</w:t>
            </w:r>
            <w:r>
              <w:rPr>
                <w:spacing w:val="-2"/>
              </w:rPr>
              <w:t xml:space="preserve"> </w:t>
            </w:r>
            <w:r>
              <w:t>risk,</w:t>
            </w:r>
            <w:r>
              <w:rPr>
                <w:spacing w:val="-2"/>
              </w:rPr>
              <w:t xml:space="preserve"> </w:t>
            </w:r>
            <w:r>
              <w:t>but</w:t>
            </w:r>
            <w:r>
              <w:rPr>
                <w:spacing w:val="-2"/>
              </w:rPr>
              <w:t xml:space="preserve"> </w:t>
            </w:r>
            <w:r>
              <w:t>the Candidate (or any guarantor) has offered clarification, mitigating factors or reasons in</w:t>
            </w:r>
            <w:r>
              <w:rPr>
                <w:spacing w:val="-8"/>
              </w:rPr>
              <w:t xml:space="preserve"> </w:t>
            </w:r>
            <w:r>
              <w:t>response</w:t>
            </w:r>
            <w:r>
              <w:rPr>
                <w:spacing w:val="-7"/>
              </w:rPr>
              <w:t xml:space="preserve"> </w:t>
            </w:r>
            <w:r>
              <w:t>to</w:t>
            </w:r>
            <w:r>
              <w:rPr>
                <w:spacing w:val="-7"/>
              </w:rPr>
              <w:t xml:space="preserve"> </w:t>
            </w:r>
            <w:r>
              <w:t>this</w:t>
            </w:r>
            <w:r>
              <w:rPr>
                <w:spacing w:val="-8"/>
              </w:rPr>
              <w:t xml:space="preserve"> </w:t>
            </w:r>
            <w:r>
              <w:t>which,</w:t>
            </w:r>
            <w:r>
              <w:rPr>
                <w:spacing w:val="-9"/>
              </w:rPr>
              <w:t xml:space="preserve"> </w:t>
            </w:r>
            <w:r>
              <w:t>in</w:t>
            </w:r>
            <w:r>
              <w:rPr>
                <w:spacing w:val="-8"/>
              </w:rPr>
              <w:t xml:space="preserve"> </w:t>
            </w:r>
            <w:r>
              <w:t>the</w:t>
            </w:r>
            <w:r>
              <w:rPr>
                <w:spacing w:val="-8"/>
              </w:rPr>
              <w:t xml:space="preserve"> </w:t>
            </w:r>
            <w:r>
              <w:t>reasonable</w:t>
            </w:r>
            <w:r>
              <w:rPr>
                <w:spacing w:val="-9"/>
              </w:rPr>
              <w:t xml:space="preserve"> </w:t>
            </w:r>
            <w:r>
              <w:t>opinion</w:t>
            </w:r>
            <w:r>
              <w:rPr>
                <w:spacing w:val="-7"/>
              </w:rPr>
              <w:t xml:space="preserve"> </w:t>
            </w:r>
            <w:r>
              <w:t>of</w:t>
            </w:r>
            <w:r>
              <w:rPr>
                <w:spacing w:val="-7"/>
              </w:rPr>
              <w:t xml:space="preserve"> </w:t>
            </w:r>
            <w:r>
              <w:t>the</w:t>
            </w:r>
            <w:r>
              <w:rPr>
                <w:spacing w:val="-7"/>
              </w:rPr>
              <w:t xml:space="preserve"> </w:t>
            </w:r>
            <w:r>
              <w:t>ECITB,</w:t>
            </w:r>
            <w:r>
              <w:rPr>
                <w:spacing w:val="-8"/>
              </w:rPr>
              <w:t xml:space="preserve"> </w:t>
            </w:r>
            <w:r>
              <w:t>sufficiently</w:t>
            </w:r>
            <w:r>
              <w:rPr>
                <w:spacing w:val="-9"/>
              </w:rPr>
              <w:t xml:space="preserve"> </w:t>
            </w:r>
            <w:r>
              <w:t xml:space="preserve">address the previously identified risk such that it is no longer regarded as a material risk in the Candidate’s (or any guarantor’s) financial ability to deliver the ECITB’s contract </w:t>
            </w:r>
            <w:r>
              <w:rPr>
                <w:spacing w:val="-2"/>
              </w:rPr>
              <w:t>requirements.</w:t>
            </w:r>
          </w:p>
          <w:p w14:paraId="7DBF12D1" w14:textId="77777777" w:rsidR="007433E3" w:rsidRDefault="00AC47CD">
            <w:pPr>
              <w:pStyle w:val="TableParagraph"/>
              <w:spacing w:before="251" w:line="266" w:lineRule="exact"/>
              <w:ind w:left="109" w:right="94"/>
              <w:jc w:val="both"/>
            </w:pPr>
            <w:r>
              <w:t>The</w:t>
            </w:r>
            <w:r>
              <w:rPr>
                <w:spacing w:val="-11"/>
              </w:rPr>
              <w:t xml:space="preserve"> </w:t>
            </w:r>
            <w:r>
              <w:t>ECITB</w:t>
            </w:r>
            <w:r>
              <w:rPr>
                <w:spacing w:val="-11"/>
              </w:rPr>
              <w:t xml:space="preserve"> </w:t>
            </w:r>
            <w:r>
              <w:t>reserves</w:t>
            </w:r>
            <w:r>
              <w:rPr>
                <w:spacing w:val="-12"/>
              </w:rPr>
              <w:t xml:space="preserve"> </w:t>
            </w:r>
            <w:r>
              <w:t>the</w:t>
            </w:r>
            <w:r>
              <w:rPr>
                <w:spacing w:val="-13"/>
              </w:rPr>
              <w:t xml:space="preserve"> </w:t>
            </w:r>
            <w:r>
              <w:t>right</w:t>
            </w:r>
            <w:r>
              <w:rPr>
                <w:spacing w:val="-14"/>
              </w:rPr>
              <w:t xml:space="preserve"> </w:t>
            </w:r>
            <w:r>
              <w:t>to</w:t>
            </w:r>
            <w:r>
              <w:rPr>
                <w:spacing w:val="-13"/>
              </w:rPr>
              <w:t xml:space="preserve"> </w:t>
            </w:r>
            <w:r>
              <w:t>re-assess</w:t>
            </w:r>
            <w:r>
              <w:rPr>
                <w:spacing w:val="-11"/>
              </w:rPr>
              <w:t xml:space="preserve"> </w:t>
            </w:r>
            <w:r>
              <w:t>a</w:t>
            </w:r>
            <w:r>
              <w:rPr>
                <w:spacing w:val="-14"/>
              </w:rPr>
              <w:t xml:space="preserve"> </w:t>
            </w:r>
            <w:r>
              <w:t>Candidate’s</w:t>
            </w:r>
            <w:r>
              <w:rPr>
                <w:spacing w:val="-14"/>
              </w:rPr>
              <w:t xml:space="preserve"> </w:t>
            </w:r>
            <w:r>
              <w:t>financial</w:t>
            </w:r>
            <w:r>
              <w:rPr>
                <w:spacing w:val="-10"/>
              </w:rPr>
              <w:t xml:space="preserve"> </w:t>
            </w:r>
            <w:r>
              <w:t>position</w:t>
            </w:r>
            <w:r>
              <w:rPr>
                <w:spacing w:val="-14"/>
              </w:rPr>
              <w:t xml:space="preserve"> </w:t>
            </w:r>
            <w:r>
              <w:t>at</w:t>
            </w:r>
            <w:r>
              <w:rPr>
                <w:spacing w:val="-14"/>
              </w:rPr>
              <w:t xml:space="preserve"> </w:t>
            </w:r>
            <w:r>
              <w:t>any</w:t>
            </w:r>
            <w:r>
              <w:rPr>
                <w:spacing w:val="-14"/>
              </w:rPr>
              <w:t xml:space="preserve"> </w:t>
            </w:r>
            <w:r>
              <w:t>point during</w:t>
            </w:r>
            <w:r>
              <w:rPr>
                <w:spacing w:val="16"/>
              </w:rPr>
              <w:t xml:space="preserve"> </w:t>
            </w:r>
            <w:r>
              <w:t>the</w:t>
            </w:r>
            <w:r>
              <w:rPr>
                <w:spacing w:val="18"/>
              </w:rPr>
              <w:t xml:space="preserve"> </w:t>
            </w:r>
            <w:r>
              <w:t>procurement</w:t>
            </w:r>
            <w:r>
              <w:rPr>
                <w:spacing w:val="17"/>
              </w:rPr>
              <w:t xml:space="preserve"> </w:t>
            </w:r>
            <w:r>
              <w:t>process,</w:t>
            </w:r>
            <w:r>
              <w:rPr>
                <w:spacing w:val="19"/>
              </w:rPr>
              <w:t xml:space="preserve"> </w:t>
            </w:r>
            <w:r>
              <w:t>including</w:t>
            </w:r>
            <w:r>
              <w:rPr>
                <w:spacing w:val="17"/>
              </w:rPr>
              <w:t xml:space="preserve"> </w:t>
            </w:r>
            <w:r>
              <w:t>prior</w:t>
            </w:r>
            <w:r>
              <w:rPr>
                <w:spacing w:val="17"/>
              </w:rPr>
              <w:t xml:space="preserve"> </w:t>
            </w:r>
            <w:r>
              <w:t>to</w:t>
            </w:r>
            <w:r>
              <w:rPr>
                <w:spacing w:val="18"/>
              </w:rPr>
              <w:t xml:space="preserve"> </w:t>
            </w:r>
            <w:r>
              <w:t>executing</w:t>
            </w:r>
            <w:r>
              <w:rPr>
                <w:spacing w:val="20"/>
              </w:rPr>
              <w:t xml:space="preserve"> </w:t>
            </w:r>
            <w:r>
              <w:t>any</w:t>
            </w:r>
            <w:r>
              <w:rPr>
                <w:spacing w:val="20"/>
              </w:rPr>
              <w:t xml:space="preserve"> </w:t>
            </w:r>
            <w:r>
              <w:t>contract</w:t>
            </w:r>
            <w:r>
              <w:rPr>
                <w:spacing w:val="17"/>
              </w:rPr>
              <w:t xml:space="preserve"> </w:t>
            </w:r>
            <w:r>
              <w:t>with</w:t>
            </w:r>
            <w:r>
              <w:rPr>
                <w:spacing w:val="17"/>
              </w:rPr>
              <w:t xml:space="preserve"> </w:t>
            </w:r>
            <w:r>
              <w:rPr>
                <w:spacing w:val="-5"/>
              </w:rPr>
              <w:t>the</w:t>
            </w:r>
          </w:p>
        </w:tc>
        <w:tc>
          <w:tcPr>
            <w:tcW w:w="1484" w:type="dxa"/>
          </w:tcPr>
          <w:p w14:paraId="2641E785" w14:textId="77777777" w:rsidR="007433E3" w:rsidRDefault="007433E3">
            <w:pPr>
              <w:pStyle w:val="TableParagraph"/>
              <w:rPr>
                <w:rFonts w:ascii="Times New Roman"/>
              </w:rPr>
            </w:pPr>
          </w:p>
        </w:tc>
      </w:tr>
    </w:tbl>
    <w:p w14:paraId="5A7F7F09" w14:textId="77777777" w:rsidR="007433E3" w:rsidRDefault="007433E3">
      <w:pPr>
        <w:rPr>
          <w:rFonts w:ascii="Times New Roman"/>
        </w:rPr>
        <w:sectPr w:rsidR="007433E3">
          <w:type w:val="continuous"/>
          <w:pgSz w:w="16840" w:h="11910" w:orient="landscape"/>
          <w:pgMar w:top="68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7433E3" w14:paraId="5AFF994A" w14:textId="77777777">
        <w:trPr>
          <w:trHeight w:val="10079"/>
        </w:trPr>
        <w:tc>
          <w:tcPr>
            <w:tcW w:w="1690" w:type="dxa"/>
          </w:tcPr>
          <w:p w14:paraId="683958F4" w14:textId="77777777" w:rsidR="007433E3" w:rsidRDefault="007433E3">
            <w:pPr>
              <w:pStyle w:val="TableParagraph"/>
              <w:rPr>
                <w:rFonts w:ascii="Times New Roman"/>
              </w:rPr>
            </w:pPr>
          </w:p>
        </w:tc>
        <w:tc>
          <w:tcPr>
            <w:tcW w:w="1520" w:type="dxa"/>
          </w:tcPr>
          <w:p w14:paraId="7B167CED" w14:textId="77777777" w:rsidR="007433E3" w:rsidRDefault="007433E3">
            <w:pPr>
              <w:pStyle w:val="TableParagraph"/>
              <w:rPr>
                <w:rFonts w:ascii="Times New Roman"/>
              </w:rPr>
            </w:pPr>
          </w:p>
        </w:tc>
        <w:tc>
          <w:tcPr>
            <w:tcW w:w="9627" w:type="dxa"/>
          </w:tcPr>
          <w:p w14:paraId="28C38CB5" w14:textId="77777777" w:rsidR="007433E3" w:rsidRDefault="00AC47CD">
            <w:pPr>
              <w:pStyle w:val="TableParagraph"/>
              <w:spacing w:before="2"/>
              <w:ind w:left="109" w:right="94"/>
              <w:jc w:val="both"/>
            </w:pPr>
            <w:r>
              <w:t>successful Bidder.</w:t>
            </w:r>
            <w:r>
              <w:rPr>
                <w:spacing w:val="80"/>
              </w:rPr>
              <w:t xml:space="preserve"> </w:t>
            </w:r>
            <w:r>
              <w:t>Where a Bidder’s financial position subsequently deteriorates to an</w:t>
            </w:r>
            <w:r>
              <w:rPr>
                <w:spacing w:val="-7"/>
              </w:rPr>
              <w:t xml:space="preserve"> </w:t>
            </w:r>
            <w:r>
              <w:t>extent</w:t>
            </w:r>
            <w:r>
              <w:rPr>
                <w:spacing w:val="-5"/>
              </w:rPr>
              <w:t xml:space="preserve"> </w:t>
            </w:r>
            <w:r>
              <w:t>where</w:t>
            </w:r>
            <w:r>
              <w:rPr>
                <w:spacing w:val="-5"/>
              </w:rPr>
              <w:t xml:space="preserve"> </w:t>
            </w:r>
            <w:r>
              <w:t>it</w:t>
            </w:r>
            <w:r>
              <w:rPr>
                <w:spacing w:val="-7"/>
              </w:rPr>
              <w:t xml:space="preserve"> </w:t>
            </w:r>
            <w:r>
              <w:t>no</w:t>
            </w:r>
            <w:r>
              <w:rPr>
                <w:spacing w:val="-9"/>
              </w:rPr>
              <w:t xml:space="preserve"> </w:t>
            </w:r>
            <w:r>
              <w:t>longer</w:t>
            </w:r>
            <w:r>
              <w:rPr>
                <w:spacing w:val="-5"/>
              </w:rPr>
              <w:t xml:space="preserve"> </w:t>
            </w:r>
            <w:r>
              <w:t>satisfies</w:t>
            </w:r>
            <w:r>
              <w:rPr>
                <w:spacing w:val="-5"/>
              </w:rPr>
              <w:t xml:space="preserve"> </w:t>
            </w:r>
            <w:r>
              <w:t>the</w:t>
            </w:r>
            <w:r>
              <w:rPr>
                <w:spacing w:val="-6"/>
              </w:rPr>
              <w:t xml:space="preserve"> </w:t>
            </w:r>
            <w:r>
              <w:t>ECITB’s</w:t>
            </w:r>
            <w:r>
              <w:rPr>
                <w:spacing w:val="-5"/>
              </w:rPr>
              <w:t xml:space="preserve"> </w:t>
            </w:r>
            <w:r>
              <w:t>requirements</w:t>
            </w:r>
            <w:r>
              <w:rPr>
                <w:spacing w:val="-9"/>
              </w:rPr>
              <w:t xml:space="preserve"> </w:t>
            </w:r>
            <w:r>
              <w:t>as</w:t>
            </w:r>
            <w:r>
              <w:rPr>
                <w:spacing w:val="-5"/>
              </w:rPr>
              <w:t xml:space="preserve"> </w:t>
            </w:r>
            <w:r>
              <w:t>set</w:t>
            </w:r>
            <w:r>
              <w:rPr>
                <w:spacing w:val="-6"/>
              </w:rPr>
              <w:t xml:space="preserve"> </w:t>
            </w:r>
            <w:r>
              <w:t>out</w:t>
            </w:r>
            <w:r>
              <w:rPr>
                <w:spacing w:val="-5"/>
              </w:rPr>
              <w:t xml:space="preserve"> </w:t>
            </w:r>
            <w:r>
              <w:t>above,</w:t>
            </w:r>
            <w:r>
              <w:rPr>
                <w:spacing w:val="-4"/>
              </w:rPr>
              <w:t xml:space="preserve"> </w:t>
            </w:r>
            <w:r>
              <w:t>the ECITB reserves the right to exclude the Candidate/Bidder concerned from further participation in the process.</w:t>
            </w:r>
          </w:p>
          <w:p w14:paraId="70F9B1ED" w14:textId="77777777" w:rsidR="007433E3" w:rsidRDefault="00AC47CD">
            <w:pPr>
              <w:pStyle w:val="TableParagraph"/>
              <w:spacing w:before="267"/>
              <w:ind w:left="109" w:right="91"/>
              <w:jc w:val="both"/>
            </w:pPr>
            <w:r>
              <w:rPr>
                <w:b/>
              </w:rPr>
              <w:t xml:space="preserve">Fail: </w:t>
            </w:r>
            <w:r>
              <w:t>A Candidate may fail this section where, based on the ECITB’s combined analysis, the ECITB identifies a concern regarding the Candidate’s economic and financial standing which the ECITB considers to pose a material risk to its ability to deliver</w:t>
            </w:r>
            <w:r>
              <w:rPr>
                <w:spacing w:val="-10"/>
              </w:rPr>
              <w:t xml:space="preserve"> </w:t>
            </w:r>
            <w:r>
              <w:t>the</w:t>
            </w:r>
            <w:r>
              <w:rPr>
                <w:spacing w:val="-9"/>
              </w:rPr>
              <w:t xml:space="preserve"> </w:t>
            </w:r>
            <w:r>
              <w:t>ECITB’s</w:t>
            </w:r>
            <w:r>
              <w:rPr>
                <w:spacing w:val="-10"/>
              </w:rPr>
              <w:t xml:space="preserve"> </w:t>
            </w:r>
            <w:r>
              <w:t>contract</w:t>
            </w:r>
            <w:r>
              <w:rPr>
                <w:spacing w:val="-10"/>
              </w:rPr>
              <w:t xml:space="preserve"> </w:t>
            </w:r>
            <w:r>
              <w:t>requirements,</w:t>
            </w:r>
            <w:r>
              <w:rPr>
                <w:spacing w:val="-11"/>
              </w:rPr>
              <w:t xml:space="preserve"> </w:t>
            </w:r>
            <w:r>
              <w:t>and</w:t>
            </w:r>
            <w:r>
              <w:rPr>
                <w:spacing w:val="-10"/>
              </w:rPr>
              <w:t xml:space="preserve"> </w:t>
            </w:r>
            <w:r>
              <w:t>which</w:t>
            </w:r>
            <w:r>
              <w:rPr>
                <w:spacing w:val="-7"/>
              </w:rPr>
              <w:t xml:space="preserve"> </w:t>
            </w:r>
            <w:r>
              <w:t>is</w:t>
            </w:r>
            <w:r>
              <w:rPr>
                <w:spacing w:val="-10"/>
              </w:rPr>
              <w:t xml:space="preserve"> </w:t>
            </w:r>
            <w:r>
              <w:t>not</w:t>
            </w:r>
            <w:r>
              <w:rPr>
                <w:spacing w:val="-7"/>
              </w:rPr>
              <w:t xml:space="preserve"> </w:t>
            </w:r>
            <w:r>
              <w:t>addressed</w:t>
            </w:r>
            <w:r>
              <w:rPr>
                <w:spacing w:val="-10"/>
              </w:rPr>
              <w:t xml:space="preserve"> </w:t>
            </w:r>
            <w:r>
              <w:t>by</w:t>
            </w:r>
            <w:r>
              <w:rPr>
                <w:spacing w:val="-10"/>
              </w:rPr>
              <w:t xml:space="preserve"> </w:t>
            </w:r>
            <w:r>
              <w:t>any</w:t>
            </w:r>
            <w:r>
              <w:rPr>
                <w:spacing w:val="-8"/>
              </w:rPr>
              <w:t xml:space="preserve"> </w:t>
            </w:r>
            <w:r>
              <w:t>offered guarantee from a parent or group company or other entity whose financial standing does not pose a similar material risk.</w:t>
            </w:r>
          </w:p>
          <w:p w14:paraId="362BB773" w14:textId="77777777" w:rsidR="007433E3" w:rsidRDefault="00AC47CD">
            <w:pPr>
              <w:pStyle w:val="TableParagraph"/>
              <w:spacing w:before="265"/>
              <w:ind w:left="109" w:right="91"/>
              <w:jc w:val="both"/>
            </w:pPr>
            <w:r>
              <w:t xml:space="preserve">Before failing the Candidate in relation to this section, the ECITB may give the Candidate the opportunity to respond to or </w:t>
            </w:r>
            <w:r>
              <w:t>clarify the material risk which the ECITB has identified and provide any mitigating circumstances or reasons why this should not be treated as a material risk.</w:t>
            </w:r>
            <w:r>
              <w:rPr>
                <w:spacing w:val="40"/>
              </w:rPr>
              <w:t xml:space="preserve"> </w:t>
            </w:r>
            <w:r>
              <w:t>The ECITB may decide, at its discretion, that the Candidate should not fail this section having regard to any clarification, mitigating factors or reasons offered by the Candidate which, in the reasonable opinion of the ECITB, sufficiently address the previously identified risk such that it is no longer regarded as material.</w:t>
            </w:r>
          </w:p>
          <w:p w14:paraId="46299569" w14:textId="77777777" w:rsidR="007433E3" w:rsidRDefault="00AC47CD">
            <w:pPr>
              <w:pStyle w:val="TableParagraph"/>
              <w:spacing w:before="242"/>
              <w:ind w:left="109" w:right="93"/>
              <w:jc w:val="both"/>
            </w:pPr>
            <w:r>
              <w:t>The ECITB reserves the right to request any information which is deemed missing from a Candidate’s response to in Questions 3.1 to 3.3, however, is under no obligation to do so.</w:t>
            </w:r>
          </w:p>
          <w:p w14:paraId="4455C6CB" w14:textId="77777777" w:rsidR="007433E3" w:rsidRDefault="00AC47CD">
            <w:pPr>
              <w:pStyle w:val="TableParagraph"/>
              <w:spacing w:before="239"/>
              <w:ind w:left="109"/>
              <w:jc w:val="both"/>
              <w:rPr>
                <w:b/>
              </w:rPr>
            </w:pPr>
            <w:r>
              <w:rPr>
                <w:b/>
              </w:rPr>
              <w:t>Key</w:t>
            </w:r>
            <w:r>
              <w:rPr>
                <w:b/>
                <w:spacing w:val="-7"/>
              </w:rPr>
              <w:t xml:space="preserve"> </w:t>
            </w:r>
            <w:r>
              <w:rPr>
                <w:b/>
              </w:rPr>
              <w:t>Sub-</w:t>
            </w:r>
            <w:r>
              <w:rPr>
                <w:b/>
                <w:spacing w:val="-2"/>
              </w:rPr>
              <w:t>Contractors</w:t>
            </w:r>
          </w:p>
          <w:p w14:paraId="29B837EF" w14:textId="77777777" w:rsidR="007433E3" w:rsidRDefault="00AC47CD">
            <w:pPr>
              <w:pStyle w:val="TableParagraph"/>
              <w:spacing w:before="240"/>
              <w:ind w:left="109" w:right="91"/>
              <w:jc w:val="both"/>
            </w:pPr>
            <w:r>
              <w:t>The ECITB will also assess the economic and financial standing of any Key Subcontractors proposed by the Candidate.</w:t>
            </w:r>
            <w:r>
              <w:rPr>
                <w:spacing w:val="40"/>
              </w:rPr>
              <w:t xml:space="preserve"> </w:t>
            </w:r>
            <w:r>
              <w:t>Where one or more of the Candidate’s Key Sub-Contractors is deemed to ‘fail’ the above-mentioned criteria, however the lead bidding entity itself is deemed to ‘pass’ the financial criteria relating to Candidates, the ECITB shall notify the Candidate concerned and may provide the Candidate with the opportunity to propose an alternative Key Sub-Contractor. However, in deciding whether to permit this, the ECITB will have regard to whether this would be permissible by the Regulations and in particular, whether</w:t>
            </w:r>
            <w:r>
              <w:t xml:space="preserve"> this will comply</w:t>
            </w:r>
            <w:r>
              <w:rPr>
                <w:spacing w:val="-6"/>
              </w:rPr>
              <w:t xml:space="preserve"> </w:t>
            </w:r>
            <w:r>
              <w:t>with</w:t>
            </w:r>
            <w:r>
              <w:rPr>
                <w:spacing w:val="-6"/>
              </w:rPr>
              <w:t xml:space="preserve"> </w:t>
            </w:r>
            <w:r>
              <w:t>the</w:t>
            </w:r>
            <w:r>
              <w:rPr>
                <w:spacing w:val="-3"/>
              </w:rPr>
              <w:t xml:space="preserve"> </w:t>
            </w:r>
            <w:r>
              <w:t>principle</w:t>
            </w:r>
            <w:r>
              <w:rPr>
                <w:spacing w:val="-3"/>
              </w:rPr>
              <w:t xml:space="preserve"> </w:t>
            </w:r>
            <w:r>
              <w:t>of</w:t>
            </w:r>
            <w:r>
              <w:rPr>
                <w:spacing w:val="-3"/>
              </w:rPr>
              <w:t xml:space="preserve"> </w:t>
            </w:r>
            <w:r>
              <w:t>equal</w:t>
            </w:r>
            <w:r>
              <w:rPr>
                <w:spacing w:val="-6"/>
              </w:rPr>
              <w:t xml:space="preserve"> </w:t>
            </w:r>
            <w:r>
              <w:t>treatment</w:t>
            </w:r>
            <w:r>
              <w:rPr>
                <w:spacing w:val="-2"/>
              </w:rPr>
              <w:t xml:space="preserve"> </w:t>
            </w:r>
            <w:r>
              <w:t>of</w:t>
            </w:r>
            <w:r>
              <w:rPr>
                <w:spacing w:val="-3"/>
              </w:rPr>
              <w:t xml:space="preserve"> </w:t>
            </w:r>
            <w:r>
              <w:t>all</w:t>
            </w:r>
            <w:r>
              <w:rPr>
                <w:spacing w:val="-6"/>
              </w:rPr>
              <w:t xml:space="preserve"> </w:t>
            </w:r>
            <w:r>
              <w:t>Candidates.</w:t>
            </w:r>
            <w:r>
              <w:rPr>
                <w:spacing w:val="73"/>
              </w:rPr>
              <w:t xml:space="preserve"> </w:t>
            </w:r>
            <w:r>
              <w:t>An</w:t>
            </w:r>
            <w:r>
              <w:rPr>
                <w:spacing w:val="-3"/>
              </w:rPr>
              <w:t xml:space="preserve"> </w:t>
            </w:r>
            <w:r>
              <w:t>example</w:t>
            </w:r>
            <w:r>
              <w:rPr>
                <w:spacing w:val="-7"/>
              </w:rPr>
              <w:t xml:space="preserve"> </w:t>
            </w:r>
            <w:r>
              <w:t>of</w:t>
            </w:r>
            <w:r>
              <w:rPr>
                <w:spacing w:val="-2"/>
              </w:rPr>
              <w:t xml:space="preserve"> where</w:t>
            </w:r>
          </w:p>
          <w:p w14:paraId="1B468BAA" w14:textId="77777777" w:rsidR="007433E3" w:rsidRDefault="00AC47CD">
            <w:pPr>
              <w:pStyle w:val="TableParagraph"/>
              <w:spacing w:line="266" w:lineRule="exact"/>
              <w:ind w:left="109" w:right="96"/>
              <w:jc w:val="both"/>
            </w:pPr>
            <w:r>
              <w:t>this may not be permissible could include a scenario where the Candidate is heavily reliant</w:t>
            </w:r>
            <w:r>
              <w:rPr>
                <w:spacing w:val="6"/>
              </w:rPr>
              <w:t xml:space="preserve"> </w:t>
            </w:r>
            <w:r>
              <w:t>on</w:t>
            </w:r>
            <w:r>
              <w:rPr>
                <w:spacing w:val="6"/>
              </w:rPr>
              <w:t xml:space="preserve"> </w:t>
            </w:r>
            <w:r>
              <w:t>the</w:t>
            </w:r>
            <w:r>
              <w:rPr>
                <w:spacing w:val="5"/>
              </w:rPr>
              <w:t xml:space="preserve"> </w:t>
            </w:r>
            <w:r>
              <w:t>Key</w:t>
            </w:r>
            <w:r>
              <w:rPr>
                <w:spacing w:val="6"/>
              </w:rPr>
              <w:t xml:space="preserve"> </w:t>
            </w:r>
            <w:r>
              <w:t>Sub-Contractor</w:t>
            </w:r>
            <w:r>
              <w:rPr>
                <w:spacing w:val="6"/>
              </w:rPr>
              <w:t xml:space="preserve"> </w:t>
            </w:r>
            <w:r>
              <w:t>which</w:t>
            </w:r>
            <w:r>
              <w:rPr>
                <w:spacing w:val="7"/>
              </w:rPr>
              <w:t xml:space="preserve"> </w:t>
            </w:r>
            <w:r>
              <w:t>has</w:t>
            </w:r>
            <w:r>
              <w:rPr>
                <w:spacing w:val="6"/>
              </w:rPr>
              <w:t xml:space="preserve"> </w:t>
            </w:r>
            <w:r>
              <w:t>failed</w:t>
            </w:r>
            <w:r>
              <w:rPr>
                <w:spacing w:val="6"/>
              </w:rPr>
              <w:t xml:space="preserve"> </w:t>
            </w:r>
            <w:r>
              <w:t>the</w:t>
            </w:r>
            <w:r>
              <w:rPr>
                <w:spacing w:val="7"/>
              </w:rPr>
              <w:t xml:space="preserve"> </w:t>
            </w:r>
            <w:r>
              <w:t>financial</w:t>
            </w:r>
            <w:r>
              <w:rPr>
                <w:spacing w:val="8"/>
              </w:rPr>
              <w:t xml:space="preserve"> </w:t>
            </w:r>
            <w:r>
              <w:t>assessment,</w:t>
            </w:r>
            <w:r>
              <w:rPr>
                <w:spacing w:val="8"/>
              </w:rPr>
              <w:t xml:space="preserve"> </w:t>
            </w:r>
            <w:r>
              <w:t>and</w:t>
            </w:r>
            <w:r>
              <w:rPr>
                <w:spacing w:val="5"/>
              </w:rPr>
              <w:t xml:space="preserve"> </w:t>
            </w:r>
            <w:r>
              <w:rPr>
                <w:spacing w:val="-5"/>
              </w:rPr>
              <w:t>as</w:t>
            </w:r>
          </w:p>
        </w:tc>
        <w:tc>
          <w:tcPr>
            <w:tcW w:w="1484" w:type="dxa"/>
          </w:tcPr>
          <w:p w14:paraId="7C68C94D" w14:textId="77777777" w:rsidR="007433E3" w:rsidRDefault="007433E3">
            <w:pPr>
              <w:pStyle w:val="TableParagraph"/>
              <w:rPr>
                <w:rFonts w:ascii="Times New Roman"/>
              </w:rPr>
            </w:pPr>
          </w:p>
        </w:tc>
      </w:tr>
    </w:tbl>
    <w:p w14:paraId="1AA891B7" w14:textId="77777777" w:rsidR="007433E3" w:rsidRDefault="007433E3">
      <w:pPr>
        <w:rPr>
          <w:rFonts w:ascii="Times New Roman"/>
        </w:rPr>
        <w:sectPr w:rsidR="007433E3">
          <w:type w:val="continuous"/>
          <w:pgSz w:w="16840" w:h="11910" w:orient="landscape"/>
          <w:pgMar w:top="68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7433E3" w14:paraId="05065FE6" w14:textId="77777777">
        <w:trPr>
          <w:trHeight w:val="4492"/>
        </w:trPr>
        <w:tc>
          <w:tcPr>
            <w:tcW w:w="1690" w:type="dxa"/>
          </w:tcPr>
          <w:p w14:paraId="4FEAC730" w14:textId="77777777" w:rsidR="007433E3" w:rsidRDefault="007433E3">
            <w:pPr>
              <w:pStyle w:val="TableParagraph"/>
              <w:rPr>
                <w:rFonts w:ascii="Times New Roman"/>
              </w:rPr>
            </w:pPr>
          </w:p>
        </w:tc>
        <w:tc>
          <w:tcPr>
            <w:tcW w:w="1520" w:type="dxa"/>
          </w:tcPr>
          <w:p w14:paraId="7CE84EA1" w14:textId="77777777" w:rsidR="007433E3" w:rsidRDefault="007433E3">
            <w:pPr>
              <w:pStyle w:val="TableParagraph"/>
              <w:rPr>
                <w:rFonts w:ascii="Times New Roman"/>
              </w:rPr>
            </w:pPr>
          </w:p>
        </w:tc>
        <w:tc>
          <w:tcPr>
            <w:tcW w:w="9627" w:type="dxa"/>
          </w:tcPr>
          <w:p w14:paraId="771D80A7" w14:textId="77777777" w:rsidR="007433E3" w:rsidRDefault="00AC47CD">
            <w:pPr>
              <w:pStyle w:val="TableParagraph"/>
              <w:spacing w:before="2"/>
              <w:ind w:left="109" w:right="94"/>
              <w:jc w:val="both"/>
            </w:pPr>
            <w:r>
              <w:t xml:space="preserve">a consequence, the removal of the requisite Key Sub-Contractor from its bidding structure would require an entirely different response/render a different </w:t>
            </w:r>
            <w:r>
              <w:t>outcome to the technical and professional ability criteria/assessment set out within this PQQ.</w:t>
            </w:r>
          </w:p>
          <w:p w14:paraId="41DD84C6" w14:textId="77777777" w:rsidR="007433E3" w:rsidRDefault="00AC47CD">
            <w:pPr>
              <w:pStyle w:val="TableParagraph"/>
              <w:spacing w:before="239"/>
              <w:ind w:left="109" w:right="92"/>
              <w:jc w:val="both"/>
            </w:pPr>
            <w:r>
              <w:t>Prior to entering into a contract with the successful Bidder, the ECITB reserves the right</w:t>
            </w:r>
            <w:r>
              <w:rPr>
                <w:spacing w:val="-2"/>
              </w:rPr>
              <w:t xml:space="preserve"> </w:t>
            </w:r>
            <w:r>
              <w:t>to</w:t>
            </w:r>
            <w:r>
              <w:rPr>
                <w:spacing w:val="-4"/>
              </w:rPr>
              <w:t xml:space="preserve"> </w:t>
            </w:r>
            <w:r>
              <w:t>reassess</w:t>
            </w:r>
            <w:r>
              <w:rPr>
                <w:spacing w:val="-2"/>
              </w:rPr>
              <w:t xml:space="preserve"> </w:t>
            </w:r>
            <w:r>
              <w:t>the</w:t>
            </w:r>
            <w:r>
              <w:rPr>
                <w:spacing w:val="-5"/>
              </w:rPr>
              <w:t xml:space="preserve"> </w:t>
            </w:r>
            <w:r>
              <w:t>Candidate</w:t>
            </w:r>
            <w:r>
              <w:rPr>
                <w:spacing w:val="-3"/>
              </w:rPr>
              <w:t xml:space="preserve"> </w:t>
            </w:r>
            <w:r>
              <w:t>and</w:t>
            </w:r>
            <w:r>
              <w:rPr>
                <w:spacing w:val="-5"/>
              </w:rPr>
              <w:t xml:space="preserve"> </w:t>
            </w:r>
            <w:r>
              <w:t>each</w:t>
            </w:r>
            <w:r>
              <w:rPr>
                <w:spacing w:val="-2"/>
              </w:rPr>
              <w:t xml:space="preserve"> </w:t>
            </w:r>
            <w:r>
              <w:t>of</w:t>
            </w:r>
            <w:r>
              <w:rPr>
                <w:spacing w:val="-2"/>
              </w:rPr>
              <w:t xml:space="preserve"> </w:t>
            </w:r>
            <w:r>
              <w:t>its</w:t>
            </w:r>
            <w:r>
              <w:rPr>
                <w:spacing w:val="-3"/>
              </w:rPr>
              <w:t xml:space="preserve"> </w:t>
            </w:r>
            <w:r>
              <w:t>Key</w:t>
            </w:r>
            <w:r>
              <w:rPr>
                <w:spacing w:val="-5"/>
              </w:rPr>
              <w:t xml:space="preserve"> </w:t>
            </w:r>
            <w:r>
              <w:t>Sub-Contractors</w:t>
            </w:r>
            <w:r>
              <w:rPr>
                <w:spacing w:val="-2"/>
              </w:rPr>
              <w:t xml:space="preserve"> </w:t>
            </w:r>
            <w:r>
              <w:t>against</w:t>
            </w:r>
            <w:r>
              <w:rPr>
                <w:spacing w:val="-5"/>
              </w:rPr>
              <w:t xml:space="preserve"> </w:t>
            </w:r>
            <w:r>
              <w:t>the</w:t>
            </w:r>
            <w:r>
              <w:rPr>
                <w:spacing w:val="-3"/>
              </w:rPr>
              <w:t xml:space="preserve"> </w:t>
            </w:r>
            <w:r>
              <w:t>PQQ financial</w:t>
            </w:r>
            <w:r>
              <w:rPr>
                <w:spacing w:val="-20"/>
              </w:rPr>
              <w:t xml:space="preserve"> </w:t>
            </w:r>
            <w:r>
              <w:t>criteria.</w:t>
            </w:r>
            <w:r>
              <w:rPr>
                <w:spacing w:val="27"/>
              </w:rPr>
              <w:t xml:space="preserve"> </w:t>
            </w:r>
            <w:r>
              <w:t>In</w:t>
            </w:r>
            <w:r>
              <w:rPr>
                <w:spacing w:val="-19"/>
              </w:rPr>
              <w:t xml:space="preserve"> </w:t>
            </w:r>
            <w:r>
              <w:t>performing</w:t>
            </w:r>
            <w:r>
              <w:rPr>
                <w:spacing w:val="-20"/>
              </w:rPr>
              <w:t xml:space="preserve"> </w:t>
            </w:r>
            <w:r>
              <w:t>this</w:t>
            </w:r>
            <w:r>
              <w:rPr>
                <w:spacing w:val="-19"/>
              </w:rPr>
              <w:t xml:space="preserve"> </w:t>
            </w:r>
            <w:r>
              <w:t>task</w:t>
            </w:r>
            <w:r>
              <w:rPr>
                <w:spacing w:val="-19"/>
              </w:rPr>
              <w:t xml:space="preserve"> </w:t>
            </w:r>
            <w:r>
              <w:t>in</w:t>
            </w:r>
            <w:r>
              <w:rPr>
                <w:spacing w:val="-20"/>
              </w:rPr>
              <w:t xml:space="preserve"> </w:t>
            </w:r>
            <w:r>
              <w:t>respect</w:t>
            </w:r>
            <w:r>
              <w:rPr>
                <w:spacing w:val="-19"/>
              </w:rPr>
              <w:t xml:space="preserve"> </w:t>
            </w:r>
            <w:r>
              <w:t>of</w:t>
            </w:r>
            <w:r>
              <w:rPr>
                <w:spacing w:val="-19"/>
              </w:rPr>
              <w:t xml:space="preserve"> </w:t>
            </w:r>
            <w:r>
              <w:t>Key</w:t>
            </w:r>
            <w:r>
              <w:rPr>
                <w:spacing w:val="-20"/>
              </w:rPr>
              <w:t xml:space="preserve"> </w:t>
            </w:r>
            <w:r>
              <w:t>Sub-Contractors,</w:t>
            </w:r>
            <w:r>
              <w:rPr>
                <w:spacing w:val="-19"/>
              </w:rPr>
              <w:t xml:space="preserve"> </w:t>
            </w:r>
            <w:r>
              <w:t>the</w:t>
            </w:r>
            <w:r>
              <w:rPr>
                <w:spacing w:val="-19"/>
              </w:rPr>
              <w:t xml:space="preserve"> </w:t>
            </w:r>
            <w:r>
              <w:t>ECITB will</w:t>
            </w:r>
            <w:r>
              <w:rPr>
                <w:spacing w:val="-16"/>
              </w:rPr>
              <w:t xml:space="preserve"> </w:t>
            </w:r>
            <w:r>
              <w:t>consider</w:t>
            </w:r>
            <w:r>
              <w:rPr>
                <w:spacing w:val="-13"/>
              </w:rPr>
              <w:t xml:space="preserve"> </w:t>
            </w:r>
            <w:r>
              <w:t>the</w:t>
            </w:r>
            <w:r>
              <w:rPr>
                <w:spacing w:val="-16"/>
              </w:rPr>
              <w:t xml:space="preserve"> </w:t>
            </w:r>
            <w:r>
              <w:t>proportion</w:t>
            </w:r>
            <w:r>
              <w:rPr>
                <w:spacing w:val="-15"/>
              </w:rPr>
              <w:t xml:space="preserve"> </w:t>
            </w:r>
            <w:r>
              <w:t>of</w:t>
            </w:r>
            <w:r>
              <w:rPr>
                <w:spacing w:val="-15"/>
              </w:rPr>
              <w:t xml:space="preserve"> </w:t>
            </w:r>
            <w:r>
              <w:t>the</w:t>
            </w:r>
            <w:r>
              <w:rPr>
                <w:spacing w:val="-14"/>
              </w:rPr>
              <w:t xml:space="preserve"> </w:t>
            </w:r>
            <w:r>
              <w:t>services</w:t>
            </w:r>
            <w:r>
              <w:rPr>
                <w:spacing w:val="-15"/>
              </w:rPr>
              <w:t xml:space="preserve"> </w:t>
            </w:r>
            <w:r>
              <w:t>which</w:t>
            </w:r>
            <w:r>
              <w:rPr>
                <w:spacing w:val="-15"/>
              </w:rPr>
              <w:t xml:space="preserve"> </w:t>
            </w:r>
            <w:r>
              <w:t>are</w:t>
            </w:r>
            <w:r>
              <w:rPr>
                <w:spacing w:val="-15"/>
              </w:rPr>
              <w:t xml:space="preserve"> </w:t>
            </w:r>
            <w:r>
              <w:t>intended</w:t>
            </w:r>
            <w:r>
              <w:rPr>
                <w:spacing w:val="-15"/>
              </w:rPr>
              <w:t xml:space="preserve"> </w:t>
            </w:r>
            <w:r>
              <w:t>to</w:t>
            </w:r>
            <w:r>
              <w:rPr>
                <w:spacing w:val="-10"/>
              </w:rPr>
              <w:t xml:space="preserve"> </w:t>
            </w:r>
            <w:r>
              <w:t>be</w:t>
            </w:r>
            <w:r>
              <w:rPr>
                <w:spacing w:val="-13"/>
              </w:rPr>
              <w:t xml:space="preserve"> </w:t>
            </w:r>
            <w:r>
              <w:t>delivered</w:t>
            </w:r>
            <w:r>
              <w:rPr>
                <w:spacing w:val="-15"/>
              </w:rPr>
              <w:t xml:space="preserve"> </w:t>
            </w:r>
            <w:r>
              <w:t>by</w:t>
            </w:r>
            <w:r>
              <w:rPr>
                <w:spacing w:val="-15"/>
              </w:rPr>
              <w:t xml:space="preserve"> </w:t>
            </w:r>
            <w:r>
              <w:t>each Key Sub-Contractor and the criticality of those services.</w:t>
            </w:r>
            <w:r>
              <w:rPr>
                <w:spacing w:val="40"/>
              </w:rPr>
              <w:t xml:space="preserve"> </w:t>
            </w:r>
            <w:r>
              <w:t xml:space="preserve">The </w:t>
            </w:r>
            <w:r>
              <w:t>ECITB may therefore reapply the PQQ financial assessment criteria against those considerations, in determining whether each Key Sub-Contractor is deemed to possess a satisfactory level of economic and financial standing and reserves the right to attribute a ‘fail’ in respect</w:t>
            </w:r>
            <w:r>
              <w:rPr>
                <w:spacing w:val="-6"/>
              </w:rPr>
              <w:t xml:space="preserve"> </w:t>
            </w:r>
            <w:r>
              <w:t>of</w:t>
            </w:r>
            <w:r>
              <w:rPr>
                <w:spacing w:val="-8"/>
              </w:rPr>
              <w:t xml:space="preserve"> </w:t>
            </w:r>
            <w:r>
              <w:t>a</w:t>
            </w:r>
            <w:r>
              <w:rPr>
                <w:spacing w:val="-8"/>
              </w:rPr>
              <w:t xml:space="preserve"> </w:t>
            </w:r>
            <w:r>
              <w:t>Key</w:t>
            </w:r>
            <w:r>
              <w:rPr>
                <w:spacing w:val="-8"/>
              </w:rPr>
              <w:t xml:space="preserve"> </w:t>
            </w:r>
            <w:r>
              <w:t>Sub-Contractor,</w:t>
            </w:r>
            <w:r>
              <w:rPr>
                <w:spacing w:val="-5"/>
              </w:rPr>
              <w:t xml:space="preserve"> </w:t>
            </w:r>
            <w:r>
              <w:t>where</w:t>
            </w:r>
            <w:r>
              <w:rPr>
                <w:spacing w:val="-6"/>
              </w:rPr>
              <w:t xml:space="preserve"> </w:t>
            </w:r>
            <w:r>
              <w:t>concerns</w:t>
            </w:r>
            <w:r>
              <w:rPr>
                <w:spacing w:val="-8"/>
              </w:rPr>
              <w:t xml:space="preserve"> </w:t>
            </w:r>
            <w:r>
              <w:t>arise.</w:t>
            </w:r>
            <w:r>
              <w:rPr>
                <w:spacing w:val="40"/>
              </w:rPr>
              <w:t xml:space="preserve"> </w:t>
            </w:r>
            <w:r>
              <w:t>the</w:t>
            </w:r>
            <w:r>
              <w:rPr>
                <w:spacing w:val="-7"/>
              </w:rPr>
              <w:t xml:space="preserve"> </w:t>
            </w:r>
            <w:r>
              <w:t>ECITB</w:t>
            </w:r>
            <w:r>
              <w:rPr>
                <w:spacing w:val="-6"/>
              </w:rPr>
              <w:t xml:space="preserve"> </w:t>
            </w:r>
            <w:r>
              <w:t>reserves</w:t>
            </w:r>
            <w:r>
              <w:rPr>
                <w:spacing w:val="-6"/>
              </w:rPr>
              <w:t xml:space="preserve"> </w:t>
            </w:r>
            <w:r>
              <w:t>the</w:t>
            </w:r>
            <w:r>
              <w:rPr>
                <w:spacing w:val="-7"/>
              </w:rPr>
              <w:t xml:space="preserve"> </w:t>
            </w:r>
            <w:r>
              <w:t>right to further clarify the financial status of a Key Sub-Contractor further, prior to attributing a ‘fail’ at this point, but is under no obligation to do so.</w:t>
            </w:r>
          </w:p>
        </w:tc>
        <w:tc>
          <w:tcPr>
            <w:tcW w:w="1484" w:type="dxa"/>
          </w:tcPr>
          <w:p w14:paraId="6A3B6E61" w14:textId="77777777" w:rsidR="007433E3" w:rsidRDefault="007433E3">
            <w:pPr>
              <w:pStyle w:val="TableParagraph"/>
              <w:rPr>
                <w:rFonts w:ascii="Times New Roman"/>
              </w:rPr>
            </w:pPr>
          </w:p>
        </w:tc>
      </w:tr>
      <w:tr w:rsidR="007433E3" w14:paraId="0211F3D6" w14:textId="77777777">
        <w:trPr>
          <w:trHeight w:val="2562"/>
        </w:trPr>
        <w:tc>
          <w:tcPr>
            <w:tcW w:w="1690" w:type="dxa"/>
          </w:tcPr>
          <w:p w14:paraId="6099BA2B" w14:textId="77777777" w:rsidR="007433E3" w:rsidRDefault="00AC47CD">
            <w:pPr>
              <w:pStyle w:val="TableParagraph"/>
              <w:spacing w:before="239"/>
              <w:ind w:left="107"/>
            </w:pPr>
            <w:r>
              <w:t>4.1 to</w:t>
            </w:r>
            <w:r>
              <w:rPr>
                <w:spacing w:val="-3"/>
              </w:rPr>
              <w:t xml:space="preserve"> </w:t>
            </w:r>
            <w:r>
              <w:rPr>
                <w:spacing w:val="-5"/>
              </w:rPr>
              <w:t>4.3</w:t>
            </w:r>
          </w:p>
        </w:tc>
        <w:tc>
          <w:tcPr>
            <w:tcW w:w="1520" w:type="dxa"/>
          </w:tcPr>
          <w:p w14:paraId="0487E5A2" w14:textId="77777777" w:rsidR="007433E3" w:rsidRDefault="00AC47CD">
            <w:pPr>
              <w:pStyle w:val="TableParagraph"/>
              <w:spacing w:before="239"/>
              <w:ind w:left="110"/>
            </w:pPr>
            <w:r>
              <w:rPr>
                <w:spacing w:val="-2"/>
              </w:rPr>
              <w:t>Pass/Fail</w:t>
            </w:r>
          </w:p>
        </w:tc>
        <w:tc>
          <w:tcPr>
            <w:tcW w:w="9627" w:type="dxa"/>
          </w:tcPr>
          <w:p w14:paraId="6C811B71" w14:textId="77777777" w:rsidR="007433E3" w:rsidRDefault="00AC47CD">
            <w:pPr>
              <w:pStyle w:val="TableParagraph"/>
              <w:spacing w:before="239"/>
              <w:ind w:left="109"/>
              <w:rPr>
                <w:b/>
              </w:rPr>
            </w:pPr>
            <w:r>
              <w:rPr>
                <w:b/>
                <w:spacing w:val="-2"/>
              </w:rPr>
              <w:t>Insurance</w:t>
            </w:r>
          </w:p>
          <w:p w14:paraId="3006A29B" w14:textId="77777777" w:rsidR="007433E3" w:rsidRDefault="00AC47CD">
            <w:pPr>
              <w:pStyle w:val="TableParagraph"/>
              <w:spacing w:before="239"/>
              <w:ind w:left="109"/>
            </w:pPr>
            <w:r>
              <w:rPr>
                <w:b/>
              </w:rPr>
              <w:t>Pass</w:t>
            </w:r>
            <w:r>
              <w:rPr>
                <w:b/>
                <w:spacing w:val="-19"/>
              </w:rPr>
              <w:t xml:space="preserve"> </w:t>
            </w:r>
            <w:r>
              <w:t>=</w:t>
            </w:r>
            <w:r>
              <w:rPr>
                <w:spacing w:val="-19"/>
              </w:rPr>
              <w:t xml:space="preserve"> </w:t>
            </w:r>
            <w:r>
              <w:t>where</w:t>
            </w:r>
            <w:r>
              <w:rPr>
                <w:spacing w:val="-18"/>
              </w:rPr>
              <w:t xml:space="preserve"> </w:t>
            </w:r>
            <w:r>
              <w:t>the</w:t>
            </w:r>
            <w:r>
              <w:rPr>
                <w:spacing w:val="-17"/>
              </w:rPr>
              <w:t xml:space="preserve"> </w:t>
            </w:r>
            <w:r>
              <w:t>Candidate</w:t>
            </w:r>
            <w:r>
              <w:rPr>
                <w:spacing w:val="-19"/>
              </w:rPr>
              <w:t xml:space="preserve"> </w:t>
            </w:r>
            <w:r>
              <w:t>is</w:t>
            </w:r>
            <w:r>
              <w:rPr>
                <w:spacing w:val="-19"/>
              </w:rPr>
              <w:t xml:space="preserve"> </w:t>
            </w:r>
            <w:r>
              <w:t>able</w:t>
            </w:r>
            <w:r>
              <w:rPr>
                <w:spacing w:val="-17"/>
              </w:rPr>
              <w:t xml:space="preserve"> </w:t>
            </w:r>
            <w:r>
              <w:t>to</w:t>
            </w:r>
            <w:r>
              <w:rPr>
                <w:spacing w:val="-19"/>
              </w:rPr>
              <w:t xml:space="preserve"> </w:t>
            </w:r>
            <w:r>
              <w:t>commit</w:t>
            </w:r>
            <w:r>
              <w:rPr>
                <w:spacing w:val="-19"/>
              </w:rPr>
              <w:t xml:space="preserve"> </w:t>
            </w:r>
            <w:r>
              <w:t>to</w:t>
            </w:r>
            <w:r>
              <w:rPr>
                <w:spacing w:val="-20"/>
              </w:rPr>
              <w:t xml:space="preserve"> </w:t>
            </w:r>
            <w:r>
              <w:t>obtaining</w:t>
            </w:r>
            <w:r>
              <w:rPr>
                <w:spacing w:val="-18"/>
              </w:rPr>
              <w:t xml:space="preserve"> </w:t>
            </w:r>
            <w:r>
              <w:t>the</w:t>
            </w:r>
            <w:r>
              <w:rPr>
                <w:spacing w:val="-17"/>
              </w:rPr>
              <w:t xml:space="preserve"> </w:t>
            </w:r>
            <w:r>
              <w:t>type/level</w:t>
            </w:r>
            <w:r>
              <w:rPr>
                <w:spacing w:val="-19"/>
              </w:rPr>
              <w:t xml:space="preserve"> </w:t>
            </w:r>
            <w:r>
              <w:t>of</w:t>
            </w:r>
            <w:r>
              <w:rPr>
                <w:spacing w:val="-19"/>
              </w:rPr>
              <w:t xml:space="preserve"> </w:t>
            </w:r>
            <w:r>
              <w:t>insurance required prior to commencement of the contract.</w:t>
            </w:r>
          </w:p>
          <w:p w14:paraId="0998E529" w14:textId="77777777" w:rsidR="007433E3" w:rsidRDefault="00AC47CD">
            <w:pPr>
              <w:pStyle w:val="TableParagraph"/>
              <w:spacing w:before="241"/>
              <w:ind w:left="109"/>
            </w:pPr>
            <w:r>
              <w:rPr>
                <w:b/>
              </w:rPr>
              <w:t xml:space="preserve">Fail </w:t>
            </w:r>
            <w:r>
              <w:t xml:space="preserve">= where the Candidate does not meet the criteria for a ‘pass’ in respect of this </w:t>
            </w:r>
            <w:r>
              <w:rPr>
                <w:spacing w:val="-2"/>
              </w:rPr>
              <w:t>question.</w:t>
            </w:r>
          </w:p>
        </w:tc>
        <w:tc>
          <w:tcPr>
            <w:tcW w:w="1484" w:type="dxa"/>
          </w:tcPr>
          <w:p w14:paraId="499C08FF" w14:textId="77777777" w:rsidR="007433E3" w:rsidRDefault="00AC47CD">
            <w:pPr>
              <w:pStyle w:val="TableParagraph"/>
              <w:spacing w:before="239"/>
              <w:ind w:left="106"/>
              <w:rPr>
                <w:b/>
              </w:rPr>
            </w:pPr>
            <w:r>
              <w:rPr>
                <w:b/>
                <w:spacing w:val="-5"/>
              </w:rPr>
              <w:t>N/A</w:t>
            </w:r>
          </w:p>
        </w:tc>
      </w:tr>
    </w:tbl>
    <w:p w14:paraId="05C3FA04" w14:textId="77777777" w:rsidR="00AC3D14" w:rsidRDefault="00AC3D14"/>
    <w:sectPr w:rsidR="00AC3D14">
      <w:type w:val="continuous"/>
      <w:pgSz w:w="16840" w:h="11910" w:orient="landscape"/>
      <w:pgMar w:top="680" w:right="1140" w:bottom="660" w:left="620" w:header="0"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A07B9" w14:textId="77777777" w:rsidR="007E2652" w:rsidRDefault="007E2652">
      <w:r>
        <w:separator/>
      </w:r>
    </w:p>
  </w:endnote>
  <w:endnote w:type="continuationSeparator" w:id="0">
    <w:p w14:paraId="2E0AC22A" w14:textId="77777777" w:rsidR="007E2652" w:rsidRDefault="007E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01968" w14:textId="77777777" w:rsidR="007433E3" w:rsidRDefault="00AC47CD">
    <w:pPr>
      <w:pStyle w:val="BodyText"/>
      <w:spacing w:line="14" w:lineRule="auto"/>
      <w:rPr>
        <w:sz w:val="20"/>
      </w:rPr>
    </w:pPr>
    <w:r>
      <w:rPr>
        <w:noProof/>
      </w:rPr>
      <mc:AlternateContent>
        <mc:Choice Requires="wps">
          <w:drawing>
            <wp:anchor distT="0" distB="0" distL="0" distR="0" simplePos="0" relativeHeight="487290880" behindDoc="1" locked="0" layoutInCell="1" allowOverlap="1" wp14:anchorId="45197417" wp14:editId="15333C57">
              <wp:simplePos x="0" y="0"/>
              <wp:positionH relativeFrom="page">
                <wp:posOffset>857250</wp:posOffset>
              </wp:positionH>
              <wp:positionV relativeFrom="page">
                <wp:posOffset>10248900</wp:posOffset>
              </wp:positionV>
              <wp:extent cx="24288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8875" cy="182245"/>
                      </a:xfrm>
                      <a:prstGeom prst="rect">
                        <a:avLst/>
                      </a:prstGeom>
                    </wps:spPr>
                    <wps:txbx>
                      <w:txbxContent>
                        <w:p w14:paraId="295A8BA3" w14:textId="015CC38C" w:rsidR="007433E3" w:rsidRDefault="00AC47CD">
                          <w:pPr>
                            <w:pStyle w:val="BodyText"/>
                            <w:spacing w:before="13"/>
                            <w:ind w:left="20"/>
                            <w:rPr>
                              <w:rFonts w:ascii="Arial"/>
                            </w:rPr>
                          </w:pPr>
                          <w:r>
                            <w:rPr>
                              <w:rFonts w:ascii="Arial"/>
                            </w:rPr>
                            <w:t>Scholarships</w:t>
                          </w:r>
                          <w:r>
                            <w:rPr>
                              <w:rFonts w:ascii="Arial"/>
                              <w:spacing w:val="-6"/>
                            </w:rPr>
                            <w:t xml:space="preserve"> </w:t>
                          </w:r>
                          <w:r w:rsidR="00CC6E8C">
                            <w:rPr>
                              <w:rFonts w:ascii="Arial"/>
                            </w:rPr>
                            <w:t>Aberdeen</w:t>
                          </w:r>
                          <w:r>
                            <w:rPr>
                              <w:rFonts w:ascii="Arial"/>
                              <w:spacing w:val="-5"/>
                            </w:rPr>
                            <w:t xml:space="preserve"> </w:t>
                          </w:r>
                          <w:r>
                            <w:rPr>
                              <w:rFonts w:ascii="Arial"/>
                              <w:spacing w:val="-4"/>
                            </w:rPr>
                            <w:t>202</w:t>
                          </w:r>
                          <w:r w:rsidR="00CC6E8C">
                            <w:rPr>
                              <w:rFonts w:ascii="Arial"/>
                              <w:spacing w:val="-4"/>
                            </w:rPr>
                            <w:t>5</w:t>
                          </w:r>
                        </w:p>
                      </w:txbxContent>
                    </wps:txbx>
                    <wps:bodyPr wrap="square" lIns="0" tIns="0" rIns="0" bIns="0" rtlCol="0">
                      <a:noAutofit/>
                    </wps:bodyPr>
                  </wps:wsp>
                </a:graphicData>
              </a:graphic>
              <wp14:sizeRelH relativeFrom="margin">
                <wp14:pctWidth>0</wp14:pctWidth>
              </wp14:sizeRelH>
            </wp:anchor>
          </w:drawing>
        </mc:Choice>
        <mc:Fallback>
          <w:pict>
            <v:shapetype w14:anchorId="45197417" id="_x0000_t202" coordsize="21600,21600" o:spt="202" path="m,l,21600r21600,l21600,xe">
              <v:stroke joinstyle="miter"/>
              <v:path gradientshapeok="t" o:connecttype="rect"/>
            </v:shapetype>
            <v:shape id="Textbox 1" o:spid="_x0000_s1026" type="#_x0000_t202" style="position:absolute;margin-left:67.5pt;margin-top:807pt;width:191.25pt;height:14.35pt;z-index:-160256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" filled="f" stroked="f">
              <v:textbox inset="0,0,0,0">
                <w:txbxContent>
                  <w:p w14:paraId="295A8BA3" w14:textId="015CC38C" w:rsidR="007433E3" w:rsidRDefault="00AC47CD">
                    <w:pPr>
                      <w:pStyle w:val="BodyText"/>
                      <w:spacing w:before="13"/>
                      <w:ind w:left="20"/>
                      <w:rPr>
                        <w:rFonts w:ascii="Arial"/>
                      </w:rPr>
                    </w:pPr>
                    <w:r>
                      <w:rPr>
                        <w:rFonts w:ascii="Arial"/>
                      </w:rPr>
                      <w:t>Scholarships</w:t>
                    </w:r>
                    <w:r>
                      <w:rPr>
                        <w:rFonts w:ascii="Arial"/>
                        <w:spacing w:val="-6"/>
                      </w:rPr>
                      <w:t xml:space="preserve"> </w:t>
                    </w:r>
                    <w:r w:rsidR="00CC6E8C">
                      <w:rPr>
                        <w:rFonts w:ascii="Arial"/>
                      </w:rPr>
                      <w:t>Aberdeen</w:t>
                    </w:r>
                    <w:r>
                      <w:rPr>
                        <w:rFonts w:ascii="Arial"/>
                        <w:spacing w:val="-5"/>
                      </w:rPr>
                      <w:t xml:space="preserve"> </w:t>
                    </w:r>
                    <w:r>
                      <w:rPr>
                        <w:rFonts w:ascii="Arial"/>
                        <w:spacing w:val="-4"/>
                      </w:rPr>
                      <w:t>202</w:t>
                    </w:r>
                    <w:r w:rsidR="00CC6E8C">
                      <w:rPr>
                        <w:rFonts w:ascii="Arial"/>
                        <w:spacing w:val="-4"/>
                      </w:rPr>
                      <w:t>5</w:t>
                    </w:r>
                  </w:p>
                </w:txbxContent>
              </v:textbox>
              <w10:wrap anchorx="page" anchory="page"/>
            </v:shape>
          </w:pict>
        </mc:Fallback>
      </mc:AlternateContent>
    </w:r>
    <w:r>
      <w:rPr>
        <w:noProof/>
      </w:rPr>
      <mc:AlternateContent>
        <mc:Choice Requires="wps">
          <w:drawing>
            <wp:anchor distT="0" distB="0" distL="0" distR="0" simplePos="0" relativeHeight="487291392" behindDoc="1" locked="0" layoutInCell="1" allowOverlap="1" wp14:anchorId="756902FE" wp14:editId="58A4CBD3">
              <wp:simplePos x="0" y="0"/>
              <wp:positionH relativeFrom="page">
                <wp:posOffset>5873070</wp:posOffset>
              </wp:positionH>
              <wp:positionV relativeFrom="page">
                <wp:posOffset>10251000</wp:posOffset>
              </wp:positionV>
              <wp:extent cx="74231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031F5830" w14:textId="77777777" w:rsidR="007433E3" w:rsidRDefault="00AC47CD">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wps:txbx>
                    <wps:bodyPr wrap="square" lIns="0" tIns="0" rIns="0" bIns="0" rtlCol="0">
                      <a:noAutofit/>
                    </wps:bodyPr>
                  </wps:wsp>
                </a:graphicData>
              </a:graphic>
            </wp:anchor>
          </w:drawing>
        </mc:Choice>
        <mc:Fallback>
          <w:pict>
            <v:shape w14:anchorId="756902FE" id="Textbox 2" o:spid="_x0000_s1027" type="#_x0000_t202" style="position:absolute;margin-left:462.45pt;margin-top:807.15pt;width:58.45pt;height:14.35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" filled="f" stroked="f">
              <v:textbox inset="0,0,0,0">
                <w:txbxContent>
                  <w:p w14:paraId="031F5830" w14:textId="77777777" w:rsidR="007433E3" w:rsidRDefault="00AC47CD">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4BB94" w14:textId="77777777" w:rsidR="007433E3" w:rsidRDefault="00AC47CD">
    <w:pPr>
      <w:pStyle w:val="BodyText"/>
      <w:spacing w:line="14" w:lineRule="auto"/>
      <w:rPr>
        <w:sz w:val="20"/>
      </w:rPr>
    </w:pPr>
    <w:r>
      <w:rPr>
        <w:noProof/>
      </w:rPr>
      <mc:AlternateContent>
        <mc:Choice Requires="wps">
          <w:drawing>
            <wp:anchor distT="0" distB="0" distL="0" distR="0" simplePos="0" relativeHeight="487291904" behindDoc="1" locked="0" layoutInCell="1" allowOverlap="1" wp14:anchorId="452C39BD" wp14:editId="482A619C">
              <wp:simplePos x="0" y="0"/>
              <wp:positionH relativeFrom="page">
                <wp:posOffset>2466974</wp:posOffset>
              </wp:positionH>
              <wp:positionV relativeFrom="page">
                <wp:posOffset>7124700</wp:posOffset>
              </wp:positionV>
              <wp:extent cx="189547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82245"/>
                      </a:xfrm>
                      <a:prstGeom prst="rect">
                        <a:avLst/>
                      </a:prstGeom>
                    </wps:spPr>
                    <wps:txbx>
                      <w:txbxContent>
                        <w:p w14:paraId="255CE89B" w14:textId="11D5F170" w:rsidR="007433E3" w:rsidRDefault="00AC47CD">
                          <w:pPr>
                            <w:pStyle w:val="BodyText"/>
                            <w:spacing w:before="13"/>
                            <w:ind w:left="20"/>
                            <w:rPr>
                              <w:rFonts w:ascii="Arial"/>
                            </w:rPr>
                          </w:pPr>
                          <w:r>
                            <w:rPr>
                              <w:rFonts w:ascii="Arial"/>
                            </w:rPr>
                            <w:t>Scholarships</w:t>
                          </w:r>
                          <w:r>
                            <w:rPr>
                              <w:rFonts w:ascii="Arial"/>
                              <w:spacing w:val="-4"/>
                            </w:rPr>
                            <w:t xml:space="preserve"> </w:t>
                          </w:r>
                          <w:r w:rsidR="00CC6E8C">
                            <w:rPr>
                              <w:rFonts w:ascii="Arial"/>
                            </w:rPr>
                            <w:t>Aberdeen 25</w:t>
                          </w:r>
                        </w:p>
                      </w:txbxContent>
                    </wps:txbx>
                    <wps:bodyPr wrap="square" lIns="0" tIns="0" rIns="0" bIns="0" rtlCol="0">
                      <a:noAutofit/>
                    </wps:bodyPr>
                  </wps:wsp>
                </a:graphicData>
              </a:graphic>
              <wp14:sizeRelH relativeFrom="margin">
                <wp14:pctWidth>0</wp14:pctWidth>
              </wp14:sizeRelH>
            </wp:anchor>
          </w:drawing>
        </mc:Choice>
        <mc:Fallback>
          <w:pict>
            <v:shapetype w14:anchorId="452C39BD" id="_x0000_t202" coordsize="21600,21600" o:spt="202" path="m,l,21600r21600,l21600,xe">
              <v:stroke joinstyle="miter"/>
              <v:path gradientshapeok="t" o:connecttype="rect"/>
            </v:shapetype>
            <v:shape id="Textbox 4" o:spid="_x0000_s1028" type="#_x0000_t202" style="position:absolute;margin-left:194.25pt;margin-top:561pt;width:149.25pt;height:14.35pt;z-index:-160245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" filled="f" stroked="f">
              <v:textbox inset="0,0,0,0">
                <w:txbxContent>
                  <w:p w14:paraId="255CE89B" w14:textId="11D5F170" w:rsidR="007433E3" w:rsidRDefault="00AC47CD">
                    <w:pPr>
                      <w:pStyle w:val="BodyText"/>
                      <w:spacing w:before="13"/>
                      <w:ind w:left="20"/>
                      <w:rPr>
                        <w:rFonts w:ascii="Arial"/>
                      </w:rPr>
                    </w:pPr>
                    <w:r>
                      <w:rPr>
                        <w:rFonts w:ascii="Arial"/>
                      </w:rPr>
                      <w:t>Scholarships</w:t>
                    </w:r>
                    <w:r>
                      <w:rPr>
                        <w:rFonts w:ascii="Arial"/>
                        <w:spacing w:val="-4"/>
                      </w:rPr>
                      <w:t xml:space="preserve"> </w:t>
                    </w:r>
                    <w:r w:rsidR="00CC6E8C">
                      <w:rPr>
                        <w:rFonts w:ascii="Arial"/>
                      </w:rPr>
                      <w:t>Aberdeen 25</w:t>
                    </w:r>
                  </w:p>
                </w:txbxContent>
              </v:textbox>
              <w10:wrap anchorx="page" anchory="page"/>
            </v:shape>
          </w:pict>
        </mc:Fallback>
      </mc:AlternateContent>
    </w:r>
    <w:r>
      <w:rPr>
        <w:noProof/>
      </w:rPr>
      <mc:AlternateContent>
        <mc:Choice Requires="wps">
          <w:drawing>
            <wp:anchor distT="0" distB="0" distL="0" distR="0" simplePos="0" relativeHeight="487292416" behindDoc="1" locked="0" layoutInCell="1" allowOverlap="1" wp14:anchorId="13C68D87" wp14:editId="43302725">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54B98DFF" w14:textId="77777777" w:rsidR="007433E3" w:rsidRDefault="00AC47CD">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 w14:anchorId="13C68D87" id="Textbox 5" o:spid="_x0000_s1029" type="#_x0000_t202" style="position:absolute;margin-left:589.6pt;margin-top:560.7pt;width:58.5pt;height:14.35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" filled="f" stroked="f">
              <v:textbox inset="0,0,0,0">
                <w:txbxContent>
                  <w:p w14:paraId="54B98DFF" w14:textId="77777777" w:rsidR="007433E3" w:rsidRDefault="00AC47CD">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D0089" w14:textId="77777777" w:rsidR="007E2652" w:rsidRDefault="007E2652">
      <w:r>
        <w:separator/>
      </w:r>
    </w:p>
  </w:footnote>
  <w:footnote w:type="continuationSeparator" w:id="0">
    <w:p w14:paraId="653C028A" w14:textId="77777777" w:rsidR="007E2652" w:rsidRDefault="007E2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915C1"/>
    <w:multiLevelType w:val="multilevel"/>
    <w:tmpl w:val="C270D4B0"/>
    <w:lvl w:ilvl="0">
      <w:start w:val="1"/>
      <w:numFmt w:val="decimal"/>
      <w:lvlText w:val="%1"/>
      <w:lvlJc w:val="left"/>
      <w:pPr>
        <w:ind w:left="954" w:hanging="467"/>
        <w:jc w:val="left"/>
      </w:pPr>
      <w:rPr>
        <w:rFonts w:hint="default"/>
        <w:lang w:val="en-US" w:eastAsia="en-US" w:bidi="ar-SA"/>
      </w:rPr>
    </w:lvl>
    <w:lvl w:ilvl="1">
      <w:start w:val="1"/>
      <w:numFmt w:val="decimal"/>
      <w:lvlText w:val="%1.%2"/>
      <w:lvlJc w:val="left"/>
      <w:pPr>
        <w:ind w:left="954" w:hanging="467"/>
        <w:jc w:val="left"/>
      </w:pPr>
      <w:rPr>
        <w:rFonts w:hint="default"/>
        <w:spacing w:val="-3"/>
        <w:w w:val="96"/>
        <w:lang w:val="en-US" w:eastAsia="en-US" w:bidi="ar-SA"/>
      </w:rPr>
    </w:lvl>
    <w:lvl w:ilvl="2">
      <w:numFmt w:val="bullet"/>
      <w:lvlText w:val="o"/>
      <w:lvlJc w:val="left"/>
      <w:pPr>
        <w:ind w:left="1928" w:hanging="588"/>
      </w:pPr>
      <w:rPr>
        <w:rFonts w:ascii="Courier New" w:eastAsia="Courier New" w:hAnsi="Courier New" w:cs="Courier New" w:hint="default"/>
        <w:b w:val="0"/>
        <w:bCs w:val="0"/>
        <w:i w:val="0"/>
        <w:iCs w:val="0"/>
        <w:spacing w:val="0"/>
        <w:w w:val="100"/>
        <w:sz w:val="22"/>
        <w:szCs w:val="22"/>
        <w:lang w:val="en-US" w:eastAsia="en-US" w:bidi="ar-SA"/>
      </w:rPr>
    </w:lvl>
    <w:lvl w:ilvl="3">
      <w:numFmt w:val="bullet"/>
      <w:lvlText w:val="•"/>
      <w:lvlJc w:val="left"/>
      <w:pPr>
        <w:ind w:left="3925" w:hanging="588"/>
      </w:pPr>
      <w:rPr>
        <w:rFonts w:hint="default"/>
        <w:lang w:val="en-US" w:eastAsia="en-US" w:bidi="ar-SA"/>
      </w:rPr>
    </w:lvl>
    <w:lvl w:ilvl="4">
      <w:numFmt w:val="bullet"/>
      <w:lvlText w:val="•"/>
      <w:lvlJc w:val="left"/>
      <w:pPr>
        <w:ind w:left="4928" w:hanging="588"/>
      </w:pPr>
      <w:rPr>
        <w:rFonts w:hint="default"/>
        <w:lang w:val="en-US" w:eastAsia="en-US" w:bidi="ar-SA"/>
      </w:rPr>
    </w:lvl>
    <w:lvl w:ilvl="5">
      <w:numFmt w:val="bullet"/>
      <w:lvlText w:val="•"/>
      <w:lvlJc w:val="left"/>
      <w:pPr>
        <w:ind w:left="5931" w:hanging="588"/>
      </w:pPr>
      <w:rPr>
        <w:rFonts w:hint="default"/>
        <w:lang w:val="en-US" w:eastAsia="en-US" w:bidi="ar-SA"/>
      </w:rPr>
    </w:lvl>
    <w:lvl w:ilvl="6">
      <w:numFmt w:val="bullet"/>
      <w:lvlText w:val="•"/>
      <w:lvlJc w:val="left"/>
      <w:pPr>
        <w:ind w:left="6934" w:hanging="588"/>
      </w:pPr>
      <w:rPr>
        <w:rFonts w:hint="default"/>
        <w:lang w:val="en-US" w:eastAsia="en-US" w:bidi="ar-SA"/>
      </w:rPr>
    </w:lvl>
    <w:lvl w:ilvl="7">
      <w:numFmt w:val="bullet"/>
      <w:lvlText w:val="•"/>
      <w:lvlJc w:val="left"/>
      <w:pPr>
        <w:ind w:left="7937" w:hanging="588"/>
      </w:pPr>
      <w:rPr>
        <w:rFonts w:hint="default"/>
        <w:lang w:val="en-US" w:eastAsia="en-US" w:bidi="ar-SA"/>
      </w:rPr>
    </w:lvl>
    <w:lvl w:ilvl="8">
      <w:numFmt w:val="bullet"/>
      <w:lvlText w:val="•"/>
      <w:lvlJc w:val="left"/>
      <w:pPr>
        <w:ind w:left="8940" w:hanging="588"/>
      </w:pPr>
      <w:rPr>
        <w:rFonts w:hint="default"/>
        <w:lang w:val="en-US" w:eastAsia="en-US" w:bidi="ar-SA"/>
      </w:rPr>
    </w:lvl>
  </w:abstractNum>
  <w:abstractNum w:abstractNumId="1" w15:restartNumberingAfterBreak="0">
    <w:nsid w:val="6BC405CC"/>
    <w:multiLevelType w:val="hybridMultilevel"/>
    <w:tmpl w:val="1480D260"/>
    <w:lvl w:ilvl="0" w:tplc="40625E72">
      <w:start w:val="1"/>
      <w:numFmt w:val="decimal"/>
      <w:lvlText w:val="%1."/>
      <w:lvlJc w:val="left"/>
      <w:pPr>
        <w:ind w:left="829" w:hanging="360"/>
        <w:jc w:val="left"/>
      </w:pPr>
      <w:rPr>
        <w:rFonts w:ascii="Verdana" w:eastAsia="Verdana" w:hAnsi="Verdana" w:cs="Verdana" w:hint="default"/>
        <w:b w:val="0"/>
        <w:bCs w:val="0"/>
        <w:i w:val="0"/>
        <w:iCs w:val="0"/>
        <w:spacing w:val="0"/>
        <w:w w:val="100"/>
        <w:sz w:val="22"/>
        <w:szCs w:val="22"/>
        <w:lang w:val="en-US" w:eastAsia="en-US" w:bidi="ar-SA"/>
      </w:rPr>
    </w:lvl>
    <w:lvl w:ilvl="1" w:tplc="9E7EF678">
      <w:numFmt w:val="bullet"/>
      <w:lvlText w:val="•"/>
      <w:lvlJc w:val="left"/>
      <w:pPr>
        <w:ind w:left="1699" w:hanging="360"/>
      </w:pPr>
      <w:rPr>
        <w:rFonts w:hint="default"/>
        <w:lang w:val="en-US" w:eastAsia="en-US" w:bidi="ar-SA"/>
      </w:rPr>
    </w:lvl>
    <w:lvl w:ilvl="2" w:tplc="F6DE483C">
      <w:numFmt w:val="bullet"/>
      <w:lvlText w:val="•"/>
      <w:lvlJc w:val="left"/>
      <w:pPr>
        <w:ind w:left="2579" w:hanging="360"/>
      </w:pPr>
      <w:rPr>
        <w:rFonts w:hint="default"/>
        <w:lang w:val="en-US" w:eastAsia="en-US" w:bidi="ar-SA"/>
      </w:rPr>
    </w:lvl>
    <w:lvl w:ilvl="3" w:tplc="77989B0A">
      <w:numFmt w:val="bullet"/>
      <w:lvlText w:val="•"/>
      <w:lvlJc w:val="left"/>
      <w:pPr>
        <w:ind w:left="3459" w:hanging="360"/>
      </w:pPr>
      <w:rPr>
        <w:rFonts w:hint="default"/>
        <w:lang w:val="en-US" w:eastAsia="en-US" w:bidi="ar-SA"/>
      </w:rPr>
    </w:lvl>
    <w:lvl w:ilvl="4" w:tplc="76F04434">
      <w:numFmt w:val="bullet"/>
      <w:lvlText w:val="•"/>
      <w:lvlJc w:val="left"/>
      <w:pPr>
        <w:ind w:left="4338" w:hanging="360"/>
      </w:pPr>
      <w:rPr>
        <w:rFonts w:hint="default"/>
        <w:lang w:val="en-US" w:eastAsia="en-US" w:bidi="ar-SA"/>
      </w:rPr>
    </w:lvl>
    <w:lvl w:ilvl="5" w:tplc="13948330">
      <w:numFmt w:val="bullet"/>
      <w:lvlText w:val="•"/>
      <w:lvlJc w:val="left"/>
      <w:pPr>
        <w:ind w:left="5218" w:hanging="360"/>
      </w:pPr>
      <w:rPr>
        <w:rFonts w:hint="default"/>
        <w:lang w:val="en-US" w:eastAsia="en-US" w:bidi="ar-SA"/>
      </w:rPr>
    </w:lvl>
    <w:lvl w:ilvl="6" w:tplc="48FEC3BC">
      <w:numFmt w:val="bullet"/>
      <w:lvlText w:val="•"/>
      <w:lvlJc w:val="left"/>
      <w:pPr>
        <w:ind w:left="6098" w:hanging="360"/>
      </w:pPr>
      <w:rPr>
        <w:rFonts w:hint="default"/>
        <w:lang w:val="en-US" w:eastAsia="en-US" w:bidi="ar-SA"/>
      </w:rPr>
    </w:lvl>
    <w:lvl w:ilvl="7" w:tplc="82D49D88">
      <w:numFmt w:val="bullet"/>
      <w:lvlText w:val="•"/>
      <w:lvlJc w:val="left"/>
      <w:pPr>
        <w:ind w:left="6977" w:hanging="360"/>
      </w:pPr>
      <w:rPr>
        <w:rFonts w:hint="default"/>
        <w:lang w:val="en-US" w:eastAsia="en-US" w:bidi="ar-SA"/>
      </w:rPr>
    </w:lvl>
    <w:lvl w:ilvl="8" w:tplc="0AAE1EDE">
      <w:numFmt w:val="bullet"/>
      <w:lvlText w:val="•"/>
      <w:lvlJc w:val="left"/>
      <w:pPr>
        <w:ind w:left="7857" w:hanging="360"/>
      </w:pPr>
      <w:rPr>
        <w:rFonts w:hint="default"/>
        <w:lang w:val="en-US" w:eastAsia="en-US" w:bidi="ar-SA"/>
      </w:rPr>
    </w:lvl>
  </w:abstractNum>
  <w:num w:numId="1" w16cid:durableId="1546260219">
    <w:abstractNumId w:val="1"/>
  </w:num>
  <w:num w:numId="2" w16cid:durableId="182631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33E3"/>
    <w:rsid w:val="00117812"/>
    <w:rsid w:val="001B73F7"/>
    <w:rsid w:val="003430F4"/>
    <w:rsid w:val="00361874"/>
    <w:rsid w:val="003D034E"/>
    <w:rsid w:val="00584381"/>
    <w:rsid w:val="005A5AC5"/>
    <w:rsid w:val="00623567"/>
    <w:rsid w:val="00655073"/>
    <w:rsid w:val="007433E3"/>
    <w:rsid w:val="007A02B8"/>
    <w:rsid w:val="007E2652"/>
    <w:rsid w:val="00825C8B"/>
    <w:rsid w:val="00833020"/>
    <w:rsid w:val="008602DD"/>
    <w:rsid w:val="009455A8"/>
    <w:rsid w:val="009620E6"/>
    <w:rsid w:val="00A14B5C"/>
    <w:rsid w:val="00A86E20"/>
    <w:rsid w:val="00AC3D14"/>
    <w:rsid w:val="00AC47CD"/>
    <w:rsid w:val="00B17963"/>
    <w:rsid w:val="00B63916"/>
    <w:rsid w:val="00B659B7"/>
    <w:rsid w:val="00B811D8"/>
    <w:rsid w:val="00BB6AD4"/>
    <w:rsid w:val="00BF63B2"/>
    <w:rsid w:val="00C903A5"/>
    <w:rsid w:val="00CC6E8C"/>
    <w:rsid w:val="00CE6F3E"/>
    <w:rsid w:val="00D63313"/>
    <w:rsid w:val="00DC3B38"/>
    <w:rsid w:val="00FB3FF8"/>
    <w:rsid w:val="00FC5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DDE69"/>
  <w15:docId w15:val="{D0879791-A3DC-49FD-B6D8-727DCA46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right="1665"/>
      <w:outlineLvl w:val="0"/>
    </w:pPr>
    <w:rPr>
      <w:b/>
      <w:bCs/>
      <w:sz w:val="24"/>
      <w:szCs w:val="24"/>
    </w:rPr>
  </w:style>
  <w:style w:type="paragraph" w:styleId="Heading2">
    <w:name w:val="heading 2"/>
    <w:basedOn w:val="Normal"/>
    <w:uiPriority w:val="9"/>
    <w:unhideWhenUsed/>
    <w:qFormat/>
    <w:pPr>
      <w:ind w:left="4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6" w:hanging="58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E8C"/>
    <w:pPr>
      <w:tabs>
        <w:tab w:val="center" w:pos="4513"/>
        <w:tab w:val="right" w:pos="9026"/>
      </w:tabs>
    </w:pPr>
  </w:style>
  <w:style w:type="character" w:customStyle="1" w:styleId="HeaderChar">
    <w:name w:val="Header Char"/>
    <w:basedOn w:val="DefaultParagraphFont"/>
    <w:link w:val="Header"/>
    <w:uiPriority w:val="99"/>
    <w:rsid w:val="00CC6E8C"/>
    <w:rPr>
      <w:rFonts w:ascii="Verdana" w:eastAsia="Verdana" w:hAnsi="Verdana" w:cs="Verdana"/>
    </w:rPr>
  </w:style>
  <w:style w:type="paragraph" w:styleId="Footer">
    <w:name w:val="footer"/>
    <w:basedOn w:val="Normal"/>
    <w:link w:val="FooterChar"/>
    <w:uiPriority w:val="99"/>
    <w:unhideWhenUsed/>
    <w:rsid w:val="00CC6E8C"/>
    <w:pPr>
      <w:tabs>
        <w:tab w:val="center" w:pos="4513"/>
        <w:tab w:val="right" w:pos="9026"/>
      </w:tabs>
    </w:pPr>
  </w:style>
  <w:style w:type="character" w:customStyle="1" w:styleId="FooterChar">
    <w:name w:val="Footer Char"/>
    <w:basedOn w:val="DefaultParagraphFont"/>
    <w:link w:val="Footer"/>
    <w:uiPriority w:val="99"/>
    <w:rsid w:val="00CC6E8C"/>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89E79-5FB9-485B-ABAE-8856E04B59B2}">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3901904d-66ce-4b75-9109-4971913ea4dc"/>
    <ds:schemaRef ds:uri="http://schemas.microsoft.com/office/2006/documentManagement/typ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B372D14-7B71-4954-A718-05D51E150EE7}">
  <ds:schemaRefs>
    <ds:schemaRef ds:uri="http://schemas.microsoft.com/sharepoint/v3/contenttype/forms"/>
  </ds:schemaRefs>
</ds:datastoreItem>
</file>

<file path=customXml/itemProps3.xml><?xml version="1.0" encoding="utf-8"?>
<ds:datastoreItem xmlns:ds="http://schemas.openxmlformats.org/officeDocument/2006/customXml" ds:itemID="{65D44374-B60C-4A01-AE9D-5C4278195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2207</Words>
  <Characters>12581</Characters>
  <Application>Microsoft Office Word</Application>
  <DocSecurity>0</DocSecurity>
  <Lines>104</Lines>
  <Paragraphs>29</Paragraphs>
  <ScaleCrop>false</ScaleCrop>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Evaluation Methodology and Criteria - Scholarship 2024 (MJ)</dc:title>
  <dc:creator>Mel Johnson</dc:creator>
  <cp:lastModifiedBy>Mel Johnson</cp:lastModifiedBy>
  <cp:revision>10</cp:revision>
  <dcterms:created xsi:type="dcterms:W3CDTF">2024-10-24T11:41:00Z</dcterms:created>
  <dcterms:modified xsi:type="dcterms:W3CDTF">2024-12-20T15:10:00Z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LastSaved">
    <vt:filetime>2024-10-24T00:00:00Z</vt:filetime>
  </property>
  <property fmtid="{D5CDD505-2E9C-101B-9397-08002B2CF9AE}" pid="4" name="Producer">
    <vt:lpwstr>Microsoft: Print To PDF</vt:lpwstr>
  </property>
  <property fmtid="{D5CDD505-2E9C-101B-9397-08002B2CF9AE}" pid="5" name="ContentTypeId">
    <vt:lpwstr>0x010100001040F8036E9643B2F0AA62464DD767</vt:lpwstr>
  </property>
</Properties>
</file>