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271" w:rsidRPr="00240C05" w:rsidRDefault="00240C05">
      <w:pPr>
        <w:rPr>
          <w:b/>
        </w:rPr>
      </w:pPr>
      <w:r w:rsidRPr="00240C05">
        <w:rPr>
          <w:b/>
        </w:rPr>
        <w:t>Request for Information:  Community MSK Service in Harrow</w:t>
      </w:r>
    </w:p>
    <w:p w:rsidR="00C21BFF" w:rsidRPr="00C21BFF" w:rsidRDefault="00C21BFF">
      <w:pPr>
        <w:rPr>
          <w:b/>
        </w:rPr>
      </w:pPr>
      <w:r w:rsidRPr="00C21BFF">
        <w:rPr>
          <w:b/>
        </w:rPr>
        <w:t>Foreword</w:t>
      </w:r>
    </w:p>
    <w:p w:rsidR="00CF52EE" w:rsidRDefault="005C473A">
      <w:r>
        <w:t xml:space="preserve">NHS Harrow CCG </w:t>
      </w:r>
      <w:r w:rsidR="000126C4">
        <w:t>w</w:t>
      </w:r>
      <w:r w:rsidR="000B5D66">
        <w:t>ould like</w:t>
      </w:r>
      <w:r w:rsidR="000126C4">
        <w:t xml:space="preserve"> to engage with service providers who are forward thinking and innovative</w:t>
      </w:r>
      <w:r w:rsidR="00362C6D">
        <w:t xml:space="preserve"> within the </w:t>
      </w:r>
      <w:r w:rsidR="00843AAB">
        <w:t xml:space="preserve">area of </w:t>
      </w:r>
      <w:r w:rsidR="00362C6D">
        <w:t xml:space="preserve">Musculoskeletal </w:t>
      </w:r>
      <w:r w:rsidR="00C449CD">
        <w:t xml:space="preserve">(MSK) </w:t>
      </w:r>
      <w:r w:rsidR="00362C6D">
        <w:t>specialisms</w:t>
      </w:r>
      <w:r w:rsidR="00B23A38">
        <w:t>.</w:t>
      </w:r>
      <w:r w:rsidR="00843AAB">
        <w:t xml:space="preserve"> </w:t>
      </w:r>
      <w:r w:rsidR="00F771EF">
        <w:t xml:space="preserve">We recognize that far too many patients are attending Acute Hospitals needlessly and </w:t>
      </w:r>
      <w:r w:rsidR="0026218C">
        <w:t>can be treated more efficiently within the Community and Primary setting</w:t>
      </w:r>
      <w:r w:rsidR="00661231">
        <w:t xml:space="preserve">s. </w:t>
      </w:r>
      <w:r w:rsidR="00125423">
        <w:t xml:space="preserve">We would like service providers that recognize the challenges </w:t>
      </w:r>
      <w:r w:rsidR="00081463">
        <w:t xml:space="preserve">we face </w:t>
      </w:r>
      <w:r w:rsidR="00F4352B">
        <w:t>across North West London</w:t>
      </w:r>
      <w:r w:rsidR="00B542E9">
        <w:t>,</w:t>
      </w:r>
      <w:r w:rsidR="00F4352B">
        <w:t xml:space="preserve"> as our populations increase</w:t>
      </w:r>
      <w:r w:rsidR="00B542E9">
        <w:t>,</w:t>
      </w:r>
      <w:r w:rsidR="00F4352B">
        <w:t xml:space="preserve"> and </w:t>
      </w:r>
      <w:r w:rsidR="00817681">
        <w:t>the complexity of managing their care requires a much improved integrated approach.</w:t>
      </w:r>
      <w:r w:rsidR="00A572AF">
        <w:t xml:space="preserve"> </w:t>
      </w:r>
    </w:p>
    <w:p w:rsidR="005C473A" w:rsidRDefault="005161F2">
      <w:r>
        <w:t xml:space="preserve">This </w:t>
      </w:r>
      <w:r w:rsidR="009A1C75">
        <w:t xml:space="preserve">will be an ambitious and challenging </w:t>
      </w:r>
      <w:r w:rsidR="005947E8">
        <w:t xml:space="preserve">contract that works across specialties and </w:t>
      </w:r>
      <w:r w:rsidR="00440FE6">
        <w:t>effectively contributes to reducing the need for clinical interventions</w:t>
      </w:r>
      <w:r w:rsidR="006B1245">
        <w:t xml:space="preserve"> </w:t>
      </w:r>
      <w:r w:rsidR="00E565E6">
        <w:t>within</w:t>
      </w:r>
      <w:r w:rsidR="006B1245">
        <w:t xml:space="preserve"> multiple pathways</w:t>
      </w:r>
      <w:r w:rsidR="00B071DC">
        <w:t xml:space="preserve">. </w:t>
      </w:r>
      <w:r w:rsidR="0017315B">
        <w:t>We want to hear from providers who have a sound understanding of MSK, and</w:t>
      </w:r>
      <w:r w:rsidR="00B212DC">
        <w:t>,</w:t>
      </w:r>
      <w:r w:rsidR="0017315B">
        <w:t xml:space="preserve"> have </w:t>
      </w:r>
      <w:r w:rsidR="0066708A">
        <w:t xml:space="preserve">demonstratable expertise in achieving better outcomes for patients. </w:t>
      </w:r>
      <w:r w:rsidR="00CF28E6">
        <w:t xml:space="preserve">Our intention is to use the </w:t>
      </w:r>
      <w:r w:rsidR="004A4B38">
        <w:t>outcomes of th</w:t>
      </w:r>
      <w:r w:rsidR="00523E89">
        <w:t>is</w:t>
      </w:r>
      <w:r w:rsidR="004A4B38">
        <w:t xml:space="preserve"> engagement in our final service specification, so we need you to come armed with your best examples and your </w:t>
      </w:r>
      <w:r w:rsidR="00B25701">
        <w:t xml:space="preserve">questions to help NHS Harrow CCG </w:t>
      </w:r>
      <w:r w:rsidR="00291645">
        <w:t xml:space="preserve">achieve a model of care that essentially reduces </w:t>
      </w:r>
      <w:r w:rsidR="007B3837">
        <w:t xml:space="preserve">the need for clinical intervention, improves patient </w:t>
      </w:r>
      <w:r w:rsidR="00C21BFF">
        <w:t>outcomes and is value for money.</w:t>
      </w:r>
      <w:r w:rsidR="009C378D">
        <w:t xml:space="preserve"> </w:t>
      </w:r>
    </w:p>
    <w:p w:rsidR="00C21BFF" w:rsidRPr="00C449CD" w:rsidRDefault="00C21BFF">
      <w:pPr>
        <w:rPr>
          <w:b/>
        </w:rPr>
      </w:pPr>
      <w:r w:rsidRPr="00C449CD">
        <w:rPr>
          <w:b/>
        </w:rPr>
        <w:t>M</w:t>
      </w:r>
      <w:r w:rsidR="00C449CD" w:rsidRPr="00C449CD">
        <w:rPr>
          <w:b/>
        </w:rPr>
        <w:t>SK</w:t>
      </w:r>
    </w:p>
    <w:p w:rsidR="00EF227A" w:rsidRDefault="0038314E">
      <w:r>
        <w:t>Musculoskeletal</w:t>
      </w:r>
      <w:r w:rsidR="00A52685">
        <w:t xml:space="preserve"> (MSK)</w:t>
      </w:r>
      <w:r>
        <w:t xml:space="preserve"> disorders are often painful and in many cases long term. They affect the nerves, tendons, tissues and the supporting skeletal structure</w:t>
      </w:r>
      <w:r w:rsidR="00A52685">
        <w:t xml:space="preserve"> and in some cases rarer autoimmune disease. </w:t>
      </w:r>
    </w:p>
    <w:p w:rsidR="00A52685" w:rsidRDefault="00A52685">
      <w:r>
        <w:t>NHS England states there are over 200 MSK conditions that:</w:t>
      </w:r>
    </w:p>
    <w:p w:rsidR="00A52685" w:rsidRPr="00A52685" w:rsidRDefault="00A52685" w:rsidP="00A52685">
      <w:pPr>
        <w:numPr>
          <w:ilvl w:val="0"/>
          <w:numId w:val="2"/>
        </w:numPr>
        <w:spacing w:after="0" w:line="378" w:lineRule="atLeast"/>
        <w:ind w:left="285"/>
        <w:textAlignment w:val="baseline"/>
        <w:rPr>
          <w:rFonts w:eastAsia="Times New Roman" w:cstheme="minorHAnsi"/>
          <w:color w:val="202A30"/>
        </w:rPr>
      </w:pPr>
      <w:proofErr w:type="gramStart"/>
      <w:r w:rsidRPr="00A52685">
        <w:rPr>
          <w:rFonts w:eastAsia="Times New Roman" w:cstheme="minorHAnsi"/>
          <w:color w:val="202A30"/>
        </w:rPr>
        <w:t>affect</w:t>
      </w:r>
      <w:proofErr w:type="gramEnd"/>
      <w:r w:rsidRPr="00A52685">
        <w:rPr>
          <w:rFonts w:eastAsia="Times New Roman" w:cstheme="minorHAnsi"/>
          <w:color w:val="202A30"/>
        </w:rPr>
        <w:t xml:space="preserve"> 1 in 4 of the adult population (many being young and of working age)</w:t>
      </w:r>
      <w:r w:rsidR="00AF3C9B">
        <w:rPr>
          <w:rFonts w:eastAsia="Times New Roman" w:cstheme="minorHAnsi"/>
          <w:color w:val="202A30"/>
        </w:rPr>
        <w:t>…</w:t>
      </w:r>
      <w:r w:rsidRPr="00A52685">
        <w:rPr>
          <w:rFonts w:eastAsia="Times New Roman" w:cstheme="minorHAnsi"/>
          <w:color w:val="202A30"/>
        </w:rPr>
        <w:t xml:space="preserve"> </w:t>
      </w:r>
    </w:p>
    <w:p w:rsidR="00A52685" w:rsidRPr="00A52685" w:rsidRDefault="00A52685" w:rsidP="00A52685">
      <w:pPr>
        <w:numPr>
          <w:ilvl w:val="0"/>
          <w:numId w:val="2"/>
        </w:numPr>
        <w:spacing w:after="0" w:line="378" w:lineRule="atLeast"/>
        <w:ind w:left="285"/>
        <w:textAlignment w:val="baseline"/>
        <w:rPr>
          <w:rFonts w:eastAsia="Times New Roman" w:cstheme="minorHAnsi"/>
          <w:color w:val="202A30"/>
        </w:rPr>
      </w:pPr>
      <w:r w:rsidRPr="00A52685">
        <w:rPr>
          <w:rFonts w:eastAsia="Times New Roman" w:cstheme="minorHAnsi"/>
          <w:color w:val="202A30"/>
        </w:rPr>
        <w:t>account for 30% of GP consultations</w:t>
      </w:r>
      <w:r w:rsidR="00AF3C9B">
        <w:rPr>
          <w:rFonts w:eastAsia="Times New Roman" w:cstheme="minorHAnsi"/>
          <w:color w:val="202A30"/>
        </w:rPr>
        <w:t>…</w:t>
      </w:r>
    </w:p>
    <w:p w:rsidR="00A52685" w:rsidRPr="00A52685" w:rsidRDefault="00A52685" w:rsidP="00A52685">
      <w:pPr>
        <w:numPr>
          <w:ilvl w:val="0"/>
          <w:numId w:val="2"/>
        </w:numPr>
        <w:spacing w:after="0" w:line="378" w:lineRule="atLeast"/>
        <w:ind w:left="285"/>
        <w:textAlignment w:val="baseline"/>
        <w:rPr>
          <w:rFonts w:eastAsia="Times New Roman" w:cstheme="minorHAnsi"/>
          <w:color w:val="202A30"/>
        </w:rPr>
      </w:pPr>
      <w:r w:rsidRPr="00A52685">
        <w:rPr>
          <w:rFonts w:eastAsia="Times New Roman" w:cstheme="minorHAnsi"/>
          <w:color w:val="202A30"/>
        </w:rPr>
        <w:t>have an enormous impact on the quality of life of millions of people in the UK</w:t>
      </w:r>
      <w:r>
        <w:rPr>
          <w:rFonts w:eastAsia="Times New Roman" w:cstheme="minorHAnsi"/>
          <w:color w:val="202A30"/>
        </w:rPr>
        <w:t xml:space="preserve"> </w:t>
      </w:r>
      <w:r w:rsidR="00AF3C9B">
        <w:rPr>
          <w:rFonts w:eastAsia="Times New Roman" w:cstheme="minorHAnsi"/>
          <w:color w:val="202A30"/>
        </w:rPr>
        <w:t>[</w:t>
      </w:r>
      <w:r>
        <w:rPr>
          <w:rFonts w:eastAsia="Times New Roman" w:cstheme="minorHAnsi"/>
          <w:color w:val="202A30"/>
        </w:rPr>
        <w:t>and is recognized for being the main cause for “lived with” disability</w:t>
      </w:r>
      <w:r w:rsidR="00AF3C9B">
        <w:rPr>
          <w:rFonts w:eastAsia="Times New Roman" w:cstheme="minorHAnsi"/>
          <w:color w:val="202A30"/>
        </w:rPr>
        <w:t>]</w:t>
      </w:r>
    </w:p>
    <w:p w:rsidR="00A52685" w:rsidRPr="00A52685" w:rsidRDefault="00A52685" w:rsidP="00A52685">
      <w:pPr>
        <w:numPr>
          <w:ilvl w:val="0"/>
          <w:numId w:val="2"/>
        </w:numPr>
        <w:spacing w:after="0" w:line="378" w:lineRule="atLeast"/>
        <w:ind w:left="285"/>
        <w:textAlignment w:val="baseline"/>
        <w:rPr>
          <w:rFonts w:eastAsia="Times New Roman" w:cstheme="minorHAnsi"/>
          <w:color w:val="202A30"/>
        </w:rPr>
      </w:pPr>
      <w:proofErr w:type="gramStart"/>
      <w:r w:rsidRPr="00A52685">
        <w:rPr>
          <w:rFonts w:eastAsia="Times New Roman" w:cstheme="minorHAnsi"/>
          <w:color w:val="202A30"/>
        </w:rPr>
        <w:t>are</w:t>
      </w:r>
      <w:proofErr w:type="gramEnd"/>
      <w:r w:rsidRPr="00A52685">
        <w:rPr>
          <w:rFonts w:eastAsia="Times New Roman" w:cstheme="minorHAnsi"/>
          <w:color w:val="202A30"/>
        </w:rPr>
        <w:t xml:space="preserve"> associated with a large number of co-morbidities, including diabetes, depression and obesity</w:t>
      </w:r>
      <w:r w:rsidR="006503C5">
        <w:rPr>
          <w:rFonts w:eastAsia="Times New Roman" w:cstheme="minorHAnsi"/>
          <w:color w:val="202A30"/>
        </w:rPr>
        <w:t>…</w:t>
      </w:r>
      <w:r w:rsidRPr="00A52685">
        <w:rPr>
          <w:rFonts w:eastAsia="Times New Roman" w:cstheme="minorHAnsi"/>
          <w:color w:val="202A30"/>
        </w:rPr>
        <w:t xml:space="preserve"> </w:t>
      </w:r>
    </w:p>
    <w:p w:rsidR="00A52685" w:rsidRPr="00A52685" w:rsidRDefault="00A52685" w:rsidP="00A52685">
      <w:pPr>
        <w:numPr>
          <w:ilvl w:val="0"/>
          <w:numId w:val="2"/>
        </w:numPr>
        <w:spacing w:after="0" w:line="378" w:lineRule="atLeast"/>
        <w:ind w:left="285"/>
        <w:textAlignment w:val="baseline"/>
      </w:pPr>
      <w:r w:rsidRPr="00A52685">
        <w:rPr>
          <w:rFonts w:eastAsia="Times New Roman" w:cstheme="minorHAnsi"/>
          <w:color w:val="202A30"/>
        </w:rPr>
        <w:t>account for over 25% of all surgical interventions in the NHS</w:t>
      </w:r>
      <w:r w:rsidR="006503C5">
        <w:rPr>
          <w:rFonts w:eastAsia="Times New Roman" w:cstheme="minorHAnsi"/>
          <w:color w:val="202A30"/>
        </w:rPr>
        <w:t>…</w:t>
      </w:r>
    </w:p>
    <w:p w:rsidR="00A52685" w:rsidRDefault="00A52685" w:rsidP="00A52685">
      <w:pPr>
        <w:spacing w:after="0" w:line="378" w:lineRule="atLeast"/>
        <w:ind w:left="-75"/>
        <w:textAlignment w:val="baseline"/>
      </w:pPr>
    </w:p>
    <w:p w:rsidR="000A0147" w:rsidRPr="00541390" w:rsidRDefault="00FA3036" w:rsidP="00A52685">
      <w:pPr>
        <w:spacing w:after="0" w:line="378" w:lineRule="atLeast"/>
        <w:ind w:left="-75"/>
        <w:textAlignment w:val="baseline"/>
      </w:pPr>
      <w:r w:rsidRPr="00C449CD">
        <w:rPr>
          <w:b/>
        </w:rPr>
        <w:t>Harrow Demographic</w:t>
      </w:r>
      <w:r w:rsidR="00541390">
        <w:t>:</w:t>
      </w:r>
    </w:p>
    <w:p w:rsidR="00FA3036" w:rsidRPr="00541390" w:rsidRDefault="00FA3036" w:rsidP="00541390">
      <w:pPr>
        <w:pStyle w:val="ListParagraph"/>
        <w:numPr>
          <w:ilvl w:val="0"/>
          <w:numId w:val="3"/>
        </w:numPr>
        <w:spacing w:after="0" w:line="378" w:lineRule="atLeast"/>
        <w:textAlignment w:val="baseline"/>
      </w:pPr>
      <w:r w:rsidRPr="00541390">
        <w:t>33 GP Practices</w:t>
      </w:r>
    </w:p>
    <w:p w:rsidR="00541390" w:rsidRDefault="00FA3036" w:rsidP="00541390">
      <w:pPr>
        <w:pStyle w:val="ListParagraph"/>
        <w:numPr>
          <w:ilvl w:val="0"/>
          <w:numId w:val="3"/>
        </w:numPr>
        <w:spacing w:after="0" w:line="378" w:lineRule="atLeast"/>
        <w:textAlignment w:val="baseline"/>
      </w:pPr>
      <w:r w:rsidRPr="00541390">
        <w:t>265,422 patients</w:t>
      </w:r>
      <w:r w:rsidR="00541390">
        <w:t>:</w:t>
      </w:r>
    </w:p>
    <w:p w:rsidR="00541390" w:rsidRDefault="00FA3036" w:rsidP="00541390">
      <w:pPr>
        <w:pStyle w:val="ListParagraph"/>
        <w:numPr>
          <w:ilvl w:val="0"/>
          <w:numId w:val="3"/>
        </w:numPr>
        <w:spacing w:after="0" w:line="378" w:lineRule="atLeast"/>
        <w:textAlignment w:val="baseline"/>
      </w:pPr>
      <w:r w:rsidRPr="00541390">
        <w:t>51% Female, 49% Male</w:t>
      </w:r>
    </w:p>
    <w:p w:rsidR="00541390" w:rsidRDefault="00FA3036" w:rsidP="00541390">
      <w:pPr>
        <w:pStyle w:val="ListParagraph"/>
        <w:numPr>
          <w:ilvl w:val="0"/>
          <w:numId w:val="3"/>
        </w:numPr>
        <w:spacing w:after="0" w:line="378" w:lineRule="atLeast"/>
        <w:textAlignment w:val="baseline"/>
      </w:pPr>
      <w:r w:rsidRPr="00541390">
        <w:t>71% UK, British, 29% BAME</w:t>
      </w:r>
    </w:p>
    <w:p w:rsidR="00541390" w:rsidRDefault="00541390" w:rsidP="00541390">
      <w:pPr>
        <w:pStyle w:val="ListParagraph"/>
        <w:numPr>
          <w:ilvl w:val="0"/>
          <w:numId w:val="3"/>
        </w:numPr>
        <w:spacing w:after="0" w:line="378" w:lineRule="atLeast"/>
        <w:textAlignment w:val="baseline"/>
      </w:pPr>
      <w:r>
        <w:t>30-40% of all Harrow patients experience MSK disorders</w:t>
      </w:r>
    </w:p>
    <w:p w:rsidR="00AA20FE" w:rsidRDefault="00253CD6" w:rsidP="00AA20FE">
      <w:pPr>
        <w:pStyle w:val="ListParagraph"/>
        <w:numPr>
          <w:ilvl w:val="0"/>
          <w:numId w:val="3"/>
        </w:numPr>
        <w:spacing w:after="0" w:line="378" w:lineRule="atLeast"/>
        <w:textAlignment w:val="baseline"/>
      </w:pPr>
      <w:r>
        <w:t xml:space="preserve">Harrow </w:t>
      </w:r>
      <w:r w:rsidR="00541390">
        <w:t xml:space="preserve">spend on </w:t>
      </w:r>
      <w:r>
        <w:t>17/18</w:t>
      </w:r>
      <w:r w:rsidR="00541390">
        <w:t xml:space="preserve"> MSK activity</w:t>
      </w:r>
      <w:r w:rsidR="00AA20FE">
        <w:t xml:space="preserve"> at the Acute</w:t>
      </w:r>
      <w:r w:rsidR="00541390">
        <w:t xml:space="preserve"> </w:t>
      </w:r>
      <w:r w:rsidR="00541390">
        <w:rPr>
          <w:rFonts w:cstheme="minorHAnsi"/>
        </w:rPr>
        <w:t>£</w:t>
      </w:r>
      <w:r w:rsidR="00F1590E">
        <w:t>18.4m (11.8m elective, 6.6m trauma)</w:t>
      </w:r>
    </w:p>
    <w:p w:rsidR="009E6821" w:rsidRDefault="009E6821" w:rsidP="009E6821">
      <w:pPr>
        <w:pStyle w:val="ListParagraph"/>
        <w:numPr>
          <w:ilvl w:val="0"/>
          <w:numId w:val="3"/>
        </w:numPr>
        <w:spacing w:after="0" w:line="378" w:lineRule="atLeast"/>
        <w:textAlignment w:val="baseline"/>
      </w:pPr>
      <w:r>
        <w:t>70000 Outpatient First and Follow Up Appointments combined activity including imaging/diagnostics</w:t>
      </w:r>
      <w:bookmarkStart w:id="0" w:name="_GoBack"/>
      <w:bookmarkEnd w:id="0"/>
    </w:p>
    <w:p w:rsidR="00AA20FE" w:rsidRPr="00541390" w:rsidRDefault="005C6FA0" w:rsidP="00541390">
      <w:pPr>
        <w:pStyle w:val="ListParagraph"/>
        <w:numPr>
          <w:ilvl w:val="0"/>
          <w:numId w:val="3"/>
        </w:numPr>
        <w:spacing w:after="0" w:line="378" w:lineRule="atLeast"/>
        <w:textAlignment w:val="baseline"/>
      </w:pPr>
      <w:r>
        <w:lastRenderedPageBreak/>
        <w:t xml:space="preserve">Current </w:t>
      </w:r>
      <w:r w:rsidR="00AA20FE">
        <w:t xml:space="preserve">Harrow Community Services spend </w:t>
      </w:r>
      <w:r w:rsidR="009E6821">
        <w:t xml:space="preserve">including physio, </w:t>
      </w:r>
      <w:proofErr w:type="spellStart"/>
      <w:r w:rsidR="009E6821">
        <w:t>orthopaedic</w:t>
      </w:r>
      <w:proofErr w:type="spellEnd"/>
      <w:r w:rsidR="009E6821">
        <w:t xml:space="preserve"> and rheumatology </w:t>
      </w:r>
      <w:r w:rsidR="00AA20FE">
        <w:rPr>
          <w:rFonts w:cstheme="minorHAnsi"/>
        </w:rPr>
        <w:t>£3.1m</w:t>
      </w:r>
    </w:p>
    <w:p w:rsidR="006437D3" w:rsidRDefault="006437D3" w:rsidP="006437D3">
      <w:pPr>
        <w:spacing w:after="0" w:line="378" w:lineRule="atLeast"/>
        <w:textAlignment w:val="baseline"/>
      </w:pPr>
    </w:p>
    <w:p w:rsidR="00C449CD" w:rsidRDefault="00A52685" w:rsidP="00C449CD">
      <w:pPr>
        <w:spacing w:after="0" w:line="378" w:lineRule="atLeast"/>
        <w:ind w:left="-75"/>
        <w:textAlignment w:val="baseline"/>
      </w:pPr>
      <w:r>
        <w:t>NHS Harrow CCG have worked closely with providers for many years to tackle the issues of MSK with our population. Our service delivery however has been specific to a condition or choice of treatment such as physiotherapy, which in turn has led to multiple contracts with multiple providers</w:t>
      </w:r>
      <w:r w:rsidR="005935E8">
        <w:t xml:space="preserve"> who are focused on their area of expertise, we want to change this and commission a service that manages the patients care journey with multi-disciplinary teams.</w:t>
      </w:r>
      <w:r w:rsidR="00C449CD">
        <w:t xml:space="preserve"> </w:t>
      </w:r>
      <w:r>
        <w:t>NHS Harrow CCGs ambition is to</w:t>
      </w:r>
      <w:r w:rsidR="00DF0001">
        <w:t xml:space="preserve"> align our services within the community</w:t>
      </w:r>
      <w:r>
        <w:t xml:space="preserve">. </w:t>
      </w:r>
    </w:p>
    <w:p w:rsidR="00C449CD" w:rsidRDefault="00C449CD" w:rsidP="00A52685">
      <w:pPr>
        <w:spacing w:after="0" w:line="378" w:lineRule="atLeast"/>
        <w:ind w:left="-75"/>
        <w:textAlignment w:val="baseline"/>
      </w:pPr>
    </w:p>
    <w:p w:rsidR="00A52685" w:rsidRDefault="00A52685" w:rsidP="00A52685">
      <w:pPr>
        <w:spacing w:after="0" w:line="378" w:lineRule="atLeast"/>
        <w:ind w:left="-75"/>
        <w:textAlignment w:val="baseline"/>
      </w:pPr>
      <w:r w:rsidRPr="00C449CD">
        <w:rPr>
          <w:b/>
        </w:rPr>
        <w:t xml:space="preserve">Our </w:t>
      </w:r>
      <w:r w:rsidR="00DF0001" w:rsidRPr="00C449CD">
        <w:rPr>
          <w:b/>
        </w:rPr>
        <w:t>vision</w:t>
      </w:r>
    </w:p>
    <w:p w:rsidR="00DF0001" w:rsidRDefault="00DF0001" w:rsidP="00A52685">
      <w:pPr>
        <w:spacing w:after="0" w:line="378" w:lineRule="atLeast"/>
        <w:ind w:left="-75"/>
        <w:textAlignment w:val="baseline"/>
      </w:pPr>
      <w:r>
        <w:t>“provide support and encouragement for patients to care for themselves in their own homes, when they need additional clinical support, these services are available close to home within their community, and when patients are really poorly we have the right specialist services available within the acute setting to respond to their needs as quickly as possible.”</w:t>
      </w:r>
    </w:p>
    <w:p w:rsidR="00DF0001" w:rsidRDefault="00DF0001" w:rsidP="00A52685">
      <w:pPr>
        <w:spacing w:after="0" w:line="378" w:lineRule="atLeast"/>
        <w:ind w:left="-75"/>
        <w:textAlignment w:val="baseline"/>
      </w:pPr>
    </w:p>
    <w:p w:rsidR="00DF0001" w:rsidRDefault="00DF0001" w:rsidP="00A52685">
      <w:pPr>
        <w:spacing w:after="0" w:line="378" w:lineRule="atLeast"/>
        <w:ind w:left="-75"/>
        <w:textAlignment w:val="baseline"/>
      </w:pPr>
      <w:r>
        <w:t>Our current services are fragmented</w:t>
      </w:r>
      <w:r w:rsidR="00B8610D">
        <w:t>,</w:t>
      </w:r>
      <w:r>
        <w:t xml:space="preserve"> </w:t>
      </w:r>
      <w:r w:rsidR="00B8610D">
        <w:t>t</w:t>
      </w:r>
      <w:r>
        <w:t xml:space="preserve">his is neither efficient nor, good for the patient. We want to simplify the process by commissioning a service within the </w:t>
      </w:r>
      <w:r w:rsidR="00606270">
        <w:t>C</w:t>
      </w:r>
      <w:r>
        <w:t>ommunity that has one referral from General Practice</w:t>
      </w:r>
      <w:r w:rsidR="00606270">
        <w:t>. The MSK Community Service will assess the patients clinical, mental, care and social needs and plan their care journey accordingly.</w:t>
      </w:r>
    </w:p>
    <w:p w:rsidR="005935E8" w:rsidRDefault="005935E8" w:rsidP="00A52685">
      <w:pPr>
        <w:spacing w:after="0" w:line="378" w:lineRule="atLeast"/>
        <w:ind w:left="-75"/>
        <w:textAlignment w:val="baseline"/>
      </w:pPr>
    </w:p>
    <w:p w:rsidR="00253CD6" w:rsidRDefault="00253CD6" w:rsidP="00253CD6">
      <w:pPr>
        <w:spacing w:after="0" w:line="378" w:lineRule="atLeast"/>
        <w:ind w:left="-75"/>
        <w:textAlignment w:val="baseline"/>
      </w:pPr>
      <w:r>
        <w:t>We want the MSK Community Service to take ownership of actively reducing the number of clinical interventions needed by our patients, using innovation and organizing their structure to include for example, Joint Pain Advisors, First Contact Practitioners, ESCAPE Pain</w:t>
      </w:r>
      <w:r w:rsidR="008B6DDE">
        <w:t>,</w:t>
      </w:r>
      <w:r>
        <w:t xml:space="preserve"> self-management techniques</w:t>
      </w:r>
      <w:r w:rsidR="008B6DDE">
        <w:t xml:space="preserve"> and</w:t>
      </w:r>
      <w:r>
        <w:t xml:space="preserve"> social prescribing to encourage healthy lifestyles and </w:t>
      </w:r>
      <w:r w:rsidR="008B6DDE">
        <w:t>therefore reduce their reliance on the health service.</w:t>
      </w:r>
    </w:p>
    <w:p w:rsidR="00253CD6" w:rsidRDefault="00253CD6" w:rsidP="00253CD6">
      <w:pPr>
        <w:spacing w:after="0" w:line="378" w:lineRule="atLeast"/>
        <w:ind w:left="-75"/>
        <w:textAlignment w:val="baseline"/>
      </w:pPr>
    </w:p>
    <w:p w:rsidR="00253CD6" w:rsidRDefault="00253CD6" w:rsidP="00253CD6">
      <w:pPr>
        <w:spacing w:after="0" w:line="378" w:lineRule="atLeast"/>
        <w:ind w:left="-75"/>
        <w:textAlignment w:val="baseline"/>
      </w:pPr>
      <w:r>
        <w:t xml:space="preserve">The MSK Community Service will take into account co-morbidity of patients, designing their services so that treatments are coordinated in such a way to </w:t>
      </w:r>
      <w:proofErr w:type="spellStart"/>
      <w:r>
        <w:t>compliment</w:t>
      </w:r>
      <w:proofErr w:type="spellEnd"/>
      <w:r>
        <w:t xml:space="preserve"> each other and contribute to the patient’s expeditious return to good health.</w:t>
      </w:r>
    </w:p>
    <w:p w:rsidR="00253CD6" w:rsidRDefault="00253CD6" w:rsidP="00253CD6">
      <w:pPr>
        <w:spacing w:after="0" w:line="378" w:lineRule="atLeast"/>
        <w:ind w:left="-75"/>
        <w:textAlignment w:val="baseline"/>
      </w:pPr>
    </w:p>
    <w:p w:rsidR="000400DB" w:rsidRDefault="00253CD6" w:rsidP="000400DB">
      <w:pPr>
        <w:spacing w:after="0" w:line="378" w:lineRule="atLeast"/>
        <w:ind w:left="-75"/>
        <w:textAlignment w:val="baseline"/>
      </w:pPr>
      <w:r>
        <w:t xml:space="preserve">The purpose of this Market Engagement is to get an understanding from providers the challenges this model of care would pose, and how quickly this could be mobilized. Our intention is to be live with the </w:t>
      </w:r>
      <w:r>
        <w:lastRenderedPageBreak/>
        <w:t>new service on 1</w:t>
      </w:r>
      <w:r w:rsidRPr="00A147E1">
        <w:rPr>
          <w:vertAlign w:val="superscript"/>
        </w:rPr>
        <w:t>st</w:t>
      </w:r>
      <w:r>
        <w:t xml:space="preserve"> April 2019. We are considering options for the length of contract but expect this to be no less tha</w:t>
      </w:r>
      <w:r w:rsidR="005C6FA0">
        <w:t>n</w:t>
      </w:r>
      <w:r>
        <w:t xml:space="preserve"> a 5 year term with options for yearly extensions as a minimum.</w:t>
      </w:r>
    </w:p>
    <w:p w:rsidR="000400DB" w:rsidRDefault="000400DB" w:rsidP="000400DB">
      <w:pPr>
        <w:spacing w:after="0" w:line="378" w:lineRule="atLeast"/>
        <w:ind w:left="-75"/>
        <w:textAlignment w:val="baseline"/>
      </w:pPr>
    </w:p>
    <w:p w:rsidR="000400DB" w:rsidRDefault="000400DB" w:rsidP="000400DB">
      <w:pPr>
        <w:spacing w:after="0" w:line="378" w:lineRule="atLeast"/>
        <w:ind w:left="-75"/>
        <w:textAlignment w:val="baseline"/>
      </w:pPr>
      <w:r>
        <w:t xml:space="preserve">Interested providers are asked to complete and return the below RFI Questionnaire to Phil Oldfield at NHS Harrow CCG on </w:t>
      </w:r>
      <w:hyperlink r:id="rId6" w:history="1">
        <w:r w:rsidRPr="002D7F23">
          <w:rPr>
            <w:rStyle w:val="Hyperlink"/>
          </w:rPr>
          <w:t>phil.oldfield1@nhs.net</w:t>
        </w:r>
      </w:hyperlink>
      <w:r>
        <w:t xml:space="preserve"> by close of business on 16</w:t>
      </w:r>
      <w:r>
        <w:rPr>
          <w:vertAlign w:val="superscript"/>
        </w:rPr>
        <w:t xml:space="preserve">th </w:t>
      </w:r>
      <w:r>
        <w:t>July 2018.</w:t>
      </w:r>
    </w:p>
    <w:p w:rsidR="000400DB" w:rsidRDefault="000400DB" w:rsidP="000400DB">
      <w:pPr>
        <w:spacing w:after="0" w:line="378" w:lineRule="atLeast"/>
        <w:ind w:left="-75"/>
        <w:textAlignment w:val="baseline"/>
        <w:rPr>
          <w:noProof/>
        </w:rPr>
      </w:pPr>
    </w:p>
    <w:p w:rsidR="000400DB" w:rsidRDefault="000400DB" w:rsidP="000400DB">
      <w:pPr>
        <w:spacing w:after="0" w:line="378" w:lineRule="atLeast"/>
        <w:ind w:left="-75"/>
        <w:textAlignment w:val="baseline"/>
        <w:rPr>
          <w:noProof/>
        </w:rPr>
      </w:pPr>
    </w:p>
    <w:p w:rsidR="000400DB" w:rsidRDefault="000400DB" w:rsidP="000400DB">
      <w:pPr>
        <w:spacing w:after="0" w:line="378" w:lineRule="atLeast"/>
        <w:textAlignment w:val="baseline"/>
        <w:rPr>
          <w:noProof/>
        </w:rPr>
        <w:sectPr w:rsidR="000400DB">
          <w:pgSz w:w="12240" w:h="15840"/>
          <w:pgMar w:top="1440" w:right="1440" w:bottom="1440" w:left="1440" w:header="720" w:footer="720" w:gutter="0"/>
          <w:cols w:space="720"/>
          <w:docGrid w:linePitch="360"/>
        </w:sectPr>
      </w:pPr>
      <w:r>
        <w:rPr>
          <w:noProof/>
        </w:rPr>
        <w:t>B</w:t>
      </w:r>
    </w:p>
    <w:p w:rsidR="005935E8" w:rsidRDefault="008B6DDE" w:rsidP="00A52685">
      <w:pPr>
        <w:spacing w:after="0" w:line="378" w:lineRule="atLeast"/>
        <w:ind w:left="-75"/>
        <w:textAlignment w:val="baseline"/>
        <w:sectPr w:rsidR="005935E8" w:rsidSect="005935E8">
          <w:pgSz w:w="15840" w:h="12240" w:orient="landscape"/>
          <w:pgMar w:top="1440" w:right="1440" w:bottom="1440" w:left="1440" w:header="720" w:footer="720" w:gutter="0"/>
          <w:cols w:space="720"/>
          <w:docGrid w:linePitch="360"/>
        </w:sectPr>
      </w:pPr>
      <w:r>
        <w:object w:dxaOrig="15231" w:dyaOrig="10851" w14:anchorId="6D531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25pt;height:461.25pt" o:ole="">
            <v:imagedata r:id="rId7" o:title=""/>
          </v:shape>
          <o:OLEObject Type="Embed" ProgID="Visio.Drawing.15" ShapeID="_x0000_i1025" DrawAspect="Content" ObjectID="_1592108929" r:id="rId8"/>
        </w:object>
      </w:r>
    </w:p>
    <w:p w:rsidR="00240C05" w:rsidRDefault="00240C05" w:rsidP="00240C05"/>
    <w:tbl>
      <w:tblPr>
        <w:tblStyle w:val="TableGrid"/>
        <w:tblW w:w="0" w:type="auto"/>
        <w:tblLook w:val="04A0" w:firstRow="1" w:lastRow="0" w:firstColumn="1" w:lastColumn="0" w:noHBand="0" w:noVBand="1"/>
      </w:tblPr>
      <w:tblGrid>
        <w:gridCol w:w="4621"/>
        <w:gridCol w:w="4621"/>
      </w:tblGrid>
      <w:tr w:rsidR="00240C05" w:rsidTr="006907E6">
        <w:trPr>
          <w:trHeight w:val="510"/>
        </w:trPr>
        <w:tc>
          <w:tcPr>
            <w:tcW w:w="4621" w:type="dxa"/>
            <w:vAlign w:val="center"/>
          </w:tcPr>
          <w:p w:rsidR="00240C05" w:rsidRDefault="00240C05" w:rsidP="006907E6">
            <w:pPr>
              <w:jc w:val="left"/>
            </w:pPr>
            <w:r>
              <w:t>Provider Name</w:t>
            </w:r>
          </w:p>
        </w:tc>
        <w:tc>
          <w:tcPr>
            <w:tcW w:w="4621" w:type="dxa"/>
            <w:shd w:val="clear" w:color="auto" w:fill="FFFF99"/>
            <w:vAlign w:val="center"/>
          </w:tcPr>
          <w:p w:rsidR="00240C05" w:rsidRDefault="00240C05" w:rsidP="006907E6">
            <w:pPr>
              <w:jc w:val="left"/>
            </w:pPr>
          </w:p>
        </w:tc>
      </w:tr>
      <w:tr w:rsidR="00240C05" w:rsidTr="006907E6">
        <w:trPr>
          <w:trHeight w:val="510"/>
        </w:trPr>
        <w:tc>
          <w:tcPr>
            <w:tcW w:w="4621" w:type="dxa"/>
            <w:vAlign w:val="center"/>
          </w:tcPr>
          <w:p w:rsidR="00240C05" w:rsidRDefault="00240C05" w:rsidP="006907E6">
            <w:pPr>
              <w:jc w:val="left"/>
            </w:pPr>
            <w:r>
              <w:t>Provider Address</w:t>
            </w:r>
          </w:p>
        </w:tc>
        <w:tc>
          <w:tcPr>
            <w:tcW w:w="4621" w:type="dxa"/>
            <w:shd w:val="clear" w:color="auto" w:fill="FFFF99"/>
            <w:vAlign w:val="center"/>
          </w:tcPr>
          <w:p w:rsidR="00240C05" w:rsidRDefault="00240C05" w:rsidP="006907E6">
            <w:pPr>
              <w:jc w:val="left"/>
            </w:pPr>
          </w:p>
        </w:tc>
      </w:tr>
      <w:tr w:rsidR="00240C05" w:rsidTr="006907E6">
        <w:trPr>
          <w:trHeight w:val="510"/>
        </w:trPr>
        <w:tc>
          <w:tcPr>
            <w:tcW w:w="4621" w:type="dxa"/>
            <w:vAlign w:val="center"/>
          </w:tcPr>
          <w:p w:rsidR="00240C05" w:rsidRDefault="00240C05" w:rsidP="006907E6">
            <w:pPr>
              <w:jc w:val="left"/>
            </w:pPr>
            <w:r>
              <w:t>Contact Name</w:t>
            </w:r>
          </w:p>
        </w:tc>
        <w:tc>
          <w:tcPr>
            <w:tcW w:w="4621" w:type="dxa"/>
            <w:shd w:val="clear" w:color="auto" w:fill="FFFF99"/>
            <w:vAlign w:val="center"/>
          </w:tcPr>
          <w:p w:rsidR="00240C05" w:rsidRDefault="00240C05" w:rsidP="006907E6">
            <w:pPr>
              <w:jc w:val="left"/>
            </w:pPr>
          </w:p>
        </w:tc>
      </w:tr>
      <w:tr w:rsidR="00240C05" w:rsidTr="006907E6">
        <w:trPr>
          <w:trHeight w:val="510"/>
        </w:trPr>
        <w:tc>
          <w:tcPr>
            <w:tcW w:w="4621" w:type="dxa"/>
            <w:vAlign w:val="center"/>
          </w:tcPr>
          <w:p w:rsidR="00240C05" w:rsidRDefault="00240C05" w:rsidP="006907E6">
            <w:pPr>
              <w:jc w:val="left"/>
            </w:pPr>
            <w:r>
              <w:t>Contact Email / Telephone</w:t>
            </w:r>
          </w:p>
        </w:tc>
        <w:tc>
          <w:tcPr>
            <w:tcW w:w="4621" w:type="dxa"/>
            <w:shd w:val="clear" w:color="auto" w:fill="FFFF99"/>
            <w:vAlign w:val="center"/>
          </w:tcPr>
          <w:p w:rsidR="00240C05" w:rsidRDefault="00240C05" w:rsidP="006907E6">
            <w:pPr>
              <w:jc w:val="left"/>
            </w:pPr>
          </w:p>
        </w:tc>
      </w:tr>
    </w:tbl>
    <w:p w:rsidR="00240C05" w:rsidRDefault="00240C05" w:rsidP="00240C05"/>
    <w:p w:rsidR="00240C05" w:rsidRDefault="00240C05" w:rsidP="00240C05"/>
    <w:tbl>
      <w:tblPr>
        <w:tblStyle w:val="TableGrid"/>
        <w:tblW w:w="0" w:type="auto"/>
        <w:tblLook w:val="04A0" w:firstRow="1" w:lastRow="0" w:firstColumn="1" w:lastColumn="0" w:noHBand="0" w:noVBand="1"/>
      </w:tblPr>
      <w:tblGrid>
        <w:gridCol w:w="9242"/>
      </w:tblGrid>
      <w:tr w:rsidR="00240C05" w:rsidTr="006907E6">
        <w:tc>
          <w:tcPr>
            <w:tcW w:w="9242" w:type="dxa"/>
          </w:tcPr>
          <w:p w:rsidR="00240C05" w:rsidRDefault="00240C05" w:rsidP="00C62C6F">
            <w:pPr>
              <w:pStyle w:val="ListParagraph"/>
              <w:numPr>
                <w:ilvl w:val="0"/>
                <w:numId w:val="4"/>
              </w:numPr>
            </w:pPr>
            <w:r>
              <w:t xml:space="preserve">Is your organisation interested in </w:t>
            </w:r>
            <w:r w:rsidR="00F33E8C">
              <w:t>bidding to provide</w:t>
            </w:r>
            <w:r>
              <w:t xml:space="preserve"> </w:t>
            </w:r>
            <w:r w:rsidR="00C62C6F">
              <w:t>a community MSK service for Harrow CCG?</w:t>
            </w:r>
          </w:p>
        </w:tc>
      </w:tr>
      <w:tr w:rsidR="00240C05" w:rsidTr="006907E6">
        <w:tc>
          <w:tcPr>
            <w:tcW w:w="9242" w:type="dxa"/>
            <w:shd w:val="clear" w:color="auto" w:fill="FFFF99"/>
          </w:tcPr>
          <w:p w:rsidR="00240C05" w:rsidRDefault="00240C05" w:rsidP="006907E6"/>
        </w:tc>
      </w:tr>
      <w:tr w:rsidR="00240C05" w:rsidTr="006907E6">
        <w:tc>
          <w:tcPr>
            <w:tcW w:w="9242" w:type="dxa"/>
            <w:shd w:val="clear" w:color="auto" w:fill="auto"/>
          </w:tcPr>
          <w:p w:rsidR="00240C05" w:rsidRDefault="00240C05" w:rsidP="00C62C6F">
            <w:pPr>
              <w:pStyle w:val="ListParagraph"/>
              <w:numPr>
                <w:ilvl w:val="0"/>
                <w:numId w:val="4"/>
              </w:numPr>
            </w:pPr>
            <w:r>
              <w:t xml:space="preserve">Do you currently provide NHS commissioned </w:t>
            </w:r>
            <w:r w:rsidR="00C62C6F">
              <w:t>MSK</w:t>
            </w:r>
            <w:r>
              <w:t xml:space="preserve"> services or have you provided them previously? </w:t>
            </w:r>
          </w:p>
        </w:tc>
      </w:tr>
      <w:tr w:rsidR="00240C05" w:rsidTr="006907E6">
        <w:tc>
          <w:tcPr>
            <w:tcW w:w="9242" w:type="dxa"/>
            <w:shd w:val="clear" w:color="auto" w:fill="FFFF99"/>
          </w:tcPr>
          <w:p w:rsidR="00240C05" w:rsidRDefault="00240C05" w:rsidP="006907E6"/>
        </w:tc>
      </w:tr>
      <w:tr w:rsidR="00240C05" w:rsidTr="006907E6">
        <w:tc>
          <w:tcPr>
            <w:tcW w:w="9242" w:type="dxa"/>
            <w:shd w:val="clear" w:color="auto" w:fill="auto"/>
          </w:tcPr>
          <w:p w:rsidR="00240C05" w:rsidRDefault="00F33E8C" w:rsidP="00C62C6F">
            <w:pPr>
              <w:pStyle w:val="ListParagraph"/>
              <w:numPr>
                <w:ilvl w:val="0"/>
                <w:numId w:val="4"/>
              </w:numPr>
            </w:pPr>
            <w:r>
              <w:t>Is your organisation a provider of a multi-speciality MSK service or do you provide a constituent service e.g. Physiotherapy?</w:t>
            </w:r>
          </w:p>
        </w:tc>
      </w:tr>
      <w:tr w:rsidR="00240C05" w:rsidTr="006907E6">
        <w:tc>
          <w:tcPr>
            <w:tcW w:w="9242" w:type="dxa"/>
            <w:shd w:val="clear" w:color="auto" w:fill="FFFF99"/>
          </w:tcPr>
          <w:p w:rsidR="00240C05" w:rsidRDefault="00240C05" w:rsidP="006907E6"/>
        </w:tc>
      </w:tr>
      <w:tr w:rsidR="00240C05" w:rsidTr="006907E6">
        <w:tc>
          <w:tcPr>
            <w:tcW w:w="9242" w:type="dxa"/>
          </w:tcPr>
          <w:p w:rsidR="00240C05" w:rsidRDefault="00F33E8C" w:rsidP="00F33E8C">
            <w:pPr>
              <w:pStyle w:val="ListParagraph"/>
              <w:numPr>
                <w:ilvl w:val="0"/>
                <w:numId w:val="4"/>
              </w:numPr>
            </w:pPr>
            <w:r>
              <w:t>The Contract Implementation period is likely to be around 3 months.</w:t>
            </w:r>
            <w:r w:rsidR="00240C05">
              <w:t xml:space="preserve"> What are the key challenges to mobilise the service </w:t>
            </w:r>
            <w:r>
              <w:t>in this period</w:t>
            </w:r>
            <w:r w:rsidR="00240C05">
              <w:t>? Would you suggest an alternative mobilisation period in order to provide a more assured mobilisation?</w:t>
            </w:r>
          </w:p>
        </w:tc>
      </w:tr>
      <w:tr w:rsidR="00240C05" w:rsidTr="006907E6">
        <w:tc>
          <w:tcPr>
            <w:tcW w:w="9242" w:type="dxa"/>
            <w:shd w:val="clear" w:color="auto" w:fill="FFFF99"/>
          </w:tcPr>
          <w:p w:rsidR="00240C05" w:rsidRDefault="00240C05" w:rsidP="006907E6"/>
        </w:tc>
      </w:tr>
      <w:tr w:rsidR="00240C05" w:rsidTr="006907E6">
        <w:tc>
          <w:tcPr>
            <w:tcW w:w="9242" w:type="dxa"/>
          </w:tcPr>
          <w:p w:rsidR="00240C05" w:rsidRDefault="00240C05" w:rsidP="007713C2">
            <w:pPr>
              <w:pStyle w:val="ListParagraph"/>
              <w:numPr>
                <w:ilvl w:val="0"/>
                <w:numId w:val="4"/>
              </w:numPr>
            </w:pPr>
            <w:r>
              <w:t xml:space="preserve">Do </w:t>
            </w:r>
            <w:r w:rsidR="007713C2">
              <w:t>you have experience of delivering services to meet broader service outcomes as described above? What are the challenges associated with meeting these outcomes?</w:t>
            </w:r>
          </w:p>
        </w:tc>
      </w:tr>
      <w:tr w:rsidR="00240C05" w:rsidTr="006907E6">
        <w:tc>
          <w:tcPr>
            <w:tcW w:w="9242" w:type="dxa"/>
            <w:shd w:val="clear" w:color="auto" w:fill="FFFF99"/>
          </w:tcPr>
          <w:p w:rsidR="00240C05" w:rsidRDefault="00240C05" w:rsidP="006907E6"/>
        </w:tc>
      </w:tr>
      <w:tr w:rsidR="00240C05" w:rsidTr="006907E6">
        <w:tc>
          <w:tcPr>
            <w:tcW w:w="9242" w:type="dxa"/>
          </w:tcPr>
          <w:p w:rsidR="00240C05" w:rsidRDefault="00F071CB" w:rsidP="00240C05">
            <w:pPr>
              <w:pStyle w:val="ListParagraph"/>
              <w:numPr>
                <w:ilvl w:val="0"/>
                <w:numId w:val="4"/>
              </w:numPr>
            </w:pPr>
            <w:r>
              <w:t>What are your views on the proposed delivery model? Are there any issues that would make the model difficult to deliver?</w:t>
            </w:r>
          </w:p>
        </w:tc>
      </w:tr>
      <w:tr w:rsidR="00240C05" w:rsidTr="006907E6">
        <w:tc>
          <w:tcPr>
            <w:tcW w:w="9242" w:type="dxa"/>
            <w:shd w:val="clear" w:color="auto" w:fill="FFFF99"/>
          </w:tcPr>
          <w:p w:rsidR="00240C05" w:rsidRDefault="00240C05" w:rsidP="006907E6">
            <w:pPr>
              <w:pStyle w:val="ListParagraph"/>
            </w:pPr>
          </w:p>
        </w:tc>
      </w:tr>
      <w:tr w:rsidR="00240C05" w:rsidTr="006907E6">
        <w:tc>
          <w:tcPr>
            <w:tcW w:w="9242" w:type="dxa"/>
            <w:shd w:val="clear" w:color="auto" w:fill="auto"/>
          </w:tcPr>
          <w:p w:rsidR="00240C05" w:rsidRDefault="00247C57" w:rsidP="00F071CB">
            <w:pPr>
              <w:pStyle w:val="ListParagraph"/>
              <w:numPr>
                <w:ilvl w:val="0"/>
                <w:numId w:val="4"/>
              </w:numPr>
            </w:pPr>
            <w:r>
              <w:t xml:space="preserve">Do you have any views or examples of good practice in </w:t>
            </w:r>
            <w:r w:rsidR="00F071CB">
              <w:t>MDT teams delivering MSK services? Are there any issues the commissioner should be aware of?</w:t>
            </w:r>
          </w:p>
        </w:tc>
      </w:tr>
      <w:tr w:rsidR="00240C05" w:rsidTr="006907E6">
        <w:tc>
          <w:tcPr>
            <w:tcW w:w="9242" w:type="dxa"/>
            <w:shd w:val="clear" w:color="auto" w:fill="FFFF99"/>
          </w:tcPr>
          <w:p w:rsidR="00240C05" w:rsidRDefault="00240C05" w:rsidP="006907E6">
            <w:pPr>
              <w:pStyle w:val="ListParagraph"/>
            </w:pPr>
          </w:p>
        </w:tc>
      </w:tr>
      <w:tr w:rsidR="00BB1544" w:rsidTr="006907E6">
        <w:tc>
          <w:tcPr>
            <w:tcW w:w="9242" w:type="dxa"/>
          </w:tcPr>
          <w:p w:rsidR="00BB1544" w:rsidRDefault="00845D8E" w:rsidP="00F33E8C">
            <w:pPr>
              <w:pStyle w:val="ListParagraph"/>
              <w:numPr>
                <w:ilvl w:val="0"/>
                <w:numId w:val="4"/>
              </w:numPr>
            </w:pPr>
            <w:r>
              <w:t xml:space="preserve">The scale of this new service is ambitious, </w:t>
            </w:r>
            <w:r w:rsidR="00B53F84">
              <w:t>and intends to remove unnecessary or inappropriate outpatients from attending the Acute. Based on the 80/20 rule of patient acuity this could be as many as 50k+ appointments diverted to the new service. What issues or challenges do you foresee based on this assumption?</w:t>
            </w:r>
          </w:p>
        </w:tc>
      </w:tr>
      <w:tr w:rsidR="00BB1544" w:rsidTr="00BB1544">
        <w:tc>
          <w:tcPr>
            <w:tcW w:w="9242" w:type="dxa"/>
            <w:shd w:val="clear" w:color="auto" w:fill="FFFF99"/>
          </w:tcPr>
          <w:p w:rsidR="00B53F84" w:rsidRPr="00BB1544" w:rsidRDefault="00B53F84" w:rsidP="00BB1544"/>
        </w:tc>
      </w:tr>
      <w:tr w:rsidR="00240C05" w:rsidTr="006907E6">
        <w:tc>
          <w:tcPr>
            <w:tcW w:w="9242" w:type="dxa"/>
          </w:tcPr>
          <w:p w:rsidR="00240C05" w:rsidRDefault="00240C05" w:rsidP="00F33E8C">
            <w:pPr>
              <w:pStyle w:val="ListParagraph"/>
              <w:numPr>
                <w:ilvl w:val="0"/>
                <w:numId w:val="4"/>
              </w:numPr>
            </w:pPr>
            <w:r>
              <w:t xml:space="preserve">What key information would you require from </w:t>
            </w:r>
            <w:r w:rsidR="00F33E8C">
              <w:t>Harrow</w:t>
            </w:r>
            <w:r>
              <w:t xml:space="preserve"> CCG to facilitate you </w:t>
            </w:r>
            <w:r w:rsidR="00F33E8C">
              <w:t xml:space="preserve">bidding for </w:t>
            </w:r>
            <w:r>
              <w:t>and delivering the service?</w:t>
            </w:r>
          </w:p>
        </w:tc>
      </w:tr>
      <w:tr w:rsidR="00240C05" w:rsidTr="006907E6">
        <w:tc>
          <w:tcPr>
            <w:tcW w:w="9242" w:type="dxa"/>
            <w:shd w:val="clear" w:color="auto" w:fill="FFFF99"/>
          </w:tcPr>
          <w:p w:rsidR="00240C05" w:rsidRDefault="00240C05" w:rsidP="006907E6">
            <w:pPr>
              <w:pStyle w:val="ListParagraph"/>
            </w:pPr>
          </w:p>
        </w:tc>
      </w:tr>
      <w:tr w:rsidR="00240C05" w:rsidTr="006907E6">
        <w:tc>
          <w:tcPr>
            <w:tcW w:w="9242" w:type="dxa"/>
          </w:tcPr>
          <w:p w:rsidR="00240C05" w:rsidRDefault="00240C05" w:rsidP="00240C05">
            <w:pPr>
              <w:pStyle w:val="ListParagraph"/>
              <w:numPr>
                <w:ilvl w:val="0"/>
                <w:numId w:val="4"/>
              </w:numPr>
            </w:pPr>
            <w:r>
              <w:t>Would you be happy for the CCG to contact you directly to engage further on this matter?</w:t>
            </w:r>
          </w:p>
        </w:tc>
      </w:tr>
      <w:tr w:rsidR="00240C05" w:rsidTr="006907E6">
        <w:tc>
          <w:tcPr>
            <w:tcW w:w="9242" w:type="dxa"/>
            <w:shd w:val="clear" w:color="auto" w:fill="FFFF99"/>
          </w:tcPr>
          <w:p w:rsidR="00240C05" w:rsidRDefault="00240C05" w:rsidP="006907E6">
            <w:pPr>
              <w:pStyle w:val="ListParagraph"/>
            </w:pPr>
          </w:p>
        </w:tc>
      </w:tr>
      <w:tr w:rsidR="00240C05" w:rsidTr="006907E6">
        <w:tc>
          <w:tcPr>
            <w:tcW w:w="9242" w:type="dxa"/>
            <w:shd w:val="clear" w:color="auto" w:fill="auto"/>
          </w:tcPr>
          <w:p w:rsidR="00240C05" w:rsidRDefault="00240C05" w:rsidP="00240C05">
            <w:pPr>
              <w:pStyle w:val="ListParagraph"/>
              <w:numPr>
                <w:ilvl w:val="0"/>
                <w:numId w:val="4"/>
              </w:numPr>
            </w:pPr>
            <w:r>
              <w:t>Would you be interested in sharing your details with other providers including the existing provider in order to facilitate collaboration?</w:t>
            </w:r>
          </w:p>
        </w:tc>
      </w:tr>
      <w:tr w:rsidR="00240C05" w:rsidTr="006907E6">
        <w:tc>
          <w:tcPr>
            <w:tcW w:w="9242" w:type="dxa"/>
            <w:shd w:val="clear" w:color="auto" w:fill="FFFF99"/>
          </w:tcPr>
          <w:p w:rsidR="00240C05" w:rsidRDefault="00240C05" w:rsidP="006907E6">
            <w:pPr>
              <w:pStyle w:val="ListParagraph"/>
            </w:pPr>
          </w:p>
        </w:tc>
      </w:tr>
    </w:tbl>
    <w:p w:rsidR="00240C05" w:rsidRDefault="00240C05" w:rsidP="00240C05"/>
    <w:p w:rsidR="00F32D17" w:rsidRDefault="00F32D17" w:rsidP="00965F78">
      <w:pPr>
        <w:spacing w:after="0" w:line="378" w:lineRule="atLeast"/>
        <w:textAlignment w:val="baseline"/>
      </w:pPr>
    </w:p>
    <w:sectPr w:rsidR="00F32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75CF"/>
    <w:multiLevelType w:val="multilevel"/>
    <w:tmpl w:val="923A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593CDB"/>
    <w:multiLevelType w:val="hybridMultilevel"/>
    <w:tmpl w:val="D82CA888"/>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nsid w:val="5BB273C5"/>
    <w:multiLevelType w:val="hybridMultilevel"/>
    <w:tmpl w:val="AB86C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1312B4E"/>
    <w:multiLevelType w:val="hybridMultilevel"/>
    <w:tmpl w:val="052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4E"/>
    <w:rsid w:val="00006F8D"/>
    <w:rsid w:val="000126C4"/>
    <w:rsid w:val="000400DB"/>
    <w:rsid w:val="00081463"/>
    <w:rsid w:val="000A0147"/>
    <w:rsid w:val="000B5D66"/>
    <w:rsid w:val="00125423"/>
    <w:rsid w:val="0017315B"/>
    <w:rsid w:val="001A14D8"/>
    <w:rsid w:val="00240C05"/>
    <w:rsid w:val="00247C57"/>
    <w:rsid w:val="00253CD6"/>
    <w:rsid w:val="0026218C"/>
    <w:rsid w:val="00291645"/>
    <w:rsid w:val="002E158F"/>
    <w:rsid w:val="00311241"/>
    <w:rsid w:val="00362C6D"/>
    <w:rsid w:val="00365B2B"/>
    <w:rsid w:val="003807B5"/>
    <w:rsid w:val="0038314E"/>
    <w:rsid w:val="00411271"/>
    <w:rsid w:val="00440FE6"/>
    <w:rsid w:val="004772B6"/>
    <w:rsid w:val="004A4B38"/>
    <w:rsid w:val="004D130B"/>
    <w:rsid w:val="00511BA8"/>
    <w:rsid w:val="005161F2"/>
    <w:rsid w:val="00523E89"/>
    <w:rsid w:val="00541390"/>
    <w:rsid w:val="00567DD4"/>
    <w:rsid w:val="005935E8"/>
    <w:rsid w:val="005947E8"/>
    <w:rsid w:val="005C473A"/>
    <w:rsid w:val="005C6FA0"/>
    <w:rsid w:val="00606270"/>
    <w:rsid w:val="006437D3"/>
    <w:rsid w:val="006503C5"/>
    <w:rsid w:val="00661231"/>
    <w:rsid w:val="0066708A"/>
    <w:rsid w:val="006B1245"/>
    <w:rsid w:val="007713C2"/>
    <w:rsid w:val="00782639"/>
    <w:rsid w:val="007B3837"/>
    <w:rsid w:val="00817681"/>
    <w:rsid w:val="00843AAB"/>
    <w:rsid w:val="00845D8E"/>
    <w:rsid w:val="008B6DDE"/>
    <w:rsid w:val="008F7BDE"/>
    <w:rsid w:val="0093516A"/>
    <w:rsid w:val="00965F78"/>
    <w:rsid w:val="009A1C75"/>
    <w:rsid w:val="009B0B32"/>
    <w:rsid w:val="009C378D"/>
    <w:rsid w:val="009E6821"/>
    <w:rsid w:val="00A147E1"/>
    <w:rsid w:val="00A52685"/>
    <w:rsid w:val="00A572AF"/>
    <w:rsid w:val="00AA20FE"/>
    <w:rsid w:val="00AF3C9B"/>
    <w:rsid w:val="00B071DC"/>
    <w:rsid w:val="00B212DC"/>
    <w:rsid w:val="00B23A38"/>
    <w:rsid w:val="00B25701"/>
    <w:rsid w:val="00B53E26"/>
    <w:rsid w:val="00B53F84"/>
    <w:rsid w:val="00B542E9"/>
    <w:rsid w:val="00B8610D"/>
    <w:rsid w:val="00BB1544"/>
    <w:rsid w:val="00BB736A"/>
    <w:rsid w:val="00BE2901"/>
    <w:rsid w:val="00C21BFF"/>
    <w:rsid w:val="00C41ED9"/>
    <w:rsid w:val="00C449CD"/>
    <w:rsid w:val="00C62C6F"/>
    <w:rsid w:val="00CF28E6"/>
    <w:rsid w:val="00CF52EE"/>
    <w:rsid w:val="00DF0001"/>
    <w:rsid w:val="00E11A88"/>
    <w:rsid w:val="00E45C58"/>
    <w:rsid w:val="00E565E6"/>
    <w:rsid w:val="00EC1E69"/>
    <w:rsid w:val="00F01CEA"/>
    <w:rsid w:val="00F071CB"/>
    <w:rsid w:val="00F1590E"/>
    <w:rsid w:val="00F32D17"/>
    <w:rsid w:val="00F33E8C"/>
    <w:rsid w:val="00F4352B"/>
    <w:rsid w:val="00F771EF"/>
    <w:rsid w:val="00FA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685"/>
    <w:pPr>
      <w:ind w:left="720"/>
      <w:contextualSpacing/>
    </w:pPr>
  </w:style>
  <w:style w:type="paragraph" w:styleId="BalloonText">
    <w:name w:val="Balloon Text"/>
    <w:basedOn w:val="Normal"/>
    <w:link w:val="BalloonTextChar"/>
    <w:uiPriority w:val="99"/>
    <w:semiHidden/>
    <w:unhideWhenUsed/>
    <w:rsid w:val="00411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71"/>
    <w:rPr>
      <w:rFonts w:ascii="Tahoma" w:hAnsi="Tahoma" w:cs="Tahoma"/>
      <w:sz w:val="16"/>
      <w:szCs w:val="16"/>
    </w:rPr>
  </w:style>
  <w:style w:type="character" w:styleId="CommentReference">
    <w:name w:val="annotation reference"/>
    <w:basedOn w:val="DefaultParagraphFont"/>
    <w:uiPriority w:val="99"/>
    <w:semiHidden/>
    <w:unhideWhenUsed/>
    <w:rsid w:val="00411271"/>
    <w:rPr>
      <w:sz w:val="16"/>
      <w:szCs w:val="16"/>
    </w:rPr>
  </w:style>
  <w:style w:type="paragraph" w:styleId="CommentText">
    <w:name w:val="annotation text"/>
    <w:basedOn w:val="Normal"/>
    <w:link w:val="CommentTextChar"/>
    <w:uiPriority w:val="99"/>
    <w:semiHidden/>
    <w:unhideWhenUsed/>
    <w:rsid w:val="00411271"/>
    <w:pPr>
      <w:spacing w:line="240" w:lineRule="auto"/>
    </w:pPr>
    <w:rPr>
      <w:sz w:val="20"/>
      <w:szCs w:val="20"/>
    </w:rPr>
  </w:style>
  <w:style w:type="character" w:customStyle="1" w:styleId="CommentTextChar">
    <w:name w:val="Comment Text Char"/>
    <w:basedOn w:val="DefaultParagraphFont"/>
    <w:link w:val="CommentText"/>
    <w:uiPriority w:val="99"/>
    <w:semiHidden/>
    <w:rsid w:val="00411271"/>
    <w:rPr>
      <w:sz w:val="20"/>
      <w:szCs w:val="20"/>
    </w:rPr>
  </w:style>
  <w:style w:type="paragraph" w:styleId="CommentSubject">
    <w:name w:val="annotation subject"/>
    <w:basedOn w:val="CommentText"/>
    <w:next w:val="CommentText"/>
    <w:link w:val="CommentSubjectChar"/>
    <w:uiPriority w:val="99"/>
    <w:semiHidden/>
    <w:unhideWhenUsed/>
    <w:rsid w:val="00411271"/>
    <w:rPr>
      <w:b/>
      <w:bCs/>
    </w:rPr>
  </w:style>
  <w:style w:type="character" w:customStyle="1" w:styleId="CommentSubjectChar">
    <w:name w:val="Comment Subject Char"/>
    <w:basedOn w:val="CommentTextChar"/>
    <w:link w:val="CommentSubject"/>
    <w:uiPriority w:val="99"/>
    <w:semiHidden/>
    <w:rsid w:val="00411271"/>
    <w:rPr>
      <w:b/>
      <w:bCs/>
      <w:sz w:val="20"/>
      <w:szCs w:val="20"/>
    </w:rPr>
  </w:style>
  <w:style w:type="table" w:styleId="TableGrid">
    <w:name w:val="Table Grid"/>
    <w:basedOn w:val="TableNormal"/>
    <w:uiPriority w:val="59"/>
    <w:rsid w:val="00240C05"/>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0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685"/>
    <w:pPr>
      <w:ind w:left="720"/>
      <w:contextualSpacing/>
    </w:pPr>
  </w:style>
  <w:style w:type="paragraph" w:styleId="BalloonText">
    <w:name w:val="Balloon Text"/>
    <w:basedOn w:val="Normal"/>
    <w:link w:val="BalloonTextChar"/>
    <w:uiPriority w:val="99"/>
    <w:semiHidden/>
    <w:unhideWhenUsed/>
    <w:rsid w:val="00411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71"/>
    <w:rPr>
      <w:rFonts w:ascii="Tahoma" w:hAnsi="Tahoma" w:cs="Tahoma"/>
      <w:sz w:val="16"/>
      <w:szCs w:val="16"/>
    </w:rPr>
  </w:style>
  <w:style w:type="character" w:styleId="CommentReference">
    <w:name w:val="annotation reference"/>
    <w:basedOn w:val="DefaultParagraphFont"/>
    <w:uiPriority w:val="99"/>
    <w:semiHidden/>
    <w:unhideWhenUsed/>
    <w:rsid w:val="00411271"/>
    <w:rPr>
      <w:sz w:val="16"/>
      <w:szCs w:val="16"/>
    </w:rPr>
  </w:style>
  <w:style w:type="paragraph" w:styleId="CommentText">
    <w:name w:val="annotation text"/>
    <w:basedOn w:val="Normal"/>
    <w:link w:val="CommentTextChar"/>
    <w:uiPriority w:val="99"/>
    <w:semiHidden/>
    <w:unhideWhenUsed/>
    <w:rsid w:val="00411271"/>
    <w:pPr>
      <w:spacing w:line="240" w:lineRule="auto"/>
    </w:pPr>
    <w:rPr>
      <w:sz w:val="20"/>
      <w:szCs w:val="20"/>
    </w:rPr>
  </w:style>
  <w:style w:type="character" w:customStyle="1" w:styleId="CommentTextChar">
    <w:name w:val="Comment Text Char"/>
    <w:basedOn w:val="DefaultParagraphFont"/>
    <w:link w:val="CommentText"/>
    <w:uiPriority w:val="99"/>
    <w:semiHidden/>
    <w:rsid w:val="00411271"/>
    <w:rPr>
      <w:sz w:val="20"/>
      <w:szCs w:val="20"/>
    </w:rPr>
  </w:style>
  <w:style w:type="paragraph" w:styleId="CommentSubject">
    <w:name w:val="annotation subject"/>
    <w:basedOn w:val="CommentText"/>
    <w:next w:val="CommentText"/>
    <w:link w:val="CommentSubjectChar"/>
    <w:uiPriority w:val="99"/>
    <w:semiHidden/>
    <w:unhideWhenUsed/>
    <w:rsid w:val="00411271"/>
    <w:rPr>
      <w:b/>
      <w:bCs/>
    </w:rPr>
  </w:style>
  <w:style w:type="character" w:customStyle="1" w:styleId="CommentSubjectChar">
    <w:name w:val="Comment Subject Char"/>
    <w:basedOn w:val="CommentTextChar"/>
    <w:link w:val="CommentSubject"/>
    <w:uiPriority w:val="99"/>
    <w:semiHidden/>
    <w:rsid w:val="00411271"/>
    <w:rPr>
      <w:b/>
      <w:bCs/>
      <w:sz w:val="20"/>
      <w:szCs w:val="20"/>
    </w:rPr>
  </w:style>
  <w:style w:type="table" w:styleId="TableGrid">
    <w:name w:val="Table Grid"/>
    <w:basedOn w:val="TableNormal"/>
    <w:uiPriority w:val="59"/>
    <w:rsid w:val="00240C05"/>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0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99844">
      <w:bodyDiv w:val="1"/>
      <w:marLeft w:val="0"/>
      <w:marRight w:val="0"/>
      <w:marTop w:val="0"/>
      <w:marBottom w:val="0"/>
      <w:divBdr>
        <w:top w:val="none" w:sz="0" w:space="0" w:color="auto"/>
        <w:left w:val="none" w:sz="0" w:space="0" w:color="auto"/>
        <w:bottom w:val="none" w:sz="0" w:space="0" w:color="auto"/>
        <w:right w:val="none" w:sz="0" w:space="0" w:color="auto"/>
      </w:divBdr>
    </w:div>
    <w:div w:id="3063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oldfield1@nhs.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Oldfield</dc:creator>
  <cp:lastModifiedBy>Greg Reide</cp:lastModifiedBy>
  <cp:revision>3</cp:revision>
  <dcterms:created xsi:type="dcterms:W3CDTF">2018-07-03T06:40:00Z</dcterms:created>
  <dcterms:modified xsi:type="dcterms:W3CDTF">2018-07-03T06:42:00Z</dcterms:modified>
</cp:coreProperties>
</file>