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F5F93" w14:textId="1E836931" w:rsidR="00AF2ECA" w:rsidRPr="00995E84" w:rsidRDefault="00AF2ECA" w:rsidP="00AF2ECA">
      <w:pPr>
        <w:pStyle w:val="CoverTitle"/>
        <w:rPr>
          <w:b/>
          <w:bCs/>
        </w:rPr>
      </w:pPr>
      <w:r w:rsidRPr="00995E84">
        <w:rPr>
          <w:b/>
          <w:bCs/>
        </w:rPr>
        <w:t>Specification for research project</w:t>
      </w:r>
    </w:p>
    <w:p w14:paraId="133A4777" w14:textId="5C1F2A50" w:rsidR="00AF2ECA" w:rsidRDefault="00AF2ECA" w:rsidP="00AF2ECA">
      <w:pPr>
        <w:pStyle w:val="CoverSubTitle"/>
      </w:pPr>
      <w:r>
        <w:t xml:space="preserve">T1244 - </w:t>
      </w:r>
      <w:r w:rsidRPr="00940548">
        <w:t>Characterising the Pantograph and Overhead Contact System interface and the development of reference cases</w:t>
      </w:r>
    </w:p>
    <w:p w14:paraId="52D180CB" w14:textId="5A8D39B5" w:rsidR="00AF2ECA" w:rsidRPr="00AF2ECA" w:rsidRDefault="00AF2ECA" w:rsidP="00AF2ECA">
      <w:pPr>
        <w:pStyle w:val="Body"/>
        <w:rPr>
          <w:b/>
          <w:bCs/>
          <w:sz w:val="24"/>
          <w:szCs w:val="24"/>
        </w:rPr>
      </w:pPr>
      <w:r w:rsidRPr="004A3683">
        <w:rPr>
          <w:sz w:val="24"/>
          <w:szCs w:val="24"/>
        </w:rPr>
        <w:t>The draft research specification and assessment criteria that follows is subject to change following supplier engagement</w:t>
      </w:r>
      <w:r w:rsidRPr="00AF2ECA">
        <w:rPr>
          <w:b/>
          <w:bCs/>
          <w:sz w:val="24"/>
          <w:szCs w:val="24"/>
        </w:rPr>
        <w:t xml:space="preserve">.  </w:t>
      </w:r>
    </w:p>
    <w:p w14:paraId="4440D619" w14:textId="5F0AFA38" w:rsidR="004A3683" w:rsidRDefault="004A3683" w:rsidP="004A3683">
      <w:pPr>
        <w:pStyle w:val="Body"/>
      </w:pPr>
      <w:r>
        <w:t xml:space="preserve">RSSB would like to invite suppliers to a </w:t>
      </w:r>
      <w:r>
        <w:t xml:space="preserve">pre-tender </w:t>
      </w:r>
      <w:r>
        <w:t xml:space="preserve">meeting on </w:t>
      </w:r>
      <w:r w:rsidRPr="00634693">
        <w:rPr>
          <w:b/>
          <w:bCs/>
        </w:rPr>
        <w:t>Wednesday 3</w:t>
      </w:r>
      <w:r w:rsidRPr="00634693">
        <w:rPr>
          <w:b/>
          <w:bCs/>
          <w:vertAlign w:val="superscript"/>
        </w:rPr>
        <w:t>rd</w:t>
      </w:r>
      <w:r w:rsidRPr="00634693">
        <w:rPr>
          <w:b/>
          <w:bCs/>
        </w:rPr>
        <w:t xml:space="preserve"> February 2021 </w:t>
      </w:r>
      <w:r>
        <w:rPr>
          <w:b/>
          <w:bCs/>
        </w:rPr>
        <w:t>from</w:t>
      </w:r>
      <w:r w:rsidRPr="00634693">
        <w:rPr>
          <w:b/>
          <w:bCs/>
        </w:rPr>
        <w:t xml:space="preserve"> 13:00</w:t>
      </w:r>
      <w:r>
        <w:rPr>
          <w:b/>
          <w:bCs/>
        </w:rPr>
        <w:t>-14:30</w:t>
      </w:r>
      <w:r w:rsidRPr="00634693">
        <w:t>.</w:t>
      </w:r>
      <w:r>
        <w:t xml:space="preserve"> The meeting will be held remotely on Microsoft Teams (attendees will be issued with an invite to the Microsoft Teams meeting once they have confirmed their attendance). The purpose of this meeting is to: </w:t>
      </w:r>
    </w:p>
    <w:p w14:paraId="0662459E" w14:textId="77777777" w:rsidR="004A3683" w:rsidRDefault="004A3683" w:rsidP="004A3683">
      <w:pPr>
        <w:pStyle w:val="Body"/>
        <w:numPr>
          <w:ilvl w:val="0"/>
          <w:numId w:val="29"/>
        </w:numPr>
      </w:pPr>
      <w:r>
        <w:t>Provide an outline of the project proposal</w:t>
      </w:r>
    </w:p>
    <w:p w14:paraId="03156B49" w14:textId="77777777" w:rsidR="004A3683" w:rsidRDefault="004A3683" w:rsidP="004A3683">
      <w:pPr>
        <w:pStyle w:val="Body"/>
        <w:numPr>
          <w:ilvl w:val="0"/>
          <w:numId w:val="29"/>
        </w:numPr>
      </w:pPr>
      <w:r>
        <w:t>Provide interested suppliers an opportunity to discuss, understand and inform the research specification</w:t>
      </w:r>
    </w:p>
    <w:p w14:paraId="67C17B6D" w14:textId="77777777" w:rsidR="004A3683" w:rsidRDefault="004A3683" w:rsidP="004A3683">
      <w:pPr>
        <w:pStyle w:val="Body"/>
      </w:pPr>
      <w:r>
        <w:t>Suppliers will be asked to discuss the following:</w:t>
      </w:r>
    </w:p>
    <w:p w14:paraId="04A8EF60" w14:textId="77777777" w:rsidR="004A3683" w:rsidRDefault="004A3683" w:rsidP="004A3683">
      <w:pPr>
        <w:pStyle w:val="Body"/>
        <w:numPr>
          <w:ilvl w:val="0"/>
          <w:numId w:val="30"/>
        </w:numPr>
        <w:jc w:val="both"/>
      </w:pPr>
      <w:r>
        <w:t>What resources and information would suppliers require in order to deliver robust outcomes?</w:t>
      </w:r>
    </w:p>
    <w:p w14:paraId="5FF3FA22" w14:textId="77777777" w:rsidR="004A3683" w:rsidRDefault="004A3683" w:rsidP="004A3683">
      <w:pPr>
        <w:pStyle w:val="Body"/>
        <w:numPr>
          <w:ilvl w:val="0"/>
          <w:numId w:val="30"/>
        </w:numPr>
        <w:jc w:val="both"/>
      </w:pPr>
      <w:r>
        <w:t xml:space="preserve">Are the timescales </w:t>
      </w:r>
      <w:proofErr w:type="gramStart"/>
      <w:r>
        <w:t>sufficient</w:t>
      </w:r>
      <w:proofErr w:type="gramEnd"/>
      <w:r>
        <w:t xml:space="preserve"> to deliver quality outputs to time?</w:t>
      </w:r>
    </w:p>
    <w:p w14:paraId="2DCFD666" w14:textId="77777777" w:rsidR="004A3683" w:rsidRDefault="004A3683" w:rsidP="004A3683">
      <w:pPr>
        <w:pStyle w:val="Body"/>
        <w:numPr>
          <w:ilvl w:val="0"/>
          <w:numId w:val="30"/>
        </w:numPr>
        <w:jc w:val="both"/>
      </w:pPr>
      <w:r>
        <w:t xml:space="preserve">What are the challenges and barriers to delivering this work? What enablers would support successful delivery of the project? </w:t>
      </w:r>
    </w:p>
    <w:p w14:paraId="1960DE0D" w14:textId="77777777" w:rsidR="004A3683" w:rsidRDefault="004A3683" w:rsidP="004A3683">
      <w:pPr>
        <w:pStyle w:val="Body"/>
        <w:numPr>
          <w:ilvl w:val="0"/>
          <w:numId w:val="30"/>
        </w:numPr>
        <w:jc w:val="both"/>
      </w:pPr>
      <w:r>
        <w:t xml:space="preserve">What is the estimated effort to deliver this work to quality and time?  </w:t>
      </w:r>
    </w:p>
    <w:p w14:paraId="343347C7" w14:textId="42BE17CE" w:rsidR="004A3683" w:rsidRDefault="004A3683" w:rsidP="004A3683">
      <w:pPr>
        <w:pStyle w:val="Body"/>
        <w:jc w:val="both"/>
      </w:pPr>
      <w:r>
        <w:t xml:space="preserve">Please note that following the suppliers meeting, RSSB may amend the specification before publishing the invitation to tender. </w:t>
      </w:r>
      <w:r w:rsidRPr="00E739AA">
        <w:t>Suppliers wishing to attend the event must confirm the name and email addres</w:t>
      </w:r>
      <w:r>
        <w:t>s</w:t>
      </w:r>
      <w:r w:rsidRPr="00E739AA">
        <w:t xml:space="preserve"> of all attendees to </w:t>
      </w:r>
      <w:hyperlink r:id="rId11" w:history="1">
        <w:r w:rsidRPr="00E739AA">
          <w:t>Tanja.Odinsen@rssb.co.uk</w:t>
        </w:r>
      </w:hyperlink>
      <w:r w:rsidRPr="00E739AA">
        <w:t>, you will then be issued with an invite to the meeting.</w:t>
      </w:r>
    </w:p>
    <w:p w14:paraId="10D7D555" w14:textId="77777777" w:rsidR="004A3683" w:rsidRPr="00057F41" w:rsidRDefault="004A3683" w:rsidP="004A3683">
      <w:pPr>
        <w:pStyle w:val="Heading20"/>
      </w:pPr>
      <w:r w:rsidRPr="00057F41">
        <w:t>Expressions of interest</w:t>
      </w:r>
    </w:p>
    <w:p w14:paraId="431FCD75" w14:textId="0C718A85" w:rsidR="004A3683" w:rsidRDefault="004A3683" w:rsidP="004A3683">
      <w:pPr>
        <w:pStyle w:val="Body"/>
        <w:jc w:val="both"/>
      </w:pPr>
      <w:r>
        <w:t>Following the supplier day, w</w:t>
      </w:r>
      <w:r w:rsidRPr="00057F41">
        <w:t xml:space="preserve">e are inviting suppliers to provide </w:t>
      </w:r>
      <w:r>
        <w:t>an Expression of Interest (EOI).</w:t>
      </w:r>
      <w:r w:rsidRPr="00057F41">
        <w:t xml:space="preserve"> </w:t>
      </w:r>
      <w:r>
        <w:t xml:space="preserve">This is a short document (max 2 pages) that gives suppliers the early opportunity to register their interest, and provide feedback on the draft specification potentially flagging any challenges or additional requirements that may need inclusion in the specification; with the objective to improve the quality of the specification and ultimately the quality of </w:t>
      </w:r>
      <w:r>
        <w:lastRenderedPageBreak/>
        <w:t>the project. W</w:t>
      </w:r>
      <w:r w:rsidRPr="00057F41">
        <w:t>e would be pleased to receive a summary response by</w:t>
      </w:r>
      <w:r w:rsidR="00CB18B5">
        <w:t xml:space="preserve"> </w:t>
      </w:r>
      <w:r w:rsidR="00BB2D07" w:rsidRPr="00CB18B5">
        <w:rPr>
          <w:b/>
          <w:bCs/>
        </w:rPr>
        <w:t>15:00</w:t>
      </w:r>
      <w:r>
        <w:rPr>
          <w:b/>
          <w:bCs/>
        </w:rPr>
        <w:t xml:space="preserve"> Friday</w:t>
      </w:r>
      <w:r w:rsidRPr="00634693">
        <w:rPr>
          <w:b/>
          <w:bCs/>
        </w:rPr>
        <w:t xml:space="preserve"> 12 February 2021</w:t>
      </w:r>
      <w:r>
        <w:t xml:space="preserve">. EOI responses will </w:t>
      </w:r>
      <w:r w:rsidRPr="007B036B">
        <w:rPr>
          <w:b/>
          <w:bCs/>
        </w:rPr>
        <w:t>not</w:t>
      </w:r>
      <w:r>
        <w:t xml:space="preserve"> be used in the final assessments of bids for the project and all EOI responses will be confined to RSSB staff and the Project Sponsor. EOIs should be sent to </w:t>
      </w:r>
      <w:hyperlink r:id="rId12" w:history="1">
        <w:r w:rsidRPr="00E739AA">
          <w:t>Tanja.Odinsen@rssb.co.uk</w:t>
        </w:r>
      </w:hyperlink>
      <w:r>
        <w:t>.</w:t>
      </w:r>
    </w:p>
    <w:p w14:paraId="32A72F62" w14:textId="77777777" w:rsidR="00AF2ECA" w:rsidRPr="004A3683" w:rsidRDefault="00AF2ECA" w:rsidP="00AF2ECA">
      <w:pPr>
        <w:pStyle w:val="CoverSubTitle"/>
        <w:rPr>
          <w:sz w:val="22"/>
        </w:rPr>
      </w:pPr>
      <w:bookmarkStart w:id="0" w:name="_GoBack"/>
      <w:bookmarkEnd w:id="0"/>
    </w:p>
    <w:p w14:paraId="2E4CAD96" w14:textId="77777777" w:rsidR="004A3683" w:rsidRDefault="004A3683" w:rsidP="00AF2ECA">
      <w:pPr>
        <w:pStyle w:val="CoverSubTitle"/>
      </w:pPr>
    </w:p>
    <w:p w14:paraId="155CDB46" w14:textId="77777777" w:rsidR="00AF2ECA" w:rsidRDefault="00AF2ECA">
      <w:pPr>
        <w:rPr>
          <w:rFonts w:ascii="Calibri Light" w:hAnsi="Calibri Light" w:cs="Arial"/>
          <w:color w:val="005844"/>
          <w:sz w:val="40"/>
          <w:szCs w:val="22"/>
          <w:lang w:eastAsia="en-GB"/>
        </w:rPr>
      </w:pPr>
      <w:r>
        <w:br w:type="page"/>
      </w:r>
    </w:p>
    <w:p w14:paraId="082A97B5" w14:textId="3AC62971" w:rsidR="00995E84" w:rsidRPr="00D465F1" w:rsidRDefault="00995E84" w:rsidP="00D465F1">
      <w:pPr>
        <w:pStyle w:val="Heading10"/>
        <w:numPr>
          <w:ilvl w:val="0"/>
          <w:numId w:val="32"/>
        </w:numPr>
        <w:rPr>
          <w:b/>
          <w:bCs/>
        </w:rPr>
      </w:pPr>
      <w:r w:rsidRPr="00D465F1">
        <w:rPr>
          <w:b/>
          <w:bCs/>
        </w:rPr>
        <w:lastRenderedPageBreak/>
        <w:t>RSSB overview</w:t>
      </w:r>
      <w:r w:rsidR="00BB2D07" w:rsidRPr="00BB2D07">
        <w:rPr>
          <w:b/>
          <w:bCs/>
          <w:noProof/>
        </w:rPr>
        <mc:AlternateContent>
          <mc:Choice Requires="wps">
            <w:drawing>
              <wp:anchor distT="0" distB="0" distL="114300" distR="114300" simplePos="0" relativeHeight="251659264" behindDoc="1" locked="0" layoutInCell="0" allowOverlap="1" wp14:anchorId="1133FD93" wp14:editId="3E937A43">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177F71" w14:textId="77777777" w:rsidR="00BB2D07" w:rsidRDefault="00BB2D07" w:rsidP="00BB2D07">
                            <w:pPr>
                              <w:jc w:val="cente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33FD93" id="_x0000_t202" coordsize="21600,21600" o:spt="202" path="m,l,21600r21600,l21600,xe">
                <v:stroke joinstyle="miter"/>
                <v:path gradientshapeok="t" o:connecttype="rect"/>
              </v:shapetype>
              <v:shape id="Text Box 2" o:spid="_x0000_s1026" type="#_x0000_t202" style="position:absolute;left:0;text-align:left;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35177F71" w14:textId="77777777" w:rsidR="00BB2D07" w:rsidRDefault="00BB2D07" w:rsidP="00BB2D07">
                      <w:pPr>
                        <w:jc w:val="cente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p w14:paraId="650AAFE0" w14:textId="77777777" w:rsidR="00995E84" w:rsidRDefault="00995E84" w:rsidP="00995E84">
      <w:pPr>
        <w:pStyle w:val="Body"/>
        <w:spacing w:line="276" w:lineRule="auto"/>
        <w:jc w:val="both"/>
      </w:pPr>
      <w:r w:rsidRPr="00F737D3">
        <w:t>RSSB</w:t>
      </w:r>
      <w:r>
        <w:t xml:space="preserve"> is a membership organisation that supports the GB rail industry by:</w:t>
      </w:r>
    </w:p>
    <w:p w14:paraId="660A1C42" w14:textId="77777777" w:rsidR="00995E84" w:rsidRPr="00360B24" w:rsidRDefault="00995E84" w:rsidP="00D465F1">
      <w:pPr>
        <w:pStyle w:val="Bullet1"/>
        <w:numPr>
          <w:ilvl w:val="0"/>
          <w:numId w:val="31"/>
        </w:numPr>
        <w:spacing w:line="276" w:lineRule="auto"/>
        <w:jc w:val="both"/>
      </w:pPr>
      <w:r w:rsidRPr="00360B24">
        <w:rPr>
          <w:b/>
        </w:rPr>
        <w:t>Understanding risk</w:t>
      </w:r>
      <w:r w:rsidRPr="00360B24">
        <w:t xml:space="preserve"> – Using safety intelligence with the latest risk modelling to inform members and support safe decision making. </w:t>
      </w:r>
    </w:p>
    <w:p w14:paraId="2CEB01CB" w14:textId="77777777" w:rsidR="00995E84" w:rsidRPr="00360B24" w:rsidRDefault="00995E84" w:rsidP="00D465F1">
      <w:pPr>
        <w:pStyle w:val="Bullet1"/>
        <w:numPr>
          <w:ilvl w:val="0"/>
          <w:numId w:val="31"/>
        </w:numPr>
        <w:spacing w:line="276" w:lineRule="auto"/>
        <w:jc w:val="both"/>
      </w:pPr>
      <w:r w:rsidRPr="00360B24">
        <w:rPr>
          <w:b/>
        </w:rPr>
        <w:t>Guiding standards</w:t>
      </w:r>
      <w:r w:rsidRPr="00360B24">
        <w:t xml:space="preserve"> – Creating, reviewing and simplifying GB standards; managing the Rule Book and making it easier for the railway to deliver efficiently and safely. </w:t>
      </w:r>
    </w:p>
    <w:p w14:paraId="4EB09F36" w14:textId="77777777" w:rsidR="00995E84" w:rsidRPr="00360B24" w:rsidRDefault="00995E84" w:rsidP="00D465F1">
      <w:pPr>
        <w:pStyle w:val="Bullet1"/>
        <w:numPr>
          <w:ilvl w:val="0"/>
          <w:numId w:val="31"/>
        </w:numPr>
        <w:spacing w:line="276" w:lineRule="auto"/>
        <w:jc w:val="both"/>
      </w:pPr>
      <w:r>
        <w:rPr>
          <w:b/>
        </w:rPr>
        <w:t>Facilitating cross-industry collaboration</w:t>
      </w:r>
      <w:r w:rsidRPr="00360B24">
        <w:t xml:space="preserve"> – As an independent cross-industry body, supporting activities which require collaboration</w:t>
      </w:r>
      <w:r>
        <w:t xml:space="preserve"> such as </w:t>
      </w:r>
      <w:r w:rsidRPr="00360B24">
        <w:t>supplier assurance schemes</w:t>
      </w:r>
      <w:r>
        <w:t xml:space="preserve">, </w:t>
      </w:r>
      <w:r w:rsidRPr="00360B24">
        <w:t xml:space="preserve">confidential reporting </w:t>
      </w:r>
      <w:r>
        <w:t>and developing industry strategies</w:t>
      </w:r>
      <w:r w:rsidRPr="00360B24">
        <w:t>.</w:t>
      </w:r>
    </w:p>
    <w:p w14:paraId="68D8CBFB" w14:textId="77777777" w:rsidR="00995E84" w:rsidRPr="00360B24" w:rsidRDefault="00995E84" w:rsidP="00F60CE9">
      <w:pPr>
        <w:pStyle w:val="Bullet1"/>
        <w:numPr>
          <w:ilvl w:val="0"/>
          <w:numId w:val="31"/>
        </w:numPr>
        <w:spacing w:before="240" w:line="276" w:lineRule="auto"/>
        <w:jc w:val="both"/>
      </w:pPr>
      <w:r w:rsidRPr="00360B24">
        <w:rPr>
          <w:b/>
        </w:rPr>
        <w:t>Managing research, development and innovation</w:t>
      </w:r>
      <w:r w:rsidRPr="00360B24">
        <w:t xml:space="preserve"> – Undertaking, commissioning and managing research and innovation prog</w:t>
      </w:r>
      <w:r>
        <w:t>rammes to address current and future needs and</w:t>
      </w:r>
      <w:r w:rsidRPr="00360B24">
        <w:t xml:space="preserve"> provid</w:t>
      </w:r>
      <w:r>
        <w:t>ing</w:t>
      </w:r>
      <w:r w:rsidRPr="00360B24">
        <w:t xml:space="preserve"> knowledge for decisio</w:t>
      </w:r>
      <w:r>
        <w:t>n making;</w:t>
      </w:r>
      <w:r w:rsidRPr="00360B24">
        <w:t xml:space="preserve"> </w:t>
      </w:r>
      <w:r>
        <w:t xml:space="preserve">supporting implementation </w:t>
      </w:r>
      <w:r w:rsidRPr="00360B24">
        <w:t xml:space="preserve">and promoting step changes to deliver </w:t>
      </w:r>
      <w:r>
        <w:t>industry</w:t>
      </w:r>
      <w:r w:rsidRPr="00360B24">
        <w:t xml:space="preserve"> </w:t>
      </w:r>
      <w:r>
        <w:t>s</w:t>
      </w:r>
      <w:r w:rsidRPr="00360B24">
        <w:t>trateg</w:t>
      </w:r>
      <w:r>
        <w:t>ies</w:t>
      </w:r>
      <w:r w:rsidRPr="00360B24">
        <w:t xml:space="preserve">. </w:t>
      </w:r>
    </w:p>
    <w:p w14:paraId="0D185781" w14:textId="3FC0F43B" w:rsidR="00D81163" w:rsidRPr="00D465F1" w:rsidRDefault="00995E84" w:rsidP="00D465F1">
      <w:pPr>
        <w:pStyle w:val="Heading10"/>
        <w:numPr>
          <w:ilvl w:val="0"/>
          <w:numId w:val="32"/>
        </w:numPr>
        <w:rPr>
          <w:b/>
          <w:bCs/>
        </w:rPr>
      </w:pPr>
      <w:r w:rsidRPr="00D465F1">
        <w:rPr>
          <w:b/>
          <w:bCs/>
        </w:rPr>
        <w:t>Background</w:t>
      </w:r>
    </w:p>
    <w:p w14:paraId="2D0CDBD2" w14:textId="4B75A7B8" w:rsidR="004F7329" w:rsidRDefault="004F7329" w:rsidP="007B036B">
      <w:pPr>
        <w:pStyle w:val="Body"/>
        <w:jc w:val="both"/>
      </w:pPr>
      <w:r>
        <w:t xml:space="preserve">As new electric rolling stock is introduced or existing rolling stock is assigned to different routes, </w:t>
      </w:r>
      <w:r w:rsidR="00F60CE9">
        <w:t>c</w:t>
      </w:r>
      <w:r>
        <w:t xml:space="preserve">ompatibility </w:t>
      </w:r>
      <w:r w:rsidR="00F60CE9">
        <w:t>a</w:t>
      </w:r>
      <w:r>
        <w:t xml:space="preserve">ssessments between the vehicle and infrastructure are undertaken to ensure safe working at the pantograph-catenary interface. Analysis is usually undertaken on a case by case basis utilising expert analysis, data and validated software models. This process can add cost and </w:t>
      </w:r>
      <w:r w:rsidR="00F60CE9">
        <w:t xml:space="preserve">potentially a significant time delay on the critical path to introducing new rolling stock. </w:t>
      </w:r>
    </w:p>
    <w:p w14:paraId="1E508673" w14:textId="41E6011F" w:rsidR="00F60CE9" w:rsidRDefault="00F60CE9" w:rsidP="007B036B">
      <w:pPr>
        <w:pStyle w:val="Body"/>
        <w:jc w:val="both"/>
      </w:pPr>
      <w:r>
        <w:t xml:space="preserve">Over the coming years, </w:t>
      </w:r>
      <w:proofErr w:type="gramStart"/>
      <w:r>
        <w:t>a large number of</w:t>
      </w:r>
      <w:proofErr w:type="gramEnd"/>
      <w:r>
        <w:t xml:space="preserve"> new rolling stock is planned to be introduced across the network, and with potentially increasing variability across designs (e.g. multiple pantographs and higher speeds), there will likely be a requirement for a lot more compatibility assessments.  </w:t>
      </w:r>
    </w:p>
    <w:p w14:paraId="5FE77FB5" w14:textId="47BD282A" w:rsidR="00940548" w:rsidRDefault="00C84DB8" w:rsidP="007B036B">
      <w:pPr>
        <w:pStyle w:val="Body"/>
        <w:jc w:val="both"/>
      </w:pPr>
      <w:r w:rsidRPr="00057F41">
        <w:t xml:space="preserve">Through </w:t>
      </w:r>
      <w:r w:rsidR="00940548">
        <w:t>the</w:t>
      </w:r>
      <w:r w:rsidR="00F60CE9">
        <w:t xml:space="preserve"> cross industry</w:t>
      </w:r>
      <w:r w:rsidR="00940548">
        <w:t xml:space="preserve"> </w:t>
      </w:r>
      <w:r w:rsidRPr="00057F41">
        <w:t>V</w:t>
      </w:r>
      <w:r w:rsidR="0077417C">
        <w:t>ehicle</w:t>
      </w:r>
      <w:r w:rsidR="00940548">
        <w:t xml:space="preserve"> – Traction Energy</w:t>
      </w:r>
      <w:r w:rsidR="00192AC4">
        <w:t xml:space="preserve"> System Interface Committee</w:t>
      </w:r>
      <w:r w:rsidR="00F60CE9">
        <w:t xml:space="preserve"> (V/TE SIC), the rail industry </w:t>
      </w:r>
      <w:r w:rsidR="00192AC4">
        <w:t xml:space="preserve">has </w:t>
      </w:r>
      <w:r w:rsidR="00940548">
        <w:t>proposed research be undertaken to define</w:t>
      </w:r>
      <w:r w:rsidR="00940548" w:rsidRPr="00940548">
        <w:t xml:space="preserve"> reference cases of</w:t>
      </w:r>
      <w:r w:rsidR="00940548">
        <w:t xml:space="preserve"> varying</w:t>
      </w:r>
      <w:r w:rsidR="00940548" w:rsidRPr="00940548">
        <w:t xml:space="preserve"> combinations of pantograph and overhead contact system interaction</w:t>
      </w:r>
      <w:r w:rsidR="00940548">
        <w:t>,</w:t>
      </w:r>
      <w:r w:rsidR="00940548" w:rsidRPr="00940548">
        <w:t xml:space="preserve"> to generalise compatibility assessment</w:t>
      </w:r>
      <w:r w:rsidR="00940548">
        <w:t>, with the aim to ultimately reduce costs and time taken in approving vehicles for new routes.</w:t>
      </w:r>
      <w:r w:rsidR="00940548" w:rsidRPr="00940548">
        <w:t xml:space="preserve"> </w:t>
      </w:r>
      <w:r w:rsidR="00F60CE9">
        <w:t>This research project intends to test the suitability of a such a generalised approach and to populate a Compatibility Matrix of reference cases that can be used to expediate future assessments.</w:t>
      </w:r>
    </w:p>
    <w:p w14:paraId="6AFA7DFE" w14:textId="77777777" w:rsidR="00260638" w:rsidRPr="00057F41" w:rsidRDefault="00260638">
      <w:pPr>
        <w:rPr>
          <w:rFonts w:ascii="Calibri" w:hAnsi="Calibri" w:cs="Arial"/>
          <w:sz w:val="22"/>
          <w:szCs w:val="22"/>
          <w:lang w:eastAsia="en-GB"/>
        </w:rPr>
      </w:pPr>
    </w:p>
    <w:p w14:paraId="0EA6346C" w14:textId="77777777" w:rsidR="007F439F" w:rsidRDefault="007F439F">
      <w:pPr>
        <w:rPr>
          <w:rFonts w:asciiTheme="majorHAnsi" w:hAnsiTheme="majorHAnsi" w:cs="Arial"/>
          <w:color w:val="00968E"/>
          <w:sz w:val="36"/>
          <w:szCs w:val="22"/>
          <w:lang w:eastAsia="en-GB"/>
        </w:rPr>
      </w:pPr>
      <w:r>
        <w:br w:type="page"/>
      </w:r>
    </w:p>
    <w:p w14:paraId="26C06BEB" w14:textId="7D6B1857" w:rsidR="00AD08D0" w:rsidRPr="00D465F1" w:rsidRDefault="00D465F1" w:rsidP="00D465F1">
      <w:pPr>
        <w:pStyle w:val="Heading10"/>
        <w:numPr>
          <w:ilvl w:val="0"/>
          <w:numId w:val="32"/>
        </w:numPr>
        <w:rPr>
          <w:b/>
          <w:bCs/>
        </w:rPr>
      </w:pPr>
      <w:r w:rsidRPr="00D465F1">
        <w:rPr>
          <w:b/>
          <w:bCs/>
        </w:rPr>
        <w:lastRenderedPageBreak/>
        <w:t>Project Objectives</w:t>
      </w:r>
    </w:p>
    <w:p w14:paraId="50E4C1B0" w14:textId="77777777" w:rsidR="00AF2ECA" w:rsidRDefault="007F439F" w:rsidP="007F439F">
      <w:pPr>
        <w:pStyle w:val="Body"/>
        <w:jc w:val="both"/>
      </w:pPr>
      <w:r w:rsidRPr="007F439F">
        <w:t xml:space="preserve">This research is targeted at improving the industry’s understanding of existing </w:t>
      </w:r>
      <w:r w:rsidR="00B06644">
        <w:t xml:space="preserve">compatibility between </w:t>
      </w:r>
      <w:r w:rsidRPr="007F439F">
        <w:t>legacy Overhead Contact Systems (OCS) and electric vehicles, and</w:t>
      </w:r>
      <w:r>
        <w:t xml:space="preserve"> to</w:t>
      </w:r>
      <w:r w:rsidRPr="007F439F">
        <w:t xml:space="preserve"> provide an evidence base to</w:t>
      </w:r>
      <w:r>
        <w:t xml:space="preserve"> potentially</w:t>
      </w:r>
      <w:r w:rsidRPr="007F439F">
        <w:t xml:space="preserve"> modify the </w:t>
      </w:r>
      <w:r>
        <w:t>challenging</w:t>
      </w:r>
      <w:r w:rsidRPr="007F439F">
        <w:t xml:space="preserve"> requirements in standards</w:t>
      </w:r>
      <w:r>
        <w:t xml:space="preserve">, specifically </w:t>
      </w:r>
    </w:p>
    <w:p w14:paraId="3CD070E8" w14:textId="7418174A" w:rsidR="00AF2ECA" w:rsidRDefault="007F439F" w:rsidP="00AF2ECA">
      <w:pPr>
        <w:pStyle w:val="Body"/>
        <w:numPr>
          <w:ilvl w:val="0"/>
          <w:numId w:val="44"/>
        </w:numPr>
        <w:jc w:val="both"/>
      </w:pPr>
      <w:r>
        <w:t>GMRT 2111</w:t>
      </w:r>
      <w:r w:rsidR="00AF2ECA" w:rsidRPr="00AF2ECA">
        <w:t xml:space="preserve"> Rolling Stock Subsystem and Interface to AC Energy Subsystem</w:t>
      </w:r>
    </w:p>
    <w:p w14:paraId="7210E011" w14:textId="43432FBE" w:rsidR="007F439F" w:rsidRDefault="007F439F" w:rsidP="00AF2ECA">
      <w:pPr>
        <w:pStyle w:val="Body"/>
        <w:numPr>
          <w:ilvl w:val="0"/>
          <w:numId w:val="44"/>
        </w:numPr>
        <w:jc w:val="both"/>
      </w:pPr>
      <w:r w:rsidRPr="007F439F">
        <w:t>GLRT 1210</w:t>
      </w:r>
      <w:r>
        <w:t xml:space="preserve"> </w:t>
      </w:r>
      <w:r w:rsidR="00AF2ECA" w:rsidRPr="00AF2ECA">
        <w:t>AC Energy Subsystem and Interfaces to Rolling Stock Subsystem</w:t>
      </w:r>
      <w:r w:rsidR="00AF2ECA">
        <w:rPr>
          <w:rStyle w:val="FootnoteReference"/>
        </w:rPr>
        <w:footnoteReference w:id="1"/>
      </w:r>
    </w:p>
    <w:p w14:paraId="25A9EE43" w14:textId="07F97D0B" w:rsidR="0088063E" w:rsidRDefault="0088063E" w:rsidP="007F439F">
      <w:pPr>
        <w:pStyle w:val="Body"/>
        <w:jc w:val="both"/>
      </w:pPr>
      <w:r>
        <w:t xml:space="preserve">Currently standards specify current collection criteria at the interface as opposed to being specified at the OCS or vehicle level meaning that many Full Compatibility Assessments are required as vehicles are cascaded across the network, often done on a case by case basis requiring testing and simulation on validated models with little applicability to other rolling stock. </w:t>
      </w:r>
    </w:p>
    <w:p w14:paraId="126C6664" w14:textId="77777777" w:rsidR="007F439F" w:rsidRDefault="007F439F" w:rsidP="007F439F">
      <w:pPr>
        <w:pStyle w:val="Body"/>
        <w:jc w:val="both"/>
      </w:pPr>
      <w:r w:rsidRPr="007F439F">
        <w:t>The ambition of this project is to make introduction of new rolling stock quicker and cheaper by:</w:t>
      </w:r>
    </w:p>
    <w:p w14:paraId="2FD27AB0" w14:textId="7776B8B3" w:rsidR="007F439F" w:rsidRDefault="007F439F" w:rsidP="007668E0">
      <w:pPr>
        <w:pStyle w:val="Body"/>
        <w:numPr>
          <w:ilvl w:val="0"/>
          <w:numId w:val="26"/>
        </w:numPr>
        <w:jc w:val="both"/>
      </w:pPr>
      <w:r w:rsidRPr="007F439F">
        <w:t xml:space="preserve">Providing a clear set of criteria for the specifier, including </w:t>
      </w:r>
      <w:r w:rsidR="0088063E">
        <w:t xml:space="preserve">key </w:t>
      </w:r>
      <w:r w:rsidRPr="007F439F">
        <w:t>parameters such as pantograph spacing</w:t>
      </w:r>
      <w:r w:rsidR="00B06644">
        <w:t xml:space="preserve"> and maximum speeds</w:t>
      </w:r>
    </w:p>
    <w:p w14:paraId="2102E3ED" w14:textId="1BE1EB79" w:rsidR="0079355E" w:rsidRDefault="007F439F" w:rsidP="00D465F1">
      <w:pPr>
        <w:pStyle w:val="Body"/>
        <w:numPr>
          <w:ilvl w:val="0"/>
          <w:numId w:val="26"/>
        </w:numPr>
        <w:jc w:val="both"/>
      </w:pPr>
      <w:r w:rsidRPr="007F439F">
        <w:t>Demonstrating some of the existing proven capabilities for existing rolling stock/pantograph and OCS combinations</w:t>
      </w:r>
    </w:p>
    <w:p w14:paraId="4513406C" w14:textId="1D1BC6A6" w:rsidR="00AF2ECA" w:rsidRDefault="00AF2ECA" w:rsidP="00AF2ECA">
      <w:pPr>
        <w:pStyle w:val="Body"/>
        <w:jc w:val="both"/>
      </w:pPr>
      <w:r>
        <w:t>Ultimately this will benefit the industry through</w:t>
      </w:r>
    </w:p>
    <w:p w14:paraId="02265BEC" w14:textId="77777777" w:rsidR="00AF2ECA" w:rsidRDefault="00AF2ECA" w:rsidP="00AF2ECA">
      <w:pPr>
        <w:pStyle w:val="Body"/>
        <w:numPr>
          <w:ilvl w:val="0"/>
          <w:numId w:val="45"/>
        </w:numPr>
        <w:jc w:val="both"/>
      </w:pPr>
      <w:r w:rsidRPr="00AF2ECA">
        <w:t>Reduced cost in compatibility assessment cost.</w:t>
      </w:r>
    </w:p>
    <w:p w14:paraId="574B9BB6" w14:textId="06FB519C" w:rsidR="00AF2ECA" w:rsidRDefault="00AF2ECA" w:rsidP="00AF2ECA">
      <w:pPr>
        <w:pStyle w:val="Body"/>
        <w:numPr>
          <w:ilvl w:val="0"/>
          <w:numId w:val="45"/>
        </w:numPr>
        <w:jc w:val="both"/>
      </w:pPr>
      <w:r w:rsidRPr="00AF2ECA">
        <w:t>Reduce risk to timescales for new vehicle introduction</w:t>
      </w:r>
      <w:r>
        <w:t>, making the industry more dynamic and flexible in usage of rolling stock.</w:t>
      </w:r>
    </w:p>
    <w:p w14:paraId="12C84BE6" w14:textId="4D3EA93A" w:rsidR="007668E0" w:rsidRDefault="007668E0">
      <w:pPr>
        <w:rPr>
          <w:rFonts w:ascii="Calibri" w:hAnsi="Calibri" w:cs="Arial"/>
          <w:sz w:val="22"/>
          <w:szCs w:val="22"/>
          <w:lang w:eastAsia="en-GB"/>
        </w:rPr>
      </w:pPr>
      <w:r>
        <w:br w:type="page"/>
      </w:r>
    </w:p>
    <w:p w14:paraId="0EB60C46" w14:textId="77777777" w:rsidR="007668E0" w:rsidRDefault="007668E0" w:rsidP="007668E0">
      <w:pPr>
        <w:pStyle w:val="Body"/>
        <w:jc w:val="both"/>
      </w:pPr>
    </w:p>
    <w:p w14:paraId="5CC78ABC" w14:textId="5A360710" w:rsidR="0056187C" w:rsidRPr="00D465F1" w:rsidRDefault="00D465F1" w:rsidP="00D465F1">
      <w:pPr>
        <w:pStyle w:val="Heading10"/>
        <w:numPr>
          <w:ilvl w:val="0"/>
          <w:numId w:val="32"/>
        </w:numPr>
        <w:spacing w:after="120"/>
        <w:contextualSpacing/>
        <w:rPr>
          <w:b/>
          <w:bCs/>
        </w:rPr>
      </w:pPr>
      <w:r w:rsidRPr="00D465F1">
        <w:rPr>
          <w:b/>
          <w:bCs/>
        </w:rPr>
        <w:t>Project Scope</w:t>
      </w:r>
      <w:r w:rsidR="007668E0">
        <w:rPr>
          <w:b/>
          <w:bCs/>
        </w:rPr>
        <w:t xml:space="preserve"> and methodology</w:t>
      </w:r>
    </w:p>
    <w:p w14:paraId="30426059" w14:textId="1916B2CE" w:rsidR="00057F41" w:rsidRDefault="007668E0" w:rsidP="008E52AC">
      <w:pPr>
        <w:pStyle w:val="Body"/>
      </w:pPr>
      <w:bookmarkStart w:id="1" w:name="_Hlk54341682"/>
      <w:r w:rsidRPr="00F82485">
        <w:t>Suppliers are given the freedom</w:t>
      </w:r>
      <w:r>
        <w:t xml:space="preserve"> and encouraged</w:t>
      </w:r>
      <w:r w:rsidRPr="00F82485">
        <w:t xml:space="preserve"> to propose their own methodologies to </w:t>
      </w:r>
      <w:r>
        <w:t xml:space="preserve">best </w:t>
      </w:r>
      <w:r w:rsidRPr="00F82485">
        <w:t>meet the project objectives.</w:t>
      </w:r>
      <w:bookmarkEnd w:id="1"/>
      <w:r>
        <w:t xml:space="preserve"> </w:t>
      </w:r>
      <w:r w:rsidR="0088063E">
        <w:t xml:space="preserve">The scope of work will </w:t>
      </w:r>
      <w:r w:rsidR="004D0A58">
        <w:t>likely be</w:t>
      </w:r>
      <w:r w:rsidR="0088063E">
        <w:t xml:space="preserve"> refined</w:t>
      </w:r>
      <w:r w:rsidR="00D16F88">
        <w:t xml:space="preserve"> pending feedback from suppliers</w:t>
      </w:r>
      <w:r w:rsidR="004D0A58">
        <w:t>’</w:t>
      </w:r>
      <w:r>
        <w:t xml:space="preserve"> Expression of Interests and engagement on the supplier day on the 3 February 2021</w:t>
      </w:r>
      <w:r w:rsidR="00D16F88">
        <w:t>,</w:t>
      </w:r>
      <w:r w:rsidR="0088063E">
        <w:t xml:space="preserve"> but the project will likely require:</w:t>
      </w:r>
    </w:p>
    <w:p w14:paraId="4E54C6DA" w14:textId="652987A9" w:rsidR="0088063E" w:rsidRDefault="0088063E" w:rsidP="007668E0">
      <w:pPr>
        <w:pStyle w:val="Body"/>
        <w:numPr>
          <w:ilvl w:val="0"/>
          <w:numId w:val="27"/>
        </w:numPr>
        <w:spacing w:line="276" w:lineRule="auto"/>
        <w:ind w:left="714" w:hanging="357"/>
      </w:pPr>
      <w:r>
        <w:t xml:space="preserve">Prioritisation of the OCS and vehicle parameter combinations </w:t>
      </w:r>
      <w:r w:rsidR="007668E0">
        <w:t>to be used in the study. I</w:t>
      </w:r>
      <w:r>
        <w:t xml:space="preserve">t is </w:t>
      </w:r>
      <w:r w:rsidR="007668E0">
        <w:t xml:space="preserve">highly </w:t>
      </w:r>
      <w:r>
        <w:t xml:space="preserve">unlikely to be feasible </w:t>
      </w:r>
      <w:r w:rsidR="007668E0">
        <w:t xml:space="preserve">to carry out testing on all potential </w:t>
      </w:r>
      <w:r>
        <w:t>combinations</w:t>
      </w:r>
      <w:r w:rsidR="007668E0">
        <w:t>, and so cases will need to be prioritised to produce the most benefit with limited resources.</w:t>
      </w:r>
    </w:p>
    <w:p w14:paraId="72C128E7" w14:textId="41EBBCAB" w:rsidR="0088063E" w:rsidRDefault="0088063E" w:rsidP="007668E0">
      <w:pPr>
        <w:pStyle w:val="Body"/>
        <w:numPr>
          <w:ilvl w:val="0"/>
          <w:numId w:val="27"/>
        </w:numPr>
        <w:spacing w:line="276" w:lineRule="auto"/>
        <w:ind w:left="714" w:hanging="357"/>
      </w:pPr>
      <w:r>
        <w:t>Analysis of the selected combinations using validated models and measurement data</w:t>
      </w:r>
      <w:r w:rsidR="004D0A58">
        <w:t xml:space="preserve">. Some key data is </w:t>
      </w:r>
      <w:r>
        <w:t>hoped to be provided by Network Rail</w:t>
      </w:r>
      <w:r w:rsidR="004D0A58">
        <w:t>, but suppliers should be prepared to make arrangements where possible to obtain the relevant data, and permission to use this data for the study.</w:t>
      </w:r>
    </w:p>
    <w:p w14:paraId="36711EA7" w14:textId="5BBDF717" w:rsidR="0088063E" w:rsidRDefault="0088063E" w:rsidP="004D0A58">
      <w:pPr>
        <w:pStyle w:val="Body"/>
        <w:numPr>
          <w:ilvl w:val="0"/>
          <w:numId w:val="27"/>
        </w:numPr>
        <w:spacing w:line="276" w:lineRule="auto"/>
        <w:ind w:left="714" w:hanging="357"/>
      </w:pPr>
      <w:r>
        <w:t>Both analysis of Passenger and Freight cases</w:t>
      </w:r>
      <w:r w:rsidR="004D0A58">
        <w:t>,</w:t>
      </w:r>
      <w:r>
        <w:t xml:space="preserve"> where a distinction is necessary</w:t>
      </w:r>
      <w:r w:rsidR="004D0A58">
        <w:t>, will need to be considered</w:t>
      </w:r>
    </w:p>
    <w:p w14:paraId="62083E40" w14:textId="5565FFDD" w:rsidR="0088063E" w:rsidRDefault="004D0A58" w:rsidP="0088063E">
      <w:pPr>
        <w:pStyle w:val="Body"/>
      </w:pPr>
      <w:r>
        <w:t>The study is unlikely to require:</w:t>
      </w:r>
    </w:p>
    <w:p w14:paraId="3CFFDDC8" w14:textId="0ECD8A03" w:rsidR="0088063E" w:rsidRDefault="004D0A58" w:rsidP="00D465F1">
      <w:pPr>
        <w:pStyle w:val="Body"/>
        <w:numPr>
          <w:ilvl w:val="0"/>
          <w:numId w:val="28"/>
        </w:numPr>
        <w:spacing w:line="240" w:lineRule="exact"/>
        <w:ind w:left="714" w:hanging="357"/>
      </w:pPr>
      <w:r>
        <w:t xml:space="preserve">An Exhaustive analysis </w:t>
      </w:r>
      <w:r w:rsidR="00D16F88">
        <w:t>of all possible combinations between OCS and vehicles</w:t>
      </w:r>
    </w:p>
    <w:p w14:paraId="4B866CD0" w14:textId="4DA00B87" w:rsidR="00D16F88" w:rsidRDefault="00D16F88" w:rsidP="00D465F1">
      <w:pPr>
        <w:pStyle w:val="Body"/>
        <w:numPr>
          <w:ilvl w:val="0"/>
          <w:numId w:val="28"/>
        </w:numPr>
        <w:spacing w:line="240" w:lineRule="exact"/>
        <w:ind w:left="714" w:hanging="357"/>
      </w:pPr>
      <w:r>
        <w:t>Any physical testing</w:t>
      </w:r>
    </w:p>
    <w:p w14:paraId="4E5BBE03" w14:textId="21C01E57" w:rsidR="00D16F88" w:rsidRDefault="00D16F88" w:rsidP="00D465F1">
      <w:pPr>
        <w:pStyle w:val="Body"/>
        <w:numPr>
          <w:ilvl w:val="0"/>
          <w:numId w:val="28"/>
        </w:numPr>
        <w:spacing w:line="240" w:lineRule="exact"/>
        <w:ind w:left="714" w:hanging="357"/>
      </w:pPr>
      <w:r>
        <w:t>DC systems or Light Rail (only overhead power is deemed in scope)</w:t>
      </w:r>
    </w:p>
    <w:p w14:paraId="6258B117" w14:textId="4778BC10" w:rsidR="00D16F88" w:rsidRDefault="00D16F88" w:rsidP="004D0A58">
      <w:pPr>
        <w:pStyle w:val="Body"/>
        <w:numPr>
          <w:ilvl w:val="0"/>
          <w:numId w:val="28"/>
        </w:numPr>
        <w:spacing w:line="276" w:lineRule="auto"/>
        <w:ind w:left="714" w:hanging="357"/>
      </w:pPr>
      <w:r>
        <w:t>Enhancements of existing modelling capability.</w:t>
      </w:r>
      <w:r w:rsidR="004D0A58">
        <w:t xml:space="preserve"> It is currently understood that this analysis is currently within the capability of the supplier community.</w:t>
      </w:r>
    </w:p>
    <w:p w14:paraId="16BF8E40" w14:textId="4BB3D71E" w:rsidR="007668E0" w:rsidRDefault="00D16F88" w:rsidP="007668E0">
      <w:pPr>
        <w:pStyle w:val="Body"/>
        <w:numPr>
          <w:ilvl w:val="0"/>
          <w:numId w:val="28"/>
        </w:numPr>
      </w:pPr>
      <w:r>
        <w:t>Modelling of special weather</w:t>
      </w:r>
      <w:r w:rsidR="004D0A58">
        <w:t xml:space="preserve"> </w:t>
      </w:r>
      <w:r>
        <w:t>events</w:t>
      </w:r>
    </w:p>
    <w:p w14:paraId="39622C6A" w14:textId="025FC017" w:rsidR="004D0A58" w:rsidRDefault="007668E0" w:rsidP="007668E0">
      <w:pPr>
        <w:pStyle w:val="Body"/>
      </w:pPr>
      <w:r>
        <w:t>As part of the project governance a project steering group will be setup that will consist of key industry members with a strong interest in the research. This group will help to steer the project</w:t>
      </w:r>
      <w:r w:rsidR="004D0A58">
        <w:t>, provide high level assistance where possible</w:t>
      </w:r>
      <w:r w:rsidR="00AF2ECA">
        <w:t xml:space="preserve"> (for example, access to key contacts or data)</w:t>
      </w:r>
      <w:r w:rsidR="004D0A58">
        <w:t xml:space="preserve"> and provide review for any deliverables produced.</w:t>
      </w:r>
      <w:r>
        <w:t xml:space="preserve"> </w:t>
      </w:r>
      <w:r w:rsidR="004D0A58">
        <w:t xml:space="preserve">The project will need to </w:t>
      </w:r>
      <w:r w:rsidR="00AF2ECA">
        <w:t>account for:</w:t>
      </w:r>
    </w:p>
    <w:p w14:paraId="16B8D0F0" w14:textId="77777777" w:rsidR="004D0A58" w:rsidRDefault="004D0A58" w:rsidP="004D0A58">
      <w:pPr>
        <w:pStyle w:val="Body"/>
        <w:numPr>
          <w:ilvl w:val="0"/>
          <w:numId w:val="43"/>
        </w:numPr>
      </w:pPr>
      <w:r w:rsidRPr="00894516">
        <w:t xml:space="preserve">Attendance </w:t>
      </w:r>
      <w:r>
        <w:t>of key steering group meetings</w:t>
      </w:r>
      <w:r w:rsidRPr="00894516">
        <w:t xml:space="preserve"> </w:t>
      </w:r>
      <w:r>
        <w:t>(</w:t>
      </w:r>
      <w:r w:rsidRPr="00894516">
        <w:t>project kick-off</w:t>
      </w:r>
      <w:r>
        <w:t>s, ongoing steering group meetings and closure meetings)</w:t>
      </w:r>
    </w:p>
    <w:p w14:paraId="783D524D" w14:textId="72CD9997" w:rsidR="00AF2ECA" w:rsidRDefault="00AF2ECA" w:rsidP="00AF2ECA">
      <w:pPr>
        <w:pStyle w:val="Body"/>
        <w:numPr>
          <w:ilvl w:val="0"/>
          <w:numId w:val="43"/>
        </w:numPr>
      </w:pPr>
      <w:r w:rsidRPr="00894516">
        <w:t xml:space="preserve">Provision of </w:t>
      </w:r>
      <w:r>
        <w:t>periodic</w:t>
      </w:r>
      <w:r w:rsidRPr="00894516">
        <w:t xml:space="preserve"> progress reports</w:t>
      </w:r>
    </w:p>
    <w:p w14:paraId="7F023829" w14:textId="2A14BA57" w:rsidR="004D0A58" w:rsidRPr="00894516" w:rsidRDefault="004D0A58" w:rsidP="004D0A58">
      <w:pPr>
        <w:pStyle w:val="Body"/>
        <w:numPr>
          <w:ilvl w:val="0"/>
          <w:numId w:val="43"/>
        </w:numPr>
      </w:pPr>
      <w:r>
        <w:t>Presentation of results</w:t>
      </w:r>
      <w:r w:rsidR="00AF2ECA">
        <w:t xml:space="preserve"> to up to 2 industry groups.</w:t>
      </w:r>
    </w:p>
    <w:p w14:paraId="5D1013C6" w14:textId="77777777" w:rsidR="004D0A58" w:rsidRPr="00894516" w:rsidRDefault="004D0A58" w:rsidP="004D0A58">
      <w:pPr>
        <w:pStyle w:val="Body"/>
        <w:numPr>
          <w:ilvl w:val="0"/>
          <w:numId w:val="43"/>
        </w:numPr>
      </w:pPr>
      <w:r w:rsidRPr="00894516">
        <w:t>Creation and maintenance of project management plan</w:t>
      </w:r>
    </w:p>
    <w:p w14:paraId="4CD37263" w14:textId="77777777" w:rsidR="004D0A58" w:rsidRPr="00894516" w:rsidRDefault="004D0A58" w:rsidP="004D0A58">
      <w:pPr>
        <w:pStyle w:val="Body"/>
        <w:numPr>
          <w:ilvl w:val="0"/>
          <w:numId w:val="43"/>
        </w:numPr>
      </w:pPr>
      <w:r w:rsidRPr="00894516">
        <w:t>Creation and maintenance of project risk register</w:t>
      </w:r>
    </w:p>
    <w:p w14:paraId="63E60A99" w14:textId="064EACBD" w:rsidR="00D465F1" w:rsidRPr="007668E0" w:rsidRDefault="00D465F1" w:rsidP="007668E0">
      <w:pPr>
        <w:pStyle w:val="Body"/>
      </w:pPr>
      <w:r w:rsidRPr="007668E0">
        <w:br w:type="page"/>
      </w:r>
    </w:p>
    <w:p w14:paraId="12496848" w14:textId="2543891F" w:rsidR="00D465F1" w:rsidRPr="00D465F1" w:rsidRDefault="00D465F1" w:rsidP="00634693">
      <w:pPr>
        <w:pStyle w:val="Heading10"/>
        <w:numPr>
          <w:ilvl w:val="0"/>
          <w:numId w:val="32"/>
        </w:numPr>
        <w:rPr>
          <w:b/>
          <w:bCs/>
        </w:rPr>
      </w:pPr>
      <w:r w:rsidRPr="00D465F1">
        <w:rPr>
          <w:b/>
          <w:bCs/>
        </w:rPr>
        <w:lastRenderedPageBreak/>
        <w:t>Deliverables</w:t>
      </w:r>
    </w:p>
    <w:p w14:paraId="25323D8B" w14:textId="1DF604E0" w:rsidR="00D465F1" w:rsidRDefault="00D465F1" w:rsidP="00634693">
      <w:pPr>
        <w:spacing w:line="276" w:lineRule="auto"/>
        <w:rPr>
          <w:rFonts w:ascii="Calibri" w:hAnsi="Calibri" w:cs="Arial"/>
          <w:sz w:val="22"/>
          <w:szCs w:val="22"/>
          <w:lang w:eastAsia="en-GB"/>
        </w:rPr>
      </w:pPr>
      <w:bookmarkStart w:id="2" w:name="_Hlk54341850"/>
      <w:r w:rsidRPr="00D5170C">
        <w:rPr>
          <w:rFonts w:ascii="Calibri" w:hAnsi="Calibri" w:cs="Arial"/>
          <w:sz w:val="22"/>
          <w:szCs w:val="22"/>
          <w:lang w:eastAsia="en-GB"/>
        </w:rPr>
        <w:t xml:space="preserve">It is envisaged that this work package will provide three deliverables. The numbering of the deliverables is not to be intended as providing an indication of their importance or chronological order of delivery. </w:t>
      </w:r>
      <w:r w:rsidR="00D5170C" w:rsidRPr="00D5170C">
        <w:rPr>
          <w:rFonts w:ascii="Calibri" w:hAnsi="Calibri" w:cs="Arial"/>
          <w:sz w:val="22"/>
          <w:szCs w:val="22"/>
          <w:lang w:eastAsia="en-GB"/>
        </w:rPr>
        <w:t>S</w:t>
      </w:r>
      <w:r w:rsidRPr="00D5170C">
        <w:rPr>
          <w:rFonts w:ascii="Calibri" w:hAnsi="Calibri" w:cs="Arial"/>
          <w:sz w:val="22"/>
          <w:szCs w:val="22"/>
          <w:lang w:eastAsia="en-GB"/>
        </w:rPr>
        <w:t>uppliers are given the freedom and encouraged to challenge our proposal where they think alternative or additional deliverables would be best suited to achieve the objectives set out in this proposal.</w:t>
      </w:r>
      <w:r>
        <w:rPr>
          <w:rFonts w:ascii="Calibri" w:hAnsi="Calibri" w:cs="Arial"/>
          <w:sz w:val="22"/>
          <w:szCs w:val="22"/>
          <w:lang w:eastAsia="en-GB"/>
        </w:rPr>
        <w:t xml:space="preserve"> </w:t>
      </w:r>
    </w:p>
    <w:bookmarkEnd w:id="2"/>
    <w:p w14:paraId="136FB77E" w14:textId="77777777" w:rsidR="00D465F1" w:rsidRPr="00B95ACC" w:rsidRDefault="00D465F1" w:rsidP="00634693">
      <w:pPr>
        <w:spacing w:line="276" w:lineRule="auto"/>
        <w:rPr>
          <w:rFonts w:ascii="Calibri" w:hAnsi="Calibri" w:cs="Arial"/>
          <w:sz w:val="22"/>
          <w:szCs w:val="22"/>
          <w:lang w:eastAsia="en-GB"/>
        </w:rPr>
      </w:pPr>
      <w:r>
        <w:rPr>
          <w:rFonts w:ascii="Calibri" w:hAnsi="Calibri" w:cs="Arial"/>
          <w:sz w:val="22"/>
          <w:szCs w:val="22"/>
          <w:lang w:eastAsia="en-GB"/>
        </w:rPr>
        <w:t xml:space="preserve">  </w:t>
      </w:r>
    </w:p>
    <w:tbl>
      <w:tblPr>
        <w:tblStyle w:val="TableGrid"/>
        <w:tblW w:w="8075" w:type="dxa"/>
        <w:tblLook w:val="04A0" w:firstRow="1" w:lastRow="0" w:firstColumn="1" w:lastColumn="0" w:noHBand="0" w:noVBand="1"/>
      </w:tblPr>
      <w:tblGrid>
        <w:gridCol w:w="1838"/>
        <w:gridCol w:w="6237"/>
      </w:tblGrid>
      <w:tr w:rsidR="00D465F1" w:rsidRPr="0057341E" w14:paraId="21C87A1B" w14:textId="77777777" w:rsidTr="006F780C">
        <w:trPr>
          <w:trHeight w:val="434"/>
        </w:trPr>
        <w:tc>
          <w:tcPr>
            <w:tcW w:w="1838" w:type="dxa"/>
            <w:shd w:val="clear" w:color="auto" w:fill="F2F2F2" w:themeFill="background1" w:themeFillShade="F2"/>
          </w:tcPr>
          <w:p w14:paraId="3FDF26E1" w14:textId="77777777" w:rsidR="00D465F1" w:rsidRPr="0057341E" w:rsidRDefault="00D465F1" w:rsidP="006F780C">
            <w:pPr>
              <w:pStyle w:val="Body"/>
              <w:rPr>
                <w:b/>
              </w:rPr>
            </w:pPr>
            <w:r w:rsidRPr="0057341E">
              <w:rPr>
                <w:b/>
              </w:rPr>
              <w:t>Deliverable Title</w:t>
            </w:r>
          </w:p>
        </w:tc>
        <w:tc>
          <w:tcPr>
            <w:tcW w:w="6237" w:type="dxa"/>
          </w:tcPr>
          <w:p w14:paraId="6EE351DD" w14:textId="76E6FABB" w:rsidR="00D465F1" w:rsidRPr="0057341E" w:rsidRDefault="00D465F1" w:rsidP="006F780C">
            <w:pPr>
              <w:pStyle w:val="Body"/>
            </w:pPr>
            <w:r w:rsidRPr="0057341E">
              <w:t>T12</w:t>
            </w:r>
            <w:r w:rsidR="00D5170C" w:rsidRPr="0057341E">
              <w:t>44</w:t>
            </w:r>
            <w:r w:rsidRPr="0057341E">
              <w:t xml:space="preserve"> – D1: </w:t>
            </w:r>
            <w:r w:rsidR="008151BB" w:rsidRPr="0057341E">
              <w:t xml:space="preserve">Compatibility Matrix </w:t>
            </w:r>
          </w:p>
        </w:tc>
      </w:tr>
      <w:tr w:rsidR="00D465F1" w:rsidRPr="0057341E" w14:paraId="713657E3" w14:textId="77777777" w:rsidTr="006F780C">
        <w:trPr>
          <w:trHeight w:val="419"/>
        </w:trPr>
        <w:tc>
          <w:tcPr>
            <w:tcW w:w="1838" w:type="dxa"/>
            <w:shd w:val="clear" w:color="auto" w:fill="F2F2F2" w:themeFill="background1" w:themeFillShade="F2"/>
          </w:tcPr>
          <w:p w14:paraId="23012A2A" w14:textId="77777777" w:rsidR="00D465F1" w:rsidRPr="0057341E" w:rsidRDefault="00D465F1" w:rsidP="006F780C">
            <w:pPr>
              <w:pStyle w:val="Body"/>
              <w:rPr>
                <w:b/>
              </w:rPr>
            </w:pPr>
            <w:r w:rsidRPr="0057341E">
              <w:rPr>
                <w:b/>
              </w:rPr>
              <w:t>Deliverable Type</w:t>
            </w:r>
          </w:p>
        </w:tc>
        <w:tc>
          <w:tcPr>
            <w:tcW w:w="6237" w:type="dxa"/>
          </w:tcPr>
          <w:p w14:paraId="7EBB4440" w14:textId="071964D7" w:rsidR="00D465F1" w:rsidRPr="0057341E" w:rsidRDefault="008151BB" w:rsidP="006F780C">
            <w:pPr>
              <w:pStyle w:val="Body"/>
            </w:pPr>
            <w:r w:rsidRPr="0057341E">
              <w:t>Table</w:t>
            </w:r>
          </w:p>
        </w:tc>
      </w:tr>
      <w:tr w:rsidR="00D465F1" w:rsidRPr="0057341E" w14:paraId="2990A04A" w14:textId="77777777" w:rsidTr="006F780C">
        <w:trPr>
          <w:trHeight w:val="434"/>
        </w:trPr>
        <w:tc>
          <w:tcPr>
            <w:tcW w:w="1838" w:type="dxa"/>
            <w:shd w:val="clear" w:color="auto" w:fill="F2F2F2" w:themeFill="background1" w:themeFillShade="F2"/>
          </w:tcPr>
          <w:p w14:paraId="4CD69D6B" w14:textId="77777777" w:rsidR="00D465F1" w:rsidRPr="0057341E" w:rsidRDefault="00D465F1" w:rsidP="006F780C">
            <w:pPr>
              <w:pStyle w:val="Body"/>
              <w:rPr>
                <w:b/>
              </w:rPr>
            </w:pPr>
            <w:r w:rsidRPr="0057341E">
              <w:rPr>
                <w:b/>
              </w:rPr>
              <w:t>Description</w:t>
            </w:r>
          </w:p>
        </w:tc>
        <w:tc>
          <w:tcPr>
            <w:tcW w:w="6237" w:type="dxa"/>
          </w:tcPr>
          <w:p w14:paraId="6061F8BF" w14:textId="6913CC4D" w:rsidR="00D465F1" w:rsidRPr="0057341E" w:rsidRDefault="008151BB" w:rsidP="006F780C">
            <w:pPr>
              <w:pStyle w:val="Body"/>
            </w:pPr>
            <w:r w:rsidRPr="0057341E">
              <w:t>Compatibility matrix defining the maximum speeds for the different combinations of Pantograph and Overhead Contact System</w:t>
            </w:r>
            <w:r w:rsidR="0057341E" w:rsidRPr="0057341E">
              <w:t xml:space="preserve">s, referencing the different parameters considered. </w:t>
            </w:r>
          </w:p>
        </w:tc>
      </w:tr>
      <w:tr w:rsidR="00D465F1" w:rsidRPr="0057341E" w14:paraId="192E5A7E" w14:textId="77777777" w:rsidTr="006F780C">
        <w:trPr>
          <w:trHeight w:val="419"/>
        </w:trPr>
        <w:tc>
          <w:tcPr>
            <w:tcW w:w="1838" w:type="dxa"/>
            <w:shd w:val="clear" w:color="auto" w:fill="F2F2F2" w:themeFill="background1" w:themeFillShade="F2"/>
          </w:tcPr>
          <w:p w14:paraId="2C61F5C0" w14:textId="77777777" w:rsidR="00D465F1" w:rsidRPr="0057341E" w:rsidRDefault="00D465F1" w:rsidP="006F780C">
            <w:pPr>
              <w:pStyle w:val="Body"/>
              <w:rPr>
                <w:b/>
              </w:rPr>
            </w:pPr>
            <w:r w:rsidRPr="0057341E">
              <w:rPr>
                <w:b/>
              </w:rPr>
              <w:t>Publication</w:t>
            </w:r>
          </w:p>
        </w:tc>
        <w:tc>
          <w:tcPr>
            <w:tcW w:w="6237" w:type="dxa"/>
          </w:tcPr>
          <w:p w14:paraId="451D8970" w14:textId="33574535" w:rsidR="00D465F1" w:rsidRPr="0057341E" w:rsidRDefault="008151BB" w:rsidP="006F780C">
            <w:pPr>
              <w:pStyle w:val="Body"/>
            </w:pPr>
            <w:r w:rsidRPr="0057341E">
              <w:t>Excel spreadsheet or open format equivalent, will be made available to RSSB members</w:t>
            </w:r>
          </w:p>
        </w:tc>
      </w:tr>
    </w:tbl>
    <w:p w14:paraId="22524E38" w14:textId="77777777" w:rsidR="00D465F1" w:rsidRPr="0057341E" w:rsidRDefault="00D465F1" w:rsidP="00634693">
      <w:pPr>
        <w:pStyle w:val="Body"/>
      </w:pPr>
    </w:p>
    <w:tbl>
      <w:tblPr>
        <w:tblStyle w:val="TableGrid"/>
        <w:tblW w:w="8075" w:type="dxa"/>
        <w:tblLook w:val="04A0" w:firstRow="1" w:lastRow="0" w:firstColumn="1" w:lastColumn="0" w:noHBand="0" w:noVBand="1"/>
      </w:tblPr>
      <w:tblGrid>
        <w:gridCol w:w="1838"/>
        <w:gridCol w:w="6237"/>
      </w:tblGrid>
      <w:tr w:rsidR="00D465F1" w:rsidRPr="0057341E" w14:paraId="35EBC2B5" w14:textId="77777777" w:rsidTr="006F780C">
        <w:trPr>
          <w:trHeight w:val="434"/>
        </w:trPr>
        <w:tc>
          <w:tcPr>
            <w:tcW w:w="1838" w:type="dxa"/>
            <w:shd w:val="clear" w:color="auto" w:fill="F2F2F2" w:themeFill="background1" w:themeFillShade="F2"/>
          </w:tcPr>
          <w:p w14:paraId="4A8F87E5" w14:textId="77777777" w:rsidR="00D465F1" w:rsidRPr="0057341E" w:rsidRDefault="00D465F1" w:rsidP="006F780C">
            <w:pPr>
              <w:pStyle w:val="Body"/>
              <w:rPr>
                <w:b/>
              </w:rPr>
            </w:pPr>
            <w:r w:rsidRPr="0057341E">
              <w:rPr>
                <w:b/>
              </w:rPr>
              <w:t>Deliverable Title</w:t>
            </w:r>
          </w:p>
        </w:tc>
        <w:tc>
          <w:tcPr>
            <w:tcW w:w="6237" w:type="dxa"/>
          </w:tcPr>
          <w:p w14:paraId="7F5D35F4" w14:textId="62F23ED9" w:rsidR="00D465F1" w:rsidRPr="0057341E" w:rsidRDefault="00D465F1" w:rsidP="006F780C">
            <w:pPr>
              <w:pStyle w:val="Body"/>
            </w:pPr>
            <w:r w:rsidRPr="0057341E">
              <w:t>T12</w:t>
            </w:r>
            <w:r w:rsidR="00D5170C" w:rsidRPr="0057341E">
              <w:t>44</w:t>
            </w:r>
            <w:r w:rsidRPr="0057341E">
              <w:t xml:space="preserve"> – D2: </w:t>
            </w:r>
            <w:r w:rsidR="008151BB" w:rsidRPr="0057341E">
              <w:t>Characterising the Pantograph and Overhead Contact System interface and the development of reference cases</w:t>
            </w:r>
          </w:p>
        </w:tc>
      </w:tr>
      <w:tr w:rsidR="00D465F1" w:rsidRPr="0057341E" w14:paraId="08D035C1" w14:textId="77777777" w:rsidTr="006F780C">
        <w:trPr>
          <w:trHeight w:val="419"/>
        </w:trPr>
        <w:tc>
          <w:tcPr>
            <w:tcW w:w="1838" w:type="dxa"/>
            <w:shd w:val="clear" w:color="auto" w:fill="F2F2F2" w:themeFill="background1" w:themeFillShade="F2"/>
          </w:tcPr>
          <w:p w14:paraId="30997757" w14:textId="77777777" w:rsidR="00D465F1" w:rsidRPr="0057341E" w:rsidRDefault="00D465F1" w:rsidP="006F780C">
            <w:pPr>
              <w:pStyle w:val="Body"/>
              <w:rPr>
                <w:b/>
              </w:rPr>
            </w:pPr>
            <w:r w:rsidRPr="0057341E">
              <w:rPr>
                <w:b/>
              </w:rPr>
              <w:t>Deliverable Type</w:t>
            </w:r>
          </w:p>
        </w:tc>
        <w:tc>
          <w:tcPr>
            <w:tcW w:w="6237" w:type="dxa"/>
          </w:tcPr>
          <w:p w14:paraId="0A84196E" w14:textId="5DFE1EE2" w:rsidR="00D465F1" w:rsidRPr="0057341E" w:rsidRDefault="008151BB" w:rsidP="006F780C">
            <w:pPr>
              <w:pStyle w:val="Body"/>
            </w:pPr>
            <w:r w:rsidRPr="0057341E">
              <w:t>Final Report</w:t>
            </w:r>
          </w:p>
        </w:tc>
      </w:tr>
      <w:tr w:rsidR="00D465F1" w:rsidRPr="0057341E" w14:paraId="5998AA0B" w14:textId="77777777" w:rsidTr="006F780C">
        <w:trPr>
          <w:trHeight w:val="434"/>
        </w:trPr>
        <w:tc>
          <w:tcPr>
            <w:tcW w:w="1838" w:type="dxa"/>
            <w:shd w:val="clear" w:color="auto" w:fill="F2F2F2" w:themeFill="background1" w:themeFillShade="F2"/>
          </w:tcPr>
          <w:p w14:paraId="36AAE7B5" w14:textId="77777777" w:rsidR="00D465F1" w:rsidRPr="0057341E" w:rsidRDefault="00D465F1" w:rsidP="006F780C">
            <w:pPr>
              <w:pStyle w:val="Body"/>
              <w:rPr>
                <w:b/>
              </w:rPr>
            </w:pPr>
            <w:r w:rsidRPr="0057341E">
              <w:rPr>
                <w:b/>
              </w:rPr>
              <w:t>Description</w:t>
            </w:r>
          </w:p>
        </w:tc>
        <w:tc>
          <w:tcPr>
            <w:tcW w:w="6237" w:type="dxa"/>
          </w:tcPr>
          <w:p w14:paraId="7E9FCDF3" w14:textId="1F41503C" w:rsidR="00D465F1" w:rsidRPr="0057341E" w:rsidRDefault="008151BB" w:rsidP="006F780C">
            <w:pPr>
              <w:pStyle w:val="Body"/>
            </w:pPr>
            <w:r w:rsidRPr="0057341E">
              <w:t>A detailed report on the research project including background, objectives, methodology</w:t>
            </w:r>
            <w:r w:rsidR="0057341E" w:rsidRPr="0057341E">
              <w:t>, findings, and conclusions and recommendations. Specifically, it will need to include</w:t>
            </w:r>
          </w:p>
          <w:p w14:paraId="5C28D5E8" w14:textId="17393F79" w:rsidR="0057341E" w:rsidRPr="0057341E" w:rsidRDefault="0057341E" w:rsidP="0057341E">
            <w:pPr>
              <w:pStyle w:val="Body"/>
              <w:numPr>
                <w:ilvl w:val="0"/>
                <w:numId w:val="42"/>
              </w:numPr>
            </w:pPr>
            <w:r w:rsidRPr="0057341E">
              <w:t>Evidence for the validity of the methodology used to determine the entries in the compatibility matrix (T1244-D1) and the values determined.</w:t>
            </w:r>
          </w:p>
          <w:p w14:paraId="0379EAEA" w14:textId="6C010837" w:rsidR="0057341E" w:rsidRPr="0057341E" w:rsidRDefault="0057341E" w:rsidP="0057341E">
            <w:pPr>
              <w:pStyle w:val="Body"/>
              <w:numPr>
                <w:ilvl w:val="0"/>
                <w:numId w:val="42"/>
              </w:numPr>
            </w:pPr>
            <w:r w:rsidRPr="0057341E">
              <w:t>Recommendations to updates of the relevant standards, with supporting evidence and rationale.</w:t>
            </w:r>
          </w:p>
          <w:p w14:paraId="5587E63E" w14:textId="33E5382D" w:rsidR="0057341E" w:rsidRPr="0057341E" w:rsidRDefault="0057341E" w:rsidP="0057341E">
            <w:pPr>
              <w:pStyle w:val="Body"/>
              <w:numPr>
                <w:ilvl w:val="0"/>
                <w:numId w:val="42"/>
              </w:numPr>
            </w:pPr>
            <w:r w:rsidRPr="0057341E">
              <w:t xml:space="preserve">If applicable any key insights or recommendations on compatibility assessments more generally.  </w:t>
            </w:r>
          </w:p>
        </w:tc>
      </w:tr>
      <w:tr w:rsidR="00D465F1" w:rsidRPr="0057341E" w14:paraId="521198E9" w14:textId="77777777" w:rsidTr="006F780C">
        <w:trPr>
          <w:trHeight w:val="419"/>
        </w:trPr>
        <w:tc>
          <w:tcPr>
            <w:tcW w:w="1838" w:type="dxa"/>
            <w:shd w:val="clear" w:color="auto" w:fill="F2F2F2" w:themeFill="background1" w:themeFillShade="F2"/>
          </w:tcPr>
          <w:p w14:paraId="50C059D0" w14:textId="77777777" w:rsidR="00D465F1" w:rsidRPr="0057341E" w:rsidRDefault="00D465F1" w:rsidP="006F780C">
            <w:pPr>
              <w:pStyle w:val="Body"/>
              <w:rPr>
                <w:b/>
              </w:rPr>
            </w:pPr>
            <w:r w:rsidRPr="0057341E">
              <w:rPr>
                <w:b/>
              </w:rPr>
              <w:t>Publication</w:t>
            </w:r>
          </w:p>
        </w:tc>
        <w:tc>
          <w:tcPr>
            <w:tcW w:w="6237" w:type="dxa"/>
          </w:tcPr>
          <w:p w14:paraId="7E425707" w14:textId="77777777" w:rsidR="00D465F1" w:rsidRPr="0057341E" w:rsidRDefault="00D465F1" w:rsidP="006F780C">
            <w:pPr>
              <w:pStyle w:val="Body"/>
            </w:pPr>
            <w:r w:rsidRPr="0057341E">
              <w:t>The deliverable is to be produced in the standard RSSB format and shall be reviewed by RSSB and the project steering group, to allow for comment. The deliverable is to be made widely available.</w:t>
            </w:r>
          </w:p>
        </w:tc>
      </w:tr>
    </w:tbl>
    <w:p w14:paraId="0823F5BE" w14:textId="7279DB8F" w:rsidR="00D465F1" w:rsidRDefault="00D465F1" w:rsidP="00D465F1">
      <w:pPr>
        <w:pStyle w:val="Body"/>
      </w:pPr>
    </w:p>
    <w:p w14:paraId="47E8FD3A" w14:textId="504772B6" w:rsidR="00634693" w:rsidRDefault="00634693" w:rsidP="00D465F1">
      <w:pPr>
        <w:pStyle w:val="Body"/>
      </w:pPr>
    </w:p>
    <w:p w14:paraId="60088562" w14:textId="77777777" w:rsidR="00634693" w:rsidRPr="0057341E" w:rsidRDefault="00634693" w:rsidP="00D465F1">
      <w:pPr>
        <w:pStyle w:val="Body"/>
      </w:pPr>
    </w:p>
    <w:tbl>
      <w:tblPr>
        <w:tblStyle w:val="TableGrid"/>
        <w:tblW w:w="8075" w:type="dxa"/>
        <w:tblLook w:val="04A0" w:firstRow="1" w:lastRow="0" w:firstColumn="1" w:lastColumn="0" w:noHBand="0" w:noVBand="1"/>
      </w:tblPr>
      <w:tblGrid>
        <w:gridCol w:w="1838"/>
        <w:gridCol w:w="6237"/>
      </w:tblGrid>
      <w:tr w:rsidR="00D465F1" w:rsidRPr="0057341E" w14:paraId="5D81D7C6" w14:textId="77777777" w:rsidTr="006F780C">
        <w:trPr>
          <w:trHeight w:val="434"/>
        </w:trPr>
        <w:tc>
          <w:tcPr>
            <w:tcW w:w="1838" w:type="dxa"/>
            <w:shd w:val="clear" w:color="auto" w:fill="F2F2F2" w:themeFill="background1" w:themeFillShade="F2"/>
          </w:tcPr>
          <w:p w14:paraId="66973E5B" w14:textId="77777777" w:rsidR="00D465F1" w:rsidRPr="0057341E" w:rsidRDefault="00D465F1" w:rsidP="006F780C">
            <w:pPr>
              <w:pStyle w:val="Body"/>
              <w:rPr>
                <w:b/>
              </w:rPr>
            </w:pPr>
            <w:r w:rsidRPr="0057341E">
              <w:rPr>
                <w:b/>
              </w:rPr>
              <w:lastRenderedPageBreak/>
              <w:t>Deliverable Title</w:t>
            </w:r>
          </w:p>
        </w:tc>
        <w:tc>
          <w:tcPr>
            <w:tcW w:w="6237" w:type="dxa"/>
          </w:tcPr>
          <w:p w14:paraId="53401C13" w14:textId="5C0E3CBC" w:rsidR="00D465F1" w:rsidRPr="0057341E" w:rsidRDefault="00D465F1" w:rsidP="006F780C">
            <w:pPr>
              <w:pStyle w:val="Body"/>
            </w:pPr>
            <w:r w:rsidRPr="0057341E">
              <w:t>T12</w:t>
            </w:r>
            <w:r w:rsidR="0057341E" w:rsidRPr="0057341E">
              <w:t>44</w:t>
            </w:r>
            <w:r w:rsidRPr="0057341E">
              <w:t xml:space="preserve"> – D3: </w:t>
            </w:r>
            <w:r w:rsidR="008151BB" w:rsidRPr="0057341E">
              <w:t>Research brief - Characterising the Pantograph and Overhead Contact System interface and the development of reference cases</w:t>
            </w:r>
          </w:p>
        </w:tc>
      </w:tr>
      <w:tr w:rsidR="00D465F1" w:rsidRPr="0057341E" w14:paraId="6B9BE274" w14:textId="77777777" w:rsidTr="006F780C">
        <w:trPr>
          <w:trHeight w:val="419"/>
        </w:trPr>
        <w:tc>
          <w:tcPr>
            <w:tcW w:w="1838" w:type="dxa"/>
            <w:shd w:val="clear" w:color="auto" w:fill="F2F2F2" w:themeFill="background1" w:themeFillShade="F2"/>
          </w:tcPr>
          <w:p w14:paraId="593F9CB9" w14:textId="77777777" w:rsidR="00D465F1" w:rsidRPr="0057341E" w:rsidRDefault="00D465F1" w:rsidP="006F780C">
            <w:pPr>
              <w:pStyle w:val="Body"/>
              <w:rPr>
                <w:b/>
              </w:rPr>
            </w:pPr>
            <w:r w:rsidRPr="0057341E">
              <w:rPr>
                <w:b/>
              </w:rPr>
              <w:t>Deliverable Type</w:t>
            </w:r>
          </w:p>
        </w:tc>
        <w:tc>
          <w:tcPr>
            <w:tcW w:w="6237" w:type="dxa"/>
          </w:tcPr>
          <w:p w14:paraId="786C3E38" w14:textId="2EB42CA0" w:rsidR="00D465F1" w:rsidRPr="0057341E" w:rsidRDefault="008151BB" w:rsidP="006F780C">
            <w:pPr>
              <w:pStyle w:val="Body"/>
            </w:pPr>
            <w:r w:rsidRPr="0057341E">
              <w:t>Research brief</w:t>
            </w:r>
          </w:p>
        </w:tc>
      </w:tr>
      <w:tr w:rsidR="008151BB" w:rsidRPr="0057341E" w14:paraId="2AF1A433" w14:textId="77777777" w:rsidTr="006F780C">
        <w:trPr>
          <w:trHeight w:val="434"/>
        </w:trPr>
        <w:tc>
          <w:tcPr>
            <w:tcW w:w="1838" w:type="dxa"/>
            <w:shd w:val="clear" w:color="auto" w:fill="F2F2F2" w:themeFill="background1" w:themeFillShade="F2"/>
          </w:tcPr>
          <w:p w14:paraId="564B5C93" w14:textId="77777777" w:rsidR="008151BB" w:rsidRPr="0057341E" w:rsidRDefault="008151BB" w:rsidP="008151BB">
            <w:pPr>
              <w:pStyle w:val="Body"/>
              <w:rPr>
                <w:b/>
              </w:rPr>
            </w:pPr>
            <w:r w:rsidRPr="0057341E">
              <w:rPr>
                <w:b/>
              </w:rPr>
              <w:t>Description</w:t>
            </w:r>
          </w:p>
        </w:tc>
        <w:tc>
          <w:tcPr>
            <w:tcW w:w="6237" w:type="dxa"/>
          </w:tcPr>
          <w:p w14:paraId="242B448D" w14:textId="0BCF306D" w:rsidR="008151BB" w:rsidRPr="0057341E" w:rsidRDefault="008151BB" w:rsidP="008151BB">
            <w:pPr>
              <w:pStyle w:val="Body"/>
            </w:pPr>
            <w:r w:rsidRPr="0057341E">
              <w:t>A short document summarising the research project, including objectives, methodology, findings and recommendations</w:t>
            </w:r>
            <w:r w:rsidR="0057341E" w:rsidRPr="0057341E">
              <w:t>. RSSB will work collaboratively with the supplier to produce the final version of this.</w:t>
            </w:r>
          </w:p>
        </w:tc>
      </w:tr>
      <w:tr w:rsidR="008151BB" w:rsidRPr="0057341E" w14:paraId="29A0B983" w14:textId="77777777" w:rsidTr="006F780C">
        <w:trPr>
          <w:trHeight w:val="419"/>
        </w:trPr>
        <w:tc>
          <w:tcPr>
            <w:tcW w:w="1838" w:type="dxa"/>
            <w:shd w:val="clear" w:color="auto" w:fill="F2F2F2" w:themeFill="background1" w:themeFillShade="F2"/>
          </w:tcPr>
          <w:p w14:paraId="1334FD3D" w14:textId="77777777" w:rsidR="008151BB" w:rsidRPr="0057341E" w:rsidRDefault="008151BB" w:rsidP="008151BB">
            <w:pPr>
              <w:pStyle w:val="Body"/>
              <w:rPr>
                <w:b/>
              </w:rPr>
            </w:pPr>
            <w:r w:rsidRPr="0057341E">
              <w:rPr>
                <w:b/>
              </w:rPr>
              <w:t>Publication</w:t>
            </w:r>
          </w:p>
        </w:tc>
        <w:tc>
          <w:tcPr>
            <w:tcW w:w="6237" w:type="dxa"/>
          </w:tcPr>
          <w:p w14:paraId="72E3D64A" w14:textId="0F9C49FD" w:rsidR="008151BB" w:rsidRPr="0057341E" w:rsidRDefault="008151BB" w:rsidP="008151BB">
            <w:pPr>
              <w:pStyle w:val="Body"/>
            </w:pPr>
            <w:r w:rsidRPr="0057341E">
              <w:t>The deliverable is to be produced in the standard RSSB format and shall be reviewed by RSSB and the project steering group, to allow for comment. The deliverable is to be made widely available.</w:t>
            </w:r>
          </w:p>
        </w:tc>
      </w:tr>
    </w:tbl>
    <w:p w14:paraId="15F9AE55" w14:textId="77777777" w:rsidR="00D465F1" w:rsidRPr="007E1816" w:rsidRDefault="00D465F1" w:rsidP="00D465F1">
      <w:pPr>
        <w:pStyle w:val="Body"/>
      </w:pPr>
    </w:p>
    <w:p w14:paraId="5DBADDF6" w14:textId="7558E6D5" w:rsidR="001A6C6E" w:rsidRPr="00634693" w:rsidRDefault="00D465F1" w:rsidP="007B0852">
      <w:pPr>
        <w:pStyle w:val="Heading10"/>
        <w:keepNext/>
        <w:numPr>
          <w:ilvl w:val="0"/>
          <w:numId w:val="32"/>
        </w:numPr>
        <w:outlineLvl w:val="9"/>
        <w:rPr>
          <w:b/>
          <w:bCs/>
        </w:rPr>
      </w:pPr>
      <w:r w:rsidRPr="00634693">
        <w:rPr>
          <w:rFonts w:ascii="Calibri" w:hAnsi="Calibri"/>
        </w:rPr>
        <w:br w:type="page"/>
      </w:r>
      <w:r w:rsidR="00634693" w:rsidRPr="00634693">
        <w:rPr>
          <w:b/>
          <w:bCs/>
        </w:rPr>
        <w:lastRenderedPageBreak/>
        <w:t xml:space="preserve"> </w:t>
      </w:r>
      <w:r w:rsidR="001A6C6E" w:rsidRPr="00634693">
        <w:rPr>
          <w:b/>
          <w:bCs/>
        </w:rPr>
        <w:t>Stakeholder roles and responsibilities</w:t>
      </w:r>
    </w:p>
    <w:p w14:paraId="3FDAFD7A" w14:textId="4F1B19D5" w:rsidR="00D465F1" w:rsidRPr="00585D12" w:rsidRDefault="00D465F1" w:rsidP="00D465F1">
      <w:pPr>
        <w:pStyle w:val="Body"/>
      </w:pPr>
      <w:r>
        <w:t>The key stakeholders and their responsibilities are detailed in the table below:</w:t>
      </w:r>
    </w:p>
    <w:tbl>
      <w:tblPr>
        <w:tblStyle w:val="TableGrid"/>
        <w:tblW w:w="9923" w:type="dxa"/>
        <w:jc w:val="center"/>
        <w:tblLook w:val="04A0" w:firstRow="1" w:lastRow="0" w:firstColumn="1" w:lastColumn="0" w:noHBand="0" w:noVBand="1"/>
      </w:tblPr>
      <w:tblGrid>
        <w:gridCol w:w="1113"/>
        <w:gridCol w:w="3149"/>
        <w:gridCol w:w="5661"/>
      </w:tblGrid>
      <w:tr w:rsidR="00D465F1" w14:paraId="4C8C5560" w14:textId="77777777" w:rsidTr="006F780C">
        <w:trPr>
          <w:jc w:val="center"/>
        </w:trPr>
        <w:tc>
          <w:tcPr>
            <w:tcW w:w="1113" w:type="dxa"/>
            <w:vAlign w:val="center"/>
          </w:tcPr>
          <w:p w14:paraId="4F3B1AAB" w14:textId="77777777" w:rsidR="00D465F1" w:rsidRPr="006133E3" w:rsidRDefault="00D465F1" w:rsidP="006F780C">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Role </w:t>
            </w:r>
          </w:p>
        </w:tc>
        <w:tc>
          <w:tcPr>
            <w:tcW w:w="3149" w:type="dxa"/>
            <w:vAlign w:val="center"/>
          </w:tcPr>
          <w:p w14:paraId="297AFACC" w14:textId="77777777" w:rsidR="00D465F1" w:rsidRPr="006133E3" w:rsidRDefault="00D465F1" w:rsidP="006F780C">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High level description </w:t>
            </w:r>
          </w:p>
        </w:tc>
        <w:tc>
          <w:tcPr>
            <w:tcW w:w="5661" w:type="dxa"/>
            <w:vAlign w:val="center"/>
          </w:tcPr>
          <w:p w14:paraId="6DF4346E" w14:textId="77777777" w:rsidR="00D465F1" w:rsidRPr="006133E3" w:rsidRDefault="00D465F1" w:rsidP="006F780C">
            <w:pPr>
              <w:pStyle w:val="Body"/>
              <w:rPr>
                <w:rFonts w:asciiTheme="minorHAnsi" w:hAnsiTheme="minorHAnsi" w:cstheme="minorHAnsi"/>
                <w:sz w:val="20"/>
                <w:szCs w:val="20"/>
              </w:rPr>
            </w:pPr>
            <w:r w:rsidRPr="006133E3">
              <w:rPr>
                <w:rFonts w:asciiTheme="minorHAnsi" w:hAnsiTheme="minorHAnsi" w:cstheme="minorHAnsi"/>
                <w:b/>
                <w:sz w:val="20"/>
                <w:szCs w:val="20"/>
              </w:rPr>
              <w:t>Specific responsibilities are to:</w:t>
            </w:r>
          </w:p>
        </w:tc>
      </w:tr>
      <w:tr w:rsidR="00D465F1" w14:paraId="3E092D06" w14:textId="77777777" w:rsidTr="006F780C">
        <w:trPr>
          <w:jc w:val="center"/>
        </w:trPr>
        <w:tc>
          <w:tcPr>
            <w:tcW w:w="1113" w:type="dxa"/>
          </w:tcPr>
          <w:p w14:paraId="3EB40FA1" w14:textId="77777777" w:rsidR="00D465F1" w:rsidRPr="006133E3" w:rsidRDefault="00D465F1" w:rsidP="006F780C">
            <w:pPr>
              <w:pStyle w:val="Body"/>
              <w:rPr>
                <w:rFonts w:asciiTheme="minorHAnsi" w:hAnsiTheme="minorHAnsi" w:cstheme="minorHAnsi"/>
                <w:bCs/>
                <w:sz w:val="20"/>
                <w:szCs w:val="20"/>
              </w:rPr>
            </w:pPr>
            <w:r w:rsidRPr="006133E3">
              <w:rPr>
                <w:rFonts w:asciiTheme="minorHAnsi" w:hAnsiTheme="minorHAnsi" w:cstheme="minorHAnsi"/>
                <w:bCs/>
                <w:sz w:val="20"/>
                <w:szCs w:val="20"/>
              </w:rPr>
              <w:t>RSSB Project Manager</w:t>
            </w:r>
          </w:p>
        </w:tc>
        <w:tc>
          <w:tcPr>
            <w:tcW w:w="3149" w:type="dxa"/>
          </w:tcPr>
          <w:p w14:paraId="1CC85F78" w14:textId="77777777" w:rsidR="00D465F1" w:rsidRDefault="00D465F1" w:rsidP="006F780C">
            <w:pPr>
              <w:pStyle w:val="NormalWeb"/>
              <w:spacing w:before="40" w:beforeAutospacing="0" w:after="40" w:afterAutospacing="0" w:line="260" w:lineRule="exact"/>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The RSSB Project Manager is the </w:t>
            </w:r>
            <w:r w:rsidRPr="002D270C">
              <w:rPr>
                <w:rFonts w:asciiTheme="minorHAnsi" w:hAnsiTheme="minorHAnsi" w:cstheme="minorHAnsi"/>
                <w:color w:val="000000"/>
                <w:kern w:val="28"/>
                <w:sz w:val="20"/>
                <w:szCs w:val="20"/>
              </w:rPr>
              <w:t>first point of contact</w:t>
            </w:r>
            <w:r>
              <w:rPr>
                <w:rFonts w:asciiTheme="minorHAnsi" w:hAnsiTheme="minorHAnsi" w:cstheme="minorHAnsi"/>
                <w:color w:val="000000"/>
                <w:kern w:val="28"/>
                <w:sz w:val="20"/>
                <w:szCs w:val="20"/>
              </w:rPr>
              <w:t xml:space="preserve"> for the suppliers</w:t>
            </w:r>
            <w:r w:rsidRPr="002D270C">
              <w:rPr>
                <w:rFonts w:asciiTheme="minorHAnsi" w:hAnsiTheme="minorHAnsi" w:cstheme="minorHAnsi"/>
                <w:color w:val="000000"/>
                <w:kern w:val="28"/>
                <w:sz w:val="20"/>
                <w:szCs w:val="20"/>
              </w:rPr>
              <w:t xml:space="preserve"> once the contract has been put into place.</w:t>
            </w:r>
          </w:p>
          <w:p w14:paraId="4E03391D" w14:textId="77777777" w:rsidR="00D465F1" w:rsidRDefault="00D465F1" w:rsidP="006F780C">
            <w:pPr>
              <w:pStyle w:val="NormalWeb"/>
              <w:spacing w:before="40" w:beforeAutospacing="0" w:after="40" w:afterAutospacing="0" w:line="260" w:lineRule="exact"/>
              <w:rPr>
                <w:rFonts w:asciiTheme="minorHAnsi" w:hAnsiTheme="minorHAnsi" w:cstheme="minorHAnsi"/>
                <w:color w:val="000000"/>
                <w:kern w:val="28"/>
                <w:sz w:val="20"/>
                <w:szCs w:val="20"/>
              </w:rPr>
            </w:pPr>
          </w:p>
          <w:p w14:paraId="6CB2E20D" w14:textId="77777777" w:rsidR="00D465F1" w:rsidRPr="002D270C" w:rsidRDefault="00D465F1" w:rsidP="006F780C">
            <w:pPr>
              <w:pStyle w:val="NormalWeb"/>
              <w:spacing w:before="40" w:beforeAutospacing="0" w:after="40" w:afterAutospacing="0" w:line="260" w:lineRule="exact"/>
              <w:rPr>
                <w:rFonts w:asciiTheme="minorHAnsi" w:hAnsiTheme="minorHAnsi" w:cstheme="minorHAnsi"/>
                <w:bCs/>
                <w:sz w:val="20"/>
                <w:szCs w:val="20"/>
              </w:rPr>
            </w:pPr>
            <w:r w:rsidRPr="002D270C">
              <w:rPr>
                <w:rFonts w:asciiTheme="minorHAnsi" w:hAnsiTheme="minorHAnsi" w:cstheme="minorHAnsi"/>
                <w:color w:val="000000"/>
                <w:kern w:val="28"/>
                <w:sz w:val="20"/>
                <w:szCs w:val="20"/>
              </w:rPr>
              <w:t xml:space="preserve">The RSSB </w:t>
            </w:r>
            <w:r>
              <w:rPr>
                <w:rFonts w:asciiTheme="minorHAnsi" w:hAnsiTheme="minorHAnsi" w:cstheme="minorHAnsi"/>
                <w:color w:val="000000"/>
                <w:kern w:val="28"/>
                <w:sz w:val="20"/>
                <w:szCs w:val="20"/>
              </w:rPr>
              <w:t>P</w:t>
            </w:r>
            <w:r w:rsidRPr="002D270C">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M</w:t>
            </w:r>
            <w:r w:rsidRPr="002D270C">
              <w:rPr>
                <w:rFonts w:asciiTheme="minorHAnsi" w:hAnsiTheme="minorHAnsi" w:cstheme="minorHAnsi"/>
                <w:color w:val="000000"/>
                <w:kern w:val="28"/>
                <w:sz w:val="20"/>
                <w:szCs w:val="20"/>
              </w:rPr>
              <w:t xml:space="preserve">anager is </w:t>
            </w:r>
            <w:r>
              <w:rPr>
                <w:rFonts w:asciiTheme="minorHAnsi" w:hAnsiTheme="minorHAnsi" w:cstheme="minorHAnsi"/>
                <w:color w:val="000000"/>
                <w:kern w:val="28"/>
                <w:sz w:val="20"/>
                <w:szCs w:val="20"/>
              </w:rPr>
              <w:t>responsible for ensuring that the supplier delivers the project as agreed in their proposal.</w:t>
            </w:r>
          </w:p>
        </w:tc>
        <w:tc>
          <w:tcPr>
            <w:tcW w:w="5661" w:type="dxa"/>
          </w:tcPr>
          <w:p w14:paraId="259708BB" w14:textId="77777777" w:rsidR="00D465F1" w:rsidRDefault="00D465F1" w:rsidP="00D465F1">
            <w:pPr>
              <w:numPr>
                <w:ilvl w:val="0"/>
                <w:numId w:val="34"/>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Organisation, co-ordination and chair of project meetings.</w:t>
            </w:r>
          </w:p>
          <w:p w14:paraId="2E36B917" w14:textId="77777777" w:rsidR="00D465F1" w:rsidRDefault="00D465F1" w:rsidP="00D465F1">
            <w:pPr>
              <w:numPr>
                <w:ilvl w:val="0"/>
                <w:numId w:val="34"/>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Monitoring and tracking of project progress and spend</w:t>
            </w:r>
          </w:p>
          <w:p w14:paraId="046761F4" w14:textId="77777777" w:rsidR="00D465F1" w:rsidRDefault="00D465F1" w:rsidP="00D465F1">
            <w:pPr>
              <w:numPr>
                <w:ilvl w:val="0"/>
                <w:numId w:val="34"/>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Point of contact for escalation for enquiries from supplier, steering group, or project sponsor.</w:t>
            </w:r>
          </w:p>
          <w:p w14:paraId="0D2582C5" w14:textId="77777777" w:rsidR="00D465F1" w:rsidRDefault="00D465F1" w:rsidP="00D465F1">
            <w:pPr>
              <w:numPr>
                <w:ilvl w:val="0"/>
                <w:numId w:val="34"/>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Dissemination of deliverables to project steering group and client group.</w:t>
            </w:r>
          </w:p>
          <w:p w14:paraId="73166AB9"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Authorisation of payment within agreed project spend.</w:t>
            </w:r>
          </w:p>
        </w:tc>
      </w:tr>
      <w:tr w:rsidR="00D465F1" w:rsidRPr="006133E3" w14:paraId="391CA591" w14:textId="77777777" w:rsidTr="006F780C">
        <w:trPr>
          <w:jc w:val="center"/>
        </w:trPr>
        <w:tc>
          <w:tcPr>
            <w:tcW w:w="1113" w:type="dxa"/>
          </w:tcPr>
          <w:p w14:paraId="011115BA" w14:textId="77777777" w:rsidR="00D465F1" w:rsidRPr="006133E3" w:rsidRDefault="00D465F1" w:rsidP="006F780C">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RSSB </w:t>
            </w:r>
            <w:r w:rsidRPr="006133E3">
              <w:rPr>
                <w:rFonts w:asciiTheme="minorHAnsi" w:hAnsiTheme="minorHAnsi" w:cstheme="minorHAnsi"/>
                <w:color w:val="000000"/>
                <w:kern w:val="28"/>
                <w:sz w:val="20"/>
                <w:szCs w:val="20"/>
              </w:rPr>
              <w:t>Technical Lead</w:t>
            </w:r>
          </w:p>
        </w:tc>
        <w:tc>
          <w:tcPr>
            <w:tcW w:w="3149" w:type="dxa"/>
          </w:tcPr>
          <w:p w14:paraId="077B2C2F" w14:textId="77777777" w:rsidR="00D465F1" w:rsidRPr="006133E3" w:rsidRDefault="00D465F1" w:rsidP="006F780C">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Throughout the project, the </w:t>
            </w:r>
            <w:r>
              <w:rPr>
                <w:rFonts w:asciiTheme="minorHAnsi" w:hAnsiTheme="minorHAnsi" w:cstheme="minorHAnsi"/>
                <w:color w:val="000000"/>
                <w:kern w:val="28"/>
                <w:sz w:val="20"/>
                <w:szCs w:val="20"/>
              </w:rPr>
              <w:t>Technical Lead</w:t>
            </w:r>
            <w:r w:rsidRPr="006133E3">
              <w:rPr>
                <w:rFonts w:asciiTheme="minorHAnsi" w:hAnsiTheme="minorHAnsi" w:cstheme="minorHAnsi"/>
                <w:color w:val="000000"/>
                <w:kern w:val="28"/>
                <w:sz w:val="20"/>
                <w:szCs w:val="20"/>
              </w:rPr>
              <w:t xml:space="preserve">, generally a RSSB employee, ensures that technical aspects are considered and reflected accurately. </w:t>
            </w:r>
          </w:p>
        </w:tc>
        <w:tc>
          <w:tcPr>
            <w:tcW w:w="5661" w:type="dxa"/>
          </w:tcPr>
          <w:p w14:paraId="1B5AAF9D"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input to the specification, either by writing it or reviewing its content, and assure it is technically sound and appropriately scoped</w:t>
            </w:r>
          </w:p>
          <w:p w14:paraId="010FE348"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Assess tenders</w:t>
            </w:r>
          </w:p>
          <w:p w14:paraId="598EF6B1"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and provide input to draft deliverables</w:t>
            </w:r>
          </w:p>
          <w:p w14:paraId="5C9AC8F7"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final deliverables to ensure that they are technically sound and the conclusions defensible</w:t>
            </w:r>
          </w:p>
        </w:tc>
      </w:tr>
      <w:tr w:rsidR="00D465F1" w14:paraId="18A9AAD0" w14:textId="77777777" w:rsidTr="006F780C">
        <w:trPr>
          <w:jc w:val="center"/>
        </w:trPr>
        <w:tc>
          <w:tcPr>
            <w:tcW w:w="1113" w:type="dxa"/>
          </w:tcPr>
          <w:p w14:paraId="1B086C7E" w14:textId="77777777" w:rsidR="00D465F1" w:rsidRPr="006133E3" w:rsidRDefault="00D465F1" w:rsidP="006F780C">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RSSB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ponsor </w:t>
            </w:r>
          </w:p>
        </w:tc>
        <w:tc>
          <w:tcPr>
            <w:tcW w:w="3149" w:type="dxa"/>
          </w:tcPr>
          <w:p w14:paraId="2D36D5D2" w14:textId="77777777" w:rsidR="00D465F1" w:rsidRPr="006133E3" w:rsidRDefault="00D465F1" w:rsidP="006F780C">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RSSB Sponsor is a senior RSSB employee that is best placed to actively monitor the project through development and delivery, keeping the project aligned with and informed by industry's expectations and initiatives</w:t>
            </w:r>
            <w:r>
              <w:rPr>
                <w:rFonts w:asciiTheme="minorHAnsi" w:hAnsiTheme="minorHAnsi" w:cstheme="minorHAnsi"/>
                <w:color w:val="000000"/>
                <w:kern w:val="28"/>
                <w:sz w:val="20"/>
                <w:szCs w:val="20"/>
              </w:rPr>
              <w:t>;</w:t>
            </w:r>
            <w:r w:rsidRPr="006133E3">
              <w:rPr>
                <w:rFonts w:asciiTheme="minorHAnsi" w:hAnsiTheme="minorHAnsi" w:cstheme="minorHAnsi"/>
                <w:color w:val="000000"/>
                <w:kern w:val="28"/>
                <w:sz w:val="20"/>
                <w:szCs w:val="20"/>
              </w:rPr>
              <w:t xml:space="preserve"> and steer</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 implementation facilitation activities.</w:t>
            </w:r>
          </w:p>
        </w:tc>
        <w:tc>
          <w:tcPr>
            <w:tcW w:w="5661" w:type="dxa"/>
          </w:tcPr>
          <w:p w14:paraId="2BB5AE09"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Sponsor</w:t>
            </w:r>
            <w:r>
              <w:rPr>
                <w:rFonts w:asciiTheme="minorHAnsi" w:hAnsiTheme="minorHAnsi" w:cstheme="minorHAnsi"/>
                <w:sz w:val="20"/>
                <w:szCs w:val="20"/>
                <w:lang w:eastAsia="en-GB"/>
              </w:rPr>
              <w:t xml:space="preserve">s </w:t>
            </w:r>
            <w:r w:rsidRPr="006133E3">
              <w:rPr>
                <w:rFonts w:asciiTheme="minorHAnsi" w:hAnsiTheme="minorHAnsi" w:cstheme="minorHAnsi"/>
                <w:sz w:val="20"/>
                <w:szCs w:val="20"/>
                <w:lang w:eastAsia="en-GB"/>
              </w:rPr>
              <w:t xml:space="preserve">the </w:t>
            </w:r>
            <w:r>
              <w:rPr>
                <w:rFonts w:asciiTheme="minorHAnsi" w:hAnsiTheme="minorHAnsi" w:cstheme="minorHAnsi"/>
                <w:sz w:val="20"/>
                <w:szCs w:val="20"/>
                <w:lang w:eastAsia="en-GB"/>
              </w:rPr>
              <w:t xml:space="preserve">RSSB </w:t>
            </w:r>
            <w:r w:rsidRPr="006133E3">
              <w:rPr>
                <w:rFonts w:asciiTheme="minorHAnsi" w:hAnsiTheme="minorHAnsi" w:cstheme="minorHAnsi"/>
                <w:sz w:val="20"/>
                <w:szCs w:val="20"/>
                <w:lang w:eastAsia="en-GB"/>
              </w:rPr>
              <w:t>business case and implementation plan, focusing on how RSSB can support industry benefiting from the findings</w:t>
            </w:r>
          </w:p>
          <w:p w14:paraId="73E25374"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Steering Group on shaping the project and its deliverables to most effectively support industry take up and </w:t>
            </w:r>
            <w:r>
              <w:rPr>
                <w:rFonts w:asciiTheme="minorHAnsi" w:hAnsiTheme="minorHAnsi" w:cstheme="minorHAnsi"/>
                <w:sz w:val="20"/>
                <w:szCs w:val="20"/>
                <w:lang w:eastAsia="en-GB"/>
              </w:rPr>
              <w:t xml:space="preserve">to </w:t>
            </w:r>
            <w:r w:rsidRPr="006133E3">
              <w:rPr>
                <w:rFonts w:asciiTheme="minorHAnsi" w:hAnsiTheme="minorHAnsi" w:cstheme="minorHAnsi"/>
                <w:sz w:val="20"/>
                <w:szCs w:val="20"/>
                <w:lang w:eastAsia="en-GB"/>
              </w:rPr>
              <w:t>get most value out of it</w:t>
            </w:r>
          </w:p>
          <w:p w14:paraId="4CA86E38"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Actively monitor the project through delivery working with the Industry Sponsor to successfully navigate the project through any points of conflict between stakeholders, and decision points relating to emerging findings  </w:t>
            </w:r>
          </w:p>
          <w:p w14:paraId="74993587"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Keep active awareness of the emerging findings and, as appropriate, bring them (and any related decision points) to the attention of the Industry Sponsor to jointly provide advice to the steering group </w:t>
            </w:r>
          </w:p>
          <w:p w14:paraId="34A77E6B"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advice and steer on activities required to facilitate implementation</w:t>
            </w:r>
          </w:p>
        </w:tc>
      </w:tr>
      <w:tr w:rsidR="00D465F1" w14:paraId="2F7E22EE" w14:textId="77777777" w:rsidTr="006F780C">
        <w:trPr>
          <w:jc w:val="center"/>
        </w:trPr>
        <w:tc>
          <w:tcPr>
            <w:tcW w:w="1113" w:type="dxa"/>
          </w:tcPr>
          <w:p w14:paraId="400A9C2B" w14:textId="77777777" w:rsidR="00D465F1" w:rsidRPr="006133E3" w:rsidRDefault="00D465F1" w:rsidP="006F780C">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Industry Sponsor</w:t>
            </w:r>
          </w:p>
        </w:tc>
        <w:tc>
          <w:tcPr>
            <w:tcW w:w="3149" w:type="dxa"/>
          </w:tcPr>
          <w:p w14:paraId="7215F6B5" w14:textId="77777777" w:rsidR="00D465F1" w:rsidRPr="006133E3" w:rsidRDefault="00D465F1" w:rsidP="006F780C">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Industry Sponsor has a senior role in the industry and represents a stakeholder organisation that is expected to realise benefit from successful, timely delivery of the research or, as a minimum, has a strong interest in the research.</w:t>
            </w:r>
          </w:p>
          <w:p w14:paraId="4FA67CD5" w14:textId="77777777" w:rsidR="00D465F1" w:rsidRPr="006133E3" w:rsidRDefault="00D465F1" w:rsidP="006F780C">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lastRenderedPageBreak/>
              <w:t>They are expected to act as a figurehead for the research, championing its importance and its outputs, and exerting pressure on the industry to ultimately adopt its findings.</w:t>
            </w:r>
          </w:p>
        </w:tc>
        <w:tc>
          <w:tcPr>
            <w:tcW w:w="5661" w:type="dxa"/>
          </w:tcPr>
          <w:p w14:paraId="410FD39E"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lastRenderedPageBreak/>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 xml:space="preserve">Project </w:t>
            </w:r>
            <w:r w:rsidRPr="006133E3">
              <w:rPr>
                <w:rFonts w:asciiTheme="minorHAnsi" w:hAnsiTheme="minorHAnsi" w:cstheme="minorHAnsi"/>
                <w:sz w:val="20"/>
                <w:szCs w:val="20"/>
                <w:lang w:eastAsia="en-GB"/>
              </w:rPr>
              <w:t xml:space="preserve">Steering Group on shaping the project and its deliverables to most effectively support industry take up </w:t>
            </w:r>
          </w:p>
          <w:p w14:paraId="17361EE1"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124B6659"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Oversee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through delivery working with the RSSB sponsor to successfully navigate the project through any </w:t>
            </w:r>
            <w:r w:rsidRPr="006133E3">
              <w:rPr>
                <w:rFonts w:asciiTheme="minorHAnsi" w:hAnsiTheme="minorHAnsi" w:cstheme="minorHAnsi"/>
                <w:sz w:val="20"/>
                <w:szCs w:val="20"/>
                <w:lang w:eastAsia="en-GB"/>
              </w:rPr>
              <w:lastRenderedPageBreak/>
              <w:t xml:space="preserve">points of conflict between stakeholders, and decision points relating to emerging findings  </w:t>
            </w:r>
          </w:p>
          <w:p w14:paraId="71A2182E" w14:textId="77777777" w:rsidR="00D465F1"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Promote industry take up and implementation of the research beyond completion of the R&amp;D project</w:t>
            </w:r>
          </w:p>
          <w:p w14:paraId="72869139" w14:textId="77777777" w:rsidR="00D465F1" w:rsidRPr="006133E3" w:rsidRDefault="00D465F1" w:rsidP="00D465F1">
            <w:pPr>
              <w:numPr>
                <w:ilvl w:val="0"/>
                <w:numId w:val="34"/>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rPr>
              <w:t xml:space="preserve">Provide feedback to RSSB during project delivery and after completion  </w:t>
            </w:r>
          </w:p>
        </w:tc>
      </w:tr>
      <w:tr w:rsidR="00D465F1" w14:paraId="2C9B4F8D" w14:textId="77777777" w:rsidTr="006F780C">
        <w:trPr>
          <w:jc w:val="center"/>
        </w:trPr>
        <w:tc>
          <w:tcPr>
            <w:tcW w:w="1113" w:type="dxa"/>
          </w:tcPr>
          <w:p w14:paraId="150EDB9B" w14:textId="77777777" w:rsidR="00D465F1" w:rsidRPr="006133E3" w:rsidRDefault="00D465F1" w:rsidP="006F780C">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lastRenderedPageBreak/>
              <w:t xml:space="preserve">Industry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upporters</w:t>
            </w:r>
          </w:p>
        </w:tc>
        <w:tc>
          <w:tcPr>
            <w:tcW w:w="3149" w:type="dxa"/>
          </w:tcPr>
          <w:p w14:paraId="760B864C" w14:textId="77777777" w:rsidR="00D465F1" w:rsidRPr="006133E3" w:rsidRDefault="00D465F1" w:rsidP="006F780C">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two project supporters represent parts of industry complementary to the Industry Sponsor’s organisation.</w:t>
            </w:r>
          </w:p>
        </w:tc>
        <w:tc>
          <w:tcPr>
            <w:tcW w:w="5661" w:type="dxa"/>
          </w:tcPr>
          <w:p w14:paraId="332C0C45"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Offer expertise during project development and delivery</w:t>
            </w:r>
          </w:p>
          <w:p w14:paraId="3BDF73E1"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066D5D27"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Support the implementation of findings</w:t>
            </w:r>
          </w:p>
        </w:tc>
      </w:tr>
      <w:tr w:rsidR="00D465F1" w14:paraId="7AD90DE2" w14:textId="77777777" w:rsidTr="006F780C">
        <w:trPr>
          <w:jc w:val="center"/>
        </w:trPr>
        <w:tc>
          <w:tcPr>
            <w:tcW w:w="1113" w:type="dxa"/>
          </w:tcPr>
          <w:p w14:paraId="5D479868" w14:textId="77777777" w:rsidR="00D465F1" w:rsidRPr="006133E3" w:rsidRDefault="00D465F1" w:rsidP="006F780C">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Project </w:t>
            </w:r>
            <w:r w:rsidRPr="006133E3">
              <w:rPr>
                <w:rFonts w:asciiTheme="minorHAnsi" w:hAnsiTheme="minorHAnsi" w:cstheme="minorHAnsi"/>
                <w:color w:val="000000"/>
                <w:kern w:val="28"/>
                <w:sz w:val="20"/>
                <w:szCs w:val="20"/>
              </w:rPr>
              <w:t xml:space="preserve">Steering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roup</w:t>
            </w:r>
          </w:p>
        </w:tc>
        <w:tc>
          <w:tcPr>
            <w:tcW w:w="3149" w:type="dxa"/>
          </w:tcPr>
          <w:p w14:paraId="1EAEB2DD" w14:textId="77777777" w:rsidR="00D465F1" w:rsidRPr="006133E3" w:rsidRDefault="00D465F1" w:rsidP="006F780C">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The </w:t>
            </w:r>
            <w:r>
              <w:rPr>
                <w:rFonts w:asciiTheme="minorHAnsi" w:hAnsiTheme="minorHAnsi" w:cstheme="minorHAnsi"/>
                <w:color w:val="000000"/>
                <w:kern w:val="28"/>
                <w:sz w:val="20"/>
                <w:szCs w:val="20"/>
              </w:rPr>
              <w:t>P</w:t>
            </w:r>
            <w:r w:rsidRPr="006133E3">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roup ensures the project is specified and delivered to take into account different stakeholders’ needs. The group is made up of representatives from within the rail industry and other industries where appropriate.</w:t>
            </w:r>
            <w:r w:rsidRPr="006133E3">
              <w:rPr>
                <w:rFonts w:asciiTheme="minorHAnsi" w:hAnsiTheme="minorHAnsi" w:cstheme="minorHAnsi"/>
                <w:sz w:val="20"/>
                <w:szCs w:val="20"/>
              </w:rPr>
              <w:t xml:space="preserve"> </w:t>
            </w:r>
          </w:p>
        </w:tc>
        <w:tc>
          <w:tcPr>
            <w:tcW w:w="5661" w:type="dxa"/>
          </w:tcPr>
          <w:p w14:paraId="2F107D09"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input to and review</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case for research</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 xml:space="preserve"> (i.e. the business case, specification and implementation plan)</w:t>
            </w:r>
          </w:p>
          <w:p w14:paraId="26999751"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Monitor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and steer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 xml:space="preserve">the </w:t>
            </w:r>
            <w:r w:rsidRPr="006133E3">
              <w:rPr>
                <w:rFonts w:asciiTheme="minorHAnsi" w:hAnsiTheme="minorHAnsi" w:cstheme="minorHAnsi"/>
                <w:sz w:val="20"/>
                <w:szCs w:val="20"/>
                <w:lang w:eastAsia="en-GB"/>
              </w:rPr>
              <w:t>project through delivery</w:t>
            </w:r>
          </w:p>
          <w:p w14:paraId="6D4EB81E"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access to industry data, people and equipment needed to deliver the project</w:t>
            </w:r>
          </w:p>
          <w:p w14:paraId="7FFA51DA"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Attend</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meetings with Project Team and suppliers</w:t>
            </w:r>
          </w:p>
          <w:p w14:paraId="41231B3F"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Reviews draft and final output(s)</w:t>
            </w:r>
          </w:p>
        </w:tc>
      </w:tr>
      <w:tr w:rsidR="00D465F1" w14:paraId="320D6336" w14:textId="77777777" w:rsidTr="006F780C">
        <w:trPr>
          <w:jc w:val="center"/>
        </w:trPr>
        <w:tc>
          <w:tcPr>
            <w:tcW w:w="1113" w:type="dxa"/>
          </w:tcPr>
          <w:p w14:paraId="73F69AAC" w14:textId="77777777" w:rsidR="00D465F1" w:rsidRPr="006133E3" w:rsidRDefault="00D465F1" w:rsidP="006F780C">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Primary Client Group</w:t>
            </w:r>
          </w:p>
        </w:tc>
        <w:tc>
          <w:tcPr>
            <w:tcW w:w="3149" w:type="dxa"/>
          </w:tcPr>
          <w:p w14:paraId="5698B730" w14:textId="77777777" w:rsidR="00D465F1" w:rsidRPr="006133E3" w:rsidRDefault="00D465F1" w:rsidP="006F780C">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primary client group is an established industry group that has responsibility to steer and oversee activities in a specific topic area.</w:t>
            </w:r>
          </w:p>
        </w:tc>
        <w:tc>
          <w:tcPr>
            <w:tcW w:w="5661" w:type="dxa"/>
          </w:tcPr>
          <w:p w14:paraId="3BB88C45"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Comment on research ideas and consider outcomes from idea review activities that RSSB undertakes</w:t>
            </w:r>
          </w:p>
          <w:p w14:paraId="31EA191F" w14:textId="77777777" w:rsidR="00D465F1" w:rsidRPr="006133E3" w:rsidRDefault="00D465F1" w:rsidP="00D465F1">
            <w:pPr>
              <w:numPr>
                <w:ilvl w:val="0"/>
                <w:numId w:val="34"/>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Review and endorses the </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case for research</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 xml:space="preserve"> before it goes for budget authority</w:t>
            </w:r>
          </w:p>
          <w:p w14:paraId="7CD27CDF" w14:textId="77777777" w:rsidR="00D465F1" w:rsidRPr="006133E3" w:rsidRDefault="00D465F1" w:rsidP="00D465F1">
            <w:pPr>
              <w:numPr>
                <w:ilvl w:val="0"/>
                <w:numId w:val="34"/>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lang w:eastAsia="en-GB"/>
              </w:rPr>
              <w:t>Endorse the findings and support their implementation</w:t>
            </w:r>
          </w:p>
        </w:tc>
      </w:tr>
    </w:tbl>
    <w:p w14:paraId="46A3CD2F" w14:textId="77777777" w:rsidR="00D465F1" w:rsidRDefault="00D465F1" w:rsidP="00D465F1">
      <w:pPr>
        <w:pStyle w:val="Body"/>
      </w:pPr>
    </w:p>
    <w:p w14:paraId="2F4339FC" w14:textId="4ECC40D3" w:rsidR="0062276A" w:rsidRDefault="0062276A">
      <w:pPr>
        <w:rPr>
          <w:rFonts w:asciiTheme="majorHAnsi" w:hAnsiTheme="majorHAnsi" w:cs="Arial"/>
          <w:b/>
          <w:bCs/>
          <w:color w:val="00968E"/>
          <w:sz w:val="36"/>
          <w:szCs w:val="22"/>
          <w:lang w:eastAsia="en-GB"/>
        </w:rPr>
      </w:pPr>
      <w:r>
        <w:rPr>
          <w:b/>
          <w:bCs/>
        </w:rPr>
        <w:br w:type="page"/>
      </w:r>
    </w:p>
    <w:p w14:paraId="6A11EB29" w14:textId="4F620A72" w:rsidR="00D465F1" w:rsidRPr="001A6C6E" w:rsidRDefault="00D465F1" w:rsidP="00634693">
      <w:pPr>
        <w:pStyle w:val="Heading10"/>
        <w:numPr>
          <w:ilvl w:val="0"/>
          <w:numId w:val="32"/>
        </w:numPr>
      </w:pPr>
      <w:r w:rsidRPr="001A6C6E">
        <w:lastRenderedPageBreak/>
        <w:t>Budget, timescales and responsibilities</w:t>
      </w:r>
    </w:p>
    <w:p w14:paraId="1E81B5CD" w14:textId="7FCBD782" w:rsidR="00D465F1" w:rsidRPr="0062276A" w:rsidRDefault="00D465F1" w:rsidP="00D465F1">
      <w:pPr>
        <w:pStyle w:val="Body"/>
      </w:pPr>
      <w:r w:rsidRPr="0062276A">
        <w:t xml:space="preserve">The budget for this work </w:t>
      </w:r>
      <w:r w:rsidR="0062276A" w:rsidRPr="0062276A">
        <w:t>has yet to be confirmed but is expected to be within the region of £100 - £150k</w:t>
      </w:r>
      <w:r w:rsidRPr="0062276A">
        <w:t>. If, whilst compiling a response, tenderers determine that it is not feasible to submit a quote to this budget but still wish to provide a response, they shall:</w:t>
      </w:r>
    </w:p>
    <w:p w14:paraId="4F89382D" w14:textId="77777777" w:rsidR="00D465F1" w:rsidRPr="0062276A" w:rsidRDefault="00D465F1" w:rsidP="00D465F1">
      <w:pPr>
        <w:pStyle w:val="Body"/>
        <w:numPr>
          <w:ilvl w:val="0"/>
          <w:numId w:val="33"/>
        </w:numPr>
      </w:pPr>
      <w:r w:rsidRPr="0062276A">
        <w:t>Provide a quote for all work as requested, even if this exceeds the budget. This allows RSSB to conduct a like-for-like comparison as required by the evaluation criteria. Those who price within RSSB’s budget will score more highly in line with the pricing calculation, however, higher bids will not be automatically disqualified.</w:t>
      </w:r>
    </w:p>
    <w:p w14:paraId="2CF81BF6" w14:textId="58910C14" w:rsidR="00D465F1" w:rsidRPr="0062276A" w:rsidRDefault="00D465F1" w:rsidP="00D465F1">
      <w:pPr>
        <w:pStyle w:val="Body"/>
        <w:numPr>
          <w:ilvl w:val="0"/>
          <w:numId w:val="33"/>
        </w:numPr>
      </w:pPr>
      <w:r w:rsidRPr="0062276A">
        <w:t xml:space="preserve">Provide a supporting explanation as to why an increase in budget is required to deliver the work to a good standard. </w:t>
      </w:r>
    </w:p>
    <w:p w14:paraId="508B8681" w14:textId="08EEDE21" w:rsidR="00D465F1" w:rsidRPr="0062276A" w:rsidRDefault="00D465F1" w:rsidP="00D465F1">
      <w:pPr>
        <w:pStyle w:val="Body"/>
      </w:pPr>
      <w:r w:rsidRPr="0062276A">
        <w:t xml:space="preserve">RSSB expects the work to start in </w:t>
      </w:r>
      <w:r w:rsidR="0062276A" w:rsidRPr="0062276A">
        <w:t>summer</w:t>
      </w:r>
      <w:r w:rsidRPr="0062276A">
        <w:t xml:space="preserve"> 2021. We envisage this research to take </w:t>
      </w:r>
      <w:r w:rsidR="0062276A" w:rsidRPr="0062276A">
        <w:t>between</w:t>
      </w:r>
      <w:r w:rsidRPr="0062276A">
        <w:t xml:space="preserve"> 6</w:t>
      </w:r>
      <w:r w:rsidR="0062276A" w:rsidRPr="0062276A">
        <w:t>-12</w:t>
      </w:r>
      <w:r w:rsidRPr="0062276A">
        <w:t xml:space="preserve"> months to complete. However, these are indicative dates and RSSB will consider bids that cannot meet these expectations if the supplier includes a robust project plan and an explanation as to why they cannot meet the preferred start and end dates, while still meeting the project objectives.</w:t>
      </w:r>
    </w:p>
    <w:p w14:paraId="15DF022A" w14:textId="77777777" w:rsidR="00586556" w:rsidRPr="00D465F1" w:rsidRDefault="00586556" w:rsidP="00D465F1">
      <w:pPr>
        <w:pStyle w:val="Body"/>
      </w:pPr>
    </w:p>
    <w:p w14:paraId="142CAC1A" w14:textId="57509C0C" w:rsidR="001A6C6E" w:rsidRPr="001A6C6E" w:rsidRDefault="001A6C6E" w:rsidP="00634693">
      <w:pPr>
        <w:pStyle w:val="Heading10"/>
        <w:numPr>
          <w:ilvl w:val="0"/>
          <w:numId w:val="32"/>
        </w:numPr>
      </w:pPr>
      <w:bookmarkStart w:id="3" w:name="_Hlk61873722"/>
      <w:r w:rsidRPr="001A6C6E">
        <w:t>Critical success criteria and risk management</w:t>
      </w:r>
    </w:p>
    <w:bookmarkEnd w:id="3"/>
    <w:p w14:paraId="41E8B68B" w14:textId="77777777" w:rsidR="00586556" w:rsidRPr="0062276A" w:rsidRDefault="00586556" w:rsidP="00586556">
      <w:pPr>
        <w:pStyle w:val="Body"/>
      </w:pPr>
      <w:r w:rsidRPr="0062276A">
        <w:t>The following critical success criteria have been identified to help ensure successful delivery and to increase likelihood of industry acceptance/implementation:</w:t>
      </w:r>
    </w:p>
    <w:p w14:paraId="3D5795C6" w14:textId="186ED7DF" w:rsidR="00586556" w:rsidRDefault="0062276A" w:rsidP="00586556">
      <w:pPr>
        <w:pStyle w:val="Body"/>
        <w:numPr>
          <w:ilvl w:val="0"/>
          <w:numId w:val="40"/>
        </w:numPr>
      </w:pPr>
      <w:r>
        <w:t>Robust methodology using proven methods for determining compatibility between OCS and vehicles</w:t>
      </w:r>
    </w:p>
    <w:p w14:paraId="6F5C53EF" w14:textId="77777777" w:rsidR="0062276A" w:rsidRPr="0062276A" w:rsidRDefault="0062276A" w:rsidP="001B7566">
      <w:pPr>
        <w:pStyle w:val="Body"/>
        <w:ind w:left="720"/>
      </w:pPr>
    </w:p>
    <w:p w14:paraId="35D0AEFE" w14:textId="77777777" w:rsidR="0062276A" w:rsidRDefault="00586556" w:rsidP="0062276A">
      <w:pPr>
        <w:pStyle w:val="Body"/>
      </w:pPr>
      <w:r w:rsidRPr="0062276A">
        <w:t>The following initial risks have been identified to highlight where the work package may encounter issues during delivery, the supplier will be expected to propose approaches to mitigate these risks and any others they perceive:</w:t>
      </w:r>
    </w:p>
    <w:p w14:paraId="3223A1EE" w14:textId="1FBAF28B" w:rsidR="0062276A" w:rsidRDefault="0062276A" w:rsidP="0062276A">
      <w:pPr>
        <w:pStyle w:val="Body"/>
        <w:numPr>
          <w:ilvl w:val="0"/>
          <w:numId w:val="47"/>
        </w:numPr>
      </w:pPr>
      <w:r w:rsidRPr="0062276A">
        <w:t>Potential reluctance among stakeholders to share existing performance levels</w:t>
      </w:r>
      <w:r w:rsidR="001B7566">
        <w:t xml:space="preserve"> will mean potential duplication of existing work or inability to conduct some of the prioritised assessments.</w:t>
      </w:r>
    </w:p>
    <w:p w14:paraId="11022B91" w14:textId="4B96BF88" w:rsidR="00FA7BE6" w:rsidRDefault="0062276A" w:rsidP="0062276A">
      <w:pPr>
        <w:pStyle w:val="Body"/>
        <w:numPr>
          <w:ilvl w:val="0"/>
          <w:numId w:val="47"/>
        </w:numPr>
      </w:pPr>
      <w:r w:rsidRPr="0062276A">
        <w:t xml:space="preserve">Length of time taken to undertake research and updates </w:t>
      </w:r>
      <w:r w:rsidR="001B7566">
        <w:t xml:space="preserve">to relevant </w:t>
      </w:r>
      <w:r w:rsidRPr="0062276A">
        <w:t xml:space="preserve">standards will mean </w:t>
      </w:r>
      <w:r w:rsidR="001B7566">
        <w:t xml:space="preserve">potential for a lot of missed opportunity </w:t>
      </w:r>
      <w:r w:rsidRPr="0062276A">
        <w:t>of</w:t>
      </w:r>
      <w:r w:rsidR="001B7566">
        <w:t xml:space="preserve"> new</w:t>
      </w:r>
      <w:r w:rsidRPr="0062276A">
        <w:t xml:space="preserve"> vehicle introduction </w:t>
      </w:r>
      <w:r w:rsidR="001B7566">
        <w:t xml:space="preserve">compatibility assessments using the new method </w:t>
      </w:r>
      <w:r w:rsidRPr="0062276A">
        <w:t>will be missed.</w:t>
      </w:r>
      <w:r w:rsidR="001B7566">
        <w:t xml:space="preserve"> </w:t>
      </w:r>
    </w:p>
    <w:p w14:paraId="713E9387" w14:textId="77777777" w:rsidR="00FA7BE6" w:rsidRDefault="00FA7BE6">
      <w:pPr>
        <w:rPr>
          <w:rFonts w:ascii="Calibri" w:hAnsi="Calibri" w:cs="Arial"/>
          <w:sz w:val="22"/>
          <w:szCs w:val="22"/>
          <w:lang w:eastAsia="en-GB"/>
        </w:rPr>
      </w:pPr>
      <w:r>
        <w:br w:type="page"/>
      </w:r>
    </w:p>
    <w:p w14:paraId="0144CAE2" w14:textId="77777777" w:rsidR="00FA7BE6" w:rsidRDefault="00FA7BE6" w:rsidP="0062276A">
      <w:pPr>
        <w:pStyle w:val="Heading10"/>
        <w:numPr>
          <w:ilvl w:val="0"/>
          <w:numId w:val="32"/>
        </w:numPr>
        <w:sectPr w:rsidR="00FA7BE6" w:rsidSect="00BB2D07">
          <w:headerReference w:type="even" r:id="rId13"/>
          <w:headerReference w:type="default" r:id="rId14"/>
          <w:footerReference w:type="even" r:id="rId15"/>
          <w:footerReference w:type="default" r:id="rId16"/>
          <w:headerReference w:type="first" r:id="rId17"/>
          <w:footerReference w:type="first" r:id="rId18"/>
          <w:pgSz w:w="11906" w:h="16838"/>
          <w:pgMar w:top="1985" w:right="1985" w:bottom="1985" w:left="1985" w:header="567" w:footer="567" w:gutter="0"/>
          <w:cols w:space="708"/>
          <w:docGrid w:linePitch="360"/>
        </w:sectPr>
      </w:pPr>
    </w:p>
    <w:p w14:paraId="244880B5" w14:textId="48946DCA" w:rsidR="00586556" w:rsidRPr="00586556" w:rsidRDefault="00586556" w:rsidP="0062276A">
      <w:pPr>
        <w:pStyle w:val="Heading10"/>
        <w:numPr>
          <w:ilvl w:val="0"/>
          <w:numId w:val="32"/>
        </w:numPr>
      </w:pPr>
      <w:r>
        <w:lastRenderedPageBreak/>
        <w:t>Selection and award criteria</w:t>
      </w:r>
    </w:p>
    <w:p w14:paraId="1D6EC983" w14:textId="16350FE9" w:rsidR="006F4411" w:rsidRPr="006F4411" w:rsidRDefault="006F4411" w:rsidP="006F4411">
      <w:pPr>
        <w:pStyle w:val="Bullet1"/>
        <w:numPr>
          <w:ilvl w:val="0"/>
          <w:numId w:val="0"/>
        </w:numPr>
        <w:ind w:left="360"/>
      </w:pPr>
      <w:r>
        <w:t>Note that the expression of interest will not be used in the assessment of any final bids.  For any enquiries in the meantime, p</w:t>
      </w:r>
      <w:r w:rsidRPr="00057F41">
        <w:t xml:space="preserve">lease email any responses to </w:t>
      </w:r>
      <w:hyperlink r:id="rId19" w:history="1">
        <w:r w:rsidRPr="00DC6D25">
          <w:rPr>
            <w:rStyle w:val="Hyperlink"/>
          </w:rPr>
          <w:t>Tanja.Odinsen@rssb.co.uk</w:t>
        </w:r>
      </w:hyperlink>
    </w:p>
    <w:p w14:paraId="44A66AAB" w14:textId="4DD04DD5" w:rsidR="00FA7BE6" w:rsidRDefault="00FA7BE6" w:rsidP="00DE0EC2">
      <w:pPr>
        <w:pStyle w:val="Heading30"/>
        <w:spacing w:before="120"/>
        <w:ind w:left="357"/>
        <w:rPr>
          <w:sz w:val="28"/>
          <w:szCs w:val="28"/>
        </w:rPr>
      </w:pPr>
      <w:r>
        <w:rPr>
          <w:sz w:val="28"/>
          <w:szCs w:val="28"/>
        </w:rPr>
        <w:t>Selection criteria</w:t>
      </w:r>
    </w:p>
    <w:p w14:paraId="4B46CD94" w14:textId="6DBA5080" w:rsidR="006F4411" w:rsidRPr="00EC673A" w:rsidRDefault="006F4411" w:rsidP="006F4411">
      <w:pPr>
        <w:pStyle w:val="BodyBold"/>
        <w:ind w:left="360"/>
      </w:pPr>
      <w:r>
        <w:t xml:space="preserve">Selection criteria is currently in draft and will be finalised </w:t>
      </w:r>
      <w:r w:rsidR="00A64FB5">
        <w:t>if/when</w:t>
      </w:r>
      <w:r>
        <w:t xml:space="preserve"> the final Invitation to Tender</w:t>
      </w:r>
      <w:r w:rsidR="00A64FB5">
        <w:t xml:space="preserve"> is issued</w:t>
      </w:r>
    </w:p>
    <w:tbl>
      <w:tblPr>
        <w:tblStyle w:val="TableGrid"/>
        <w:tblW w:w="5114"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09"/>
        <w:gridCol w:w="10242"/>
      </w:tblGrid>
      <w:tr w:rsidR="00FA7BE6" w:rsidRPr="00EC673A" w14:paraId="729F2B4B" w14:textId="77777777" w:rsidTr="00A64FB5">
        <w:trPr>
          <w:trHeight w:val="852"/>
          <w:tblHeader/>
        </w:trPr>
        <w:tc>
          <w:tcPr>
            <w:tcW w:w="1106" w:type="pct"/>
            <w:tcBorders>
              <w:top w:val="single" w:sz="4" w:space="0" w:color="auto"/>
              <w:left w:val="single" w:sz="4" w:space="0" w:color="auto"/>
              <w:bottom w:val="single" w:sz="4" w:space="0" w:color="auto"/>
              <w:right w:val="single" w:sz="4" w:space="0" w:color="auto"/>
            </w:tcBorders>
          </w:tcPr>
          <w:p w14:paraId="3F56EB54" w14:textId="77777777" w:rsidR="00FA7BE6" w:rsidRPr="00EC673A" w:rsidRDefault="00FA7BE6" w:rsidP="001F1190">
            <w:pPr>
              <w:spacing w:after="120" w:line="300" w:lineRule="exact"/>
              <w:jc w:val="both"/>
              <w:rPr>
                <w:rFonts w:asciiTheme="minorHAnsi" w:hAnsiTheme="minorHAnsi" w:cstheme="minorHAnsi"/>
                <w:b/>
                <w:sz w:val="22"/>
                <w:szCs w:val="22"/>
              </w:rPr>
            </w:pPr>
            <w:r w:rsidRPr="00EC673A">
              <w:rPr>
                <w:rFonts w:asciiTheme="minorHAnsi" w:hAnsiTheme="minorHAnsi" w:cstheme="minorHAnsi"/>
                <w:b/>
                <w:sz w:val="22"/>
                <w:szCs w:val="22"/>
              </w:rPr>
              <w:t>Selection criteria</w:t>
            </w:r>
          </w:p>
        </w:tc>
        <w:tc>
          <w:tcPr>
            <w:tcW w:w="3894" w:type="pct"/>
            <w:tcBorders>
              <w:top w:val="single" w:sz="4" w:space="0" w:color="auto"/>
              <w:left w:val="single" w:sz="4" w:space="0" w:color="auto"/>
              <w:bottom w:val="single" w:sz="4" w:space="0" w:color="auto"/>
              <w:right w:val="single" w:sz="4" w:space="0" w:color="auto"/>
            </w:tcBorders>
          </w:tcPr>
          <w:p w14:paraId="048EBAC1" w14:textId="77777777" w:rsidR="00FA7BE6" w:rsidRPr="00EC673A" w:rsidRDefault="00FA7BE6" w:rsidP="001F1190">
            <w:pPr>
              <w:spacing w:after="120" w:line="300" w:lineRule="exact"/>
              <w:rPr>
                <w:rFonts w:asciiTheme="minorHAnsi" w:hAnsiTheme="minorHAnsi" w:cstheme="minorHAnsi"/>
                <w:b/>
                <w:sz w:val="22"/>
                <w:szCs w:val="22"/>
              </w:rPr>
            </w:pPr>
            <w:r w:rsidRPr="00EC673A">
              <w:rPr>
                <w:rFonts w:asciiTheme="minorHAnsi" w:hAnsiTheme="minorHAnsi" w:cstheme="minorHAnsi"/>
                <w:b/>
                <w:sz w:val="22"/>
                <w:szCs w:val="22"/>
              </w:rPr>
              <w:t>Detail</w:t>
            </w:r>
            <w:r>
              <w:rPr>
                <w:rFonts w:asciiTheme="minorHAnsi" w:hAnsiTheme="minorHAnsi" w:cstheme="minorHAnsi"/>
                <w:b/>
                <w:sz w:val="22"/>
                <w:szCs w:val="22"/>
              </w:rPr>
              <w:t xml:space="preserve"> and Evaluation Criteria</w:t>
            </w:r>
          </w:p>
        </w:tc>
      </w:tr>
      <w:tr w:rsidR="00FA7BE6" w:rsidRPr="00EC673A" w14:paraId="33D46E10" w14:textId="77777777" w:rsidTr="00A64FB5">
        <w:trPr>
          <w:trHeight w:val="704"/>
          <w:tblHeader/>
        </w:trPr>
        <w:tc>
          <w:tcPr>
            <w:tcW w:w="1106" w:type="pct"/>
            <w:tcBorders>
              <w:top w:val="single" w:sz="4" w:space="0" w:color="auto"/>
              <w:left w:val="single" w:sz="4" w:space="0" w:color="auto"/>
              <w:bottom w:val="single" w:sz="4" w:space="0" w:color="auto"/>
              <w:right w:val="single" w:sz="4" w:space="0" w:color="auto"/>
            </w:tcBorders>
          </w:tcPr>
          <w:p w14:paraId="5F4CCA64" w14:textId="4C778F7C" w:rsidR="00FA7BE6" w:rsidRDefault="00FA7BE6" w:rsidP="001F1190">
            <w:pPr>
              <w:spacing w:after="120" w:line="300" w:lineRule="exact"/>
              <w:rPr>
                <w:rFonts w:asciiTheme="minorHAnsi" w:hAnsiTheme="minorHAnsi" w:cstheme="minorHAnsi"/>
                <w:sz w:val="22"/>
                <w:szCs w:val="22"/>
              </w:rPr>
            </w:pPr>
            <w:r w:rsidRPr="00EC673A">
              <w:rPr>
                <w:rFonts w:asciiTheme="minorHAnsi" w:hAnsiTheme="minorHAnsi" w:cstheme="minorHAnsi"/>
                <w:b/>
                <w:sz w:val="22"/>
                <w:szCs w:val="22"/>
              </w:rPr>
              <w:t>S1</w:t>
            </w:r>
            <w:r w:rsidRPr="00EC673A">
              <w:rPr>
                <w:rFonts w:asciiTheme="minorHAnsi" w:hAnsiTheme="minorHAnsi" w:cstheme="minorHAnsi"/>
                <w:sz w:val="22"/>
                <w:szCs w:val="22"/>
              </w:rPr>
              <w:t xml:space="preserve"> </w:t>
            </w:r>
            <w:r>
              <w:rPr>
                <w:rFonts w:asciiTheme="minorHAnsi" w:hAnsiTheme="minorHAnsi" w:cstheme="minorHAnsi"/>
                <w:sz w:val="22"/>
                <w:szCs w:val="22"/>
              </w:rPr>
              <w:t>Tenderer’s</w:t>
            </w:r>
            <w:r w:rsidRPr="00EC673A">
              <w:rPr>
                <w:rFonts w:asciiTheme="minorHAnsi" w:hAnsiTheme="minorHAnsi" w:cstheme="minorHAnsi"/>
                <w:sz w:val="22"/>
                <w:szCs w:val="22"/>
              </w:rPr>
              <w:t xml:space="preserve"> organisational </w:t>
            </w:r>
            <w:r>
              <w:rPr>
                <w:rFonts w:asciiTheme="minorHAnsi" w:hAnsiTheme="minorHAnsi" w:cstheme="minorHAnsi"/>
                <w:sz w:val="22"/>
                <w:szCs w:val="22"/>
              </w:rPr>
              <w:t xml:space="preserve">experience and understanding </w:t>
            </w:r>
            <w:r w:rsidR="006F4411">
              <w:rPr>
                <w:rFonts w:asciiTheme="minorHAnsi" w:hAnsiTheme="minorHAnsi" w:cstheme="minorHAnsi"/>
                <w:sz w:val="22"/>
                <w:szCs w:val="22"/>
              </w:rPr>
              <w:t>of the Vehicle – Overhead Contact System interface</w:t>
            </w:r>
          </w:p>
          <w:p w14:paraId="1FFD38C5" w14:textId="77777777" w:rsidR="00FA7BE6" w:rsidRPr="00EC673A" w:rsidRDefault="00FA7BE6" w:rsidP="001F1190">
            <w:pPr>
              <w:spacing w:after="120" w:line="300" w:lineRule="exact"/>
              <w:rPr>
                <w:rFonts w:asciiTheme="minorHAnsi" w:hAnsiTheme="minorHAnsi" w:cstheme="minorHAnsi"/>
                <w:sz w:val="22"/>
                <w:szCs w:val="22"/>
              </w:rPr>
            </w:pPr>
            <w:r>
              <w:rPr>
                <w:rFonts w:asciiTheme="minorHAnsi" w:hAnsiTheme="minorHAnsi" w:cstheme="minorHAnsi"/>
                <w:sz w:val="22"/>
                <w:szCs w:val="22"/>
              </w:rPr>
              <w:t>[Total 1 page]</w:t>
            </w:r>
          </w:p>
        </w:tc>
        <w:tc>
          <w:tcPr>
            <w:tcW w:w="3894" w:type="pct"/>
            <w:tcBorders>
              <w:top w:val="single" w:sz="4" w:space="0" w:color="auto"/>
              <w:left w:val="single" w:sz="4" w:space="0" w:color="auto"/>
              <w:bottom w:val="single" w:sz="4" w:space="0" w:color="auto"/>
              <w:right w:val="single" w:sz="4" w:space="0" w:color="auto"/>
            </w:tcBorders>
          </w:tcPr>
          <w:p w14:paraId="50779A42" w14:textId="566C4AAD" w:rsidR="00FA7BE6" w:rsidRDefault="00FA7BE6" w:rsidP="001F1190">
            <w:pPr>
              <w:spacing w:after="120" w:line="300" w:lineRule="exact"/>
              <w:rPr>
                <w:rFonts w:asciiTheme="minorHAnsi" w:hAnsiTheme="minorHAnsi" w:cstheme="minorHAnsi"/>
                <w:sz w:val="22"/>
                <w:szCs w:val="22"/>
              </w:rPr>
            </w:pPr>
            <w:r>
              <w:rPr>
                <w:rFonts w:asciiTheme="minorHAnsi" w:hAnsiTheme="minorHAnsi" w:cstheme="minorHAnsi"/>
                <w:sz w:val="22"/>
                <w:szCs w:val="22"/>
              </w:rPr>
              <w:t xml:space="preserve">In order to </w:t>
            </w:r>
            <w:r>
              <w:rPr>
                <w:rFonts w:asciiTheme="minorHAnsi" w:hAnsiTheme="minorHAnsi" w:cstheme="minorHAnsi"/>
                <w:color w:val="00B050"/>
                <w:sz w:val="22"/>
                <w:szCs w:val="22"/>
              </w:rPr>
              <w:t>p</w:t>
            </w:r>
            <w:r w:rsidRPr="00317F2B">
              <w:rPr>
                <w:rFonts w:asciiTheme="minorHAnsi" w:hAnsiTheme="minorHAnsi" w:cstheme="minorHAnsi"/>
                <w:color w:val="00B050"/>
                <w:sz w:val="22"/>
                <w:szCs w:val="22"/>
              </w:rPr>
              <w:t>ass</w:t>
            </w:r>
            <w:r w:rsidRPr="00930E00">
              <w:rPr>
                <w:rFonts w:asciiTheme="minorHAnsi" w:hAnsiTheme="minorHAnsi" w:cstheme="minorHAnsi"/>
                <w:sz w:val="22"/>
                <w:szCs w:val="22"/>
              </w:rPr>
              <w:t xml:space="preserve"> </w:t>
            </w:r>
            <w:r>
              <w:rPr>
                <w:rFonts w:asciiTheme="minorHAnsi" w:hAnsiTheme="minorHAnsi" w:cstheme="minorHAnsi"/>
                <w:sz w:val="22"/>
                <w:szCs w:val="22"/>
              </w:rPr>
              <w:t>the selection criteria, t</w:t>
            </w:r>
            <w:r w:rsidRPr="00930E00">
              <w:rPr>
                <w:rFonts w:asciiTheme="minorHAnsi" w:hAnsiTheme="minorHAnsi" w:cstheme="minorHAnsi"/>
                <w:sz w:val="22"/>
                <w:szCs w:val="22"/>
              </w:rPr>
              <w:t xml:space="preserve">he </w:t>
            </w:r>
            <w:r w:rsidRPr="00317F2B">
              <w:rPr>
                <w:rFonts w:asciiTheme="minorHAnsi" w:hAnsiTheme="minorHAnsi" w:cstheme="minorHAnsi"/>
                <w:sz w:val="22"/>
                <w:szCs w:val="22"/>
              </w:rPr>
              <w:t>tenderer sh</w:t>
            </w:r>
            <w:r>
              <w:rPr>
                <w:rFonts w:asciiTheme="minorHAnsi" w:hAnsiTheme="minorHAnsi" w:cstheme="minorHAnsi"/>
                <w:sz w:val="22"/>
                <w:szCs w:val="22"/>
              </w:rPr>
              <w:t xml:space="preserve">all provide </w:t>
            </w:r>
            <w:r w:rsidRPr="00317F2B">
              <w:rPr>
                <w:rFonts w:asciiTheme="minorHAnsi" w:hAnsiTheme="minorHAnsi" w:cstheme="minorHAnsi"/>
                <w:sz w:val="22"/>
                <w:szCs w:val="22"/>
              </w:rPr>
              <w:t xml:space="preserve">a short description of at least </w:t>
            </w:r>
            <w:r w:rsidR="006F4411">
              <w:rPr>
                <w:rFonts w:asciiTheme="minorHAnsi" w:hAnsiTheme="minorHAnsi" w:cstheme="minorHAnsi"/>
                <w:sz w:val="22"/>
                <w:szCs w:val="22"/>
              </w:rPr>
              <w:t>2</w:t>
            </w:r>
            <w:r w:rsidRPr="00317F2B">
              <w:rPr>
                <w:rFonts w:asciiTheme="minorHAnsi" w:hAnsiTheme="minorHAnsi" w:cstheme="minorHAnsi"/>
                <w:sz w:val="22"/>
                <w:szCs w:val="22"/>
              </w:rPr>
              <w:t xml:space="preserve"> </w:t>
            </w:r>
            <w:r>
              <w:rPr>
                <w:rFonts w:asciiTheme="minorHAnsi" w:hAnsiTheme="minorHAnsi" w:cstheme="minorHAnsi"/>
                <w:sz w:val="22"/>
                <w:szCs w:val="22"/>
              </w:rPr>
              <w:t>project</w:t>
            </w:r>
            <w:r w:rsidR="006F4411">
              <w:rPr>
                <w:rFonts w:asciiTheme="minorHAnsi" w:hAnsiTheme="minorHAnsi" w:cstheme="minorHAnsi"/>
                <w:sz w:val="22"/>
                <w:szCs w:val="22"/>
              </w:rPr>
              <w:t>s</w:t>
            </w:r>
            <w:r>
              <w:rPr>
                <w:rFonts w:asciiTheme="minorHAnsi" w:hAnsiTheme="minorHAnsi" w:cstheme="minorHAnsi"/>
                <w:sz w:val="22"/>
                <w:szCs w:val="22"/>
              </w:rPr>
              <w:t xml:space="preserve"> completed</w:t>
            </w:r>
            <w:r w:rsidRPr="00317F2B">
              <w:rPr>
                <w:rFonts w:asciiTheme="minorHAnsi" w:hAnsiTheme="minorHAnsi" w:cstheme="minorHAnsi"/>
                <w:sz w:val="22"/>
                <w:szCs w:val="22"/>
              </w:rPr>
              <w:t xml:space="preserve"> within the past </w:t>
            </w:r>
            <w:r w:rsidR="006F4411">
              <w:rPr>
                <w:rFonts w:asciiTheme="minorHAnsi" w:hAnsiTheme="minorHAnsi" w:cstheme="minorHAnsi"/>
                <w:sz w:val="22"/>
                <w:szCs w:val="22"/>
              </w:rPr>
              <w:t>3</w:t>
            </w:r>
            <w:r>
              <w:rPr>
                <w:rFonts w:asciiTheme="minorHAnsi" w:hAnsiTheme="minorHAnsi" w:cstheme="minorHAnsi"/>
                <w:sz w:val="22"/>
                <w:szCs w:val="22"/>
              </w:rPr>
              <w:t xml:space="preserve"> </w:t>
            </w:r>
            <w:r w:rsidRPr="00317F2B">
              <w:rPr>
                <w:rFonts w:asciiTheme="minorHAnsi" w:hAnsiTheme="minorHAnsi" w:cstheme="minorHAnsi"/>
                <w:sz w:val="22"/>
                <w:szCs w:val="22"/>
              </w:rPr>
              <w:t>year</w:t>
            </w:r>
            <w:r>
              <w:rPr>
                <w:rFonts w:asciiTheme="minorHAnsi" w:hAnsiTheme="minorHAnsi" w:cstheme="minorHAnsi"/>
                <w:sz w:val="22"/>
                <w:szCs w:val="22"/>
              </w:rPr>
              <w:t>s</w:t>
            </w:r>
            <w:r w:rsidRPr="00317F2B">
              <w:rPr>
                <w:rFonts w:asciiTheme="minorHAnsi" w:hAnsiTheme="minorHAnsi" w:cstheme="minorHAnsi"/>
                <w:sz w:val="22"/>
                <w:szCs w:val="22"/>
              </w:rPr>
              <w:t xml:space="preserve"> that </w:t>
            </w:r>
            <w:r w:rsidR="00A64FB5">
              <w:rPr>
                <w:rFonts w:asciiTheme="minorHAnsi" w:hAnsiTheme="minorHAnsi" w:cstheme="minorHAnsi"/>
                <w:sz w:val="22"/>
                <w:szCs w:val="22"/>
              </w:rPr>
              <w:t>demonstrated</w:t>
            </w:r>
            <w:r>
              <w:rPr>
                <w:rFonts w:asciiTheme="minorHAnsi" w:hAnsiTheme="minorHAnsi" w:cstheme="minorHAnsi"/>
                <w:sz w:val="22"/>
                <w:szCs w:val="22"/>
              </w:rPr>
              <w:t xml:space="preserve"> </w:t>
            </w:r>
            <w:r w:rsidR="00DE0EC2">
              <w:rPr>
                <w:rFonts w:asciiTheme="minorHAnsi" w:hAnsiTheme="minorHAnsi" w:cstheme="minorHAnsi"/>
                <w:sz w:val="22"/>
                <w:szCs w:val="22"/>
              </w:rPr>
              <w:t>expertise</w:t>
            </w:r>
            <w:r>
              <w:rPr>
                <w:rFonts w:asciiTheme="minorHAnsi" w:hAnsiTheme="minorHAnsi" w:cstheme="minorHAnsi"/>
                <w:sz w:val="22"/>
                <w:szCs w:val="22"/>
              </w:rPr>
              <w:t xml:space="preserve"> </w:t>
            </w:r>
            <w:r w:rsidR="00DE0EC2">
              <w:rPr>
                <w:rFonts w:asciiTheme="minorHAnsi" w:hAnsiTheme="minorHAnsi" w:cstheme="minorHAnsi"/>
                <w:sz w:val="22"/>
                <w:szCs w:val="22"/>
              </w:rPr>
              <w:t>in the analysis of</w:t>
            </w:r>
            <w:r w:rsidR="00A64FB5">
              <w:rPr>
                <w:rFonts w:asciiTheme="minorHAnsi" w:hAnsiTheme="minorHAnsi" w:cstheme="minorHAnsi"/>
                <w:sz w:val="22"/>
                <w:szCs w:val="22"/>
              </w:rPr>
              <w:t xml:space="preserve"> Vehicle – Overhead Contact System interface</w:t>
            </w:r>
            <w:r w:rsidR="00DE0EC2">
              <w:rPr>
                <w:rFonts w:asciiTheme="minorHAnsi" w:hAnsiTheme="minorHAnsi" w:cstheme="minorHAnsi"/>
                <w:sz w:val="22"/>
                <w:szCs w:val="22"/>
              </w:rPr>
              <w:t>.</w:t>
            </w:r>
          </w:p>
          <w:p w14:paraId="1765B4C3" w14:textId="3D319A6B" w:rsidR="00FA7BE6" w:rsidRPr="00B8327B" w:rsidRDefault="00FA7BE6" w:rsidP="001F1190">
            <w:pPr>
              <w:spacing w:after="120" w:line="300" w:lineRule="exact"/>
              <w:rPr>
                <w:rFonts w:asciiTheme="minorHAnsi" w:hAnsiTheme="minorHAnsi" w:cstheme="minorHAnsi"/>
                <w:sz w:val="22"/>
                <w:szCs w:val="22"/>
              </w:rPr>
            </w:pPr>
            <w:r w:rsidRPr="00753CB0">
              <w:rPr>
                <w:rFonts w:asciiTheme="minorHAnsi" w:hAnsiTheme="minorHAnsi" w:cstheme="minorHAnsi"/>
                <w:sz w:val="22"/>
                <w:szCs w:val="22"/>
              </w:rPr>
              <w:t xml:space="preserve">The tenderer shall </w:t>
            </w:r>
            <w:r w:rsidRPr="00753CB0">
              <w:rPr>
                <w:rFonts w:asciiTheme="minorHAnsi" w:hAnsiTheme="minorHAnsi" w:cstheme="minorHAnsi"/>
                <w:color w:val="FF0000"/>
                <w:sz w:val="22"/>
                <w:szCs w:val="22"/>
              </w:rPr>
              <w:t>fail</w:t>
            </w:r>
            <w:r w:rsidRPr="00753CB0">
              <w:rPr>
                <w:rFonts w:asciiTheme="minorHAnsi" w:hAnsiTheme="minorHAnsi" w:cstheme="minorHAnsi"/>
                <w:sz w:val="22"/>
                <w:szCs w:val="22"/>
              </w:rPr>
              <w:t xml:space="preserve"> the selection criteria if it fails to </w:t>
            </w:r>
            <w:r>
              <w:rPr>
                <w:rFonts w:asciiTheme="minorHAnsi" w:hAnsiTheme="minorHAnsi" w:cstheme="minorHAnsi"/>
                <w:sz w:val="22"/>
                <w:szCs w:val="22"/>
              </w:rPr>
              <w:t xml:space="preserve">provide </w:t>
            </w:r>
            <w:r w:rsidRPr="00317F2B">
              <w:rPr>
                <w:rFonts w:asciiTheme="minorHAnsi" w:hAnsiTheme="minorHAnsi" w:cstheme="minorHAnsi"/>
                <w:sz w:val="22"/>
                <w:szCs w:val="22"/>
              </w:rPr>
              <w:t xml:space="preserve">a short description of </w:t>
            </w:r>
            <w:r w:rsidR="00DE0EC2">
              <w:rPr>
                <w:rFonts w:asciiTheme="minorHAnsi" w:hAnsiTheme="minorHAnsi" w:cstheme="minorHAnsi"/>
                <w:sz w:val="22"/>
                <w:szCs w:val="22"/>
              </w:rPr>
              <w:t xml:space="preserve">at </w:t>
            </w:r>
            <w:r w:rsidR="00DE0EC2" w:rsidRPr="00317F2B">
              <w:rPr>
                <w:rFonts w:asciiTheme="minorHAnsi" w:hAnsiTheme="minorHAnsi" w:cstheme="minorHAnsi"/>
                <w:sz w:val="22"/>
                <w:szCs w:val="22"/>
              </w:rPr>
              <w:t xml:space="preserve">least </w:t>
            </w:r>
            <w:r w:rsidR="00DE0EC2">
              <w:rPr>
                <w:rFonts w:asciiTheme="minorHAnsi" w:hAnsiTheme="minorHAnsi" w:cstheme="minorHAnsi"/>
                <w:sz w:val="22"/>
                <w:szCs w:val="22"/>
              </w:rPr>
              <w:t>2</w:t>
            </w:r>
            <w:r w:rsidR="00DE0EC2" w:rsidRPr="00317F2B">
              <w:rPr>
                <w:rFonts w:asciiTheme="minorHAnsi" w:hAnsiTheme="minorHAnsi" w:cstheme="minorHAnsi"/>
                <w:sz w:val="22"/>
                <w:szCs w:val="22"/>
              </w:rPr>
              <w:t xml:space="preserve"> </w:t>
            </w:r>
            <w:r w:rsidR="00DE0EC2">
              <w:rPr>
                <w:rFonts w:asciiTheme="minorHAnsi" w:hAnsiTheme="minorHAnsi" w:cstheme="minorHAnsi"/>
                <w:sz w:val="22"/>
                <w:szCs w:val="22"/>
              </w:rPr>
              <w:t>projects completed</w:t>
            </w:r>
            <w:r w:rsidR="00DE0EC2" w:rsidRPr="00317F2B">
              <w:rPr>
                <w:rFonts w:asciiTheme="minorHAnsi" w:hAnsiTheme="minorHAnsi" w:cstheme="minorHAnsi"/>
                <w:sz w:val="22"/>
                <w:szCs w:val="22"/>
              </w:rPr>
              <w:t xml:space="preserve"> within the past </w:t>
            </w:r>
            <w:r w:rsidR="00DE0EC2">
              <w:rPr>
                <w:rFonts w:asciiTheme="minorHAnsi" w:hAnsiTheme="minorHAnsi" w:cstheme="minorHAnsi"/>
                <w:sz w:val="22"/>
                <w:szCs w:val="22"/>
              </w:rPr>
              <w:t xml:space="preserve">3 </w:t>
            </w:r>
            <w:r w:rsidR="00DE0EC2" w:rsidRPr="00317F2B">
              <w:rPr>
                <w:rFonts w:asciiTheme="minorHAnsi" w:hAnsiTheme="minorHAnsi" w:cstheme="minorHAnsi"/>
                <w:sz w:val="22"/>
                <w:szCs w:val="22"/>
              </w:rPr>
              <w:t>year</w:t>
            </w:r>
            <w:r w:rsidR="00DE0EC2">
              <w:rPr>
                <w:rFonts w:asciiTheme="minorHAnsi" w:hAnsiTheme="minorHAnsi" w:cstheme="minorHAnsi"/>
                <w:sz w:val="22"/>
                <w:szCs w:val="22"/>
              </w:rPr>
              <w:t>s</w:t>
            </w:r>
            <w:r w:rsidR="00DE0EC2" w:rsidRPr="00317F2B">
              <w:rPr>
                <w:rFonts w:asciiTheme="minorHAnsi" w:hAnsiTheme="minorHAnsi" w:cstheme="minorHAnsi"/>
                <w:sz w:val="22"/>
                <w:szCs w:val="22"/>
              </w:rPr>
              <w:t xml:space="preserve"> that </w:t>
            </w:r>
            <w:r w:rsidR="00DE0EC2">
              <w:rPr>
                <w:rFonts w:asciiTheme="minorHAnsi" w:hAnsiTheme="minorHAnsi" w:cstheme="minorHAnsi"/>
                <w:sz w:val="22"/>
                <w:szCs w:val="22"/>
              </w:rPr>
              <w:t>demonstrated expertise in the analysis of Vehicle – Overhead Contact System interface.</w:t>
            </w:r>
          </w:p>
        </w:tc>
      </w:tr>
    </w:tbl>
    <w:p w14:paraId="4196820A" w14:textId="3DCD42FF" w:rsidR="00A64FB5" w:rsidRDefault="006F4411" w:rsidP="00DE0EC2">
      <w:pPr>
        <w:pStyle w:val="Heading30"/>
        <w:spacing w:before="120"/>
        <w:ind w:left="357"/>
        <w:rPr>
          <w:sz w:val="28"/>
          <w:szCs w:val="28"/>
        </w:rPr>
      </w:pPr>
      <w:r>
        <w:rPr>
          <w:sz w:val="28"/>
          <w:szCs w:val="28"/>
        </w:rPr>
        <w:t>Award criteria</w:t>
      </w:r>
    </w:p>
    <w:p w14:paraId="3473FBC9" w14:textId="0CB7D691" w:rsidR="00A64FB5" w:rsidRPr="00A64FB5" w:rsidRDefault="00A64FB5" w:rsidP="00A64FB5">
      <w:pPr>
        <w:pStyle w:val="Heading30"/>
        <w:spacing w:before="0" w:after="0"/>
        <w:ind w:firstLine="360"/>
        <w:rPr>
          <w:rStyle w:val="CommentReference"/>
          <w:b/>
          <w:bCs/>
          <w:color w:val="auto"/>
          <w:sz w:val="22"/>
          <w:szCs w:val="22"/>
        </w:rPr>
      </w:pPr>
      <w:r w:rsidRPr="00A64FB5">
        <w:rPr>
          <w:rStyle w:val="CommentReference"/>
          <w:b/>
          <w:bCs/>
          <w:color w:val="auto"/>
          <w:sz w:val="22"/>
          <w:szCs w:val="22"/>
        </w:rPr>
        <w:t>Award criteria will be issued if/when the final Invitation to Tender is issued.</w:t>
      </w:r>
    </w:p>
    <w:sectPr w:rsidR="00A64FB5" w:rsidRPr="00A64FB5" w:rsidSect="00FA7BE6">
      <w:pgSz w:w="16838" w:h="11906" w:orient="landscape"/>
      <w:pgMar w:top="1985" w:right="1985" w:bottom="1985"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3A9C4" w14:textId="77777777" w:rsidR="0012059F" w:rsidRDefault="0012059F" w:rsidP="0003785D">
      <w:r>
        <w:separator/>
      </w:r>
    </w:p>
  </w:endnote>
  <w:endnote w:type="continuationSeparator" w:id="0">
    <w:p w14:paraId="49F836D0" w14:textId="77777777" w:rsidR="0012059F" w:rsidRDefault="0012059F"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Bold">
    <w:panose1 w:val="020B0704020202020204"/>
    <w:charset w:val="00"/>
    <w:family w:val="swiss"/>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EC22" w14:textId="77777777" w:rsidR="00E90951" w:rsidRDefault="00E90951" w:rsidP="00674166">
    <w:pPr>
      <w:pStyle w:val="FooterLeft"/>
    </w:pPr>
    <w:r>
      <w:fldChar w:fldCharType="begin"/>
    </w:r>
    <w:r>
      <w:instrText xml:space="preserve"> PAGE   \* MERGEFORMAT </w:instrText>
    </w:r>
    <w:r>
      <w:fldChar w:fldCharType="separate"/>
    </w:r>
    <w:r w:rsidR="00D523CF">
      <w:rPr>
        <w:noProof/>
      </w:rPr>
      <w:t>4</w:t>
    </w:r>
    <w:r>
      <w:rPr>
        <w:noProof/>
      </w:rPr>
      <w:fldChar w:fldCharType="end"/>
    </w:r>
  </w:p>
  <w:p w14:paraId="1D6B240A" w14:textId="77777777" w:rsidR="00272F3E" w:rsidRDefault="00272F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78F11" w14:textId="77777777" w:rsidR="00E90951" w:rsidRDefault="00E90951" w:rsidP="00674166">
    <w:pPr>
      <w:pStyle w:val="FooterRight"/>
    </w:pPr>
    <w:r>
      <w:fldChar w:fldCharType="begin"/>
    </w:r>
    <w:r>
      <w:instrText xml:space="preserve"> PAGE   \* MERGEFORMAT </w:instrText>
    </w:r>
    <w:r>
      <w:fldChar w:fldCharType="separate"/>
    </w:r>
    <w:r w:rsidR="00D523CF">
      <w:rPr>
        <w:noProof/>
      </w:rPr>
      <w:t>3</w:t>
    </w:r>
    <w:r>
      <w:rPr>
        <w:noProof/>
      </w:rPr>
      <w:fldChar w:fldCharType="end"/>
    </w:r>
  </w:p>
  <w:p w14:paraId="7103134F" w14:textId="77777777" w:rsidR="00272F3E" w:rsidRDefault="00272F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6847" w14:textId="77777777" w:rsidR="007668E0" w:rsidRDefault="00766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F1800" w14:textId="77777777" w:rsidR="0012059F" w:rsidRDefault="0012059F" w:rsidP="0003785D">
      <w:r>
        <w:separator/>
      </w:r>
    </w:p>
  </w:footnote>
  <w:footnote w:type="continuationSeparator" w:id="0">
    <w:p w14:paraId="160EAD78" w14:textId="77777777" w:rsidR="0012059F" w:rsidRDefault="0012059F" w:rsidP="0003785D">
      <w:r>
        <w:continuationSeparator/>
      </w:r>
    </w:p>
  </w:footnote>
  <w:footnote w:id="1">
    <w:p w14:paraId="2462CCA6" w14:textId="77777777" w:rsidR="00AF2ECA" w:rsidRDefault="00AF2ECA" w:rsidP="00AF2ECA">
      <w:pPr>
        <w:pStyle w:val="FootnoteText"/>
      </w:pPr>
      <w:r w:rsidRPr="00D16F88">
        <w:rPr>
          <w:rStyle w:val="FootnoteReference"/>
          <w:rFonts w:asciiTheme="minorHAnsi" w:hAnsiTheme="minorHAnsi" w:cstheme="minorHAnsi"/>
        </w:rPr>
        <w:footnoteRef/>
      </w:r>
      <w:r w:rsidRPr="00D16F88">
        <w:rPr>
          <w:rFonts w:asciiTheme="minorHAnsi" w:hAnsiTheme="minorHAnsi" w:cstheme="minorHAnsi"/>
        </w:rPr>
        <w:t xml:space="preserve"> More information on industry standards controlled by RSSB can be found on the RSSB Standards Catalogue: </w:t>
      </w:r>
      <w:hyperlink r:id="rId1" w:history="1">
        <w:r w:rsidRPr="00D16F88">
          <w:rPr>
            <w:rStyle w:val="Hyperlink"/>
            <w:rFonts w:asciiTheme="minorHAnsi" w:hAnsiTheme="minorHAnsi" w:cstheme="minorHAnsi"/>
          </w:rPr>
          <w:t>https://www.rssb.co.uk/en/standards-catalogue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0193D" w14:textId="593E8E40" w:rsidR="007668E0" w:rsidRDefault="00766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10FE5" w14:textId="7256053D" w:rsidR="00E90951" w:rsidRPr="0003785D" w:rsidRDefault="00BB2D07" w:rsidP="0003785D">
    <w:pPr>
      <w:pStyle w:val="Image"/>
    </w:pPr>
    <w:sdt>
      <w:sdtPr>
        <w:id w:val="-769165305"/>
        <w:docPartObj>
          <w:docPartGallery w:val="Watermarks"/>
          <w:docPartUnique/>
        </w:docPartObj>
      </w:sdtPr>
      <w:sdtContent>
        <w:r>
          <w:rPr>
            <w:noProof/>
          </w:rPr>
          <w:pict w14:anchorId="7C01B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90951">
      <w:rPr>
        <w:noProof/>
        <w:lang w:eastAsia="en-GB"/>
      </w:rPr>
      <w:drawing>
        <wp:inline distT="0" distB="0" distL="0" distR="0" wp14:anchorId="069CA3EB" wp14:editId="42491243">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p w14:paraId="11FB880E" w14:textId="77777777" w:rsidR="00272F3E" w:rsidRDefault="00272F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7AD2E" w14:textId="77777777" w:rsidR="007668E0" w:rsidRDefault="00766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D87A85"/>
    <w:multiLevelType w:val="multilevel"/>
    <w:tmpl w:val="C8AA9E0E"/>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011B2226"/>
    <w:multiLevelType w:val="hybridMultilevel"/>
    <w:tmpl w:val="773EE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85293A"/>
    <w:multiLevelType w:val="hybridMultilevel"/>
    <w:tmpl w:val="C0147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37897"/>
    <w:multiLevelType w:val="hybridMultilevel"/>
    <w:tmpl w:val="A86A841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7018CB"/>
    <w:multiLevelType w:val="hybridMultilevel"/>
    <w:tmpl w:val="99281F34"/>
    <w:lvl w:ilvl="0" w:tplc="3F8433D0">
      <w:start w:val="1"/>
      <w:numFmt w:val="decimal"/>
      <w:pStyle w:val="TableTitle"/>
      <w:lvlText w:val="Table %1: "/>
      <w:lvlJc w:val="center"/>
      <w:pPr>
        <w:ind w:left="5888"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6608" w:hanging="360"/>
      </w:pPr>
    </w:lvl>
    <w:lvl w:ilvl="2" w:tplc="0809001B" w:tentative="1">
      <w:start w:val="1"/>
      <w:numFmt w:val="lowerRoman"/>
      <w:lvlText w:val="%3."/>
      <w:lvlJc w:val="right"/>
      <w:pPr>
        <w:ind w:left="7328" w:hanging="180"/>
      </w:pPr>
    </w:lvl>
    <w:lvl w:ilvl="3" w:tplc="0809000F" w:tentative="1">
      <w:start w:val="1"/>
      <w:numFmt w:val="decimal"/>
      <w:lvlText w:val="%4."/>
      <w:lvlJc w:val="left"/>
      <w:pPr>
        <w:ind w:left="8048" w:hanging="360"/>
      </w:pPr>
    </w:lvl>
    <w:lvl w:ilvl="4" w:tplc="08090019" w:tentative="1">
      <w:start w:val="1"/>
      <w:numFmt w:val="lowerLetter"/>
      <w:lvlText w:val="%5."/>
      <w:lvlJc w:val="left"/>
      <w:pPr>
        <w:ind w:left="8768" w:hanging="360"/>
      </w:pPr>
    </w:lvl>
    <w:lvl w:ilvl="5" w:tplc="0809001B" w:tentative="1">
      <w:start w:val="1"/>
      <w:numFmt w:val="lowerRoman"/>
      <w:lvlText w:val="%6."/>
      <w:lvlJc w:val="right"/>
      <w:pPr>
        <w:ind w:left="9488" w:hanging="180"/>
      </w:pPr>
    </w:lvl>
    <w:lvl w:ilvl="6" w:tplc="0809000F" w:tentative="1">
      <w:start w:val="1"/>
      <w:numFmt w:val="decimal"/>
      <w:lvlText w:val="%7."/>
      <w:lvlJc w:val="left"/>
      <w:pPr>
        <w:ind w:left="10208" w:hanging="360"/>
      </w:pPr>
    </w:lvl>
    <w:lvl w:ilvl="7" w:tplc="08090019" w:tentative="1">
      <w:start w:val="1"/>
      <w:numFmt w:val="lowerLetter"/>
      <w:lvlText w:val="%8."/>
      <w:lvlJc w:val="left"/>
      <w:pPr>
        <w:ind w:left="10928" w:hanging="360"/>
      </w:pPr>
    </w:lvl>
    <w:lvl w:ilvl="8" w:tplc="0809001B" w:tentative="1">
      <w:start w:val="1"/>
      <w:numFmt w:val="lowerRoman"/>
      <w:lvlText w:val="%9."/>
      <w:lvlJc w:val="right"/>
      <w:pPr>
        <w:ind w:left="11648" w:hanging="180"/>
      </w:pPr>
    </w:lvl>
  </w:abstractNum>
  <w:abstractNum w:abstractNumId="10" w15:restartNumberingAfterBreak="0">
    <w:nsid w:val="172F2CBF"/>
    <w:multiLevelType w:val="hybridMultilevel"/>
    <w:tmpl w:val="C9E6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50575"/>
    <w:multiLevelType w:val="hybridMultilevel"/>
    <w:tmpl w:val="108E6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1B21A0"/>
    <w:multiLevelType w:val="hybridMultilevel"/>
    <w:tmpl w:val="41303658"/>
    <w:lvl w:ilvl="0" w:tplc="5F688F2C">
      <w:start w:val="1"/>
      <w:numFmt w:val="decimal"/>
      <w:lvlText w:val="%1."/>
      <w:lvlJc w:val="left"/>
      <w:pPr>
        <w:ind w:left="720" w:hanging="360"/>
      </w:pPr>
      <w:rPr>
        <w:rFonts w:ascii="Calibri" w:eastAsia="Times New Roman" w:hAnsi="Calibr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71634C"/>
    <w:multiLevelType w:val="hybridMultilevel"/>
    <w:tmpl w:val="C17A05D8"/>
    <w:lvl w:ilvl="0" w:tplc="CC904E28">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D352DE7"/>
    <w:multiLevelType w:val="hybridMultilevel"/>
    <w:tmpl w:val="07CA0962"/>
    <w:lvl w:ilvl="0" w:tplc="5BD6809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1D52D83"/>
    <w:multiLevelType w:val="hybridMultilevel"/>
    <w:tmpl w:val="753A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5D109F"/>
    <w:multiLevelType w:val="hybridMultilevel"/>
    <w:tmpl w:val="D3669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0" w15:restartNumberingAfterBreak="0">
    <w:nsid w:val="2B6C0964"/>
    <w:multiLevelType w:val="hybridMultilevel"/>
    <w:tmpl w:val="CCC4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1996635"/>
    <w:multiLevelType w:val="hybridMultilevel"/>
    <w:tmpl w:val="B78E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79186E"/>
    <w:multiLevelType w:val="hybridMultilevel"/>
    <w:tmpl w:val="EA0E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75651"/>
    <w:multiLevelType w:val="hybridMultilevel"/>
    <w:tmpl w:val="48A8B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8" w15:restartNumberingAfterBreak="0">
    <w:nsid w:val="3EE81871"/>
    <w:multiLevelType w:val="hybridMultilevel"/>
    <w:tmpl w:val="B63E0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1" w15:restartNumberingAfterBreak="0">
    <w:nsid w:val="45F3356A"/>
    <w:multiLevelType w:val="hybridMultilevel"/>
    <w:tmpl w:val="BF28F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C191CEE"/>
    <w:multiLevelType w:val="hybridMultilevel"/>
    <w:tmpl w:val="001465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C7147FA"/>
    <w:multiLevelType w:val="hybridMultilevel"/>
    <w:tmpl w:val="EC3AF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3A02C0A"/>
    <w:multiLevelType w:val="hybridMultilevel"/>
    <w:tmpl w:val="41303658"/>
    <w:lvl w:ilvl="0" w:tplc="5F688F2C">
      <w:start w:val="1"/>
      <w:numFmt w:val="decimal"/>
      <w:lvlText w:val="%1."/>
      <w:lvlJc w:val="left"/>
      <w:pPr>
        <w:ind w:left="720" w:hanging="360"/>
      </w:pPr>
      <w:rPr>
        <w:rFonts w:ascii="Calibri" w:eastAsia="Times New Roman" w:hAnsi="Calibr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683B47"/>
    <w:multiLevelType w:val="hybridMultilevel"/>
    <w:tmpl w:val="AE3A7C96"/>
    <w:lvl w:ilvl="0" w:tplc="9FF28904">
      <w:start w:val="8"/>
      <w:numFmt w:val="decimal"/>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53116C"/>
    <w:multiLevelType w:val="hybridMultilevel"/>
    <w:tmpl w:val="2996E11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2" w15:restartNumberingAfterBreak="0">
    <w:nsid w:val="6D1D32AA"/>
    <w:multiLevelType w:val="hybridMultilevel"/>
    <w:tmpl w:val="A27E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2E62FEA"/>
    <w:multiLevelType w:val="hybridMultilevel"/>
    <w:tmpl w:val="A540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6"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num w:numId="1">
    <w:abstractNumId w:val="2"/>
  </w:num>
  <w:num w:numId="2">
    <w:abstractNumId w:val="21"/>
  </w:num>
  <w:num w:numId="3">
    <w:abstractNumId w:val="16"/>
  </w:num>
  <w:num w:numId="4">
    <w:abstractNumId w:val="29"/>
  </w:num>
  <w:num w:numId="5">
    <w:abstractNumId w:val="43"/>
  </w:num>
  <w:num w:numId="6">
    <w:abstractNumId w:val="0"/>
  </w:num>
  <w:num w:numId="7">
    <w:abstractNumId w:val="45"/>
  </w:num>
  <w:num w:numId="8">
    <w:abstractNumId w:val="41"/>
  </w:num>
  <w:num w:numId="9">
    <w:abstractNumId w:val="1"/>
  </w:num>
  <w:num w:numId="10">
    <w:abstractNumId w:val="30"/>
  </w:num>
  <w:num w:numId="11">
    <w:abstractNumId w:val="47"/>
  </w:num>
  <w:num w:numId="12">
    <w:abstractNumId w:val="3"/>
  </w:num>
  <w:num w:numId="13">
    <w:abstractNumId w:val="46"/>
  </w:num>
  <w:num w:numId="14">
    <w:abstractNumId w:val="36"/>
  </w:num>
  <w:num w:numId="15">
    <w:abstractNumId w:val="34"/>
  </w:num>
  <w:num w:numId="16">
    <w:abstractNumId w:val="7"/>
  </w:num>
  <w:num w:numId="17">
    <w:abstractNumId w:val="38"/>
  </w:num>
  <w:num w:numId="18">
    <w:abstractNumId w:val="9"/>
  </w:num>
  <w:num w:numId="19">
    <w:abstractNumId w:val="24"/>
  </w:num>
  <w:num w:numId="20">
    <w:abstractNumId w:val="26"/>
  </w:num>
  <w:num w:numId="21">
    <w:abstractNumId w:val="35"/>
  </w:num>
  <w:num w:numId="22">
    <w:abstractNumId w:val="27"/>
  </w:num>
  <w:num w:numId="23">
    <w:abstractNumId w:val="19"/>
  </w:num>
  <w:num w:numId="24">
    <w:abstractNumId w:val="12"/>
  </w:num>
  <w:num w:numId="25">
    <w:abstractNumId w:val="10"/>
  </w:num>
  <w:num w:numId="26">
    <w:abstractNumId w:val="37"/>
  </w:num>
  <w:num w:numId="27">
    <w:abstractNumId w:val="18"/>
  </w:num>
  <w:num w:numId="28">
    <w:abstractNumId w:val="20"/>
  </w:num>
  <w:num w:numId="29">
    <w:abstractNumId w:val="33"/>
  </w:num>
  <w:num w:numId="30">
    <w:abstractNumId w:val="31"/>
  </w:num>
  <w:num w:numId="31">
    <w:abstractNumId w:val="11"/>
  </w:num>
  <w:num w:numId="32">
    <w:abstractNumId w:val="4"/>
  </w:num>
  <w:num w:numId="33">
    <w:abstractNumId w:val="22"/>
  </w:num>
  <w:num w:numId="34">
    <w:abstractNumId w:val="32"/>
  </w:num>
  <w:num w:numId="35">
    <w:abstractNumId w:val="39"/>
  </w:num>
  <w:num w:numId="36">
    <w:abstractNumId w:val="14"/>
  </w:num>
  <w:num w:numId="37">
    <w:abstractNumId w:val="28"/>
  </w:num>
  <w:num w:numId="38">
    <w:abstractNumId w:val="40"/>
  </w:num>
  <w:num w:numId="39">
    <w:abstractNumId w:val="8"/>
  </w:num>
  <w:num w:numId="40">
    <w:abstractNumId w:val="5"/>
  </w:num>
  <w:num w:numId="41">
    <w:abstractNumId w:val="6"/>
  </w:num>
  <w:num w:numId="42">
    <w:abstractNumId w:val="25"/>
  </w:num>
  <w:num w:numId="43">
    <w:abstractNumId w:val="23"/>
  </w:num>
  <w:num w:numId="44">
    <w:abstractNumId w:val="44"/>
  </w:num>
  <w:num w:numId="45">
    <w:abstractNumId w:val="13"/>
  </w:num>
  <w:num w:numId="46">
    <w:abstractNumId w:val="15"/>
  </w:num>
  <w:num w:numId="47">
    <w:abstractNumId w:val="17"/>
  </w:num>
  <w:num w:numId="48">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drawingGridHorizontalSpacing w:val="12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45"/>
    <w:rsid w:val="00001E00"/>
    <w:rsid w:val="00004439"/>
    <w:rsid w:val="00010241"/>
    <w:rsid w:val="00025BF9"/>
    <w:rsid w:val="00027D88"/>
    <w:rsid w:val="00031495"/>
    <w:rsid w:val="0003785D"/>
    <w:rsid w:val="000505AF"/>
    <w:rsid w:val="0005218C"/>
    <w:rsid w:val="00057F41"/>
    <w:rsid w:val="00080091"/>
    <w:rsid w:val="00095757"/>
    <w:rsid w:val="00095A03"/>
    <w:rsid w:val="000B09B1"/>
    <w:rsid w:val="000B3445"/>
    <w:rsid w:val="000B6AAD"/>
    <w:rsid w:val="000D1938"/>
    <w:rsid w:val="000D3F24"/>
    <w:rsid w:val="000E1B11"/>
    <w:rsid w:val="000E230F"/>
    <w:rsid w:val="000F2836"/>
    <w:rsid w:val="000F3413"/>
    <w:rsid w:val="001007D1"/>
    <w:rsid w:val="00100BAD"/>
    <w:rsid w:val="00105AA8"/>
    <w:rsid w:val="00106515"/>
    <w:rsid w:val="0012059F"/>
    <w:rsid w:val="00124E93"/>
    <w:rsid w:val="00134A7B"/>
    <w:rsid w:val="00141905"/>
    <w:rsid w:val="001640EB"/>
    <w:rsid w:val="00180DB2"/>
    <w:rsid w:val="00192AC4"/>
    <w:rsid w:val="00196BF3"/>
    <w:rsid w:val="001A6C6E"/>
    <w:rsid w:val="001A76DC"/>
    <w:rsid w:val="001B4560"/>
    <w:rsid w:val="001B7566"/>
    <w:rsid w:val="001D6DF8"/>
    <w:rsid w:val="001E7204"/>
    <w:rsid w:val="001F22B3"/>
    <w:rsid w:val="001F2882"/>
    <w:rsid w:val="001F5CE5"/>
    <w:rsid w:val="00200238"/>
    <w:rsid w:val="002030AF"/>
    <w:rsid w:val="0023065B"/>
    <w:rsid w:val="002345D7"/>
    <w:rsid w:val="002569DA"/>
    <w:rsid w:val="00260638"/>
    <w:rsid w:val="002624B8"/>
    <w:rsid w:val="00263CE4"/>
    <w:rsid w:val="00272F3E"/>
    <w:rsid w:val="002A4FD2"/>
    <w:rsid w:val="002B6A10"/>
    <w:rsid w:val="002C0219"/>
    <w:rsid w:val="002C10B0"/>
    <w:rsid w:val="002C3930"/>
    <w:rsid w:val="003364F9"/>
    <w:rsid w:val="00394C4E"/>
    <w:rsid w:val="00395222"/>
    <w:rsid w:val="003A58F0"/>
    <w:rsid w:val="003B6FD9"/>
    <w:rsid w:val="003D3C5F"/>
    <w:rsid w:val="004044AF"/>
    <w:rsid w:val="00413D0B"/>
    <w:rsid w:val="00415889"/>
    <w:rsid w:val="004236BB"/>
    <w:rsid w:val="0043756F"/>
    <w:rsid w:val="00443FAF"/>
    <w:rsid w:val="004632ED"/>
    <w:rsid w:val="004666E1"/>
    <w:rsid w:val="004779AF"/>
    <w:rsid w:val="004808C6"/>
    <w:rsid w:val="00482BA9"/>
    <w:rsid w:val="004A3683"/>
    <w:rsid w:val="004B1232"/>
    <w:rsid w:val="004B23F1"/>
    <w:rsid w:val="004C3A9C"/>
    <w:rsid w:val="004C5BAF"/>
    <w:rsid w:val="004D06B4"/>
    <w:rsid w:val="004D0A58"/>
    <w:rsid w:val="004D1C89"/>
    <w:rsid w:val="004E158D"/>
    <w:rsid w:val="004F1F66"/>
    <w:rsid w:val="004F7329"/>
    <w:rsid w:val="004F7B04"/>
    <w:rsid w:val="00504F1B"/>
    <w:rsid w:val="005170FA"/>
    <w:rsid w:val="00523E0C"/>
    <w:rsid w:val="005302A4"/>
    <w:rsid w:val="00532175"/>
    <w:rsid w:val="00546361"/>
    <w:rsid w:val="00547F63"/>
    <w:rsid w:val="0056187C"/>
    <w:rsid w:val="00564678"/>
    <w:rsid w:val="00565059"/>
    <w:rsid w:val="0057341E"/>
    <w:rsid w:val="00581B3B"/>
    <w:rsid w:val="00586556"/>
    <w:rsid w:val="00597917"/>
    <w:rsid w:val="005A51FF"/>
    <w:rsid w:val="005B46B1"/>
    <w:rsid w:val="005C1DDB"/>
    <w:rsid w:val="005C3EEB"/>
    <w:rsid w:val="005E0FA3"/>
    <w:rsid w:val="005E6B5A"/>
    <w:rsid w:val="005F1D65"/>
    <w:rsid w:val="005F75AA"/>
    <w:rsid w:val="00620FA0"/>
    <w:rsid w:val="0062110D"/>
    <w:rsid w:val="0062276A"/>
    <w:rsid w:val="00634693"/>
    <w:rsid w:val="00642EEB"/>
    <w:rsid w:val="00645E17"/>
    <w:rsid w:val="006719F2"/>
    <w:rsid w:val="00674166"/>
    <w:rsid w:val="00677B4C"/>
    <w:rsid w:val="00680632"/>
    <w:rsid w:val="00692F4B"/>
    <w:rsid w:val="006955FB"/>
    <w:rsid w:val="006A70D0"/>
    <w:rsid w:val="006B2B59"/>
    <w:rsid w:val="006B2C4F"/>
    <w:rsid w:val="006D3A06"/>
    <w:rsid w:val="006E2708"/>
    <w:rsid w:val="006E3D07"/>
    <w:rsid w:val="006E63F0"/>
    <w:rsid w:val="006E750A"/>
    <w:rsid w:val="006F4411"/>
    <w:rsid w:val="00715049"/>
    <w:rsid w:val="00727E0C"/>
    <w:rsid w:val="00741D50"/>
    <w:rsid w:val="00750268"/>
    <w:rsid w:val="007566E2"/>
    <w:rsid w:val="0075783D"/>
    <w:rsid w:val="007668E0"/>
    <w:rsid w:val="0077002C"/>
    <w:rsid w:val="007721A7"/>
    <w:rsid w:val="0077417C"/>
    <w:rsid w:val="0078187F"/>
    <w:rsid w:val="00787199"/>
    <w:rsid w:val="0079355E"/>
    <w:rsid w:val="007A6DDC"/>
    <w:rsid w:val="007B036B"/>
    <w:rsid w:val="007B25CE"/>
    <w:rsid w:val="007B4215"/>
    <w:rsid w:val="007B59B2"/>
    <w:rsid w:val="007C3155"/>
    <w:rsid w:val="007C317A"/>
    <w:rsid w:val="007C61C6"/>
    <w:rsid w:val="007D658E"/>
    <w:rsid w:val="007F439F"/>
    <w:rsid w:val="007F78BC"/>
    <w:rsid w:val="008149E8"/>
    <w:rsid w:val="008151BB"/>
    <w:rsid w:val="0082192E"/>
    <w:rsid w:val="00832204"/>
    <w:rsid w:val="00856404"/>
    <w:rsid w:val="00866746"/>
    <w:rsid w:val="0088063E"/>
    <w:rsid w:val="0089034C"/>
    <w:rsid w:val="00891DF7"/>
    <w:rsid w:val="00896506"/>
    <w:rsid w:val="008A357B"/>
    <w:rsid w:val="008A37A6"/>
    <w:rsid w:val="008B4BB2"/>
    <w:rsid w:val="008B57D9"/>
    <w:rsid w:val="008C0B12"/>
    <w:rsid w:val="008C0F62"/>
    <w:rsid w:val="008E52AC"/>
    <w:rsid w:val="008F04B0"/>
    <w:rsid w:val="008F329D"/>
    <w:rsid w:val="00903E24"/>
    <w:rsid w:val="00911D0D"/>
    <w:rsid w:val="00916E86"/>
    <w:rsid w:val="0092127D"/>
    <w:rsid w:val="00923B5C"/>
    <w:rsid w:val="00930681"/>
    <w:rsid w:val="00931E25"/>
    <w:rsid w:val="009334E8"/>
    <w:rsid w:val="00940548"/>
    <w:rsid w:val="0095074C"/>
    <w:rsid w:val="00971DFA"/>
    <w:rsid w:val="00981D64"/>
    <w:rsid w:val="00986FE3"/>
    <w:rsid w:val="00992F31"/>
    <w:rsid w:val="00995E84"/>
    <w:rsid w:val="00996875"/>
    <w:rsid w:val="009A43CE"/>
    <w:rsid w:val="009C66F7"/>
    <w:rsid w:val="009D4484"/>
    <w:rsid w:val="009E1F97"/>
    <w:rsid w:val="009E5BF2"/>
    <w:rsid w:val="00A04747"/>
    <w:rsid w:val="00A12089"/>
    <w:rsid w:val="00A379CC"/>
    <w:rsid w:val="00A4636F"/>
    <w:rsid w:val="00A4798F"/>
    <w:rsid w:val="00A54888"/>
    <w:rsid w:val="00A64FB5"/>
    <w:rsid w:val="00A814EC"/>
    <w:rsid w:val="00A85B19"/>
    <w:rsid w:val="00A90A0A"/>
    <w:rsid w:val="00A92A2B"/>
    <w:rsid w:val="00AB51ED"/>
    <w:rsid w:val="00AC7566"/>
    <w:rsid w:val="00AD08D0"/>
    <w:rsid w:val="00AD2519"/>
    <w:rsid w:val="00AE4409"/>
    <w:rsid w:val="00AF2ECA"/>
    <w:rsid w:val="00B00221"/>
    <w:rsid w:val="00B057FF"/>
    <w:rsid w:val="00B06644"/>
    <w:rsid w:val="00B073F2"/>
    <w:rsid w:val="00B079E2"/>
    <w:rsid w:val="00B15684"/>
    <w:rsid w:val="00B20829"/>
    <w:rsid w:val="00B33B3B"/>
    <w:rsid w:val="00B34E30"/>
    <w:rsid w:val="00B46E63"/>
    <w:rsid w:val="00B55A28"/>
    <w:rsid w:val="00B60346"/>
    <w:rsid w:val="00B7554C"/>
    <w:rsid w:val="00B770DC"/>
    <w:rsid w:val="00B851E1"/>
    <w:rsid w:val="00B928F8"/>
    <w:rsid w:val="00B95469"/>
    <w:rsid w:val="00B9637C"/>
    <w:rsid w:val="00BA4D29"/>
    <w:rsid w:val="00BB2D07"/>
    <w:rsid w:val="00BB37E9"/>
    <w:rsid w:val="00BB74E1"/>
    <w:rsid w:val="00BC31A4"/>
    <w:rsid w:val="00BE33E4"/>
    <w:rsid w:val="00BE38C8"/>
    <w:rsid w:val="00C06857"/>
    <w:rsid w:val="00C12274"/>
    <w:rsid w:val="00C15913"/>
    <w:rsid w:val="00C24A54"/>
    <w:rsid w:val="00C264FE"/>
    <w:rsid w:val="00C37A8C"/>
    <w:rsid w:val="00C411AA"/>
    <w:rsid w:val="00C62BAC"/>
    <w:rsid w:val="00C72510"/>
    <w:rsid w:val="00C73240"/>
    <w:rsid w:val="00C84DB8"/>
    <w:rsid w:val="00C85A39"/>
    <w:rsid w:val="00C92E29"/>
    <w:rsid w:val="00CA4153"/>
    <w:rsid w:val="00CB18B5"/>
    <w:rsid w:val="00CB219F"/>
    <w:rsid w:val="00CB60A5"/>
    <w:rsid w:val="00CC0375"/>
    <w:rsid w:val="00CC2358"/>
    <w:rsid w:val="00CF3405"/>
    <w:rsid w:val="00CF7392"/>
    <w:rsid w:val="00D11754"/>
    <w:rsid w:val="00D16F88"/>
    <w:rsid w:val="00D21CBD"/>
    <w:rsid w:val="00D23B6A"/>
    <w:rsid w:val="00D26B62"/>
    <w:rsid w:val="00D27F6B"/>
    <w:rsid w:val="00D30600"/>
    <w:rsid w:val="00D33121"/>
    <w:rsid w:val="00D36888"/>
    <w:rsid w:val="00D371CD"/>
    <w:rsid w:val="00D37D13"/>
    <w:rsid w:val="00D465F1"/>
    <w:rsid w:val="00D5170C"/>
    <w:rsid w:val="00D523CF"/>
    <w:rsid w:val="00D62C55"/>
    <w:rsid w:val="00D64E7C"/>
    <w:rsid w:val="00D67EE0"/>
    <w:rsid w:val="00D73B6A"/>
    <w:rsid w:val="00D81163"/>
    <w:rsid w:val="00D853F3"/>
    <w:rsid w:val="00DB69E1"/>
    <w:rsid w:val="00DD1ABC"/>
    <w:rsid w:val="00DD3C0B"/>
    <w:rsid w:val="00DD425C"/>
    <w:rsid w:val="00DD7945"/>
    <w:rsid w:val="00DE0EC2"/>
    <w:rsid w:val="00DE33A2"/>
    <w:rsid w:val="00DE45B7"/>
    <w:rsid w:val="00DF078D"/>
    <w:rsid w:val="00DF3EE4"/>
    <w:rsid w:val="00DF5BCD"/>
    <w:rsid w:val="00DF76E9"/>
    <w:rsid w:val="00E00C43"/>
    <w:rsid w:val="00E04231"/>
    <w:rsid w:val="00E07F05"/>
    <w:rsid w:val="00E224BE"/>
    <w:rsid w:val="00E304AF"/>
    <w:rsid w:val="00E32EB0"/>
    <w:rsid w:val="00E56E0B"/>
    <w:rsid w:val="00E615FD"/>
    <w:rsid w:val="00E61D5E"/>
    <w:rsid w:val="00E66DEE"/>
    <w:rsid w:val="00E90951"/>
    <w:rsid w:val="00E9299E"/>
    <w:rsid w:val="00E94B95"/>
    <w:rsid w:val="00EC02A9"/>
    <w:rsid w:val="00EC063D"/>
    <w:rsid w:val="00EC2C5A"/>
    <w:rsid w:val="00ED080B"/>
    <w:rsid w:val="00ED1F36"/>
    <w:rsid w:val="00F10B9B"/>
    <w:rsid w:val="00F16B8B"/>
    <w:rsid w:val="00F30D29"/>
    <w:rsid w:val="00F3232C"/>
    <w:rsid w:val="00F3270B"/>
    <w:rsid w:val="00F4795C"/>
    <w:rsid w:val="00F47E34"/>
    <w:rsid w:val="00F60CE9"/>
    <w:rsid w:val="00F61D45"/>
    <w:rsid w:val="00F62B1B"/>
    <w:rsid w:val="00F7317C"/>
    <w:rsid w:val="00F771E4"/>
    <w:rsid w:val="00F87BF2"/>
    <w:rsid w:val="00FA7BE6"/>
    <w:rsid w:val="00FB3B74"/>
    <w:rsid w:val="00FE2958"/>
    <w:rsid w:val="00FF2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43EE4BFF"/>
  <w15:docId w15:val="{9FC05B27-A36F-4900-8EF5-C0188B3F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tabs>
        <w:tab w:val="clear" w:pos="1134"/>
        <w:tab w:val="num" w:pos="360"/>
      </w:tabs>
      <w:ind w:left="0" w:firstLine="0"/>
    </w:pPr>
    <w:rPr>
      <w:szCs w:val="22"/>
    </w:rPr>
  </w:style>
  <w:style w:type="paragraph" w:customStyle="1" w:styleId="Bulleted">
    <w:name w:val="Bulleted"/>
    <w:semiHidden/>
    <w:rsid w:val="000F3413"/>
    <w:pPr>
      <w:numPr>
        <w:numId w:val="15"/>
      </w:numPr>
      <w:tabs>
        <w:tab w:val="clear" w:pos="851"/>
        <w:tab w:val="num" w:pos="360"/>
      </w:tabs>
      <w:spacing w:after="60" w:line="260" w:lineRule="exact"/>
      <w:ind w:left="0" w:firstLine="0"/>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semiHidden/>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360" w:hanging="360"/>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1"/>
      </w:numPr>
      <w:tabs>
        <w:tab w:val="left" w:pos="340"/>
      </w:tabs>
      <w:ind w:left="340" w:hanging="340"/>
    </w:pPr>
  </w:style>
  <w:style w:type="paragraph" w:customStyle="1" w:styleId="Number2First">
    <w:name w:val="Number2First"/>
    <w:basedOn w:val="Body"/>
    <w:qFormat/>
    <w:rsid w:val="008B57D9"/>
    <w:pPr>
      <w:numPr>
        <w:numId w:val="22"/>
      </w:numPr>
      <w:tabs>
        <w:tab w:val="left" w:pos="680"/>
      </w:tabs>
      <w:ind w:left="680" w:hanging="340"/>
    </w:pPr>
  </w:style>
  <w:style w:type="paragraph" w:customStyle="1" w:styleId="Number3First">
    <w:name w:val="Number3First"/>
    <w:basedOn w:val="Body"/>
    <w:qFormat/>
    <w:rsid w:val="008B57D9"/>
    <w:pPr>
      <w:numPr>
        <w:numId w:val="23"/>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character" w:styleId="Hyperlink">
    <w:name w:val="Hyperlink"/>
    <w:basedOn w:val="DefaultParagraphFont"/>
    <w:unhideWhenUsed/>
    <w:rsid w:val="007C3155"/>
    <w:rPr>
      <w:color w:val="0563C1" w:themeColor="hyperlink"/>
      <w:u w:val="single"/>
    </w:rPr>
  </w:style>
  <w:style w:type="character" w:styleId="Mention">
    <w:name w:val="Mention"/>
    <w:basedOn w:val="DefaultParagraphFont"/>
    <w:uiPriority w:val="99"/>
    <w:semiHidden/>
    <w:unhideWhenUsed/>
    <w:rsid w:val="007C3155"/>
    <w:rPr>
      <w:color w:val="2B579A"/>
      <w:shd w:val="clear" w:color="auto" w:fill="E6E6E6"/>
    </w:rPr>
  </w:style>
  <w:style w:type="character" w:styleId="CommentReference">
    <w:name w:val="annotation reference"/>
    <w:basedOn w:val="DefaultParagraphFont"/>
    <w:uiPriority w:val="99"/>
    <w:semiHidden/>
    <w:unhideWhenUsed/>
    <w:rsid w:val="00200238"/>
    <w:rPr>
      <w:sz w:val="16"/>
      <w:szCs w:val="16"/>
    </w:rPr>
  </w:style>
  <w:style w:type="paragraph" w:styleId="CommentText">
    <w:name w:val="annotation text"/>
    <w:basedOn w:val="Normal"/>
    <w:link w:val="CommentTextChar"/>
    <w:unhideWhenUsed/>
    <w:rsid w:val="00200238"/>
    <w:rPr>
      <w:sz w:val="20"/>
      <w:szCs w:val="20"/>
    </w:rPr>
  </w:style>
  <w:style w:type="character" w:customStyle="1" w:styleId="CommentTextChar">
    <w:name w:val="Comment Text Char"/>
    <w:basedOn w:val="DefaultParagraphFont"/>
    <w:link w:val="CommentText"/>
    <w:rsid w:val="00200238"/>
    <w:rPr>
      <w:rFonts w:ascii="Arial" w:hAnsi="Arial"/>
      <w:lang w:eastAsia="en-US"/>
    </w:rPr>
  </w:style>
  <w:style w:type="paragraph" w:styleId="CommentSubject">
    <w:name w:val="annotation subject"/>
    <w:basedOn w:val="CommentText"/>
    <w:next w:val="CommentText"/>
    <w:link w:val="CommentSubjectChar"/>
    <w:semiHidden/>
    <w:unhideWhenUsed/>
    <w:rsid w:val="00200238"/>
    <w:rPr>
      <w:b/>
      <w:bCs/>
    </w:rPr>
  </w:style>
  <w:style w:type="character" w:customStyle="1" w:styleId="CommentSubjectChar">
    <w:name w:val="Comment Subject Char"/>
    <w:basedOn w:val="CommentTextChar"/>
    <w:link w:val="CommentSubject"/>
    <w:semiHidden/>
    <w:rsid w:val="00200238"/>
    <w:rPr>
      <w:rFonts w:ascii="Arial" w:hAnsi="Arial"/>
      <w:b/>
      <w:bCs/>
      <w:lang w:eastAsia="en-US"/>
    </w:rPr>
  </w:style>
  <w:style w:type="paragraph" w:styleId="FootnoteText">
    <w:name w:val="footnote text"/>
    <w:basedOn w:val="Normal"/>
    <w:link w:val="FootnoteTextChar"/>
    <w:unhideWhenUsed/>
    <w:rsid w:val="00B95469"/>
    <w:rPr>
      <w:sz w:val="20"/>
      <w:szCs w:val="20"/>
    </w:rPr>
  </w:style>
  <w:style w:type="character" w:customStyle="1" w:styleId="FootnoteTextChar">
    <w:name w:val="Footnote Text Char"/>
    <w:basedOn w:val="DefaultParagraphFont"/>
    <w:link w:val="FootnoteText"/>
    <w:rsid w:val="00B95469"/>
    <w:rPr>
      <w:rFonts w:ascii="Arial" w:hAnsi="Arial"/>
      <w:lang w:eastAsia="en-US"/>
    </w:rPr>
  </w:style>
  <w:style w:type="character" w:styleId="FootnoteReference">
    <w:name w:val="footnote reference"/>
    <w:basedOn w:val="DefaultParagraphFont"/>
    <w:uiPriority w:val="99"/>
    <w:unhideWhenUsed/>
    <w:rsid w:val="00B95469"/>
    <w:rPr>
      <w:vertAlign w:val="superscript"/>
    </w:rPr>
  </w:style>
  <w:style w:type="character" w:styleId="UnresolvedMention">
    <w:name w:val="Unresolved Mention"/>
    <w:basedOn w:val="DefaultParagraphFont"/>
    <w:uiPriority w:val="99"/>
    <w:semiHidden/>
    <w:unhideWhenUsed/>
    <w:rsid w:val="007F439F"/>
    <w:rPr>
      <w:color w:val="605E5C"/>
      <w:shd w:val="clear" w:color="auto" w:fill="E1DFDD"/>
    </w:rPr>
  </w:style>
  <w:style w:type="character" w:customStyle="1" w:styleId="BodyChar">
    <w:name w:val="Body Char"/>
    <w:link w:val="Body"/>
    <w:locked/>
    <w:rsid w:val="00995E84"/>
    <w:rPr>
      <w:rFonts w:ascii="Calibri" w:hAnsi="Calibri" w:cs="Arial"/>
      <w:sz w:val="22"/>
      <w:szCs w:val="22"/>
    </w:rPr>
  </w:style>
  <w:style w:type="paragraph" w:styleId="NormalWeb">
    <w:name w:val="Normal (Web)"/>
    <w:basedOn w:val="Normal"/>
    <w:uiPriority w:val="99"/>
    <w:unhideWhenUsed/>
    <w:rsid w:val="00D465F1"/>
    <w:pPr>
      <w:spacing w:before="100" w:beforeAutospacing="1" w:after="100" w:afterAutospacing="1"/>
    </w:pPr>
    <w:rPr>
      <w:rFonts w:ascii="Times New Roman" w:eastAsiaTheme="minorHAnsi" w:hAnsi="Times New Roman"/>
      <w:sz w:val="22"/>
      <w:szCs w:val="22"/>
      <w:lang w:eastAsia="en-GB" w:bidi="he-IL"/>
    </w:rPr>
  </w:style>
  <w:style w:type="paragraph" w:styleId="ListParagraph">
    <w:name w:val="List Paragraph"/>
    <w:basedOn w:val="Normal"/>
    <w:uiPriority w:val="34"/>
    <w:semiHidden/>
    <w:qFormat/>
    <w:rsid w:val="00586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0514">
      <w:bodyDiv w:val="1"/>
      <w:marLeft w:val="0"/>
      <w:marRight w:val="0"/>
      <w:marTop w:val="0"/>
      <w:marBottom w:val="0"/>
      <w:divBdr>
        <w:top w:val="none" w:sz="0" w:space="0" w:color="auto"/>
        <w:left w:val="none" w:sz="0" w:space="0" w:color="auto"/>
        <w:bottom w:val="none" w:sz="0" w:space="0" w:color="auto"/>
        <w:right w:val="none" w:sz="0" w:space="0" w:color="auto"/>
      </w:divBdr>
      <w:divsChild>
        <w:div w:id="1384477330">
          <w:marLeft w:val="1138"/>
          <w:marRight w:val="0"/>
          <w:marTop w:val="0"/>
          <w:marBottom w:val="240"/>
          <w:divBdr>
            <w:top w:val="none" w:sz="0" w:space="0" w:color="auto"/>
            <w:left w:val="none" w:sz="0" w:space="0" w:color="auto"/>
            <w:bottom w:val="none" w:sz="0" w:space="0" w:color="auto"/>
            <w:right w:val="none" w:sz="0" w:space="0" w:color="auto"/>
          </w:divBdr>
        </w:div>
      </w:divsChild>
    </w:div>
    <w:div w:id="659885981">
      <w:bodyDiv w:val="1"/>
      <w:marLeft w:val="0"/>
      <w:marRight w:val="0"/>
      <w:marTop w:val="0"/>
      <w:marBottom w:val="0"/>
      <w:divBdr>
        <w:top w:val="none" w:sz="0" w:space="0" w:color="auto"/>
        <w:left w:val="none" w:sz="0" w:space="0" w:color="auto"/>
        <w:bottom w:val="none" w:sz="0" w:space="0" w:color="auto"/>
        <w:right w:val="none" w:sz="0" w:space="0" w:color="auto"/>
      </w:divBdr>
    </w:div>
    <w:div w:id="1073774031">
      <w:bodyDiv w:val="1"/>
      <w:marLeft w:val="0"/>
      <w:marRight w:val="0"/>
      <w:marTop w:val="0"/>
      <w:marBottom w:val="0"/>
      <w:divBdr>
        <w:top w:val="none" w:sz="0" w:space="0" w:color="auto"/>
        <w:left w:val="none" w:sz="0" w:space="0" w:color="auto"/>
        <w:bottom w:val="none" w:sz="0" w:space="0" w:color="auto"/>
        <w:right w:val="none" w:sz="0" w:space="0" w:color="auto"/>
      </w:divBdr>
      <w:divsChild>
        <w:div w:id="1006908791">
          <w:marLeft w:val="0"/>
          <w:marRight w:val="0"/>
          <w:marTop w:val="0"/>
          <w:marBottom w:val="0"/>
          <w:divBdr>
            <w:top w:val="none" w:sz="0" w:space="0" w:color="auto"/>
            <w:left w:val="none" w:sz="0" w:space="0" w:color="auto"/>
            <w:bottom w:val="none" w:sz="0" w:space="0" w:color="auto"/>
            <w:right w:val="none" w:sz="0" w:space="0" w:color="auto"/>
          </w:divBdr>
          <w:divsChild>
            <w:div w:id="552889340">
              <w:marLeft w:val="0"/>
              <w:marRight w:val="0"/>
              <w:marTop w:val="0"/>
              <w:marBottom w:val="0"/>
              <w:divBdr>
                <w:top w:val="none" w:sz="0" w:space="0" w:color="auto"/>
                <w:left w:val="none" w:sz="0" w:space="0" w:color="auto"/>
                <w:bottom w:val="none" w:sz="0" w:space="0" w:color="auto"/>
                <w:right w:val="none" w:sz="0" w:space="0" w:color="auto"/>
              </w:divBdr>
              <w:divsChild>
                <w:div w:id="422801143">
                  <w:marLeft w:val="0"/>
                  <w:marRight w:val="0"/>
                  <w:marTop w:val="0"/>
                  <w:marBottom w:val="0"/>
                  <w:divBdr>
                    <w:top w:val="none" w:sz="0" w:space="0" w:color="auto"/>
                    <w:left w:val="none" w:sz="0" w:space="0" w:color="auto"/>
                    <w:bottom w:val="none" w:sz="0" w:space="0" w:color="auto"/>
                    <w:right w:val="none" w:sz="0" w:space="0" w:color="auto"/>
                  </w:divBdr>
                  <w:divsChild>
                    <w:div w:id="1787847237">
                      <w:marLeft w:val="300"/>
                      <w:marRight w:val="0"/>
                      <w:marTop w:val="0"/>
                      <w:marBottom w:val="0"/>
                      <w:divBdr>
                        <w:top w:val="none" w:sz="0" w:space="0" w:color="auto"/>
                        <w:left w:val="none" w:sz="0" w:space="0" w:color="auto"/>
                        <w:bottom w:val="none" w:sz="0" w:space="0" w:color="auto"/>
                        <w:right w:val="none" w:sz="0" w:space="0" w:color="auto"/>
                      </w:divBdr>
                      <w:divsChild>
                        <w:div w:id="1521046106">
                          <w:marLeft w:val="0"/>
                          <w:marRight w:val="0"/>
                          <w:marTop w:val="0"/>
                          <w:marBottom w:val="0"/>
                          <w:divBdr>
                            <w:top w:val="none" w:sz="0" w:space="0" w:color="auto"/>
                            <w:left w:val="none" w:sz="0" w:space="0" w:color="auto"/>
                            <w:bottom w:val="none" w:sz="0" w:space="0" w:color="auto"/>
                            <w:right w:val="none" w:sz="0" w:space="0" w:color="auto"/>
                          </w:divBdr>
                          <w:divsChild>
                            <w:div w:id="1111051061">
                              <w:marLeft w:val="0"/>
                              <w:marRight w:val="0"/>
                              <w:marTop w:val="0"/>
                              <w:marBottom w:val="0"/>
                              <w:divBdr>
                                <w:top w:val="none" w:sz="0" w:space="0" w:color="auto"/>
                                <w:left w:val="none" w:sz="0" w:space="0" w:color="auto"/>
                                <w:bottom w:val="none" w:sz="0" w:space="0" w:color="auto"/>
                                <w:right w:val="none" w:sz="0" w:space="0" w:color="auto"/>
                              </w:divBdr>
                              <w:divsChild>
                                <w:div w:id="414322127">
                                  <w:marLeft w:val="0"/>
                                  <w:marRight w:val="0"/>
                                  <w:marTop w:val="0"/>
                                  <w:marBottom w:val="0"/>
                                  <w:divBdr>
                                    <w:top w:val="none" w:sz="0" w:space="0" w:color="auto"/>
                                    <w:left w:val="none" w:sz="0" w:space="0" w:color="auto"/>
                                    <w:bottom w:val="none" w:sz="0" w:space="0" w:color="auto"/>
                                    <w:right w:val="none" w:sz="0" w:space="0" w:color="auto"/>
                                  </w:divBdr>
                                  <w:divsChild>
                                    <w:div w:id="1441681748">
                                      <w:marLeft w:val="0"/>
                                      <w:marRight w:val="0"/>
                                      <w:marTop w:val="0"/>
                                      <w:marBottom w:val="0"/>
                                      <w:divBdr>
                                        <w:top w:val="none" w:sz="0" w:space="0" w:color="auto"/>
                                        <w:left w:val="none" w:sz="0" w:space="0" w:color="auto"/>
                                        <w:bottom w:val="none" w:sz="0" w:space="0" w:color="auto"/>
                                        <w:right w:val="none" w:sz="0" w:space="0" w:color="auto"/>
                                      </w:divBdr>
                                      <w:divsChild>
                                        <w:div w:id="2017419693">
                                          <w:marLeft w:val="0"/>
                                          <w:marRight w:val="0"/>
                                          <w:marTop w:val="0"/>
                                          <w:marBottom w:val="0"/>
                                          <w:divBdr>
                                            <w:top w:val="none" w:sz="0" w:space="0" w:color="auto"/>
                                            <w:left w:val="none" w:sz="0" w:space="0" w:color="auto"/>
                                            <w:bottom w:val="none" w:sz="0" w:space="0" w:color="auto"/>
                                            <w:right w:val="none" w:sz="0" w:space="0" w:color="auto"/>
                                          </w:divBdr>
                                          <w:divsChild>
                                            <w:div w:id="1877891064">
                                              <w:marLeft w:val="0"/>
                                              <w:marRight w:val="0"/>
                                              <w:marTop w:val="0"/>
                                              <w:marBottom w:val="0"/>
                                              <w:divBdr>
                                                <w:top w:val="single" w:sz="6" w:space="0" w:color="E3E3E3"/>
                                                <w:left w:val="single" w:sz="6" w:space="0" w:color="E3E3E3"/>
                                                <w:bottom w:val="single" w:sz="6" w:space="0" w:color="E3E3E3"/>
                                                <w:right w:val="single" w:sz="6" w:space="0" w:color="E3E3E3"/>
                                              </w:divBdr>
                                              <w:divsChild>
                                                <w:div w:id="862742752">
                                                  <w:marLeft w:val="0"/>
                                                  <w:marRight w:val="0"/>
                                                  <w:marTop w:val="0"/>
                                                  <w:marBottom w:val="0"/>
                                                  <w:divBdr>
                                                    <w:top w:val="none" w:sz="0" w:space="0" w:color="auto"/>
                                                    <w:left w:val="none" w:sz="0" w:space="0" w:color="auto"/>
                                                    <w:bottom w:val="none" w:sz="0" w:space="0" w:color="auto"/>
                                                    <w:right w:val="none" w:sz="0" w:space="0" w:color="auto"/>
                                                  </w:divBdr>
                                                  <w:divsChild>
                                                    <w:div w:id="2117017930">
                                                      <w:marLeft w:val="0"/>
                                                      <w:marRight w:val="0"/>
                                                      <w:marTop w:val="0"/>
                                                      <w:marBottom w:val="0"/>
                                                      <w:divBdr>
                                                        <w:top w:val="none" w:sz="0" w:space="0" w:color="auto"/>
                                                        <w:left w:val="none" w:sz="0" w:space="0" w:color="auto"/>
                                                        <w:bottom w:val="none" w:sz="0" w:space="0" w:color="auto"/>
                                                        <w:right w:val="none" w:sz="0" w:space="0" w:color="auto"/>
                                                      </w:divBdr>
                                                      <w:divsChild>
                                                        <w:div w:id="2136436490">
                                                          <w:marLeft w:val="0"/>
                                                          <w:marRight w:val="0"/>
                                                          <w:marTop w:val="0"/>
                                                          <w:marBottom w:val="0"/>
                                                          <w:divBdr>
                                                            <w:top w:val="none" w:sz="0" w:space="0" w:color="auto"/>
                                                            <w:left w:val="none" w:sz="0" w:space="0" w:color="auto"/>
                                                            <w:bottom w:val="none" w:sz="0" w:space="0" w:color="auto"/>
                                                            <w:right w:val="none" w:sz="0" w:space="0" w:color="auto"/>
                                                          </w:divBdr>
                                                          <w:divsChild>
                                                            <w:div w:id="991251691">
                                                              <w:marLeft w:val="180"/>
                                                              <w:marRight w:val="180"/>
                                                              <w:marTop w:val="180"/>
                                                              <w:marBottom w:val="300"/>
                                                              <w:divBdr>
                                                                <w:top w:val="none" w:sz="0" w:space="0" w:color="auto"/>
                                                                <w:left w:val="none" w:sz="0" w:space="0" w:color="auto"/>
                                                                <w:bottom w:val="none" w:sz="0" w:space="0" w:color="auto"/>
                                                                <w:right w:val="none" w:sz="0" w:space="0" w:color="auto"/>
                                                              </w:divBdr>
                                                              <w:divsChild>
                                                                <w:div w:id="1421369269">
                                                                  <w:marLeft w:val="0"/>
                                                                  <w:marRight w:val="0"/>
                                                                  <w:marTop w:val="0"/>
                                                                  <w:marBottom w:val="0"/>
                                                                  <w:divBdr>
                                                                    <w:top w:val="none" w:sz="0" w:space="0" w:color="auto"/>
                                                                    <w:left w:val="none" w:sz="0" w:space="0" w:color="auto"/>
                                                                    <w:bottom w:val="none" w:sz="0" w:space="0" w:color="auto"/>
                                                                    <w:right w:val="none" w:sz="0" w:space="0" w:color="auto"/>
                                                                  </w:divBdr>
                                                                  <w:divsChild>
                                                                    <w:div w:id="55670097">
                                                                      <w:marLeft w:val="0"/>
                                                                      <w:marRight w:val="0"/>
                                                                      <w:marTop w:val="0"/>
                                                                      <w:marBottom w:val="0"/>
                                                                      <w:divBdr>
                                                                        <w:top w:val="none" w:sz="0" w:space="0" w:color="auto"/>
                                                                        <w:left w:val="none" w:sz="0" w:space="0" w:color="auto"/>
                                                                        <w:bottom w:val="none" w:sz="0" w:space="0" w:color="auto"/>
                                                                        <w:right w:val="none" w:sz="0" w:space="0" w:color="auto"/>
                                                                      </w:divBdr>
                                                                      <w:divsChild>
                                                                        <w:div w:id="2068992332">
                                                                          <w:marLeft w:val="0"/>
                                                                          <w:marRight w:val="0"/>
                                                                          <w:marTop w:val="0"/>
                                                                          <w:marBottom w:val="0"/>
                                                                          <w:divBdr>
                                                                            <w:top w:val="none" w:sz="0" w:space="0" w:color="auto"/>
                                                                            <w:left w:val="none" w:sz="0" w:space="0" w:color="auto"/>
                                                                            <w:bottom w:val="none" w:sz="0" w:space="0" w:color="auto"/>
                                                                            <w:right w:val="none" w:sz="0" w:space="0" w:color="auto"/>
                                                                          </w:divBdr>
                                                                        </w:div>
                                                                        <w:div w:id="21466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411054">
      <w:bodyDiv w:val="1"/>
      <w:marLeft w:val="0"/>
      <w:marRight w:val="0"/>
      <w:marTop w:val="0"/>
      <w:marBottom w:val="0"/>
      <w:divBdr>
        <w:top w:val="none" w:sz="0" w:space="0" w:color="auto"/>
        <w:left w:val="none" w:sz="0" w:space="0" w:color="auto"/>
        <w:bottom w:val="none" w:sz="0" w:space="0" w:color="auto"/>
        <w:right w:val="none" w:sz="0" w:space="0" w:color="auto"/>
      </w:divBdr>
    </w:div>
    <w:div w:id="1179739991">
      <w:bodyDiv w:val="1"/>
      <w:marLeft w:val="0"/>
      <w:marRight w:val="0"/>
      <w:marTop w:val="0"/>
      <w:marBottom w:val="0"/>
      <w:divBdr>
        <w:top w:val="none" w:sz="0" w:space="0" w:color="auto"/>
        <w:left w:val="none" w:sz="0" w:space="0" w:color="auto"/>
        <w:bottom w:val="none" w:sz="0" w:space="0" w:color="auto"/>
        <w:right w:val="none" w:sz="0" w:space="0" w:color="auto"/>
      </w:divBdr>
      <w:divsChild>
        <w:div w:id="1216818138">
          <w:marLeft w:val="677"/>
          <w:marRight w:val="0"/>
          <w:marTop w:val="0"/>
          <w:marBottom w:val="240"/>
          <w:divBdr>
            <w:top w:val="none" w:sz="0" w:space="0" w:color="auto"/>
            <w:left w:val="none" w:sz="0" w:space="0" w:color="auto"/>
            <w:bottom w:val="none" w:sz="0" w:space="0" w:color="auto"/>
            <w:right w:val="none" w:sz="0" w:space="0" w:color="auto"/>
          </w:divBdr>
        </w:div>
        <w:div w:id="166291430">
          <w:marLeft w:val="1138"/>
          <w:marRight w:val="0"/>
          <w:marTop w:val="0"/>
          <w:marBottom w:val="240"/>
          <w:divBdr>
            <w:top w:val="none" w:sz="0" w:space="0" w:color="auto"/>
            <w:left w:val="none" w:sz="0" w:space="0" w:color="auto"/>
            <w:bottom w:val="none" w:sz="0" w:space="0" w:color="auto"/>
            <w:right w:val="none" w:sz="0" w:space="0" w:color="auto"/>
          </w:divBdr>
        </w:div>
        <w:div w:id="444085080">
          <w:marLeft w:val="1138"/>
          <w:marRight w:val="0"/>
          <w:marTop w:val="0"/>
          <w:marBottom w:val="240"/>
          <w:divBdr>
            <w:top w:val="none" w:sz="0" w:space="0" w:color="auto"/>
            <w:left w:val="none" w:sz="0" w:space="0" w:color="auto"/>
            <w:bottom w:val="none" w:sz="0" w:space="0" w:color="auto"/>
            <w:right w:val="none" w:sz="0" w:space="0" w:color="auto"/>
          </w:divBdr>
        </w:div>
      </w:divsChild>
    </w:div>
    <w:div w:id="1824662587">
      <w:bodyDiv w:val="1"/>
      <w:marLeft w:val="0"/>
      <w:marRight w:val="0"/>
      <w:marTop w:val="0"/>
      <w:marBottom w:val="0"/>
      <w:divBdr>
        <w:top w:val="none" w:sz="0" w:space="0" w:color="auto"/>
        <w:left w:val="none" w:sz="0" w:space="0" w:color="auto"/>
        <w:bottom w:val="none" w:sz="0" w:space="0" w:color="auto"/>
        <w:right w:val="none" w:sz="0" w:space="0" w:color="auto"/>
      </w:divBdr>
    </w:div>
    <w:div w:id="185515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anja.Odinsen@rssb.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ja.Odinsen@rssb.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Tanja.Odinsen@rssb.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ssb.co.uk/en/standards-catalog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ray\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e25369f69275e65d6daf0803ca62104d">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e3b0d81c363e17538c39ebfb067e63a9"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2016-01-05T00:00:00+00:00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{061DF4F3-3DA3-4956-97B4-CA5D5CEBFDAD}</b:Guid>
    <b:Title>https://www.gov.uk/government/speeches/lets-raise-our-ambitions-for-a-cleaner-greener-railway</b:Title>
    <b:RefOrder>1</b:RefOrder>
  </b:Source>
</b:Sources>
</file>

<file path=customXml/itemProps1.xml><?xml version="1.0" encoding="utf-8"?>
<ds:datastoreItem xmlns:ds="http://schemas.openxmlformats.org/officeDocument/2006/customXml" ds:itemID="{431295D6-D319-49F1-B676-B5888DA6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A268A-96B1-4D79-9B30-F946F74ACF1D}">
  <ds:schemaRefs>
    <ds:schemaRef ds:uri="http://schemas.microsoft.com/office/2006/metadata/properties"/>
    <ds:schemaRef ds:uri="http://schemas.microsoft.com/office/infopath/2007/PartnerControls"/>
    <ds:schemaRef ds:uri="f5f58a65-2606-47be-a5f0-cc00fc74839b"/>
    <ds:schemaRef ds:uri="4486A3F1-5225-4438-9DE8-7B687B4D3D5C"/>
    <ds:schemaRef ds:uri="http://schemas.microsoft.com/sharepoint/v4"/>
  </ds:schemaRefs>
</ds:datastoreItem>
</file>

<file path=customXml/itemProps3.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4.xml><?xml version="1.0" encoding="utf-8"?>
<ds:datastoreItem xmlns:ds="http://schemas.openxmlformats.org/officeDocument/2006/customXml" ds:itemID="{E874E3A0-237D-4C59-A915-B825888D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Template>
  <TotalTime>3</TotalTime>
  <Pages>11</Pages>
  <Words>2693</Words>
  <Characters>15591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Paul Gray</dc:creator>
  <cp:lastModifiedBy>Tanja Odinsen</cp:lastModifiedBy>
  <cp:revision>2</cp:revision>
  <cp:lastPrinted>2017-05-12T15:14:00Z</cp:lastPrinted>
  <dcterms:created xsi:type="dcterms:W3CDTF">2021-01-20T14:12:00Z</dcterms:created>
  <dcterms:modified xsi:type="dcterms:W3CDTF">2021-01-20T14:12:00Z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