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ook w:val="04A0" w:firstRow="1" w:lastRow="0" w:firstColumn="1" w:lastColumn="0" w:noHBand="0" w:noVBand="1"/>
      </w:tblPr>
      <w:tblGrid>
        <w:gridCol w:w="594"/>
        <w:gridCol w:w="4504"/>
        <w:gridCol w:w="5667"/>
      </w:tblGrid>
      <w:tr w:rsidR="00146922" w:rsidRPr="00CA4FF2" w:rsidTr="00233D9A">
        <w:trPr>
          <w:trHeight w:hRule="exact" w:val="340"/>
          <w:jc w:val="center"/>
        </w:trPr>
        <w:tc>
          <w:tcPr>
            <w:tcW w:w="594" w:type="dxa"/>
            <w:vAlign w:val="center"/>
          </w:tcPr>
          <w:p w:rsidR="00146922" w:rsidRPr="00CA4FF2" w:rsidRDefault="00146922" w:rsidP="00146922">
            <w:pPr>
              <w:pStyle w:val="Heading1"/>
              <w:spacing w:before="0"/>
              <w:jc w:val="center"/>
              <w:outlineLvl w:val="0"/>
              <w:rPr>
                <w:rFonts w:ascii="Open Sans" w:hAnsi="Open Sans" w:cs="Open Sans"/>
                <w:sz w:val="22"/>
                <w:szCs w:val="22"/>
              </w:rPr>
            </w:pPr>
            <w:r w:rsidRPr="00CA4FF2">
              <w:rPr>
                <w:rFonts w:ascii="Open Sans" w:hAnsi="Open Sans" w:cs="Open Sans"/>
                <w:sz w:val="22"/>
                <w:szCs w:val="22"/>
              </w:rPr>
              <w:t>N</w:t>
            </w:r>
            <w:r w:rsidR="00E4470F" w:rsidRPr="00CA4FF2">
              <w:rPr>
                <w:rFonts w:ascii="Open Sans" w:hAnsi="Open Sans" w:cs="Open Sans"/>
                <w:sz w:val="22"/>
                <w:szCs w:val="22"/>
              </w:rPr>
              <w:t>o.</w:t>
            </w:r>
          </w:p>
        </w:tc>
        <w:tc>
          <w:tcPr>
            <w:tcW w:w="4504" w:type="dxa"/>
            <w:vAlign w:val="center"/>
          </w:tcPr>
          <w:p w:rsidR="00146922" w:rsidRPr="00CA4FF2" w:rsidRDefault="00146922" w:rsidP="00146922">
            <w:pPr>
              <w:pStyle w:val="Heading1"/>
              <w:spacing w:before="0"/>
              <w:jc w:val="center"/>
              <w:outlineLvl w:val="0"/>
              <w:rPr>
                <w:rFonts w:ascii="Open Sans" w:hAnsi="Open Sans" w:cs="Open Sans"/>
                <w:sz w:val="22"/>
                <w:szCs w:val="22"/>
              </w:rPr>
            </w:pPr>
            <w:r w:rsidRPr="00CA4FF2">
              <w:rPr>
                <w:rFonts w:ascii="Open Sans" w:hAnsi="Open Sans" w:cs="Open Sans"/>
                <w:sz w:val="22"/>
                <w:szCs w:val="22"/>
              </w:rPr>
              <w:t xml:space="preserve">Question </w:t>
            </w:r>
          </w:p>
        </w:tc>
        <w:tc>
          <w:tcPr>
            <w:tcW w:w="5667" w:type="dxa"/>
            <w:vAlign w:val="center"/>
          </w:tcPr>
          <w:p w:rsidR="00146922" w:rsidRPr="00CA4FF2" w:rsidRDefault="00146922" w:rsidP="00146922">
            <w:pPr>
              <w:pStyle w:val="Heading1"/>
              <w:spacing w:before="0"/>
              <w:jc w:val="center"/>
              <w:outlineLvl w:val="0"/>
              <w:rPr>
                <w:rFonts w:ascii="Open Sans" w:hAnsi="Open Sans" w:cs="Open Sans"/>
                <w:sz w:val="22"/>
                <w:szCs w:val="22"/>
              </w:rPr>
            </w:pPr>
            <w:r w:rsidRPr="00CA4FF2">
              <w:rPr>
                <w:rFonts w:ascii="Open Sans" w:hAnsi="Open Sans" w:cs="Open Sans"/>
                <w:sz w:val="22"/>
                <w:szCs w:val="22"/>
              </w:rPr>
              <w:t>Answer</w:t>
            </w:r>
          </w:p>
        </w:tc>
      </w:tr>
      <w:tr w:rsidR="00146922" w:rsidRPr="00CA4FF2" w:rsidTr="00233D9A">
        <w:trPr>
          <w:trHeight w:val="1268"/>
          <w:jc w:val="center"/>
        </w:trPr>
        <w:tc>
          <w:tcPr>
            <w:tcW w:w="594" w:type="dxa"/>
            <w:vAlign w:val="center"/>
          </w:tcPr>
          <w:p w:rsidR="00146922" w:rsidRPr="00CA4FF2" w:rsidRDefault="00146922" w:rsidP="005A30FB">
            <w:pPr>
              <w:pStyle w:val="Heading1"/>
              <w:numPr>
                <w:ilvl w:val="0"/>
                <w:numId w:val="16"/>
              </w:numPr>
              <w:spacing w:before="0"/>
              <w:ind w:left="397"/>
              <w:jc w:val="right"/>
              <w:outlineLvl w:val="0"/>
              <w:rPr>
                <w:rFonts w:ascii="Open Sans" w:hAnsi="Open Sans" w:cs="Open Sans"/>
                <w:sz w:val="22"/>
                <w:szCs w:val="22"/>
              </w:rPr>
            </w:pPr>
          </w:p>
        </w:tc>
        <w:tc>
          <w:tcPr>
            <w:tcW w:w="4504" w:type="dxa"/>
            <w:vAlign w:val="center"/>
          </w:tcPr>
          <w:p w:rsidR="00594BBA" w:rsidRPr="00CA4FF2" w:rsidRDefault="00651AAF" w:rsidP="005A30FB">
            <w:pPr>
              <w:rPr>
                <w:rFonts w:ascii="Open Sans" w:eastAsia="Times New Roman" w:hAnsi="Open Sans" w:cs="Open Sans"/>
              </w:rPr>
            </w:pPr>
            <w:r w:rsidRPr="00CA4FF2">
              <w:rPr>
                <w:rFonts w:ascii="Open Sans" w:eastAsia="Times New Roman" w:hAnsi="Open Sans" w:cs="Open Sans"/>
              </w:rPr>
              <w:t>Are we able to discuss the requi</w:t>
            </w:r>
            <w:r w:rsidR="00CA4FF2" w:rsidRPr="00CA4FF2">
              <w:rPr>
                <w:rFonts w:ascii="Open Sans" w:eastAsia="Times New Roman" w:hAnsi="Open Sans" w:cs="Open Sans"/>
              </w:rPr>
              <w:t xml:space="preserve">rements of this tender with </w:t>
            </w:r>
            <w:r w:rsidRPr="00CA4FF2">
              <w:rPr>
                <w:rFonts w:ascii="Open Sans" w:eastAsia="Times New Roman" w:hAnsi="Open Sans" w:cs="Open Sans"/>
              </w:rPr>
              <w:t>UKCES prior to submitting our proposal?</w:t>
            </w:r>
          </w:p>
        </w:tc>
        <w:tc>
          <w:tcPr>
            <w:tcW w:w="5667" w:type="dxa"/>
            <w:vAlign w:val="center"/>
          </w:tcPr>
          <w:p w:rsidR="00146922" w:rsidRPr="00CA4FF2" w:rsidRDefault="00CA4FF2" w:rsidP="00651AAF">
            <w:pPr>
              <w:pStyle w:val="Heading1"/>
              <w:spacing w:before="120"/>
              <w:outlineLvl w:val="0"/>
              <w:rPr>
                <w:rFonts w:ascii="Open Sans" w:hAnsi="Open Sans" w:cs="Open Sans"/>
                <w:b w:val="0"/>
                <w:sz w:val="22"/>
                <w:szCs w:val="22"/>
              </w:rPr>
            </w:pPr>
            <w:r w:rsidRPr="00CA4FF2">
              <w:rPr>
                <w:rFonts w:ascii="Open Sans" w:hAnsi="Open Sans" w:cs="Open Sans"/>
                <w:b w:val="0"/>
                <w:bCs w:val="0"/>
                <w:sz w:val="22"/>
                <w:szCs w:val="22"/>
              </w:rPr>
              <w:t>UKCES</w:t>
            </w:r>
            <w:r w:rsidR="004F6155" w:rsidRPr="00CA4FF2">
              <w:rPr>
                <w:rFonts w:ascii="Open Sans" w:hAnsi="Open Sans" w:cs="Open Sans"/>
                <w:b w:val="0"/>
                <w:bCs w:val="0"/>
                <w:sz w:val="22"/>
                <w:szCs w:val="22"/>
              </w:rPr>
              <w:t xml:space="preserve"> will not discuss forthcoming or live ten</w:t>
            </w:r>
            <w:r w:rsidR="006D3717" w:rsidRPr="00CA4FF2">
              <w:rPr>
                <w:rFonts w:ascii="Open Sans" w:hAnsi="Open Sans" w:cs="Open Sans"/>
                <w:b w:val="0"/>
                <w:bCs w:val="0"/>
                <w:sz w:val="22"/>
                <w:szCs w:val="22"/>
              </w:rPr>
              <w:t xml:space="preserve">ders with individual suppliers </w:t>
            </w:r>
            <w:r w:rsidR="004F6155" w:rsidRPr="00CA4FF2">
              <w:rPr>
                <w:rFonts w:ascii="Open Sans" w:hAnsi="Open Sans" w:cs="Open Sans"/>
                <w:b w:val="0"/>
                <w:bCs w:val="0"/>
                <w:sz w:val="22"/>
                <w:szCs w:val="22"/>
              </w:rPr>
              <w:t>as this could result in unintentionally giving them an unfair advantage. We would be pleased to receive, in writing, any questions which you may have.</w:t>
            </w:r>
          </w:p>
        </w:tc>
      </w:tr>
      <w:tr w:rsidR="00AB2377" w:rsidRPr="00CA4FF2" w:rsidTr="00233D9A">
        <w:trPr>
          <w:trHeight w:val="1268"/>
          <w:jc w:val="center"/>
        </w:trPr>
        <w:tc>
          <w:tcPr>
            <w:tcW w:w="594" w:type="dxa"/>
            <w:vAlign w:val="center"/>
          </w:tcPr>
          <w:p w:rsidR="00AB2377" w:rsidRPr="00CA4FF2" w:rsidRDefault="00AB2377" w:rsidP="005A30FB">
            <w:pPr>
              <w:pStyle w:val="Heading1"/>
              <w:numPr>
                <w:ilvl w:val="0"/>
                <w:numId w:val="16"/>
              </w:numPr>
              <w:spacing w:before="0"/>
              <w:ind w:left="397"/>
              <w:jc w:val="right"/>
              <w:outlineLvl w:val="0"/>
              <w:rPr>
                <w:rFonts w:ascii="Open Sans" w:hAnsi="Open Sans" w:cs="Open Sans"/>
                <w:sz w:val="22"/>
                <w:szCs w:val="22"/>
              </w:rPr>
            </w:pPr>
          </w:p>
        </w:tc>
        <w:tc>
          <w:tcPr>
            <w:tcW w:w="4504" w:type="dxa"/>
            <w:vAlign w:val="center"/>
          </w:tcPr>
          <w:p w:rsidR="00AB2377" w:rsidRPr="00CA4FF2" w:rsidRDefault="00AB2377" w:rsidP="005A30FB">
            <w:pPr>
              <w:rPr>
                <w:rFonts w:ascii="Open Sans" w:eastAsia="Times New Roman" w:hAnsi="Open Sans" w:cs="Open Sans"/>
              </w:rPr>
            </w:pPr>
            <w:r w:rsidRPr="00CA4FF2">
              <w:rPr>
                <w:rFonts w:ascii="Open Sans" w:eastAsia="Times New Roman" w:hAnsi="Open Sans" w:cs="Open Sans"/>
              </w:rPr>
              <w:t>Can we be placed on a list to be notified of future opportunities of this type?</w:t>
            </w:r>
          </w:p>
        </w:tc>
        <w:tc>
          <w:tcPr>
            <w:tcW w:w="5667" w:type="dxa"/>
            <w:vAlign w:val="center"/>
          </w:tcPr>
          <w:p w:rsidR="00A8648E" w:rsidRPr="00CA4FF2" w:rsidRDefault="00A8648E" w:rsidP="00AB2377">
            <w:pPr>
              <w:pStyle w:val="Heading1"/>
              <w:spacing w:before="120"/>
              <w:outlineLvl w:val="0"/>
              <w:rPr>
                <w:rFonts w:ascii="Open Sans" w:hAnsi="Open Sans" w:cs="Open Sans"/>
                <w:b w:val="0"/>
                <w:bCs w:val="0"/>
                <w:sz w:val="22"/>
                <w:szCs w:val="22"/>
              </w:rPr>
            </w:pPr>
            <w:r w:rsidRPr="00CA4FF2">
              <w:rPr>
                <w:rFonts w:ascii="Open Sans" w:hAnsi="Open Sans" w:cs="Open Sans"/>
                <w:b w:val="0"/>
                <w:bCs w:val="0"/>
                <w:sz w:val="22"/>
                <w:szCs w:val="22"/>
              </w:rPr>
              <w:t>To be notified of new tenders posted please register on Contracts Finder and subscribe to the RSS / data feed.</w:t>
            </w:r>
          </w:p>
          <w:p w:rsidR="00A8648E" w:rsidRPr="00CA4FF2" w:rsidRDefault="00A8648E" w:rsidP="00A8648E">
            <w:pPr>
              <w:rPr>
                <w:rFonts w:ascii="Open Sans" w:hAnsi="Open Sans" w:cs="Open Sans"/>
              </w:rPr>
            </w:pPr>
          </w:p>
          <w:p w:rsidR="00A8648E" w:rsidRPr="00CA4FF2" w:rsidRDefault="00A8648E" w:rsidP="00A8648E">
            <w:pPr>
              <w:rPr>
                <w:rFonts w:ascii="Open Sans" w:hAnsi="Open Sans" w:cs="Open Sans"/>
              </w:rPr>
            </w:pPr>
            <w:r w:rsidRPr="00CA4FF2">
              <w:rPr>
                <w:rFonts w:ascii="Open Sans" w:hAnsi="Open Sans" w:cs="Open Sans"/>
              </w:rPr>
              <w:t>All suppliers are welcome to bid for our work but we do not operate any kind of preferred supplier list.</w:t>
            </w:r>
          </w:p>
          <w:p w:rsidR="00AB2377" w:rsidRPr="00CA4FF2" w:rsidRDefault="00AB2377" w:rsidP="00AB2377">
            <w:pPr>
              <w:pStyle w:val="Heading1"/>
              <w:spacing w:before="120"/>
              <w:outlineLvl w:val="0"/>
              <w:rPr>
                <w:rFonts w:ascii="Open Sans" w:hAnsi="Open Sans" w:cs="Open Sans"/>
                <w:b w:val="0"/>
                <w:bCs w:val="0"/>
                <w:sz w:val="22"/>
                <w:szCs w:val="22"/>
              </w:rPr>
            </w:pPr>
            <w:r w:rsidRPr="00CA4FF2">
              <w:rPr>
                <w:rFonts w:ascii="Open Sans" w:hAnsi="Open Sans" w:cs="Open Sans"/>
                <w:b w:val="0"/>
                <w:bCs w:val="0"/>
                <w:sz w:val="22"/>
                <w:szCs w:val="22"/>
              </w:rPr>
              <w:t xml:space="preserve">Each tender is open to all who can fulfil the requirements; simply read the tender documents for any opportunity and respond with the information requested, details of the evaluation criteria and scoring systems are included with each Invitation to Tender.  </w:t>
            </w:r>
          </w:p>
          <w:p w:rsidR="00AB2377" w:rsidRPr="00CA4FF2" w:rsidRDefault="00AB2377" w:rsidP="00A8648E">
            <w:pPr>
              <w:rPr>
                <w:rFonts w:ascii="Open Sans" w:hAnsi="Open Sans" w:cs="Open Sans"/>
              </w:rPr>
            </w:pPr>
          </w:p>
        </w:tc>
      </w:tr>
      <w:tr w:rsidR="00C63AB5" w:rsidRPr="00CA4FF2" w:rsidTr="00233D9A">
        <w:trPr>
          <w:jc w:val="center"/>
        </w:trPr>
        <w:tc>
          <w:tcPr>
            <w:tcW w:w="594" w:type="dxa"/>
            <w:vAlign w:val="center"/>
          </w:tcPr>
          <w:p w:rsidR="00C63AB5" w:rsidRPr="00CA4FF2" w:rsidRDefault="00C63AB5" w:rsidP="005A30FB">
            <w:pPr>
              <w:pStyle w:val="Heading1"/>
              <w:numPr>
                <w:ilvl w:val="0"/>
                <w:numId w:val="16"/>
              </w:numPr>
              <w:spacing w:before="0"/>
              <w:ind w:left="397"/>
              <w:jc w:val="right"/>
              <w:outlineLvl w:val="0"/>
              <w:rPr>
                <w:rFonts w:ascii="Open Sans" w:hAnsi="Open Sans" w:cs="Open Sans"/>
                <w:sz w:val="22"/>
                <w:szCs w:val="22"/>
              </w:rPr>
            </w:pPr>
          </w:p>
        </w:tc>
        <w:tc>
          <w:tcPr>
            <w:tcW w:w="4504" w:type="dxa"/>
            <w:vAlign w:val="center"/>
          </w:tcPr>
          <w:p w:rsidR="00C63AB5" w:rsidRPr="00CA4FF2" w:rsidRDefault="00C63AB5" w:rsidP="00C63AB5">
            <w:pPr>
              <w:rPr>
                <w:rFonts w:ascii="Open Sans" w:eastAsia="Times New Roman" w:hAnsi="Open Sans" w:cs="Open Sans"/>
                <w:color w:val="000000"/>
              </w:rPr>
            </w:pPr>
            <w:r w:rsidRPr="00CA4FF2">
              <w:rPr>
                <w:rFonts w:ascii="Open Sans" w:eastAsia="Times New Roman" w:hAnsi="Open Sans" w:cs="Open Sans"/>
                <w:color w:val="000000"/>
              </w:rPr>
              <w:t>What is the e-mail size limit for submissions?</w:t>
            </w:r>
          </w:p>
          <w:p w:rsidR="00C63AB5" w:rsidRPr="00CA4FF2" w:rsidRDefault="00C63AB5" w:rsidP="00C63AB5">
            <w:pPr>
              <w:rPr>
                <w:rFonts w:ascii="Open Sans" w:eastAsia="Times New Roman" w:hAnsi="Open Sans" w:cs="Open Sans"/>
                <w:color w:val="000000"/>
              </w:rPr>
            </w:pPr>
          </w:p>
        </w:tc>
        <w:tc>
          <w:tcPr>
            <w:tcW w:w="5667" w:type="dxa"/>
            <w:vAlign w:val="center"/>
          </w:tcPr>
          <w:p w:rsidR="00C63AB5" w:rsidRPr="00CA4FF2" w:rsidRDefault="00C63AB5" w:rsidP="00C63AB5">
            <w:pPr>
              <w:rPr>
                <w:rFonts w:ascii="Open Sans" w:hAnsi="Open Sans" w:cs="Open Sans"/>
                <w:bCs/>
              </w:rPr>
            </w:pPr>
            <w:r w:rsidRPr="00CA4FF2">
              <w:rPr>
                <w:rFonts w:ascii="Open Sans" w:hAnsi="Open Sans" w:cs="Open Sans"/>
                <w:bCs/>
              </w:rPr>
              <w:t xml:space="preserve">E-mails should be no greater than 10MB in size. </w:t>
            </w:r>
          </w:p>
          <w:p w:rsidR="00C63AB5" w:rsidRPr="00CA4FF2" w:rsidRDefault="00C63AB5" w:rsidP="00C63AB5">
            <w:pPr>
              <w:rPr>
                <w:rFonts w:ascii="Open Sans" w:hAnsi="Open Sans" w:cs="Open Sans"/>
                <w:bCs/>
              </w:rPr>
            </w:pPr>
          </w:p>
          <w:p w:rsidR="00C63AB5" w:rsidRPr="00CA4FF2" w:rsidRDefault="00C63AB5" w:rsidP="00C63AB5">
            <w:pPr>
              <w:rPr>
                <w:rFonts w:ascii="Open Sans" w:hAnsi="Open Sans" w:cs="Open Sans"/>
                <w:bCs/>
              </w:rPr>
            </w:pPr>
            <w:r w:rsidRPr="00CA4FF2">
              <w:rPr>
                <w:rFonts w:ascii="Open Sans" w:hAnsi="Open Sans" w:cs="Open Sans"/>
                <w:bCs/>
              </w:rPr>
              <w:t>Any emails which are bordering on the 10MB size limit</w:t>
            </w:r>
            <w:r w:rsidR="00A40619" w:rsidRPr="00CA4FF2">
              <w:rPr>
                <w:rFonts w:ascii="Open Sans" w:hAnsi="Open Sans" w:cs="Open Sans"/>
                <w:bCs/>
              </w:rPr>
              <w:t xml:space="preserve"> MAY NOT reach </w:t>
            </w:r>
            <w:hyperlink r:id="rId7" w:history="1">
              <w:r w:rsidR="00A40619" w:rsidRPr="00CA4FF2">
                <w:rPr>
                  <w:rStyle w:val="Hyperlink"/>
                  <w:rFonts w:ascii="Open Sans" w:hAnsi="Open Sans" w:cs="Open Sans"/>
                  <w:bCs/>
                </w:rPr>
                <w:t>tenders@ukces.org.uk</w:t>
              </w:r>
            </w:hyperlink>
            <w:r w:rsidR="00A40619" w:rsidRPr="00CA4FF2">
              <w:rPr>
                <w:rFonts w:ascii="Open Sans" w:hAnsi="Open Sans" w:cs="Open Sans"/>
                <w:bCs/>
              </w:rPr>
              <w:t xml:space="preserve"> </w:t>
            </w:r>
            <w:r w:rsidRPr="00CA4FF2">
              <w:rPr>
                <w:rFonts w:ascii="Open Sans" w:hAnsi="Open Sans" w:cs="Open Sans"/>
                <w:bCs/>
              </w:rPr>
              <w:t>and therefore cannot be considered. All submissions which reach the Tenders inbox will trigger an automated email response confirming receipt. If you do not receive this automated email response your submission has NOT been received and you should contact tenders immediately.</w:t>
            </w:r>
          </w:p>
          <w:p w:rsidR="00C63AB5" w:rsidRPr="00CA4FF2" w:rsidRDefault="00C63AB5" w:rsidP="00C63AB5">
            <w:pPr>
              <w:rPr>
                <w:rFonts w:ascii="Open Sans" w:hAnsi="Open Sans" w:cs="Open Sans"/>
                <w:bCs/>
              </w:rPr>
            </w:pPr>
            <w:r w:rsidRPr="00CA4FF2">
              <w:rPr>
                <w:rFonts w:ascii="Open Sans" w:hAnsi="Open Sans" w:cs="Open Sans"/>
                <w:bCs/>
              </w:rPr>
              <w:t xml:space="preserve"> </w:t>
            </w:r>
          </w:p>
          <w:p w:rsidR="00C63AB5" w:rsidRPr="00CA4FF2" w:rsidRDefault="00C63AB5" w:rsidP="00C63AB5">
            <w:pPr>
              <w:rPr>
                <w:rFonts w:ascii="Open Sans" w:hAnsi="Open Sans" w:cs="Open Sans"/>
                <w:bCs/>
              </w:rPr>
            </w:pPr>
            <w:r w:rsidRPr="00CA4FF2">
              <w:rPr>
                <w:rFonts w:ascii="Open Sans" w:hAnsi="Open Sans" w:cs="Open Sans"/>
                <w:bCs/>
              </w:rPr>
              <w:t>Late submissions will not be considered whatever the cause of the delay.</w:t>
            </w:r>
          </w:p>
        </w:tc>
      </w:tr>
      <w:tr w:rsidR="001E5BDE" w:rsidRPr="00CA4FF2" w:rsidTr="00233D9A">
        <w:trPr>
          <w:jc w:val="center"/>
        </w:trPr>
        <w:tc>
          <w:tcPr>
            <w:tcW w:w="594" w:type="dxa"/>
            <w:vAlign w:val="center"/>
          </w:tcPr>
          <w:p w:rsidR="001E5BDE" w:rsidRPr="00CA4FF2" w:rsidRDefault="001E5BDE" w:rsidP="005A30FB">
            <w:pPr>
              <w:pStyle w:val="Heading1"/>
              <w:numPr>
                <w:ilvl w:val="0"/>
                <w:numId w:val="16"/>
              </w:numPr>
              <w:spacing w:before="0"/>
              <w:ind w:left="397"/>
              <w:jc w:val="right"/>
              <w:outlineLvl w:val="0"/>
              <w:rPr>
                <w:rFonts w:ascii="Open Sans" w:hAnsi="Open Sans" w:cs="Open Sans"/>
                <w:sz w:val="22"/>
                <w:szCs w:val="22"/>
              </w:rPr>
            </w:pPr>
          </w:p>
        </w:tc>
        <w:tc>
          <w:tcPr>
            <w:tcW w:w="4504" w:type="dxa"/>
            <w:vAlign w:val="center"/>
          </w:tcPr>
          <w:p w:rsidR="001E5BDE" w:rsidRPr="00CA4FF2" w:rsidRDefault="006D3717" w:rsidP="00CA4FF2">
            <w:pPr>
              <w:rPr>
                <w:rFonts w:ascii="Open Sans" w:eastAsia="Times New Roman" w:hAnsi="Open Sans" w:cs="Open Sans"/>
                <w:color w:val="000000"/>
              </w:rPr>
            </w:pPr>
            <w:r w:rsidRPr="00CA4FF2">
              <w:rPr>
                <w:rFonts w:ascii="Open Sans" w:eastAsia="Times New Roman" w:hAnsi="Open Sans" w:cs="Open Sans"/>
                <w:color w:val="000000"/>
              </w:rPr>
              <w:t xml:space="preserve">Will </w:t>
            </w:r>
            <w:r w:rsidR="00CA4FF2" w:rsidRPr="00CA4FF2">
              <w:rPr>
                <w:rFonts w:ascii="Open Sans" w:eastAsia="Times New Roman" w:hAnsi="Open Sans" w:cs="Open Sans"/>
                <w:color w:val="000000"/>
              </w:rPr>
              <w:t>UKCES</w:t>
            </w:r>
            <w:r w:rsidRPr="00CA4FF2">
              <w:rPr>
                <w:rFonts w:ascii="Open Sans" w:eastAsia="Times New Roman" w:hAnsi="Open Sans" w:cs="Open Sans"/>
                <w:color w:val="000000"/>
              </w:rPr>
              <w:t xml:space="preserve"> pay for the preparation of our proposal and for expenses for attending an interview?</w:t>
            </w:r>
          </w:p>
        </w:tc>
        <w:tc>
          <w:tcPr>
            <w:tcW w:w="5667" w:type="dxa"/>
            <w:vAlign w:val="center"/>
          </w:tcPr>
          <w:p w:rsidR="001E5BDE" w:rsidRPr="00CA4FF2" w:rsidRDefault="006D3717" w:rsidP="00CA4FF2">
            <w:pPr>
              <w:rPr>
                <w:rFonts w:ascii="Open Sans" w:hAnsi="Open Sans" w:cs="Open Sans"/>
                <w:bCs/>
              </w:rPr>
            </w:pPr>
            <w:r w:rsidRPr="00CA4FF2">
              <w:rPr>
                <w:rFonts w:ascii="Open Sans" w:hAnsi="Open Sans" w:cs="Open Sans"/>
                <w:bCs/>
              </w:rPr>
              <w:t>No –</w:t>
            </w:r>
            <w:r w:rsidR="00D249F8" w:rsidRPr="00CA4FF2">
              <w:rPr>
                <w:rFonts w:ascii="Open Sans" w:hAnsi="Open Sans" w:cs="Open Sans"/>
                <w:bCs/>
              </w:rPr>
              <w:t xml:space="preserve"> </w:t>
            </w:r>
            <w:r w:rsidR="00CA4FF2" w:rsidRPr="00CA4FF2">
              <w:rPr>
                <w:rFonts w:ascii="Open Sans" w:hAnsi="Open Sans" w:cs="Open Sans"/>
                <w:bCs/>
              </w:rPr>
              <w:t>UKCES</w:t>
            </w:r>
            <w:r w:rsidR="00AB1241" w:rsidRPr="00CA4FF2">
              <w:rPr>
                <w:rFonts w:ascii="Open Sans" w:hAnsi="Open Sans" w:cs="Open Sans"/>
                <w:bCs/>
              </w:rPr>
              <w:t xml:space="preserve"> will not reimburse </w:t>
            </w:r>
            <w:r w:rsidR="00C74D9B" w:rsidRPr="00CA4FF2">
              <w:rPr>
                <w:rFonts w:ascii="Open Sans" w:hAnsi="Open Sans" w:cs="Open Sans"/>
                <w:bCs/>
              </w:rPr>
              <w:t>any</w:t>
            </w:r>
            <w:r w:rsidRPr="00CA4FF2">
              <w:rPr>
                <w:rFonts w:ascii="Open Sans" w:hAnsi="Open Sans" w:cs="Open Sans"/>
                <w:bCs/>
              </w:rPr>
              <w:t xml:space="preserve"> costs of preparing any application or for attending an interview</w:t>
            </w:r>
            <w:r w:rsidR="00D249F8" w:rsidRPr="00CA4FF2">
              <w:rPr>
                <w:rFonts w:ascii="Open Sans" w:hAnsi="Open Sans" w:cs="Open Sans"/>
                <w:bCs/>
              </w:rPr>
              <w:t>.</w:t>
            </w:r>
          </w:p>
        </w:tc>
      </w:tr>
      <w:tr w:rsidR="00D117EE" w:rsidRPr="00CA4FF2" w:rsidTr="00233D9A">
        <w:trPr>
          <w:jc w:val="center"/>
        </w:trPr>
        <w:tc>
          <w:tcPr>
            <w:tcW w:w="594" w:type="dxa"/>
            <w:vAlign w:val="center"/>
          </w:tcPr>
          <w:p w:rsidR="00D117EE" w:rsidRPr="00CA4FF2" w:rsidRDefault="00D117EE" w:rsidP="005A30FB">
            <w:pPr>
              <w:pStyle w:val="Heading1"/>
              <w:numPr>
                <w:ilvl w:val="0"/>
                <w:numId w:val="16"/>
              </w:numPr>
              <w:spacing w:before="0"/>
              <w:ind w:left="397"/>
              <w:jc w:val="right"/>
              <w:outlineLvl w:val="0"/>
              <w:rPr>
                <w:rFonts w:ascii="Open Sans" w:hAnsi="Open Sans" w:cs="Open Sans"/>
                <w:sz w:val="22"/>
                <w:szCs w:val="22"/>
              </w:rPr>
            </w:pPr>
          </w:p>
        </w:tc>
        <w:tc>
          <w:tcPr>
            <w:tcW w:w="4504" w:type="dxa"/>
            <w:vAlign w:val="center"/>
          </w:tcPr>
          <w:p w:rsidR="00D117EE" w:rsidRPr="00CA4FF2" w:rsidRDefault="00634BA0" w:rsidP="00634BA0">
            <w:pPr>
              <w:rPr>
                <w:rFonts w:ascii="Open Sans" w:eastAsia="Times New Roman" w:hAnsi="Open Sans" w:cs="Open Sans"/>
                <w:color w:val="000000"/>
              </w:rPr>
            </w:pPr>
            <w:r>
              <w:rPr>
                <w:color w:val="000000"/>
              </w:rPr>
              <w:t>Whilst we have run SCRUM projects before and would be comfortable using this approach, it is noted that this</w:t>
            </w:r>
            <w:r>
              <w:t xml:space="preserve"> approach requires significant resource from both client and partner. Can you confirm that UKCES will have the resource this approach requires, agree scope and deliverable within short time frames.</w:t>
            </w:r>
          </w:p>
        </w:tc>
        <w:tc>
          <w:tcPr>
            <w:tcW w:w="5667" w:type="dxa"/>
            <w:vAlign w:val="center"/>
          </w:tcPr>
          <w:p w:rsidR="00D117EE" w:rsidRPr="009F54D6" w:rsidRDefault="009F54D6" w:rsidP="0039347B">
            <w:pPr>
              <w:rPr>
                <w:rFonts w:ascii="Open Sans" w:eastAsia="Times New Roman" w:hAnsi="Open Sans" w:cs="Open Sans"/>
                <w:color w:val="FF0000"/>
              </w:rPr>
            </w:pPr>
            <w:r w:rsidRPr="00233D9A">
              <w:rPr>
                <w:rFonts w:ascii="Open Sans" w:eastAsia="Times New Roman" w:hAnsi="Open Sans" w:cs="Open Sans"/>
              </w:rPr>
              <w:t xml:space="preserve">This should have been put in as a </w:t>
            </w:r>
            <w:r w:rsidR="0039347B" w:rsidRPr="00233D9A">
              <w:rPr>
                <w:rFonts w:ascii="Open Sans" w:eastAsia="Times New Roman" w:hAnsi="Open Sans" w:cs="Open Sans"/>
              </w:rPr>
              <w:t>SCRUM</w:t>
            </w:r>
            <w:r w:rsidRPr="00233D9A">
              <w:rPr>
                <w:rFonts w:ascii="Open Sans" w:eastAsia="Times New Roman" w:hAnsi="Open Sans" w:cs="Open Sans"/>
              </w:rPr>
              <w:t>-</w:t>
            </w:r>
            <w:proofErr w:type="spellStart"/>
            <w:r w:rsidRPr="00233D9A">
              <w:rPr>
                <w:rFonts w:ascii="Open Sans" w:eastAsia="Times New Roman" w:hAnsi="Open Sans" w:cs="Open Sans"/>
              </w:rPr>
              <w:t>lite</w:t>
            </w:r>
            <w:proofErr w:type="spellEnd"/>
            <w:r w:rsidRPr="00233D9A">
              <w:rPr>
                <w:rFonts w:ascii="Open Sans" w:eastAsia="Times New Roman" w:hAnsi="Open Sans" w:cs="Open Sans"/>
              </w:rPr>
              <w:t xml:space="preserve"> </w:t>
            </w:r>
            <w:r w:rsidR="0039347B" w:rsidRPr="00233D9A">
              <w:rPr>
                <w:rFonts w:ascii="Open Sans" w:eastAsia="Times New Roman" w:hAnsi="Open Sans" w:cs="Open Sans"/>
              </w:rPr>
              <w:t>approach due to our scale</w:t>
            </w:r>
            <w:r w:rsidRPr="00233D9A">
              <w:rPr>
                <w:rFonts w:ascii="Open Sans" w:eastAsia="Times New Roman" w:hAnsi="Open Sans" w:cs="Open Sans"/>
              </w:rPr>
              <w:t xml:space="preserve"> </w:t>
            </w:r>
            <w:r w:rsidR="0039347B" w:rsidRPr="00233D9A">
              <w:rPr>
                <w:rFonts w:ascii="Open Sans" w:eastAsia="Times New Roman" w:hAnsi="Open Sans" w:cs="Open Sans"/>
              </w:rPr>
              <w:t xml:space="preserve">rather than a full on SCRUM approach – basically we’ve used this successfully elsewhere in the business and we want to try and apply it to our CRM general development for small iterative improvements to respond more swiftly on client needs </w:t>
            </w:r>
            <w:r w:rsidRPr="00233D9A">
              <w:rPr>
                <w:rFonts w:ascii="Open Sans" w:eastAsia="Times New Roman" w:hAnsi="Open Sans" w:cs="Open Sans"/>
              </w:rPr>
              <w:t>– it is not expected for project managers/</w:t>
            </w:r>
            <w:r w:rsidR="00233D9A" w:rsidRPr="00233D9A">
              <w:rPr>
                <w:rFonts w:ascii="Open Sans" w:eastAsia="Times New Roman" w:hAnsi="Open Sans" w:cs="Open Sans"/>
              </w:rPr>
              <w:t xml:space="preserve"> </w:t>
            </w:r>
            <w:proofErr w:type="spellStart"/>
            <w:r w:rsidRPr="00233D9A">
              <w:rPr>
                <w:rFonts w:ascii="Open Sans" w:eastAsia="Times New Roman" w:hAnsi="Open Sans" w:cs="Open Sans"/>
              </w:rPr>
              <w:t>scrummasters</w:t>
            </w:r>
            <w:proofErr w:type="spellEnd"/>
            <w:r w:rsidRPr="00233D9A">
              <w:rPr>
                <w:rFonts w:ascii="Open Sans" w:eastAsia="Times New Roman" w:hAnsi="Open Sans" w:cs="Open Sans"/>
              </w:rPr>
              <w:t xml:space="preserve"> to be constantly onsite – it is generally expected, due to the scale of this particular tender, that one project manager/</w:t>
            </w:r>
            <w:r w:rsidR="00233D9A" w:rsidRPr="00233D9A">
              <w:rPr>
                <w:rFonts w:ascii="Open Sans" w:eastAsia="Times New Roman" w:hAnsi="Open Sans" w:cs="Open Sans"/>
              </w:rPr>
              <w:t xml:space="preserve"> </w:t>
            </w:r>
            <w:proofErr w:type="spellStart"/>
            <w:r w:rsidRPr="00233D9A">
              <w:rPr>
                <w:rFonts w:ascii="Open Sans" w:eastAsia="Times New Roman" w:hAnsi="Open Sans" w:cs="Open Sans"/>
              </w:rPr>
              <w:t>scrummaster</w:t>
            </w:r>
            <w:proofErr w:type="spellEnd"/>
            <w:r w:rsidRPr="00233D9A">
              <w:rPr>
                <w:rFonts w:ascii="Open Sans" w:eastAsia="Times New Roman" w:hAnsi="Open Sans" w:cs="Open Sans"/>
              </w:rPr>
              <w:t xml:space="preserve"> should be sufficient, particularly on a 1 (with a budget that may support up to 2 based off known market rate spreads) day a week consultant/developer time on average workload</w:t>
            </w:r>
            <w:r w:rsidR="0039347B" w:rsidRPr="00233D9A">
              <w:rPr>
                <w:rFonts w:ascii="Open Sans" w:eastAsia="Times New Roman" w:hAnsi="Open Sans" w:cs="Open Sans"/>
              </w:rPr>
              <w:t xml:space="preserve">. IIP will handle some aspects of the </w:t>
            </w:r>
            <w:proofErr w:type="spellStart"/>
            <w:r w:rsidR="0039347B" w:rsidRPr="00233D9A">
              <w:rPr>
                <w:rFonts w:ascii="Open Sans" w:eastAsia="Times New Roman" w:hAnsi="Open Sans" w:cs="Open Sans"/>
              </w:rPr>
              <w:t>scrummaster</w:t>
            </w:r>
            <w:proofErr w:type="spellEnd"/>
            <w:r w:rsidR="0039347B" w:rsidRPr="00233D9A">
              <w:rPr>
                <w:rFonts w:ascii="Open Sans" w:eastAsia="Times New Roman" w:hAnsi="Open Sans" w:cs="Open Sans"/>
              </w:rPr>
              <w:t xml:space="preserve"> role and will act as the product owner. We do expect a winning tender to use the tools we commonly have used on SCRUM, in particular Pivotal Tracker, but also Slack.</w:t>
            </w:r>
          </w:p>
        </w:tc>
      </w:tr>
      <w:tr w:rsidR="00BA4D6B" w:rsidRPr="00CA4FF2" w:rsidTr="00233D9A">
        <w:trPr>
          <w:jc w:val="center"/>
        </w:trPr>
        <w:tc>
          <w:tcPr>
            <w:tcW w:w="594" w:type="dxa"/>
            <w:vAlign w:val="center"/>
          </w:tcPr>
          <w:p w:rsidR="00BA4D6B" w:rsidRPr="00CA4FF2" w:rsidRDefault="00BA4D6B" w:rsidP="005A30FB">
            <w:pPr>
              <w:pStyle w:val="Heading1"/>
              <w:numPr>
                <w:ilvl w:val="0"/>
                <w:numId w:val="16"/>
              </w:numPr>
              <w:spacing w:before="0"/>
              <w:ind w:left="397"/>
              <w:jc w:val="right"/>
              <w:outlineLvl w:val="0"/>
              <w:rPr>
                <w:rFonts w:ascii="Open Sans" w:hAnsi="Open Sans" w:cs="Open Sans"/>
                <w:sz w:val="22"/>
                <w:szCs w:val="22"/>
              </w:rPr>
            </w:pPr>
          </w:p>
        </w:tc>
        <w:tc>
          <w:tcPr>
            <w:tcW w:w="4504" w:type="dxa"/>
            <w:vAlign w:val="center"/>
          </w:tcPr>
          <w:p w:rsidR="00634BA0" w:rsidRDefault="00634BA0" w:rsidP="00634BA0">
            <w:pPr>
              <w:rPr>
                <w:rFonts w:ascii="Calibri" w:eastAsiaTheme="minorHAnsi" w:hAnsi="Calibri"/>
                <w:lang w:bidi="ar-SA"/>
              </w:rPr>
            </w:pPr>
            <w:r>
              <w:t>Re start date 19</w:t>
            </w:r>
            <w:r w:rsidRPr="00634BA0">
              <w:rPr>
                <w:vertAlign w:val="superscript"/>
              </w:rPr>
              <w:t>th</w:t>
            </w:r>
            <w:r>
              <w:t xml:space="preserve"> September – can UKCES confirm that first round of changes </w:t>
            </w:r>
            <w:proofErr w:type="gramStart"/>
            <w:r>
              <w:t>are</w:t>
            </w:r>
            <w:proofErr w:type="gramEnd"/>
            <w:r>
              <w:t xml:space="preserve"> defined and confirmed?</w:t>
            </w:r>
          </w:p>
          <w:p w:rsidR="00BA4D6B" w:rsidRPr="00CA4FF2" w:rsidRDefault="00BA4D6B" w:rsidP="005A30FB">
            <w:pPr>
              <w:rPr>
                <w:rFonts w:ascii="Open Sans" w:eastAsia="Times New Roman" w:hAnsi="Open Sans" w:cs="Open Sans"/>
                <w:color w:val="000000"/>
              </w:rPr>
            </w:pPr>
          </w:p>
        </w:tc>
        <w:tc>
          <w:tcPr>
            <w:tcW w:w="5667" w:type="dxa"/>
            <w:vAlign w:val="center"/>
          </w:tcPr>
          <w:p w:rsidR="00BA4D6B" w:rsidRPr="0039347B" w:rsidRDefault="009F54D6" w:rsidP="005A30FB">
            <w:pPr>
              <w:rPr>
                <w:rFonts w:ascii="Open Sans" w:eastAsia="Times New Roman" w:hAnsi="Open Sans" w:cs="Open Sans"/>
                <w:color w:val="FF0000"/>
              </w:rPr>
            </w:pPr>
            <w:r w:rsidRPr="00233D9A">
              <w:rPr>
                <w:rFonts w:ascii="Open Sans" w:eastAsia="Times New Roman" w:hAnsi="Open Sans" w:cs="Open Sans"/>
              </w:rPr>
              <w:t>We have an initial backlog of items that can be provided to he</w:t>
            </w:r>
            <w:r w:rsidR="0039347B" w:rsidRPr="00233D9A">
              <w:rPr>
                <w:rFonts w:ascii="Open Sans" w:eastAsia="Times New Roman" w:hAnsi="Open Sans" w:cs="Open Sans"/>
              </w:rPr>
              <w:t>lp with any initial scoping – these are laid out as user stories. As the backlog is cleared, new user stories will be raised in much shorter cycles, and it is hoped sprint planning on an agree cycle (e.g. 2 weeks) will keep progress on track.</w:t>
            </w:r>
          </w:p>
        </w:tc>
      </w:tr>
      <w:tr w:rsidR="00D117EE" w:rsidRPr="00CA4FF2" w:rsidTr="00233D9A">
        <w:trPr>
          <w:jc w:val="center"/>
        </w:trPr>
        <w:tc>
          <w:tcPr>
            <w:tcW w:w="594" w:type="dxa"/>
            <w:vAlign w:val="center"/>
          </w:tcPr>
          <w:p w:rsidR="00D117EE" w:rsidRPr="00CA4FF2" w:rsidRDefault="00D117EE" w:rsidP="005A30FB">
            <w:pPr>
              <w:pStyle w:val="Heading1"/>
              <w:numPr>
                <w:ilvl w:val="0"/>
                <w:numId w:val="16"/>
              </w:numPr>
              <w:spacing w:before="0"/>
              <w:ind w:left="397"/>
              <w:jc w:val="right"/>
              <w:outlineLvl w:val="0"/>
              <w:rPr>
                <w:rFonts w:ascii="Open Sans" w:hAnsi="Open Sans" w:cs="Open Sans"/>
                <w:sz w:val="22"/>
                <w:szCs w:val="22"/>
              </w:rPr>
            </w:pPr>
          </w:p>
        </w:tc>
        <w:tc>
          <w:tcPr>
            <w:tcW w:w="4504" w:type="dxa"/>
            <w:vAlign w:val="center"/>
          </w:tcPr>
          <w:p w:rsidR="00634BA0" w:rsidRDefault="00634BA0" w:rsidP="00634BA0">
            <w:pPr>
              <w:rPr>
                <w:rFonts w:ascii="Calibri" w:eastAsiaTheme="minorHAnsi" w:hAnsi="Calibri"/>
                <w:lang w:bidi="ar-SA"/>
              </w:rPr>
            </w:pPr>
            <w:r>
              <w:t xml:space="preserve">Based on budget of 60, of which 20% is Project Management, this leaves 48 days for Consultancy (or there </w:t>
            </w:r>
            <w:proofErr w:type="spellStart"/>
            <w:r>
              <w:t>abouts</w:t>
            </w:r>
            <w:proofErr w:type="spellEnd"/>
            <w:r>
              <w:t>). We do not have the requirements defined to confirm delivery of Phase 5 is within budget</w:t>
            </w:r>
            <w:r w:rsidRPr="00634BA0">
              <w:rPr>
                <w:color w:val="000000"/>
              </w:rPr>
              <w:t xml:space="preserve"> and the split between Consultancy or Development</w:t>
            </w:r>
            <w:r>
              <w:t>. UKCES to confirm/agree delivery to be on a call off basis</w:t>
            </w:r>
          </w:p>
          <w:p w:rsidR="00D117EE" w:rsidRPr="00CA4FF2" w:rsidRDefault="00D117EE" w:rsidP="005A30FB">
            <w:pPr>
              <w:rPr>
                <w:rFonts w:ascii="Open Sans" w:eastAsia="Times New Roman" w:hAnsi="Open Sans" w:cs="Open Sans"/>
                <w:color w:val="000000"/>
              </w:rPr>
            </w:pPr>
          </w:p>
        </w:tc>
        <w:tc>
          <w:tcPr>
            <w:tcW w:w="5667" w:type="dxa"/>
            <w:vAlign w:val="center"/>
          </w:tcPr>
          <w:p w:rsidR="00D117EE" w:rsidRPr="00233D9A" w:rsidRDefault="009F54D6" w:rsidP="005A30FB">
            <w:pPr>
              <w:rPr>
                <w:rFonts w:ascii="Open Sans" w:eastAsia="Times New Roman" w:hAnsi="Open Sans" w:cs="Open Sans"/>
              </w:rPr>
            </w:pPr>
            <w:r w:rsidRPr="00233D9A">
              <w:rPr>
                <w:rFonts w:ascii="Open Sans" w:eastAsia="Times New Roman" w:hAnsi="Open Sans" w:cs="Open Sans"/>
              </w:rPr>
              <w:t xml:space="preserve">The upper budget of this tender is 60,000 but the flat </w:t>
            </w:r>
            <w:proofErr w:type="spellStart"/>
            <w:r w:rsidRPr="00233D9A">
              <w:rPr>
                <w:rFonts w:ascii="Open Sans" w:eastAsia="Times New Roman" w:hAnsi="Open Sans" w:cs="Open Sans"/>
              </w:rPr>
              <w:t>calloff</w:t>
            </w:r>
            <w:proofErr w:type="spellEnd"/>
            <w:r w:rsidRPr="00233D9A">
              <w:rPr>
                <w:rFonts w:ascii="Open Sans" w:eastAsia="Times New Roman" w:hAnsi="Open Sans" w:cs="Open Sans"/>
              </w:rPr>
              <w:t xml:space="preserve"> for 1 day a consultant per week for the remaining period + appropriate PM effort</w:t>
            </w:r>
            <w:r w:rsidR="0039347B" w:rsidRPr="00233D9A">
              <w:rPr>
                <w:rFonts w:ascii="Open Sans" w:eastAsia="Times New Roman" w:hAnsi="Open Sans" w:cs="Open Sans"/>
              </w:rPr>
              <w:t xml:space="preserve"> is there</w:t>
            </w:r>
            <w:r w:rsidRPr="00233D9A">
              <w:rPr>
                <w:rFonts w:ascii="Open Sans" w:eastAsia="Times New Roman" w:hAnsi="Open Sans" w:cs="Open Sans"/>
              </w:rPr>
              <w:t xml:space="preserve"> to support the ways of working</w:t>
            </w:r>
            <w:r w:rsidR="0039347B" w:rsidRPr="00233D9A">
              <w:rPr>
                <w:rFonts w:ascii="Open Sans" w:eastAsia="Times New Roman" w:hAnsi="Open Sans" w:cs="Open Sans"/>
              </w:rPr>
              <w:t xml:space="preserve"> and provide some certainty for resource for the winning supplier</w:t>
            </w:r>
            <w:r w:rsidRPr="00233D9A">
              <w:rPr>
                <w:rFonts w:ascii="Open Sans" w:eastAsia="Times New Roman" w:hAnsi="Open Sans" w:cs="Open Sans"/>
              </w:rPr>
              <w:t xml:space="preserve">. Depending on rates for the winning supplier, it is generally expected that the upper cap of this budget will support an increase in consultant/developer time based off increases in demand for resource – ideally we would like to use the full amount of budget, but we also have to balance this with the agile/scrum approach we take and the uncertainty around requirements/user stories in the short term once our initial backlog is exhausted. </w:t>
            </w:r>
          </w:p>
        </w:tc>
      </w:tr>
      <w:tr w:rsidR="00E4470F" w:rsidRPr="00CA4FF2" w:rsidTr="00233D9A">
        <w:trPr>
          <w:jc w:val="center"/>
        </w:trPr>
        <w:tc>
          <w:tcPr>
            <w:tcW w:w="594" w:type="dxa"/>
            <w:vAlign w:val="center"/>
          </w:tcPr>
          <w:p w:rsidR="00E4470F" w:rsidRPr="00CA4FF2" w:rsidRDefault="00E4470F" w:rsidP="005A30FB">
            <w:pPr>
              <w:pStyle w:val="Heading1"/>
              <w:numPr>
                <w:ilvl w:val="0"/>
                <w:numId w:val="16"/>
              </w:numPr>
              <w:spacing w:before="0"/>
              <w:ind w:left="397"/>
              <w:jc w:val="right"/>
              <w:outlineLvl w:val="0"/>
              <w:rPr>
                <w:rFonts w:ascii="Open Sans" w:hAnsi="Open Sans" w:cs="Open Sans"/>
                <w:sz w:val="22"/>
                <w:szCs w:val="22"/>
              </w:rPr>
            </w:pPr>
          </w:p>
        </w:tc>
        <w:tc>
          <w:tcPr>
            <w:tcW w:w="4504" w:type="dxa"/>
            <w:vAlign w:val="center"/>
          </w:tcPr>
          <w:p w:rsidR="00594BBA" w:rsidRPr="00CA4FF2" w:rsidRDefault="00634BA0" w:rsidP="00634BA0">
            <w:pPr>
              <w:rPr>
                <w:rFonts w:ascii="Open Sans" w:eastAsia="Times New Roman" w:hAnsi="Open Sans" w:cs="Open Sans"/>
                <w:color w:val="000000"/>
              </w:rPr>
            </w:pPr>
            <w:r>
              <w:t>System Support – Please note that we will not support development by another partner.</w:t>
            </w:r>
          </w:p>
        </w:tc>
        <w:tc>
          <w:tcPr>
            <w:tcW w:w="5667" w:type="dxa"/>
            <w:vAlign w:val="center"/>
          </w:tcPr>
          <w:p w:rsidR="00E4470F" w:rsidRPr="00CA4FF2" w:rsidRDefault="00634BA0" w:rsidP="00634BA0">
            <w:pPr>
              <w:rPr>
                <w:rFonts w:ascii="Open Sans" w:eastAsia="Times New Roman" w:hAnsi="Open Sans" w:cs="Open Sans"/>
              </w:rPr>
            </w:pPr>
            <w:r>
              <w:rPr>
                <w:rFonts w:ascii="Open Sans" w:eastAsia="Times New Roman" w:hAnsi="Open Sans" w:cs="Open Sans"/>
              </w:rPr>
              <w:t>We can quite understand this. We will have to look again at support issues</w:t>
            </w:r>
          </w:p>
        </w:tc>
      </w:tr>
      <w:tr w:rsidR="00E4470F" w:rsidRPr="00CA4FF2" w:rsidTr="00233D9A">
        <w:trPr>
          <w:jc w:val="center"/>
        </w:trPr>
        <w:tc>
          <w:tcPr>
            <w:tcW w:w="594" w:type="dxa"/>
            <w:vAlign w:val="center"/>
          </w:tcPr>
          <w:p w:rsidR="00E4470F" w:rsidRPr="00CA4FF2" w:rsidRDefault="00E4470F" w:rsidP="005A30FB">
            <w:pPr>
              <w:pStyle w:val="Heading1"/>
              <w:numPr>
                <w:ilvl w:val="0"/>
                <w:numId w:val="16"/>
              </w:numPr>
              <w:spacing w:before="0"/>
              <w:ind w:left="397"/>
              <w:jc w:val="right"/>
              <w:outlineLvl w:val="0"/>
              <w:rPr>
                <w:rFonts w:ascii="Open Sans" w:hAnsi="Open Sans" w:cs="Open Sans"/>
                <w:sz w:val="22"/>
                <w:szCs w:val="22"/>
              </w:rPr>
            </w:pPr>
          </w:p>
        </w:tc>
        <w:tc>
          <w:tcPr>
            <w:tcW w:w="4504" w:type="dxa"/>
            <w:vAlign w:val="center"/>
          </w:tcPr>
          <w:p w:rsidR="00634BA0" w:rsidRPr="00233D9A" w:rsidRDefault="00634BA0" w:rsidP="00634BA0">
            <w:pPr>
              <w:rPr>
                <w:rFonts w:ascii="Calibri" w:eastAsiaTheme="minorHAnsi" w:hAnsi="Calibri"/>
                <w:i/>
                <w:iCs/>
                <w:lang w:val="hr-HR" w:bidi="ar-SA"/>
              </w:rPr>
            </w:pPr>
            <w:r w:rsidRPr="00233D9A">
              <w:rPr>
                <w:i/>
                <w:iCs/>
                <w:lang w:val="hr-HR"/>
              </w:rPr>
              <w:t>How should we properly demonstrate the ability to deliver? In which format? As a case study, essay writing or confirmed reference?</w:t>
            </w:r>
          </w:p>
          <w:p w:rsidR="00E4470F" w:rsidRPr="00CA4FF2" w:rsidRDefault="00E4470F" w:rsidP="005A30FB">
            <w:pPr>
              <w:rPr>
                <w:rFonts w:ascii="Open Sans" w:eastAsia="Times New Roman" w:hAnsi="Open Sans" w:cs="Open Sans"/>
                <w:color w:val="000000"/>
              </w:rPr>
            </w:pPr>
          </w:p>
        </w:tc>
        <w:tc>
          <w:tcPr>
            <w:tcW w:w="5667" w:type="dxa"/>
            <w:vAlign w:val="center"/>
          </w:tcPr>
          <w:p w:rsidR="00E4470F" w:rsidRPr="006D347D" w:rsidRDefault="009F54D6" w:rsidP="005A30FB">
            <w:pPr>
              <w:rPr>
                <w:rFonts w:ascii="Open Sans" w:hAnsi="Open Sans" w:cs="Open Sans"/>
                <w:bCs/>
                <w:color w:val="FF0000"/>
              </w:rPr>
            </w:pPr>
            <w:r w:rsidRPr="00233D9A">
              <w:rPr>
                <w:rFonts w:ascii="Open Sans" w:hAnsi="Open Sans" w:cs="Open Sans"/>
                <w:bCs/>
              </w:rPr>
              <w:t>Case studies and references are generally preferred</w:t>
            </w:r>
          </w:p>
        </w:tc>
      </w:tr>
      <w:tr w:rsidR="002635E6" w:rsidRPr="00CA4FF2" w:rsidTr="00233D9A">
        <w:trPr>
          <w:jc w:val="center"/>
        </w:trPr>
        <w:tc>
          <w:tcPr>
            <w:tcW w:w="594" w:type="dxa"/>
            <w:vAlign w:val="center"/>
          </w:tcPr>
          <w:p w:rsidR="002635E6" w:rsidRPr="00CA4FF2" w:rsidRDefault="002635E6" w:rsidP="005A30FB">
            <w:pPr>
              <w:pStyle w:val="Heading1"/>
              <w:numPr>
                <w:ilvl w:val="0"/>
                <w:numId w:val="16"/>
              </w:numPr>
              <w:spacing w:before="0"/>
              <w:ind w:left="397"/>
              <w:jc w:val="right"/>
              <w:outlineLvl w:val="0"/>
              <w:rPr>
                <w:rFonts w:ascii="Open Sans" w:hAnsi="Open Sans" w:cs="Open Sans"/>
                <w:sz w:val="22"/>
                <w:szCs w:val="22"/>
              </w:rPr>
            </w:pPr>
          </w:p>
        </w:tc>
        <w:tc>
          <w:tcPr>
            <w:tcW w:w="4504" w:type="dxa"/>
            <w:vAlign w:val="center"/>
          </w:tcPr>
          <w:p w:rsidR="00634BA0" w:rsidRPr="00233D9A" w:rsidRDefault="00634BA0" w:rsidP="00634BA0">
            <w:pPr>
              <w:rPr>
                <w:rFonts w:ascii="Calibri" w:eastAsiaTheme="minorHAnsi" w:hAnsi="Calibri"/>
                <w:iCs/>
                <w:lang w:val="hr-HR" w:bidi="ar-SA"/>
              </w:rPr>
            </w:pPr>
            <w:r w:rsidRPr="00233D9A">
              <w:rPr>
                <w:iCs/>
                <w:lang w:val="hr-HR"/>
              </w:rPr>
              <w:t>How to properly demonstrate development of specific deliverables/outputs? Do we need to provide code example or similar?</w:t>
            </w:r>
          </w:p>
          <w:p w:rsidR="002635E6" w:rsidRPr="00233D9A" w:rsidRDefault="002635E6" w:rsidP="005A30FB">
            <w:pPr>
              <w:rPr>
                <w:rFonts w:ascii="Open Sans" w:hAnsi="Open Sans" w:cs="Open Sans"/>
              </w:rPr>
            </w:pPr>
          </w:p>
        </w:tc>
        <w:tc>
          <w:tcPr>
            <w:tcW w:w="5667" w:type="dxa"/>
            <w:vAlign w:val="center"/>
          </w:tcPr>
          <w:p w:rsidR="002635E6" w:rsidRPr="00233D9A" w:rsidRDefault="009F54D6" w:rsidP="005A30FB">
            <w:pPr>
              <w:rPr>
                <w:rFonts w:ascii="Open Sans" w:hAnsi="Open Sans" w:cs="Open Sans"/>
                <w:bCs/>
              </w:rPr>
            </w:pPr>
            <w:r w:rsidRPr="00233D9A">
              <w:rPr>
                <w:rFonts w:ascii="Open Sans" w:hAnsi="Open Sans" w:cs="Open Sans"/>
                <w:bCs/>
              </w:rPr>
              <w:t xml:space="preserve">Any examples of public facing systems or named customers (if they allow it) is fine – otherwise the names of individuals (including, if applicable a link to their </w:t>
            </w:r>
            <w:proofErr w:type="spellStart"/>
            <w:r w:rsidRPr="00233D9A">
              <w:rPr>
                <w:rFonts w:ascii="Open Sans" w:hAnsi="Open Sans" w:cs="Open Sans"/>
                <w:bCs/>
              </w:rPr>
              <w:t>linkedin</w:t>
            </w:r>
            <w:proofErr w:type="spellEnd"/>
            <w:r w:rsidRPr="00233D9A">
              <w:rPr>
                <w:rFonts w:ascii="Open Sans" w:hAnsi="Open Sans" w:cs="Open Sans"/>
                <w:bCs/>
              </w:rPr>
              <w:t xml:space="preserve"> to demonstrate experience) and their experience is useful.</w:t>
            </w:r>
          </w:p>
          <w:p w:rsidR="009F54D6" w:rsidRPr="00233D9A" w:rsidRDefault="009F54D6" w:rsidP="005A30FB">
            <w:pPr>
              <w:rPr>
                <w:rFonts w:ascii="Open Sans" w:hAnsi="Open Sans" w:cs="Open Sans"/>
                <w:bCs/>
              </w:rPr>
            </w:pPr>
            <w:r w:rsidRPr="00233D9A">
              <w:rPr>
                <w:rFonts w:ascii="Open Sans" w:hAnsi="Open Sans" w:cs="Open Sans"/>
                <w:bCs/>
              </w:rPr>
              <w:t>Microsoft Partnership is another useful metric</w:t>
            </w:r>
            <w:r w:rsidR="006D347D" w:rsidRPr="00233D9A">
              <w:rPr>
                <w:rFonts w:ascii="Open Sans" w:hAnsi="Open Sans" w:cs="Open Sans"/>
                <w:bCs/>
              </w:rPr>
              <w:t>.</w:t>
            </w:r>
          </w:p>
          <w:p w:rsidR="006D347D" w:rsidRPr="00233D9A" w:rsidRDefault="006D347D" w:rsidP="006D347D">
            <w:pPr>
              <w:rPr>
                <w:rFonts w:ascii="Open Sans" w:hAnsi="Open Sans" w:cs="Open Sans"/>
                <w:bCs/>
              </w:rPr>
            </w:pPr>
            <w:r w:rsidRPr="00233D9A">
              <w:rPr>
                <w:rFonts w:ascii="Open Sans" w:hAnsi="Open Sans" w:cs="Open Sans"/>
                <w:bCs/>
              </w:rPr>
              <w:t>Code examples are nice, though the only internal staff member here who would be able to read them is not a full time or senior developer and so would not be able to efficiently ascertain that the code had met best practice standards (beyond the very quickly obvious basics such as formatting/commenting)</w:t>
            </w:r>
          </w:p>
        </w:tc>
      </w:tr>
      <w:tr w:rsidR="004927FB" w:rsidRPr="00CA4FF2" w:rsidTr="00233D9A">
        <w:trPr>
          <w:jc w:val="center"/>
        </w:trPr>
        <w:tc>
          <w:tcPr>
            <w:tcW w:w="594" w:type="dxa"/>
            <w:vAlign w:val="center"/>
          </w:tcPr>
          <w:p w:rsidR="004927FB" w:rsidRPr="00CA4FF2" w:rsidRDefault="004927FB" w:rsidP="005A30FB">
            <w:pPr>
              <w:pStyle w:val="Heading1"/>
              <w:numPr>
                <w:ilvl w:val="0"/>
                <w:numId w:val="16"/>
              </w:numPr>
              <w:spacing w:before="0"/>
              <w:ind w:left="397"/>
              <w:jc w:val="right"/>
              <w:outlineLvl w:val="0"/>
              <w:rPr>
                <w:rFonts w:ascii="Open Sans" w:hAnsi="Open Sans" w:cs="Open Sans"/>
                <w:sz w:val="22"/>
                <w:szCs w:val="22"/>
              </w:rPr>
            </w:pPr>
          </w:p>
        </w:tc>
        <w:tc>
          <w:tcPr>
            <w:tcW w:w="4504" w:type="dxa"/>
            <w:vAlign w:val="center"/>
          </w:tcPr>
          <w:p w:rsidR="00634BA0" w:rsidRPr="00233D9A" w:rsidRDefault="00634BA0" w:rsidP="00634BA0">
            <w:pPr>
              <w:rPr>
                <w:rFonts w:ascii="Calibri" w:eastAsiaTheme="minorHAnsi" w:hAnsi="Calibri"/>
                <w:iCs/>
                <w:lang w:val="hr-HR" w:bidi="ar-SA"/>
              </w:rPr>
            </w:pPr>
            <w:r w:rsidRPr="00233D9A">
              <w:rPr>
                <w:iCs/>
                <w:lang w:val="hr-HR"/>
              </w:rPr>
              <w:t>Is there any documentation/guideline available for the current system onboarding?</w:t>
            </w:r>
          </w:p>
          <w:p w:rsidR="004927FB" w:rsidRPr="00233D9A" w:rsidRDefault="004927FB" w:rsidP="005A30FB">
            <w:pPr>
              <w:rPr>
                <w:rFonts w:ascii="Open Sans" w:hAnsi="Open Sans" w:cs="Open Sans"/>
              </w:rPr>
            </w:pPr>
          </w:p>
        </w:tc>
        <w:tc>
          <w:tcPr>
            <w:tcW w:w="5667" w:type="dxa"/>
            <w:vAlign w:val="center"/>
          </w:tcPr>
          <w:p w:rsidR="004927FB" w:rsidRPr="00233D9A" w:rsidRDefault="009F54D6" w:rsidP="005A30FB">
            <w:pPr>
              <w:rPr>
                <w:rFonts w:ascii="Open Sans" w:hAnsi="Open Sans" w:cs="Open Sans"/>
                <w:bCs/>
              </w:rPr>
            </w:pPr>
            <w:r w:rsidRPr="00233D9A">
              <w:rPr>
                <w:rFonts w:ascii="Open Sans" w:hAnsi="Open Sans" w:cs="Open Sans"/>
                <w:bCs/>
              </w:rPr>
              <w:t>There is in some cases documentation, in others cases documentation is lacking and only commentary on source code and the business knowledge of the product owners is available. There is a high level as built document, currently a WIP that is being developed by internal resource based off analysis of existing source code and also a data dictionary of the core data model for the system. Previous handover documentation we have is also still largely relevant to the system.</w:t>
            </w:r>
          </w:p>
        </w:tc>
      </w:tr>
      <w:tr w:rsidR="002C0CDE" w:rsidRPr="00CA4FF2" w:rsidTr="00233D9A">
        <w:trPr>
          <w:jc w:val="center"/>
        </w:trPr>
        <w:tc>
          <w:tcPr>
            <w:tcW w:w="594" w:type="dxa"/>
            <w:vAlign w:val="center"/>
          </w:tcPr>
          <w:p w:rsidR="002C0CDE" w:rsidRPr="00CA4FF2" w:rsidRDefault="002C0CDE" w:rsidP="005A30FB">
            <w:pPr>
              <w:pStyle w:val="Heading1"/>
              <w:numPr>
                <w:ilvl w:val="0"/>
                <w:numId w:val="16"/>
              </w:numPr>
              <w:spacing w:before="0"/>
              <w:ind w:left="397"/>
              <w:jc w:val="right"/>
              <w:outlineLvl w:val="0"/>
              <w:rPr>
                <w:rFonts w:ascii="Open Sans" w:hAnsi="Open Sans" w:cs="Open Sans"/>
                <w:sz w:val="22"/>
                <w:szCs w:val="22"/>
              </w:rPr>
            </w:pPr>
          </w:p>
        </w:tc>
        <w:tc>
          <w:tcPr>
            <w:tcW w:w="4504" w:type="dxa"/>
            <w:vAlign w:val="center"/>
          </w:tcPr>
          <w:p w:rsidR="00634BA0" w:rsidRPr="00634BA0" w:rsidRDefault="00634BA0" w:rsidP="00634BA0">
            <w:pPr>
              <w:rPr>
                <w:rFonts w:ascii="Calibri" w:eastAsiaTheme="minorHAnsi" w:hAnsi="Calibri"/>
                <w:i/>
                <w:iCs/>
                <w:color w:val="1F497D"/>
                <w:lang w:val="hr-HR" w:bidi="ar-SA"/>
              </w:rPr>
            </w:pPr>
            <w:r w:rsidRPr="00634BA0">
              <w:rPr>
                <w:i/>
                <w:iCs/>
                <w:color w:val="1F497D"/>
                <w:lang w:val="hr-HR"/>
              </w:rPr>
              <w:t xml:space="preserve">How to demonstrate our approach to coworking with IIP existing team? </w:t>
            </w:r>
          </w:p>
          <w:p w:rsidR="00F7507C" w:rsidRPr="00CA4FF2" w:rsidRDefault="00F7507C" w:rsidP="005A30FB">
            <w:pPr>
              <w:rPr>
                <w:rFonts w:ascii="Open Sans" w:hAnsi="Open Sans" w:cs="Open Sans"/>
              </w:rPr>
            </w:pPr>
          </w:p>
        </w:tc>
        <w:tc>
          <w:tcPr>
            <w:tcW w:w="5667" w:type="dxa"/>
            <w:vAlign w:val="center"/>
          </w:tcPr>
          <w:p w:rsidR="002C0CDE" w:rsidRPr="00CA4FF2" w:rsidRDefault="00634BA0" w:rsidP="00233D9A">
            <w:pPr>
              <w:rPr>
                <w:rFonts w:ascii="Open Sans" w:hAnsi="Open Sans" w:cs="Open Sans"/>
                <w:bCs/>
              </w:rPr>
            </w:pPr>
            <w:r>
              <w:rPr>
                <w:rFonts w:ascii="Open Sans" w:hAnsi="Open Sans" w:cs="Open Sans"/>
                <w:bCs/>
              </w:rPr>
              <w:t xml:space="preserve">You should describe how you would work with the existing team &amp; web developer. This includes how you would work </w:t>
            </w:r>
            <w:r w:rsidR="00233D9A">
              <w:rPr>
                <w:rFonts w:ascii="Open Sans" w:hAnsi="Open Sans" w:cs="Open Sans"/>
                <w:bCs/>
              </w:rPr>
              <w:t>as a ‘</w:t>
            </w:r>
            <w:proofErr w:type="spellStart"/>
            <w:r w:rsidR="00233D9A">
              <w:rPr>
                <w:rFonts w:ascii="Open Sans" w:hAnsi="Open Sans" w:cs="Open Sans"/>
                <w:bCs/>
              </w:rPr>
              <w:t>lite</w:t>
            </w:r>
            <w:proofErr w:type="spellEnd"/>
            <w:r w:rsidR="00233D9A">
              <w:rPr>
                <w:rFonts w:ascii="Open Sans" w:hAnsi="Open Sans" w:cs="Open Sans"/>
                <w:bCs/>
              </w:rPr>
              <w:t xml:space="preserve">’ </w:t>
            </w:r>
            <w:proofErr w:type="spellStart"/>
            <w:r>
              <w:rPr>
                <w:rFonts w:ascii="Open Sans" w:hAnsi="Open Sans" w:cs="Open Sans"/>
                <w:bCs/>
              </w:rPr>
              <w:t>ScrumMaster</w:t>
            </w:r>
            <w:proofErr w:type="spellEnd"/>
            <w:r>
              <w:rPr>
                <w:rFonts w:ascii="Open Sans" w:hAnsi="Open Sans" w:cs="Open Sans"/>
                <w:bCs/>
              </w:rPr>
              <w:t xml:space="preserve"> and the communication process you would use. It is always useful if you could give an example of a project under which you have used this methodology </w:t>
            </w:r>
            <w:r w:rsidR="006D347D" w:rsidRPr="006D347D">
              <w:rPr>
                <w:rFonts w:ascii="Open Sans" w:hAnsi="Open Sans" w:cs="Open Sans"/>
                <w:bCs/>
                <w:color w:val="FF0000"/>
              </w:rPr>
              <w:t>[</w:t>
            </w:r>
          </w:p>
        </w:tc>
      </w:tr>
      <w:tr w:rsidR="00F7507C" w:rsidRPr="00CA4FF2" w:rsidTr="00233D9A">
        <w:trPr>
          <w:jc w:val="center"/>
        </w:trPr>
        <w:tc>
          <w:tcPr>
            <w:tcW w:w="594" w:type="dxa"/>
            <w:vAlign w:val="center"/>
          </w:tcPr>
          <w:p w:rsidR="00F7507C" w:rsidRPr="00CA4FF2" w:rsidRDefault="00F7507C" w:rsidP="005A30FB">
            <w:pPr>
              <w:pStyle w:val="Heading1"/>
              <w:numPr>
                <w:ilvl w:val="0"/>
                <w:numId w:val="16"/>
              </w:numPr>
              <w:spacing w:before="0"/>
              <w:ind w:left="397"/>
              <w:jc w:val="right"/>
              <w:outlineLvl w:val="0"/>
              <w:rPr>
                <w:rFonts w:ascii="Open Sans" w:hAnsi="Open Sans" w:cs="Open Sans"/>
                <w:sz w:val="22"/>
                <w:szCs w:val="22"/>
              </w:rPr>
            </w:pPr>
          </w:p>
        </w:tc>
        <w:tc>
          <w:tcPr>
            <w:tcW w:w="4504" w:type="dxa"/>
            <w:vAlign w:val="center"/>
          </w:tcPr>
          <w:p w:rsidR="00594BBA" w:rsidRPr="00CA4FF2" w:rsidRDefault="00FA74CD" w:rsidP="00FA74CD">
            <w:pPr>
              <w:rPr>
                <w:rFonts w:ascii="Open Sans" w:hAnsi="Open Sans" w:cs="Open Sans"/>
              </w:rPr>
            </w:pPr>
            <w:r w:rsidRPr="00CA4FF2">
              <w:rPr>
                <w:rFonts w:ascii="Open Sans" w:eastAsia="Times New Roman" w:hAnsi="Open Sans" w:cs="Open Sans"/>
              </w:rPr>
              <w:t>What is the deadline for questions about this tender?</w:t>
            </w:r>
          </w:p>
        </w:tc>
        <w:tc>
          <w:tcPr>
            <w:tcW w:w="5667" w:type="dxa"/>
            <w:vAlign w:val="center"/>
          </w:tcPr>
          <w:p w:rsidR="00F7507C" w:rsidRPr="00CA4FF2" w:rsidRDefault="00FA74CD" w:rsidP="00233D9A">
            <w:pPr>
              <w:rPr>
                <w:rFonts w:ascii="Open Sans" w:hAnsi="Open Sans" w:cs="Open Sans"/>
                <w:bCs/>
              </w:rPr>
            </w:pPr>
            <w:r w:rsidRPr="00CA4FF2">
              <w:rPr>
                <w:rFonts w:ascii="Open Sans" w:hAnsi="Open Sans" w:cs="Open Sans"/>
                <w:bCs/>
              </w:rPr>
              <w:t xml:space="preserve">The deadline for questions is </w:t>
            </w:r>
            <w:r w:rsidR="00233D9A">
              <w:rPr>
                <w:rFonts w:ascii="Open Sans" w:hAnsi="Open Sans" w:cs="Open Sans"/>
                <w:bCs/>
              </w:rPr>
              <w:t xml:space="preserve">1600 </w:t>
            </w:r>
            <w:r w:rsidRPr="00CA4FF2">
              <w:rPr>
                <w:rFonts w:ascii="Open Sans" w:hAnsi="Open Sans" w:cs="Open Sans"/>
                <w:bCs/>
              </w:rPr>
              <w:t xml:space="preserve">on </w:t>
            </w:r>
            <w:r w:rsidR="00233D9A">
              <w:rPr>
                <w:rFonts w:ascii="Open Sans" w:hAnsi="Open Sans" w:cs="Open Sans"/>
                <w:bCs/>
              </w:rPr>
              <w:t>25 August</w:t>
            </w:r>
            <w:r w:rsidRPr="00CA4FF2">
              <w:rPr>
                <w:rFonts w:ascii="Open Sans" w:hAnsi="Open Sans" w:cs="Open Sans"/>
                <w:bCs/>
              </w:rPr>
              <w:t>, once this deadline has passed no further questions will be answered.</w:t>
            </w:r>
          </w:p>
        </w:tc>
      </w:tr>
    </w:tbl>
    <w:p w:rsidR="00C12BFA" w:rsidRPr="00CA4FF2" w:rsidRDefault="00C12BFA" w:rsidP="00115544">
      <w:pPr>
        <w:pStyle w:val="Heading1"/>
        <w:rPr>
          <w:rFonts w:ascii="Open Sans" w:hAnsi="Open Sans" w:cs="Open Sans"/>
          <w:sz w:val="22"/>
          <w:szCs w:val="22"/>
        </w:rPr>
      </w:pPr>
      <w:bookmarkStart w:id="0" w:name="_GoBack"/>
      <w:bookmarkEnd w:id="0"/>
    </w:p>
    <w:sectPr w:rsidR="00C12BFA" w:rsidRPr="00CA4FF2" w:rsidSect="000E42E8">
      <w:headerReference w:type="default" r:id="rId8"/>
      <w:footerReference w:type="default" r:id="rId9"/>
      <w:pgSz w:w="11906" w:h="16838" w:code="9"/>
      <w:pgMar w:top="709" w:right="340" w:bottom="425"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0BE" w:rsidRDefault="003040BE" w:rsidP="00521BFC">
      <w:r>
        <w:separator/>
      </w:r>
    </w:p>
  </w:endnote>
  <w:endnote w:type="continuationSeparator" w:id="0">
    <w:p w:rsidR="003040BE" w:rsidRDefault="003040BE" w:rsidP="0052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Verdana"/>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BFC" w:rsidRPr="00F152BB" w:rsidRDefault="00791C53" w:rsidP="00791C53">
    <w:pPr>
      <w:pStyle w:val="Footer"/>
      <w:tabs>
        <w:tab w:val="clear" w:pos="4513"/>
      </w:tabs>
      <w:rPr>
        <w:sz w:val="14"/>
        <w:szCs w:val="14"/>
      </w:rPr>
    </w:pPr>
    <w:r>
      <w:rPr>
        <w:sz w:val="14"/>
        <w:szCs w:val="14"/>
      </w:rPr>
      <w:ptab w:relativeTo="margin" w:alignment="center" w:leader="none"/>
    </w:r>
    <w:r>
      <w:rPr>
        <w:sz w:val="14"/>
        <w:szCs w:val="14"/>
      </w:rPr>
      <w:t xml:space="preserve">Page </w:t>
    </w:r>
    <w:r w:rsidR="00866C64" w:rsidRPr="00791C53">
      <w:rPr>
        <w:sz w:val="14"/>
        <w:szCs w:val="14"/>
      </w:rPr>
      <w:fldChar w:fldCharType="begin"/>
    </w:r>
    <w:r w:rsidRPr="00791C53">
      <w:rPr>
        <w:sz w:val="14"/>
        <w:szCs w:val="14"/>
      </w:rPr>
      <w:instrText xml:space="preserve"> PAGE   \* MERGEFORMAT </w:instrText>
    </w:r>
    <w:r w:rsidR="00866C64" w:rsidRPr="00791C53">
      <w:rPr>
        <w:sz w:val="14"/>
        <w:szCs w:val="14"/>
      </w:rPr>
      <w:fldChar w:fldCharType="separate"/>
    </w:r>
    <w:r w:rsidR="00233D9A">
      <w:rPr>
        <w:noProof/>
        <w:sz w:val="14"/>
        <w:szCs w:val="14"/>
      </w:rPr>
      <w:t>3</w:t>
    </w:r>
    <w:r w:rsidR="00866C64" w:rsidRPr="00791C53">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0BE" w:rsidRDefault="003040BE" w:rsidP="00521BFC">
      <w:r>
        <w:separator/>
      </w:r>
    </w:p>
  </w:footnote>
  <w:footnote w:type="continuationSeparator" w:id="0">
    <w:p w:rsidR="003040BE" w:rsidRDefault="003040BE" w:rsidP="00521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724" w:rsidRPr="00CA4FF2" w:rsidRDefault="00363724" w:rsidP="00921F5E">
    <w:pPr>
      <w:pStyle w:val="Header"/>
      <w:jc w:val="center"/>
      <w:rPr>
        <w:rFonts w:ascii="Open Sans" w:hAnsi="Open Sans" w:cs="Open Sans"/>
      </w:rPr>
    </w:pPr>
    <w:r w:rsidRPr="00CA4FF2">
      <w:rPr>
        <w:rFonts w:ascii="Open Sans" w:hAnsi="Open Sans" w:cs="Open Sans"/>
      </w:rPr>
      <w:t>Questions and Answers</w:t>
    </w:r>
  </w:p>
  <w:p w:rsidR="00363724" w:rsidRDefault="00363724" w:rsidP="0036372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792B"/>
    <w:multiLevelType w:val="hybridMultilevel"/>
    <w:tmpl w:val="855819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F683EA8"/>
    <w:multiLevelType w:val="hybridMultilevel"/>
    <w:tmpl w:val="FB4E83BA"/>
    <w:lvl w:ilvl="0" w:tplc="2E48D126">
      <w:start w:val="1"/>
      <w:numFmt w:val="bullet"/>
      <w:pStyle w:val="Bullets"/>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263077C"/>
    <w:multiLevelType w:val="hybridMultilevel"/>
    <w:tmpl w:val="5EA6A41E"/>
    <w:lvl w:ilvl="0" w:tplc="B7E8D794">
      <w:start w:val="1"/>
      <w:numFmt w:val="decimal"/>
      <w:pStyle w:v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E86FA1"/>
    <w:multiLevelType w:val="multilevel"/>
    <w:tmpl w:val="A7028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C237A7"/>
    <w:multiLevelType w:val="multilevel"/>
    <w:tmpl w:val="7A547C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E11B16"/>
    <w:multiLevelType w:val="hybridMultilevel"/>
    <w:tmpl w:val="A3B846DA"/>
    <w:lvl w:ilvl="0" w:tplc="0B8C75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DE2327"/>
    <w:multiLevelType w:val="hybridMultilevel"/>
    <w:tmpl w:val="7916D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9D2FFB"/>
    <w:multiLevelType w:val="multilevel"/>
    <w:tmpl w:val="D2A8026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E5051DA"/>
    <w:multiLevelType w:val="multilevel"/>
    <w:tmpl w:val="E2603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6962B2A"/>
    <w:multiLevelType w:val="multilevel"/>
    <w:tmpl w:val="2724F2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27748B"/>
    <w:multiLevelType w:val="hybridMultilevel"/>
    <w:tmpl w:val="7E4CADEE"/>
    <w:lvl w:ilvl="0" w:tplc="EA64C21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D5DFA"/>
    <w:multiLevelType w:val="hybridMultilevel"/>
    <w:tmpl w:val="AC2A3860"/>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5C6E2828"/>
    <w:multiLevelType w:val="multilevel"/>
    <w:tmpl w:val="6C08CB4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920884"/>
    <w:multiLevelType w:val="hybridMultilevel"/>
    <w:tmpl w:val="FAD09F72"/>
    <w:lvl w:ilvl="0" w:tplc="962A3A96">
      <w:start w:val="1"/>
      <w:numFmt w:val="decimal"/>
      <w:pStyle w:val="NumberingSteps"/>
      <w:lvlText w:val="%1."/>
      <w:lvlJc w:val="left"/>
      <w:pPr>
        <w:tabs>
          <w:tab w:val="num" w:pos="680"/>
        </w:tabs>
        <w:ind w:left="680" w:hanging="680"/>
      </w:pPr>
      <w:rPr>
        <w:b w:val="0"/>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5F8A002D"/>
    <w:multiLevelType w:val="hybridMultilevel"/>
    <w:tmpl w:val="3A9E3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1FB0A0C"/>
    <w:multiLevelType w:val="hybridMultilevel"/>
    <w:tmpl w:val="AEB6F3A6"/>
    <w:lvl w:ilvl="0" w:tplc="0809000F">
      <w:start w:val="1"/>
      <w:numFmt w:val="decimal"/>
      <w:lvlText w:val="%1."/>
      <w:lvlJc w:val="left"/>
      <w:pPr>
        <w:tabs>
          <w:tab w:val="num" w:pos="720"/>
        </w:tabs>
        <w:ind w:left="720" w:hanging="360"/>
      </w:pPr>
      <w:rPr>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742E6420"/>
    <w:multiLevelType w:val="multilevel"/>
    <w:tmpl w:val="B5E000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0"/>
  </w:num>
  <w:num w:numId="3">
    <w:abstractNumId w:val="2"/>
  </w:num>
  <w:num w:numId="4">
    <w:abstractNumId w:val="1"/>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22"/>
    <w:rsid w:val="00000A1D"/>
    <w:rsid w:val="00004E0E"/>
    <w:rsid w:val="00013E41"/>
    <w:rsid w:val="0001420A"/>
    <w:rsid w:val="00015A73"/>
    <w:rsid w:val="0003530A"/>
    <w:rsid w:val="00035310"/>
    <w:rsid w:val="0004792D"/>
    <w:rsid w:val="00066CD2"/>
    <w:rsid w:val="00074FC4"/>
    <w:rsid w:val="00084043"/>
    <w:rsid w:val="00093E71"/>
    <w:rsid w:val="00096244"/>
    <w:rsid w:val="00096378"/>
    <w:rsid w:val="000A2920"/>
    <w:rsid w:val="000A3533"/>
    <w:rsid w:val="000A5804"/>
    <w:rsid w:val="000B6D40"/>
    <w:rsid w:val="000E0A1D"/>
    <w:rsid w:val="000E1A7E"/>
    <w:rsid w:val="000E42E8"/>
    <w:rsid w:val="000F4188"/>
    <w:rsid w:val="0010370F"/>
    <w:rsid w:val="00103EF4"/>
    <w:rsid w:val="0010479B"/>
    <w:rsid w:val="00115544"/>
    <w:rsid w:val="00146922"/>
    <w:rsid w:val="0016238F"/>
    <w:rsid w:val="001634E2"/>
    <w:rsid w:val="00181052"/>
    <w:rsid w:val="00185673"/>
    <w:rsid w:val="00194432"/>
    <w:rsid w:val="001A306E"/>
    <w:rsid w:val="001B0BA6"/>
    <w:rsid w:val="001C04B8"/>
    <w:rsid w:val="001D17C9"/>
    <w:rsid w:val="001D5001"/>
    <w:rsid w:val="001E5BDE"/>
    <w:rsid w:val="001E75AC"/>
    <w:rsid w:val="001F55F5"/>
    <w:rsid w:val="00210CE3"/>
    <w:rsid w:val="00212B2D"/>
    <w:rsid w:val="002143B8"/>
    <w:rsid w:val="00224BC7"/>
    <w:rsid w:val="00233D9A"/>
    <w:rsid w:val="002635E6"/>
    <w:rsid w:val="00270B1B"/>
    <w:rsid w:val="002774F2"/>
    <w:rsid w:val="002B42E5"/>
    <w:rsid w:val="002C069C"/>
    <w:rsid w:val="002C0CDE"/>
    <w:rsid w:val="002C10D9"/>
    <w:rsid w:val="002C5190"/>
    <w:rsid w:val="002F4B2F"/>
    <w:rsid w:val="002F606F"/>
    <w:rsid w:val="002F647D"/>
    <w:rsid w:val="0030003F"/>
    <w:rsid w:val="00303FD8"/>
    <w:rsid w:val="003040BE"/>
    <w:rsid w:val="003053CA"/>
    <w:rsid w:val="003227BA"/>
    <w:rsid w:val="003319D1"/>
    <w:rsid w:val="00345B06"/>
    <w:rsid w:val="003521D1"/>
    <w:rsid w:val="003565B6"/>
    <w:rsid w:val="00363724"/>
    <w:rsid w:val="003722CD"/>
    <w:rsid w:val="00380447"/>
    <w:rsid w:val="00387C8A"/>
    <w:rsid w:val="0039347B"/>
    <w:rsid w:val="003D3486"/>
    <w:rsid w:val="003D7EF3"/>
    <w:rsid w:val="003E2694"/>
    <w:rsid w:val="003F7686"/>
    <w:rsid w:val="00401539"/>
    <w:rsid w:val="004077AA"/>
    <w:rsid w:val="00414C13"/>
    <w:rsid w:val="00431135"/>
    <w:rsid w:val="0043330B"/>
    <w:rsid w:val="00436586"/>
    <w:rsid w:val="004375BF"/>
    <w:rsid w:val="004456ED"/>
    <w:rsid w:val="00447016"/>
    <w:rsid w:val="00447902"/>
    <w:rsid w:val="00451CC3"/>
    <w:rsid w:val="00474BDB"/>
    <w:rsid w:val="004901D8"/>
    <w:rsid w:val="00491F62"/>
    <w:rsid w:val="004927FB"/>
    <w:rsid w:val="004971C9"/>
    <w:rsid w:val="00497C87"/>
    <w:rsid w:val="004D0EEB"/>
    <w:rsid w:val="004D1F3B"/>
    <w:rsid w:val="004D6960"/>
    <w:rsid w:val="004E4585"/>
    <w:rsid w:val="004F6155"/>
    <w:rsid w:val="00521BFC"/>
    <w:rsid w:val="005251D4"/>
    <w:rsid w:val="00527C38"/>
    <w:rsid w:val="00540315"/>
    <w:rsid w:val="00540609"/>
    <w:rsid w:val="00542938"/>
    <w:rsid w:val="00550971"/>
    <w:rsid w:val="005833E2"/>
    <w:rsid w:val="00594BBA"/>
    <w:rsid w:val="005A30FB"/>
    <w:rsid w:val="005C618B"/>
    <w:rsid w:val="005D0F4F"/>
    <w:rsid w:val="005F58DE"/>
    <w:rsid w:val="005F7445"/>
    <w:rsid w:val="005F7944"/>
    <w:rsid w:val="006043DF"/>
    <w:rsid w:val="00610303"/>
    <w:rsid w:val="0061103A"/>
    <w:rsid w:val="00616539"/>
    <w:rsid w:val="00621F6A"/>
    <w:rsid w:val="006229C7"/>
    <w:rsid w:val="00634BA0"/>
    <w:rsid w:val="00637642"/>
    <w:rsid w:val="00642FB3"/>
    <w:rsid w:val="006505B2"/>
    <w:rsid w:val="00651AAF"/>
    <w:rsid w:val="0066162E"/>
    <w:rsid w:val="006714C6"/>
    <w:rsid w:val="00673383"/>
    <w:rsid w:val="00685DDB"/>
    <w:rsid w:val="00692FE1"/>
    <w:rsid w:val="00694A3C"/>
    <w:rsid w:val="006A129C"/>
    <w:rsid w:val="006B04B1"/>
    <w:rsid w:val="006B2227"/>
    <w:rsid w:val="006C2574"/>
    <w:rsid w:val="006D347D"/>
    <w:rsid w:val="006D3717"/>
    <w:rsid w:val="006E35D0"/>
    <w:rsid w:val="006F1DD4"/>
    <w:rsid w:val="007156AF"/>
    <w:rsid w:val="00715D93"/>
    <w:rsid w:val="00723BAF"/>
    <w:rsid w:val="00724E04"/>
    <w:rsid w:val="00742745"/>
    <w:rsid w:val="007613C5"/>
    <w:rsid w:val="00762E29"/>
    <w:rsid w:val="00780EAB"/>
    <w:rsid w:val="00785D30"/>
    <w:rsid w:val="00791C53"/>
    <w:rsid w:val="007A13ED"/>
    <w:rsid w:val="007A435E"/>
    <w:rsid w:val="007B0672"/>
    <w:rsid w:val="007C7DC5"/>
    <w:rsid w:val="007D386F"/>
    <w:rsid w:val="007D3CB0"/>
    <w:rsid w:val="007D52B7"/>
    <w:rsid w:val="007E7D16"/>
    <w:rsid w:val="008224B8"/>
    <w:rsid w:val="0084302D"/>
    <w:rsid w:val="00847EA7"/>
    <w:rsid w:val="00860755"/>
    <w:rsid w:val="00866606"/>
    <w:rsid w:val="00866C64"/>
    <w:rsid w:val="008829A1"/>
    <w:rsid w:val="00886A13"/>
    <w:rsid w:val="00892883"/>
    <w:rsid w:val="008961DA"/>
    <w:rsid w:val="008A4462"/>
    <w:rsid w:val="008A4E8E"/>
    <w:rsid w:val="008B21FF"/>
    <w:rsid w:val="008B472C"/>
    <w:rsid w:val="008C10C2"/>
    <w:rsid w:val="00901FEF"/>
    <w:rsid w:val="0090729C"/>
    <w:rsid w:val="0091573A"/>
    <w:rsid w:val="00921F5E"/>
    <w:rsid w:val="00931179"/>
    <w:rsid w:val="009413C7"/>
    <w:rsid w:val="009507C1"/>
    <w:rsid w:val="00957D1B"/>
    <w:rsid w:val="009648B9"/>
    <w:rsid w:val="00967459"/>
    <w:rsid w:val="00970FA0"/>
    <w:rsid w:val="009869C4"/>
    <w:rsid w:val="00987F3E"/>
    <w:rsid w:val="009C1646"/>
    <w:rsid w:val="009C3949"/>
    <w:rsid w:val="009D20A6"/>
    <w:rsid w:val="009D3E57"/>
    <w:rsid w:val="009E742F"/>
    <w:rsid w:val="009F54D6"/>
    <w:rsid w:val="00A10E28"/>
    <w:rsid w:val="00A40619"/>
    <w:rsid w:val="00A42E4E"/>
    <w:rsid w:val="00A664B3"/>
    <w:rsid w:val="00A8648E"/>
    <w:rsid w:val="00A9731F"/>
    <w:rsid w:val="00AA411C"/>
    <w:rsid w:val="00AB1241"/>
    <w:rsid w:val="00AB2377"/>
    <w:rsid w:val="00AB493E"/>
    <w:rsid w:val="00AB7B1B"/>
    <w:rsid w:val="00AC5EE5"/>
    <w:rsid w:val="00AE57EF"/>
    <w:rsid w:val="00B15A0B"/>
    <w:rsid w:val="00B165CE"/>
    <w:rsid w:val="00B4020E"/>
    <w:rsid w:val="00B51DAF"/>
    <w:rsid w:val="00B652FB"/>
    <w:rsid w:val="00B82F94"/>
    <w:rsid w:val="00B9514C"/>
    <w:rsid w:val="00BA174C"/>
    <w:rsid w:val="00BA2445"/>
    <w:rsid w:val="00BA4D6B"/>
    <w:rsid w:val="00BE436E"/>
    <w:rsid w:val="00BF663F"/>
    <w:rsid w:val="00C077DD"/>
    <w:rsid w:val="00C12BFA"/>
    <w:rsid w:val="00C241A2"/>
    <w:rsid w:val="00C2528F"/>
    <w:rsid w:val="00C327DC"/>
    <w:rsid w:val="00C61177"/>
    <w:rsid w:val="00C617B3"/>
    <w:rsid w:val="00C63AB5"/>
    <w:rsid w:val="00C74D9B"/>
    <w:rsid w:val="00C77C45"/>
    <w:rsid w:val="00C92654"/>
    <w:rsid w:val="00CA0B7E"/>
    <w:rsid w:val="00CA4FF2"/>
    <w:rsid w:val="00CC2785"/>
    <w:rsid w:val="00CC4639"/>
    <w:rsid w:val="00CF15ED"/>
    <w:rsid w:val="00D117EE"/>
    <w:rsid w:val="00D249F8"/>
    <w:rsid w:val="00D31DA1"/>
    <w:rsid w:val="00D50956"/>
    <w:rsid w:val="00D646F9"/>
    <w:rsid w:val="00D945AE"/>
    <w:rsid w:val="00DA0020"/>
    <w:rsid w:val="00DB1A9E"/>
    <w:rsid w:val="00DC2A28"/>
    <w:rsid w:val="00DD3E1C"/>
    <w:rsid w:val="00DD4972"/>
    <w:rsid w:val="00DD6775"/>
    <w:rsid w:val="00DE2894"/>
    <w:rsid w:val="00DE55C1"/>
    <w:rsid w:val="00DF4BC7"/>
    <w:rsid w:val="00E01504"/>
    <w:rsid w:val="00E03914"/>
    <w:rsid w:val="00E1320A"/>
    <w:rsid w:val="00E2189F"/>
    <w:rsid w:val="00E27661"/>
    <w:rsid w:val="00E27719"/>
    <w:rsid w:val="00E30B15"/>
    <w:rsid w:val="00E433F2"/>
    <w:rsid w:val="00E4470F"/>
    <w:rsid w:val="00E569AA"/>
    <w:rsid w:val="00E664BC"/>
    <w:rsid w:val="00EC19B3"/>
    <w:rsid w:val="00EC1AA4"/>
    <w:rsid w:val="00EC71A9"/>
    <w:rsid w:val="00ED4338"/>
    <w:rsid w:val="00EF0D92"/>
    <w:rsid w:val="00F07815"/>
    <w:rsid w:val="00F129CF"/>
    <w:rsid w:val="00F152BB"/>
    <w:rsid w:val="00F2717E"/>
    <w:rsid w:val="00F307E2"/>
    <w:rsid w:val="00F404FC"/>
    <w:rsid w:val="00F4296C"/>
    <w:rsid w:val="00F45010"/>
    <w:rsid w:val="00F64F08"/>
    <w:rsid w:val="00F7507C"/>
    <w:rsid w:val="00F75610"/>
    <w:rsid w:val="00F90C6C"/>
    <w:rsid w:val="00FA164F"/>
    <w:rsid w:val="00FA74CD"/>
    <w:rsid w:val="00FB3A0A"/>
    <w:rsid w:val="00FB6FAF"/>
    <w:rsid w:val="00FB7C0B"/>
    <w:rsid w:val="00FB7E70"/>
    <w:rsid w:val="00FC2345"/>
    <w:rsid w:val="00FC6F60"/>
    <w:rsid w:val="00FD775F"/>
    <w:rsid w:val="00FE1337"/>
    <w:rsid w:val="00FE3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6C549A"/>
  <w15:docId w15:val="{DDBD26F9-4394-4B70-B808-62FD043B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F647D"/>
    <w:pPr>
      <w:spacing w:after="0" w:line="240" w:lineRule="auto"/>
    </w:pPr>
    <w:rPr>
      <w:rFonts w:ascii="Arial" w:eastAsiaTheme="minorEastAsia" w:hAnsi="Arial"/>
      <w:lang w:bidi="en-US"/>
    </w:rPr>
  </w:style>
  <w:style w:type="paragraph" w:styleId="Heading1">
    <w:name w:val="heading 1"/>
    <w:basedOn w:val="Normal"/>
    <w:next w:val="Normal"/>
    <w:link w:val="Heading1Char"/>
    <w:uiPriority w:val="9"/>
    <w:qFormat/>
    <w:rsid w:val="00DD4972"/>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115544"/>
    <w:pPr>
      <w:keepNext/>
      <w:keepLines/>
      <w:spacing w:before="2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5544"/>
    <w:pPr>
      <w:spacing w:after="0" w:line="240" w:lineRule="auto"/>
    </w:pPr>
    <w:rPr>
      <w:rFonts w:ascii="Arial" w:hAnsi="Arial"/>
    </w:rPr>
  </w:style>
  <w:style w:type="character" w:customStyle="1" w:styleId="Heading1Char">
    <w:name w:val="Heading 1 Char"/>
    <w:basedOn w:val="DefaultParagraphFont"/>
    <w:link w:val="Heading1"/>
    <w:uiPriority w:val="9"/>
    <w:rsid w:val="00DD4972"/>
    <w:rPr>
      <w:rFonts w:ascii="Arial" w:eastAsiaTheme="majorEastAsia" w:hAnsi="Arial" w:cstheme="majorBidi"/>
      <w:b/>
      <w:bCs/>
      <w:sz w:val="28"/>
      <w:szCs w:val="28"/>
      <w:lang w:val="en-US" w:eastAsia="en-US"/>
    </w:rPr>
  </w:style>
  <w:style w:type="character" w:customStyle="1" w:styleId="Heading2Char">
    <w:name w:val="Heading 2 Char"/>
    <w:basedOn w:val="DefaultParagraphFont"/>
    <w:link w:val="Heading2"/>
    <w:uiPriority w:val="9"/>
    <w:semiHidden/>
    <w:rsid w:val="00115544"/>
    <w:rPr>
      <w:rFonts w:ascii="Arial" w:eastAsiaTheme="majorEastAsia" w:hAnsi="Arial" w:cstheme="majorBidi"/>
      <w:b/>
      <w:bCs/>
      <w:szCs w:val="26"/>
    </w:rPr>
  </w:style>
  <w:style w:type="paragraph" w:customStyle="1" w:styleId="Numbered">
    <w:name w:val="Numbered"/>
    <w:basedOn w:val="Normal"/>
    <w:qFormat/>
    <w:rsid w:val="00115544"/>
    <w:pPr>
      <w:numPr>
        <w:numId w:val="3"/>
      </w:numPr>
      <w:ind w:left="567" w:hanging="567"/>
    </w:pPr>
  </w:style>
  <w:style w:type="paragraph" w:customStyle="1" w:styleId="Bullets">
    <w:name w:val="Bullets"/>
    <w:basedOn w:val="Numbered"/>
    <w:qFormat/>
    <w:rsid w:val="00115544"/>
    <w:pPr>
      <w:numPr>
        <w:numId w:val="4"/>
      </w:numPr>
      <w:ind w:left="567" w:hanging="567"/>
    </w:pPr>
  </w:style>
  <w:style w:type="paragraph" w:styleId="Header">
    <w:name w:val="header"/>
    <w:basedOn w:val="Normal"/>
    <w:link w:val="HeaderChar"/>
    <w:uiPriority w:val="99"/>
    <w:unhideWhenUsed/>
    <w:rsid w:val="00521BFC"/>
    <w:pPr>
      <w:tabs>
        <w:tab w:val="center" w:pos="4513"/>
        <w:tab w:val="right" w:pos="9026"/>
      </w:tabs>
    </w:pPr>
  </w:style>
  <w:style w:type="character" w:customStyle="1" w:styleId="HeaderChar">
    <w:name w:val="Header Char"/>
    <w:basedOn w:val="DefaultParagraphFont"/>
    <w:link w:val="Header"/>
    <w:uiPriority w:val="99"/>
    <w:rsid w:val="00521BFC"/>
    <w:rPr>
      <w:rFonts w:ascii="Arial" w:hAnsi="Arial"/>
    </w:rPr>
  </w:style>
  <w:style w:type="paragraph" w:styleId="Footer">
    <w:name w:val="footer"/>
    <w:basedOn w:val="Normal"/>
    <w:link w:val="FooterChar"/>
    <w:uiPriority w:val="99"/>
    <w:unhideWhenUsed/>
    <w:rsid w:val="00521BFC"/>
    <w:pPr>
      <w:tabs>
        <w:tab w:val="center" w:pos="4513"/>
        <w:tab w:val="right" w:pos="9026"/>
      </w:tabs>
    </w:pPr>
  </w:style>
  <w:style w:type="character" w:customStyle="1" w:styleId="FooterChar">
    <w:name w:val="Footer Char"/>
    <w:basedOn w:val="DefaultParagraphFont"/>
    <w:link w:val="Footer"/>
    <w:uiPriority w:val="99"/>
    <w:rsid w:val="00521BFC"/>
    <w:rPr>
      <w:rFonts w:ascii="Arial" w:hAnsi="Arial"/>
    </w:rPr>
  </w:style>
  <w:style w:type="paragraph" w:styleId="BalloonText">
    <w:name w:val="Balloon Text"/>
    <w:basedOn w:val="Normal"/>
    <w:link w:val="BalloonTextChar"/>
    <w:uiPriority w:val="99"/>
    <w:semiHidden/>
    <w:unhideWhenUsed/>
    <w:rsid w:val="00521BFC"/>
    <w:rPr>
      <w:rFonts w:ascii="Tahoma" w:hAnsi="Tahoma" w:cs="Tahoma"/>
      <w:sz w:val="16"/>
      <w:szCs w:val="16"/>
    </w:rPr>
  </w:style>
  <w:style w:type="character" w:customStyle="1" w:styleId="BalloonTextChar">
    <w:name w:val="Balloon Text Char"/>
    <w:basedOn w:val="DefaultParagraphFont"/>
    <w:link w:val="BalloonText"/>
    <w:uiPriority w:val="99"/>
    <w:semiHidden/>
    <w:rsid w:val="00521BFC"/>
    <w:rPr>
      <w:rFonts w:ascii="Tahoma" w:hAnsi="Tahoma" w:cs="Tahoma"/>
      <w:sz w:val="16"/>
      <w:szCs w:val="16"/>
    </w:rPr>
  </w:style>
  <w:style w:type="paragraph" w:customStyle="1" w:styleId="NumberingSteps">
    <w:name w:val="Numbering Steps"/>
    <w:basedOn w:val="Normal"/>
    <w:qFormat/>
    <w:rsid w:val="007A13ED"/>
    <w:pPr>
      <w:numPr>
        <w:numId w:val="5"/>
      </w:numPr>
      <w:spacing w:after="240"/>
      <w:jc w:val="both"/>
    </w:pPr>
    <w:rPr>
      <w:lang w:val="en-US"/>
    </w:rPr>
  </w:style>
  <w:style w:type="paragraph" w:styleId="IntenseQuote">
    <w:name w:val="Intense Quote"/>
    <w:aliases w:val="TopicInfo"/>
    <w:basedOn w:val="Normal"/>
    <w:next w:val="Normal"/>
    <w:link w:val="IntenseQuoteChar"/>
    <w:uiPriority w:val="30"/>
    <w:qFormat/>
    <w:rsid w:val="00451CC3"/>
    <w:pPr>
      <w:spacing w:after="240"/>
    </w:pPr>
    <w:rPr>
      <w:rFonts w:eastAsiaTheme="minorHAnsi"/>
      <w:bCs/>
      <w:iCs/>
      <w:noProof/>
      <w:lang w:eastAsia="en-GB" w:bidi="ar-SA"/>
    </w:rPr>
  </w:style>
  <w:style w:type="character" w:customStyle="1" w:styleId="IntenseQuoteChar">
    <w:name w:val="Intense Quote Char"/>
    <w:aliases w:val="TopicInfo Char"/>
    <w:basedOn w:val="DefaultParagraphFont"/>
    <w:link w:val="IntenseQuote"/>
    <w:uiPriority w:val="30"/>
    <w:rsid w:val="00451CC3"/>
    <w:rPr>
      <w:rFonts w:ascii="Arial" w:hAnsi="Arial"/>
      <w:bCs/>
      <w:iCs/>
      <w:noProof/>
      <w:lang w:val="en-GB" w:eastAsia="en-GB" w:bidi="ar-SA"/>
    </w:rPr>
  </w:style>
  <w:style w:type="table" w:styleId="TableGrid">
    <w:name w:val="Table Grid"/>
    <w:basedOn w:val="TableNormal"/>
    <w:uiPriority w:val="59"/>
    <w:rsid w:val="001469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27FB"/>
    <w:pPr>
      <w:ind w:left="720"/>
    </w:pPr>
    <w:rPr>
      <w:rFonts w:ascii="Calibri" w:eastAsiaTheme="minorHAnsi" w:hAnsi="Calibri" w:cs="Times New Roman"/>
      <w:lang w:eastAsia="en-GB" w:bidi="ar-SA"/>
    </w:rPr>
  </w:style>
  <w:style w:type="paragraph" w:styleId="NormalWeb">
    <w:name w:val="Normal (Web)"/>
    <w:basedOn w:val="Normal"/>
    <w:uiPriority w:val="99"/>
    <w:unhideWhenUsed/>
    <w:rsid w:val="00F07815"/>
    <w:pPr>
      <w:spacing w:before="100" w:beforeAutospacing="1" w:after="100" w:afterAutospacing="1"/>
    </w:pPr>
    <w:rPr>
      <w:rFonts w:ascii="Times New Roman" w:eastAsiaTheme="minorHAnsi" w:hAnsi="Times New Roman" w:cs="Times New Roman"/>
      <w:sz w:val="24"/>
      <w:szCs w:val="24"/>
      <w:lang w:eastAsia="en-GB" w:bidi="ar-SA"/>
    </w:rPr>
  </w:style>
  <w:style w:type="character" w:styleId="Hyperlink">
    <w:name w:val="Hyperlink"/>
    <w:basedOn w:val="DefaultParagraphFont"/>
    <w:uiPriority w:val="99"/>
    <w:unhideWhenUsed/>
    <w:rsid w:val="00651A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9553">
      <w:bodyDiv w:val="1"/>
      <w:marLeft w:val="0"/>
      <w:marRight w:val="0"/>
      <w:marTop w:val="0"/>
      <w:marBottom w:val="0"/>
      <w:divBdr>
        <w:top w:val="none" w:sz="0" w:space="0" w:color="auto"/>
        <w:left w:val="none" w:sz="0" w:space="0" w:color="auto"/>
        <w:bottom w:val="none" w:sz="0" w:space="0" w:color="auto"/>
        <w:right w:val="none" w:sz="0" w:space="0" w:color="auto"/>
      </w:divBdr>
    </w:div>
    <w:div w:id="102193807">
      <w:bodyDiv w:val="1"/>
      <w:marLeft w:val="0"/>
      <w:marRight w:val="0"/>
      <w:marTop w:val="0"/>
      <w:marBottom w:val="0"/>
      <w:divBdr>
        <w:top w:val="none" w:sz="0" w:space="0" w:color="auto"/>
        <w:left w:val="none" w:sz="0" w:space="0" w:color="auto"/>
        <w:bottom w:val="none" w:sz="0" w:space="0" w:color="auto"/>
        <w:right w:val="none" w:sz="0" w:space="0" w:color="auto"/>
      </w:divBdr>
    </w:div>
    <w:div w:id="395475198">
      <w:bodyDiv w:val="1"/>
      <w:marLeft w:val="0"/>
      <w:marRight w:val="0"/>
      <w:marTop w:val="0"/>
      <w:marBottom w:val="0"/>
      <w:divBdr>
        <w:top w:val="none" w:sz="0" w:space="0" w:color="auto"/>
        <w:left w:val="none" w:sz="0" w:space="0" w:color="auto"/>
        <w:bottom w:val="none" w:sz="0" w:space="0" w:color="auto"/>
        <w:right w:val="none" w:sz="0" w:space="0" w:color="auto"/>
      </w:divBdr>
    </w:div>
    <w:div w:id="488518058">
      <w:bodyDiv w:val="1"/>
      <w:marLeft w:val="0"/>
      <w:marRight w:val="0"/>
      <w:marTop w:val="0"/>
      <w:marBottom w:val="0"/>
      <w:divBdr>
        <w:top w:val="none" w:sz="0" w:space="0" w:color="auto"/>
        <w:left w:val="none" w:sz="0" w:space="0" w:color="auto"/>
        <w:bottom w:val="none" w:sz="0" w:space="0" w:color="auto"/>
        <w:right w:val="none" w:sz="0" w:space="0" w:color="auto"/>
      </w:divBdr>
    </w:div>
    <w:div w:id="504131160">
      <w:bodyDiv w:val="1"/>
      <w:marLeft w:val="0"/>
      <w:marRight w:val="0"/>
      <w:marTop w:val="0"/>
      <w:marBottom w:val="0"/>
      <w:divBdr>
        <w:top w:val="none" w:sz="0" w:space="0" w:color="auto"/>
        <w:left w:val="none" w:sz="0" w:space="0" w:color="auto"/>
        <w:bottom w:val="none" w:sz="0" w:space="0" w:color="auto"/>
        <w:right w:val="none" w:sz="0" w:space="0" w:color="auto"/>
      </w:divBdr>
    </w:div>
    <w:div w:id="786972130">
      <w:bodyDiv w:val="1"/>
      <w:marLeft w:val="0"/>
      <w:marRight w:val="0"/>
      <w:marTop w:val="0"/>
      <w:marBottom w:val="0"/>
      <w:divBdr>
        <w:top w:val="none" w:sz="0" w:space="0" w:color="auto"/>
        <w:left w:val="none" w:sz="0" w:space="0" w:color="auto"/>
        <w:bottom w:val="none" w:sz="0" w:space="0" w:color="auto"/>
        <w:right w:val="none" w:sz="0" w:space="0" w:color="auto"/>
      </w:divBdr>
    </w:div>
    <w:div w:id="802965932">
      <w:bodyDiv w:val="1"/>
      <w:marLeft w:val="0"/>
      <w:marRight w:val="0"/>
      <w:marTop w:val="0"/>
      <w:marBottom w:val="0"/>
      <w:divBdr>
        <w:top w:val="none" w:sz="0" w:space="0" w:color="auto"/>
        <w:left w:val="none" w:sz="0" w:space="0" w:color="auto"/>
        <w:bottom w:val="none" w:sz="0" w:space="0" w:color="auto"/>
        <w:right w:val="none" w:sz="0" w:space="0" w:color="auto"/>
      </w:divBdr>
    </w:div>
    <w:div w:id="893203663">
      <w:bodyDiv w:val="1"/>
      <w:marLeft w:val="0"/>
      <w:marRight w:val="0"/>
      <w:marTop w:val="0"/>
      <w:marBottom w:val="0"/>
      <w:divBdr>
        <w:top w:val="none" w:sz="0" w:space="0" w:color="auto"/>
        <w:left w:val="none" w:sz="0" w:space="0" w:color="auto"/>
        <w:bottom w:val="none" w:sz="0" w:space="0" w:color="auto"/>
        <w:right w:val="none" w:sz="0" w:space="0" w:color="auto"/>
      </w:divBdr>
    </w:div>
    <w:div w:id="1037007515">
      <w:bodyDiv w:val="1"/>
      <w:marLeft w:val="0"/>
      <w:marRight w:val="0"/>
      <w:marTop w:val="0"/>
      <w:marBottom w:val="0"/>
      <w:divBdr>
        <w:top w:val="none" w:sz="0" w:space="0" w:color="auto"/>
        <w:left w:val="none" w:sz="0" w:space="0" w:color="auto"/>
        <w:bottom w:val="none" w:sz="0" w:space="0" w:color="auto"/>
        <w:right w:val="none" w:sz="0" w:space="0" w:color="auto"/>
      </w:divBdr>
    </w:div>
    <w:div w:id="1129015677">
      <w:bodyDiv w:val="1"/>
      <w:marLeft w:val="0"/>
      <w:marRight w:val="0"/>
      <w:marTop w:val="0"/>
      <w:marBottom w:val="0"/>
      <w:divBdr>
        <w:top w:val="none" w:sz="0" w:space="0" w:color="auto"/>
        <w:left w:val="none" w:sz="0" w:space="0" w:color="auto"/>
        <w:bottom w:val="none" w:sz="0" w:space="0" w:color="auto"/>
        <w:right w:val="none" w:sz="0" w:space="0" w:color="auto"/>
      </w:divBdr>
    </w:div>
    <w:div w:id="1153108779">
      <w:bodyDiv w:val="1"/>
      <w:marLeft w:val="0"/>
      <w:marRight w:val="0"/>
      <w:marTop w:val="0"/>
      <w:marBottom w:val="0"/>
      <w:divBdr>
        <w:top w:val="none" w:sz="0" w:space="0" w:color="auto"/>
        <w:left w:val="none" w:sz="0" w:space="0" w:color="auto"/>
        <w:bottom w:val="none" w:sz="0" w:space="0" w:color="auto"/>
        <w:right w:val="none" w:sz="0" w:space="0" w:color="auto"/>
      </w:divBdr>
    </w:div>
    <w:div w:id="1214851510">
      <w:bodyDiv w:val="1"/>
      <w:marLeft w:val="0"/>
      <w:marRight w:val="0"/>
      <w:marTop w:val="0"/>
      <w:marBottom w:val="0"/>
      <w:divBdr>
        <w:top w:val="none" w:sz="0" w:space="0" w:color="auto"/>
        <w:left w:val="none" w:sz="0" w:space="0" w:color="auto"/>
        <w:bottom w:val="none" w:sz="0" w:space="0" w:color="auto"/>
        <w:right w:val="none" w:sz="0" w:space="0" w:color="auto"/>
      </w:divBdr>
    </w:div>
    <w:div w:id="1303123528">
      <w:bodyDiv w:val="1"/>
      <w:marLeft w:val="0"/>
      <w:marRight w:val="0"/>
      <w:marTop w:val="0"/>
      <w:marBottom w:val="0"/>
      <w:divBdr>
        <w:top w:val="none" w:sz="0" w:space="0" w:color="auto"/>
        <w:left w:val="none" w:sz="0" w:space="0" w:color="auto"/>
        <w:bottom w:val="none" w:sz="0" w:space="0" w:color="auto"/>
        <w:right w:val="none" w:sz="0" w:space="0" w:color="auto"/>
      </w:divBdr>
    </w:div>
    <w:div w:id="1465583710">
      <w:bodyDiv w:val="1"/>
      <w:marLeft w:val="0"/>
      <w:marRight w:val="0"/>
      <w:marTop w:val="0"/>
      <w:marBottom w:val="0"/>
      <w:divBdr>
        <w:top w:val="none" w:sz="0" w:space="0" w:color="auto"/>
        <w:left w:val="none" w:sz="0" w:space="0" w:color="auto"/>
        <w:bottom w:val="none" w:sz="0" w:space="0" w:color="auto"/>
        <w:right w:val="none" w:sz="0" w:space="0" w:color="auto"/>
      </w:divBdr>
    </w:div>
    <w:div w:id="1621376461">
      <w:bodyDiv w:val="1"/>
      <w:marLeft w:val="0"/>
      <w:marRight w:val="0"/>
      <w:marTop w:val="0"/>
      <w:marBottom w:val="0"/>
      <w:divBdr>
        <w:top w:val="none" w:sz="0" w:space="0" w:color="auto"/>
        <w:left w:val="none" w:sz="0" w:space="0" w:color="auto"/>
        <w:bottom w:val="none" w:sz="0" w:space="0" w:color="auto"/>
        <w:right w:val="none" w:sz="0" w:space="0" w:color="auto"/>
      </w:divBdr>
    </w:div>
    <w:div w:id="1633250936">
      <w:bodyDiv w:val="1"/>
      <w:marLeft w:val="0"/>
      <w:marRight w:val="0"/>
      <w:marTop w:val="0"/>
      <w:marBottom w:val="0"/>
      <w:divBdr>
        <w:top w:val="none" w:sz="0" w:space="0" w:color="auto"/>
        <w:left w:val="none" w:sz="0" w:space="0" w:color="auto"/>
        <w:bottom w:val="none" w:sz="0" w:space="0" w:color="auto"/>
        <w:right w:val="none" w:sz="0" w:space="0" w:color="auto"/>
      </w:divBdr>
    </w:div>
    <w:div w:id="1642689836">
      <w:bodyDiv w:val="1"/>
      <w:marLeft w:val="0"/>
      <w:marRight w:val="0"/>
      <w:marTop w:val="0"/>
      <w:marBottom w:val="0"/>
      <w:divBdr>
        <w:top w:val="none" w:sz="0" w:space="0" w:color="auto"/>
        <w:left w:val="none" w:sz="0" w:space="0" w:color="auto"/>
        <w:bottom w:val="none" w:sz="0" w:space="0" w:color="auto"/>
        <w:right w:val="none" w:sz="0" w:space="0" w:color="auto"/>
      </w:divBdr>
    </w:div>
    <w:div w:id="1663780231">
      <w:bodyDiv w:val="1"/>
      <w:marLeft w:val="0"/>
      <w:marRight w:val="0"/>
      <w:marTop w:val="0"/>
      <w:marBottom w:val="0"/>
      <w:divBdr>
        <w:top w:val="none" w:sz="0" w:space="0" w:color="auto"/>
        <w:left w:val="none" w:sz="0" w:space="0" w:color="auto"/>
        <w:bottom w:val="none" w:sz="0" w:space="0" w:color="auto"/>
        <w:right w:val="none" w:sz="0" w:space="0" w:color="auto"/>
      </w:divBdr>
    </w:div>
    <w:div w:id="1800564484">
      <w:bodyDiv w:val="1"/>
      <w:marLeft w:val="0"/>
      <w:marRight w:val="0"/>
      <w:marTop w:val="0"/>
      <w:marBottom w:val="0"/>
      <w:divBdr>
        <w:top w:val="none" w:sz="0" w:space="0" w:color="auto"/>
        <w:left w:val="none" w:sz="0" w:space="0" w:color="auto"/>
        <w:bottom w:val="none" w:sz="0" w:space="0" w:color="auto"/>
        <w:right w:val="none" w:sz="0" w:space="0" w:color="auto"/>
      </w:divBdr>
    </w:div>
    <w:div w:id="1833332452">
      <w:bodyDiv w:val="1"/>
      <w:marLeft w:val="0"/>
      <w:marRight w:val="0"/>
      <w:marTop w:val="0"/>
      <w:marBottom w:val="0"/>
      <w:divBdr>
        <w:top w:val="none" w:sz="0" w:space="0" w:color="auto"/>
        <w:left w:val="none" w:sz="0" w:space="0" w:color="auto"/>
        <w:bottom w:val="none" w:sz="0" w:space="0" w:color="auto"/>
        <w:right w:val="none" w:sz="0" w:space="0" w:color="auto"/>
      </w:divBdr>
    </w:div>
    <w:div w:id="1834491209">
      <w:bodyDiv w:val="1"/>
      <w:marLeft w:val="0"/>
      <w:marRight w:val="0"/>
      <w:marTop w:val="0"/>
      <w:marBottom w:val="0"/>
      <w:divBdr>
        <w:top w:val="none" w:sz="0" w:space="0" w:color="auto"/>
        <w:left w:val="none" w:sz="0" w:space="0" w:color="auto"/>
        <w:bottom w:val="none" w:sz="0" w:space="0" w:color="auto"/>
        <w:right w:val="none" w:sz="0" w:space="0" w:color="auto"/>
      </w:divBdr>
    </w:div>
    <w:div w:id="1845853183">
      <w:bodyDiv w:val="1"/>
      <w:marLeft w:val="0"/>
      <w:marRight w:val="0"/>
      <w:marTop w:val="0"/>
      <w:marBottom w:val="0"/>
      <w:divBdr>
        <w:top w:val="none" w:sz="0" w:space="0" w:color="auto"/>
        <w:left w:val="none" w:sz="0" w:space="0" w:color="auto"/>
        <w:bottom w:val="none" w:sz="0" w:space="0" w:color="auto"/>
        <w:right w:val="none" w:sz="0" w:space="0" w:color="auto"/>
      </w:divBdr>
    </w:div>
    <w:div w:id="2027978329">
      <w:bodyDiv w:val="1"/>
      <w:marLeft w:val="0"/>
      <w:marRight w:val="0"/>
      <w:marTop w:val="0"/>
      <w:marBottom w:val="0"/>
      <w:divBdr>
        <w:top w:val="none" w:sz="0" w:space="0" w:color="auto"/>
        <w:left w:val="none" w:sz="0" w:space="0" w:color="auto"/>
        <w:bottom w:val="none" w:sz="0" w:space="0" w:color="auto"/>
        <w:right w:val="none" w:sz="0" w:space="0" w:color="auto"/>
      </w:divBdr>
    </w:div>
    <w:div w:id="2078935178">
      <w:bodyDiv w:val="1"/>
      <w:marLeft w:val="0"/>
      <w:marRight w:val="0"/>
      <w:marTop w:val="0"/>
      <w:marBottom w:val="0"/>
      <w:divBdr>
        <w:top w:val="none" w:sz="0" w:space="0" w:color="auto"/>
        <w:left w:val="none" w:sz="0" w:space="0" w:color="auto"/>
        <w:bottom w:val="none" w:sz="0" w:space="0" w:color="auto"/>
        <w:right w:val="none" w:sz="0" w:space="0" w:color="auto"/>
      </w:divBdr>
    </w:div>
    <w:div w:id="210229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nders@ukce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UK Commission for Employment and Skills</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Hewitt</dc:creator>
  <cp:lastModifiedBy>Debbie Keogh</cp:lastModifiedBy>
  <cp:revision>3</cp:revision>
  <cp:lastPrinted>2013-07-11T11:26:00Z</cp:lastPrinted>
  <dcterms:created xsi:type="dcterms:W3CDTF">2016-08-25T14:54:00Z</dcterms:created>
  <dcterms:modified xsi:type="dcterms:W3CDTF">2016-08-25T15:25:00Z</dcterms:modified>
</cp:coreProperties>
</file>