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4D6335B9"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F944DA" w:rsidRPr="00C37688">
        <w:rPr>
          <w:rFonts w:cs="Arial"/>
          <w:szCs w:val="22"/>
        </w:rPr>
        <w:t xml:space="preserve">dated </w:t>
      </w:r>
      <w:r w:rsidR="002668BE">
        <w:rPr>
          <w:rFonts w:cs="Arial"/>
          <w:szCs w:val="22"/>
        </w:rPr>
        <w:t>05/10/2018</w:t>
      </w:r>
      <w:r w:rsidR="00F944DA" w:rsidRPr="00C37688">
        <w:rPr>
          <w:rFonts w:cs="Arial"/>
          <w:b/>
          <w:szCs w:val="22"/>
        </w:rPr>
        <w:t xml:space="preserve"> </w:t>
      </w:r>
      <w:r w:rsidRPr="00C37688">
        <w:rPr>
          <w:rFonts w:cs="Arial"/>
          <w:szCs w:val="22"/>
        </w:rPr>
        <w:t>is issued</w:t>
      </w:r>
      <w:r w:rsidRPr="00C3320D">
        <w:rPr>
          <w:rFonts w:cs="Arial"/>
          <w:szCs w:val="22"/>
        </w:rPr>
        <w:t xml:space="preserve">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7688"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w:t>
      </w:r>
      <w:r w:rsidRPr="00C37688">
        <w:rPr>
          <w:rFonts w:cs="Arial"/>
          <w:szCs w:val="22"/>
        </w:rPr>
        <w:t>onsists of the terms set out in this Order Form and the Terms</w:t>
      </w:r>
      <w:r w:rsidR="007410E2" w:rsidRPr="00C37688">
        <w:rPr>
          <w:rFonts w:cs="Arial"/>
          <w:szCs w:val="22"/>
        </w:rPr>
        <w:t xml:space="preserve"> and Conditions</w:t>
      </w:r>
      <w:r w:rsidRPr="00C37688">
        <w:rPr>
          <w:rFonts w:cs="Arial"/>
          <w:szCs w:val="22"/>
        </w:rPr>
        <w:t>.</w:t>
      </w:r>
    </w:p>
    <w:p w14:paraId="2D1E56B6" w14:textId="77777777" w:rsidR="008E082F" w:rsidRPr="00C37688" w:rsidRDefault="008E082F" w:rsidP="00D40F55">
      <w:pPr>
        <w:spacing w:before="120" w:after="120" w:line="240" w:lineRule="auto"/>
        <w:rPr>
          <w:rFonts w:cs="Arial"/>
          <w:szCs w:val="22"/>
        </w:rPr>
      </w:pPr>
    </w:p>
    <w:p w14:paraId="7FF159C2" w14:textId="77777777" w:rsidR="008E082F" w:rsidRPr="00C37688" w:rsidRDefault="008E082F" w:rsidP="00D40F55">
      <w:pPr>
        <w:numPr>
          <w:ilvl w:val="0"/>
          <w:numId w:val="30"/>
        </w:numPr>
        <w:spacing w:before="120" w:after="120" w:line="240" w:lineRule="auto"/>
        <w:rPr>
          <w:rFonts w:cs="Arial"/>
          <w:szCs w:val="22"/>
        </w:rPr>
      </w:pPr>
      <w:r w:rsidRPr="00C37688">
        <w:rPr>
          <w:rFonts w:cs="Arial"/>
          <w:szCs w:val="22"/>
        </w:rPr>
        <w:t xml:space="preserve">By signing and returning this Order Form (which may be done by electronic means) the Supplier agrees to enter this Legal Services Contract with the Customer to provide the </w:t>
      </w:r>
      <w:r w:rsidR="007410E2" w:rsidRPr="00C37688">
        <w:rPr>
          <w:rFonts w:cs="Arial"/>
          <w:szCs w:val="22"/>
        </w:rPr>
        <w:t xml:space="preserve">Ordered Panel </w:t>
      </w:r>
      <w:r w:rsidRPr="00C37688">
        <w:rPr>
          <w:rFonts w:cs="Arial"/>
          <w:szCs w:val="22"/>
        </w:rPr>
        <w:t>Services in accordance with this Order Form and the Terms and Conditions.</w:t>
      </w:r>
    </w:p>
    <w:p w14:paraId="690D58EA" w14:textId="77777777" w:rsidR="008E082F" w:rsidRPr="00C37688" w:rsidRDefault="008E082F" w:rsidP="00D40F55">
      <w:pPr>
        <w:spacing w:before="120" w:after="120" w:line="240" w:lineRule="auto"/>
        <w:rPr>
          <w:rFonts w:cs="Arial"/>
          <w:szCs w:val="22"/>
        </w:rPr>
      </w:pPr>
    </w:p>
    <w:p w14:paraId="40190983" w14:textId="77777777" w:rsidR="008E082F" w:rsidRPr="00C37688" w:rsidRDefault="008E082F" w:rsidP="00D40F55">
      <w:pPr>
        <w:numPr>
          <w:ilvl w:val="0"/>
          <w:numId w:val="30"/>
        </w:numPr>
        <w:spacing w:before="120" w:after="120" w:line="240" w:lineRule="auto"/>
        <w:rPr>
          <w:rFonts w:cs="Arial"/>
          <w:szCs w:val="22"/>
        </w:rPr>
      </w:pPr>
      <w:r w:rsidRPr="00C37688">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7688" w:rsidRDefault="008E082F" w:rsidP="00D40F55">
      <w:pPr>
        <w:spacing w:before="120" w:after="120" w:line="240" w:lineRule="auto"/>
        <w:rPr>
          <w:rFonts w:cs="Arial"/>
          <w:szCs w:val="22"/>
        </w:rPr>
      </w:pPr>
    </w:p>
    <w:p w14:paraId="4BAD4DD6" w14:textId="77777777" w:rsidR="008E082F" w:rsidRPr="00C37688" w:rsidRDefault="008E082F" w:rsidP="00D40F55">
      <w:pPr>
        <w:numPr>
          <w:ilvl w:val="0"/>
          <w:numId w:val="30"/>
        </w:numPr>
        <w:spacing w:before="120" w:after="120" w:line="240" w:lineRule="auto"/>
        <w:rPr>
          <w:rFonts w:cs="Arial"/>
          <w:szCs w:val="22"/>
        </w:rPr>
      </w:pPr>
      <w:r w:rsidRPr="00C37688">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7688">
        <w:rPr>
          <w:rFonts w:cs="Arial"/>
          <w:szCs w:val="22"/>
        </w:rPr>
        <w:t xml:space="preserve"> (together with the Terms and Conditions)</w:t>
      </w:r>
      <w:r w:rsidRPr="00C37688">
        <w:rPr>
          <w:rFonts w:cs="Arial"/>
          <w:szCs w:val="22"/>
        </w:rPr>
        <w:t xml:space="preserve"> from the Supplier within two (2) Working Days from such receipt.</w:t>
      </w:r>
    </w:p>
    <w:p w14:paraId="528FDA77" w14:textId="77777777" w:rsidR="008E082F" w:rsidRPr="00C37688"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7688" w14:paraId="431A0C45" w14:textId="77777777" w:rsidTr="00C37688">
        <w:trPr>
          <w:gridAfter w:val="1"/>
          <w:wAfter w:w="24" w:type="dxa"/>
        </w:trPr>
        <w:tc>
          <w:tcPr>
            <w:tcW w:w="576" w:type="dxa"/>
            <w:shd w:val="clear" w:color="auto" w:fill="auto"/>
          </w:tcPr>
          <w:p w14:paraId="73BCEB42" w14:textId="77777777" w:rsidR="008E082F" w:rsidRPr="00C37688" w:rsidRDefault="008E082F" w:rsidP="00C37688">
            <w:pPr>
              <w:spacing w:before="120" w:after="120" w:line="240" w:lineRule="auto"/>
              <w:jc w:val="left"/>
              <w:rPr>
                <w:rFonts w:cs="Arial"/>
                <w:b/>
                <w:szCs w:val="22"/>
              </w:rPr>
            </w:pPr>
            <w:r w:rsidRPr="00C37688">
              <w:rPr>
                <w:rFonts w:cs="Arial"/>
                <w:b/>
                <w:szCs w:val="22"/>
              </w:rPr>
              <w:t>1.1</w:t>
            </w:r>
          </w:p>
        </w:tc>
        <w:tc>
          <w:tcPr>
            <w:tcW w:w="4249" w:type="dxa"/>
            <w:shd w:val="clear" w:color="auto" w:fill="auto"/>
          </w:tcPr>
          <w:p w14:paraId="319A2FA0" w14:textId="5FAED4DD" w:rsidR="008E082F" w:rsidRPr="00C37688" w:rsidRDefault="002668BE" w:rsidP="00C37688">
            <w:pPr>
              <w:spacing w:before="120" w:after="120" w:line="240" w:lineRule="auto"/>
              <w:jc w:val="left"/>
              <w:rPr>
                <w:rFonts w:cs="Arial"/>
                <w:b/>
                <w:szCs w:val="22"/>
              </w:rPr>
            </w:pPr>
            <w:r>
              <w:rPr>
                <w:rFonts w:cs="Arial"/>
                <w:b/>
                <w:szCs w:val="22"/>
              </w:rPr>
              <w:t>Reference</w:t>
            </w:r>
          </w:p>
        </w:tc>
        <w:tc>
          <w:tcPr>
            <w:tcW w:w="4309" w:type="dxa"/>
            <w:shd w:val="clear" w:color="auto" w:fill="auto"/>
          </w:tcPr>
          <w:p w14:paraId="0321CF4A" w14:textId="186965AD" w:rsidR="008E082F" w:rsidRPr="003C311A" w:rsidRDefault="002668BE" w:rsidP="00C37688">
            <w:pPr>
              <w:spacing w:before="120" w:after="120" w:line="240" w:lineRule="auto"/>
              <w:jc w:val="left"/>
              <w:rPr>
                <w:rFonts w:cs="Arial"/>
                <w:szCs w:val="22"/>
              </w:rPr>
            </w:pPr>
            <w:r w:rsidRPr="003C311A">
              <w:rPr>
                <w:rFonts w:cs="Arial"/>
                <w:szCs w:val="22"/>
              </w:rPr>
              <w:t>CCLL18A30 – The Provision of a Legal Team to Support the Judge Coroner Hearing the Manchester Arena Inquests</w:t>
            </w:r>
          </w:p>
        </w:tc>
      </w:tr>
      <w:tr w:rsidR="00C3320D" w:rsidRPr="00C37688" w14:paraId="5F0543CE" w14:textId="77777777" w:rsidTr="00C37688">
        <w:trPr>
          <w:gridAfter w:val="1"/>
          <w:wAfter w:w="24" w:type="dxa"/>
        </w:trPr>
        <w:tc>
          <w:tcPr>
            <w:tcW w:w="576" w:type="dxa"/>
            <w:shd w:val="clear" w:color="auto" w:fill="auto"/>
          </w:tcPr>
          <w:p w14:paraId="59558A5C" w14:textId="77777777" w:rsidR="008E082F" w:rsidRPr="00C37688" w:rsidRDefault="008E082F" w:rsidP="00C37688">
            <w:pPr>
              <w:spacing w:before="120" w:after="120" w:line="240" w:lineRule="auto"/>
              <w:jc w:val="left"/>
              <w:rPr>
                <w:rFonts w:cs="Arial"/>
                <w:b/>
                <w:szCs w:val="22"/>
              </w:rPr>
            </w:pPr>
            <w:r w:rsidRPr="00C37688">
              <w:rPr>
                <w:rFonts w:cs="Arial"/>
                <w:b/>
                <w:szCs w:val="22"/>
              </w:rPr>
              <w:t>1.2</w:t>
            </w:r>
          </w:p>
        </w:tc>
        <w:tc>
          <w:tcPr>
            <w:tcW w:w="4249" w:type="dxa"/>
            <w:shd w:val="clear" w:color="auto" w:fill="auto"/>
          </w:tcPr>
          <w:p w14:paraId="2A37DF0C" w14:textId="602A27A3" w:rsidR="008E082F" w:rsidRPr="00C37688" w:rsidRDefault="008E082F" w:rsidP="006E08B4">
            <w:pPr>
              <w:spacing w:before="120" w:after="120" w:line="240" w:lineRule="auto"/>
              <w:jc w:val="left"/>
              <w:rPr>
                <w:rFonts w:cs="Arial"/>
                <w:b/>
                <w:szCs w:val="22"/>
              </w:rPr>
            </w:pPr>
            <w:r w:rsidRPr="00C37688">
              <w:rPr>
                <w:rFonts w:cs="Arial"/>
                <w:b/>
                <w:szCs w:val="22"/>
              </w:rPr>
              <w:t>CUSTOMER</w:t>
            </w:r>
          </w:p>
        </w:tc>
        <w:tc>
          <w:tcPr>
            <w:tcW w:w="4309" w:type="dxa"/>
            <w:shd w:val="clear" w:color="auto" w:fill="auto"/>
          </w:tcPr>
          <w:p w14:paraId="3C7491AC" w14:textId="1FE07A30" w:rsidR="008E082F" w:rsidRPr="003C311A" w:rsidRDefault="006E08B4" w:rsidP="00C37688">
            <w:pPr>
              <w:spacing w:before="120" w:after="120" w:line="240" w:lineRule="auto"/>
              <w:jc w:val="left"/>
              <w:rPr>
                <w:rFonts w:cs="Arial"/>
                <w:szCs w:val="22"/>
              </w:rPr>
            </w:pPr>
            <w:r w:rsidRPr="003C311A">
              <w:rPr>
                <w:rFonts w:cs="Arial"/>
                <w:szCs w:val="22"/>
              </w:rPr>
              <w:t>Ministry of Justice, 102 Petty France, London, SW1H 9AJ</w:t>
            </w:r>
          </w:p>
        </w:tc>
      </w:tr>
      <w:tr w:rsidR="00C3320D" w:rsidRPr="00C37688" w14:paraId="70BF2D98" w14:textId="77777777" w:rsidTr="00C37688">
        <w:trPr>
          <w:gridAfter w:val="1"/>
          <w:wAfter w:w="24" w:type="dxa"/>
        </w:trPr>
        <w:tc>
          <w:tcPr>
            <w:tcW w:w="576" w:type="dxa"/>
            <w:shd w:val="clear" w:color="auto" w:fill="auto"/>
          </w:tcPr>
          <w:p w14:paraId="68072B3F" w14:textId="77777777" w:rsidR="008E082F" w:rsidRPr="00C37688" w:rsidRDefault="008E082F" w:rsidP="00C37688">
            <w:pPr>
              <w:spacing w:before="120" w:after="120" w:line="240" w:lineRule="auto"/>
              <w:jc w:val="left"/>
              <w:rPr>
                <w:rFonts w:cs="Arial"/>
                <w:b/>
                <w:szCs w:val="22"/>
              </w:rPr>
            </w:pPr>
            <w:r w:rsidRPr="00C37688">
              <w:rPr>
                <w:rFonts w:cs="Arial"/>
                <w:b/>
                <w:szCs w:val="22"/>
              </w:rPr>
              <w:t>1.3</w:t>
            </w:r>
          </w:p>
        </w:tc>
        <w:tc>
          <w:tcPr>
            <w:tcW w:w="4249" w:type="dxa"/>
            <w:shd w:val="clear" w:color="auto" w:fill="auto"/>
          </w:tcPr>
          <w:p w14:paraId="523DCC78" w14:textId="44A23822" w:rsidR="00353A2B" w:rsidRPr="00C37688" w:rsidRDefault="006E08B4" w:rsidP="00C37688">
            <w:pPr>
              <w:spacing w:before="120" w:after="120" w:line="240" w:lineRule="auto"/>
              <w:jc w:val="left"/>
              <w:rPr>
                <w:rFonts w:cs="Arial"/>
                <w:b/>
                <w:szCs w:val="22"/>
              </w:rPr>
            </w:pPr>
            <w:r>
              <w:rPr>
                <w:rFonts w:cs="Arial"/>
                <w:b/>
                <w:szCs w:val="22"/>
              </w:rPr>
              <w:t>SUPPLIER</w:t>
            </w:r>
          </w:p>
          <w:p w14:paraId="269275C6" w14:textId="77777777" w:rsidR="008E082F" w:rsidRPr="00C37688" w:rsidRDefault="008E082F" w:rsidP="00C37688">
            <w:pPr>
              <w:ind w:firstLine="720"/>
              <w:rPr>
                <w:rFonts w:cs="Arial"/>
                <w:szCs w:val="22"/>
              </w:rPr>
            </w:pPr>
          </w:p>
        </w:tc>
        <w:tc>
          <w:tcPr>
            <w:tcW w:w="4309" w:type="dxa"/>
            <w:shd w:val="clear" w:color="auto" w:fill="auto"/>
          </w:tcPr>
          <w:p w14:paraId="27D9FCAC" w14:textId="76350F0B" w:rsidR="008E082F" w:rsidRPr="003C311A" w:rsidRDefault="003C311A" w:rsidP="00C37688">
            <w:pPr>
              <w:spacing w:before="120" w:after="120" w:line="240" w:lineRule="auto"/>
              <w:jc w:val="left"/>
              <w:rPr>
                <w:rFonts w:cs="Arial"/>
                <w:b/>
                <w:szCs w:val="22"/>
              </w:rPr>
            </w:pPr>
            <w:r w:rsidRPr="003C311A">
              <w:rPr>
                <w:rFonts w:cs="Arial"/>
                <w:szCs w:val="22"/>
              </w:rPr>
              <w:t>Fieldfisher LLP, Riverbank House, 2 Swan Lane, London, EX4R 3TT</w:t>
            </w:r>
          </w:p>
        </w:tc>
      </w:tr>
      <w:tr w:rsidR="00C3320D" w:rsidRPr="00C37688" w14:paraId="16AC3458" w14:textId="77777777" w:rsidTr="00C37688">
        <w:tc>
          <w:tcPr>
            <w:tcW w:w="576" w:type="dxa"/>
          </w:tcPr>
          <w:p w14:paraId="71451B9F" w14:textId="77777777" w:rsidR="008E082F" w:rsidRPr="00C37688" w:rsidRDefault="008E082F" w:rsidP="00C37688">
            <w:pPr>
              <w:pStyle w:val="ORDERFORML1NONBOLDNONNUMBERTEXT"/>
              <w:spacing w:before="120"/>
              <w:rPr>
                <w:rFonts w:cs="Arial"/>
                <w:b/>
              </w:rPr>
            </w:pPr>
            <w:r w:rsidRPr="00C37688">
              <w:rPr>
                <w:rFonts w:cs="Arial"/>
                <w:b/>
              </w:rPr>
              <w:lastRenderedPageBreak/>
              <w:t>1.4</w:t>
            </w:r>
          </w:p>
        </w:tc>
        <w:tc>
          <w:tcPr>
            <w:tcW w:w="4249" w:type="dxa"/>
            <w:shd w:val="clear" w:color="auto" w:fill="auto"/>
          </w:tcPr>
          <w:p w14:paraId="0907249E" w14:textId="2548A0D2" w:rsidR="008E082F" w:rsidRPr="00C37688" w:rsidRDefault="008E082F" w:rsidP="003C311A">
            <w:pPr>
              <w:overflowPunct/>
              <w:autoSpaceDE/>
              <w:autoSpaceDN/>
              <w:adjustRightInd/>
              <w:spacing w:before="120" w:after="120" w:line="240" w:lineRule="auto"/>
              <w:ind w:right="936"/>
              <w:jc w:val="left"/>
              <w:textAlignment w:val="auto"/>
              <w:rPr>
                <w:rFonts w:eastAsia="Calibri" w:cs="Arial"/>
                <w:szCs w:val="22"/>
              </w:rPr>
            </w:pPr>
            <w:r w:rsidRPr="00C37688">
              <w:rPr>
                <w:rFonts w:eastAsia="STZhongsong" w:cs="Arial"/>
                <w:b/>
                <w:szCs w:val="22"/>
                <w:lang w:eastAsia="zh-CN"/>
              </w:rPr>
              <w:t>Commencement Date</w:t>
            </w:r>
          </w:p>
        </w:tc>
        <w:tc>
          <w:tcPr>
            <w:tcW w:w="4333" w:type="dxa"/>
            <w:gridSpan w:val="2"/>
            <w:shd w:val="clear" w:color="auto" w:fill="auto"/>
          </w:tcPr>
          <w:p w14:paraId="72147A7E" w14:textId="1D248967" w:rsidR="008E082F" w:rsidRPr="003C311A" w:rsidRDefault="003C311A" w:rsidP="00C37688">
            <w:pPr>
              <w:spacing w:before="120" w:after="120" w:line="240" w:lineRule="auto"/>
              <w:jc w:val="left"/>
              <w:rPr>
                <w:rFonts w:cs="Arial"/>
                <w:szCs w:val="22"/>
                <w:shd w:val="clear" w:color="auto" w:fill="D9D9D9"/>
              </w:rPr>
            </w:pPr>
            <w:r w:rsidRPr="003C311A">
              <w:rPr>
                <w:rFonts w:eastAsia="Calibri" w:cs="Arial"/>
                <w:szCs w:val="22"/>
              </w:rPr>
              <w:t>Monday 8</w:t>
            </w:r>
            <w:r w:rsidRPr="003C311A">
              <w:rPr>
                <w:rFonts w:eastAsia="Calibri" w:cs="Arial"/>
                <w:szCs w:val="22"/>
                <w:vertAlign w:val="superscript"/>
              </w:rPr>
              <w:t>th</w:t>
            </w:r>
            <w:r w:rsidRPr="003C311A">
              <w:rPr>
                <w:rFonts w:eastAsia="Calibri" w:cs="Arial"/>
                <w:szCs w:val="22"/>
              </w:rPr>
              <w:t xml:space="preserve"> October 2018</w:t>
            </w:r>
          </w:p>
        </w:tc>
      </w:tr>
      <w:tr w:rsidR="00C3320D" w:rsidRPr="00C37688" w14:paraId="39842C8A" w14:textId="77777777" w:rsidTr="00C37688">
        <w:tc>
          <w:tcPr>
            <w:tcW w:w="576" w:type="dxa"/>
          </w:tcPr>
          <w:p w14:paraId="088ADE2C" w14:textId="74596A1C" w:rsidR="008E082F" w:rsidRPr="003C311A" w:rsidRDefault="003C311A" w:rsidP="003C311A">
            <w:pPr>
              <w:pStyle w:val="11table"/>
              <w:numPr>
                <w:ilvl w:val="0"/>
                <w:numId w:val="0"/>
              </w:numPr>
              <w:spacing w:before="120" w:after="120"/>
              <w:rPr>
                <w:rFonts w:ascii="Arial" w:hAnsi="Arial" w:cs="Arial"/>
              </w:rPr>
            </w:pPr>
            <w:r>
              <w:rPr>
                <w:rFonts w:ascii="Arial" w:hAnsi="Arial" w:cs="Arial"/>
              </w:rPr>
              <w:t>1.5</w:t>
            </w:r>
          </w:p>
        </w:tc>
        <w:tc>
          <w:tcPr>
            <w:tcW w:w="4249" w:type="dxa"/>
            <w:shd w:val="clear" w:color="auto" w:fill="auto"/>
          </w:tcPr>
          <w:p w14:paraId="12A59BA3" w14:textId="11A4B3B0" w:rsidR="008E082F" w:rsidRPr="00C37688" w:rsidRDefault="003C311A" w:rsidP="003C311A">
            <w:p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Expiry</w:t>
            </w:r>
          </w:p>
        </w:tc>
        <w:tc>
          <w:tcPr>
            <w:tcW w:w="4333" w:type="dxa"/>
            <w:gridSpan w:val="2"/>
            <w:shd w:val="clear" w:color="auto" w:fill="auto"/>
          </w:tcPr>
          <w:p w14:paraId="7A982303" w14:textId="154B6ACF" w:rsidR="00EA26DD" w:rsidRPr="003C311A" w:rsidRDefault="003C311A" w:rsidP="00C37688">
            <w:pPr>
              <w:spacing w:before="120" w:after="120" w:line="240" w:lineRule="auto"/>
              <w:jc w:val="left"/>
              <w:rPr>
                <w:rFonts w:cs="Arial"/>
                <w:b/>
                <w:szCs w:val="22"/>
              </w:rPr>
            </w:pPr>
            <w:r w:rsidRPr="003C311A">
              <w:rPr>
                <w:rFonts w:cs="Arial"/>
                <w:szCs w:val="22"/>
              </w:rPr>
              <w:t>On completion of the services</w:t>
            </w:r>
          </w:p>
        </w:tc>
      </w:tr>
      <w:tr w:rsidR="00C3320D" w:rsidRPr="00C37688" w14:paraId="03449035" w14:textId="77777777" w:rsidTr="00C37688">
        <w:tc>
          <w:tcPr>
            <w:tcW w:w="576" w:type="dxa"/>
          </w:tcPr>
          <w:p w14:paraId="1EAD8D1E" w14:textId="77777777" w:rsidR="008E082F" w:rsidRPr="00C37688" w:rsidRDefault="008E082F" w:rsidP="00C37688">
            <w:pPr>
              <w:pStyle w:val="11table"/>
              <w:numPr>
                <w:ilvl w:val="0"/>
                <w:numId w:val="0"/>
              </w:numPr>
              <w:spacing w:before="120" w:after="120"/>
              <w:rPr>
                <w:rFonts w:ascii="Arial" w:hAnsi="Arial" w:cs="Arial"/>
              </w:rPr>
            </w:pPr>
            <w:r w:rsidRPr="00C37688">
              <w:rPr>
                <w:rFonts w:ascii="Arial" w:hAnsi="Arial" w:cs="Arial"/>
              </w:rPr>
              <w:t>1.6</w:t>
            </w:r>
          </w:p>
        </w:tc>
        <w:tc>
          <w:tcPr>
            <w:tcW w:w="4249" w:type="dxa"/>
            <w:shd w:val="clear" w:color="auto" w:fill="auto"/>
          </w:tcPr>
          <w:p w14:paraId="030B695B" w14:textId="77777777" w:rsidR="008E082F" w:rsidRPr="00C37688" w:rsidRDefault="008E082F" w:rsidP="00C3768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7688">
              <w:rPr>
                <w:rFonts w:eastAsia="STZhongsong" w:cs="Arial"/>
                <w:b/>
                <w:szCs w:val="22"/>
                <w:lang w:eastAsia="zh-CN"/>
              </w:rPr>
              <w:t>Signed for and on behalf of the Customer</w:t>
            </w:r>
            <w:r w:rsidR="007410E2" w:rsidRPr="00C37688">
              <w:rPr>
                <w:rFonts w:eastAsia="STZhongsong" w:cs="Arial"/>
                <w:b/>
                <w:szCs w:val="22"/>
                <w:lang w:eastAsia="zh-CN"/>
              </w:rPr>
              <w:t xml:space="preserve"> by an authorised representative</w:t>
            </w:r>
            <w:r w:rsidRPr="00C37688">
              <w:rPr>
                <w:rFonts w:eastAsia="STZhongsong" w:cs="Arial"/>
                <w:b/>
                <w:szCs w:val="22"/>
                <w:lang w:eastAsia="zh-CN"/>
              </w:rPr>
              <w:t>:</w:t>
            </w:r>
          </w:p>
        </w:tc>
        <w:tc>
          <w:tcPr>
            <w:tcW w:w="4333" w:type="dxa"/>
            <w:gridSpan w:val="2"/>
            <w:shd w:val="clear" w:color="auto" w:fill="auto"/>
          </w:tcPr>
          <w:p w14:paraId="67D57709" w14:textId="4EF0D687" w:rsidR="008E082F" w:rsidRPr="00C37688" w:rsidRDefault="008E082F" w:rsidP="003C311A">
            <w:pPr>
              <w:tabs>
                <w:tab w:val="left" w:pos="1440"/>
              </w:tabs>
              <w:spacing w:before="120" w:after="120" w:line="240" w:lineRule="auto"/>
              <w:jc w:val="left"/>
              <w:rPr>
                <w:rFonts w:cs="Arial"/>
                <w:i/>
                <w:szCs w:val="22"/>
              </w:rPr>
            </w:pPr>
          </w:p>
        </w:tc>
      </w:tr>
      <w:tr w:rsidR="00C3320D" w:rsidRPr="00C37688" w14:paraId="04D4E700" w14:textId="77777777" w:rsidTr="00C37688">
        <w:tc>
          <w:tcPr>
            <w:tcW w:w="576" w:type="dxa"/>
          </w:tcPr>
          <w:p w14:paraId="785CF600" w14:textId="77777777" w:rsidR="008E082F" w:rsidRPr="00C37688" w:rsidRDefault="008E082F" w:rsidP="00C37688">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7688" w:rsidRDefault="008E082F" w:rsidP="00C37688">
            <w:pPr>
              <w:keepNext/>
              <w:overflowPunct/>
              <w:autoSpaceDE/>
              <w:autoSpaceDN/>
              <w:spacing w:before="120" w:after="120" w:line="240" w:lineRule="auto"/>
              <w:ind w:left="142"/>
              <w:textAlignment w:val="auto"/>
              <w:rPr>
                <w:rFonts w:eastAsia="STZhongsong" w:cs="Arial"/>
                <w:szCs w:val="22"/>
                <w:lang w:eastAsia="zh-CN"/>
              </w:rPr>
            </w:pPr>
            <w:r w:rsidRPr="00C37688">
              <w:rPr>
                <w:rFonts w:eastAsia="STZhongsong" w:cs="Arial"/>
                <w:szCs w:val="22"/>
                <w:lang w:eastAsia="zh-CN"/>
              </w:rPr>
              <w:t>Name and Title</w:t>
            </w:r>
          </w:p>
        </w:tc>
        <w:tc>
          <w:tcPr>
            <w:tcW w:w="4333" w:type="dxa"/>
            <w:gridSpan w:val="2"/>
            <w:shd w:val="clear" w:color="auto" w:fill="auto"/>
          </w:tcPr>
          <w:p w14:paraId="08B0E1D9" w14:textId="77777777" w:rsidR="008E082F" w:rsidRPr="00C37688" w:rsidRDefault="008E082F" w:rsidP="00C37688">
            <w:pPr>
              <w:spacing w:before="120" w:after="120" w:line="240" w:lineRule="auto"/>
              <w:jc w:val="left"/>
              <w:rPr>
                <w:rFonts w:cs="Arial"/>
                <w:i/>
                <w:szCs w:val="22"/>
              </w:rPr>
            </w:pPr>
          </w:p>
        </w:tc>
      </w:tr>
      <w:tr w:rsidR="00C3320D" w:rsidRPr="00C37688" w14:paraId="08486D76" w14:textId="77777777" w:rsidTr="00C37688">
        <w:tc>
          <w:tcPr>
            <w:tcW w:w="576" w:type="dxa"/>
            <w:shd w:val="clear" w:color="auto" w:fill="auto"/>
          </w:tcPr>
          <w:p w14:paraId="76AEA212" w14:textId="77777777" w:rsidR="008E082F" w:rsidRPr="00C37688" w:rsidRDefault="008E082F" w:rsidP="00C37688">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7688" w:rsidRDefault="008E082F" w:rsidP="00C37688">
            <w:pPr>
              <w:keepNext/>
              <w:overflowPunct/>
              <w:autoSpaceDE/>
              <w:autoSpaceDN/>
              <w:spacing w:before="120" w:after="120" w:line="240" w:lineRule="auto"/>
              <w:ind w:left="142"/>
              <w:textAlignment w:val="auto"/>
              <w:rPr>
                <w:rFonts w:eastAsia="STZhongsong" w:cs="Arial"/>
                <w:szCs w:val="22"/>
                <w:lang w:eastAsia="zh-CN"/>
              </w:rPr>
            </w:pPr>
            <w:r w:rsidRPr="00C37688">
              <w:rPr>
                <w:rFonts w:eastAsia="STZhongsong" w:cs="Arial"/>
                <w:szCs w:val="22"/>
                <w:lang w:eastAsia="zh-CN"/>
              </w:rPr>
              <w:t>Signature</w:t>
            </w:r>
          </w:p>
        </w:tc>
        <w:tc>
          <w:tcPr>
            <w:tcW w:w="4333" w:type="dxa"/>
            <w:gridSpan w:val="2"/>
            <w:shd w:val="clear" w:color="auto" w:fill="auto"/>
          </w:tcPr>
          <w:p w14:paraId="3C28E791" w14:textId="77777777" w:rsidR="008E082F" w:rsidRPr="00C37688" w:rsidRDefault="008E082F" w:rsidP="00C37688">
            <w:pPr>
              <w:spacing w:before="120" w:after="120" w:line="240" w:lineRule="auto"/>
              <w:jc w:val="left"/>
              <w:rPr>
                <w:rFonts w:cs="Arial"/>
                <w:i/>
                <w:szCs w:val="22"/>
              </w:rPr>
            </w:pPr>
          </w:p>
        </w:tc>
      </w:tr>
      <w:tr w:rsidR="00C3320D" w:rsidRPr="00C37688" w14:paraId="63E7C589" w14:textId="77777777" w:rsidTr="00C37688">
        <w:tc>
          <w:tcPr>
            <w:tcW w:w="576" w:type="dxa"/>
          </w:tcPr>
          <w:p w14:paraId="5D9BFBCB" w14:textId="77777777" w:rsidR="008E082F" w:rsidRPr="00C37688" w:rsidRDefault="008E082F" w:rsidP="00C37688">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7688" w:rsidRDefault="008E082F" w:rsidP="00C37688">
            <w:pPr>
              <w:keepNext/>
              <w:overflowPunct/>
              <w:autoSpaceDE/>
              <w:autoSpaceDN/>
              <w:spacing w:before="120" w:after="120" w:line="240" w:lineRule="auto"/>
              <w:ind w:left="142"/>
              <w:textAlignment w:val="auto"/>
              <w:rPr>
                <w:rFonts w:eastAsia="STZhongsong" w:cs="Arial"/>
                <w:szCs w:val="22"/>
                <w:lang w:eastAsia="zh-CN"/>
              </w:rPr>
            </w:pPr>
            <w:r w:rsidRPr="00C37688">
              <w:rPr>
                <w:rFonts w:eastAsia="STZhongsong" w:cs="Arial"/>
                <w:szCs w:val="22"/>
                <w:lang w:eastAsia="zh-CN"/>
              </w:rPr>
              <w:t>Date</w:t>
            </w:r>
          </w:p>
        </w:tc>
        <w:tc>
          <w:tcPr>
            <w:tcW w:w="4333" w:type="dxa"/>
            <w:gridSpan w:val="2"/>
            <w:shd w:val="clear" w:color="auto" w:fill="auto"/>
          </w:tcPr>
          <w:p w14:paraId="522B5850" w14:textId="77777777" w:rsidR="008E082F" w:rsidRPr="00C37688" w:rsidRDefault="008E082F" w:rsidP="00C37688">
            <w:pPr>
              <w:spacing w:before="120" w:after="120" w:line="240" w:lineRule="auto"/>
              <w:jc w:val="left"/>
              <w:rPr>
                <w:rFonts w:cs="Arial"/>
                <w:i/>
                <w:szCs w:val="22"/>
              </w:rPr>
            </w:pPr>
          </w:p>
        </w:tc>
      </w:tr>
      <w:tr w:rsidR="00C3320D" w:rsidRPr="00C37688" w14:paraId="30AA013D" w14:textId="77777777" w:rsidTr="00C37688">
        <w:tc>
          <w:tcPr>
            <w:tcW w:w="576" w:type="dxa"/>
          </w:tcPr>
          <w:p w14:paraId="4D91F5C1" w14:textId="77777777" w:rsidR="008E082F" w:rsidRPr="00C37688" w:rsidRDefault="008E082F" w:rsidP="00C37688">
            <w:pPr>
              <w:pStyle w:val="11table"/>
              <w:numPr>
                <w:ilvl w:val="0"/>
                <w:numId w:val="0"/>
              </w:numPr>
              <w:spacing w:before="120" w:after="120"/>
              <w:rPr>
                <w:rFonts w:ascii="Arial" w:hAnsi="Arial" w:cs="Arial"/>
              </w:rPr>
            </w:pPr>
            <w:r w:rsidRPr="00C37688">
              <w:rPr>
                <w:rFonts w:ascii="Arial" w:hAnsi="Arial" w:cs="Arial"/>
              </w:rPr>
              <w:t>1.7</w:t>
            </w:r>
          </w:p>
        </w:tc>
        <w:tc>
          <w:tcPr>
            <w:tcW w:w="4249" w:type="dxa"/>
            <w:shd w:val="clear" w:color="auto" w:fill="auto"/>
          </w:tcPr>
          <w:p w14:paraId="738DD6E9" w14:textId="77777777" w:rsidR="008E082F" w:rsidRPr="00C37688" w:rsidRDefault="008E082F" w:rsidP="00C37688">
            <w:pPr>
              <w:keepNext/>
              <w:overflowPunct/>
              <w:autoSpaceDE/>
              <w:autoSpaceDN/>
              <w:spacing w:before="120" w:after="120" w:line="240" w:lineRule="auto"/>
              <w:ind w:left="142"/>
              <w:textAlignment w:val="auto"/>
              <w:rPr>
                <w:rFonts w:eastAsia="STZhongsong" w:cs="Arial"/>
                <w:szCs w:val="22"/>
                <w:lang w:eastAsia="zh-CN"/>
              </w:rPr>
            </w:pPr>
            <w:r w:rsidRPr="00C37688">
              <w:rPr>
                <w:rFonts w:eastAsia="STZhongsong" w:cs="Arial"/>
                <w:b/>
                <w:szCs w:val="22"/>
                <w:lang w:eastAsia="zh-CN"/>
              </w:rPr>
              <w:t>Signed for and on behalf of the Supplier</w:t>
            </w:r>
            <w:r w:rsidR="007410E2" w:rsidRPr="00C37688">
              <w:rPr>
                <w:rFonts w:eastAsia="STZhongsong" w:cs="Arial"/>
                <w:b/>
                <w:szCs w:val="22"/>
                <w:lang w:eastAsia="zh-CN"/>
              </w:rPr>
              <w:t xml:space="preserve"> by an authorised representative</w:t>
            </w:r>
            <w:r w:rsidRPr="00C37688">
              <w:rPr>
                <w:rFonts w:eastAsia="STZhongsong" w:cs="Arial"/>
                <w:b/>
                <w:szCs w:val="22"/>
                <w:lang w:eastAsia="zh-CN"/>
              </w:rPr>
              <w:t>:</w:t>
            </w:r>
          </w:p>
        </w:tc>
        <w:tc>
          <w:tcPr>
            <w:tcW w:w="4333" w:type="dxa"/>
            <w:gridSpan w:val="2"/>
            <w:shd w:val="clear" w:color="auto" w:fill="auto"/>
          </w:tcPr>
          <w:p w14:paraId="237A94C5" w14:textId="2E86FEBB" w:rsidR="008E082F" w:rsidRPr="00C37688" w:rsidRDefault="008E082F" w:rsidP="00C37688">
            <w:pPr>
              <w:spacing w:before="120" w:after="120" w:line="240" w:lineRule="auto"/>
              <w:jc w:val="left"/>
              <w:rPr>
                <w:rFonts w:cs="Arial"/>
                <w:i/>
                <w:szCs w:val="22"/>
              </w:rPr>
            </w:pPr>
          </w:p>
        </w:tc>
      </w:tr>
      <w:tr w:rsidR="00C3320D" w:rsidRPr="00C37688" w14:paraId="61FA6E57" w14:textId="77777777" w:rsidTr="00C37688">
        <w:tc>
          <w:tcPr>
            <w:tcW w:w="576" w:type="dxa"/>
          </w:tcPr>
          <w:p w14:paraId="04FE596E" w14:textId="77777777" w:rsidR="008E082F" w:rsidRPr="00C37688" w:rsidRDefault="008E082F" w:rsidP="00C37688">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7688" w:rsidRDefault="008E082F" w:rsidP="00C37688">
            <w:pPr>
              <w:keepNext/>
              <w:overflowPunct/>
              <w:autoSpaceDE/>
              <w:autoSpaceDN/>
              <w:spacing w:before="120" w:after="120" w:line="240" w:lineRule="auto"/>
              <w:ind w:left="142"/>
              <w:textAlignment w:val="auto"/>
              <w:rPr>
                <w:rFonts w:eastAsia="STZhongsong" w:cs="Arial"/>
                <w:szCs w:val="22"/>
                <w:lang w:eastAsia="zh-CN"/>
              </w:rPr>
            </w:pPr>
            <w:r w:rsidRPr="00C37688">
              <w:rPr>
                <w:rFonts w:eastAsia="STZhongsong" w:cs="Arial"/>
                <w:szCs w:val="22"/>
                <w:lang w:eastAsia="zh-CN"/>
              </w:rPr>
              <w:t>Name and Title</w:t>
            </w:r>
          </w:p>
        </w:tc>
        <w:tc>
          <w:tcPr>
            <w:tcW w:w="4333" w:type="dxa"/>
            <w:gridSpan w:val="2"/>
            <w:shd w:val="clear" w:color="auto" w:fill="auto"/>
          </w:tcPr>
          <w:p w14:paraId="63F2502B" w14:textId="77777777" w:rsidR="008E082F" w:rsidRPr="00C37688" w:rsidRDefault="008E082F" w:rsidP="00C37688">
            <w:pPr>
              <w:spacing w:before="120" w:after="120" w:line="240" w:lineRule="auto"/>
              <w:jc w:val="left"/>
              <w:rPr>
                <w:rFonts w:cs="Arial"/>
                <w:i/>
                <w:szCs w:val="22"/>
              </w:rPr>
            </w:pPr>
          </w:p>
        </w:tc>
      </w:tr>
      <w:tr w:rsidR="00C3320D" w:rsidRPr="00C37688" w14:paraId="18997506" w14:textId="77777777" w:rsidTr="00C37688">
        <w:tc>
          <w:tcPr>
            <w:tcW w:w="576" w:type="dxa"/>
          </w:tcPr>
          <w:p w14:paraId="5F67EEF3" w14:textId="77777777" w:rsidR="008E082F" w:rsidRPr="00C37688" w:rsidRDefault="008E082F" w:rsidP="00C37688">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7688" w:rsidRDefault="008E082F" w:rsidP="00C37688">
            <w:pPr>
              <w:keepNext/>
              <w:overflowPunct/>
              <w:autoSpaceDE/>
              <w:autoSpaceDN/>
              <w:spacing w:before="120" w:after="120" w:line="240" w:lineRule="auto"/>
              <w:ind w:left="142"/>
              <w:textAlignment w:val="auto"/>
              <w:rPr>
                <w:rFonts w:eastAsia="STZhongsong" w:cs="Arial"/>
                <w:szCs w:val="22"/>
                <w:lang w:eastAsia="zh-CN"/>
              </w:rPr>
            </w:pPr>
            <w:r w:rsidRPr="00C37688">
              <w:rPr>
                <w:rFonts w:eastAsia="STZhongsong" w:cs="Arial"/>
                <w:szCs w:val="22"/>
                <w:lang w:eastAsia="zh-CN"/>
              </w:rPr>
              <w:t>Signature</w:t>
            </w:r>
          </w:p>
        </w:tc>
        <w:tc>
          <w:tcPr>
            <w:tcW w:w="4333" w:type="dxa"/>
            <w:gridSpan w:val="2"/>
            <w:shd w:val="clear" w:color="auto" w:fill="auto"/>
          </w:tcPr>
          <w:p w14:paraId="00E62802" w14:textId="77777777" w:rsidR="008E082F" w:rsidRPr="00C37688" w:rsidRDefault="008E082F" w:rsidP="00C37688">
            <w:pPr>
              <w:spacing w:before="120" w:after="120" w:line="240" w:lineRule="auto"/>
              <w:jc w:val="left"/>
              <w:rPr>
                <w:rFonts w:cs="Arial"/>
                <w:i/>
                <w:szCs w:val="22"/>
              </w:rPr>
            </w:pPr>
          </w:p>
        </w:tc>
      </w:tr>
      <w:tr w:rsidR="00C3320D" w:rsidRPr="00C37688" w14:paraId="7A5BFCD6" w14:textId="77777777" w:rsidTr="00C37688">
        <w:tc>
          <w:tcPr>
            <w:tcW w:w="576" w:type="dxa"/>
          </w:tcPr>
          <w:p w14:paraId="522B25AC" w14:textId="77777777" w:rsidR="008E082F" w:rsidRPr="00C37688" w:rsidRDefault="008E082F" w:rsidP="00C37688">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7688" w:rsidRDefault="008E082F" w:rsidP="00C37688">
            <w:pPr>
              <w:keepNext/>
              <w:overflowPunct/>
              <w:autoSpaceDE/>
              <w:autoSpaceDN/>
              <w:spacing w:before="120" w:after="120" w:line="240" w:lineRule="auto"/>
              <w:ind w:left="142"/>
              <w:textAlignment w:val="auto"/>
              <w:rPr>
                <w:rFonts w:eastAsia="STZhongsong" w:cs="Arial"/>
                <w:szCs w:val="22"/>
                <w:lang w:eastAsia="zh-CN"/>
              </w:rPr>
            </w:pPr>
            <w:r w:rsidRPr="00C37688">
              <w:rPr>
                <w:rFonts w:eastAsia="STZhongsong" w:cs="Arial"/>
                <w:szCs w:val="22"/>
                <w:lang w:eastAsia="zh-CN"/>
              </w:rPr>
              <w:t>Date</w:t>
            </w:r>
          </w:p>
        </w:tc>
        <w:tc>
          <w:tcPr>
            <w:tcW w:w="4333" w:type="dxa"/>
            <w:gridSpan w:val="2"/>
            <w:shd w:val="clear" w:color="auto" w:fill="auto"/>
          </w:tcPr>
          <w:p w14:paraId="2BDA8CE5" w14:textId="77777777" w:rsidR="008E082F" w:rsidRPr="00C37688" w:rsidRDefault="008E082F" w:rsidP="00C37688">
            <w:pPr>
              <w:spacing w:before="120" w:after="120" w:line="240" w:lineRule="auto"/>
              <w:jc w:val="left"/>
              <w:rPr>
                <w:rFonts w:cs="Arial"/>
                <w:i/>
                <w:szCs w:val="22"/>
              </w:rPr>
            </w:pPr>
          </w:p>
        </w:tc>
      </w:tr>
    </w:tbl>
    <w:p w14:paraId="0A8AC2ED" w14:textId="722F84FB" w:rsidR="008E082F" w:rsidRPr="00C37688" w:rsidRDefault="008E082F" w:rsidP="00C37688">
      <w:pPr>
        <w:overflowPunct/>
        <w:autoSpaceDE/>
        <w:autoSpaceDN/>
        <w:adjustRightInd/>
        <w:spacing w:before="120" w:after="120" w:line="240" w:lineRule="auto"/>
        <w:ind w:right="936"/>
        <w:jc w:val="left"/>
        <w:textAlignment w:val="auto"/>
        <w:rPr>
          <w:rFonts w:eastAsia="Calibri" w:cs="Arial"/>
          <w:b/>
          <w:szCs w:val="22"/>
        </w:rPr>
      </w:pPr>
      <w:r w:rsidRPr="00C37688">
        <w:rPr>
          <w:rFonts w:eastAsia="Calibri" w:cs="Arial"/>
          <w:szCs w:val="22"/>
        </w:rPr>
        <w:br w:type="page"/>
      </w:r>
      <w:r w:rsidR="00DB297D" w:rsidRPr="00C37688">
        <w:rPr>
          <w:rFonts w:eastAsia="Calibri" w:cs="Arial"/>
          <w:b/>
          <w:szCs w:val="22"/>
        </w:rPr>
        <w:lastRenderedPageBreak/>
        <w:t xml:space="preserve">SECTION B </w:t>
      </w:r>
    </w:p>
    <w:p w14:paraId="0864ADD5" w14:textId="488C0247" w:rsidR="008E082F" w:rsidRPr="00C37688" w:rsidRDefault="002D03A0" w:rsidP="00C37688">
      <w:pPr>
        <w:pStyle w:val="ORDERFORML1PraraNo"/>
        <w:numPr>
          <w:ilvl w:val="0"/>
          <w:numId w:val="29"/>
        </w:numPr>
        <w:spacing w:before="120" w:after="120"/>
        <w:rPr>
          <w:rFonts w:ascii="Arial" w:hAnsi="Arial" w:cs="Arial"/>
        </w:rPr>
      </w:pPr>
      <w:r w:rsidRPr="00C37688">
        <w:rPr>
          <w:rFonts w:ascii="Arial" w:hAnsi="Arial" w:cs="Arial"/>
        </w:rPr>
        <w:t xml:space="preserve">Panel </w:t>
      </w:r>
      <w:r w:rsidR="008E082F" w:rsidRPr="00C37688">
        <w:rPr>
          <w:rFonts w:ascii="Arial" w:hAnsi="Arial" w:cs="Arial"/>
        </w:rPr>
        <w:t>Services</w:t>
      </w:r>
    </w:p>
    <w:p w14:paraId="196D6C8B" w14:textId="77777777" w:rsidR="008E082F" w:rsidRPr="00C37688" w:rsidRDefault="008E082F" w:rsidP="00C37688">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7688" w14:paraId="3B03F3FA" w14:textId="77777777" w:rsidTr="00C37688">
        <w:tc>
          <w:tcPr>
            <w:tcW w:w="534" w:type="dxa"/>
          </w:tcPr>
          <w:p w14:paraId="15E9D1C3" w14:textId="77777777" w:rsidR="008E082F" w:rsidRPr="00C37688" w:rsidRDefault="008E082F" w:rsidP="00C37688">
            <w:pPr>
              <w:pStyle w:val="11table"/>
              <w:numPr>
                <w:ilvl w:val="0"/>
                <w:numId w:val="0"/>
              </w:numPr>
              <w:spacing w:before="120" w:after="120"/>
              <w:ind w:left="360" w:hanging="360"/>
              <w:rPr>
                <w:rFonts w:ascii="Arial" w:hAnsi="Arial" w:cs="Arial"/>
              </w:rPr>
            </w:pPr>
            <w:r w:rsidRPr="00C37688">
              <w:rPr>
                <w:rFonts w:ascii="Arial" w:hAnsi="Arial" w:cs="Arial"/>
              </w:rPr>
              <w:t xml:space="preserve">1.1  </w:t>
            </w:r>
          </w:p>
        </w:tc>
        <w:tc>
          <w:tcPr>
            <w:tcW w:w="4688" w:type="dxa"/>
            <w:shd w:val="clear" w:color="auto" w:fill="auto"/>
          </w:tcPr>
          <w:p w14:paraId="4620E155" w14:textId="3E403190" w:rsidR="008E082F" w:rsidRPr="00C37688" w:rsidRDefault="002D03A0" w:rsidP="00C37688">
            <w:pPr>
              <w:numPr>
                <w:ilvl w:val="1"/>
                <w:numId w:val="0"/>
              </w:numPr>
              <w:overflowPunct/>
              <w:autoSpaceDE/>
              <w:autoSpaceDN/>
              <w:spacing w:before="120" w:after="120" w:line="240" w:lineRule="auto"/>
              <w:jc w:val="left"/>
              <w:textAlignment w:val="auto"/>
              <w:rPr>
                <w:rFonts w:eastAsia="STZhongsong" w:cs="Arial"/>
                <w:szCs w:val="22"/>
                <w:lang w:eastAsia="zh-CN"/>
              </w:rPr>
            </w:pPr>
            <w:r w:rsidRPr="00C37688">
              <w:rPr>
                <w:rFonts w:eastAsia="STZhongsong" w:cs="Arial"/>
                <w:b/>
                <w:szCs w:val="22"/>
                <w:lang w:eastAsia="zh-CN"/>
              </w:rPr>
              <w:t xml:space="preserve">Panel </w:t>
            </w:r>
            <w:r w:rsidR="008E082F" w:rsidRPr="00C37688">
              <w:rPr>
                <w:rFonts w:eastAsia="STZhongsong" w:cs="Arial"/>
                <w:b/>
                <w:szCs w:val="22"/>
                <w:lang w:eastAsia="zh-CN"/>
              </w:rPr>
              <w:t>Services</w:t>
            </w:r>
            <w:r w:rsidR="008E082F" w:rsidRPr="00C37688">
              <w:rPr>
                <w:rFonts w:eastAsia="STZhongsong" w:cs="Arial"/>
                <w:szCs w:val="22"/>
                <w:lang w:eastAsia="zh-CN"/>
              </w:rPr>
              <w:t xml:space="preserve">: </w:t>
            </w:r>
          </w:p>
          <w:p w14:paraId="76715C42" w14:textId="77777777" w:rsidR="008E082F" w:rsidRPr="00C37688" w:rsidRDefault="008E082F" w:rsidP="00C37688">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7688" w:rsidRDefault="008E082F" w:rsidP="00C3768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5E8ACB39" w14:textId="4A299A68" w:rsidR="003C311A" w:rsidRPr="003C311A" w:rsidRDefault="003C311A" w:rsidP="003C311A">
            <w:pPr>
              <w:tabs>
                <w:tab w:val="left" w:pos="577"/>
              </w:tabs>
              <w:overflowPunct/>
              <w:autoSpaceDE/>
              <w:autoSpaceDN/>
              <w:spacing w:before="120" w:after="120" w:line="240" w:lineRule="auto"/>
              <w:jc w:val="left"/>
              <w:textAlignment w:val="auto"/>
              <w:rPr>
                <w:rFonts w:cs="Arial"/>
                <w:szCs w:val="22"/>
              </w:rPr>
            </w:pPr>
            <w:r w:rsidRPr="003C311A">
              <w:rPr>
                <w:rFonts w:cs="Arial"/>
                <w:szCs w:val="22"/>
              </w:rPr>
              <w:t>The supplier is to provide legal support to the Judge Coroner throughout the life of the Manchester Arena Inquest.</w:t>
            </w:r>
          </w:p>
          <w:p w14:paraId="39155B07" w14:textId="77777777" w:rsidR="003C311A" w:rsidRPr="003C311A" w:rsidRDefault="003C311A" w:rsidP="003C311A">
            <w:pPr>
              <w:tabs>
                <w:tab w:val="left" w:pos="577"/>
              </w:tabs>
              <w:overflowPunct/>
              <w:autoSpaceDE/>
              <w:autoSpaceDN/>
              <w:spacing w:before="120" w:after="120" w:line="240" w:lineRule="auto"/>
              <w:jc w:val="left"/>
              <w:textAlignment w:val="auto"/>
              <w:rPr>
                <w:rFonts w:cs="Arial"/>
                <w:szCs w:val="22"/>
              </w:rPr>
            </w:pPr>
          </w:p>
          <w:p w14:paraId="2E2776C3" w14:textId="622B23F9" w:rsidR="008E082F" w:rsidRPr="00C37688" w:rsidRDefault="003C311A" w:rsidP="003C311A">
            <w:pPr>
              <w:tabs>
                <w:tab w:val="left" w:pos="577"/>
              </w:tabs>
              <w:overflowPunct/>
              <w:autoSpaceDE/>
              <w:autoSpaceDN/>
              <w:spacing w:before="120" w:after="120" w:line="240" w:lineRule="auto"/>
              <w:jc w:val="left"/>
              <w:textAlignment w:val="auto"/>
              <w:rPr>
                <w:rFonts w:eastAsia="STZhongsong" w:cs="Arial"/>
                <w:b/>
                <w:szCs w:val="22"/>
                <w:lang w:eastAsia="zh-CN"/>
              </w:rPr>
            </w:pPr>
            <w:r w:rsidRPr="003C311A">
              <w:rPr>
                <w:rFonts w:cs="Arial"/>
                <w:szCs w:val="22"/>
              </w:rPr>
              <w:t>Please see Appendix B – Statement of Requirements in Section C for full details.</w:t>
            </w:r>
            <w:r>
              <w:rPr>
                <w:rFonts w:cs="Arial"/>
                <w:i/>
                <w:szCs w:val="22"/>
              </w:rPr>
              <w:t xml:space="preserve"> </w:t>
            </w:r>
          </w:p>
        </w:tc>
      </w:tr>
      <w:tr w:rsidR="00C3320D" w:rsidRPr="00C37688" w14:paraId="7E732C24" w14:textId="77777777" w:rsidTr="00C37688">
        <w:tc>
          <w:tcPr>
            <w:tcW w:w="534" w:type="dxa"/>
          </w:tcPr>
          <w:p w14:paraId="21B38F32" w14:textId="0351EDD1" w:rsidR="008E082F" w:rsidRPr="00C37688" w:rsidRDefault="008E082F" w:rsidP="00C37688">
            <w:pPr>
              <w:pStyle w:val="11table"/>
              <w:numPr>
                <w:ilvl w:val="0"/>
                <w:numId w:val="0"/>
              </w:numPr>
              <w:spacing w:before="120" w:after="120"/>
              <w:ind w:left="360" w:hanging="360"/>
              <w:rPr>
                <w:rFonts w:ascii="Arial" w:hAnsi="Arial" w:cs="Arial"/>
              </w:rPr>
            </w:pPr>
            <w:r w:rsidRPr="00C37688">
              <w:rPr>
                <w:rFonts w:ascii="Arial" w:hAnsi="Arial" w:cs="Arial"/>
              </w:rPr>
              <w:t>1.2</w:t>
            </w:r>
          </w:p>
        </w:tc>
        <w:tc>
          <w:tcPr>
            <w:tcW w:w="4688" w:type="dxa"/>
            <w:shd w:val="clear" w:color="auto" w:fill="auto"/>
          </w:tcPr>
          <w:p w14:paraId="00892EAF" w14:textId="77777777" w:rsidR="008E082F" w:rsidRPr="00C37688" w:rsidRDefault="008E082F" w:rsidP="00C3768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7688">
              <w:rPr>
                <w:rFonts w:eastAsia="STZhongsong" w:cs="Arial"/>
                <w:b/>
                <w:szCs w:val="22"/>
                <w:lang w:eastAsia="zh-CN"/>
              </w:rPr>
              <w:t>Management and review of the Services</w:t>
            </w:r>
          </w:p>
          <w:p w14:paraId="29D0A7EC" w14:textId="77777777" w:rsidR="008E082F" w:rsidRPr="00C37688" w:rsidRDefault="008E082F" w:rsidP="00C3768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4C6D2FD" w14:textId="3EE51B76" w:rsidR="008E082F" w:rsidRPr="003C311A" w:rsidRDefault="003C311A" w:rsidP="00C37688">
            <w:pPr>
              <w:numPr>
                <w:ilvl w:val="1"/>
                <w:numId w:val="0"/>
              </w:numPr>
              <w:tabs>
                <w:tab w:val="left" w:pos="577"/>
              </w:tabs>
              <w:overflowPunct/>
              <w:autoSpaceDE/>
              <w:autoSpaceDN/>
              <w:spacing w:before="120" w:after="120" w:line="240" w:lineRule="auto"/>
              <w:jc w:val="left"/>
              <w:textAlignment w:val="auto"/>
              <w:rPr>
                <w:rFonts w:cs="Arial"/>
                <w:szCs w:val="22"/>
              </w:rPr>
            </w:pPr>
            <w:r w:rsidRPr="003C311A">
              <w:rPr>
                <w:rFonts w:cs="Arial"/>
                <w:szCs w:val="22"/>
              </w:rPr>
              <w:t xml:space="preserve">The Supplier will be expected to continually improve the way in which the required services are delivered throughout the Contract duration. </w:t>
            </w:r>
          </w:p>
          <w:p w14:paraId="765B4B1E" w14:textId="77777777" w:rsidR="003C311A" w:rsidRPr="003C311A" w:rsidRDefault="003C311A" w:rsidP="00C37688">
            <w:pPr>
              <w:numPr>
                <w:ilvl w:val="1"/>
                <w:numId w:val="0"/>
              </w:numPr>
              <w:tabs>
                <w:tab w:val="left" w:pos="577"/>
              </w:tabs>
              <w:overflowPunct/>
              <w:autoSpaceDE/>
              <w:autoSpaceDN/>
              <w:spacing w:before="120" w:after="120" w:line="240" w:lineRule="auto"/>
              <w:jc w:val="left"/>
              <w:textAlignment w:val="auto"/>
              <w:rPr>
                <w:rFonts w:cs="Arial"/>
                <w:szCs w:val="22"/>
              </w:rPr>
            </w:pPr>
            <w:r w:rsidRPr="003C311A">
              <w:rPr>
                <w:rFonts w:cs="Arial"/>
                <w:szCs w:val="22"/>
              </w:rPr>
              <w:t xml:space="preserve">The Supplier should present new ways of working to the Customer. </w:t>
            </w:r>
          </w:p>
          <w:p w14:paraId="1A99197A" w14:textId="3C9B0A17" w:rsidR="003C311A" w:rsidRPr="003C311A" w:rsidRDefault="003C311A" w:rsidP="003C311A">
            <w:pPr>
              <w:numPr>
                <w:ilvl w:val="1"/>
                <w:numId w:val="0"/>
              </w:numPr>
              <w:tabs>
                <w:tab w:val="left" w:pos="577"/>
              </w:tabs>
              <w:overflowPunct/>
              <w:autoSpaceDE/>
              <w:autoSpaceDN/>
              <w:spacing w:before="120" w:after="120" w:line="240" w:lineRule="auto"/>
              <w:jc w:val="left"/>
              <w:textAlignment w:val="auto"/>
              <w:rPr>
                <w:rFonts w:cs="Arial"/>
                <w:szCs w:val="22"/>
              </w:rPr>
            </w:pPr>
            <w:r w:rsidRPr="003C311A">
              <w:rPr>
                <w:rFonts w:cs="Arial"/>
                <w:szCs w:val="22"/>
              </w:rPr>
              <w:t xml:space="preserve">Changes to the way in which the Services are to be delivered must be brought to the Customer’s attention and agreed prior to any changes being implemented. </w:t>
            </w:r>
          </w:p>
        </w:tc>
      </w:tr>
      <w:tr w:rsidR="00C3320D" w:rsidRPr="00C37688" w14:paraId="677CDEBB" w14:textId="77777777" w:rsidTr="00C37688">
        <w:tc>
          <w:tcPr>
            <w:tcW w:w="534" w:type="dxa"/>
          </w:tcPr>
          <w:p w14:paraId="23716494" w14:textId="1E9B77D0" w:rsidR="008E082F" w:rsidRPr="00C37688" w:rsidRDefault="008E082F" w:rsidP="00C37688">
            <w:pPr>
              <w:pStyle w:val="11table"/>
              <w:numPr>
                <w:ilvl w:val="0"/>
                <w:numId w:val="0"/>
              </w:numPr>
              <w:spacing w:before="120" w:after="120"/>
              <w:ind w:left="360" w:hanging="360"/>
              <w:rPr>
                <w:rFonts w:ascii="Arial" w:hAnsi="Arial" w:cs="Arial"/>
              </w:rPr>
            </w:pPr>
            <w:r w:rsidRPr="00C37688">
              <w:rPr>
                <w:rFonts w:ascii="Arial" w:hAnsi="Arial" w:cs="Arial"/>
              </w:rPr>
              <w:t>1.3</w:t>
            </w:r>
          </w:p>
        </w:tc>
        <w:tc>
          <w:tcPr>
            <w:tcW w:w="4688" w:type="dxa"/>
            <w:shd w:val="clear" w:color="auto" w:fill="auto"/>
          </w:tcPr>
          <w:p w14:paraId="4F812977" w14:textId="77777777" w:rsidR="008E082F" w:rsidRPr="00C37688" w:rsidRDefault="008E082F" w:rsidP="00C3768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7688">
              <w:rPr>
                <w:rFonts w:eastAsia="STZhongsong" w:cs="Arial"/>
                <w:b/>
                <w:szCs w:val="22"/>
                <w:lang w:eastAsia="zh-CN"/>
              </w:rPr>
              <w:t>Place of performance</w:t>
            </w:r>
          </w:p>
          <w:p w14:paraId="292094D2" w14:textId="77777777" w:rsidR="008E082F" w:rsidRPr="00C37688" w:rsidRDefault="008E082F" w:rsidP="00C3768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F7ACB39" w14:textId="2D0054A3" w:rsidR="003C311A" w:rsidRPr="003C311A" w:rsidRDefault="003C311A" w:rsidP="00C37688">
            <w:pPr>
              <w:numPr>
                <w:ilvl w:val="1"/>
                <w:numId w:val="0"/>
              </w:numPr>
              <w:tabs>
                <w:tab w:val="left" w:pos="577"/>
              </w:tabs>
              <w:overflowPunct/>
              <w:autoSpaceDE/>
              <w:autoSpaceDN/>
              <w:spacing w:before="120" w:after="120" w:line="240" w:lineRule="auto"/>
              <w:jc w:val="left"/>
              <w:textAlignment w:val="auto"/>
              <w:rPr>
                <w:rFonts w:cs="Arial"/>
                <w:szCs w:val="22"/>
              </w:rPr>
            </w:pPr>
            <w:r w:rsidRPr="003C311A">
              <w:rPr>
                <w:rFonts w:cs="Arial"/>
                <w:szCs w:val="22"/>
              </w:rPr>
              <w:t xml:space="preserve">The location of the Services will be carried out at Manchester, London and any other location which the Judge Coroner requires. Precise locations will be confirmed and agreed between the Customer and Supplier. </w:t>
            </w:r>
          </w:p>
          <w:p w14:paraId="012A5901" w14:textId="77777777" w:rsidR="003C311A" w:rsidRPr="003C311A" w:rsidRDefault="003C311A" w:rsidP="00C37688">
            <w:pPr>
              <w:numPr>
                <w:ilvl w:val="1"/>
                <w:numId w:val="0"/>
              </w:numPr>
              <w:tabs>
                <w:tab w:val="left" w:pos="577"/>
              </w:tabs>
              <w:overflowPunct/>
              <w:autoSpaceDE/>
              <w:autoSpaceDN/>
              <w:spacing w:before="120" w:after="120" w:line="240" w:lineRule="auto"/>
              <w:jc w:val="left"/>
              <w:textAlignment w:val="auto"/>
              <w:rPr>
                <w:rFonts w:cs="Arial"/>
                <w:szCs w:val="22"/>
              </w:rPr>
            </w:pPr>
          </w:p>
          <w:p w14:paraId="4D08D915" w14:textId="22DEE834" w:rsidR="008E082F" w:rsidRPr="00C37688" w:rsidRDefault="003C311A" w:rsidP="003C311A">
            <w:pPr>
              <w:numPr>
                <w:ilvl w:val="1"/>
                <w:numId w:val="0"/>
              </w:numPr>
              <w:tabs>
                <w:tab w:val="left" w:pos="577"/>
              </w:tabs>
              <w:overflowPunct/>
              <w:autoSpaceDE/>
              <w:autoSpaceDN/>
              <w:spacing w:before="120" w:after="120" w:line="240" w:lineRule="auto"/>
              <w:jc w:val="left"/>
              <w:textAlignment w:val="auto"/>
              <w:rPr>
                <w:rFonts w:cs="Arial"/>
                <w:i/>
                <w:szCs w:val="22"/>
              </w:rPr>
            </w:pPr>
            <w:r w:rsidRPr="003C311A">
              <w:rPr>
                <w:rFonts w:cs="Arial"/>
                <w:szCs w:val="22"/>
              </w:rPr>
              <w:t xml:space="preserve">Hearings will be held at Manchester Town Hall, Manchester Civil Justice centre or any other venue decided upon for hearings. </w:t>
            </w:r>
          </w:p>
        </w:tc>
      </w:tr>
    </w:tbl>
    <w:p w14:paraId="3C799F8C" w14:textId="50A527F2" w:rsidR="008E082F" w:rsidRPr="00C37688" w:rsidRDefault="008E082F" w:rsidP="00C37688">
      <w:pPr>
        <w:spacing w:before="120" w:after="120" w:line="240" w:lineRule="auto"/>
        <w:rPr>
          <w:rFonts w:cs="Arial"/>
          <w:szCs w:val="22"/>
        </w:rPr>
      </w:pPr>
    </w:p>
    <w:p w14:paraId="20EAA21E" w14:textId="77777777" w:rsidR="008E082F" w:rsidRPr="00C37688" w:rsidRDefault="008E082F" w:rsidP="00C37688">
      <w:pPr>
        <w:pStyle w:val="ORDERFORML1PraraNo"/>
        <w:spacing w:before="120" w:after="120"/>
        <w:rPr>
          <w:rFonts w:ascii="Arial" w:hAnsi="Arial" w:cs="Arial"/>
        </w:rPr>
      </w:pPr>
      <w:r w:rsidRPr="00C37688">
        <w:rPr>
          <w:rFonts w:ascii="Arial" w:hAnsi="Arial" w:cs="Arial"/>
        </w:rPr>
        <w:t>charges</w:t>
      </w:r>
    </w:p>
    <w:p w14:paraId="645A0DB9" w14:textId="77777777" w:rsidR="008E082F" w:rsidRPr="00C37688" w:rsidRDefault="008E082F" w:rsidP="00C37688">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73"/>
        <w:gridCol w:w="4081"/>
      </w:tblGrid>
      <w:tr w:rsidR="00C3320D" w:rsidRPr="00C37688" w14:paraId="57650518" w14:textId="77777777" w:rsidTr="003C311A">
        <w:trPr>
          <w:trHeight w:val="274"/>
        </w:trPr>
        <w:tc>
          <w:tcPr>
            <w:tcW w:w="657" w:type="dxa"/>
          </w:tcPr>
          <w:p w14:paraId="6DCD4E37" w14:textId="19B49F4A" w:rsidR="007A2902" w:rsidRPr="00C37688" w:rsidRDefault="003C311A" w:rsidP="00C37688">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73" w:type="dxa"/>
            <w:shd w:val="clear" w:color="auto" w:fill="auto"/>
          </w:tcPr>
          <w:p w14:paraId="7C250DA8" w14:textId="2BBD45C1" w:rsidR="007A2902" w:rsidRPr="00C37688" w:rsidRDefault="003C311A" w:rsidP="003C311A">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Hourly, Daily and Monthly Rates</w:t>
            </w:r>
            <w:r w:rsidR="006F0D39">
              <w:rPr>
                <w:rFonts w:eastAsia="STZhongsong" w:cs="Arial"/>
                <w:b/>
                <w:szCs w:val="22"/>
                <w:lang w:eastAsia="zh-CN"/>
              </w:rPr>
              <w:t xml:space="preserve"> offered for this contract</w:t>
            </w:r>
          </w:p>
          <w:p w14:paraId="3489E7F5" w14:textId="77777777" w:rsidR="007A2902" w:rsidRPr="00C37688" w:rsidRDefault="007A2902" w:rsidP="00C37688">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579AA8D6" w:rsidR="007A2902" w:rsidRPr="00C37688" w:rsidRDefault="003C311A" w:rsidP="00F07D34">
            <w:pPr>
              <w:pStyle w:val="ListParagraph"/>
              <w:numPr>
                <w:ilvl w:val="1"/>
                <w:numId w:val="0"/>
              </w:numPr>
              <w:overflowPunct/>
              <w:autoSpaceDE/>
              <w:autoSpaceDN/>
              <w:spacing w:before="120" w:after="120" w:line="240" w:lineRule="auto"/>
              <w:jc w:val="left"/>
              <w:textAlignment w:val="auto"/>
              <w:rPr>
                <w:rFonts w:eastAsia="STZhongsong" w:cs="Arial"/>
                <w:szCs w:val="22"/>
                <w:lang w:eastAsia="zh-CN"/>
              </w:rPr>
            </w:pPr>
            <w:r w:rsidRPr="00F07D34">
              <w:rPr>
                <w:rFonts w:eastAsia="STZhongsong" w:cs="Arial"/>
                <w:szCs w:val="22"/>
                <w:lang w:eastAsia="zh-CN"/>
              </w:rPr>
              <w:t xml:space="preserve">Where any Supplier Personnel have completed eight (8) hours of work on any given day, the daily rate will apply </w:t>
            </w:r>
            <w:r w:rsidRPr="00F07D34">
              <w:rPr>
                <w:rFonts w:eastAsia="STZhongsong" w:cs="Arial"/>
                <w:szCs w:val="22"/>
                <w:lang w:eastAsia="zh-CN"/>
              </w:rPr>
              <w:lastRenderedPageBreak/>
              <w:t>irrespective of how many further hours of work are completed on that day.</w:t>
            </w:r>
          </w:p>
        </w:tc>
        <w:tc>
          <w:tcPr>
            <w:tcW w:w="4081" w:type="dxa"/>
            <w:shd w:val="clear" w:color="auto" w:fill="auto"/>
          </w:tcPr>
          <w:p w14:paraId="71587F8B" w14:textId="77777777" w:rsidR="007A2902" w:rsidRPr="00836A46" w:rsidRDefault="006F0D39" w:rsidP="00C37688">
            <w:pPr>
              <w:numPr>
                <w:ilvl w:val="1"/>
                <w:numId w:val="0"/>
              </w:numPr>
              <w:overflowPunct/>
              <w:autoSpaceDE/>
              <w:autoSpaceDN/>
              <w:spacing w:before="120" w:after="120" w:line="240" w:lineRule="auto"/>
              <w:jc w:val="left"/>
              <w:textAlignment w:val="auto"/>
              <w:rPr>
                <w:rFonts w:cs="Arial"/>
                <w:szCs w:val="22"/>
              </w:rPr>
            </w:pPr>
            <w:r w:rsidRPr="00836A46">
              <w:rPr>
                <w:rFonts w:cs="Arial"/>
                <w:szCs w:val="22"/>
              </w:rPr>
              <w:lastRenderedPageBreak/>
              <w:t>Hourly Rates:</w:t>
            </w:r>
          </w:p>
          <w:p w14:paraId="11257FFB" w14:textId="588B1021" w:rsidR="006F0D39" w:rsidRPr="00836A46" w:rsidRDefault="00F07D34" w:rsidP="00C37688">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p w14:paraId="66AB8557" w14:textId="77777777" w:rsidR="006F0D39" w:rsidRPr="00836A46" w:rsidRDefault="006F0D39" w:rsidP="00C37688">
            <w:pPr>
              <w:numPr>
                <w:ilvl w:val="1"/>
                <w:numId w:val="0"/>
              </w:numPr>
              <w:overflowPunct/>
              <w:autoSpaceDE/>
              <w:autoSpaceDN/>
              <w:spacing w:before="120" w:after="120" w:line="240" w:lineRule="auto"/>
              <w:jc w:val="left"/>
              <w:textAlignment w:val="auto"/>
              <w:rPr>
                <w:rFonts w:cs="Arial"/>
                <w:szCs w:val="22"/>
              </w:rPr>
            </w:pPr>
            <w:r w:rsidRPr="00836A46">
              <w:rPr>
                <w:rFonts w:cs="Arial"/>
                <w:szCs w:val="22"/>
              </w:rPr>
              <w:t>Daily Rates:</w:t>
            </w:r>
          </w:p>
          <w:p w14:paraId="47D6BFC3" w14:textId="69F6A8CA" w:rsidR="006F0D39" w:rsidRPr="00836A46" w:rsidRDefault="00F07D34" w:rsidP="00C37688">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p w14:paraId="26D49E28" w14:textId="77777777" w:rsidR="006F0D39" w:rsidRPr="00836A46" w:rsidRDefault="006F0D39" w:rsidP="00C37688">
            <w:pPr>
              <w:numPr>
                <w:ilvl w:val="1"/>
                <w:numId w:val="0"/>
              </w:numPr>
              <w:overflowPunct/>
              <w:autoSpaceDE/>
              <w:autoSpaceDN/>
              <w:spacing w:before="120" w:after="120" w:line="240" w:lineRule="auto"/>
              <w:jc w:val="left"/>
              <w:textAlignment w:val="auto"/>
              <w:rPr>
                <w:rFonts w:cs="Arial"/>
                <w:szCs w:val="22"/>
              </w:rPr>
            </w:pPr>
            <w:r w:rsidRPr="00836A46">
              <w:rPr>
                <w:rFonts w:cs="Arial"/>
                <w:szCs w:val="22"/>
              </w:rPr>
              <w:t>Monthly Rates</w:t>
            </w:r>
          </w:p>
          <w:p w14:paraId="45C43A66" w14:textId="36B62F51" w:rsidR="006F0D39" w:rsidRPr="00836A46" w:rsidRDefault="00F07D34" w:rsidP="00C37688">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p w14:paraId="195E72C1" w14:textId="148775C2" w:rsidR="006F0D39" w:rsidRPr="00C37688" w:rsidRDefault="006F0D39" w:rsidP="00C37688">
            <w:pPr>
              <w:numPr>
                <w:ilvl w:val="1"/>
                <w:numId w:val="0"/>
              </w:numPr>
              <w:overflowPunct/>
              <w:autoSpaceDE/>
              <w:autoSpaceDN/>
              <w:spacing w:before="120" w:after="120" w:line="240" w:lineRule="auto"/>
              <w:jc w:val="left"/>
              <w:textAlignment w:val="auto"/>
              <w:rPr>
                <w:rFonts w:cs="Arial"/>
                <w:i/>
                <w:szCs w:val="22"/>
              </w:rPr>
            </w:pPr>
          </w:p>
        </w:tc>
      </w:tr>
      <w:tr w:rsidR="00C3320D" w:rsidRPr="00C37688" w14:paraId="390CE8EF" w14:textId="77777777" w:rsidTr="003C311A">
        <w:tc>
          <w:tcPr>
            <w:tcW w:w="657" w:type="dxa"/>
          </w:tcPr>
          <w:p w14:paraId="16030869" w14:textId="5E793AA6" w:rsidR="008E082F" w:rsidRPr="00C37688" w:rsidRDefault="008E082F" w:rsidP="00C3768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7688">
              <w:rPr>
                <w:rFonts w:eastAsia="STZhongsong" w:cs="Arial"/>
                <w:b/>
                <w:szCs w:val="22"/>
                <w:lang w:eastAsia="zh-CN"/>
              </w:rPr>
              <w:lastRenderedPageBreak/>
              <w:t>2.2</w:t>
            </w:r>
          </w:p>
        </w:tc>
        <w:tc>
          <w:tcPr>
            <w:tcW w:w="4173" w:type="dxa"/>
            <w:shd w:val="clear" w:color="auto" w:fill="auto"/>
          </w:tcPr>
          <w:p w14:paraId="2A5EBEE2" w14:textId="608E97AB" w:rsidR="008E082F" w:rsidRPr="00C37688" w:rsidRDefault="00836A46" w:rsidP="00836A46">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tc>
        <w:tc>
          <w:tcPr>
            <w:tcW w:w="4081" w:type="dxa"/>
            <w:shd w:val="clear" w:color="auto" w:fill="auto"/>
          </w:tcPr>
          <w:p w14:paraId="6141EC23" w14:textId="0D218281" w:rsidR="008E082F" w:rsidRPr="00836A46" w:rsidRDefault="00836A46" w:rsidP="00C37688">
            <w:pPr>
              <w:numPr>
                <w:ilvl w:val="1"/>
                <w:numId w:val="0"/>
              </w:numPr>
              <w:overflowPunct/>
              <w:autoSpaceDE/>
              <w:autoSpaceDN/>
              <w:spacing w:before="120" w:after="120" w:line="240" w:lineRule="auto"/>
              <w:jc w:val="left"/>
              <w:textAlignment w:val="auto"/>
              <w:rPr>
                <w:rFonts w:cs="Arial"/>
                <w:szCs w:val="22"/>
              </w:rPr>
            </w:pPr>
            <w:r w:rsidRPr="00836A46">
              <w:rPr>
                <w:rFonts w:cs="Arial"/>
                <w:szCs w:val="22"/>
              </w:rPr>
              <w:t xml:space="preserve">Not used. </w:t>
            </w:r>
          </w:p>
        </w:tc>
      </w:tr>
      <w:tr w:rsidR="00C3320D" w:rsidRPr="00C37688" w14:paraId="2F19B1C1" w14:textId="77777777" w:rsidTr="003C311A">
        <w:tc>
          <w:tcPr>
            <w:tcW w:w="657" w:type="dxa"/>
          </w:tcPr>
          <w:p w14:paraId="3F50FA15" w14:textId="77777777" w:rsidR="008E082F" w:rsidRPr="00C37688" w:rsidRDefault="008E082F" w:rsidP="00C3768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7688">
              <w:rPr>
                <w:rFonts w:eastAsia="STZhongsong" w:cs="Arial"/>
                <w:b/>
                <w:szCs w:val="22"/>
                <w:lang w:eastAsia="zh-CN"/>
              </w:rPr>
              <w:t>2.3</w:t>
            </w:r>
          </w:p>
        </w:tc>
        <w:tc>
          <w:tcPr>
            <w:tcW w:w="4173" w:type="dxa"/>
            <w:shd w:val="clear" w:color="auto" w:fill="auto"/>
          </w:tcPr>
          <w:p w14:paraId="0D801B05" w14:textId="02651652" w:rsidR="008E082F" w:rsidRPr="00836A46" w:rsidRDefault="00836A46" w:rsidP="00836A46">
            <w:pPr>
              <w:numPr>
                <w:ilvl w:val="1"/>
                <w:numId w:val="0"/>
              </w:numPr>
              <w:overflowPunct/>
              <w:autoSpaceDE/>
              <w:autoSpaceDN/>
              <w:spacing w:before="120" w:after="120" w:line="240" w:lineRule="auto"/>
              <w:jc w:val="left"/>
              <w:textAlignment w:val="auto"/>
              <w:rPr>
                <w:rFonts w:eastAsia="STZhongsong" w:cs="Arial"/>
                <w:b/>
                <w:szCs w:val="22"/>
                <w:lang w:eastAsia="zh-CN"/>
              </w:rPr>
            </w:pPr>
            <w:r w:rsidRPr="00836A46">
              <w:rPr>
                <w:rFonts w:eastAsia="STZhongsong" w:cs="Arial"/>
                <w:b/>
                <w:szCs w:val="22"/>
                <w:lang w:eastAsia="zh-CN"/>
              </w:rPr>
              <w:t xml:space="preserve">Fixed Price </w:t>
            </w:r>
          </w:p>
        </w:tc>
        <w:tc>
          <w:tcPr>
            <w:tcW w:w="4081" w:type="dxa"/>
            <w:shd w:val="clear" w:color="auto" w:fill="auto"/>
          </w:tcPr>
          <w:p w14:paraId="78EBF633" w14:textId="2DCDD736" w:rsidR="008E082F" w:rsidRPr="00836A46" w:rsidRDefault="00836A46" w:rsidP="00836A46">
            <w:pPr>
              <w:overflowPunct/>
              <w:autoSpaceDE/>
              <w:autoSpaceDN/>
              <w:spacing w:before="120" w:after="120" w:line="240" w:lineRule="auto"/>
              <w:jc w:val="left"/>
              <w:textAlignment w:val="auto"/>
              <w:rPr>
                <w:rFonts w:cs="Arial"/>
                <w:szCs w:val="22"/>
              </w:rPr>
            </w:pPr>
            <w:r w:rsidRPr="00836A46">
              <w:rPr>
                <w:rFonts w:cs="Arial"/>
                <w:szCs w:val="22"/>
              </w:rPr>
              <w:t xml:space="preserve">Not used. </w:t>
            </w:r>
          </w:p>
          <w:p w14:paraId="0F50F027" w14:textId="77777777" w:rsidR="008E082F" w:rsidRPr="00836A46" w:rsidRDefault="008E082F" w:rsidP="00C37688">
            <w:pPr>
              <w:numPr>
                <w:ilvl w:val="1"/>
                <w:numId w:val="0"/>
              </w:numPr>
              <w:overflowPunct/>
              <w:autoSpaceDE/>
              <w:autoSpaceDN/>
              <w:spacing w:before="120" w:after="120" w:line="240" w:lineRule="auto"/>
              <w:jc w:val="left"/>
              <w:textAlignment w:val="auto"/>
              <w:rPr>
                <w:rFonts w:cs="Arial"/>
                <w:szCs w:val="22"/>
              </w:rPr>
            </w:pPr>
          </w:p>
        </w:tc>
      </w:tr>
      <w:tr w:rsidR="00C3320D" w:rsidRPr="00C37688" w14:paraId="53D9C72F" w14:textId="77777777" w:rsidTr="003C311A">
        <w:tc>
          <w:tcPr>
            <w:tcW w:w="657" w:type="dxa"/>
          </w:tcPr>
          <w:p w14:paraId="07C50BB0" w14:textId="77777777" w:rsidR="008E082F" w:rsidRPr="00C37688" w:rsidRDefault="008E082F" w:rsidP="00C3768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7688">
              <w:rPr>
                <w:rFonts w:eastAsia="STZhongsong" w:cs="Arial"/>
                <w:b/>
                <w:szCs w:val="22"/>
                <w:lang w:eastAsia="zh-CN"/>
              </w:rPr>
              <w:t>2.4</w:t>
            </w:r>
          </w:p>
        </w:tc>
        <w:tc>
          <w:tcPr>
            <w:tcW w:w="4173" w:type="dxa"/>
            <w:shd w:val="clear" w:color="auto" w:fill="auto"/>
          </w:tcPr>
          <w:p w14:paraId="0DEC7310" w14:textId="7DD1901B" w:rsidR="008E082F" w:rsidRPr="00C37688" w:rsidRDefault="00836A46" w:rsidP="00C37688">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p w14:paraId="4306D6B3" w14:textId="77777777" w:rsidR="008E082F" w:rsidRPr="00C37688" w:rsidRDefault="008E082F" w:rsidP="00C3768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81" w:type="dxa"/>
            <w:shd w:val="clear" w:color="auto" w:fill="auto"/>
          </w:tcPr>
          <w:p w14:paraId="08B6474B" w14:textId="78CD7A16" w:rsidR="008E082F" w:rsidRPr="00C37688" w:rsidRDefault="00836A46" w:rsidP="00836A46">
            <w:pPr>
              <w:overflowPunct/>
              <w:autoSpaceDE/>
              <w:autoSpaceDN/>
              <w:spacing w:before="120" w:after="120" w:line="240" w:lineRule="auto"/>
              <w:jc w:val="left"/>
              <w:textAlignment w:val="auto"/>
              <w:rPr>
                <w:rFonts w:cs="Arial"/>
                <w:i/>
                <w:szCs w:val="22"/>
              </w:rPr>
            </w:pPr>
            <w:r w:rsidRPr="00836A46">
              <w:rPr>
                <w:rFonts w:cs="Arial"/>
                <w:szCs w:val="22"/>
              </w:rPr>
              <w:t>The contract value shall not exceed £1,500,000.00 ex VAT</w:t>
            </w:r>
          </w:p>
        </w:tc>
      </w:tr>
      <w:tr w:rsidR="00C3320D" w:rsidRPr="00C37688" w14:paraId="5A92AABB" w14:textId="77777777" w:rsidTr="003C311A">
        <w:tc>
          <w:tcPr>
            <w:tcW w:w="657" w:type="dxa"/>
          </w:tcPr>
          <w:p w14:paraId="64BB4617" w14:textId="77777777" w:rsidR="00DD17E4" w:rsidRPr="00C37688" w:rsidRDefault="00DD17E4" w:rsidP="00C3768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7688">
              <w:rPr>
                <w:rFonts w:eastAsia="STZhongsong" w:cs="Arial"/>
                <w:b/>
                <w:szCs w:val="22"/>
                <w:lang w:eastAsia="zh-CN"/>
              </w:rPr>
              <w:t>2.</w:t>
            </w:r>
            <w:r w:rsidR="00C54786" w:rsidRPr="00C37688">
              <w:rPr>
                <w:rFonts w:eastAsia="STZhongsong" w:cs="Arial"/>
                <w:b/>
                <w:szCs w:val="22"/>
                <w:lang w:eastAsia="zh-CN"/>
              </w:rPr>
              <w:t>5</w:t>
            </w:r>
          </w:p>
        </w:tc>
        <w:tc>
          <w:tcPr>
            <w:tcW w:w="4173" w:type="dxa"/>
            <w:shd w:val="clear" w:color="auto" w:fill="auto"/>
          </w:tcPr>
          <w:p w14:paraId="7F7CCF65" w14:textId="77777777" w:rsidR="00DD17E4" w:rsidRPr="00C37688" w:rsidRDefault="00DD17E4" w:rsidP="00C3768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7688">
              <w:rPr>
                <w:rFonts w:eastAsia="STZhongsong" w:cs="Arial"/>
                <w:b/>
                <w:szCs w:val="22"/>
                <w:lang w:eastAsia="zh-CN"/>
              </w:rPr>
              <w:t>Other Costs</w:t>
            </w:r>
          </w:p>
          <w:p w14:paraId="2E5866B6" w14:textId="218C7265" w:rsidR="00DB3DDB" w:rsidRPr="00C37688" w:rsidRDefault="00DB3DDB" w:rsidP="00C37688">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1" w:type="dxa"/>
            <w:shd w:val="clear" w:color="auto" w:fill="auto"/>
          </w:tcPr>
          <w:p w14:paraId="3CE46892" w14:textId="77777777" w:rsidR="00836A46" w:rsidRPr="00C37688" w:rsidRDefault="00836A46" w:rsidP="00836A46">
            <w:pPr>
              <w:numPr>
                <w:ilvl w:val="1"/>
                <w:numId w:val="0"/>
              </w:numPr>
              <w:tabs>
                <w:tab w:val="left" w:pos="577"/>
              </w:tabs>
              <w:overflowPunct/>
              <w:autoSpaceDE/>
              <w:autoSpaceDN/>
              <w:spacing w:before="120" w:after="120" w:line="240" w:lineRule="auto"/>
              <w:jc w:val="left"/>
              <w:textAlignment w:val="auto"/>
              <w:rPr>
                <w:rFonts w:cs="Arial"/>
                <w:b/>
                <w:szCs w:val="22"/>
              </w:rPr>
            </w:pPr>
            <w:r w:rsidRPr="00C37688">
              <w:rPr>
                <w:rFonts w:cs="Arial"/>
                <w:b/>
                <w:szCs w:val="22"/>
              </w:rPr>
              <w:t>Disbursements</w:t>
            </w:r>
          </w:p>
          <w:p w14:paraId="4C50C64B" w14:textId="77777777" w:rsidR="00836A46" w:rsidRPr="00C37688" w:rsidRDefault="00836A46" w:rsidP="00836A46">
            <w:pPr>
              <w:numPr>
                <w:ilvl w:val="1"/>
                <w:numId w:val="0"/>
              </w:numPr>
              <w:overflowPunct/>
              <w:autoSpaceDE/>
              <w:autoSpaceDN/>
              <w:spacing w:before="120" w:after="120" w:line="240" w:lineRule="auto"/>
              <w:jc w:val="left"/>
              <w:textAlignment w:val="auto"/>
              <w:rPr>
                <w:rFonts w:eastAsia="STZhongsong" w:cs="Arial"/>
                <w:szCs w:val="22"/>
                <w:lang w:eastAsia="zh-CN"/>
              </w:rPr>
            </w:pPr>
            <w:r w:rsidRPr="00C37688">
              <w:rPr>
                <w:rFonts w:eastAsia="STZhongsong" w:cs="Arial"/>
                <w:szCs w:val="22"/>
                <w:lang w:eastAsia="zh-CN"/>
              </w:rPr>
              <w:t>Disbursements shall only be payable where the Customer has authorised that the Disbursements may be incurred in advance.</w:t>
            </w:r>
          </w:p>
          <w:p w14:paraId="08AC71B4" w14:textId="66CFC8A1" w:rsidR="00C54786" w:rsidRPr="00C37688" w:rsidRDefault="00C54786" w:rsidP="00836A46">
            <w:pPr>
              <w:tabs>
                <w:tab w:val="left" w:pos="577"/>
              </w:tabs>
              <w:overflowPunct/>
              <w:autoSpaceDE/>
              <w:autoSpaceDN/>
              <w:spacing w:before="120" w:after="120" w:line="240" w:lineRule="auto"/>
              <w:jc w:val="left"/>
              <w:textAlignment w:val="auto"/>
              <w:rPr>
                <w:rFonts w:cs="Arial"/>
                <w:i/>
                <w:szCs w:val="22"/>
              </w:rPr>
            </w:pPr>
          </w:p>
        </w:tc>
      </w:tr>
    </w:tbl>
    <w:p w14:paraId="47ACA572" w14:textId="77777777" w:rsidR="008E082F" w:rsidRPr="00C37688" w:rsidRDefault="008E082F" w:rsidP="00C37688">
      <w:pPr>
        <w:pStyle w:val="ORDERFORML1PraraNo"/>
        <w:numPr>
          <w:ilvl w:val="0"/>
          <w:numId w:val="0"/>
        </w:numPr>
        <w:spacing w:before="120" w:after="120"/>
        <w:ind w:left="426"/>
        <w:rPr>
          <w:rFonts w:ascii="Arial" w:hAnsi="Arial" w:cs="Arial"/>
        </w:rPr>
      </w:pPr>
    </w:p>
    <w:p w14:paraId="4553D444" w14:textId="77777777" w:rsidR="008E082F" w:rsidRPr="00C37688" w:rsidRDefault="008E082F" w:rsidP="00C37688">
      <w:pPr>
        <w:pStyle w:val="ORDERFORML1PraraNo"/>
        <w:spacing w:before="120" w:after="120"/>
        <w:rPr>
          <w:rFonts w:ascii="Arial" w:hAnsi="Arial" w:cs="Arial"/>
        </w:rPr>
      </w:pPr>
      <w:r w:rsidRPr="00C37688">
        <w:rPr>
          <w:rFonts w:ascii="Arial" w:hAnsi="Arial" w:cs="Arial"/>
        </w:rPr>
        <w:t>miscellaneous</w:t>
      </w:r>
    </w:p>
    <w:p w14:paraId="3C0303FA" w14:textId="77777777" w:rsidR="008E082F" w:rsidRPr="00C37688" w:rsidRDefault="008E082F" w:rsidP="00C37688">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28"/>
        <w:gridCol w:w="4038"/>
      </w:tblGrid>
      <w:tr w:rsidR="00C3320D" w:rsidRPr="00C37688" w14:paraId="7805A5E1" w14:textId="77777777" w:rsidTr="00C37688">
        <w:tc>
          <w:tcPr>
            <w:tcW w:w="610" w:type="dxa"/>
          </w:tcPr>
          <w:p w14:paraId="5ABC6E67" w14:textId="77777777" w:rsidR="008E082F" w:rsidRPr="00C37688" w:rsidRDefault="00E3495B" w:rsidP="00C37688">
            <w:pPr>
              <w:numPr>
                <w:ilvl w:val="1"/>
                <w:numId w:val="0"/>
              </w:numPr>
              <w:overflowPunct/>
              <w:autoSpaceDE/>
              <w:autoSpaceDN/>
              <w:spacing w:before="120" w:after="120" w:line="240" w:lineRule="auto"/>
              <w:textAlignment w:val="auto"/>
              <w:rPr>
                <w:rFonts w:cs="Arial"/>
                <w:b/>
                <w:szCs w:val="22"/>
              </w:rPr>
            </w:pPr>
            <w:r w:rsidRPr="00C37688">
              <w:rPr>
                <w:rFonts w:cs="Arial"/>
                <w:b/>
                <w:szCs w:val="22"/>
              </w:rPr>
              <w:t>3.1</w:t>
            </w:r>
          </w:p>
        </w:tc>
        <w:tc>
          <w:tcPr>
            <w:tcW w:w="4363" w:type="dxa"/>
            <w:shd w:val="clear" w:color="auto" w:fill="auto"/>
          </w:tcPr>
          <w:p w14:paraId="09E4446E" w14:textId="77777777" w:rsidR="008E082F" w:rsidRPr="00C37688" w:rsidRDefault="008E082F" w:rsidP="00C37688">
            <w:pPr>
              <w:keepNext/>
              <w:keepLines/>
              <w:overflowPunct/>
              <w:autoSpaceDE/>
              <w:autoSpaceDN/>
              <w:spacing w:before="120" w:after="120" w:line="240" w:lineRule="auto"/>
              <w:textAlignment w:val="auto"/>
              <w:rPr>
                <w:rFonts w:eastAsia="STZhongsong" w:cs="Arial"/>
                <w:b/>
                <w:caps/>
                <w:szCs w:val="22"/>
                <w:lang w:eastAsia="zh-CN"/>
              </w:rPr>
            </w:pPr>
            <w:r w:rsidRPr="00C37688">
              <w:rPr>
                <w:rFonts w:eastAsia="STZhongsong" w:cs="Arial"/>
                <w:b/>
                <w:caps/>
                <w:szCs w:val="22"/>
                <w:lang w:eastAsia="zh-CN"/>
              </w:rPr>
              <w:t>CUSTOMER REPRESENTATIVE</w:t>
            </w:r>
          </w:p>
        </w:tc>
        <w:tc>
          <w:tcPr>
            <w:tcW w:w="4164" w:type="dxa"/>
            <w:shd w:val="clear" w:color="auto" w:fill="auto"/>
          </w:tcPr>
          <w:p w14:paraId="1521EFBA" w14:textId="23BEDAA2" w:rsidR="008E082F" w:rsidRPr="00836A46" w:rsidRDefault="00F07D34" w:rsidP="00C3768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5C6F8CD6" w14:textId="0AB6558F" w:rsidR="00836A46" w:rsidRPr="00836A46" w:rsidRDefault="00836A46" w:rsidP="00C37688">
            <w:pPr>
              <w:keepNext/>
              <w:keepLines/>
              <w:overflowPunct/>
              <w:autoSpaceDE/>
              <w:autoSpaceDN/>
              <w:spacing w:before="120" w:after="120" w:line="240" w:lineRule="auto"/>
              <w:textAlignment w:val="auto"/>
              <w:rPr>
                <w:rFonts w:eastAsia="STZhongsong" w:cs="Arial"/>
                <w:szCs w:val="22"/>
                <w:lang w:eastAsia="zh-CN"/>
              </w:rPr>
            </w:pPr>
            <w:r w:rsidRPr="00836A46">
              <w:rPr>
                <w:rFonts w:eastAsia="STZhongsong" w:cs="Arial"/>
                <w:szCs w:val="22"/>
                <w:lang w:eastAsia="zh-CN"/>
              </w:rPr>
              <w:t xml:space="preserve">Tel: </w:t>
            </w:r>
            <w:r w:rsidR="00F07D34">
              <w:rPr>
                <w:rFonts w:eastAsia="STZhongsong" w:cs="Arial"/>
                <w:szCs w:val="22"/>
                <w:lang w:eastAsia="zh-CN"/>
              </w:rPr>
              <w:t>[REDACTED]</w:t>
            </w:r>
          </w:p>
          <w:p w14:paraId="2E096BA2" w14:textId="4B6F70E3" w:rsidR="00836A46" w:rsidRPr="00836A46" w:rsidRDefault="00836A46" w:rsidP="00C37688">
            <w:pPr>
              <w:keepNext/>
              <w:keepLines/>
              <w:overflowPunct/>
              <w:autoSpaceDE/>
              <w:autoSpaceDN/>
              <w:spacing w:before="120" w:after="120" w:line="240" w:lineRule="auto"/>
              <w:textAlignment w:val="auto"/>
              <w:rPr>
                <w:rFonts w:eastAsia="STZhongsong" w:cs="Arial"/>
                <w:szCs w:val="22"/>
                <w:lang w:eastAsia="zh-CN"/>
              </w:rPr>
            </w:pPr>
            <w:r w:rsidRPr="00836A46">
              <w:rPr>
                <w:rFonts w:eastAsia="STZhongsong" w:cs="Arial"/>
                <w:szCs w:val="22"/>
                <w:lang w:eastAsia="zh-CN"/>
              </w:rPr>
              <w:t>Email:</w:t>
            </w:r>
            <w:r w:rsidR="00F07D34">
              <w:rPr>
                <w:rFonts w:eastAsia="STZhongsong" w:cs="Arial"/>
                <w:szCs w:val="22"/>
                <w:lang w:eastAsia="zh-CN"/>
              </w:rPr>
              <w:t>[REDACTED]</w:t>
            </w:r>
            <w:r w:rsidRPr="00836A46">
              <w:rPr>
                <w:rFonts w:eastAsia="STZhongsong" w:cs="Arial"/>
                <w:szCs w:val="22"/>
                <w:lang w:eastAsia="zh-CN"/>
              </w:rPr>
              <w:t xml:space="preserve"> </w:t>
            </w:r>
          </w:p>
          <w:p w14:paraId="5A09A563" w14:textId="77777777" w:rsidR="00836A46" w:rsidRPr="00836A46" w:rsidRDefault="00836A46" w:rsidP="00C37688">
            <w:pPr>
              <w:keepNext/>
              <w:keepLines/>
              <w:overflowPunct/>
              <w:autoSpaceDE/>
              <w:autoSpaceDN/>
              <w:spacing w:before="120" w:after="120" w:line="240" w:lineRule="auto"/>
              <w:textAlignment w:val="auto"/>
              <w:rPr>
                <w:rFonts w:eastAsia="STZhongsong" w:cs="Arial"/>
                <w:szCs w:val="22"/>
                <w:lang w:eastAsia="zh-CN"/>
              </w:rPr>
            </w:pPr>
          </w:p>
          <w:p w14:paraId="7A9ADBE3" w14:textId="5E519286" w:rsidR="00836A46" w:rsidRPr="00836A46" w:rsidRDefault="00836A46" w:rsidP="00C37688">
            <w:pPr>
              <w:keepNext/>
              <w:keepLines/>
              <w:overflowPunct/>
              <w:autoSpaceDE/>
              <w:autoSpaceDN/>
              <w:spacing w:before="120" w:after="120" w:line="240" w:lineRule="auto"/>
              <w:textAlignment w:val="auto"/>
              <w:rPr>
                <w:rFonts w:eastAsia="STZhongsong" w:cs="Arial"/>
                <w:szCs w:val="22"/>
                <w:lang w:eastAsia="zh-CN"/>
              </w:rPr>
            </w:pPr>
            <w:r w:rsidRPr="00836A46">
              <w:rPr>
                <w:rFonts w:eastAsia="STZhongsong" w:cs="Arial"/>
                <w:szCs w:val="22"/>
                <w:lang w:eastAsia="zh-CN"/>
              </w:rPr>
              <w:t xml:space="preserve">Please note following contract award and initial engagement the Supplier will deal directly with the Judge Coroner’s office. </w:t>
            </w:r>
          </w:p>
          <w:p w14:paraId="51F67C26" w14:textId="77777777" w:rsidR="008E082F" w:rsidRPr="00C37688" w:rsidRDefault="008E082F" w:rsidP="00C37688">
            <w:pPr>
              <w:keepNext/>
              <w:keepLines/>
              <w:overflowPunct/>
              <w:autoSpaceDE/>
              <w:autoSpaceDN/>
              <w:spacing w:before="120" w:after="120" w:line="240" w:lineRule="auto"/>
              <w:textAlignment w:val="auto"/>
              <w:rPr>
                <w:rFonts w:eastAsia="STZhongsong" w:cs="Arial"/>
                <w:i/>
                <w:caps/>
                <w:szCs w:val="22"/>
                <w:lang w:eastAsia="zh-CN"/>
              </w:rPr>
            </w:pPr>
          </w:p>
        </w:tc>
      </w:tr>
      <w:tr w:rsidR="00C3320D" w:rsidRPr="00C37688" w14:paraId="48F22CFB" w14:textId="77777777" w:rsidTr="00C37688">
        <w:tc>
          <w:tcPr>
            <w:tcW w:w="610" w:type="dxa"/>
          </w:tcPr>
          <w:p w14:paraId="0BB98E0B" w14:textId="3A72EAC9" w:rsidR="008E082F" w:rsidRPr="00C37688" w:rsidRDefault="00E3495B" w:rsidP="00C37688">
            <w:pPr>
              <w:numPr>
                <w:ilvl w:val="1"/>
                <w:numId w:val="0"/>
              </w:numPr>
              <w:overflowPunct/>
              <w:autoSpaceDE/>
              <w:autoSpaceDN/>
              <w:spacing w:before="120" w:after="120" w:line="240" w:lineRule="auto"/>
              <w:textAlignment w:val="auto"/>
              <w:rPr>
                <w:rFonts w:cs="Arial"/>
                <w:b/>
                <w:szCs w:val="22"/>
              </w:rPr>
            </w:pPr>
            <w:r w:rsidRPr="00C37688">
              <w:rPr>
                <w:rFonts w:cs="Arial"/>
                <w:b/>
                <w:szCs w:val="22"/>
              </w:rPr>
              <w:t>3.2</w:t>
            </w:r>
          </w:p>
        </w:tc>
        <w:tc>
          <w:tcPr>
            <w:tcW w:w="4363" w:type="dxa"/>
            <w:shd w:val="clear" w:color="auto" w:fill="auto"/>
          </w:tcPr>
          <w:p w14:paraId="688B05A6" w14:textId="77777777" w:rsidR="008E082F" w:rsidRPr="00C37688" w:rsidRDefault="008E082F" w:rsidP="00C37688">
            <w:pPr>
              <w:keepNext/>
              <w:keepLines/>
              <w:overflowPunct/>
              <w:autoSpaceDE/>
              <w:autoSpaceDN/>
              <w:spacing w:before="120" w:after="120" w:line="240" w:lineRule="auto"/>
              <w:textAlignment w:val="auto"/>
              <w:rPr>
                <w:rFonts w:eastAsia="STZhongsong" w:cs="Arial"/>
                <w:b/>
                <w:caps/>
                <w:szCs w:val="22"/>
                <w:lang w:eastAsia="zh-CN"/>
              </w:rPr>
            </w:pPr>
            <w:r w:rsidRPr="00C37688">
              <w:rPr>
                <w:rFonts w:eastAsia="STZhongsong" w:cs="Arial"/>
                <w:b/>
                <w:caps/>
                <w:szCs w:val="22"/>
                <w:lang w:eastAsia="zh-CN"/>
              </w:rPr>
              <w:t>SUPPLIER REPRESENTATIVE</w:t>
            </w:r>
          </w:p>
        </w:tc>
        <w:tc>
          <w:tcPr>
            <w:tcW w:w="4164" w:type="dxa"/>
            <w:shd w:val="clear" w:color="auto" w:fill="auto"/>
          </w:tcPr>
          <w:p w14:paraId="3864A059" w14:textId="0486C22F" w:rsidR="008E082F" w:rsidRPr="00836A46" w:rsidRDefault="00F07D34" w:rsidP="00C3768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56FFE1FB" w14:textId="23017208" w:rsidR="00836A46" w:rsidRPr="00836A46" w:rsidRDefault="00836A46" w:rsidP="00C37688">
            <w:pPr>
              <w:keepNext/>
              <w:keepLines/>
              <w:overflowPunct/>
              <w:autoSpaceDE/>
              <w:autoSpaceDN/>
              <w:spacing w:before="120" w:after="120" w:line="240" w:lineRule="auto"/>
              <w:textAlignment w:val="auto"/>
              <w:rPr>
                <w:rFonts w:eastAsia="STZhongsong" w:cs="Arial"/>
                <w:szCs w:val="22"/>
                <w:lang w:eastAsia="zh-CN"/>
              </w:rPr>
            </w:pPr>
            <w:r w:rsidRPr="00836A46">
              <w:rPr>
                <w:rFonts w:eastAsia="STZhongsong" w:cs="Arial"/>
                <w:szCs w:val="22"/>
                <w:lang w:eastAsia="zh-CN"/>
              </w:rPr>
              <w:t xml:space="preserve">Tel: </w:t>
            </w:r>
            <w:r w:rsidR="00F07D34">
              <w:rPr>
                <w:rFonts w:eastAsia="STZhongsong" w:cs="Arial"/>
                <w:szCs w:val="22"/>
                <w:lang w:eastAsia="zh-CN"/>
              </w:rPr>
              <w:t>[REDACTED]</w:t>
            </w:r>
          </w:p>
          <w:p w14:paraId="318D4389" w14:textId="5C3D52F1" w:rsidR="00836A46" w:rsidRPr="00836A46" w:rsidRDefault="00836A46" w:rsidP="00C37688">
            <w:pPr>
              <w:keepNext/>
              <w:keepLines/>
              <w:overflowPunct/>
              <w:autoSpaceDE/>
              <w:autoSpaceDN/>
              <w:spacing w:before="120" w:after="120" w:line="240" w:lineRule="auto"/>
              <w:textAlignment w:val="auto"/>
              <w:rPr>
                <w:rFonts w:eastAsia="STZhongsong" w:cs="Arial"/>
                <w:caps/>
                <w:szCs w:val="22"/>
                <w:lang w:eastAsia="zh-CN"/>
              </w:rPr>
            </w:pPr>
            <w:r w:rsidRPr="00836A46">
              <w:rPr>
                <w:rFonts w:eastAsia="STZhongsong" w:cs="Arial"/>
                <w:szCs w:val="22"/>
                <w:lang w:eastAsia="zh-CN"/>
              </w:rPr>
              <w:t>Email:</w:t>
            </w:r>
            <w:r w:rsidR="00F07D34">
              <w:rPr>
                <w:rFonts w:eastAsia="STZhongsong" w:cs="Arial"/>
                <w:szCs w:val="22"/>
                <w:lang w:eastAsia="zh-CN"/>
              </w:rPr>
              <w:t xml:space="preserve"> [REDACTED]</w:t>
            </w:r>
            <w:r w:rsidRPr="00836A46">
              <w:rPr>
                <w:rFonts w:eastAsia="STZhongsong" w:cs="Arial"/>
                <w:szCs w:val="22"/>
                <w:lang w:eastAsia="zh-CN"/>
              </w:rPr>
              <w:t xml:space="preserve"> </w:t>
            </w:r>
          </w:p>
          <w:p w14:paraId="07685785" w14:textId="77777777" w:rsidR="008E082F" w:rsidRPr="00C37688" w:rsidRDefault="008E082F" w:rsidP="00C37688">
            <w:pPr>
              <w:keepNext/>
              <w:keepLines/>
              <w:overflowPunct/>
              <w:autoSpaceDE/>
              <w:autoSpaceDN/>
              <w:spacing w:before="120" w:after="120" w:line="240" w:lineRule="auto"/>
              <w:textAlignment w:val="auto"/>
              <w:rPr>
                <w:rFonts w:eastAsia="STZhongsong" w:cs="Arial"/>
                <w:i/>
                <w:caps/>
                <w:szCs w:val="22"/>
                <w:lang w:eastAsia="zh-CN"/>
              </w:rPr>
            </w:pPr>
          </w:p>
        </w:tc>
      </w:tr>
      <w:tr w:rsidR="00C3320D" w:rsidRPr="00C37688" w14:paraId="54B5A07E" w14:textId="77777777" w:rsidTr="00C37688">
        <w:tc>
          <w:tcPr>
            <w:tcW w:w="610" w:type="dxa"/>
          </w:tcPr>
          <w:p w14:paraId="0DB484B6" w14:textId="1364A116" w:rsidR="008E082F" w:rsidRPr="00C37688" w:rsidRDefault="00E3495B" w:rsidP="00C37688">
            <w:pPr>
              <w:numPr>
                <w:ilvl w:val="1"/>
                <w:numId w:val="0"/>
              </w:numPr>
              <w:overflowPunct/>
              <w:autoSpaceDE/>
              <w:autoSpaceDN/>
              <w:spacing w:before="120" w:after="120" w:line="240" w:lineRule="auto"/>
              <w:textAlignment w:val="auto"/>
              <w:rPr>
                <w:rFonts w:cs="Arial"/>
                <w:b/>
                <w:szCs w:val="22"/>
              </w:rPr>
            </w:pPr>
            <w:r w:rsidRPr="00C37688">
              <w:rPr>
                <w:rFonts w:cs="Arial"/>
                <w:b/>
                <w:szCs w:val="22"/>
              </w:rPr>
              <w:t>3.3</w:t>
            </w:r>
          </w:p>
        </w:tc>
        <w:tc>
          <w:tcPr>
            <w:tcW w:w="4363" w:type="dxa"/>
            <w:shd w:val="clear" w:color="auto" w:fill="auto"/>
          </w:tcPr>
          <w:p w14:paraId="6153E054" w14:textId="77777777" w:rsidR="008E082F" w:rsidRPr="00C37688" w:rsidRDefault="008E082F" w:rsidP="00C37688">
            <w:pPr>
              <w:keepNext/>
              <w:keepLines/>
              <w:overflowPunct/>
              <w:autoSpaceDE/>
              <w:autoSpaceDN/>
              <w:spacing w:before="120" w:after="120" w:line="240" w:lineRule="auto"/>
              <w:textAlignment w:val="auto"/>
              <w:rPr>
                <w:rFonts w:eastAsia="STZhongsong" w:cs="Arial"/>
                <w:b/>
                <w:caps/>
                <w:szCs w:val="22"/>
                <w:lang w:eastAsia="zh-CN"/>
              </w:rPr>
            </w:pPr>
            <w:r w:rsidRPr="00C37688">
              <w:rPr>
                <w:rFonts w:eastAsia="STZhongsong" w:cs="Arial"/>
                <w:b/>
                <w:caps/>
                <w:szCs w:val="22"/>
                <w:lang w:eastAsia="zh-CN"/>
              </w:rPr>
              <w:t>key personnel</w:t>
            </w:r>
          </w:p>
          <w:p w14:paraId="69D1E8C7" w14:textId="79A649E8" w:rsidR="008E082F" w:rsidRPr="00C37688" w:rsidRDefault="008E082F" w:rsidP="00836A46">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043C877C" w14:textId="5FA855D1" w:rsidR="008E082F" w:rsidRPr="00836A46" w:rsidRDefault="00836A46" w:rsidP="00C37688">
            <w:pPr>
              <w:keepNext/>
              <w:keepLines/>
              <w:overflowPunct/>
              <w:autoSpaceDE/>
              <w:autoSpaceDN/>
              <w:spacing w:before="120" w:after="120" w:line="240" w:lineRule="auto"/>
              <w:textAlignment w:val="auto"/>
              <w:rPr>
                <w:rFonts w:eastAsia="STZhongsong" w:cs="Arial"/>
                <w:szCs w:val="22"/>
                <w:lang w:eastAsia="zh-CN"/>
              </w:rPr>
            </w:pPr>
            <w:r w:rsidRPr="00836A46">
              <w:rPr>
                <w:rFonts w:eastAsia="STZhongsong" w:cs="Arial"/>
                <w:szCs w:val="22"/>
                <w:lang w:eastAsia="zh-CN"/>
              </w:rPr>
              <w:t xml:space="preserve">See Supplier submission in Section C for proposed team. </w:t>
            </w:r>
          </w:p>
          <w:p w14:paraId="2126486F" w14:textId="77777777" w:rsidR="008E082F" w:rsidRPr="00C37688" w:rsidRDefault="008E082F" w:rsidP="00C37688">
            <w:pPr>
              <w:keepNext/>
              <w:keepLines/>
              <w:overflowPunct/>
              <w:autoSpaceDE/>
              <w:autoSpaceDN/>
              <w:spacing w:before="120" w:after="120" w:line="240" w:lineRule="auto"/>
              <w:textAlignment w:val="auto"/>
              <w:rPr>
                <w:rFonts w:eastAsia="STZhongsong" w:cs="Arial"/>
                <w:i/>
                <w:szCs w:val="22"/>
                <w:lang w:eastAsia="zh-CN"/>
              </w:rPr>
            </w:pPr>
          </w:p>
        </w:tc>
      </w:tr>
      <w:tr w:rsidR="00C3320D" w:rsidRPr="00C37688" w14:paraId="110CF97A" w14:textId="77777777" w:rsidTr="00C37688">
        <w:tc>
          <w:tcPr>
            <w:tcW w:w="610" w:type="dxa"/>
          </w:tcPr>
          <w:p w14:paraId="56DAD744" w14:textId="77777777" w:rsidR="008E082F" w:rsidRPr="00C37688" w:rsidRDefault="00E3495B" w:rsidP="00C37688">
            <w:pPr>
              <w:numPr>
                <w:ilvl w:val="1"/>
                <w:numId w:val="0"/>
              </w:numPr>
              <w:overflowPunct/>
              <w:autoSpaceDE/>
              <w:autoSpaceDN/>
              <w:spacing w:before="120" w:after="120" w:line="240" w:lineRule="auto"/>
              <w:textAlignment w:val="auto"/>
              <w:rPr>
                <w:rFonts w:cs="Arial"/>
                <w:b/>
                <w:szCs w:val="22"/>
              </w:rPr>
            </w:pPr>
            <w:r w:rsidRPr="00C37688">
              <w:rPr>
                <w:rFonts w:cs="Arial"/>
                <w:b/>
                <w:szCs w:val="22"/>
              </w:rPr>
              <w:lastRenderedPageBreak/>
              <w:t>3.4</w:t>
            </w:r>
          </w:p>
        </w:tc>
        <w:tc>
          <w:tcPr>
            <w:tcW w:w="4363" w:type="dxa"/>
            <w:shd w:val="clear" w:color="auto" w:fill="auto"/>
          </w:tcPr>
          <w:p w14:paraId="24812F36" w14:textId="77777777" w:rsidR="008E082F" w:rsidRPr="00C37688" w:rsidRDefault="008E082F" w:rsidP="00C37688">
            <w:pPr>
              <w:keepNext/>
              <w:keepLines/>
              <w:overflowPunct/>
              <w:autoSpaceDE/>
              <w:autoSpaceDN/>
              <w:spacing w:before="120" w:after="120" w:line="240" w:lineRule="auto"/>
              <w:textAlignment w:val="auto"/>
              <w:rPr>
                <w:rFonts w:eastAsia="STZhongsong" w:cs="Arial"/>
                <w:b/>
                <w:caps/>
                <w:szCs w:val="22"/>
                <w:lang w:eastAsia="zh-CN"/>
              </w:rPr>
            </w:pPr>
            <w:r w:rsidRPr="00C37688">
              <w:rPr>
                <w:rFonts w:eastAsia="STZhongsong" w:cs="Arial"/>
                <w:b/>
                <w:caps/>
                <w:szCs w:val="22"/>
                <w:lang w:eastAsia="zh-CN"/>
              </w:rPr>
              <w:t>Notices</w:t>
            </w:r>
          </w:p>
        </w:tc>
        <w:tc>
          <w:tcPr>
            <w:tcW w:w="4164" w:type="dxa"/>
            <w:shd w:val="clear" w:color="auto" w:fill="auto"/>
          </w:tcPr>
          <w:p w14:paraId="0AFCE67D" w14:textId="57D6921A" w:rsidR="008E082F" w:rsidRPr="000E281B" w:rsidRDefault="00836A46" w:rsidP="00C37688">
            <w:pPr>
              <w:keepNext/>
              <w:keepLines/>
              <w:overflowPunct/>
              <w:autoSpaceDE/>
              <w:autoSpaceDN/>
              <w:spacing w:before="120" w:after="120" w:line="240" w:lineRule="auto"/>
              <w:textAlignment w:val="auto"/>
              <w:rPr>
                <w:rFonts w:eastAsia="STZhongsong" w:cs="Arial"/>
                <w:szCs w:val="22"/>
                <w:lang w:eastAsia="zh-CN"/>
              </w:rPr>
            </w:pPr>
            <w:r w:rsidRPr="000E281B">
              <w:rPr>
                <w:rFonts w:eastAsia="STZhongsong" w:cs="Arial"/>
                <w:szCs w:val="22"/>
                <w:lang w:eastAsia="zh-CN"/>
              </w:rPr>
              <w:t xml:space="preserve">The below contact details have been provided for the purposes of this contract, for serving notices under the Legal Services Contract Clause 23 (Notices). </w:t>
            </w:r>
          </w:p>
          <w:p w14:paraId="5DAFE621" w14:textId="77777777" w:rsidR="00836A46" w:rsidRPr="000E281B" w:rsidRDefault="00836A46" w:rsidP="00C37688">
            <w:pPr>
              <w:keepNext/>
              <w:keepLines/>
              <w:overflowPunct/>
              <w:autoSpaceDE/>
              <w:autoSpaceDN/>
              <w:spacing w:before="120" w:after="120" w:line="240" w:lineRule="auto"/>
              <w:textAlignment w:val="auto"/>
              <w:rPr>
                <w:rFonts w:eastAsia="STZhongsong" w:cs="Arial"/>
                <w:szCs w:val="22"/>
                <w:u w:val="single"/>
                <w:lang w:eastAsia="zh-CN"/>
              </w:rPr>
            </w:pPr>
            <w:r w:rsidRPr="000E281B">
              <w:rPr>
                <w:rFonts w:eastAsia="STZhongsong" w:cs="Arial"/>
                <w:szCs w:val="22"/>
                <w:u w:val="single"/>
                <w:lang w:eastAsia="zh-CN"/>
              </w:rPr>
              <w:t>Customer</w:t>
            </w:r>
          </w:p>
          <w:p w14:paraId="24A94ABC" w14:textId="2BFC6EFC" w:rsidR="000E281B" w:rsidRPr="000E281B" w:rsidRDefault="00F07D34" w:rsidP="00C3768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14141287" w14:textId="77777777" w:rsidR="000E281B" w:rsidRPr="000E281B" w:rsidRDefault="000E281B" w:rsidP="00C37688">
            <w:pPr>
              <w:keepNext/>
              <w:keepLines/>
              <w:overflowPunct/>
              <w:autoSpaceDE/>
              <w:autoSpaceDN/>
              <w:spacing w:before="120" w:after="120" w:line="240" w:lineRule="auto"/>
              <w:textAlignment w:val="auto"/>
              <w:rPr>
                <w:rFonts w:cs="Arial"/>
                <w:szCs w:val="22"/>
              </w:rPr>
            </w:pPr>
            <w:r w:rsidRPr="000E281B">
              <w:rPr>
                <w:rFonts w:cs="Arial"/>
                <w:szCs w:val="22"/>
              </w:rPr>
              <w:t>Ministry of Justice</w:t>
            </w:r>
          </w:p>
          <w:p w14:paraId="79C9DB60" w14:textId="77777777" w:rsidR="000E281B" w:rsidRPr="000E281B" w:rsidRDefault="000E281B" w:rsidP="00C37688">
            <w:pPr>
              <w:keepNext/>
              <w:keepLines/>
              <w:overflowPunct/>
              <w:autoSpaceDE/>
              <w:autoSpaceDN/>
              <w:spacing w:before="120" w:after="120" w:line="240" w:lineRule="auto"/>
              <w:textAlignment w:val="auto"/>
              <w:rPr>
                <w:rFonts w:cs="Arial"/>
                <w:szCs w:val="22"/>
              </w:rPr>
            </w:pPr>
            <w:r w:rsidRPr="000E281B">
              <w:rPr>
                <w:rFonts w:cs="Arial"/>
                <w:szCs w:val="22"/>
              </w:rPr>
              <w:t>102 Petty France</w:t>
            </w:r>
          </w:p>
          <w:p w14:paraId="2D890352" w14:textId="77777777" w:rsidR="000E281B" w:rsidRPr="000E281B" w:rsidRDefault="000E281B" w:rsidP="00C37688">
            <w:pPr>
              <w:keepNext/>
              <w:keepLines/>
              <w:overflowPunct/>
              <w:autoSpaceDE/>
              <w:autoSpaceDN/>
              <w:spacing w:before="120" w:after="120" w:line="240" w:lineRule="auto"/>
              <w:textAlignment w:val="auto"/>
              <w:rPr>
                <w:rFonts w:cs="Arial"/>
                <w:szCs w:val="22"/>
              </w:rPr>
            </w:pPr>
            <w:r w:rsidRPr="000E281B">
              <w:rPr>
                <w:rFonts w:cs="Arial"/>
                <w:szCs w:val="22"/>
              </w:rPr>
              <w:t>London</w:t>
            </w:r>
          </w:p>
          <w:p w14:paraId="1ED0BC19" w14:textId="4F691085" w:rsidR="00836A46" w:rsidRPr="000E281B" w:rsidRDefault="000E281B" w:rsidP="00C37688">
            <w:pPr>
              <w:keepNext/>
              <w:keepLines/>
              <w:overflowPunct/>
              <w:autoSpaceDE/>
              <w:autoSpaceDN/>
              <w:spacing w:before="120" w:after="120" w:line="240" w:lineRule="auto"/>
              <w:textAlignment w:val="auto"/>
              <w:rPr>
                <w:rFonts w:eastAsia="STZhongsong" w:cs="Arial"/>
                <w:szCs w:val="22"/>
                <w:lang w:eastAsia="zh-CN"/>
              </w:rPr>
            </w:pPr>
            <w:r w:rsidRPr="000E281B">
              <w:rPr>
                <w:rFonts w:cs="Arial"/>
                <w:szCs w:val="22"/>
              </w:rPr>
              <w:t>SW1H 9AJ</w:t>
            </w:r>
          </w:p>
          <w:p w14:paraId="7457E75B" w14:textId="6B538890" w:rsidR="00836A46" w:rsidRPr="000E281B" w:rsidRDefault="00836A46" w:rsidP="00C37688">
            <w:pPr>
              <w:keepNext/>
              <w:keepLines/>
              <w:overflowPunct/>
              <w:autoSpaceDE/>
              <w:autoSpaceDN/>
              <w:spacing w:before="120" w:after="120" w:line="240" w:lineRule="auto"/>
              <w:textAlignment w:val="auto"/>
              <w:rPr>
                <w:rFonts w:eastAsia="STZhongsong" w:cs="Arial"/>
                <w:szCs w:val="22"/>
                <w:u w:val="single"/>
                <w:lang w:eastAsia="zh-CN"/>
              </w:rPr>
            </w:pPr>
            <w:r w:rsidRPr="000E281B">
              <w:rPr>
                <w:rFonts w:eastAsia="STZhongsong" w:cs="Arial"/>
                <w:szCs w:val="22"/>
                <w:u w:val="single"/>
                <w:lang w:eastAsia="zh-CN"/>
              </w:rPr>
              <w:t xml:space="preserve">Supplier </w:t>
            </w:r>
          </w:p>
          <w:p w14:paraId="0CAB91DD" w14:textId="105EF0F4" w:rsidR="000E281B" w:rsidRPr="000E281B" w:rsidRDefault="00F07D34" w:rsidP="00C37688">
            <w:pPr>
              <w:keepNext/>
              <w:keepLines/>
              <w:overflowPunct/>
              <w:autoSpaceDE/>
              <w:autoSpaceDN/>
              <w:spacing w:before="120" w:after="120" w:line="240" w:lineRule="auto"/>
              <w:textAlignment w:val="auto"/>
              <w:rPr>
                <w:rFonts w:cs="Arial"/>
                <w:szCs w:val="22"/>
              </w:rPr>
            </w:pPr>
            <w:r>
              <w:rPr>
                <w:rFonts w:eastAsia="STZhongsong" w:cs="Arial"/>
                <w:szCs w:val="22"/>
                <w:lang w:eastAsia="zh-CN"/>
              </w:rPr>
              <w:t>[REDACTED]</w:t>
            </w:r>
          </w:p>
          <w:p w14:paraId="5E2E572D" w14:textId="77777777" w:rsidR="000E281B" w:rsidRPr="000E281B" w:rsidRDefault="000E281B" w:rsidP="000E281B">
            <w:pPr>
              <w:keepNext/>
              <w:keepLines/>
              <w:overflowPunct/>
              <w:autoSpaceDE/>
              <w:autoSpaceDN/>
              <w:spacing w:before="120" w:after="120" w:line="240" w:lineRule="auto"/>
              <w:textAlignment w:val="auto"/>
              <w:rPr>
                <w:rFonts w:cs="Arial"/>
                <w:szCs w:val="22"/>
              </w:rPr>
            </w:pPr>
            <w:r w:rsidRPr="000E281B">
              <w:rPr>
                <w:rFonts w:cs="Arial"/>
                <w:szCs w:val="22"/>
              </w:rPr>
              <w:t>Fieldfisher LLP</w:t>
            </w:r>
          </w:p>
          <w:p w14:paraId="06A5C702" w14:textId="77777777" w:rsidR="000E281B" w:rsidRPr="000E281B" w:rsidRDefault="000E281B" w:rsidP="000E281B">
            <w:pPr>
              <w:keepNext/>
              <w:keepLines/>
              <w:overflowPunct/>
              <w:autoSpaceDE/>
              <w:autoSpaceDN/>
              <w:spacing w:before="120" w:after="120" w:line="240" w:lineRule="auto"/>
              <w:textAlignment w:val="auto"/>
              <w:rPr>
                <w:rFonts w:cs="Arial"/>
                <w:szCs w:val="22"/>
              </w:rPr>
            </w:pPr>
            <w:r w:rsidRPr="000E281B">
              <w:rPr>
                <w:rFonts w:cs="Arial"/>
                <w:szCs w:val="22"/>
              </w:rPr>
              <w:t>Riverbank House</w:t>
            </w:r>
          </w:p>
          <w:p w14:paraId="4316E589" w14:textId="77777777" w:rsidR="000E281B" w:rsidRPr="000E281B" w:rsidRDefault="000E281B" w:rsidP="000E281B">
            <w:pPr>
              <w:keepNext/>
              <w:keepLines/>
              <w:overflowPunct/>
              <w:autoSpaceDE/>
              <w:autoSpaceDN/>
              <w:spacing w:before="120" w:after="120" w:line="240" w:lineRule="auto"/>
              <w:textAlignment w:val="auto"/>
              <w:rPr>
                <w:rFonts w:cs="Arial"/>
                <w:szCs w:val="22"/>
              </w:rPr>
            </w:pPr>
            <w:r w:rsidRPr="000E281B">
              <w:rPr>
                <w:rFonts w:cs="Arial"/>
                <w:szCs w:val="22"/>
              </w:rPr>
              <w:t>2 Swan Lane</w:t>
            </w:r>
          </w:p>
          <w:p w14:paraId="143FAD47" w14:textId="77777777" w:rsidR="000E281B" w:rsidRPr="000E281B" w:rsidRDefault="000E281B" w:rsidP="000E281B">
            <w:pPr>
              <w:keepNext/>
              <w:keepLines/>
              <w:overflowPunct/>
              <w:autoSpaceDE/>
              <w:autoSpaceDN/>
              <w:spacing w:before="120" w:after="120" w:line="240" w:lineRule="auto"/>
              <w:textAlignment w:val="auto"/>
              <w:rPr>
                <w:rFonts w:cs="Arial"/>
                <w:szCs w:val="22"/>
              </w:rPr>
            </w:pPr>
            <w:r w:rsidRPr="000E281B">
              <w:rPr>
                <w:rFonts w:cs="Arial"/>
                <w:szCs w:val="22"/>
              </w:rPr>
              <w:t>London</w:t>
            </w:r>
          </w:p>
          <w:p w14:paraId="232301E8" w14:textId="655BD6ED" w:rsidR="008E082F" w:rsidRPr="000E281B" w:rsidRDefault="000E281B" w:rsidP="000E281B">
            <w:pPr>
              <w:keepNext/>
              <w:keepLines/>
              <w:overflowPunct/>
              <w:autoSpaceDE/>
              <w:autoSpaceDN/>
              <w:spacing w:before="120" w:after="120" w:line="240" w:lineRule="auto"/>
              <w:textAlignment w:val="auto"/>
              <w:rPr>
                <w:rFonts w:eastAsia="STZhongsong" w:cs="Arial"/>
                <w:szCs w:val="22"/>
                <w:lang w:eastAsia="zh-CN"/>
              </w:rPr>
            </w:pPr>
            <w:r w:rsidRPr="000E281B">
              <w:rPr>
                <w:rFonts w:cs="Arial"/>
                <w:szCs w:val="22"/>
              </w:rPr>
              <w:t>EX4R 3TT</w:t>
            </w:r>
          </w:p>
        </w:tc>
      </w:tr>
      <w:tr w:rsidR="00C3320D" w:rsidRPr="00C37688" w14:paraId="0E8449E4" w14:textId="77777777" w:rsidTr="00C37688">
        <w:tc>
          <w:tcPr>
            <w:tcW w:w="610" w:type="dxa"/>
          </w:tcPr>
          <w:p w14:paraId="39CB68C8" w14:textId="69E73151" w:rsidR="008E082F" w:rsidRPr="00C37688" w:rsidRDefault="00E3495B" w:rsidP="00C37688">
            <w:pPr>
              <w:numPr>
                <w:ilvl w:val="1"/>
                <w:numId w:val="0"/>
              </w:numPr>
              <w:overflowPunct/>
              <w:autoSpaceDE/>
              <w:autoSpaceDN/>
              <w:spacing w:before="120" w:after="120" w:line="240" w:lineRule="auto"/>
              <w:textAlignment w:val="auto"/>
              <w:rPr>
                <w:rFonts w:cs="Arial"/>
                <w:b/>
                <w:szCs w:val="22"/>
              </w:rPr>
            </w:pPr>
            <w:r w:rsidRPr="00C37688">
              <w:rPr>
                <w:rFonts w:cs="Arial"/>
                <w:b/>
                <w:szCs w:val="22"/>
              </w:rPr>
              <w:t>3.5</w:t>
            </w:r>
          </w:p>
        </w:tc>
        <w:tc>
          <w:tcPr>
            <w:tcW w:w="4363" w:type="dxa"/>
            <w:shd w:val="clear" w:color="auto" w:fill="auto"/>
          </w:tcPr>
          <w:p w14:paraId="4B7F819E" w14:textId="77777777" w:rsidR="008E082F" w:rsidRPr="00C37688" w:rsidRDefault="008E082F" w:rsidP="00C37688">
            <w:pPr>
              <w:keepNext/>
              <w:keepLines/>
              <w:overflowPunct/>
              <w:autoSpaceDE/>
              <w:autoSpaceDN/>
              <w:spacing w:before="120" w:after="120" w:line="240" w:lineRule="auto"/>
              <w:textAlignment w:val="auto"/>
              <w:rPr>
                <w:rFonts w:eastAsia="STZhongsong" w:cs="Arial"/>
                <w:b/>
                <w:caps/>
                <w:szCs w:val="22"/>
                <w:lang w:eastAsia="zh-CN"/>
              </w:rPr>
            </w:pPr>
            <w:r w:rsidRPr="00C37688">
              <w:rPr>
                <w:rFonts w:eastAsia="STZhongsong" w:cs="Arial"/>
                <w:b/>
                <w:caps/>
                <w:szCs w:val="22"/>
                <w:lang w:eastAsia="zh-CN"/>
              </w:rPr>
              <w:t>CUSTOMER BILLING ADDRESS</w:t>
            </w:r>
          </w:p>
        </w:tc>
        <w:tc>
          <w:tcPr>
            <w:tcW w:w="4164" w:type="dxa"/>
            <w:shd w:val="clear" w:color="auto" w:fill="auto"/>
          </w:tcPr>
          <w:p w14:paraId="759C76BE" w14:textId="1A6A4133" w:rsidR="008E082F" w:rsidRPr="000E281B" w:rsidRDefault="000E281B" w:rsidP="00C37688">
            <w:pPr>
              <w:keepNext/>
              <w:keepLines/>
              <w:overflowPunct/>
              <w:autoSpaceDE/>
              <w:autoSpaceDN/>
              <w:spacing w:before="120" w:after="120" w:line="240" w:lineRule="auto"/>
              <w:textAlignment w:val="auto"/>
              <w:rPr>
                <w:rFonts w:eastAsia="STZhongsong" w:cs="Arial"/>
                <w:b/>
                <w:caps/>
                <w:szCs w:val="22"/>
                <w:lang w:eastAsia="zh-CN"/>
              </w:rPr>
            </w:pPr>
            <w:r w:rsidRPr="000E281B">
              <w:rPr>
                <w:rFonts w:eastAsia="STZhongsong" w:cs="Arial"/>
                <w:szCs w:val="22"/>
                <w:lang w:eastAsia="zh-CN"/>
              </w:rPr>
              <w:t xml:space="preserve">To be confirmed with the customer. </w:t>
            </w:r>
          </w:p>
        </w:tc>
      </w:tr>
      <w:tr w:rsidR="00C3320D" w:rsidRPr="00C37688" w14:paraId="30E47F98" w14:textId="77777777" w:rsidTr="00C37688">
        <w:tc>
          <w:tcPr>
            <w:tcW w:w="610" w:type="dxa"/>
          </w:tcPr>
          <w:p w14:paraId="041374D7" w14:textId="77777777" w:rsidR="008E082F" w:rsidRPr="00C37688" w:rsidRDefault="00E3495B" w:rsidP="00C37688">
            <w:pPr>
              <w:numPr>
                <w:ilvl w:val="1"/>
                <w:numId w:val="0"/>
              </w:numPr>
              <w:overflowPunct/>
              <w:autoSpaceDE/>
              <w:autoSpaceDN/>
              <w:spacing w:before="120" w:after="120" w:line="240" w:lineRule="auto"/>
              <w:textAlignment w:val="auto"/>
              <w:rPr>
                <w:rFonts w:cs="Arial"/>
                <w:b/>
                <w:szCs w:val="22"/>
              </w:rPr>
            </w:pPr>
            <w:r w:rsidRPr="00C37688">
              <w:rPr>
                <w:rFonts w:cs="Arial"/>
                <w:b/>
                <w:szCs w:val="22"/>
              </w:rPr>
              <w:t>3.6</w:t>
            </w:r>
          </w:p>
        </w:tc>
        <w:tc>
          <w:tcPr>
            <w:tcW w:w="4363" w:type="dxa"/>
            <w:shd w:val="clear" w:color="auto" w:fill="auto"/>
          </w:tcPr>
          <w:p w14:paraId="79761ABE" w14:textId="77777777" w:rsidR="008E082F" w:rsidRPr="00C37688" w:rsidRDefault="008E082F" w:rsidP="00C37688">
            <w:pPr>
              <w:keepNext/>
              <w:keepLines/>
              <w:overflowPunct/>
              <w:autoSpaceDE/>
              <w:autoSpaceDN/>
              <w:spacing w:before="120" w:after="120" w:line="240" w:lineRule="auto"/>
              <w:textAlignment w:val="auto"/>
              <w:rPr>
                <w:rFonts w:eastAsia="STZhongsong" w:cs="Arial"/>
                <w:b/>
                <w:caps/>
                <w:szCs w:val="22"/>
                <w:lang w:eastAsia="zh-CN"/>
              </w:rPr>
            </w:pPr>
            <w:r w:rsidRPr="00C37688">
              <w:rPr>
                <w:rFonts w:eastAsia="STZhongsong" w:cs="Arial"/>
                <w:b/>
                <w:caps/>
                <w:szCs w:val="22"/>
                <w:lang w:eastAsia="zh-CN"/>
              </w:rPr>
              <w:t>SUPPLIER BANK DETAILS</w:t>
            </w:r>
          </w:p>
        </w:tc>
        <w:tc>
          <w:tcPr>
            <w:tcW w:w="4164" w:type="dxa"/>
            <w:shd w:val="clear" w:color="auto" w:fill="auto"/>
          </w:tcPr>
          <w:p w14:paraId="42ECE588" w14:textId="2C27E311" w:rsidR="008E082F" w:rsidRPr="000E281B" w:rsidRDefault="000E281B" w:rsidP="00C37688">
            <w:pPr>
              <w:keepNext/>
              <w:keepLines/>
              <w:overflowPunct/>
              <w:autoSpaceDE/>
              <w:autoSpaceDN/>
              <w:spacing w:before="120" w:after="120" w:line="240" w:lineRule="auto"/>
              <w:textAlignment w:val="auto"/>
              <w:rPr>
                <w:rFonts w:eastAsia="STZhongsong" w:cs="Arial"/>
                <w:szCs w:val="22"/>
                <w:lang w:eastAsia="zh-CN"/>
              </w:rPr>
            </w:pPr>
            <w:r w:rsidRPr="000E281B">
              <w:rPr>
                <w:rFonts w:eastAsia="STZhongsong" w:cs="Arial"/>
                <w:szCs w:val="22"/>
                <w:lang w:eastAsia="zh-CN"/>
              </w:rPr>
              <w:t>To be confirmed between the customer and supplier</w:t>
            </w:r>
          </w:p>
          <w:p w14:paraId="152E6BA6" w14:textId="77777777" w:rsidR="008E082F" w:rsidRPr="000E281B" w:rsidRDefault="008E082F" w:rsidP="00C37688">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7688" w14:paraId="5F745813" w14:textId="77777777" w:rsidTr="00C37688">
        <w:tc>
          <w:tcPr>
            <w:tcW w:w="610" w:type="dxa"/>
          </w:tcPr>
          <w:p w14:paraId="48FFBE37" w14:textId="77777777" w:rsidR="008E082F" w:rsidRPr="00C37688" w:rsidRDefault="00E3495B" w:rsidP="00C37688">
            <w:pPr>
              <w:numPr>
                <w:ilvl w:val="1"/>
                <w:numId w:val="0"/>
              </w:numPr>
              <w:overflowPunct/>
              <w:autoSpaceDE/>
              <w:autoSpaceDN/>
              <w:spacing w:before="120" w:after="120" w:line="240" w:lineRule="auto"/>
              <w:textAlignment w:val="auto"/>
              <w:rPr>
                <w:rFonts w:cs="Arial"/>
                <w:b/>
                <w:szCs w:val="22"/>
              </w:rPr>
            </w:pPr>
            <w:r w:rsidRPr="00C37688">
              <w:rPr>
                <w:rFonts w:cs="Arial"/>
                <w:b/>
                <w:szCs w:val="22"/>
              </w:rPr>
              <w:t>3.7</w:t>
            </w:r>
          </w:p>
        </w:tc>
        <w:tc>
          <w:tcPr>
            <w:tcW w:w="4363" w:type="dxa"/>
            <w:shd w:val="clear" w:color="auto" w:fill="auto"/>
          </w:tcPr>
          <w:p w14:paraId="16310F36" w14:textId="77777777" w:rsidR="008E082F" w:rsidRPr="00C37688" w:rsidRDefault="008E082F" w:rsidP="00C37688">
            <w:pPr>
              <w:keepNext/>
              <w:keepLines/>
              <w:overflowPunct/>
              <w:autoSpaceDE/>
              <w:autoSpaceDN/>
              <w:spacing w:before="120" w:after="120" w:line="240" w:lineRule="auto"/>
              <w:textAlignment w:val="auto"/>
              <w:rPr>
                <w:rFonts w:eastAsia="STZhongsong" w:cs="Arial"/>
                <w:b/>
                <w:caps/>
                <w:szCs w:val="22"/>
                <w:lang w:eastAsia="zh-CN"/>
              </w:rPr>
            </w:pPr>
            <w:r w:rsidRPr="00C37688">
              <w:rPr>
                <w:rFonts w:eastAsia="STZhongsong" w:cs="Arial"/>
                <w:b/>
                <w:caps/>
                <w:szCs w:val="22"/>
                <w:lang w:eastAsia="zh-CN"/>
              </w:rPr>
              <w:t>Customer’s purchase order number</w:t>
            </w:r>
          </w:p>
        </w:tc>
        <w:tc>
          <w:tcPr>
            <w:tcW w:w="4164" w:type="dxa"/>
            <w:shd w:val="clear" w:color="auto" w:fill="auto"/>
          </w:tcPr>
          <w:p w14:paraId="73214C2D" w14:textId="635AC46D" w:rsidR="008E082F" w:rsidRPr="000E281B" w:rsidRDefault="000E281B" w:rsidP="00C37688">
            <w:pPr>
              <w:keepNext/>
              <w:keepLines/>
              <w:overflowPunct/>
              <w:autoSpaceDE/>
              <w:autoSpaceDN/>
              <w:spacing w:before="120" w:after="120" w:line="240" w:lineRule="auto"/>
              <w:textAlignment w:val="auto"/>
              <w:rPr>
                <w:rFonts w:eastAsia="STZhongsong" w:cs="Arial"/>
                <w:szCs w:val="22"/>
                <w:lang w:eastAsia="zh-CN"/>
              </w:rPr>
            </w:pPr>
            <w:r w:rsidRPr="000E281B">
              <w:rPr>
                <w:rFonts w:eastAsia="STZhongsong" w:cs="Arial"/>
                <w:szCs w:val="22"/>
                <w:lang w:eastAsia="zh-CN"/>
              </w:rPr>
              <w:t xml:space="preserve">Purchase orders are to be raised during the life of the contract. </w:t>
            </w:r>
          </w:p>
        </w:tc>
      </w:tr>
      <w:tr w:rsidR="00C3320D" w:rsidRPr="00C37688" w14:paraId="5ABDD40A" w14:textId="77777777" w:rsidTr="00C37688">
        <w:tc>
          <w:tcPr>
            <w:tcW w:w="610" w:type="dxa"/>
          </w:tcPr>
          <w:p w14:paraId="0D63C951" w14:textId="77777777" w:rsidR="008E082F" w:rsidRPr="00C37688" w:rsidRDefault="00E3495B" w:rsidP="00C37688">
            <w:pPr>
              <w:numPr>
                <w:ilvl w:val="1"/>
                <w:numId w:val="0"/>
              </w:numPr>
              <w:overflowPunct/>
              <w:autoSpaceDE/>
              <w:autoSpaceDN/>
              <w:spacing w:before="120" w:after="120" w:line="240" w:lineRule="auto"/>
              <w:textAlignment w:val="auto"/>
              <w:rPr>
                <w:rFonts w:cs="Arial"/>
                <w:b/>
                <w:szCs w:val="22"/>
              </w:rPr>
            </w:pPr>
            <w:r w:rsidRPr="00C37688">
              <w:rPr>
                <w:rFonts w:cs="Arial"/>
                <w:b/>
                <w:szCs w:val="22"/>
              </w:rPr>
              <w:t>3.8</w:t>
            </w:r>
          </w:p>
        </w:tc>
        <w:tc>
          <w:tcPr>
            <w:tcW w:w="4363" w:type="dxa"/>
            <w:shd w:val="clear" w:color="auto" w:fill="auto"/>
          </w:tcPr>
          <w:p w14:paraId="482ED7EE" w14:textId="77777777" w:rsidR="008E082F" w:rsidRPr="00C37688" w:rsidRDefault="008E082F" w:rsidP="00C37688">
            <w:pPr>
              <w:keepNext/>
              <w:keepLines/>
              <w:overflowPunct/>
              <w:autoSpaceDE/>
              <w:autoSpaceDN/>
              <w:spacing w:before="120" w:after="120" w:line="240" w:lineRule="auto"/>
              <w:textAlignment w:val="auto"/>
              <w:rPr>
                <w:rFonts w:eastAsia="STZhongsong" w:cs="Arial"/>
                <w:b/>
                <w:caps/>
                <w:szCs w:val="22"/>
                <w:lang w:eastAsia="zh-CN"/>
              </w:rPr>
            </w:pPr>
            <w:r w:rsidRPr="00C37688">
              <w:rPr>
                <w:rFonts w:eastAsia="STZhongsong" w:cs="Arial"/>
                <w:b/>
                <w:caps/>
                <w:szCs w:val="22"/>
                <w:lang w:eastAsia="zh-CN"/>
              </w:rPr>
              <w:t xml:space="preserve">approved sub-contractors </w:t>
            </w:r>
          </w:p>
        </w:tc>
        <w:tc>
          <w:tcPr>
            <w:tcW w:w="4164" w:type="dxa"/>
            <w:shd w:val="clear" w:color="auto" w:fill="auto"/>
          </w:tcPr>
          <w:p w14:paraId="481EA572" w14:textId="1CCFF417" w:rsidR="008E082F" w:rsidRPr="000E281B" w:rsidRDefault="000E281B" w:rsidP="00C37688">
            <w:pPr>
              <w:keepNext/>
              <w:keepLines/>
              <w:overflowPunct/>
              <w:autoSpaceDE/>
              <w:autoSpaceDN/>
              <w:spacing w:before="120" w:after="120" w:line="240" w:lineRule="auto"/>
              <w:textAlignment w:val="auto"/>
              <w:rPr>
                <w:rFonts w:eastAsia="STZhongsong" w:cs="Arial"/>
                <w:szCs w:val="22"/>
                <w:lang w:eastAsia="zh-CN"/>
              </w:rPr>
            </w:pPr>
            <w:r w:rsidRPr="000E281B">
              <w:rPr>
                <w:rFonts w:eastAsia="STZhongsong" w:cs="Arial"/>
                <w:szCs w:val="22"/>
                <w:lang w:eastAsia="zh-CN"/>
              </w:rPr>
              <w:t xml:space="preserve">No sub-contractors have been identified for the purposes of this contract. </w:t>
            </w:r>
          </w:p>
        </w:tc>
      </w:tr>
      <w:tr w:rsidR="00C3320D" w:rsidRPr="00C37688" w14:paraId="22C9699F" w14:textId="77777777" w:rsidTr="00C37688">
        <w:tc>
          <w:tcPr>
            <w:tcW w:w="610" w:type="dxa"/>
          </w:tcPr>
          <w:p w14:paraId="3F7C645E" w14:textId="77777777" w:rsidR="008E082F" w:rsidRPr="00C37688" w:rsidRDefault="00E3495B" w:rsidP="00C37688">
            <w:pPr>
              <w:numPr>
                <w:ilvl w:val="1"/>
                <w:numId w:val="0"/>
              </w:numPr>
              <w:overflowPunct/>
              <w:autoSpaceDE/>
              <w:autoSpaceDN/>
              <w:spacing w:before="120" w:after="120" w:line="240" w:lineRule="auto"/>
              <w:textAlignment w:val="auto"/>
              <w:rPr>
                <w:rFonts w:cs="Arial"/>
                <w:b/>
                <w:szCs w:val="22"/>
              </w:rPr>
            </w:pPr>
            <w:r w:rsidRPr="00C37688">
              <w:rPr>
                <w:rFonts w:cs="Arial"/>
                <w:b/>
                <w:szCs w:val="22"/>
              </w:rPr>
              <w:t>3.9</w:t>
            </w:r>
          </w:p>
        </w:tc>
        <w:tc>
          <w:tcPr>
            <w:tcW w:w="4363" w:type="dxa"/>
            <w:shd w:val="clear" w:color="auto" w:fill="auto"/>
          </w:tcPr>
          <w:p w14:paraId="222330BC" w14:textId="77777777" w:rsidR="008E082F" w:rsidRPr="00C37688" w:rsidRDefault="008E082F" w:rsidP="00C37688">
            <w:pPr>
              <w:keepNext/>
              <w:keepLines/>
              <w:overflowPunct/>
              <w:autoSpaceDE/>
              <w:autoSpaceDN/>
              <w:spacing w:before="120" w:after="120" w:line="240" w:lineRule="auto"/>
              <w:textAlignment w:val="auto"/>
              <w:rPr>
                <w:rFonts w:eastAsia="STZhongsong" w:cs="Arial"/>
                <w:b/>
                <w:caps/>
                <w:szCs w:val="22"/>
                <w:lang w:eastAsia="zh-CN"/>
              </w:rPr>
            </w:pPr>
            <w:r w:rsidRPr="00C37688">
              <w:rPr>
                <w:rFonts w:eastAsia="STZhongsong" w:cs="Arial"/>
                <w:b/>
                <w:caps/>
                <w:szCs w:val="22"/>
                <w:lang w:eastAsia="zh-CN"/>
              </w:rPr>
              <w:t>BCDR</w:t>
            </w:r>
          </w:p>
        </w:tc>
        <w:tc>
          <w:tcPr>
            <w:tcW w:w="4164" w:type="dxa"/>
            <w:shd w:val="clear" w:color="auto" w:fill="auto"/>
          </w:tcPr>
          <w:p w14:paraId="3B1153D2" w14:textId="6540C3E4" w:rsidR="008E082F" w:rsidRPr="000E281B" w:rsidRDefault="000E281B" w:rsidP="00C37688">
            <w:pPr>
              <w:keepNext/>
              <w:keepLines/>
              <w:overflowPunct/>
              <w:autoSpaceDE/>
              <w:autoSpaceDN/>
              <w:spacing w:before="120" w:after="120" w:line="240" w:lineRule="auto"/>
              <w:textAlignment w:val="auto"/>
              <w:rPr>
                <w:rFonts w:eastAsia="STZhongsong" w:cs="Arial"/>
                <w:szCs w:val="22"/>
                <w:lang w:eastAsia="zh-CN"/>
              </w:rPr>
            </w:pPr>
            <w:r w:rsidRPr="000E281B">
              <w:rPr>
                <w:rFonts w:eastAsia="STZhongsong" w:cs="Arial"/>
                <w:szCs w:val="22"/>
                <w:lang w:eastAsia="zh-CN"/>
              </w:rPr>
              <w:t xml:space="preserve">The Customer requires the Supplier to provide a sufficient level of resource throughout the life of the contract in order to consistently deliver a quality service. </w:t>
            </w:r>
          </w:p>
        </w:tc>
      </w:tr>
      <w:tr w:rsidR="00C3320D" w:rsidRPr="00C37688" w14:paraId="31DD9B40" w14:textId="77777777" w:rsidTr="00C37688">
        <w:tc>
          <w:tcPr>
            <w:tcW w:w="610" w:type="dxa"/>
          </w:tcPr>
          <w:p w14:paraId="23E5B36F" w14:textId="77777777" w:rsidR="00021D24" w:rsidRPr="00C37688" w:rsidRDefault="005B6A9E" w:rsidP="00C37688">
            <w:pPr>
              <w:numPr>
                <w:ilvl w:val="1"/>
                <w:numId w:val="0"/>
              </w:numPr>
              <w:overflowPunct/>
              <w:autoSpaceDE/>
              <w:autoSpaceDN/>
              <w:spacing w:before="120" w:after="120" w:line="240" w:lineRule="auto"/>
              <w:textAlignment w:val="auto"/>
              <w:rPr>
                <w:rFonts w:cs="Arial"/>
                <w:b/>
                <w:szCs w:val="22"/>
              </w:rPr>
            </w:pPr>
            <w:r w:rsidRPr="00C37688">
              <w:rPr>
                <w:rFonts w:cs="Arial"/>
                <w:b/>
                <w:szCs w:val="22"/>
              </w:rPr>
              <w:t>3.10</w:t>
            </w:r>
          </w:p>
        </w:tc>
        <w:tc>
          <w:tcPr>
            <w:tcW w:w="4363" w:type="dxa"/>
            <w:shd w:val="clear" w:color="auto" w:fill="auto"/>
          </w:tcPr>
          <w:p w14:paraId="08AB7909" w14:textId="76E7DF8F" w:rsidR="00021D24" w:rsidRPr="00C37688" w:rsidRDefault="000E281B" w:rsidP="000E281B">
            <w:pPr>
              <w:numPr>
                <w:ilvl w:val="1"/>
                <w:numId w:val="0"/>
              </w:numPr>
              <w:spacing w:before="120" w:after="120" w:line="240" w:lineRule="auto"/>
              <w:rPr>
                <w:rFonts w:eastAsia="STZhongsong" w:cs="Arial"/>
                <w:b/>
                <w:caps/>
                <w:szCs w:val="22"/>
                <w:lang w:eastAsia="zh-CN"/>
              </w:rPr>
            </w:pPr>
            <w:r>
              <w:rPr>
                <w:rFonts w:eastAsia="STZhongsong" w:cs="Arial"/>
                <w:b/>
                <w:szCs w:val="22"/>
                <w:lang w:eastAsia="zh-CN"/>
              </w:rPr>
              <w:t>Exit Management</w:t>
            </w:r>
            <w:r w:rsidR="00021D24" w:rsidRPr="00C37688">
              <w:rPr>
                <w:rFonts w:cs="Arial"/>
                <w:szCs w:val="22"/>
              </w:rPr>
              <w:t xml:space="preserve"> </w:t>
            </w:r>
          </w:p>
        </w:tc>
        <w:tc>
          <w:tcPr>
            <w:tcW w:w="4164" w:type="dxa"/>
            <w:shd w:val="clear" w:color="auto" w:fill="auto"/>
          </w:tcPr>
          <w:p w14:paraId="354EFA1B" w14:textId="2720C3E3" w:rsidR="00021D24" w:rsidRPr="000E281B" w:rsidRDefault="000E281B" w:rsidP="00C37688">
            <w:pPr>
              <w:keepNext/>
              <w:keepLines/>
              <w:overflowPunct/>
              <w:autoSpaceDE/>
              <w:autoSpaceDN/>
              <w:spacing w:before="120" w:after="120" w:line="240" w:lineRule="auto"/>
              <w:textAlignment w:val="auto"/>
              <w:rPr>
                <w:rFonts w:eastAsia="STZhongsong" w:cs="Arial"/>
                <w:szCs w:val="22"/>
                <w:lang w:eastAsia="zh-CN"/>
              </w:rPr>
            </w:pPr>
            <w:r w:rsidRPr="000E281B">
              <w:rPr>
                <w:rFonts w:eastAsia="STZhongsong" w:cs="Arial"/>
                <w:szCs w:val="22"/>
                <w:lang w:eastAsia="zh-CN"/>
              </w:rPr>
              <w:t xml:space="preserve">In Schedule 2 (Exit Management) </w:t>
            </w:r>
            <w:r w:rsidR="00021D24" w:rsidRPr="000E281B">
              <w:rPr>
                <w:rFonts w:cs="Arial"/>
                <w:szCs w:val="22"/>
              </w:rPr>
              <w:t xml:space="preserve"> </w:t>
            </w:r>
          </w:p>
        </w:tc>
      </w:tr>
      <w:tr w:rsidR="00C3320D" w:rsidRPr="00C37688" w14:paraId="23EBD425" w14:textId="77777777" w:rsidTr="00C37688">
        <w:tc>
          <w:tcPr>
            <w:tcW w:w="610" w:type="dxa"/>
          </w:tcPr>
          <w:p w14:paraId="1D99BDFE" w14:textId="77777777" w:rsidR="005B6A9E" w:rsidRPr="00C37688" w:rsidRDefault="005B6A9E" w:rsidP="00C37688">
            <w:pPr>
              <w:numPr>
                <w:ilvl w:val="1"/>
                <w:numId w:val="0"/>
              </w:numPr>
              <w:overflowPunct/>
              <w:autoSpaceDE/>
              <w:autoSpaceDN/>
              <w:spacing w:before="120" w:after="120" w:line="240" w:lineRule="auto"/>
              <w:textAlignment w:val="auto"/>
              <w:rPr>
                <w:rFonts w:cs="Arial"/>
                <w:b/>
                <w:szCs w:val="22"/>
              </w:rPr>
            </w:pPr>
            <w:r w:rsidRPr="00C37688">
              <w:rPr>
                <w:rFonts w:cs="Arial"/>
                <w:b/>
                <w:szCs w:val="22"/>
              </w:rPr>
              <w:t>3.11</w:t>
            </w:r>
          </w:p>
        </w:tc>
        <w:tc>
          <w:tcPr>
            <w:tcW w:w="4363" w:type="dxa"/>
            <w:shd w:val="clear" w:color="auto" w:fill="auto"/>
          </w:tcPr>
          <w:p w14:paraId="2E1A87A6" w14:textId="77777777" w:rsidR="005B6A9E" w:rsidRPr="00C37688" w:rsidRDefault="005B6A9E" w:rsidP="00C37688">
            <w:pPr>
              <w:numPr>
                <w:ilvl w:val="1"/>
                <w:numId w:val="0"/>
              </w:numPr>
              <w:spacing w:before="120" w:after="120" w:line="240" w:lineRule="auto"/>
              <w:rPr>
                <w:rFonts w:eastAsia="STZhongsong" w:cs="Arial"/>
                <w:b/>
                <w:szCs w:val="22"/>
                <w:lang w:eastAsia="zh-CN"/>
              </w:rPr>
            </w:pPr>
            <w:r w:rsidRPr="00C37688">
              <w:rPr>
                <w:rFonts w:eastAsia="STZhongsong" w:cs="Arial"/>
                <w:b/>
                <w:szCs w:val="22"/>
                <w:lang w:eastAsia="zh-CN"/>
              </w:rPr>
              <w:t xml:space="preserve">Transparency </w:t>
            </w:r>
            <w:r w:rsidR="00482950" w:rsidRPr="00C37688">
              <w:rPr>
                <w:rFonts w:eastAsia="STZhongsong" w:cs="Arial"/>
                <w:b/>
                <w:szCs w:val="22"/>
                <w:lang w:eastAsia="zh-CN"/>
              </w:rPr>
              <w:t>R</w:t>
            </w:r>
            <w:r w:rsidRPr="00C37688">
              <w:rPr>
                <w:rFonts w:eastAsia="STZhongsong" w:cs="Arial"/>
                <w:b/>
                <w:szCs w:val="22"/>
                <w:lang w:eastAsia="zh-CN"/>
              </w:rPr>
              <w:t>eports</w:t>
            </w:r>
          </w:p>
          <w:p w14:paraId="4AD2C4FE" w14:textId="7F2B3299" w:rsidR="00482950" w:rsidRPr="00C37688" w:rsidRDefault="00482950" w:rsidP="00C37688">
            <w:pPr>
              <w:numPr>
                <w:ilvl w:val="1"/>
                <w:numId w:val="0"/>
              </w:numPr>
              <w:spacing w:before="120" w:after="120" w:line="240" w:lineRule="auto"/>
              <w:rPr>
                <w:rFonts w:eastAsia="STZhongsong" w:cs="Arial"/>
                <w:szCs w:val="22"/>
                <w:lang w:eastAsia="zh-CN"/>
              </w:rPr>
            </w:pPr>
          </w:p>
        </w:tc>
        <w:tc>
          <w:tcPr>
            <w:tcW w:w="4164" w:type="dxa"/>
            <w:shd w:val="clear" w:color="auto" w:fill="auto"/>
          </w:tcPr>
          <w:p w14:paraId="12DC2E60" w14:textId="700EB463" w:rsidR="005B6A9E" w:rsidRPr="00C37688" w:rsidRDefault="000E281B" w:rsidP="00C37688">
            <w:pPr>
              <w:keepNext/>
              <w:keepLines/>
              <w:overflowPunct/>
              <w:autoSpaceDE/>
              <w:autoSpaceDN/>
              <w:spacing w:before="120" w:after="120" w:line="240" w:lineRule="auto"/>
              <w:textAlignment w:val="auto"/>
              <w:rPr>
                <w:rFonts w:eastAsia="STZhongsong" w:cs="Arial"/>
                <w:i/>
                <w:szCs w:val="22"/>
                <w:lang w:eastAsia="zh-CN"/>
              </w:rPr>
            </w:pPr>
            <w:r w:rsidRPr="00C37688">
              <w:rPr>
                <w:rFonts w:eastAsia="STZhongsong" w:cs="Arial"/>
                <w:szCs w:val="22"/>
                <w:lang w:eastAsia="zh-CN"/>
              </w:rPr>
              <w:t>In Contract Schedule 4 (Transparency Reports)</w:t>
            </w:r>
          </w:p>
        </w:tc>
      </w:tr>
      <w:tr w:rsidR="00C3320D" w:rsidRPr="00C37688" w14:paraId="25B5F6DE" w14:textId="77777777" w:rsidTr="00C37688">
        <w:tc>
          <w:tcPr>
            <w:tcW w:w="610" w:type="dxa"/>
          </w:tcPr>
          <w:p w14:paraId="29365CEB" w14:textId="77777777" w:rsidR="00144AFA" w:rsidRPr="00C37688" w:rsidRDefault="00667CA8" w:rsidP="00C37688">
            <w:pPr>
              <w:numPr>
                <w:ilvl w:val="1"/>
                <w:numId w:val="0"/>
              </w:numPr>
              <w:overflowPunct/>
              <w:autoSpaceDE/>
              <w:autoSpaceDN/>
              <w:spacing w:before="120" w:after="120" w:line="240" w:lineRule="auto"/>
              <w:textAlignment w:val="auto"/>
              <w:rPr>
                <w:rFonts w:cs="Arial"/>
                <w:b/>
                <w:szCs w:val="22"/>
              </w:rPr>
            </w:pPr>
            <w:r w:rsidRPr="00C37688">
              <w:rPr>
                <w:rFonts w:cs="Arial"/>
                <w:b/>
                <w:szCs w:val="22"/>
              </w:rPr>
              <w:t>3.12</w:t>
            </w:r>
          </w:p>
        </w:tc>
        <w:tc>
          <w:tcPr>
            <w:tcW w:w="4363" w:type="dxa"/>
            <w:shd w:val="clear" w:color="auto" w:fill="auto"/>
          </w:tcPr>
          <w:p w14:paraId="71716A98" w14:textId="43CF11E3" w:rsidR="00144AFA" w:rsidRPr="000E281B" w:rsidRDefault="00144AFA" w:rsidP="000E281B">
            <w:pPr>
              <w:numPr>
                <w:ilvl w:val="1"/>
                <w:numId w:val="0"/>
              </w:numPr>
              <w:overflowPunct/>
              <w:autoSpaceDE/>
              <w:autoSpaceDN/>
              <w:spacing w:before="120" w:after="120" w:line="240" w:lineRule="auto"/>
              <w:textAlignment w:val="auto"/>
              <w:rPr>
                <w:rFonts w:cs="Arial"/>
                <w:b/>
                <w:szCs w:val="22"/>
              </w:rPr>
            </w:pPr>
            <w:r w:rsidRPr="00C37688">
              <w:rPr>
                <w:rFonts w:cs="Arial"/>
                <w:b/>
                <w:szCs w:val="22"/>
              </w:rPr>
              <w:t xml:space="preserve">Call Off Guarantee (Clause </w:t>
            </w:r>
            <w:r w:rsidR="00F81B4D" w:rsidRPr="00C37688">
              <w:rPr>
                <w:rFonts w:cs="Arial"/>
                <w:b/>
                <w:szCs w:val="22"/>
              </w:rPr>
              <w:t>10</w:t>
            </w:r>
            <w:r w:rsidRPr="00C37688">
              <w:rPr>
                <w:rFonts w:cs="Arial"/>
                <w:b/>
                <w:szCs w:val="22"/>
              </w:rPr>
              <w:t xml:space="preserve"> of the </w:t>
            </w:r>
            <w:r w:rsidR="003254C0" w:rsidRPr="00C37688">
              <w:rPr>
                <w:rFonts w:cs="Arial"/>
                <w:b/>
                <w:szCs w:val="22"/>
              </w:rPr>
              <w:t>Legal Service Contract</w:t>
            </w:r>
            <w:r w:rsidR="000E281B">
              <w:rPr>
                <w:rFonts w:cs="Arial"/>
                <w:b/>
                <w:szCs w:val="22"/>
              </w:rPr>
              <w:t>)</w:t>
            </w:r>
          </w:p>
        </w:tc>
        <w:tc>
          <w:tcPr>
            <w:tcW w:w="4164" w:type="dxa"/>
            <w:shd w:val="clear" w:color="auto" w:fill="auto"/>
          </w:tcPr>
          <w:p w14:paraId="27132D1A" w14:textId="3CEF589A" w:rsidR="00144AFA" w:rsidRPr="000E281B" w:rsidRDefault="000E281B" w:rsidP="00C37688">
            <w:pPr>
              <w:keepNext/>
              <w:keepLines/>
              <w:overflowPunct/>
              <w:autoSpaceDE/>
              <w:autoSpaceDN/>
              <w:spacing w:before="120" w:after="120" w:line="240" w:lineRule="auto"/>
              <w:textAlignment w:val="auto"/>
              <w:rPr>
                <w:rFonts w:eastAsia="STZhongsong" w:cs="Arial"/>
                <w:szCs w:val="22"/>
                <w:lang w:eastAsia="zh-CN"/>
              </w:rPr>
            </w:pPr>
            <w:r w:rsidRPr="000E281B">
              <w:rPr>
                <w:rFonts w:cs="Arial"/>
                <w:szCs w:val="22"/>
              </w:rPr>
              <w:t>N</w:t>
            </w:r>
            <w:r>
              <w:rPr>
                <w:rFonts w:cs="Arial"/>
                <w:szCs w:val="22"/>
              </w:rPr>
              <w:t>ot required</w:t>
            </w:r>
          </w:p>
        </w:tc>
      </w:tr>
    </w:tbl>
    <w:p w14:paraId="50CC73DF" w14:textId="70150440" w:rsidR="008E082F" w:rsidRPr="00C37688" w:rsidRDefault="00DB297D" w:rsidP="00C37688">
      <w:pPr>
        <w:spacing w:before="120" w:after="120" w:line="240" w:lineRule="auto"/>
        <w:rPr>
          <w:rFonts w:cs="Arial"/>
          <w:i/>
          <w:szCs w:val="22"/>
        </w:rPr>
      </w:pPr>
      <w:r w:rsidRPr="00C37688">
        <w:rPr>
          <w:rFonts w:cs="Arial"/>
          <w:i/>
          <w:szCs w:val="22"/>
        </w:rPr>
        <w:lastRenderedPageBreak/>
        <w:br/>
      </w:r>
      <w:r w:rsidRPr="00C37688">
        <w:rPr>
          <w:rFonts w:cs="Arial"/>
          <w:i/>
          <w:szCs w:val="22"/>
        </w:rPr>
        <w:br/>
      </w:r>
    </w:p>
    <w:p w14:paraId="4E8607F4" w14:textId="77777777" w:rsidR="008E082F" w:rsidRPr="00C37688" w:rsidRDefault="008E082F" w:rsidP="00C37688">
      <w:pPr>
        <w:pStyle w:val="ORDERFORML1PraraNo"/>
        <w:spacing w:before="120" w:after="120"/>
        <w:rPr>
          <w:rFonts w:ascii="Arial" w:hAnsi="Arial" w:cs="Arial"/>
        </w:rPr>
      </w:pPr>
      <w:r w:rsidRPr="00C37688">
        <w:rPr>
          <w:rFonts w:ascii="Arial" w:hAnsi="Arial" w:cs="Arial"/>
        </w:rPr>
        <w:t>VARIATIONS TO THE tERMS AND CONDITIONS</w:t>
      </w:r>
    </w:p>
    <w:p w14:paraId="06EC0299" w14:textId="77777777" w:rsidR="008E082F" w:rsidRPr="00C37688" w:rsidRDefault="008E082F" w:rsidP="00C37688">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8"/>
        <w:gridCol w:w="4079"/>
      </w:tblGrid>
      <w:tr w:rsidR="00C3320D" w:rsidRPr="00C37688" w14:paraId="20964881" w14:textId="77777777" w:rsidTr="000E281B">
        <w:tc>
          <w:tcPr>
            <w:tcW w:w="564" w:type="dxa"/>
          </w:tcPr>
          <w:p w14:paraId="272C4ABA" w14:textId="77777777" w:rsidR="008E082F" w:rsidRPr="00C37688" w:rsidRDefault="008E082F" w:rsidP="00C37688">
            <w:pPr>
              <w:numPr>
                <w:ilvl w:val="1"/>
                <w:numId w:val="0"/>
              </w:numPr>
              <w:overflowPunct/>
              <w:autoSpaceDE/>
              <w:autoSpaceDN/>
              <w:spacing w:before="120" w:after="120" w:line="240" w:lineRule="auto"/>
              <w:textAlignment w:val="auto"/>
              <w:rPr>
                <w:rFonts w:eastAsia="STZhongsong" w:cs="Arial"/>
                <w:b/>
                <w:szCs w:val="22"/>
                <w:lang w:eastAsia="zh-CN"/>
              </w:rPr>
            </w:pPr>
            <w:r w:rsidRPr="00C37688">
              <w:rPr>
                <w:rFonts w:eastAsia="STZhongsong" w:cs="Arial"/>
                <w:b/>
                <w:szCs w:val="22"/>
                <w:lang w:eastAsia="zh-CN"/>
              </w:rPr>
              <w:t>4.1</w:t>
            </w:r>
          </w:p>
        </w:tc>
        <w:tc>
          <w:tcPr>
            <w:tcW w:w="4268" w:type="dxa"/>
            <w:shd w:val="clear" w:color="auto" w:fill="auto"/>
          </w:tcPr>
          <w:p w14:paraId="693B7C50" w14:textId="77777777" w:rsidR="008E082F" w:rsidRPr="00C37688" w:rsidRDefault="00CF17A5" w:rsidP="00C37688">
            <w:pPr>
              <w:keepNext/>
              <w:keepLines/>
              <w:overflowPunct/>
              <w:autoSpaceDE/>
              <w:autoSpaceDN/>
              <w:spacing w:before="120" w:after="120" w:line="240" w:lineRule="auto"/>
              <w:textAlignment w:val="auto"/>
              <w:rPr>
                <w:rFonts w:cs="Arial"/>
                <w:b/>
                <w:szCs w:val="22"/>
              </w:rPr>
            </w:pPr>
            <w:r w:rsidRPr="00C37688">
              <w:rPr>
                <w:rFonts w:cs="Arial"/>
                <w:b/>
                <w:szCs w:val="22"/>
              </w:rPr>
              <w:t>Liability cap</w:t>
            </w:r>
          </w:p>
        </w:tc>
        <w:tc>
          <w:tcPr>
            <w:tcW w:w="4079" w:type="dxa"/>
            <w:shd w:val="clear" w:color="auto" w:fill="auto"/>
          </w:tcPr>
          <w:p w14:paraId="338F6EB1" w14:textId="08DA1B11" w:rsidR="008E082F" w:rsidRPr="000E281B" w:rsidRDefault="000E281B" w:rsidP="000E281B">
            <w:pPr>
              <w:keepNext/>
              <w:keepLines/>
              <w:overflowPunct/>
              <w:autoSpaceDE/>
              <w:autoSpaceDN/>
              <w:spacing w:before="120" w:after="120" w:line="240" w:lineRule="auto"/>
              <w:textAlignment w:val="auto"/>
              <w:rPr>
                <w:rFonts w:eastAsia="STZhongsong" w:cs="Arial"/>
                <w:b/>
                <w:caps/>
                <w:szCs w:val="22"/>
                <w:lang w:eastAsia="zh-CN"/>
              </w:rPr>
            </w:pPr>
            <w:r w:rsidRPr="000E281B">
              <w:rPr>
                <w:rFonts w:cs="Arial"/>
                <w:szCs w:val="22"/>
              </w:rPr>
              <w:t>In line with the panel agreement and contract schedule 7 (Liability and Insurance)</w:t>
            </w:r>
          </w:p>
        </w:tc>
      </w:tr>
      <w:tr w:rsidR="00C3320D" w:rsidRPr="00C37688" w14:paraId="37E00115" w14:textId="77777777" w:rsidTr="000E281B">
        <w:tc>
          <w:tcPr>
            <w:tcW w:w="564" w:type="dxa"/>
          </w:tcPr>
          <w:p w14:paraId="40684C4A" w14:textId="77777777" w:rsidR="008E082F" w:rsidRPr="00C37688" w:rsidRDefault="008E082F" w:rsidP="00C37688">
            <w:pPr>
              <w:numPr>
                <w:ilvl w:val="1"/>
                <w:numId w:val="0"/>
              </w:numPr>
              <w:overflowPunct/>
              <w:autoSpaceDE/>
              <w:autoSpaceDN/>
              <w:spacing w:before="120" w:after="120" w:line="240" w:lineRule="auto"/>
              <w:textAlignment w:val="auto"/>
              <w:rPr>
                <w:rFonts w:eastAsia="STZhongsong" w:cs="Arial"/>
                <w:b/>
                <w:szCs w:val="22"/>
                <w:lang w:eastAsia="zh-CN"/>
              </w:rPr>
            </w:pPr>
            <w:r w:rsidRPr="00C37688">
              <w:rPr>
                <w:rFonts w:eastAsia="STZhongsong" w:cs="Arial"/>
                <w:b/>
                <w:szCs w:val="22"/>
                <w:lang w:eastAsia="zh-CN"/>
              </w:rPr>
              <w:t>4.2</w:t>
            </w:r>
          </w:p>
        </w:tc>
        <w:tc>
          <w:tcPr>
            <w:tcW w:w="4268" w:type="dxa"/>
            <w:shd w:val="clear" w:color="auto" w:fill="auto"/>
          </w:tcPr>
          <w:p w14:paraId="7C437B09" w14:textId="77777777" w:rsidR="008E082F" w:rsidRPr="00C37688" w:rsidRDefault="008E082F" w:rsidP="00C37688">
            <w:pPr>
              <w:keepNext/>
              <w:keepLines/>
              <w:overflowPunct/>
              <w:autoSpaceDE/>
              <w:autoSpaceDN/>
              <w:spacing w:before="120" w:after="120" w:line="240" w:lineRule="auto"/>
              <w:textAlignment w:val="auto"/>
              <w:rPr>
                <w:rFonts w:cs="Arial"/>
                <w:b/>
                <w:szCs w:val="22"/>
              </w:rPr>
            </w:pPr>
            <w:r w:rsidRPr="00C37688">
              <w:rPr>
                <w:rFonts w:cs="Arial"/>
                <w:b/>
                <w:szCs w:val="22"/>
              </w:rPr>
              <w:t xml:space="preserve">Conflicts of </w:t>
            </w:r>
            <w:r w:rsidR="00F4522F" w:rsidRPr="00C37688">
              <w:rPr>
                <w:rFonts w:cs="Arial"/>
                <w:b/>
                <w:szCs w:val="22"/>
              </w:rPr>
              <w:t>I</w:t>
            </w:r>
            <w:r w:rsidRPr="00C37688">
              <w:rPr>
                <w:rFonts w:cs="Arial"/>
                <w:b/>
                <w:szCs w:val="22"/>
              </w:rPr>
              <w:t>nterest</w:t>
            </w:r>
          </w:p>
        </w:tc>
        <w:tc>
          <w:tcPr>
            <w:tcW w:w="4079" w:type="dxa"/>
            <w:shd w:val="clear" w:color="auto" w:fill="auto"/>
          </w:tcPr>
          <w:p w14:paraId="43D40566" w14:textId="275FA54E" w:rsidR="008E082F" w:rsidRPr="000E281B" w:rsidRDefault="000E281B" w:rsidP="00C37688">
            <w:pPr>
              <w:keepNext/>
              <w:keepLines/>
              <w:overflowPunct/>
              <w:autoSpaceDE/>
              <w:autoSpaceDN/>
              <w:spacing w:before="120" w:after="120" w:line="240" w:lineRule="auto"/>
              <w:textAlignment w:val="auto"/>
              <w:rPr>
                <w:rFonts w:cs="Arial"/>
                <w:szCs w:val="22"/>
              </w:rPr>
            </w:pPr>
            <w:r w:rsidRPr="000E281B">
              <w:rPr>
                <w:rFonts w:cs="Arial"/>
                <w:szCs w:val="22"/>
              </w:rPr>
              <w:t>Immediately report to the Customer’s Representative any matters which involve or could potentially involve an actual or perceived Conflict of Interest and/or breach of Clause 9.2 (Confidentiality)</w:t>
            </w:r>
          </w:p>
        </w:tc>
      </w:tr>
      <w:tr w:rsidR="00C3320D" w:rsidRPr="00C37688" w14:paraId="3FC0EB8B" w14:textId="77777777" w:rsidTr="000E281B">
        <w:tc>
          <w:tcPr>
            <w:tcW w:w="564" w:type="dxa"/>
          </w:tcPr>
          <w:p w14:paraId="2796531B" w14:textId="77777777" w:rsidR="008E082F" w:rsidRPr="00C37688" w:rsidRDefault="008E082F" w:rsidP="00C37688">
            <w:pPr>
              <w:numPr>
                <w:ilvl w:val="1"/>
                <w:numId w:val="0"/>
              </w:numPr>
              <w:overflowPunct/>
              <w:autoSpaceDE/>
              <w:autoSpaceDN/>
              <w:spacing w:before="120" w:after="120" w:line="240" w:lineRule="auto"/>
              <w:textAlignment w:val="auto"/>
              <w:rPr>
                <w:rFonts w:eastAsia="STZhongsong" w:cs="Arial"/>
                <w:b/>
                <w:szCs w:val="22"/>
                <w:lang w:eastAsia="zh-CN"/>
              </w:rPr>
            </w:pPr>
            <w:r w:rsidRPr="00C37688">
              <w:rPr>
                <w:rFonts w:eastAsia="STZhongsong" w:cs="Arial"/>
                <w:b/>
                <w:szCs w:val="22"/>
                <w:lang w:eastAsia="zh-CN"/>
              </w:rPr>
              <w:t>4.3</w:t>
            </w:r>
          </w:p>
        </w:tc>
        <w:tc>
          <w:tcPr>
            <w:tcW w:w="4268" w:type="dxa"/>
            <w:shd w:val="clear" w:color="auto" w:fill="auto"/>
          </w:tcPr>
          <w:p w14:paraId="4CFEE96E" w14:textId="77777777" w:rsidR="008E082F" w:rsidRPr="00C37688" w:rsidRDefault="008E082F" w:rsidP="00C37688">
            <w:pPr>
              <w:numPr>
                <w:ilvl w:val="1"/>
                <w:numId w:val="0"/>
              </w:numPr>
              <w:overflowPunct/>
              <w:autoSpaceDE/>
              <w:autoSpaceDN/>
              <w:spacing w:before="120" w:after="120" w:line="240" w:lineRule="auto"/>
              <w:textAlignment w:val="auto"/>
              <w:rPr>
                <w:rFonts w:eastAsia="STZhongsong" w:cs="Arial"/>
                <w:b/>
                <w:szCs w:val="22"/>
                <w:lang w:eastAsia="zh-CN"/>
              </w:rPr>
            </w:pPr>
            <w:r w:rsidRPr="00C37688">
              <w:rPr>
                <w:rFonts w:eastAsia="STZhongsong" w:cs="Arial"/>
                <w:b/>
                <w:szCs w:val="22"/>
                <w:lang w:eastAsia="zh-CN"/>
              </w:rPr>
              <w:t>Confidentiality</w:t>
            </w:r>
          </w:p>
        </w:tc>
        <w:tc>
          <w:tcPr>
            <w:tcW w:w="4079" w:type="dxa"/>
            <w:shd w:val="clear" w:color="auto" w:fill="auto"/>
          </w:tcPr>
          <w:p w14:paraId="6A4E0AC2" w14:textId="28374346" w:rsidR="008E082F" w:rsidRPr="000E281B" w:rsidRDefault="000E281B" w:rsidP="00C37688">
            <w:pPr>
              <w:keepNext/>
              <w:keepLines/>
              <w:overflowPunct/>
              <w:autoSpaceDE/>
              <w:autoSpaceDN/>
              <w:spacing w:before="120" w:after="120" w:line="240" w:lineRule="auto"/>
              <w:textAlignment w:val="auto"/>
              <w:rPr>
                <w:rFonts w:eastAsia="STZhongsong" w:cs="Arial"/>
                <w:b/>
                <w:caps/>
                <w:szCs w:val="22"/>
                <w:lang w:eastAsia="zh-CN"/>
              </w:rPr>
            </w:pPr>
            <w:r w:rsidRPr="000E281B">
              <w:rPr>
                <w:rFonts w:cs="Arial"/>
                <w:szCs w:val="22"/>
              </w:rPr>
              <w:t>In Contract schedule 9.2 (Confidentiality)</w:t>
            </w:r>
          </w:p>
          <w:p w14:paraId="4EFFA099" w14:textId="77777777" w:rsidR="008E082F" w:rsidRPr="000E281B" w:rsidRDefault="008E082F" w:rsidP="00C37688">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7688" w14:paraId="5E42AA5C" w14:textId="77777777" w:rsidTr="000E281B">
        <w:tc>
          <w:tcPr>
            <w:tcW w:w="564" w:type="dxa"/>
          </w:tcPr>
          <w:p w14:paraId="671904CB" w14:textId="77777777" w:rsidR="008E082F" w:rsidRPr="00C37688" w:rsidRDefault="008E082F" w:rsidP="00C37688">
            <w:pPr>
              <w:numPr>
                <w:ilvl w:val="1"/>
                <w:numId w:val="0"/>
              </w:numPr>
              <w:overflowPunct/>
              <w:autoSpaceDE/>
              <w:autoSpaceDN/>
              <w:spacing w:before="120" w:after="120" w:line="240" w:lineRule="auto"/>
              <w:textAlignment w:val="auto"/>
              <w:rPr>
                <w:rFonts w:eastAsia="STZhongsong" w:cs="Arial"/>
                <w:b/>
                <w:szCs w:val="22"/>
                <w:lang w:eastAsia="zh-CN"/>
              </w:rPr>
            </w:pPr>
            <w:r w:rsidRPr="00C37688">
              <w:rPr>
                <w:rFonts w:eastAsia="STZhongsong" w:cs="Arial"/>
                <w:b/>
                <w:szCs w:val="22"/>
                <w:lang w:eastAsia="zh-CN"/>
              </w:rPr>
              <w:t>4.5</w:t>
            </w:r>
          </w:p>
          <w:p w14:paraId="45D9BCA8" w14:textId="77777777" w:rsidR="008E082F" w:rsidRPr="00C37688" w:rsidRDefault="008E082F" w:rsidP="00C37688">
            <w:pPr>
              <w:numPr>
                <w:ilvl w:val="1"/>
                <w:numId w:val="0"/>
              </w:numPr>
              <w:overflowPunct/>
              <w:autoSpaceDE/>
              <w:autoSpaceDN/>
              <w:spacing w:before="120" w:after="120" w:line="240" w:lineRule="auto"/>
              <w:textAlignment w:val="auto"/>
              <w:rPr>
                <w:rFonts w:eastAsia="STZhongsong" w:cs="Arial"/>
                <w:b/>
                <w:szCs w:val="22"/>
                <w:lang w:eastAsia="zh-CN"/>
              </w:rPr>
            </w:pPr>
          </w:p>
        </w:tc>
        <w:tc>
          <w:tcPr>
            <w:tcW w:w="4268" w:type="dxa"/>
            <w:shd w:val="clear" w:color="auto" w:fill="auto"/>
          </w:tcPr>
          <w:p w14:paraId="4D275BDC" w14:textId="77777777" w:rsidR="008E082F" w:rsidRPr="00C37688" w:rsidRDefault="008E082F" w:rsidP="00C37688">
            <w:pPr>
              <w:numPr>
                <w:ilvl w:val="1"/>
                <w:numId w:val="0"/>
              </w:numPr>
              <w:overflowPunct/>
              <w:autoSpaceDE/>
              <w:autoSpaceDN/>
              <w:spacing w:before="120" w:after="120" w:line="240" w:lineRule="auto"/>
              <w:textAlignment w:val="auto"/>
              <w:rPr>
                <w:rFonts w:eastAsia="STZhongsong" w:cs="Arial"/>
                <w:b/>
                <w:szCs w:val="22"/>
                <w:lang w:eastAsia="zh-CN"/>
              </w:rPr>
            </w:pPr>
            <w:r w:rsidRPr="00C37688">
              <w:rPr>
                <w:rFonts w:eastAsia="STZhongsong" w:cs="Arial"/>
                <w:b/>
                <w:szCs w:val="22"/>
                <w:lang w:eastAsia="zh-CN"/>
              </w:rPr>
              <w:t>Intellectual Property Rights</w:t>
            </w:r>
          </w:p>
        </w:tc>
        <w:tc>
          <w:tcPr>
            <w:tcW w:w="4079" w:type="dxa"/>
            <w:shd w:val="clear" w:color="auto" w:fill="auto"/>
          </w:tcPr>
          <w:p w14:paraId="79FBF729" w14:textId="381F7062" w:rsidR="008E082F" w:rsidRPr="000E281B" w:rsidRDefault="000E281B" w:rsidP="00C37688">
            <w:pPr>
              <w:keepNext/>
              <w:keepLines/>
              <w:overflowPunct/>
              <w:autoSpaceDE/>
              <w:autoSpaceDN/>
              <w:spacing w:before="120" w:after="120" w:line="240" w:lineRule="auto"/>
              <w:textAlignment w:val="auto"/>
              <w:rPr>
                <w:rFonts w:cs="Arial"/>
                <w:szCs w:val="22"/>
              </w:rPr>
            </w:pPr>
            <w:r w:rsidRPr="000E281B">
              <w:rPr>
                <w:rFonts w:cs="Arial"/>
                <w:szCs w:val="22"/>
              </w:rPr>
              <w:t xml:space="preserve">In Contract schedule 8 (Intellectual Property Rights) </w:t>
            </w:r>
          </w:p>
          <w:p w14:paraId="5245E3D8" w14:textId="77777777" w:rsidR="008E082F" w:rsidRPr="000E281B" w:rsidRDefault="008E082F" w:rsidP="00C37688">
            <w:pPr>
              <w:keepNext/>
              <w:keepLines/>
              <w:overflowPunct/>
              <w:autoSpaceDE/>
              <w:autoSpaceDN/>
              <w:spacing w:before="120" w:after="120" w:line="240" w:lineRule="auto"/>
              <w:textAlignment w:val="auto"/>
              <w:rPr>
                <w:rFonts w:eastAsia="STZhongsong" w:cs="Arial"/>
                <w:b/>
                <w:caps/>
                <w:szCs w:val="22"/>
                <w:lang w:eastAsia="zh-CN"/>
              </w:rPr>
            </w:pPr>
          </w:p>
        </w:tc>
      </w:tr>
    </w:tbl>
    <w:p w14:paraId="4680A4E6" w14:textId="77777777" w:rsidR="000E281B" w:rsidRDefault="000E281B" w:rsidP="000E281B">
      <w:pPr>
        <w:overflowPunct/>
        <w:autoSpaceDE/>
        <w:autoSpaceDN/>
        <w:adjustRightInd/>
        <w:spacing w:before="120" w:after="120" w:line="240" w:lineRule="auto"/>
        <w:ind w:right="936"/>
        <w:jc w:val="center"/>
        <w:textAlignment w:val="auto"/>
        <w:rPr>
          <w:rFonts w:eastAsia="Calibri" w:cs="Arial"/>
          <w:b/>
          <w:szCs w:val="22"/>
        </w:rPr>
      </w:pPr>
    </w:p>
    <w:p w14:paraId="398BA4B0" w14:textId="724B1C11" w:rsidR="008E082F" w:rsidRPr="00C3320D" w:rsidRDefault="000E281B" w:rsidP="000E281B">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 xml:space="preserve">          </w:t>
      </w:r>
      <w:r w:rsidR="008E082F" w:rsidRPr="00C3320D">
        <w:rPr>
          <w:rFonts w:eastAsia="Calibri" w:cs="Arial"/>
          <w:b/>
          <w:szCs w:val="22"/>
        </w:rPr>
        <w:t>SECTION C</w:t>
      </w:r>
    </w:p>
    <w:p w14:paraId="6B19F9AC" w14:textId="77777777" w:rsidR="00E560CC" w:rsidRDefault="00E560CC" w:rsidP="00D40F55">
      <w:pPr>
        <w:pStyle w:val="MarginText"/>
        <w:spacing w:before="120" w:after="120"/>
        <w:rPr>
          <w:rFonts w:cs="Arial"/>
          <w:b/>
          <w:szCs w:val="22"/>
        </w:rPr>
      </w:pPr>
    </w:p>
    <w:p w14:paraId="415BE643" w14:textId="29250928" w:rsidR="000E281B" w:rsidRDefault="000E281B" w:rsidP="000E281B">
      <w:pPr>
        <w:pStyle w:val="MarginText"/>
        <w:spacing w:before="120" w:after="120"/>
        <w:jc w:val="center"/>
        <w:rPr>
          <w:rFonts w:cs="Arial"/>
          <w:b/>
          <w:szCs w:val="22"/>
        </w:rPr>
      </w:pPr>
      <w:r>
        <w:rPr>
          <w:rFonts w:cs="Arial"/>
          <w:b/>
          <w:szCs w:val="22"/>
        </w:rPr>
        <w:t>Appendix B – Statement of Requirements</w:t>
      </w:r>
    </w:p>
    <w:bookmarkStart w:id="1" w:name="_MON_1600251239"/>
    <w:bookmarkEnd w:id="1"/>
    <w:p w14:paraId="55048311" w14:textId="77777777" w:rsidR="000E281B" w:rsidRDefault="000E281B" w:rsidP="000E281B">
      <w:pPr>
        <w:pStyle w:val="MarginText"/>
        <w:spacing w:before="120" w:after="120"/>
        <w:jc w:val="center"/>
        <w:rPr>
          <w:rFonts w:cs="Arial"/>
          <w:b/>
          <w:szCs w:val="22"/>
        </w:rPr>
      </w:pPr>
      <w:r>
        <w:rPr>
          <w:rFonts w:cs="Arial"/>
          <w:b/>
          <w:szCs w:val="22"/>
        </w:rPr>
        <w:object w:dxaOrig="1490" w:dyaOrig="991" w14:anchorId="5FC5D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9" o:title=""/>
          </v:shape>
          <o:OLEObject Type="Embed" ProgID="Word.Document.12" ShapeID="_x0000_i1025" DrawAspect="Icon" ObjectID="_1600844391" r:id="rId10">
            <o:FieldCodes>\s</o:FieldCodes>
          </o:OLEObject>
        </w:object>
      </w:r>
    </w:p>
    <w:p w14:paraId="412480AD" w14:textId="4A6C493E" w:rsidR="000E281B" w:rsidRDefault="000E281B" w:rsidP="000E281B">
      <w:pPr>
        <w:pStyle w:val="MarginText"/>
        <w:spacing w:before="120" w:after="120"/>
        <w:jc w:val="center"/>
        <w:rPr>
          <w:rFonts w:cs="Arial"/>
          <w:b/>
          <w:szCs w:val="22"/>
        </w:rPr>
      </w:pPr>
      <w:r>
        <w:rPr>
          <w:rFonts w:cs="Arial"/>
          <w:b/>
          <w:szCs w:val="22"/>
        </w:rPr>
        <w:t>Supplier Quality Submission</w:t>
      </w:r>
    </w:p>
    <w:p w14:paraId="448FAC67" w14:textId="400167A9" w:rsidR="000E281B" w:rsidRDefault="00F07D34" w:rsidP="000E281B">
      <w:pPr>
        <w:pStyle w:val="MarginText"/>
        <w:spacing w:before="120" w:after="120"/>
        <w:jc w:val="center"/>
        <w:rPr>
          <w:rFonts w:cs="Arial"/>
          <w:b/>
          <w:szCs w:val="22"/>
        </w:rPr>
      </w:pPr>
      <w:r>
        <w:rPr>
          <w:rFonts w:cs="Arial"/>
          <w:b/>
          <w:szCs w:val="22"/>
        </w:rPr>
        <w:t>[REDACTED]</w:t>
      </w:r>
    </w:p>
    <w:p w14:paraId="07591E5F" w14:textId="2B10CB58" w:rsidR="000E281B" w:rsidRDefault="000E281B" w:rsidP="000E281B">
      <w:pPr>
        <w:pStyle w:val="MarginText"/>
        <w:spacing w:before="120" w:after="120"/>
        <w:jc w:val="center"/>
        <w:rPr>
          <w:rFonts w:cs="Arial"/>
          <w:b/>
          <w:szCs w:val="22"/>
        </w:rPr>
      </w:pPr>
      <w:r>
        <w:rPr>
          <w:rFonts w:cs="Arial"/>
          <w:b/>
          <w:szCs w:val="22"/>
        </w:rPr>
        <w:t xml:space="preserve">Supplier Pricing Schedule </w:t>
      </w:r>
    </w:p>
    <w:p w14:paraId="7972BB4A" w14:textId="7DAE9906" w:rsidR="000E281B" w:rsidRPr="00C3320D" w:rsidRDefault="00F07D34" w:rsidP="000E281B">
      <w:pPr>
        <w:pStyle w:val="MarginText"/>
        <w:spacing w:before="120" w:after="120"/>
        <w:jc w:val="center"/>
        <w:rPr>
          <w:rFonts w:cs="Arial"/>
          <w:b/>
          <w:szCs w:val="22"/>
        </w:rPr>
        <w:sectPr w:rsidR="000E281B" w:rsidRPr="00C3320D" w:rsidSect="005037E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9" w:h="16834" w:code="9"/>
          <w:pgMar w:top="1440" w:right="1440" w:bottom="1440" w:left="1440" w:header="706" w:footer="706" w:gutter="0"/>
          <w:cols w:space="720"/>
          <w:docGrid w:linePitch="299"/>
        </w:sectPr>
      </w:pPr>
      <w:r>
        <w:rPr>
          <w:rFonts w:cs="Arial"/>
          <w:b/>
          <w:szCs w:val="22"/>
        </w:rPr>
        <w:t>[REDACTED]</w:t>
      </w:r>
      <w:bookmarkStart w:id="2" w:name="_GoBack"/>
      <w:bookmarkEnd w:id="2"/>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0E281B">
          <w:rPr>
            <w:noProof/>
          </w:rPr>
          <w:t>9</w:t>
        </w:r>
        <w:r w:rsidR="00D40F55" w:rsidRPr="00C3320D">
          <w:rPr>
            <w:noProof/>
          </w:rPr>
          <w:fldChar w:fldCharType="end"/>
        </w:r>
      </w:hyperlink>
    </w:p>
    <w:p w14:paraId="39AD6E0A"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0E281B">
          <w:rPr>
            <w:noProof/>
          </w:rPr>
          <w:t>10</w:t>
        </w:r>
        <w:r w:rsidR="00D40F55" w:rsidRPr="00C3320D">
          <w:rPr>
            <w:noProof/>
          </w:rPr>
          <w:fldChar w:fldCharType="end"/>
        </w:r>
      </w:hyperlink>
    </w:p>
    <w:p w14:paraId="4D634C19"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0E281B">
          <w:rPr>
            <w:noProof/>
          </w:rPr>
          <w:t>10</w:t>
        </w:r>
        <w:r w:rsidR="00D40F55" w:rsidRPr="00C3320D">
          <w:rPr>
            <w:noProof/>
          </w:rPr>
          <w:fldChar w:fldCharType="end"/>
        </w:r>
      </w:hyperlink>
    </w:p>
    <w:p w14:paraId="756B4C72"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0E281B">
          <w:rPr>
            <w:noProof/>
          </w:rPr>
          <w:t>14</w:t>
        </w:r>
        <w:r w:rsidR="00D40F55" w:rsidRPr="00C3320D">
          <w:rPr>
            <w:noProof/>
          </w:rPr>
          <w:fldChar w:fldCharType="end"/>
        </w:r>
      </w:hyperlink>
    </w:p>
    <w:p w14:paraId="3060AACD"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0E281B">
          <w:rPr>
            <w:noProof/>
          </w:rPr>
          <w:t>15</w:t>
        </w:r>
        <w:r w:rsidR="00D40F55" w:rsidRPr="00C3320D">
          <w:rPr>
            <w:noProof/>
          </w:rPr>
          <w:fldChar w:fldCharType="end"/>
        </w:r>
      </w:hyperlink>
    </w:p>
    <w:p w14:paraId="078537D8"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0E281B">
          <w:rPr>
            <w:noProof/>
          </w:rPr>
          <w:t>21</w:t>
        </w:r>
        <w:r w:rsidR="00D40F55" w:rsidRPr="00C3320D">
          <w:rPr>
            <w:noProof/>
          </w:rPr>
          <w:fldChar w:fldCharType="end"/>
        </w:r>
      </w:hyperlink>
    </w:p>
    <w:p w14:paraId="1CBC03E1"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0E281B">
          <w:rPr>
            <w:noProof/>
          </w:rPr>
          <w:t>23</w:t>
        </w:r>
        <w:r w:rsidR="00D40F55" w:rsidRPr="00C3320D">
          <w:rPr>
            <w:noProof/>
          </w:rPr>
          <w:fldChar w:fldCharType="end"/>
        </w:r>
      </w:hyperlink>
    </w:p>
    <w:p w14:paraId="73EDA13B"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0E281B">
          <w:rPr>
            <w:noProof/>
          </w:rPr>
          <w:t>25</w:t>
        </w:r>
        <w:r w:rsidR="00D40F55" w:rsidRPr="00C3320D">
          <w:rPr>
            <w:noProof/>
          </w:rPr>
          <w:fldChar w:fldCharType="end"/>
        </w:r>
      </w:hyperlink>
    </w:p>
    <w:p w14:paraId="7E4F541C"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0E281B">
          <w:rPr>
            <w:noProof/>
          </w:rPr>
          <w:t>25</w:t>
        </w:r>
        <w:r w:rsidR="00D40F55" w:rsidRPr="00C3320D">
          <w:rPr>
            <w:noProof/>
          </w:rPr>
          <w:fldChar w:fldCharType="end"/>
        </w:r>
      </w:hyperlink>
    </w:p>
    <w:p w14:paraId="445AA3CB"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0E281B">
          <w:rPr>
            <w:noProof/>
          </w:rPr>
          <w:t>30</w:t>
        </w:r>
        <w:r w:rsidR="00D40F55" w:rsidRPr="00C3320D">
          <w:rPr>
            <w:noProof/>
          </w:rPr>
          <w:fldChar w:fldCharType="end"/>
        </w:r>
      </w:hyperlink>
    </w:p>
    <w:p w14:paraId="644A72B1"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0E281B">
          <w:rPr>
            <w:noProof/>
          </w:rPr>
          <w:t>32</w:t>
        </w:r>
        <w:r w:rsidR="00D40F55" w:rsidRPr="00C3320D">
          <w:rPr>
            <w:noProof/>
          </w:rPr>
          <w:fldChar w:fldCharType="end"/>
        </w:r>
      </w:hyperlink>
    </w:p>
    <w:p w14:paraId="171EE93D"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0E281B">
          <w:rPr>
            <w:noProof/>
          </w:rPr>
          <w:t>35</w:t>
        </w:r>
        <w:r w:rsidR="00D40F55" w:rsidRPr="00C3320D">
          <w:rPr>
            <w:noProof/>
          </w:rPr>
          <w:fldChar w:fldCharType="end"/>
        </w:r>
      </w:hyperlink>
    </w:p>
    <w:p w14:paraId="17E68315"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0E281B">
          <w:rPr>
            <w:noProof/>
          </w:rPr>
          <w:t>37</w:t>
        </w:r>
        <w:r w:rsidR="00D40F55" w:rsidRPr="00C3320D">
          <w:rPr>
            <w:noProof/>
          </w:rPr>
          <w:fldChar w:fldCharType="end"/>
        </w:r>
      </w:hyperlink>
    </w:p>
    <w:p w14:paraId="013F7FC5"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0E281B">
          <w:rPr>
            <w:noProof/>
          </w:rPr>
          <w:t>37</w:t>
        </w:r>
        <w:r w:rsidR="00D40F55" w:rsidRPr="00C3320D">
          <w:rPr>
            <w:noProof/>
          </w:rPr>
          <w:fldChar w:fldCharType="end"/>
        </w:r>
      </w:hyperlink>
    </w:p>
    <w:p w14:paraId="7C155273"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0E281B">
          <w:rPr>
            <w:noProof/>
          </w:rPr>
          <w:t>38</w:t>
        </w:r>
        <w:r w:rsidR="00D40F55" w:rsidRPr="00C3320D">
          <w:rPr>
            <w:noProof/>
          </w:rPr>
          <w:fldChar w:fldCharType="end"/>
        </w:r>
      </w:hyperlink>
    </w:p>
    <w:p w14:paraId="5908F439"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0E281B">
          <w:rPr>
            <w:noProof/>
          </w:rPr>
          <w:t>39</w:t>
        </w:r>
        <w:r w:rsidR="00D40F55" w:rsidRPr="00C3320D">
          <w:rPr>
            <w:noProof/>
          </w:rPr>
          <w:fldChar w:fldCharType="end"/>
        </w:r>
      </w:hyperlink>
    </w:p>
    <w:p w14:paraId="478E0A0B"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0E281B">
          <w:rPr>
            <w:noProof/>
          </w:rPr>
          <w:t>40</w:t>
        </w:r>
        <w:r w:rsidR="00D40F55" w:rsidRPr="00C3320D">
          <w:rPr>
            <w:noProof/>
          </w:rPr>
          <w:fldChar w:fldCharType="end"/>
        </w:r>
      </w:hyperlink>
    </w:p>
    <w:p w14:paraId="2F2431F2"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0E281B">
          <w:rPr>
            <w:noProof/>
          </w:rPr>
          <w:t>40</w:t>
        </w:r>
        <w:r w:rsidR="00D40F55" w:rsidRPr="00C3320D">
          <w:rPr>
            <w:noProof/>
          </w:rPr>
          <w:fldChar w:fldCharType="end"/>
        </w:r>
      </w:hyperlink>
    </w:p>
    <w:p w14:paraId="1A9CE49D"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0E281B">
          <w:rPr>
            <w:noProof/>
          </w:rPr>
          <w:t>40</w:t>
        </w:r>
        <w:r w:rsidR="00D40F55" w:rsidRPr="00C3320D">
          <w:rPr>
            <w:noProof/>
          </w:rPr>
          <w:fldChar w:fldCharType="end"/>
        </w:r>
      </w:hyperlink>
    </w:p>
    <w:p w14:paraId="0FFB0A65"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0E281B">
          <w:rPr>
            <w:noProof/>
          </w:rPr>
          <w:t>40</w:t>
        </w:r>
        <w:r w:rsidR="00D40F55" w:rsidRPr="00C3320D">
          <w:rPr>
            <w:noProof/>
          </w:rPr>
          <w:fldChar w:fldCharType="end"/>
        </w:r>
      </w:hyperlink>
    </w:p>
    <w:p w14:paraId="2CCA7060"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0E281B">
          <w:rPr>
            <w:noProof/>
          </w:rPr>
          <w:t>41</w:t>
        </w:r>
        <w:r w:rsidR="00D40F55" w:rsidRPr="00C3320D">
          <w:rPr>
            <w:noProof/>
          </w:rPr>
          <w:fldChar w:fldCharType="end"/>
        </w:r>
      </w:hyperlink>
    </w:p>
    <w:p w14:paraId="6D45E8BE"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0E281B">
          <w:rPr>
            <w:noProof/>
          </w:rPr>
          <w:t>41</w:t>
        </w:r>
        <w:r w:rsidR="00D40F55" w:rsidRPr="00C3320D">
          <w:rPr>
            <w:noProof/>
          </w:rPr>
          <w:fldChar w:fldCharType="end"/>
        </w:r>
      </w:hyperlink>
    </w:p>
    <w:p w14:paraId="2DFEA102"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0E281B">
          <w:rPr>
            <w:noProof/>
          </w:rPr>
          <w:t>41</w:t>
        </w:r>
        <w:r w:rsidR="00D40F55" w:rsidRPr="00C3320D">
          <w:rPr>
            <w:noProof/>
          </w:rPr>
          <w:fldChar w:fldCharType="end"/>
        </w:r>
      </w:hyperlink>
    </w:p>
    <w:p w14:paraId="1C73976E"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0E281B">
          <w:rPr>
            <w:noProof/>
          </w:rPr>
          <w:t>42</w:t>
        </w:r>
        <w:r w:rsidR="00D40F55" w:rsidRPr="00C3320D">
          <w:rPr>
            <w:noProof/>
          </w:rPr>
          <w:fldChar w:fldCharType="end"/>
        </w:r>
      </w:hyperlink>
    </w:p>
    <w:p w14:paraId="1985184D"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0E281B">
          <w:rPr>
            <w:noProof/>
          </w:rPr>
          <w:t>44</w:t>
        </w:r>
        <w:r w:rsidR="00D40F55" w:rsidRPr="00C3320D">
          <w:rPr>
            <w:noProof/>
          </w:rPr>
          <w:fldChar w:fldCharType="end"/>
        </w:r>
      </w:hyperlink>
    </w:p>
    <w:p w14:paraId="22020470"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0E281B">
          <w:rPr>
            <w:noProof/>
          </w:rPr>
          <w:t>55</w:t>
        </w:r>
        <w:r w:rsidR="00D40F55" w:rsidRPr="00C3320D">
          <w:rPr>
            <w:noProof/>
          </w:rPr>
          <w:fldChar w:fldCharType="end"/>
        </w:r>
      </w:hyperlink>
    </w:p>
    <w:p w14:paraId="4270F496"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0E281B">
          <w:rPr>
            <w:noProof/>
          </w:rPr>
          <w:t>66</w:t>
        </w:r>
        <w:r w:rsidR="00D40F55" w:rsidRPr="00C3320D">
          <w:rPr>
            <w:noProof/>
          </w:rPr>
          <w:fldChar w:fldCharType="end"/>
        </w:r>
      </w:hyperlink>
    </w:p>
    <w:p w14:paraId="0263E54E" w14:textId="77777777" w:rsidR="00D40F55" w:rsidRPr="00C3320D" w:rsidRDefault="00ED61E4">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0E281B">
          <w:rPr>
            <w:noProof/>
          </w:rPr>
          <w:t>99</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3" w:name="TOCField"/>
      <w:bookmarkEnd w:id="3"/>
      <w:r w:rsidRPr="00C3320D">
        <w:rPr>
          <w:rFonts w:cs="Arial"/>
          <w:b/>
          <w:szCs w:val="22"/>
        </w:rPr>
        <w:lastRenderedPageBreak/>
        <w:t>RECITALS</w:t>
      </w:r>
    </w:p>
    <w:p w14:paraId="5AA8AE01" w14:textId="0569DCD2"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4" w:name="_Toc303802817"/>
      <w:bookmarkStart w:id="5" w:name="_Toc430879908"/>
      <w:bookmarkStart w:id="6" w:name="_Toc430880106"/>
      <w:bookmarkStart w:id="7" w:name="_Toc430880392"/>
      <w:bookmarkStart w:id="8" w:name="_Toc430880537"/>
      <w:bookmarkStart w:id="9" w:name="_Toc430880793"/>
      <w:bookmarkStart w:id="10" w:name="_Toc430941297"/>
      <w:bookmarkStart w:id="11" w:name="_Toc431551110"/>
      <w:bookmarkStart w:id="12" w:name="_Toc303802819"/>
      <w:bookmarkStart w:id="13" w:name="_Toc430879910"/>
      <w:bookmarkStart w:id="14" w:name="_Toc430880108"/>
      <w:bookmarkStart w:id="15" w:name="_Toc430880394"/>
      <w:bookmarkStart w:id="16" w:name="_Toc430880539"/>
      <w:bookmarkStart w:id="17" w:name="_Toc430880795"/>
      <w:bookmarkStart w:id="18" w:name="_Toc430941299"/>
      <w:bookmarkStart w:id="19"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4"/>
      <w:bookmarkEnd w:id="5"/>
      <w:bookmarkEnd w:id="6"/>
      <w:bookmarkEnd w:id="7"/>
      <w:bookmarkEnd w:id="8"/>
      <w:bookmarkEnd w:id="9"/>
      <w:bookmarkEnd w:id="10"/>
      <w:bookmarkEnd w:id="11"/>
    </w:p>
    <w:bookmarkEnd w:id="12"/>
    <w:bookmarkEnd w:id="13"/>
    <w:bookmarkEnd w:id="14"/>
    <w:bookmarkEnd w:id="15"/>
    <w:bookmarkEnd w:id="16"/>
    <w:bookmarkEnd w:id="17"/>
    <w:bookmarkEnd w:id="18"/>
    <w:bookmarkEnd w:id="19"/>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20" w:name="_Toc461702390"/>
      <w:r w:rsidRPr="00C3320D">
        <w:rPr>
          <w:rFonts w:cs="Arial"/>
          <w:szCs w:val="22"/>
        </w:rPr>
        <w:t>DEFINITIONS AND INTERPRETATION</w:t>
      </w:r>
      <w:bookmarkEnd w:id="20"/>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lastRenderedPageBreak/>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1"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1"/>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2" w:name="_Toc461702391"/>
      <w:r w:rsidRPr="00C3320D">
        <w:rPr>
          <w:rFonts w:cs="Arial"/>
          <w:szCs w:val="22"/>
        </w:rPr>
        <w:t>The Ordered Panel Services</w:t>
      </w:r>
      <w:bookmarkEnd w:id="22"/>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3" w:name="_Toc461702392"/>
      <w:r w:rsidRPr="00C3320D">
        <w:rPr>
          <w:rFonts w:cs="Arial"/>
          <w:szCs w:val="22"/>
        </w:rPr>
        <w:t xml:space="preserve">Delivery and management of </w:t>
      </w:r>
      <w:r w:rsidR="00F60EC1" w:rsidRPr="00C3320D">
        <w:rPr>
          <w:rFonts w:cs="Arial"/>
          <w:szCs w:val="22"/>
        </w:rPr>
        <w:t>the Ordered Panel Services</w:t>
      </w:r>
      <w:bookmarkEnd w:id="23"/>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lastRenderedPageBreak/>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4"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4"/>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w:t>
      </w:r>
      <w:r w:rsidRPr="00C3320D">
        <w:rPr>
          <w:rFonts w:cs="Arial"/>
          <w:szCs w:val="22"/>
        </w:rPr>
        <w:lastRenderedPageBreak/>
        <w:t xml:space="preserve">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5"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5"/>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6"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6"/>
    </w:p>
    <w:p w14:paraId="7EED0D9B" w14:textId="77777777" w:rsidR="009C6A81" w:rsidRPr="00C3320D" w:rsidRDefault="009C6A81" w:rsidP="00D40F55">
      <w:pPr>
        <w:pStyle w:val="Heading2"/>
        <w:spacing w:before="120" w:after="120"/>
        <w:rPr>
          <w:rFonts w:cs="Arial"/>
          <w:szCs w:val="22"/>
        </w:rPr>
      </w:pPr>
      <w:r w:rsidRPr="00C3320D">
        <w:rPr>
          <w:rFonts w:cs="Arial"/>
          <w:szCs w:val="22"/>
        </w:rPr>
        <w:lastRenderedPageBreak/>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7"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7"/>
    </w:p>
    <w:p w14:paraId="6F7B83E1" w14:textId="77777777" w:rsidR="00C901FE" w:rsidRPr="00C3320D" w:rsidRDefault="00C901FE" w:rsidP="00D40F55">
      <w:pPr>
        <w:pStyle w:val="Heading1"/>
        <w:spacing w:before="120" w:after="120"/>
        <w:rPr>
          <w:rFonts w:cs="Arial"/>
          <w:szCs w:val="22"/>
        </w:rPr>
      </w:pPr>
      <w:bookmarkStart w:id="28" w:name="_Toc461109632"/>
      <w:bookmarkStart w:id="29" w:name="_Toc461109633"/>
      <w:bookmarkStart w:id="30" w:name="_Toc461702393"/>
      <w:bookmarkEnd w:id="28"/>
      <w:bookmarkEnd w:id="29"/>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30"/>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1"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1"/>
    </w:p>
    <w:p w14:paraId="344FC365" w14:textId="77777777" w:rsidR="00F6759D" w:rsidRPr="00C3320D" w:rsidRDefault="00F6759D" w:rsidP="00D40F55">
      <w:pPr>
        <w:pStyle w:val="Heading1"/>
        <w:spacing w:before="120" w:after="120"/>
        <w:rPr>
          <w:rFonts w:cs="Arial"/>
          <w:szCs w:val="22"/>
        </w:rPr>
      </w:pPr>
      <w:bookmarkStart w:id="32" w:name="_Toc461702394"/>
      <w:r w:rsidRPr="00C3320D">
        <w:rPr>
          <w:rFonts w:cs="Arial"/>
          <w:szCs w:val="22"/>
        </w:rPr>
        <w:t>Personnel</w:t>
      </w:r>
      <w:bookmarkEnd w:id="32"/>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lastRenderedPageBreak/>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3" w:name="_Ref363736216"/>
      <w:r w:rsidRPr="00C3320D">
        <w:rPr>
          <w:rFonts w:cs="Arial"/>
          <w:szCs w:val="22"/>
        </w:rPr>
        <w:t>The Supplier shall:</w:t>
      </w:r>
      <w:bookmarkEnd w:id="33"/>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lastRenderedPageBreak/>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4" w:name="_Ref358297649"/>
      <w:r w:rsidRPr="00C3320D">
        <w:rPr>
          <w:rFonts w:cs="Arial"/>
          <w:szCs w:val="22"/>
        </w:rPr>
        <w:t>The Parties agree that</w:t>
      </w:r>
      <w:r w:rsidR="00FA30C4" w:rsidRPr="00C3320D">
        <w:rPr>
          <w:rFonts w:cs="Arial"/>
          <w:szCs w:val="22"/>
        </w:rPr>
        <w:t>:</w:t>
      </w:r>
      <w:bookmarkEnd w:id="34"/>
    </w:p>
    <w:p w14:paraId="513D7722" w14:textId="14E84AA8" w:rsidR="00FA30C4" w:rsidRPr="00C3320D" w:rsidRDefault="00FA30C4" w:rsidP="00D40F55">
      <w:pPr>
        <w:pStyle w:val="Heading3"/>
        <w:spacing w:before="120" w:after="120"/>
        <w:rPr>
          <w:rFonts w:cs="Arial"/>
          <w:szCs w:val="22"/>
        </w:rPr>
      </w:pPr>
      <w:bookmarkStart w:id="35"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6" w:name="_Ref358300369"/>
      <w:bookmarkEnd w:id="35"/>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6"/>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7" w:name="_Ref359425071"/>
      <w:r w:rsidRPr="00C3320D">
        <w:rPr>
          <w:rFonts w:cs="Arial"/>
          <w:szCs w:val="22"/>
        </w:rPr>
        <w:t>Prior to sub-contacting any of its obligations under this Legal Services Contract, the Supplier shall notify the Customer and provide the Customer with:</w:t>
      </w:r>
      <w:bookmarkEnd w:id="37"/>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lastRenderedPageBreak/>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8"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8"/>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9"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9"/>
    </w:p>
    <w:p w14:paraId="01A870A0" w14:textId="77777777" w:rsidR="00A904F4" w:rsidRPr="00C3320D" w:rsidRDefault="00A904F4" w:rsidP="00D40F55">
      <w:pPr>
        <w:pStyle w:val="Heading3"/>
        <w:spacing w:before="120" w:after="120"/>
        <w:rPr>
          <w:rFonts w:cs="Arial"/>
          <w:szCs w:val="22"/>
        </w:rPr>
      </w:pPr>
      <w:bookmarkStart w:id="40"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40"/>
    </w:p>
    <w:p w14:paraId="35F54C4B" w14:textId="77777777" w:rsidR="00A904F4" w:rsidRPr="00C3320D" w:rsidRDefault="00A904F4" w:rsidP="00D40F55">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w:t>
      </w:r>
      <w:r w:rsidRPr="00C3320D">
        <w:rPr>
          <w:rFonts w:cs="Arial"/>
          <w:szCs w:val="22"/>
        </w:rPr>
        <w:lastRenderedPageBreak/>
        <w:t xml:space="preserve">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1" w:name="_Ref359339111"/>
      <w:r w:rsidRPr="00C3320D">
        <w:rPr>
          <w:rFonts w:cs="Arial"/>
          <w:szCs w:val="22"/>
        </w:rPr>
        <w:t>The Supplier shall</w:t>
      </w:r>
      <w:bookmarkEnd w:id="41"/>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2" w:name="_Ref379548295"/>
      <w:r w:rsidRPr="00C3320D">
        <w:rPr>
          <w:rFonts w:cs="Arial"/>
          <w:szCs w:val="22"/>
        </w:rPr>
        <w:t>The Customer may require the Supplier to terminate:</w:t>
      </w:r>
      <w:bookmarkEnd w:id="42"/>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3"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3"/>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lastRenderedPageBreak/>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4" w:name="_Toc461702395"/>
      <w:r w:rsidRPr="00C3320D">
        <w:rPr>
          <w:rFonts w:cs="Arial"/>
          <w:szCs w:val="22"/>
        </w:rPr>
        <w:t>CHARGES</w:t>
      </w:r>
      <w:r w:rsidR="00A34A70" w:rsidRPr="00C3320D">
        <w:rPr>
          <w:rFonts w:cs="Arial"/>
          <w:szCs w:val="22"/>
        </w:rPr>
        <w:t xml:space="preserve"> AND INVOICING</w:t>
      </w:r>
      <w:bookmarkEnd w:id="44"/>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7D3827B4" w:rsidR="00E56DC7" w:rsidRPr="00C37688" w:rsidRDefault="007562F7" w:rsidP="00D40F55">
      <w:pPr>
        <w:pStyle w:val="Heading3"/>
        <w:spacing w:before="120" w:after="120"/>
        <w:rPr>
          <w:rFonts w:cs="Arial"/>
          <w:szCs w:val="22"/>
        </w:rPr>
      </w:pPr>
      <w:r w:rsidRPr="00C37688">
        <w:rPr>
          <w:rFonts w:cs="Arial"/>
          <w:szCs w:val="22"/>
        </w:rPr>
        <w:t xml:space="preserve">In consideration of the </w:t>
      </w:r>
      <w:r w:rsidR="00151B56" w:rsidRPr="00C37688">
        <w:rPr>
          <w:rFonts w:cs="Arial"/>
          <w:szCs w:val="22"/>
        </w:rPr>
        <w:t>Supplier</w:t>
      </w:r>
      <w:r w:rsidRPr="00C37688">
        <w:rPr>
          <w:rFonts w:cs="Arial"/>
          <w:szCs w:val="22"/>
        </w:rPr>
        <w:t xml:space="preserve">'s performance of its obligations under </w:t>
      </w:r>
      <w:r w:rsidR="002479FD" w:rsidRPr="00C37688">
        <w:rPr>
          <w:rFonts w:cs="Arial"/>
          <w:szCs w:val="22"/>
        </w:rPr>
        <w:t>this</w:t>
      </w:r>
      <w:r w:rsidR="00A34A70" w:rsidRPr="00C37688">
        <w:rPr>
          <w:rFonts w:cs="Arial"/>
          <w:szCs w:val="22"/>
        </w:rPr>
        <w:t xml:space="preserve"> </w:t>
      </w:r>
      <w:r w:rsidR="008C689D" w:rsidRPr="00C37688">
        <w:rPr>
          <w:rFonts w:cs="Arial"/>
          <w:szCs w:val="22"/>
        </w:rPr>
        <w:t>Legal Services Contract</w:t>
      </w:r>
      <w:r w:rsidRPr="00C37688">
        <w:rPr>
          <w:rFonts w:cs="Arial"/>
          <w:szCs w:val="22"/>
        </w:rPr>
        <w:t xml:space="preserve">, the </w:t>
      </w:r>
      <w:r w:rsidR="00C158E8" w:rsidRPr="00C37688">
        <w:rPr>
          <w:rFonts w:cs="Arial"/>
          <w:szCs w:val="22"/>
        </w:rPr>
        <w:t>Customer</w:t>
      </w:r>
      <w:r w:rsidRPr="00C37688">
        <w:rPr>
          <w:rFonts w:cs="Arial"/>
          <w:szCs w:val="22"/>
        </w:rPr>
        <w:t xml:space="preserve"> shall pay the</w:t>
      </w:r>
      <w:r w:rsidR="00A34A70" w:rsidRPr="00C37688">
        <w:rPr>
          <w:rFonts w:cs="Arial"/>
          <w:szCs w:val="22"/>
        </w:rPr>
        <w:t xml:space="preserve"> undisputed</w:t>
      </w:r>
      <w:r w:rsidRPr="00C37688">
        <w:rPr>
          <w:rFonts w:cs="Arial"/>
          <w:szCs w:val="22"/>
        </w:rPr>
        <w:t xml:space="preserve"> </w:t>
      </w:r>
      <w:r w:rsidR="00AB51E9" w:rsidRPr="00C37688">
        <w:rPr>
          <w:rFonts w:cs="Arial"/>
          <w:szCs w:val="22"/>
        </w:rPr>
        <w:t>Charges</w:t>
      </w:r>
      <w:r w:rsidRPr="00C37688">
        <w:rPr>
          <w:rFonts w:cs="Arial"/>
          <w:szCs w:val="22"/>
        </w:rPr>
        <w:t xml:space="preserve"> in accordance with </w:t>
      </w:r>
      <w:r w:rsidR="00304EEF" w:rsidRPr="00C37688">
        <w:rPr>
          <w:rFonts w:cs="Arial"/>
          <w:szCs w:val="22"/>
        </w:rPr>
        <w:t xml:space="preserve">this </w:t>
      </w:r>
      <w:r w:rsidR="00E6002D" w:rsidRPr="00C37688">
        <w:rPr>
          <w:rFonts w:cs="Arial"/>
          <w:szCs w:val="22"/>
        </w:rPr>
        <w:t>Clause </w:t>
      </w:r>
      <w:r w:rsidR="00304EEF" w:rsidRPr="00C37688">
        <w:rPr>
          <w:rFonts w:cs="Arial"/>
          <w:szCs w:val="22"/>
        </w:rPr>
        <w:t>6</w:t>
      </w:r>
      <w:r w:rsidR="00AC4EAD" w:rsidRPr="00C37688">
        <w:rPr>
          <w:rFonts w:cs="Arial"/>
          <w:szCs w:val="22"/>
        </w:rPr>
        <w:t xml:space="preserve"> </w:t>
      </w:r>
      <w:r w:rsidRPr="00C37688">
        <w:rPr>
          <w:rFonts w:cs="Arial"/>
          <w:szCs w:val="22"/>
        </w:rPr>
        <w:t>(</w:t>
      </w:r>
      <w:r w:rsidR="00A34A70" w:rsidRPr="00C37688">
        <w:rPr>
          <w:rFonts w:cs="Arial"/>
          <w:szCs w:val="22"/>
        </w:rPr>
        <w:t>Charges and Invoicing)</w:t>
      </w:r>
      <w:r w:rsidR="00C37688" w:rsidRPr="00C37688">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5"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5"/>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6"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6"/>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w:t>
      </w:r>
      <w:r w:rsidR="00D80835" w:rsidRPr="00C3320D">
        <w:rPr>
          <w:rFonts w:cs="Arial"/>
          <w:szCs w:val="22"/>
        </w:rPr>
        <w:lastRenderedPageBreak/>
        <w:t xml:space="preserve">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7"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7"/>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8" w:name="_Ref313370178"/>
      <w:r w:rsidRPr="00C3320D">
        <w:rPr>
          <w:rFonts w:cs="Arial"/>
          <w:b/>
          <w:szCs w:val="22"/>
        </w:rPr>
        <w:t>Recovery of Sums Due</w:t>
      </w:r>
      <w:bookmarkEnd w:id="48"/>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9" w:name="_Toc461702396"/>
      <w:bookmarkStart w:id="50" w:name="_Ref313371594"/>
      <w:r w:rsidRPr="00C3320D">
        <w:rPr>
          <w:rFonts w:cs="Arial"/>
          <w:szCs w:val="22"/>
        </w:rPr>
        <w:t>LIABILITY</w:t>
      </w:r>
      <w:r w:rsidR="003C6C6B" w:rsidRPr="00C3320D">
        <w:rPr>
          <w:rFonts w:cs="Arial"/>
          <w:szCs w:val="22"/>
        </w:rPr>
        <w:t xml:space="preserve"> AND INSURANCE</w:t>
      </w:r>
      <w:bookmarkEnd w:id="49"/>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1" w:name="_Ref311654936"/>
      <w:r w:rsidRPr="00C3320D">
        <w:rPr>
          <w:rFonts w:cs="Arial"/>
          <w:szCs w:val="22"/>
        </w:rPr>
        <w:t>Neither Party excludes or limits its liability for:</w:t>
      </w:r>
      <w:bookmarkEnd w:id="51"/>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lastRenderedPageBreak/>
        <w:t>any other liability than cannot be excluded or limited under Law</w:t>
      </w:r>
      <w:r w:rsidR="00CB2406" w:rsidRPr="00C3320D">
        <w:rPr>
          <w:rFonts w:cs="Arial"/>
          <w:szCs w:val="22"/>
        </w:rPr>
        <w:t>.</w:t>
      </w:r>
    </w:p>
    <w:p w14:paraId="4AA2A180" w14:textId="46780D47" w:rsidR="001651CF" w:rsidRPr="00C3320D" w:rsidRDefault="00AC4EAD" w:rsidP="00C37688">
      <w:pPr>
        <w:pStyle w:val="Heading3"/>
        <w:spacing w:before="120" w:after="120"/>
        <w:rPr>
          <w:rFonts w:cs="Arial"/>
          <w:b/>
          <w:i/>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C37688">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2"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2"/>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lastRenderedPageBreak/>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3" w:name="_Ref313366946"/>
      <w:bookmarkStart w:id="54" w:name="_Toc461702397"/>
      <w:bookmarkEnd w:id="50"/>
      <w:r w:rsidRPr="00C3320D">
        <w:rPr>
          <w:rFonts w:cs="Arial"/>
          <w:szCs w:val="22"/>
        </w:rPr>
        <w:t>INTELLECTUAL PROPERTY RIGHTS</w:t>
      </w:r>
      <w:bookmarkEnd w:id="53"/>
      <w:bookmarkEnd w:id="54"/>
    </w:p>
    <w:p w14:paraId="2AEA58D8" w14:textId="340AD279" w:rsidR="00F14CCD" w:rsidRPr="00C3320D" w:rsidRDefault="0025590B" w:rsidP="00D40F55">
      <w:pPr>
        <w:pStyle w:val="Heading2"/>
        <w:tabs>
          <w:tab w:val="num" w:pos="720"/>
        </w:tabs>
        <w:spacing w:before="120" w:after="120"/>
        <w:ind w:left="720"/>
        <w:rPr>
          <w:rFonts w:cs="Arial"/>
          <w:szCs w:val="22"/>
        </w:rPr>
      </w:pPr>
      <w:bookmarkStart w:id="55"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lastRenderedPageBreak/>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5"/>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6"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6"/>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7" w:name="_Ref313367870"/>
      <w:bookmarkStart w:id="58" w:name="_Toc461702398"/>
      <w:r w:rsidRPr="00C3320D">
        <w:rPr>
          <w:rFonts w:cs="Arial"/>
          <w:szCs w:val="22"/>
        </w:rPr>
        <w:t>PROTECTION OF INFORMATION</w:t>
      </w:r>
      <w:bookmarkEnd w:id="57"/>
      <w:bookmarkEnd w:id="58"/>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297"/>
      <w:r w:rsidRPr="00C3320D">
        <w:rPr>
          <w:rFonts w:cs="Arial"/>
          <w:b/>
          <w:szCs w:val="22"/>
        </w:rPr>
        <w:t>Protection of Personal Data</w:t>
      </w:r>
      <w:bookmarkEnd w:id="59"/>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w:t>
      </w:r>
      <w:r w:rsidRPr="00C3320D">
        <w:rPr>
          <w:rFonts w:cs="Arial"/>
          <w:szCs w:val="22"/>
        </w:rPr>
        <w:lastRenderedPageBreak/>
        <w:t xml:space="preserve">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60" w:name="_Ref313367753"/>
      <w:r w:rsidRPr="00C3320D">
        <w:rPr>
          <w:rFonts w:cs="Arial"/>
          <w:b/>
          <w:szCs w:val="22"/>
        </w:rPr>
        <w:t>Confidentiality</w:t>
      </w:r>
      <w:bookmarkEnd w:id="60"/>
    </w:p>
    <w:p w14:paraId="1EED7F04" w14:textId="77777777" w:rsidR="00F807DC" w:rsidRPr="00C3320D" w:rsidRDefault="007562F7" w:rsidP="00D40F55">
      <w:pPr>
        <w:pStyle w:val="Heading3"/>
        <w:keepNext/>
        <w:spacing w:before="120" w:after="120"/>
        <w:rPr>
          <w:rFonts w:cs="Arial"/>
          <w:szCs w:val="22"/>
        </w:rPr>
      </w:pPr>
      <w:bookmarkStart w:id="61"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1"/>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2"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2"/>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3"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3"/>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66"/>
      <w:r w:rsidRPr="00C3320D">
        <w:rPr>
          <w:rFonts w:cs="Arial"/>
          <w:b/>
          <w:szCs w:val="22"/>
        </w:rPr>
        <w:lastRenderedPageBreak/>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4"/>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5" w:name="_Ref313369975"/>
      <w:r w:rsidRPr="00C3320D">
        <w:rPr>
          <w:rFonts w:cs="Arial"/>
          <w:b/>
          <w:szCs w:val="22"/>
        </w:rPr>
        <w:t>Freedom of Information</w:t>
      </w:r>
      <w:bookmarkEnd w:id="65"/>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66"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6"/>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w:t>
      </w:r>
      <w:r w:rsidRPr="00C3320D">
        <w:rPr>
          <w:rFonts w:cs="Arial"/>
          <w:szCs w:val="22"/>
        </w:rPr>
        <w:lastRenderedPageBreak/>
        <w:t xml:space="preserve">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7"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7" w:name="_Ref313372170"/>
      <w:bookmarkStart w:id="68"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7"/>
      <w:r w:rsidR="00A14D96" w:rsidRPr="00C3320D">
        <w:rPr>
          <w:rFonts w:cs="Arial"/>
          <w:szCs w:val="22"/>
        </w:rPr>
        <w:t xml:space="preserve"> AND UNDERTAKINGS</w:t>
      </w:r>
      <w:bookmarkEnd w:id="68"/>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9"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9"/>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lastRenderedPageBreak/>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70"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70"/>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1" w:name="_Ref313373896"/>
      <w:bookmarkStart w:id="72" w:name="_Toc461702400"/>
      <w:r w:rsidRPr="00C3320D">
        <w:rPr>
          <w:rFonts w:cs="Arial"/>
          <w:szCs w:val="22"/>
        </w:rPr>
        <w:t>TERMINATION</w:t>
      </w:r>
      <w:bookmarkEnd w:id="71"/>
      <w:bookmarkEnd w:id="72"/>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71016"/>
      <w:r w:rsidRPr="00C3320D">
        <w:rPr>
          <w:rFonts w:cs="Arial"/>
          <w:b/>
          <w:szCs w:val="22"/>
        </w:rPr>
        <w:t>Termination on Insolvency</w:t>
      </w:r>
      <w:bookmarkEnd w:id="73"/>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4" w:name="_Ref313369326"/>
      <w:r w:rsidRPr="00C3320D">
        <w:rPr>
          <w:rFonts w:cs="Arial"/>
          <w:b/>
          <w:szCs w:val="22"/>
        </w:rPr>
        <w:t xml:space="preserve">Termination on </w:t>
      </w:r>
      <w:bookmarkEnd w:id="74"/>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lastRenderedPageBreak/>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5"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5"/>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6" w:name="_Ref313371033"/>
      <w:bookmarkStart w:id="77" w:name="_Ref313369604"/>
      <w:r w:rsidRPr="00C3320D">
        <w:rPr>
          <w:rFonts w:cs="Arial"/>
          <w:b/>
          <w:szCs w:val="22"/>
        </w:rPr>
        <w:t>Termination on Change of Control</w:t>
      </w:r>
      <w:bookmarkEnd w:id="76"/>
    </w:p>
    <w:p w14:paraId="383040C0" w14:textId="77777777" w:rsidR="00BB527F" w:rsidRPr="00C3320D" w:rsidRDefault="00BB527F" w:rsidP="00D40F55">
      <w:pPr>
        <w:pStyle w:val="Heading3"/>
        <w:spacing w:before="120" w:after="120"/>
        <w:rPr>
          <w:rFonts w:cs="Arial"/>
          <w:szCs w:val="22"/>
        </w:rPr>
      </w:pPr>
      <w:bookmarkStart w:id="78"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8"/>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7"/>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lastRenderedPageBreak/>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9" w:name="_Ref313370007"/>
      <w:bookmarkStart w:id="80" w:name="_Toc461702401"/>
      <w:r w:rsidRPr="00C3320D">
        <w:rPr>
          <w:rFonts w:cs="Arial"/>
          <w:szCs w:val="22"/>
        </w:rPr>
        <w:t>CONSEQUENCES OF EXPIRY OR TERMINATION</w:t>
      </w:r>
      <w:bookmarkEnd w:id="79"/>
      <w:bookmarkEnd w:id="80"/>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1"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2"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2"/>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3" w:name="_Ref313364091"/>
      <w:r w:rsidRPr="00C3320D">
        <w:rPr>
          <w:rFonts w:cs="Arial"/>
          <w:szCs w:val="22"/>
        </w:rPr>
        <w:lastRenderedPageBreak/>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3"/>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4" w:name="_Ref313373915"/>
      <w:bookmarkStart w:id="85" w:name="_Toc461702402"/>
      <w:r w:rsidRPr="00C3320D">
        <w:rPr>
          <w:rFonts w:cs="Arial"/>
          <w:szCs w:val="22"/>
        </w:rPr>
        <w:t>PUBLICITY, MEDIA AND OFFICIAL ENQUIRIES</w:t>
      </w:r>
      <w:bookmarkEnd w:id="84"/>
      <w:bookmarkEnd w:id="85"/>
    </w:p>
    <w:p w14:paraId="7B2B5338" w14:textId="77777777" w:rsidR="00F807DC" w:rsidRPr="00C3320D" w:rsidRDefault="007562F7" w:rsidP="00D40F55">
      <w:pPr>
        <w:pStyle w:val="Heading2"/>
        <w:tabs>
          <w:tab w:val="num" w:pos="720"/>
        </w:tabs>
        <w:spacing w:before="120" w:after="120"/>
        <w:ind w:left="720"/>
        <w:rPr>
          <w:rFonts w:cs="Arial"/>
          <w:szCs w:val="22"/>
        </w:rPr>
      </w:pPr>
      <w:bookmarkStart w:id="86"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6"/>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7" w:name="_Ref313370019"/>
      <w:bookmarkStart w:id="88" w:name="_Toc461702403"/>
      <w:r w:rsidRPr="00C3320D">
        <w:rPr>
          <w:rFonts w:cs="Arial"/>
          <w:szCs w:val="22"/>
        </w:rPr>
        <w:t xml:space="preserve">PREVENTION OF </w:t>
      </w:r>
      <w:bookmarkEnd w:id="87"/>
      <w:r w:rsidR="00325324" w:rsidRPr="00C3320D">
        <w:rPr>
          <w:rFonts w:cs="Arial"/>
          <w:szCs w:val="22"/>
        </w:rPr>
        <w:t>FRAUD AND BRIBERY</w:t>
      </w:r>
      <w:bookmarkEnd w:id="88"/>
    </w:p>
    <w:p w14:paraId="1F2281DA" w14:textId="77777777" w:rsidR="00DC5B63" w:rsidRPr="00C3320D" w:rsidRDefault="00DC5B63" w:rsidP="00D40F55">
      <w:pPr>
        <w:pStyle w:val="Heading2"/>
        <w:tabs>
          <w:tab w:val="num" w:pos="720"/>
        </w:tabs>
        <w:spacing w:before="120" w:after="120"/>
        <w:ind w:left="720"/>
        <w:rPr>
          <w:rFonts w:cs="Arial"/>
          <w:szCs w:val="22"/>
        </w:rPr>
      </w:pPr>
      <w:bookmarkStart w:id="89" w:name="_Ref360700144"/>
      <w:r w:rsidRPr="00C3320D">
        <w:rPr>
          <w:rFonts w:cs="Arial"/>
          <w:szCs w:val="22"/>
        </w:rPr>
        <w:t>The Supplier represents and warrants that neither it, nor to the best of its knowledge any Supplier Personnel, have at any time prior to the Commencement Date:</w:t>
      </w:r>
      <w:bookmarkEnd w:id="89"/>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90"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90"/>
    </w:p>
    <w:p w14:paraId="42343349" w14:textId="77777777" w:rsidR="00DC5B63" w:rsidRPr="00C3320D" w:rsidRDefault="00DC5B63" w:rsidP="00D40F55">
      <w:pPr>
        <w:pStyle w:val="Heading3"/>
        <w:spacing w:before="120" w:after="120"/>
        <w:rPr>
          <w:rFonts w:cs="Arial"/>
          <w:szCs w:val="22"/>
        </w:rPr>
      </w:pPr>
      <w:bookmarkStart w:id="91"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1"/>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2"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2"/>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w:t>
      </w:r>
      <w:r w:rsidRPr="00C3320D">
        <w:rPr>
          <w:rFonts w:cs="Arial"/>
          <w:szCs w:val="22"/>
        </w:rPr>
        <w:lastRenderedPageBreak/>
        <w:t>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3"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3"/>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4" w:name="_Toc461702404"/>
      <w:r w:rsidRPr="00C3320D">
        <w:rPr>
          <w:rFonts w:cs="Arial"/>
          <w:szCs w:val="22"/>
        </w:rPr>
        <w:t>NON-DISCRIMINATION</w:t>
      </w:r>
      <w:bookmarkEnd w:id="94"/>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5"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6" w:name="_Toc461102337"/>
      <w:bookmarkStart w:id="97" w:name="_Toc461102400"/>
      <w:bookmarkStart w:id="98" w:name="_Toc461102479"/>
      <w:bookmarkStart w:id="99" w:name="_Toc461109646"/>
      <w:bookmarkStart w:id="100" w:name="_Toc461102338"/>
      <w:bookmarkStart w:id="101" w:name="_Toc461102401"/>
      <w:bookmarkStart w:id="102" w:name="_Toc461102480"/>
      <w:bookmarkStart w:id="103" w:name="_Toc461109647"/>
      <w:bookmarkStart w:id="104" w:name="_Toc461102339"/>
      <w:bookmarkStart w:id="105" w:name="_Toc461102402"/>
      <w:bookmarkStart w:id="106" w:name="_Toc461102481"/>
      <w:bookmarkStart w:id="107" w:name="_Toc461109648"/>
      <w:bookmarkStart w:id="108" w:name="_Toc461102340"/>
      <w:bookmarkStart w:id="109" w:name="_Toc461102403"/>
      <w:bookmarkStart w:id="110" w:name="_Toc461102482"/>
      <w:bookmarkStart w:id="111" w:name="_Toc461109649"/>
      <w:bookmarkStart w:id="112" w:name="_Toc461102341"/>
      <w:bookmarkStart w:id="113" w:name="_Toc461102404"/>
      <w:bookmarkStart w:id="114" w:name="_Toc461102483"/>
      <w:bookmarkStart w:id="115" w:name="_Toc461109650"/>
      <w:bookmarkStart w:id="116" w:name="_Toc461102342"/>
      <w:bookmarkStart w:id="117" w:name="_Toc461102405"/>
      <w:bookmarkStart w:id="118" w:name="_Toc461102484"/>
      <w:bookmarkStart w:id="119" w:name="_Toc461109651"/>
      <w:bookmarkStart w:id="120" w:name="_Toc461102343"/>
      <w:bookmarkStart w:id="121" w:name="_Toc461102406"/>
      <w:bookmarkStart w:id="122" w:name="_Toc461102485"/>
      <w:bookmarkStart w:id="123" w:name="_Toc461109652"/>
      <w:bookmarkStart w:id="124" w:name="_Toc461102344"/>
      <w:bookmarkStart w:id="125" w:name="_Toc461102407"/>
      <w:bookmarkStart w:id="126" w:name="_Toc461102486"/>
      <w:bookmarkStart w:id="127" w:name="_Toc461109653"/>
      <w:bookmarkStart w:id="128" w:name="_Toc461102345"/>
      <w:bookmarkStart w:id="129" w:name="_Toc461102408"/>
      <w:bookmarkStart w:id="130" w:name="_Toc461102487"/>
      <w:bookmarkStart w:id="131" w:name="_Toc461109654"/>
      <w:bookmarkStart w:id="132" w:name="_Toc461102346"/>
      <w:bookmarkStart w:id="133" w:name="_Toc461102409"/>
      <w:bookmarkStart w:id="134" w:name="_Toc461102488"/>
      <w:bookmarkStart w:id="135" w:name="_Toc461109655"/>
      <w:bookmarkStart w:id="136" w:name="_Toc461102347"/>
      <w:bookmarkStart w:id="137" w:name="_Toc461102410"/>
      <w:bookmarkStart w:id="138" w:name="_Toc461102489"/>
      <w:bookmarkStart w:id="139" w:name="_Toc461109656"/>
      <w:bookmarkStart w:id="140" w:name="_Toc461102348"/>
      <w:bookmarkStart w:id="141" w:name="_Toc461102411"/>
      <w:bookmarkStart w:id="142" w:name="_Toc461102490"/>
      <w:bookmarkStart w:id="143" w:name="_Toc461109657"/>
      <w:bookmarkStart w:id="144" w:name="_Toc461102349"/>
      <w:bookmarkStart w:id="145" w:name="_Toc461102412"/>
      <w:bookmarkStart w:id="146" w:name="_Toc461102491"/>
      <w:bookmarkStart w:id="147" w:name="_Toc461109658"/>
      <w:bookmarkStart w:id="148" w:name="_Toc461702405"/>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C3320D">
        <w:rPr>
          <w:rFonts w:cs="Arial"/>
          <w:szCs w:val="22"/>
        </w:rPr>
        <w:lastRenderedPageBreak/>
        <w:t>ASSIGNMENT AND NOVATION</w:t>
      </w:r>
      <w:bookmarkEnd w:id="148"/>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9"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9"/>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50"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50"/>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1" w:name="_Toc461702406"/>
      <w:r w:rsidRPr="00C3320D">
        <w:rPr>
          <w:rFonts w:cs="Arial"/>
          <w:szCs w:val="22"/>
        </w:rPr>
        <w:t>WAIVER</w:t>
      </w:r>
      <w:r w:rsidR="00312EB4" w:rsidRPr="00C3320D">
        <w:rPr>
          <w:rFonts w:cs="Arial"/>
          <w:szCs w:val="22"/>
        </w:rPr>
        <w:t xml:space="preserve"> AND CUMULATIVE REMEDIES</w:t>
      </w:r>
      <w:bookmarkEnd w:id="151"/>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w:t>
      </w:r>
      <w:r w:rsidRPr="00C3320D">
        <w:rPr>
          <w:rFonts w:cs="Arial"/>
          <w:szCs w:val="22"/>
        </w:rPr>
        <w:lastRenderedPageBreak/>
        <w:t>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2" w:name="_Toc461102352"/>
      <w:bookmarkStart w:id="153" w:name="_Toc461102415"/>
      <w:bookmarkStart w:id="154" w:name="_Toc461102494"/>
      <w:bookmarkStart w:id="155" w:name="_Toc461109661"/>
      <w:bookmarkStart w:id="156" w:name="_Toc461102353"/>
      <w:bookmarkStart w:id="157" w:name="_Toc461102416"/>
      <w:bookmarkStart w:id="158" w:name="_Toc461102495"/>
      <w:bookmarkStart w:id="159" w:name="_Toc461109662"/>
      <w:bookmarkStart w:id="160" w:name="_Toc461102354"/>
      <w:bookmarkStart w:id="161" w:name="_Toc461102417"/>
      <w:bookmarkStart w:id="162" w:name="_Toc461102496"/>
      <w:bookmarkStart w:id="163" w:name="_Toc461109663"/>
      <w:bookmarkStart w:id="164" w:name="_Toc461102355"/>
      <w:bookmarkStart w:id="165" w:name="_Toc461102418"/>
      <w:bookmarkStart w:id="166" w:name="_Toc461102497"/>
      <w:bookmarkStart w:id="167" w:name="_Toc461109664"/>
      <w:bookmarkStart w:id="168" w:name="_Toc461102356"/>
      <w:bookmarkStart w:id="169" w:name="_Toc461102419"/>
      <w:bookmarkStart w:id="170" w:name="_Toc461102498"/>
      <w:bookmarkStart w:id="171" w:name="_Toc461109665"/>
      <w:bookmarkStart w:id="172" w:name="_Toc461702407"/>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C3320D">
        <w:rPr>
          <w:rFonts w:cs="Arial"/>
          <w:szCs w:val="22"/>
        </w:rPr>
        <w:t>FURTHER ASSURANCES</w:t>
      </w:r>
      <w:bookmarkEnd w:id="172"/>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3" w:name="_Toc461702408"/>
      <w:r w:rsidRPr="00C3320D">
        <w:rPr>
          <w:rFonts w:cs="Arial"/>
          <w:szCs w:val="22"/>
        </w:rPr>
        <w:t>SEVERABILITY</w:t>
      </w:r>
      <w:bookmarkEnd w:id="173"/>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4" w:name="_Toc461702409"/>
      <w:r w:rsidRPr="00C3320D">
        <w:rPr>
          <w:rFonts w:cs="Arial"/>
          <w:szCs w:val="22"/>
        </w:rPr>
        <w:t>RELATIONSHIP OF THE PARTIES</w:t>
      </w:r>
      <w:bookmarkEnd w:id="174"/>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5" w:name="_Toc461702410"/>
      <w:r w:rsidRPr="00C3320D">
        <w:rPr>
          <w:rFonts w:cs="Arial"/>
          <w:szCs w:val="22"/>
        </w:rPr>
        <w:t>ENTIRE AGREEMENT</w:t>
      </w:r>
      <w:bookmarkEnd w:id="175"/>
    </w:p>
    <w:p w14:paraId="1B57DF5A" w14:textId="77777777" w:rsidR="00F807DC" w:rsidRPr="00C3320D" w:rsidRDefault="00837B0E" w:rsidP="00D40F55">
      <w:pPr>
        <w:pStyle w:val="Heading2"/>
        <w:spacing w:before="120" w:after="120"/>
        <w:rPr>
          <w:rFonts w:cs="Arial"/>
          <w:szCs w:val="22"/>
        </w:rPr>
      </w:pPr>
      <w:bookmarkStart w:id="176"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6"/>
    </w:p>
    <w:p w14:paraId="15204E5F" w14:textId="77777777" w:rsidR="00F807DC" w:rsidRPr="00C3320D" w:rsidRDefault="007562F7" w:rsidP="00D40F55">
      <w:pPr>
        <w:pStyle w:val="Heading2"/>
        <w:spacing w:before="120" w:after="120"/>
        <w:rPr>
          <w:rFonts w:cs="Arial"/>
          <w:szCs w:val="22"/>
        </w:rPr>
      </w:pPr>
      <w:bookmarkStart w:id="177"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7"/>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8" w:name="_Toc461102361"/>
      <w:bookmarkStart w:id="179" w:name="_Toc461102424"/>
      <w:bookmarkStart w:id="180" w:name="_Toc461102503"/>
      <w:bookmarkStart w:id="181" w:name="_Toc461109670"/>
      <w:bookmarkStart w:id="182" w:name="_Toc461102362"/>
      <w:bookmarkStart w:id="183" w:name="_Toc461102425"/>
      <w:bookmarkStart w:id="184" w:name="_Toc461102504"/>
      <w:bookmarkStart w:id="185" w:name="_Toc461109671"/>
      <w:bookmarkStart w:id="186" w:name="_Ref313370095"/>
      <w:bookmarkStart w:id="187" w:name="_Toc461702411"/>
      <w:bookmarkEnd w:id="178"/>
      <w:bookmarkEnd w:id="179"/>
      <w:bookmarkEnd w:id="180"/>
      <w:bookmarkEnd w:id="181"/>
      <w:bookmarkEnd w:id="182"/>
      <w:bookmarkEnd w:id="183"/>
      <w:bookmarkEnd w:id="184"/>
      <w:bookmarkEnd w:id="185"/>
      <w:r w:rsidRPr="00C3320D">
        <w:rPr>
          <w:rFonts w:cs="Arial"/>
          <w:szCs w:val="22"/>
        </w:rPr>
        <w:t>CONTRACTS (RIGHTS OF THIRD PARTIES) ACT</w:t>
      </w:r>
      <w:bookmarkEnd w:id="186"/>
      <w:bookmarkEnd w:id="187"/>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8"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9" w:name="_Toc461702412"/>
      <w:r w:rsidRPr="00C3320D">
        <w:rPr>
          <w:rFonts w:cs="Arial"/>
          <w:szCs w:val="22"/>
        </w:rPr>
        <w:t>NOTICES</w:t>
      </w:r>
      <w:bookmarkEnd w:id="188"/>
      <w:bookmarkEnd w:id="189"/>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90"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90"/>
    </w:p>
    <w:p w14:paraId="28A053EE" w14:textId="77777777" w:rsidR="00F807DC" w:rsidRPr="00C3320D" w:rsidRDefault="007562F7" w:rsidP="00D40F55">
      <w:pPr>
        <w:pStyle w:val="Heading2"/>
        <w:spacing w:before="120" w:after="120"/>
        <w:rPr>
          <w:rFonts w:cs="Arial"/>
          <w:szCs w:val="22"/>
        </w:rPr>
      </w:pPr>
      <w:bookmarkStart w:id="191"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1"/>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2" w:name="_Toc461102365"/>
      <w:bookmarkStart w:id="193" w:name="_Toc461102428"/>
      <w:bookmarkStart w:id="194" w:name="_Toc461102507"/>
      <w:bookmarkStart w:id="195" w:name="_Toc461109674"/>
      <w:bookmarkStart w:id="196" w:name="_Toc314810842"/>
      <w:bookmarkStart w:id="197" w:name="_Toc461702413"/>
      <w:bookmarkEnd w:id="192"/>
      <w:bookmarkEnd w:id="193"/>
      <w:bookmarkEnd w:id="194"/>
      <w:bookmarkEnd w:id="195"/>
      <w:r w:rsidRPr="00C3320D">
        <w:rPr>
          <w:rFonts w:cs="Arial"/>
          <w:szCs w:val="22"/>
        </w:rPr>
        <w:lastRenderedPageBreak/>
        <w:t>DISPUTES AND LAW</w:t>
      </w:r>
      <w:bookmarkEnd w:id="196"/>
      <w:bookmarkEnd w:id="197"/>
    </w:p>
    <w:p w14:paraId="5958DD30" w14:textId="77777777" w:rsidR="00185555" w:rsidRPr="00C3320D" w:rsidRDefault="00185555" w:rsidP="00D40F55">
      <w:pPr>
        <w:pStyle w:val="Heading2"/>
        <w:keepNext/>
        <w:spacing w:before="120" w:after="120"/>
        <w:rPr>
          <w:rFonts w:cs="Arial"/>
          <w:szCs w:val="22"/>
        </w:rPr>
      </w:pPr>
      <w:bookmarkStart w:id="198" w:name="_Ref313370109"/>
      <w:r w:rsidRPr="00C3320D">
        <w:rPr>
          <w:rFonts w:cs="Arial"/>
          <w:szCs w:val="22"/>
        </w:rPr>
        <w:t>Governing Law and Jurisdiction</w:t>
      </w:r>
      <w:bookmarkEnd w:id="198"/>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9" w:name="_Ref313372098"/>
      <w:r w:rsidRPr="00C3320D">
        <w:rPr>
          <w:rFonts w:cs="Arial"/>
          <w:szCs w:val="22"/>
        </w:rPr>
        <w:t>Dispute Resolution</w:t>
      </w:r>
      <w:bookmarkEnd w:id="199"/>
    </w:p>
    <w:p w14:paraId="2F12A5E2" w14:textId="77777777" w:rsidR="00185555" w:rsidRPr="00C3320D" w:rsidRDefault="00185555" w:rsidP="00D40F55">
      <w:pPr>
        <w:pStyle w:val="Heading3"/>
        <w:spacing w:before="120" w:after="120"/>
        <w:rPr>
          <w:rFonts w:cs="Arial"/>
          <w:szCs w:val="22"/>
        </w:rPr>
      </w:pPr>
      <w:bookmarkStart w:id="200"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00"/>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1" w:name="_Ref313371432"/>
      <w:r w:rsidRPr="00C3320D">
        <w:rPr>
          <w:rFonts w:cs="Arial"/>
          <w:szCs w:val="22"/>
        </w:rPr>
        <w:t>The procedure for mediation is as follows:</w:t>
      </w:r>
      <w:bookmarkEnd w:id="201"/>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lastRenderedPageBreak/>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2"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2"/>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3" w:name="_Toc127759065"/>
      <w:bookmarkStart w:id="204" w:name="_Toc139080105"/>
      <w:bookmarkStart w:id="205" w:name="_Toc296514644"/>
      <w:bookmarkStart w:id="206" w:name="_Toc297577110"/>
      <w:bookmarkStart w:id="207" w:name="_Toc297577509"/>
      <w:bookmarkStart w:id="208" w:name="_Toc297624436"/>
    </w:p>
    <w:bookmarkEnd w:id="203"/>
    <w:bookmarkEnd w:id="204"/>
    <w:bookmarkEnd w:id="205"/>
    <w:bookmarkEnd w:id="206"/>
    <w:bookmarkEnd w:id="207"/>
    <w:bookmarkEnd w:id="208"/>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9" w:name="_Toc431551184"/>
      <w:bookmarkStart w:id="210" w:name="_Toc461702414"/>
      <w:bookmarkStart w:id="211" w:name="bmCompoundReference"/>
      <w:r w:rsidRPr="00C3320D">
        <w:rPr>
          <w:rFonts w:cs="Arial"/>
          <w:szCs w:val="22"/>
        </w:rPr>
        <w:lastRenderedPageBreak/>
        <w:t xml:space="preserve">CONTRACT </w:t>
      </w:r>
      <w:r w:rsidR="00D02ECD" w:rsidRPr="00C3320D">
        <w:rPr>
          <w:rFonts w:cs="Arial"/>
          <w:szCs w:val="22"/>
        </w:rPr>
        <w:t>SCHEDULE 1: DEFINITIONS</w:t>
      </w:r>
      <w:bookmarkEnd w:id="209"/>
      <w:bookmarkEnd w:id="210"/>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17FAD150" w:rsidR="00A72942" w:rsidRPr="00C3320D" w:rsidRDefault="00A72942" w:rsidP="00C37688">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w:t>
            </w:r>
            <w:r w:rsidRPr="00C37688">
              <w:rPr>
                <w:rFonts w:cs="Arial"/>
                <w:szCs w:val="22"/>
              </w:rPr>
              <w:t xml:space="preserve">dated </w:t>
            </w:r>
            <w:r w:rsidR="00C37688" w:rsidRPr="00C37688">
              <w:rPr>
                <w:rFonts w:cs="Arial"/>
                <w:szCs w:val="22"/>
              </w:rPr>
              <w:t>2</w:t>
            </w:r>
            <w:r w:rsidR="00191736" w:rsidRPr="00C37688">
              <w:rPr>
                <w:rFonts w:cs="Arial"/>
                <w:szCs w:val="22"/>
              </w:rPr>
              <w:t>8/02/2017</w:t>
            </w:r>
            <w:r w:rsidRPr="00C37688">
              <w:rPr>
                <w:rFonts w:cs="Arial"/>
                <w:szCs w:val="22"/>
              </w:rPr>
              <w:t xml:space="preserve"> and </w:t>
            </w:r>
            <w:r w:rsidRPr="00C3320D">
              <w:rPr>
                <w:rFonts w:cs="Arial"/>
                <w:szCs w:val="22"/>
              </w:rPr>
              <w:t>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8"/>
          <w:headerReference w:type="default" r:id="rId19"/>
          <w:footerReference w:type="even" r:id="rId20"/>
          <w:headerReference w:type="first" r:id="rId21"/>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2" w:name="_Ref313382840"/>
      <w:bookmarkStart w:id="213" w:name="_Toc314810852"/>
      <w:bookmarkStart w:id="214" w:name="_Ref349134118"/>
      <w:bookmarkStart w:id="215" w:name="_Toc350503094"/>
      <w:bookmarkStart w:id="216" w:name="_Toc350504084"/>
      <w:bookmarkStart w:id="217" w:name="_Toc351710926"/>
      <w:bookmarkStart w:id="218" w:name="_Toc358671836"/>
      <w:bookmarkStart w:id="219" w:name="_Toc431551203"/>
      <w:bookmarkStart w:id="220" w:name="_Toc461702415"/>
      <w:bookmarkEnd w:id="211"/>
      <w:r w:rsidRPr="00C3320D">
        <w:rPr>
          <w:rFonts w:cs="Arial"/>
          <w:szCs w:val="22"/>
        </w:rPr>
        <w:t xml:space="preserve">CONTRACT </w:t>
      </w:r>
      <w:r w:rsidR="00EE4546" w:rsidRPr="00C3320D">
        <w:rPr>
          <w:rFonts w:cs="Arial"/>
          <w:szCs w:val="22"/>
        </w:rPr>
        <w:t>SCHEDULE 2: EXIT MANAGEMENT</w:t>
      </w:r>
      <w:bookmarkEnd w:id="212"/>
      <w:bookmarkEnd w:id="213"/>
      <w:bookmarkEnd w:id="214"/>
      <w:bookmarkEnd w:id="215"/>
      <w:bookmarkEnd w:id="216"/>
      <w:bookmarkEnd w:id="217"/>
      <w:bookmarkEnd w:id="218"/>
      <w:bookmarkEnd w:id="219"/>
      <w:bookmarkEnd w:id="220"/>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1" w:name="_Ref364241015"/>
      <w:r w:rsidRPr="00C3320D">
        <w:rPr>
          <w:rFonts w:ascii="Arial" w:hAnsi="Arial"/>
        </w:rPr>
        <w:t>create and maintain a Register of all:</w:t>
      </w:r>
      <w:bookmarkEnd w:id="221"/>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2"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2"/>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3"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3"/>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4"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4"/>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5"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5"/>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6"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6"/>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7"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8" w:name="_Ref364270026"/>
      <w:r w:rsidRPr="00C3320D">
        <w:rPr>
          <w:rFonts w:ascii="Arial" w:hAnsi="Arial"/>
        </w:rPr>
        <w:t>Unless otherwise specified by the Customer or Approved, the Exit Plan shall set out, as a minimum:</w:t>
      </w:r>
      <w:bookmarkEnd w:id="228"/>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7"/>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9"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9"/>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30"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30"/>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1"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1"/>
    </w:p>
    <w:p w14:paraId="6D3D33C3" w14:textId="77777777" w:rsidR="00EE4546" w:rsidRPr="00C3320D" w:rsidRDefault="00EE4546" w:rsidP="00D40F55">
      <w:pPr>
        <w:pStyle w:val="GPSL3numberedclause"/>
        <w:rPr>
          <w:rFonts w:ascii="Arial" w:hAnsi="Arial"/>
        </w:rPr>
      </w:pPr>
      <w:bookmarkStart w:id="232"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2"/>
    </w:p>
    <w:p w14:paraId="3A36C9B8" w14:textId="77777777" w:rsidR="00EE4546" w:rsidRPr="00C3320D" w:rsidRDefault="00EE4546" w:rsidP="00D40F55">
      <w:pPr>
        <w:pStyle w:val="GPSL3numberedclause"/>
        <w:rPr>
          <w:rFonts w:ascii="Arial" w:hAnsi="Arial"/>
        </w:rPr>
      </w:pPr>
      <w:bookmarkStart w:id="233" w:name="_Ref27372751"/>
      <w:bookmarkStart w:id="234" w:name="_Ref127426020"/>
      <w:r w:rsidRPr="00C3320D">
        <w:rPr>
          <w:rFonts w:ascii="Arial" w:hAnsi="Arial"/>
        </w:rPr>
        <w:t>at the Customer's request and on reasonable notice, deliver up-to-date Registers to the</w:t>
      </w:r>
      <w:bookmarkEnd w:id="233"/>
      <w:r w:rsidRPr="00C3320D">
        <w:rPr>
          <w:rFonts w:ascii="Arial" w:hAnsi="Arial"/>
        </w:rPr>
        <w:t xml:space="preserve"> Customer.</w:t>
      </w:r>
      <w:bookmarkEnd w:id="234"/>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5" w:name="_Ref127352385"/>
      <w:r w:rsidRPr="00C3320D">
        <w:rPr>
          <w:rFonts w:ascii="Arial" w:hAnsi="Arial"/>
        </w:rPr>
        <w:t>The Supplier shall comply with all of its obligations contained in the Exit Plan.</w:t>
      </w:r>
      <w:bookmarkEnd w:id="235"/>
    </w:p>
    <w:p w14:paraId="06A3AE66" w14:textId="77777777" w:rsidR="00EE4546" w:rsidRPr="00C3320D" w:rsidRDefault="00EE4546" w:rsidP="00D40F55">
      <w:pPr>
        <w:pStyle w:val="GPSL2numberedclause"/>
        <w:rPr>
          <w:rFonts w:ascii="Arial" w:hAnsi="Arial"/>
        </w:rPr>
      </w:pPr>
      <w:bookmarkStart w:id="236"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6"/>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7" w:name="_DV_M565"/>
      <w:bookmarkEnd w:id="237"/>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8"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8"/>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9"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9"/>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40" w:name="_Ref127425445"/>
      <w:r w:rsidRPr="00C3320D">
        <w:rPr>
          <w:rFonts w:ascii="Arial" w:hAnsi="Arial"/>
        </w:rPr>
        <w:t xml:space="preserve">ASSETS and SUB-CONTRACTS </w:t>
      </w:r>
      <w:bookmarkEnd w:id="240"/>
    </w:p>
    <w:p w14:paraId="62C6516B" w14:textId="77777777" w:rsidR="00EE4546" w:rsidRPr="00C3320D" w:rsidRDefault="00EE4546" w:rsidP="00D40F55">
      <w:pPr>
        <w:pStyle w:val="GPSL2numberedclause"/>
        <w:rPr>
          <w:rFonts w:ascii="Arial" w:hAnsi="Arial"/>
        </w:rPr>
      </w:pPr>
      <w:bookmarkStart w:id="241" w:name="_Ref127425768"/>
      <w:r w:rsidRPr="00C3320D">
        <w:rPr>
          <w:rFonts w:ascii="Arial" w:hAnsi="Arial"/>
        </w:rPr>
        <w:t>Following notice of termination of this Contract  and during the Termination Assistance Period, the Supplier shall not, without the Customer's prior written consent:</w:t>
      </w:r>
      <w:bookmarkEnd w:id="241"/>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2"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2"/>
    </w:p>
    <w:p w14:paraId="70E3987E" w14:textId="77777777" w:rsidR="00EE4546" w:rsidRPr="00C3320D" w:rsidRDefault="00EE4546" w:rsidP="00D40F55">
      <w:pPr>
        <w:pStyle w:val="GPSL3numberedclause"/>
        <w:rPr>
          <w:rFonts w:ascii="Arial" w:hAnsi="Arial"/>
        </w:rPr>
      </w:pPr>
      <w:bookmarkStart w:id="243" w:name="_Ref364352534"/>
      <w:bookmarkStart w:id="244"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3"/>
      <w:r w:rsidRPr="00C3320D">
        <w:rPr>
          <w:rFonts w:ascii="Arial" w:hAnsi="Arial"/>
        </w:rPr>
        <w:t xml:space="preserve"> </w:t>
      </w:r>
      <w:bookmarkEnd w:id="244"/>
    </w:p>
    <w:p w14:paraId="665E12EE" w14:textId="77777777" w:rsidR="00EE4546" w:rsidRPr="00C3320D" w:rsidRDefault="00EE4546" w:rsidP="00D40F55">
      <w:pPr>
        <w:pStyle w:val="GPSL3numberedclause"/>
        <w:rPr>
          <w:rFonts w:ascii="Arial" w:hAnsi="Arial"/>
        </w:rPr>
      </w:pPr>
      <w:bookmarkStart w:id="245" w:name="a301038"/>
      <w:bookmarkStart w:id="246" w:name="_Ref364350801"/>
      <w:bookmarkStart w:id="247" w:name="_Ref127958943"/>
      <w:bookmarkEnd w:id="245"/>
      <w:r w:rsidRPr="00C3320D">
        <w:rPr>
          <w:rFonts w:ascii="Arial" w:hAnsi="Arial"/>
        </w:rPr>
        <w:t>which, if any, of:</w:t>
      </w:r>
      <w:bookmarkEnd w:id="246"/>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8"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7"/>
      <w:bookmarkEnd w:id="248"/>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9"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9"/>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50"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1" w:name="_Ref127426673"/>
      <w:bookmarkEnd w:id="250"/>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1"/>
    </w:p>
    <w:p w14:paraId="22A18A65" w14:textId="77777777" w:rsidR="00EE4546" w:rsidRPr="00C3320D" w:rsidRDefault="00EE4546" w:rsidP="00D40F55">
      <w:pPr>
        <w:pStyle w:val="GPSL2numberedclause"/>
        <w:rPr>
          <w:rFonts w:ascii="Arial" w:hAnsi="Arial"/>
        </w:rPr>
      </w:pPr>
      <w:bookmarkStart w:id="252"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3"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3"/>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54" w:name="_DV_M564"/>
      <w:bookmarkStart w:id="255" w:name="_DV_M566"/>
      <w:bookmarkStart w:id="256" w:name="_DV_M567"/>
      <w:bookmarkEnd w:id="254"/>
      <w:bookmarkEnd w:id="255"/>
      <w:bookmarkEnd w:id="256"/>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57" w:name="_Ref127425458"/>
      <w:r w:rsidRPr="00C3320D">
        <w:rPr>
          <w:rFonts w:ascii="Arial" w:hAnsi="Arial"/>
        </w:rPr>
        <w:t xml:space="preserve">CHARGES </w:t>
      </w:r>
      <w:bookmarkEnd w:id="257"/>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8"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 w:name="_Ref127426852"/>
      <w:r w:rsidRPr="00C3320D">
        <w:rPr>
          <w:rFonts w:ascii="Arial" w:hAnsi="Arial"/>
        </w:rPr>
        <w:t>) as follows:</w:t>
      </w:r>
      <w:bookmarkEnd w:id="258"/>
      <w:bookmarkEnd w:id="259"/>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60" w:name="_Toc431551204"/>
      <w:bookmarkStart w:id="261" w:name="_Toc461702416"/>
      <w:r w:rsidRPr="00C3320D">
        <w:rPr>
          <w:rFonts w:cs="Arial"/>
          <w:szCs w:val="22"/>
        </w:rPr>
        <w:lastRenderedPageBreak/>
        <w:t>CONTRACT SCHEDULE 3: STAFF TRANSFER</w:t>
      </w:r>
      <w:bookmarkEnd w:id="260"/>
      <w:bookmarkEnd w:id="261"/>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62" w:name="_Ref384036770"/>
      <w:r w:rsidRPr="00C3320D">
        <w:rPr>
          <w:rFonts w:ascii="Arial" w:hAnsi="Arial"/>
        </w:rPr>
        <w:t>DEFINITIONS</w:t>
      </w:r>
      <w:bookmarkEnd w:id="262"/>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3"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3"/>
    </w:p>
    <w:p w14:paraId="6E6E0EFF" w14:textId="77777777" w:rsidR="00FA30C4" w:rsidRPr="00C3320D" w:rsidRDefault="00FA30C4" w:rsidP="00D40F55">
      <w:pPr>
        <w:pStyle w:val="GPSL2numberedclause"/>
        <w:rPr>
          <w:rFonts w:ascii="Arial" w:hAnsi="Arial"/>
        </w:rPr>
      </w:pPr>
      <w:bookmarkStart w:id="264"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4"/>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5" w:name="_Toc431551205"/>
      <w:r w:rsidRPr="00C3320D">
        <w:rPr>
          <w:rFonts w:ascii="Arial" w:hAnsi="Arial" w:cs="Arial"/>
        </w:rPr>
        <w:lastRenderedPageBreak/>
        <w:t>ANNEX TO PART A: PENSIONS</w:t>
      </w:r>
      <w:bookmarkEnd w:id="265"/>
    </w:p>
    <w:p w14:paraId="7F1EC1C8" w14:textId="77777777" w:rsidR="00FA30C4" w:rsidRPr="00884ACC" w:rsidRDefault="00FA30C4" w:rsidP="00884ACC">
      <w:pPr>
        <w:pStyle w:val="GPSL1CLAUSEHEADING"/>
        <w:numPr>
          <w:ilvl w:val="0"/>
          <w:numId w:val="52"/>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6"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6"/>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DB297D">
      <w:pPr>
        <w:pStyle w:val="GPSL1CLAUSEHEADING"/>
        <w:numPr>
          <w:ilvl w:val="0"/>
          <w:numId w:val="53"/>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7" w:name="_Toc431551206"/>
      <w:r w:rsidRPr="00C3320D">
        <w:rPr>
          <w:rFonts w:ascii="Arial" w:hAnsi="Arial" w:cs="Arial"/>
        </w:rPr>
        <w:lastRenderedPageBreak/>
        <w:t>ANNEX TO PART B: Pensions</w:t>
      </w:r>
      <w:bookmarkEnd w:id="267"/>
    </w:p>
    <w:p w14:paraId="5EE2FF19" w14:textId="77777777" w:rsidR="00FA30C4" w:rsidRPr="00DB297D" w:rsidRDefault="00FA30C4" w:rsidP="00DB297D">
      <w:pPr>
        <w:pStyle w:val="GPSL1CLAUSEHEADING"/>
        <w:numPr>
          <w:ilvl w:val="0"/>
          <w:numId w:val="54"/>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8"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8"/>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DB297D">
      <w:pPr>
        <w:pStyle w:val="GPSL1CLAUSEHEADING"/>
        <w:numPr>
          <w:ilvl w:val="0"/>
          <w:numId w:val="55"/>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DB297D">
      <w:pPr>
        <w:pStyle w:val="GPSL1CLAUSEHEADING"/>
        <w:numPr>
          <w:ilvl w:val="0"/>
          <w:numId w:val="56"/>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9"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9"/>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70" w:name="_Toc431551210"/>
      <w:bookmarkStart w:id="271" w:name="_Toc461702417"/>
      <w:r w:rsidRPr="00C3320D">
        <w:rPr>
          <w:rFonts w:cs="Arial"/>
          <w:szCs w:val="22"/>
        </w:rPr>
        <w:lastRenderedPageBreak/>
        <w:t>CONTRACT SCHEDULE 4: TRANSPARENCY REPORTS</w:t>
      </w:r>
      <w:bookmarkEnd w:id="270"/>
      <w:bookmarkEnd w:id="271"/>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2" w:name="_Toc431551211"/>
      <w:r w:rsidRPr="00C3320D">
        <w:rPr>
          <w:rFonts w:ascii="Arial" w:hAnsi="Arial" w:cs="Arial"/>
        </w:rPr>
        <w:lastRenderedPageBreak/>
        <w:t>ANNEX 1: LIST OF TRANSPARENCY REPORTS</w:t>
      </w:r>
      <w:bookmarkEnd w:id="272"/>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E9C4E" w14:textId="77777777" w:rsidR="00ED61E4" w:rsidRDefault="00ED61E4">
      <w:pPr>
        <w:spacing w:after="0" w:line="20" w:lineRule="exact"/>
      </w:pPr>
    </w:p>
  </w:endnote>
  <w:endnote w:type="continuationSeparator" w:id="0">
    <w:p w14:paraId="3F06E456" w14:textId="77777777" w:rsidR="00ED61E4" w:rsidRDefault="00ED61E4">
      <w:pPr>
        <w:spacing w:after="0" w:line="20" w:lineRule="exact"/>
      </w:pPr>
    </w:p>
  </w:endnote>
  <w:endnote w:type="continuationNotice" w:id="1">
    <w:p w14:paraId="74CFDD50" w14:textId="77777777" w:rsidR="00ED61E4" w:rsidRDefault="00ED61E4">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8F3369" w:rsidRDefault="008F336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8F3369" w:rsidRDefault="008F336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8F3369" w:rsidRDefault="008F3369"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5999D89B" w:rsidR="008F3369" w:rsidRPr="00C37688" w:rsidRDefault="008F3369" w:rsidP="00D35C2B">
    <w:pPr>
      <w:pStyle w:val="Footer"/>
      <w:jc w:val="left"/>
      <w:rPr>
        <w:sz w:val="16"/>
        <w:szCs w:val="16"/>
      </w:rPr>
    </w:pPr>
    <w:r w:rsidRPr="00C37688">
      <w:rPr>
        <w:sz w:val="16"/>
        <w:szCs w:val="16"/>
      </w:rPr>
      <w:t xml:space="preserve">RM3786 GLAS Panel – Version 1 </w:t>
    </w:r>
  </w:p>
  <w:p w14:paraId="4259A12B" w14:textId="26538CEC" w:rsidR="008F3369" w:rsidRPr="00C37688" w:rsidRDefault="008F3369" w:rsidP="00D35C2B">
    <w:pPr>
      <w:pStyle w:val="Footer"/>
      <w:jc w:val="left"/>
      <w:rPr>
        <w:sz w:val="16"/>
        <w:szCs w:val="16"/>
      </w:rPr>
    </w:pPr>
    <w:r w:rsidRPr="00C37688">
      <w:rPr>
        <w:sz w:val="16"/>
        <w:szCs w:val="16"/>
      </w:rPr>
      <w:t>Attachment 8 Panel Agreement Schedule 4 – GLAS Contract and Order Form</w:t>
    </w:r>
  </w:p>
  <w:p w14:paraId="0388C5B1" w14:textId="3FFE3A06" w:rsidR="008F3369" w:rsidRPr="00C37688" w:rsidRDefault="008F3369" w:rsidP="00D35C2B">
    <w:pPr>
      <w:pStyle w:val="Footer"/>
      <w:jc w:val="left"/>
      <w:rPr>
        <w:sz w:val="16"/>
        <w:szCs w:val="16"/>
      </w:rPr>
    </w:pPr>
    <w:r w:rsidRPr="00C37688">
      <w:rPr>
        <w:sz w:val="16"/>
        <w:szCs w:val="16"/>
      </w:rPr>
      <w:t xml:space="preserve">CCLL18A30 – The Provision of a Legal Team to Support the Judge Coroner Hearing the Manchester Arena Inquests </w:t>
    </w:r>
  </w:p>
  <w:p w14:paraId="70F2FF03" w14:textId="624A7F86" w:rsidR="008F3369" w:rsidRPr="00C37688" w:rsidRDefault="008F3369" w:rsidP="00D35C2B">
    <w:pPr>
      <w:pStyle w:val="Footer"/>
      <w:jc w:val="left"/>
      <w:rPr>
        <w:rFonts w:cs="Arial"/>
        <w:sz w:val="16"/>
        <w:szCs w:val="19"/>
        <w:shd w:val="clear" w:color="auto" w:fill="FFFFFF"/>
      </w:rPr>
    </w:pPr>
    <w:r w:rsidRPr="00C37688">
      <w:rPr>
        <w:rFonts w:cs="Arial"/>
        <w:sz w:val="16"/>
        <w:szCs w:val="19"/>
        <w:shd w:val="clear" w:color="auto" w:fill="FFFFFF"/>
      </w:rPr>
      <w:t>© Crown copyright 2017</w:t>
    </w:r>
  </w:p>
  <w:p w14:paraId="6B8871A6" w14:textId="43369EE9" w:rsidR="008F3369" w:rsidRDefault="00ED61E4" w:rsidP="00D35C2B">
    <w:pPr>
      <w:pStyle w:val="Footer"/>
      <w:jc w:val="center"/>
    </w:pPr>
    <w:sdt>
      <w:sdtPr>
        <w:id w:val="-1144888219"/>
        <w:docPartObj>
          <w:docPartGallery w:val="Page Numbers (Bottom of Page)"/>
          <w:docPartUnique/>
        </w:docPartObj>
      </w:sdtPr>
      <w:sdtEndPr>
        <w:rPr>
          <w:noProof/>
        </w:rPr>
      </w:sdtEndPr>
      <w:sdtContent>
        <w:r w:rsidR="008F3369">
          <w:fldChar w:fldCharType="begin"/>
        </w:r>
        <w:r w:rsidR="008F3369">
          <w:instrText xml:space="preserve"> PAGE   \* MERGEFORMAT </w:instrText>
        </w:r>
        <w:r w:rsidR="008F3369">
          <w:fldChar w:fldCharType="separate"/>
        </w:r>
        <w:r w:rsidR="00F07D34">
          <w:rPr>
            <w:noProof/>
          </w:rPr>
          <w:t>11</w:t>
        </w:r>
        <w:r w:rsidR="008F3369">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66155C3F" w:rsidR="008F3369" w:rsidRPr="00D35C2B" w:rsidRDefault="008F3369"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8F3369" w:rsidRPr="00D35C2B" w:rsidRDefault="008F3369"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8F3369" w:rsidRPr="00D35C2B" w:rsidRDefault="008F3369"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8F3369" w:rsidRPr="00D35C2B" w:rsidRDefault="008F3369"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8F3369" w:rsidRDefault="00ED61E4" w:rsidP="00353A2B">
    <w:pPr>
      <w:pStyle w:val="Footer"/>
      <w:jc w:val="center"/>
    </w:pPr>
    <w:sdt>
      <w:sdtPr>
        <w:id w:val="1363323381"/>
        <w:docPartObj>
          <w:docPartGallery w:val="Page Numbers (Bottom of Page)"/>
          <w:docPartUnique/>
        </w:docPartObj>
      </w:sdtPr>
      <w:sdtEndPr>
        <w:rPr>
          <w:noProof/>
        </w:rPr>
      </w:sdtEndPr>
      <w:sdtContent>
        <w:r w:rsidR="008F3369">
          <w:fldChar w:fldCharType="begin"/>
        </w:r>
        <w:r w:rsidR="008F3369">
          <w:instrText xml:space="preserve"> PAGE   \* MERGEFORMAT </w:instrText>
        </w:r>
        <w:r w:rsidR="008F3369">
          <w:fldChar w:fldCharType="separate"/>
        </w:r>
        <w:r w:rsidR="008F3369">
          <w:rPr>
            <w:noProof/>
          </w:rPr>
          <w:t>48</w:t>
        </w:r>
        <w:r w:rsidR="008F3369">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8F3369" w:rsidRDefault="008F336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8F3369" w:rsidRDefault="008F336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8F3369" w:rsidRDefault="008F3369"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8E0DD" w14:textId="77777777" w:rsidR="00ED61E4" w:rsidRDefault="00ED61E4">
      <w:pPr>
        <w:spacing w:after="0" w:line="240" w:lineRule="auto"/>
      </w:pPr>
      <w:r>
        <w:separator/>
      </w:r>
    </w:p>
  </w:footnote>
  <w:footnote w:type="continuationSeparator" w:id="0">
    <w:p w14:paraId="33B0DFE7" w14:textId="77777777" w:rsidR="00ED61E4" w:rsidRDefault="00ED61E4">
      <w:pPr>
        <w:spacing w:after="0" w:line="240" w:lineRule="auto"/>
      </w:pPr>
      <w:r>
        <w:continuationSeparator/>
      </w:r>
    </w:p>
  </w:footnote>
  <w:footnote w:type="continuationNotice" w:id="1">
    <w:p w14:paraId="1169439A" w14:textId="77777777" w:rsidR="00ED61E4" w:rsidRDefault="00ED61E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F8C1EB1" w:rsidR="008F3369" w:rsidRDefault="008F336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3D8277E5" w:rsidR="008F3369" w:rsidRDefault="008F3369"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6B7B983C" w:rsidR="008F3369" w:rsidRDefault="008F3369"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5E67BA69" w:rsidR="008F3369" w:rsidRDefault="008F336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4C672AD5" w:rsidR="008F3369" w:rsidRDefault="008F3369"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513E4EF4" w:rsidR="008F3369" w:rsidRDefault="008F3369"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006E"/>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281B"/>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68BE"/>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2CE4"/>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11A"/>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1DCA"/>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2B1"/>
    <w:rsid w:val="00577AD8"/>
    <w:rsid w:val="00585E76"/>
    <w:rsid w:val="00585F0F"/>
    <w:rsid w:val="00587CC9"/>
    <w:rsid w:val="00591381"/>
    <w:rsid w:val="00593F22"/>
    <w:rsid w:val="0059421A"/>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08B4"/>
    <w:rsid w:val="006E2D22"/>
    <w:rsid w:val="006E6177"/>
    <w:rsid w:val="006F0D39"/>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6A46"/>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3369"/>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2EF3"/>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3781"/>
    <w:rsid w:val="00C158E8"/>
    <w:rsid w:val="00C1667B"/>
    <w:rsid w:val="00C209FF"/>
    <w:rsid w:val="00C22030"/>
    <w:rsid w:val="00C24351"/>
    <w:rsid w:val="00C2656E"/>
    <w:rsid w:val="00C271E2"/>
    <w:rsid w:val="00C3320D"/>
    <w:rsid w:val="00C37688"/>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1E4"/>
    <w:rsid w:val="00ED6328"/>
    <w:rsid w:val="00ED66DB"/>
    <w:rsid w:val="00EE2841"/>
    <w:rsid w:val="00EE4546"/>
    <w:rsid w:val="00EE7742"/>
    <w:rsid w:val="00EF0C36"/>
    <w:rsid w:val="00EF4696"/>
    <w:rsid w:val="00EF7041"/>
    <w:rsid w:val="00F036EC"/>
    <w:rsid w:val="00F07D34"/>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ov.uk/government/uploads/system/uploads/attachment_data/file/458554/Procurement_Policy_Note_13_15.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package" Target="embeddings/Microsoft_Word_Document1.docx"/><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9F2073CA-D672-434F-9673-95702561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36548</Words>
  <Characters>208327</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Rachael Thomson</cp:lastModifiedBy>
  <cp:revision>2</cp:revision>
  <cp:lastPrinted>2016-09-15T13:40:00Z</cp:lastPrinted>
  <dcterms:created xsi:type="dcterms:W3CDTF">2018-10-12T09:13:00Z</dcterms:created>
  <dcterms:modified xsi:type="dcterms:W3CDTF">2018-10-12T09:13:00Z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