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C72C" w14:textId="0B8BD7A5" w:rsidR="00F322C6" w:rsidRPr="00201ECC" w:rsidRDefault="00F322C6" w:rsidP="001F325B">
      <w:pPr>
        <w:rPr>
          <w:rFonts w:ascii="Arial" w:hAnsi="Arial" w:cs="Arial"/>
          <w:b/>
        </w:rPr>
      </w:pPr>
      <w:r w:rsidRPr="00201ECC">
        <w:rPr>
          <w:rFonts w:ascii="Arial" w:hAnsi="Arial" w:cs="Arial"/>
          <w:b/>
        </w:rPr>
        <w:t>Requests for Expressions of Interest</w:t>
      </w:r>
      <w:r w:rsidR="006E69DD" w:rsidRPr="00201ECC">
        <w:rPr>
          <w:rFonts w:ascii="Arial" w:hAnsi="Arial" w:cs="Arial"/>
          <w:b/>
        </w:rPr>
        <w:t xml:space="preserve"> – Supplier</w:t>
      </w:r>
      <w:r w:rsidR="00E82AF0" w:rsidRPr="00201ECC">
        <w:rPr>
          <w:rFonts w:ascii="Arial" w:hAnsi="Arial" w:cs="Arial"/>
          <w:b/>
        </w:rPr>
        <w:t>s</w:t>
      </w:r>
      <w:r w:rsidR="006E69DD" w:rsidRPr="00201ECC">
        <w:rPr>
          <w:rFonts w:ascii="Arial" w:hAnsi="Arial" w:cs="Arial"/>
          <w:b/>
        </w:rPr>
        <w:t xml:space="preserve"> who can service </w:t>
      </w:r>
      <w:r w:rsidR="001B3822">
        <w:rPr>
          <w:rFonts w:ascii="Arial" w:hAnsi="Arial" w:cs="Arial"/>
          <w:b/>
        </w:rPr>
        <w:t>Liquid Nitrogen</w:t>
      </w:r>
      <w:r w:rsidR="00E82AF0" w:rsidRPr="00201ECC">
        <w:rPr>
          <w:rFonts w:ascii="Arial" w:hAnsi="Arial" w:cs="Arial"/>
          <w:b/>
        </w:rPr>
        <w:t xml:space="preserve"> storage equipment. </w:t>
      </w:r>
    </w:p>
    <w:p w14:paraId="0547AE4B" w14:textId="77777777" w:rsidR="00F322C6" w:rsidRDefault="00F322C6" w:rsidP="001F325B">
      <w:pPr>
        <w:rPr>
          <w:rFonts w:ascii="Arial" w:hAnsi="Arial" w:cs="Arial"/>
        </w:rPr>
      </w:pPr>
    </w:p>
    <w:p w14:paraId="29F6156A" w14:textId="70E00ED5" w:rsidR="001F325B" w:rsidRDefault="001F325B" w:rsidP="001F325B">
      <w:pPr>
        <w:rPr>
          <w:rFonts w:ascii="Arial" w:hAnsi="Arial" w:cs="Arial"/>
        </w:rPr>
      </w:pPr>
      <w:r>
        <w:rPr>
          <w:rFonts w:ascii="Arial" w:hAnsi="Arial" w:cs="Arial"/>
        </w:rPr>
        <w:t xml:space="preserve">We are looking for a Supplier who can provide servicing, repairs and emergency Call Outs to </w:t>
      </w:r>
      <w:r w:rsidR="00E571E5">
        <w:rPr>
          <w:rFonts w:ascii="Arial" w:hAnsi="Arial" w:cs="Arial"/>
        </w:rPr>
        <w:t>MHRA</w:t>
      </w:r>
      <w:r>
        <w:rPr>
          <w:rFonts w:ascii="Arial" w:hAnsi="Arial" w:cs="Arial"/>
        </w:rPr>
        <w:t xml:space="preserve"> for </w:t>
      </w:r>
      <w:proofErr w:type="gramStart"/>
      <w:r>
        <w:rPr>
          <w:rFonts w:ascii="Arial" w:hAnsi="Arial" w:cs="Arial"/>
        </w:rPr>
        <w:t>all of</w:t>
      </w:r>
      <w:proofErr w:type="gramEnd"/>
      <w:r>
        <w:rPr>
          <w:rFonts w:ascii="Arial" w:hAnsi="Arial" w:cs="Arial"/>
        </w:rPr>
        <w:t xml:space="preserve"> our liquid gas systems and facilities on site </w:t>
      </w:r>
    </w:p>
    <w:p w14:paraId="60A056C0" w14:textId="77777777" w:rsidR="001F325B" w:rsidRDefault="001F325B" w:rsidP="001F325B">
      <w:pPr>
        <w:rPr>
          <w:rFonts w:ascii="Arial" w:hAnsi="Arial" w:cs="Arial"/>
          <w:strike/>
        </w:rPr>
      </w:pPr>
    </w:p>
    <w:p w14:paraId="022CFC63" w14:textId="77777777" w:rsidR="00D030E8" w:rsidRDefault="00D4450E" w:rsidP="001F325B">
      <w:pPr>
        <w:rPr>
          <w:rFonts w:ascii="Arial" w:hAnsi="Arial" w:cs="Arial"/>
        </w:rPr>
      </w:pPr>
      <w:r>
        <w:rPr>
          <w:rFonts w:ascii="Arial" w:hAnsi="Arial" w:cs="Arial"/>
        </w:rPr>
        <w:t xml:space="preserve">We will be running a tender for the below requirement. If you would like to be invited </w:t>
      </w:r>
      <w:r w:rsidR="00B04612">
        <w:rPr>
          <w:rFonts w:ascii="Arial" w:hAnsi="Arial" w:cs="Arial"/>
        </w:rPr>
        <w:t>to this tender please register on</w:t>
      </w:r>
      <w:r w:rsidR="00F835C8">
        <w:rPr>
          <w:rFonts w:ascii="Arial" w:hAnsi="Arial" w:cs="Arial"/>
        </w:rPr>
        <w:t xml:space="preserve"> our e-tendering portal (instructions below) and email Catherine Norris to express your interest. </w:t>
      </w:r>
      <w:hyperlink r:id="rId10" w:history="1">
        <w:r w:rsidR="00344A34" w:rsidRPr="00556BCE">
          <w:rPr>
            <w:rStyle w:val="Hyperlink"/>
            <w:rFonts w:ascii="Arial" w:hAnsi="Arial" w:cs="Arial"/>
          </w:rPr>
          <w:t>Catherine.norris@nibsc.org</w:t>
        </w:r>
      </w:hyperlink>
      <w:r w:rsidR="00344A34">
        <w:rPr>
          <w:rFonts w:ascii="Arial" w:hAnsi="Arial" w:cs="Arial"/>
        </w:rPr>
        <w:t xml:space="preserve"> </w:t>
      </w:r>
    </w:p>
    <w:p w14:paraId="12DB2661" w14:textId="23E855C1" w:rsidR="00B04612" w:rsidRPr="00D4450E" w:rsidRDefault="00B04612" w:rsidP="001F325B">
      <w:pPr>
        <w:rPr>
          <w:rFonts w:ascii="Arial" w:hAnsi="Arial" w:cs="Arial"/>
        </w:rPr>
      </w:pPr>
      <w:r w:rsidRPr="00DC2FB8">
        <w:rPr>
          <w:rFonts w:ascii="Arial" w:hAnsi="Arial" w:cs="Arial"/>
        </w:rPr>
        <w:t xml:space="preserve">Please note this tender will be published in </w:t>
      </w:r>
      <w:r w:rsidR="00DC2FB8" w:rsidRPr="00DC2FB8">
        <w:rPr>
          <w:rFonts w:ascii="Arial" w:hAnsi="Arial" w:cs="Arial"/>
        </w:rPr>
        <w:t>November 2018</w:t>
      </w:r>
      <w:r w:rsidRPr="00DC2FB8">
        <w:rPr>
          <w:rFonts w:ascii="Arial" w:hAnsi="Arial" w:cs="Arial"/>
        </w:rPr>
        <w:t xml:space="preserve"> and you will only be able to see</w:t>
      </w:r>
      <w:r>
        <w:rPr>
          <w:rFonts w:ascii="Arial" w:hAnsi="Arial" w:cs="Arial"/>
        </w:rPr>
        <w:t xml:space="preserve"> the tender documents once the tender has been published. </w:t>
      </w:r>
    </w:p>
    <w:p w14:paraId="7C5C047E" w14:textId="77777777" w:rsidR="00D030E8" w:rsidRDefault="00D030E8" w:rsidP="001F325B">
      <w:pPr>
        <w:rPr>
          <w:rFonts w:ascii="Arial" w:hAnsi="Arial" w:cs="Arial"/>
          <w:strike/>
        </w:rPr>
      </w:pPr>
    </w:p>
    <w:p w14:paraId="712561E3" w14:textId="77777777" w:rsidR="001F325B" w:rsidRDefault="001F325B" w:rsidP="001F325B">
      <w:pPr>
        <w:rPr>
          <w:rFonts w:ascii="Arial" w:hAnsi="Arial" w:cs="Arial"/>
        </w:rPr>
      </w:pPr>
      <w:proofErr w:type="gramStart"/>
      <w:r>
        <w:rPr>
          <w:rFonts w:ascii="Arial" w:hAnsi="Arial" w:cs="Arial"/>
        </w:rPr>
        <w:t>Ideally</w:t>
      </w:r>
      <w:proofErr w:type="gramEnd"/>
      <w:r>
        <w:rPr>
          <w:rFonts w:ascii="Arial" w:hAnsi="Arial" w:cs="Arial"/>
        </w:rPr>
        <w:t xml:space="preserve"> we prefer one contractor to cover all requirements, but this may not be possible, and if this is the case, will contract to multiple suppliers.  If you can only provide part of this service, please clearly indicate this in your response.</w:t>
      </w:r>
    </w:p>
    <w:p w14:paraId="42293514" w14:textId="77777777" w:rsidR="001F325B" w:rsidRDefault="001F325B" w:rsidP="001F325B">
      <w:pPr>
        <w:rPr>
          <w:rFonts w:ascii="Arial" w:hAnsi="Arial" w:cs="Arial"/>
        </w:rPr>
      </w:pPr>
    </w:p>
    <w:p w14:paraId="41E62498" w14:textId="77777777" w:rsidR="001F325B" w:rsidRPr="00344A34" w:rsidRDefault="001F325B" w:rsidP="001F325B">
      <w:pPr>
        <w:rPr>
          <w:rFonts w:ascii="Arial" w:hAnsi="Arial" w:cs="Arial"/>
          <w:b/>
        </w:rPr>
      </w:pPr>
      <w:r w:rsidRPr="00344A34">
        <w:rPr>
          <w:rFonts w:ascii="Arial" w:hAnsi="Arial" w:cs="Arial"/>
          <w:b/>
        </w:rPr>
        <w:t>This will require:</w:t>
      </w:r>
    </w:p>
    <w:p w14:paraId="3516BD60"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 xml:space="preserve">Telephone Support – In working hours (8am – 6pm) Mon-Fri.  Telephone response engineer should be within 2 hours of receipt of call from NIBSC. </w:t>
      </w:r>
    </w:p>
    <w:p w14:paraId="446BE3C4"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Emergency Callouts – Attendance on site for emergency repairs/faults diagnosis should be within 2 working days of notification</w:t>
      </w:r>
    </w:p>
    <w:p w14:paraId="7A0DB283"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Job Sheets following visits / repairs</w:t>
      </w:r>
    </w:p>
    <w:p w14:paraId="7A864366"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Invoices to be paid using our Purchase Order System</w:t>
      </w:r>
    </w:p>
    <w:p w14:paraId="0BD48AFB"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Ability to obtain parts in a timely manner as required to repair / maintain vessels/facilities – (Please confirm timeframes)</w:t>
      </w:r>
    </w:p>
    <w:p w14:paraId="73E47A73" w14:textId="77777777" w:rsidR="001F325B" w:rsidRDefault="001F325B" w:rsidP="001F325B">
      <w:pPr>
        <w:rPr>
          <w:rFonts w:ascii="Arial" w:hAnsi="Arial" w:cs="Arial"/>
        </w:rPr>
      </w:pPr>
    </w:p>
    <w:p w14:paraId="1F3A819E" w14:textId="6B9AC128" w:rsidR="001F325B" w:rsidRDefault="001F325B" w:rsidP="001F325B">
      <w:pPr>
        <w:rPr>
          <w:rFonts w:ascii="Arial" w:hAnsi="Arial" w:cs="Arial"/>
        </w:rPr>
      </w:pPr>
      <w:r>
        <w:rPr>
          <w:rFonts w:ascii="Arial" w:hAnsi="Arial" w:cs="Arial"/>
        </w:rPr>
        <w:t>Must have the expertise and knowledge</w:t>
      </w:r>
      <w:r w:rsidR="00BF1E60">
        <w:rPr>
          <w:rFonts w:ascii="Arial" w:hAnsi="Arial" w:cs="Arial"/>
        </w:rPr>
        <w:t xml:space="preserve"> in the following</w:t>
      </w:r>
      <w:r>
        <w:rPr>
          <w:rFonts w:ascii="Arial" w:hAnsi="Arial" w:cs="Arial"/>
        </w:rPr>
        <w:t xml:space="preserve"> vessels to carry this out:</w:t>
      </w:r>
    </w:p>
    <w:p w14:paraId="228B5D59"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 xml:space="preserve">21 x Liquid Nitrogen Freezers across 3 facilities on site (Various Models from Chart MVE, Wessington, CBS, </w:t>
      </w:r>
      <w:proofErr w:type="spellStart"/>
      <w:r>
        <w:rPr>
          <w:rFonts w:ascii="Arial" w:eastAsia="Times New Roman" w:hAnsi="Arial" w:cs="Arial"/>
        </w:rPr>
        <w:t>Thermoscientific</w:t>
      </w:r>
      <w:proofErr w:type="spellEnd"/>
      <w:r>
        <w:rPr>
          <w:rFonts w:ascii="Arial" w:eastAsia="Times New Roman" w:hAnsi="Arial" w:cs="Arial"/>
        </w:rPr>
        <w:t>)</w:t>
      </w:r>
    </w:p>
    <w:p w14:paraId="5788D5BB"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 xml:space="preserve">7 x Portable Liquid Nitrogen Cylinders (PLC) Vessels across site (150L – 240L) </w:t>
      </w:r>
    </w:p>
    <w:p w14:paraId="377C3BD4"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1 x Portable LCO2 Cylinder (240L)</w:t>
      </w:r>
    </w:p>
    <w:p w14:paraId="34100623"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2 x Large Liquid Tanks (950L &amp; 2000L) – 2 Locations across site</w:t>
      </w:r>
    </w:p>
    <w:p w14:paraId="65C8498D"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2 x BULK Liquid Nitrogen Tanks (5000L &amp; 9000L) – 2 Locations across site</w:t>
      </w:r>
    </w:p>
    <w:p w14:paraId="4FBA8216"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ALL PIPEWORK associated with tanks and systems above</w:t>
      </w:r>
    </w:p>
    <w:p w14:paraId="411D53FE"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O2 Monitoring across 3 facilities (Covered when vessels are serviced)</w:t>
      </w:r>
    </w:p>
    <w:p w14:paraId="1D2C147D" w14:textId="77777777" w:rsidR="001F325B" w:rsidRDefault="001F325B" w:rsidP="001F325B">
      <w:pPr>
        <w:pStyle w:val="ListParagraph"/>
        <w:numPr>
          <w:ilvl w:val="0"/>
          <w:numId w:val="1"/>
        </w:numPr>
        <w:rPr>
          <w:rFonts w:ascii="Arial" w:eastAsia="Times New Roman" w:hAnsi="Arial" w:cs="Arial"/>
        </w:rPr>
      </w:pPr>
      <w:r>
        <w:rPr>
          <w:rFonts w:ascii="Arial" w:eastAsia="Times New Roman" w:hAnsi="Arial" w:cs="Arial"/>
        </w:rPr>
        <w:t>2 x CO2 Alarm Servicing / Repairs across site</w:t>
      </w:r>
    </w:p>
    <w:p w14:paraId="3F1AB163" w14:textId="77777777" w:rsidR="001F325B" w:rsidRDefault="001F325B" w:rsidP="001F325B">
      <w:pPr>
        <w:rPr>
          <w:rFonts w:ascii="Arial" w:hAnsi="Arial" w:cs="Arial"/>
        </w:rPr>
      </w:pPr>
    </w:p>
    <w:p w14:paraId="53D9B31C" w14:textId="77777777" w:rsidR="00E571E5" w:rsidRPr="00970743" w:rsidRDefault="00E571E5">
      <w:pPr>
        <w:rPr>
          <w:rFonts w:ascii="Arial" w:hAnsi="Arial" w:cs="Arial"/>
          <w:b/>
        </w:rPr>
      </w:pPr>
      <w:r w:rsidRPr="00970743">
        <w:rPr>
          <w:rFonts w:ascii="Arial" w:hAnsi="Arial" w:cs="Arial"/>
          <w:b/>
        </w:rPr>
        <w:t>Location</w:t>
      </w:r>
    </w:p>
    <w:p w14:paraId="61B92597" w14:textId="77777777" w:rsidR="00E571E5" w:rsidRPr="00970743" w:rsidRDefault="00E571E5">
      <w:pPr>
        <w:rPr>
          <w:rFonts w:ascii="Arial" w:hAnsi="Arial" w:cs="Arial"/>
        </w:rPr>
      </w:pPr>
      <w:r w:rsidRPr="00970743">
        <w:rPr>
          <w:rFonts w:ascii="Arial" w:hAnsi="Arial" w:cs="Arial"/>
        </w:rPr>
        <w:t>National I</w:t>
      </w:r>
      <w:r w:rsidR="00A86262" w:rsidRPr="00970743">
        <w:rPr>
          <w:rFonts w:ascii="Arial" w:hAnsi="Arial" w:cs="Arial"/>
        </w:rPr>
        <w:t>nstitute of Biological Standards and Control</w:t>
      </w:r>
      <w:r w:rsidR="00970743" w:rsidRPr="00970743">
        <w:rPr>
          <w:rFonts w:ascii="Arial" w:hAnsi="Arial" w:cs="Arial"/>
        </w:rPr>
        <w:t xml:space="preserve"> (NIBSC)</w:t>
      </w:r>
    </w:p>
    <w:p w14:paraId="16E40BB1" w14:textId="77777777" w:rsidR="00970743" w:rsidRPr="00970743" w:rsidRDefault="00970743">
      <w:pPr>
        <w:rPr>
          <w:rFonts w:ascii="Arial" w:hAnsi="Arial" w:cs="Arial"/>
        </w:rPr>
      </w:pPr>
      <w:r w:rsidRPr="00970743">
        <w:rPr>
          <w:rFonts w:ascii="Arial" w:hAnsi="Arial" w:cs="Arial"/>
        </w:rPr>
        <w:t>Blanche Lane, South Mimms</w:t>
      </w:r>
    </w:p>
    <w:p w14:paraId="45A1461D" w14:textId="77777777" w:rsidR="00970743" w:rsidRPr="00970743" w:rsidRDefault="00970743">
      <w:pPr>
        <w:rPr>
          <w:rFonts w:ascii="Arial" w:hAnsi="Arial" w:cs="Arial"/>
        </w:rPr>
      </w:pPr>
      <w:r w:rsidRPr="00970743">
        <w:rPr>
          <w:rFonts w:ascii="Arial" w:hAnsi="Arial" w:cs="Arial"/>
        </w:rPr>
        <w:t>Potters Bar</w:t>
      </w:r>
    </w:p>
    <w:p w14:paraId="570BA4F2" w14:textId="77777777" w:rsidR="00970743" w:rsidRDefault="00970743">
      <w:pPr>
        <w:rPr>
          <w:rFonts w:ascii="Arial" w:hAnsi="Arial" w:cs="Arial"/>
        </w:rPr>
      </w:pPr>
      <w:r w:rsidRPr="00970743">
        <w:rPr>
          <w:rFonts w:ascii="Arial" w:hAnsi="Arial" w:cs="Arial"/>
        </w:rPr>
        <w:t>Herts, EN6 3QG</w:t>
      </w:r>
    </w:p>
    <w:p w14:paraId="74C3ACA8" w14:textId="77777777" w:rsidR="00970743" w:rsidRDefault="00970743">
      <w:pPr>
        <w:rPr>
          <w:rFonts w:ascii="Arial" w:hAnsi="Arial" w:cs="Arial"/>
        </w:rPr>
      </w:pPr>
    </w:p>
    <w:p w14:paraId="11C39395" w14:textId="77777777" w:rsidR="00970743" w:rsidRDefault="00970743">
      <w:pPr>
        <w:rPr>
          <w:rFonts w:ascii="Arial" w:hAnsi="Arial" w:cs="Arial"/>
        </w:rPr>
      </w:pPr>
    </w:p>
    <w:p w14:paraId="170179FF" w14:textId="77777777" w:rsidR="00A963A1" w:rsidRPr="00C05374" w:rsidRDefault="00A963A1" w:rsidP="00A963A1">
      <w:pPr>
        <w:rPr>
          <w:sz w:val="28"/>
          <w:szCs w:val="28"/>
        </w:rPr>
      </w:pPr>
      <w:r w:rsidRPr="00C05374">
        <w:rPr>
          <w:rStyle w:val="taginput-container1"/>
          <w:b/>
          <w:sz w:val="28"/>
          <w:szCs w:val="28"/>
          <w:bdr w:val="none" w:sz="0" w:space="0" w:color="auto" w:frame="1"/>
          <w:specVanish w:val="0"/>
        </w:rPr>
        <w:t xml:space="preserve">How to register an interest for a </w:t>
      </w:r>
      <w:r>
        <w:rPr>
          <w:rStyle w:val="taginput-container1"/>
          <w:b/>
          <w:sz w:val="28"/>
          <w:szCs w:val="28"/>
          <w:bdr w:val="none" w:sz="0" w:space="0" w:color="auto" w:frame="1"/>
          <w:specVanish w:val="0"/>
        </w:rPr>
        <w:t>Future</w:t>
      </w:r>
      <w:r w:rsidRPr="00C05374">
        <w:rPr>
          <w:rStyle w:val="taginput-container1"/>
          <w:b/>
          <w:sz w:val="28"/>
          <w:szCs w:val="28"/>
          <w:bdr w:val="none" w:sz="0" w:space="0" w:color="auto" w:frame="1"/>
          <w:specVanish w:val="0"/>
        </w:rPr>
        <w:t xml:space="preserve"> Opportunity</w:t>
      </w:r>
    </w:p>
    <w:p w14:paraId="2EB1EE53" w14:textId="77777777" w:rsidR="00A963A1" w:rsidRDefault="00A963A1" w:rsidP="00A963A1"/>
    <w:p w14:paraId="7B10B2F3" w14:textId="6E7A22AB" w:rsidR="00A963A1" w:rsidRPr="00C05374" w:rsidRDefault="00A963A1" w:rsidP="00A963A1">
      <w:r w:rsidRPr="00C05374">
        <w:t>Register your company on the e-Sourcing portal (this is only required once</w:t>
      </w:r>
      <w:proofErr w:type="gramStart"/>
      <w:r w:rsidR="00652701">
        <w:t>.</w:t>
      </w:r>
      <w:r w:rsidR="00987575">
        <w:t xml:space="preserve"> </w:t>
      </w:r>
      <w:proofErr w:type="gramEnd"/>
      <w:r w:rsidR="00987575">
        <w:t>If you have already registered you do not need to do so again</w:t>
      </w:r>
      <w:proofErr w:type="gramStart"/>
      <w:r w:rsidR="002501C0">
        <w:t xml:space="preserve">. </w:t>
      </w:r>
      <w:proofErr w:type="gramEnd"/>
      <w:r w:rsidR="002501C0">
        <w:t>Go straight to point 7</w:t>
      </w:r>
      <w:bookmarkStart w:id="0" w:name="_GoBack"/>
      <w:bookmarkEnd w:id="0"/>
      <w:r w:rsidRPr="00C05374">
        <w:t xml:space="preserve">): </w:t>
      </w:r>
    </w:p>
    <w:p w14:paraId="4AAE1B73" w14:textId="77777777" w:rsidR="00A963A1" w:rsidRPr="00C05374" w:rsidRDefault="00A963A1" w:rsidP="00A963A1"/>
    <w:p w14:paraId="145FD855" w14:textId="77777777" w:rsidR="00A963A1" w:rsidRDefault="00A963A1" w:rsidP="00A963A1">
      <w:r w:rsidRPr="00C05374">
        <w:t xml:space="preserve">1 - Go to </w:t>
      </w:r>
      <w:hyperlink r:id="rId11" w:history="1">
        <w:r w:rsidRPr="00556BCE">
          <w:rPr>
            <w:rStyle w:val="Hyperlink"/>
          </w:rPr>
          <w:t>https://mhra.bravosolution.co.uk/</w:t>
        </w:r>
      </w:hyperlink>
    </w:p>
    <w:p w14:paraId="3BFAE848" w14:textId="77777777" w:rsidR="00A963A1" w:rsidRPr="00C05374" w:rsidRDefault="00A963A1" w:rsidP="00A963A1"/>
    <w:p w14:paraId="23ADDCDD" w14:textId="77777777" w:rsidR="00A963A1" w:rsidRPr="00C05374" w:rsidRDefault="00A963A1" w:rsidP="00A963A1">
      <w:r w:rsidRPr="00C05374">
        <w:t>2 - Click the link to register.</w:t>
      </w:r>
    </w:p>
    <w:p w14:paraId="5FFEC16E" w14:textId="77777777" w:rsidR="00A963A1" w:rsidRPr="00C05374" w:rsidRDefault="00A963A1" w:rsidP="00A963A1"/>
    <w:p w14:paraId="4B4F8D2D" w14:textId="77777777" w:rsidR="00A963A1" w:rsidRPr="00C05374" w:rsidRDefault="00A963A1" w:rsidP="00A963A1">
      <w:r w:rsidRPr="00C05374">
        <w:t>3 - Accept the terms and conditions and click ‘continue'.</w:t>
      </w:r>
    </w:p>
    <w:p w14:paraId="45E7C69F" w14:textId="77777777" w:rsidR="00A963A1" w:rsidRPr="00C05374" w:rsidRDefault="00A963A1" w:rsidP="00A963A1"/>
    <w:p w14:paraId="67BBA258" w14:textId="77777777" w:rsidR="00A963A1" w:rsidRPr="00C05374" w:rsidRDefault="00A963A1" w:rsidP="00A963A1">
      <w:r w:rsidRPr="00C05374">
        <w:t>4 - Enter your correct business and user details.</w:t>
      </w:r>
    </w:p>
    <w:p w14:paraId="244FE8FB" w14:textId="77777777" w:rsidR="00A963A1" w:rsidRPr="00C05374" w:rsidRDefault="00A963A1" w:rsidP="00A963A1"/>
    <w:p w14:paraId="28A9A4F3" w14:textId="77777777" w:rsidR="00A963A1" w:rsidRPr="00C05374" w:rsidRDefault="00A963A1" w:rsidP="00A963A1">
      <w:r w:rsidRPr="00C05374">
        <w:t>5 - Note the username you chose and click ‘Save' when complete.</w:t>
      </w:r>
    </w:p>
    <w:p w14:paraId="0F29C7DC" w14:textId="77777777" w:rsidR="00A963A1" w:rsidRPr="00C05374" w:rsidRDefault="00A963A1" w:rsidP="00A963A1"/>
    <w:p w14:paraId="50E504A2" w14:textId="77777777" w:rsidR="00A963A1" w:rsidRPr="00C05374" w:rsidRDefault="00A963A1" w:rsidP="00A963A1">
      <w:r w:rsidRPr="00C05374">
        <w:t>6 - You will shortly receive an email with your unique password (please keep this secure).</w:t>
      </w:r>
    </w:p>
    <w:p w14:paraId="7CEFA027" w14:textId="77777777" w:rsidR="00A963A1" w:rsidRPr="00C05374" w:rsidRDefault="00A963A1" w:rsidP="00A963A1">
      <w:pPr>
        <w:rPr>
          <w:rStyle w:val="taginput-container1"/>
          <w:bdr w:val="none" w:sz="0" w:space="0" w:color="auto" w:frame="1"/>
        </w:rPr>
      </w:pPr>
    </w:p>
    <w:p w14:paraId="0FDFE830" w14:textId="77777777" w:rsidR="00A963A1" w:rsidRPr="00C05374" w:rsidRDefault="00A963A1" w:rsidP="00A963A1">
      <w:pPr>
        <w:rPr>
          <w:rStyle w:val="taginput-container1"/>
          <w:bdr w:val="none" w:sz="0" w:space="0" w:color="auto" w:frame="1"/>
        </w:rPr>
      </w:pPr>
      <w:r w:rsidRPr="00C05374">
        <w:rPr>
          <w:rStyle w:val="taginput-container1"/>
          <w:bdr w:val="none" w:sz="0" w:space="0" w:color="auto" w:frame="1"/>
          <w:specVanish w:val="0"/>
        </w:rPr>
        <w:t xml:space="preserve">7 - Email </w:t>
      </w:r>
      <w:hyperlink r:id="rId12" w:history="1">
        <w:r w:rsidRPr="00556BCE">
          <w:rPr>
            <w:rStyle w:val="Hyperlink"/>
            <w:bdr w:val="none" w:sz="0" w:space="0" w:color="auto" w:frame="1"/>
          </w:rPr>
          <w:t>Catherine.norris@nibsc.org</w:t>
        </w:r>
      </w:hyperlink>
      <w:r>
        <w:rPr>
          <w:bdr w:val="none" w:sz="0" w:space="0" w:color="auto" w:frame="1"/>
        </w:rPr>
        <w:t xml:space="preserve"> </w:t>
      </w:r>
      <w:r w:rsidRPr="00C05374">
        <w:rPr>
          <w:rStyle w:val="taginput-container1"/>
          <w:bdr w:val="none" w:sz="0" w:space="0" w:color="auto" w:frame="1"/>
          <w:specVanish w:val="0"/>
        </w:rPr>
        <w:t>to confirm you have registered and to indicate which opportunity you are interested in.</w:t>
      </w:r>
    </w:p>
    <w:p w14:paraId="1BDB4232" w14:textId="77777777" w:rsidR="00A963A1" w:rsidRPr="00C05374" w:rsidRDefault="00A963A1" w:rsidP="00A963A1">
      <w:pPr>
        <w:rPr>
          <w:rStyle w:val="taginput-container1"/>
          <w:bdr w:val="none" w:sz="0" w:space="0" w:color="auto" w:frame="1"/>
        </w:rPr>
      </w:pPr>
    </w:p>
    <w:p w14:paraId="458739F3" w14:textId="77777777" w:rsidR="00A963A1" w:rsidRPr="00C05374" w:rsidRDefault="00A963A1" w:rsidP="00A963A1">
      <w:pPr>
        <w:rPr>
          <w:rStyle w:val="taginput-container1"/>
          <w:bdr w:val="none" w:sz="0" w:space="0" w:color="auto" w:frame="1"/>
        </w:rPr>
      </w:pPr>
      <w:r w:rsidRPr="00C05374">
        <w:rPr>
          <w:rStyle w:val="taginput-container1"/>
          <w:bdr w:val="none" w:sz="0" w:space="0" w:color="auto" w:frame="1"/>
          <w:specVanish w:val="0"/>
        </w:rPr>
        <w:t xml:space="preserve">8 - We will then be able to add you to our mailing list to automatically inform you when the tender is published. </w:t>
      </w:r>
    </w:p>
    <w:p w14:paraId="6FC70B8C" w14:textId="77777777" w:rsidR="00A963A1" w:rsidRPr="00C05374" w:rsidRDefault="00A963A1" w:rsidP="00A963A1">
      <w:pPr>
        <w:rPr>
          <w:rStyle w:val="taginput-container1"/>
          <w:bdr w:val="none" w:sz="0" w:space="0" w:color="auto" w:frame="1"/>
        </w:rPr>
      </w:pPr>
    </w:p>
    <w:p w14:paraId="4212E5C2" w14:textId="77777777" w:rsidR="00A963A1" w:rsidRPr="00C05374" w:rsidRDefault="00A963A1" w:rsidP="00A963A1">
      <w:r w:rsidRPr="00C05374">
        <w:rPr>
          <w:rStyle w:val="taginput-container1"/>
          <w:bdr w:val="none" w:sz="0" w:space="0" w:color="auto" w:frame="1"/>
          <w:specVanish w:val="0"/>
        </w:rPr>
        <w:t>9 - Please note the tender has yet to be published so you will not see it on the portal, the above requirements are to ensure you are on our distribution list and you will receive notification as soon as the requirement is published.</w:t>
      </w:r>
    </w:p>
    <w:p w14:paraId="6A050C88" w14:textId="77777777" w:rsidR="00A963A1" w:rsidRPr="00970743" w:rsidRDefault="00A963A1">
      <w:pPr>
        <w:rPr>
          <w:rFonts w:ascii="Arial" w:hAnsi="Arial" w:cs="Arial"/>
        </w:rPr>
      </w:pPr>
    </w:p>
    <w:sectPr w:rsidR="00A963A1" w:rsidRPr="0097074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BA96" w14:textId="77777777" w:rsidR="0002075B" w:rsidRDefault="0002075B" w:rsidP="00202701">
      <w:r>
        <w:separator/>
      </w:r>
    </w:p>
  </w:endnote>
  <w:endnote w:type="continuationSeparator" w:id="0">
    <w:p w14:paraId="087ED1D6" w14:textId="77777777" w:rsidR="0002075B" w:rsidRDefault="0002075B" w:rsidP="0020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D7CF" w14:textId="77777777" w:rsidR="00817F72" w:rsidRDefault="00817F72">
    <w:pPr>
      <w:pStyle w:val="Footer"/>
    </w:pPr>
    <w:r>
      <w:rPr>
        <w:noProof/>
      </w:rPr>
      <w:drawing>
        <wp:anchor distT="180340" distB="0" distL="0" distR="0" simplePos="0" relativeHeight="251659264" behindDoc="0" locked="0" layoutInCell="1" allowOverlap="1" wp14:anchorId="0DA4E9EF" wp14:editId="5D06856D">
          <wp:simplePos x="0" y="0"/>
          <wp:positionH relativeFrom="page">
            <wp:align>left</wp:align>
          </wp:positionH>
          <wp:positionV relativeFrom="page">
            <wp:posOffset>9810750</wp:posOffset>
          </wp:positionV>
          <wp:extent cx="7559040" cy="145161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16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0E5B" w14:textId="77777777" w:rsidR="0002075B" w:rsidRDefault="0002075B" w:rsidP="00202701">
      <w:r>
        <w:separator/>
      </w:r>
    </w:p>
  </w:footnote>
  <w:footnote w:type="continuationSeparator" w:id="0">
    <w:p w14:paraId="46C0D1DD" w14:textId="77777777" w:rsidR="0002075B" w:rsidRDefault="0002075B" w:rsidP="0020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781B" w14:textId="77777777" w:rsidR="00202701" w:rsidRDefault="00202701">
    <w:pPr>
      <w:pStyle w:val="Header"/>
    </w:pPr>
    <w:r>
      <w:rPr>
        <w:b/>
        <w:noProof/>
      </w:rPr>
      <w:drawing>
        <wp:inline distT="0" distB="0" distL="0" distR="0" wp14:anchorId="4A6197BE" wp14:editId="1D074099">
          <wp:extent cx="3452495" cy="867410"/>
          <wp:effectExtent l="0" t="0" r="0" b="8890"/>
          <wp:docPr id="2" name="Picture 2"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PRA_3268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2495" cy="867410"/>
                  </a:xfrm>
                  <a:prstGeom prst="rect">
                    <a:avLst/>
                  </a:prstGeom>
                  <a:noFill/>
                  <a:ln>
                    <a:noFill/>
                  </a:ln>
                </pic:spPr>
              </pic:pic>
            </a:graphicData>
          </a:graphic>
        </wp:inline>
      </w:drawing>
    </w:r>
  </w:p>
  <w:p w14:paraId="66F79253" w14:textId="77777777" w:rsidR="00202701" w:rsidRDefault="00202701">
    <w:pPr>
      <w:pStyle w:val="Header"/>
    </w:pPr>
  </w:p>
  <w:p w14:paraId="42B57748" w14:textId="77777777" w:rsidR="00202701" w:rsidRDefault="0020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578D8"/>
    <w:multiLevelType w:val="hybridMultilevel"/>
    <w:tmpl w:val="85F0B84E"/>
    <w:lvl w:ilvl="0" w:tplc="606C7F1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9D7354"/>
    <w:multiLevelType w:val="hybridMultilevel"/>
    <w:tmpl w:val="4606C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5B"/>
    <w:rsid w:val="0002075B"/>
    <w:rsid w:val="00123B80"/>
    <w:rsid w:val="001B3822"/>
    <w:rsid w:val="001F325B"/>
    <w:rsid w:val="00201ECC"/>
    <w:rsid w:val="00202701"/>
    <w:rsid w:val="002501C0"/>
    <w:rsid w:val="00344A34"/>
    <w:rsid w:val="004B4863"/>
    <w:rsid w:val="00652701"/>
    <w:rsid w:val="006E69DD"/>
    <w:rsid w:val="00817F72"/>
    <w:rsid w:val="00970743"/>
    <w:rsid w:val="00981FA4"/>
    <w:rsid w:val="00987575"/>
    <w:rsid w:val="00A86262"/>
    <w:rsid w:val="00A95288"/>
    <w:rsid w:val="00A963A1"/>
    <w:rsid w:val="00B04612"/>
    <w:rsid w:val="00B87F08"/>
    <w:rsid w:val="00BF1E60"/>
    <w:rsid w:val="00D030E8"/>
    <w:rsid w:val="00D4450E"/>
    <w:rsid w:val="00D8199F"/>
    <w:rsid w:val="00DC2FB8"/>
    <w:rsid w:val="00E571E5"/>
    <w:rsid w:val="00E61C52"/>
    <w:rsid w:val="00E82AF0"/>
    <w:rsid w:val="00E858AF"/>
    <w:rsid w:val="00EA63E3"/>
    <w:rsid w:val="00F2189A"/>
    <w:rsid w:val="00F322C6"/>
    <w:rsid w:val="00F63ED4"/>
    <w:rsid w:val="00F83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F2DE"/>
  <w15:chartTrackingRefBased/>
  <w15:docId w15:val="{A80385B2-86E0-4D92-8D7C-A1D62BB8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2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5B"/>
    <w:pPr>
      <w:ind w:left="720"/>
    </w:pPr>
  </w:style>
  <w:style w:type="character" w:styleId="Hyperlink">
    <w:name w:val="Hyperlink"/>
    <w:basedOn w:val="DefaultParagraphFont"/>
    <w:uiPriority w:val="99"/>
    <w:unhideWhenUsed/>
    <w:rsid w:val="00344A34"/>
    <w:rPr>
      <w:color w:val="0563C1" w:themeColor="hyperlink"/>
      <w:u w:val="single"/>
    </w:rPr>
  </w:style>
  <w:style w:type="character" w:styleId="UnresolvedMention">
    <w:name w:val="Unresolved Mention"/>
    <w:basedOn w:val="DefaultParagraphFont"/>
    <w:uiPriority w:val="99"/>
    <w:semiHidden/>
    <w:unhideWhenUsed/>
    <w:rsid w:val="00344A34"/>
    <w:rPr>
      <w:color w:val="605E5C"/>
      <w:shd w:val="clear" w:color="auto" w:fill="E1DFDD"/>
    </w:rPr>
  </w:style>
  <w:style w:type="paragraph" w:styleId="Header">
    <w:name w:val="header"/>
    <w:basedOn w:val="Normal"/>
    <w:link w:val="HeaderChar"/>
    <w:uiPriority w:val="99"/>
    <w:unhideWhenUsed/>
    <w:rsid w:val="00202701"/>
    <w:pPr>
      <w:tabs>
        <w:tab w:val="center" w:pos="4513"/>
        <w:tab w:val="right" w:pos="9026"/>
      </w:tabs>
    </w:pPr>
  </w:style>
  <w:style w:type="character" w:customStyle="1" w:styleId="HeaderChar">
    <w:name w:val="Header Char"/>
    <w:basedOn w:val="DefaultParagraphFont"/>
    <w:link w:val="Header"/>
    <w:uiPriority w:val="99"/>
    <w:rsid w:val="00202701"/>
    <w:rPr>
      <w:rFonts w:ascii="Calibri" w:hAnsi="Calibri" w:cs="Calibri"/>
    </w:rPr>
  </w:style>
  <w:style w:type="paragraph" w:styleId="Footer">
    <w:name w:val="footer"/>
    <w:basedOn w:val="Normal"/>
    <w:link w:val="FooterChar"/>
    <w:uiPriority w:val="99"/>
    <w:unhideWhenUsed/>
    <w:rsid w:val="00202701"/>
    <w:pPr>
      <w:tabs>
        <w:tab w:val="center" w:pos="4513"/>
        <w:tab w:val="right" w:pos="9026"/>
      </w:tabs>
    </w:pPr>
  </w:style>
  <w:style w:type="character" w:customStyle="1" w:styleId="FooterChar">
    <w:name w:val="Footer Char"/>
    <w:basedOn w:val="DefaultParagraphFont"/>
    <w:link w:val="Footer"/>
    <w:uiPriority w:val="99"/>
    <w:rsid w:val="00202701"/>
    <w:rPr>
      <w:rFonts w:ascii="Calibri" w:hAnsi="Calibri" w:cs="Calibri"/>
    </w:rPr>
  </w:style>
  <w:style w:type="character" w:customStyle="1" w:styleId="taginput-container1">
    <w:name w:val="taginput-container1"/>
    <w:rsid w:val="00A963A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norris@nibs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hra.bravosolu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therine.norris@nibs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gulatory" ma:contentTypeID="0x0101005DC155F682264648A38C2A02D853A29A0A006AB65C5C2D6062449C03CB7B1E4A1CFC" ma:contentTypeVersion="2" ma:contentTypeDescription="The base content type for all Agency documents" ma:contentTypeScope="" ma:versionID="c30a88a778b8d0e5055225e6be1b5444">
  <xsd:schema xmlns:xsd="http://www.w3.org/2001/XMLSchema" xmlns:xs="http://www.w3.org/2001/XMLSchema" xmlns:p="http://schemas.microsoft.com/office/2006/metadata/properties" xmlns:ns2="603af227-bd41-4012-ae1b-08ada9265a1f" targetNamespace="http://schemas.microsoft.com/office/2006/metadata/properties" ma:root="true" ma:fieldsID="29cac07f841efc451ce73409247e471c" ns2:_="">
    <xsd:import namespace="603af227-bd41-4012-ae1b-08ada9265a1f"/>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3af227-bd41-4012-ae1b-08ada9265a1f">
      <Value>1</Value>
    </TaxCatchAll>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documentManagement>
</p:properties>
</file>

<file path=customXml/itemProps1.xml><?xml version="1.0" encoding="utf-8"?>
<ds:datastoreItem xmlns:ds="http://schemas.openxmlformats.org/officeDocument/2006/customXml" ds:itemID="{E4E1D475-2CC9-4EB2-93BF-678C2BD8AC1E}">
  <ds:schemaRefs>
    <ds:schemaRef ds:uri="http://schemas.microsoft.com/sharepoint/v3/contenttype/forms"/>
  </ds:schemaRefs>
</ds:datastoreItem>
</file>

<file path=customXml/itemProps2.xml><?xml version="1.0" encoding="utf-8"?>
<ds:datastoreItem xmlns:ds="http://schemas.openxmlformats.org/officeDocument/2006/customXml" ds:itemID="{D969B9FB-9622-4ADD-9D89-D9A3BC67B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9682B-A4BA-428C-95DA-12A8E3A96BC9}">
  <ds:schemaRefs>
    <ds:schemaRef ds:uri="http://schemas.microsoft.com/office/2006/metadata/properties"/>
    <ds:schemaRef ds:uri="http://schemas.microsoft.com/office/infopath/2007/PartnerControls"/>
    <ds:schemaRef ds:uri="603af227-bd41-4012-ae1b-08ada9265a1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Norris</dc:creator>
  <cp:keywords/>
  <dc:description/>
  <cp:lastModifiedBy>Catherine Norris</cp:lastModifiedBy>
  <cp:revision>10</cp:revision>
  <dcterms:created xsi:type="dcterms:W3CDTF">2018-10-18T10:49:00Z</dcterms:created>
  <dcterms:modified xsi:type="dcterms:W3CDTF">2018-10-25T09:01:00Z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0x0101005DC155F682264648A38C2A02D853A29A0A006AB65C5C2D6062449C03CB7B1E4A1CFC</vt:lpwstr>
  </property>
  <property fmtid="{D5CDD505-2E9C-101B-9397-08002B2CF9AE}" pid="3" name="AgencyKeywords">
    <vt:lpwstr/>
  </property>
  <property fmtid="{D5CDD505-2E9C-101B-9397-08002B2CF9AE}" pid="4" name="SecurityClassification">
    <vt:lpwstr>1;#Official|9d42bd58-89d2-4e46-94bb-80d8f31efd91</vt:lpwstr>
  </property>
</Properties>
</file>