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BCFB6A" w14:textId="13A3B6EA" w:rsidR="00424AE2" w:rsidRPr="002A4518" w:rsidRDefault="00424AE2" w:rsidP="00FE7602">
      <w:pPr>
        <w:pStyle w:val="Default"/>
        <w:rPr>
          <w:b/>
          <w:sz w:val="20"/>
          <w:szCs w:val="20"/>
        </w:rPr>
      </w:pPr>
      <w:r w:rsidRPr="002A4518">
        <w:rPr>
          <w:b/>
          <w:sz w:val="20"/>
          <w:szCs w:val="20"/>
        </w:rPr>
        <w:t>HSE/T3</w:t>
      </w:r>
      <w:r w:rsidR="00DA38E3" w:rsidRPr="002A4518">
        <w:rPr>
          <w:b/>
          <w:sz w:val="20"/>
          <w:szCs w:val="20"/>
        </w:rPr>
        <w:t>61</w:t>
      </w:r>
      <w:r w:rsidR="001A4F2C">
        <w:rPr>
          <w:b/>
          <w:sz w:val="20"/>
          <w:szCs w:val="20"/>
        </w:rPr>
        <w:t>8</w:t>
      </w:r>
    </w:p>
    <w:p w14:paraId="583A3CD0" w14:textId="57B25E4F" w:rsidR="00AC3B1C" w:rsidRDefault="00AC3B1C" w:rsidP="00FE7602">
      <w:pPr>
        <w:pStyle w:val="Default"/>
        <w:rPr>
          <w:b/>
          <w:sz w:val="23"/>
          <w:szCs w:val="23"/>
        </w:rPr>
      </w:pPr>
      <w:r>
        <w:rPr>
          <w:noProof/>
          <w:lang w:eastAsia="en-GB"/>
        </w:rPr>
        <w:drawing>
          <wp:anchor distT="0" distB="0" distL="114300" distR="114300" simplePos="0" relativeHeight="251658240" behindDoc="0" locked="0" layoutInCell="1" allowOverlap="1" wp14:anchorId="3ECD56CE" wp14:editId="6E113E06">
            <wp:simplePos x="0" y="0"/>
            <wp:positionH relativeFrom="margin">
              <wp:posOffset>-944880</wp:posOffset>
            </wp:positionH>
            <wp:positionV relativeFrom="margin">
              <wp:posOffset>-922020</wp:posOffset>
            </wp:positionV>
            <wp:extent cx="7581900" cy="835660"/>
            <wp:effectExtent l="0" t="0" r="0" b="2540"/>
            <wp:wrapSquare wrapText="bothSides"/>
            <wp:docPr id="3" name="Picture 3" descr="HSE_banner"/>
            <wp:cNvGraphicFramePr/>
            <a:graphic xmlns:a="http://schemas.openxmlformats.org/drawingml/2006/main">
              <a:graphicData uri="http://schemas.openxmlformats.org/drawingml/2006/picture">
                <pic:pic xmlns:pic="http://schemas.openxmlformats.org/drawingml/2006/picture">
                  <pic:nvPicPr>
                    <pic:cNvPr id="3" name="Picture 3" descr="HSE_banner"/>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581900" cy="83566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D3BDBAB" w14:textId="77777777" w:rsidR="00AC3B1C" w:rsidRDefault="00AC3B1C" w:rsidP="00FE7602">
      <w:pPr>
        <w:pStyle w:val="Default"/>
        <w:rPr>
          <w:b/>
          <w:sz w:val="23"/>
          <w:szCs w:val="23"/>
        </w:rPr>
      </w:pPr>
    </w:p>
    <w:p w14:paraId="723C59EA" w14:textId="689EB91A" w:rsidR="00FE7602" w:rsidRPr="00FE7602" w:rsidRDefault="00AC3B1C" w:rsidP="00AC3B1C">
      <w:pPr>
        <w:pStyle w:val="Default"/>
        <w:jc w:val="both"/>
        <w:rPr>
          <w:b/>
          <w:sz w:val="23"/>
          <w:szCs w:val="23"/>
        </w:rPr>
      </w:pPr>
      <w:r>
        <w:rPr>
          <w:b/>
          <w:sz w:val="23"/>
          <w:szCs w:val="23"/>
        </w:rPr>
        <w:t xml:space="preserve">STATEMENT OF SERVICE REQUIREMENTS FOR </w:t>
      </w:r>
      <w:r w:rsidR="001A4F2C">
        <w:rPr>
          <w:b/>
          <w:sz w:val="23"/>
          <w:szCs w:val="23"/>
        </w:rPr>
        <w:t>THERMOCOUPLE CALIBRATION UNITS</w:t>
      </w:r>
      <w:r w:rsidR="002015BD">
        <w:rPr>
          <w:b/>
          <w:sz w:val="23"/>
          <w:szCs w:val="23"/>
        </w:rPr>
        <w:t xml:space="preserve"> : REQUEST FOR QUOTE</w:t>
      </w:r>
    </w:p>
    <w:p w14:paraId="10525521" w14:textId="77777777" w:rsidR="00FE7602" w:rsidRDefault="00FE7602" w:rsidP="00FE7602">
      <w:pPr>
        <w:pStyle w:val="Default"/>
        <w:rPr>
          <w:sz w:val="23"/>
          <w:szCs w:val="23"/>
        </w:rPr>
      </w:pPr>
    </w:p>
    <w:p w14:paraId="4884ED46" w14:textId="77777777" w:rsidR="00AC3B1C" w:rsidRDefault="00AC3B1C" w:rsidP="00FE7602">
      <w:pPr>
        <w:pStyle w:val="Default"/>
        <w:rPr>
          <w:sz w:val="20"/>
          <w:szCs w:val="20"/>
        </w:rPr>
      </w:pPr>
    </w:p>
    <w:p w14:paraId="39FF53E7" w14:textId="36AB55E2" w:rsidR="00A47374" w:rsidRPr="00A47374" w:rsidRDefault="00A47374" w:rsidP="00A47374">
      <w:pPr>
        <w:pStyle w:val="Header"/>
        <w:numPr>
          <w:ilvl w:val="0"/>
          <w:numId w:val="5"/>
        </w:numPr>
        <w:tabs>
          <w:tab w:val="clear" w:pos="4513"/>
        </w:tabs>
        <w:ind w:hanging="720"/>
        <w:jc w:val="both"/>
        <w:rPr>
          <w:rFonts w:ascii="Arial" w:hAnsi="Arial" w:cs="Arial"/>
          <w:b/>
          <w:bCs/>
          <w:noProof/>
        </w:rPr>
      </w:pPr>
      <w:r w:rsidRPr="00A47374">
        <w:rPr>
          <w:rFonts w:ascii="Arial" w:hAnsi="Arial" w:cs="Arial"/>
          <w:b/>
          <w:bCs/>
          <w:noProof/>
        </w:rPr>
        <w:t>HEALTH &amp; SAFETY EXECUTIVE, SCIENCE DIVISION</w:t>
      </w:r>
    </w:p>
    <w:p w14:paraId="1342880F" w14:textId="77777777" w:rsidR="00A47374" w:rsidRPr="00A47374" w:rsidRDefault="00A47374" w:rsidP="00A47374">
      <w:pPr>
        <w:pStyle w:val="Header"/>
        <w:jc w:val="both"/>
        <w:rPr>
          <w:rFonts w:ascii="Arial" w:hAnsi="Arial" w:cs="Arial"/>
          <w:b/>
          <w:bCs/>
          <w:noProof/>
        </w:rPr>
      </w:pPr>
    </w:p>
    <w:p w14:paraId="7A6A5155" w14:textId="77777777" w:rsidR="00A47374" w:rsidRPr="00A47374" w:rsidRDefault="00A47374" w:rsidP="00A47374">
      <w:pPr>
        <w:tabs>
          <w:tab w:val="left" w:pos="4320"/>
          <w:tab w:val="left" w:pos="5040"/>
          <w:tab w:val="left" w:pos="5760"/>
          <w:tab w:val="left" w:pos="6480"/>
          <w:tab w:val="left" w:pos="7200"/>
          <w:tab w:val="left" w:pos="7920"/>
          <w:tab w:val="left" w:pos="8640"/>
        </w:tabs>
        <w:suppressAutoHyphens/>
        <w:autoSpaceDE w:val="0"/>
        <w:autoSpaceDN w:val="0"/>
        <w:adjustRightInd w:val="0"/>
        <w:ind w:left="709" w:hanging="720"/>
        <w:jc w:val="both"/>
        <w:rPr>
          <w:rFonts w:ascii="Arial" w:hAnsi="Arial" w:cs="Arial"/>
          <w:noProof/>
          <w:lang w:val="en-US" w:eastAsia="en-GB"/>
        </w:rPr>
      </w:pPr>
      <w:r w:rsidRPr="00A47374">
        <w:rPr>
          <w:rFonts w:ascii="Arial" w:hAnsi="Arial" w:cs="Arial"/>
          <w:noProof/>
          <w:lang w:val="en-US" w:eastAsia="en-GB"/>
        </w:rPr>
        <w:t xml:space="preserve">1.1 </w:t>
      </w:r>
      <w:r w:rsidRPr="00A47374">
        <w:rPr>
          <w:rFonts w:ascii="Arial" w:hAnsi="Arial" w:cs="Arial"/>
          <w:noProof/>
          <w:lang w:val="en-US" w:eastAsia="en-GB"/>
        </w:rPr>
        <w:tab/>
        <w:t>The Health and Safety Executive (HSE) is a Crown non-departmental public body with specific statutory functions in relation to health and safety.  It is appointed by the Secretary of State for Work and Pensions and employs around 3500 staff including policy advisers, inspectors, technologists and scientific and medical advisers. HSE’s job is to prevent people being killed, injured or made ill by work.</w:t>
      </w:r>
    </w:p>
    <w:p w14:paraId="4D14F81A" w14:textId="1A4763B4" w:rsidR="00A47374" w:rsidRPr="00A47374" w:rsidRDefault="00A47374" w:rsidP="00A47374">
      <w:pPr>
        <w:numPr>
          <w:ilvl w:val="1"/>
          <w:numId w:val="3"/>
        </w:numPr>
        <w:tabs>
          <w:tab w:val="left" w:pos="2160"/>
          <w:tab w:val="left" w:pos="2880"/>
          <w:tab w:val="left" w:pos="3600"/>
          <w:tab w:val="left" w:pos="4320"/>
          <w:tab w:val="left" w:pos="5040"/>
          <w:tab w:val="left" w:pos="5760"/>
          <w:tab w:val="left" w:pos="6480"/>
          <w:tab w:val="left" w:pos="7200"/>
          <w:tab w:val="left" w:pos="7920"/>
          <w:tab w:val="left" w:pos="8640"/>
        </w:tabs>
        <w:suppressAutoHyphens/>
        <w:overflowPunct w:val="0"/>
        <w:autoSpaceDE w:val="0"/>
        <w:autoSpaceDN w:val="0"/>
        <w:adjustRightInd w:val="0"/>
        <w:spacing w:after="0" w:line="240" w:lineRule="auto"/>
        <w:ind w:hanging="720"/>
        <w:jc w:val="both"/>
        <w:textAlignment w:val="baseline"/>
        <w:rPr>
          <w:rFonts w:ascii="Arial" w:hAnsi="Arial" w:cs="Arial"/>
          <w:noProof/>
          <w:lang w:val="en-US" w:eastAsia="en-GB"/>
        </w:rPr>
      </w:pPr>
      <w:r w:rsidRPr="00A47374">
        <w:rPr>
          <w:rFonts w:ascii="Arial" w:hAnsi="Arial" w:cs="Arial"/>
          <w:noProof/>
          <w:lang w:val="en-US" w:eastAsia="en-GB"/>
        </w:rPr>
        <w:t xml:space="preserve">HSE consists of a governing Board comprising of a Chair and nine non-executive members, all of whom are appointed by the Secretary of State for Work and Pensions after consultation with organisations representing employers, employees, local authorities and others, as appropriate.  HSE comprises various directorates and groups and is led by a senior management team.  HSE`s Science &amp; Research Centre </w:t>
      </w:r>
      <w:r w:rsidR="00E029A6">
        <w:rPr>
          <w:rFonts w:ascii="Arial" w:hAnsi="Arial" w:cs="Arial"/>
          <w:noProof/>
          <w:lang w:val="en-US" w:eastAsia="en-GB"/>
        </w:rPr>
        <w:t xml:space="preserve">is located within a 550 acres site near Buxton in Derbyshire and </w:t>
      </w:r>
      <w:r w:rsidRPr="00A47374">
        <w:rPr>
          <w:rFonts w:ascii="Arial" w:hAnsi="Arial" w:cs="Arial"/>
          <w:noProof/>
          <w:lang w:val="en-US" w:eastAsia="en-GB"/>
        </w:rPr>
        <w:t>is part of HSE`s Science Division.  HSE works from over 30 locations throughout Great Britain.</w:t>
      </w:r>
    </w:p>
    <w:p w14:paraId="387ED004" w14:textId="77777777" w:rsidR="00A47374" w:rsidRPr="00A47374" w:rsidRDefault="00A47374" w:rsidP="00A47374">
      <w:pPr>
        <w:numPr>
          <w:ilvl w:val="1"/>
          <w:numId w:val="3"/>
        </w:numPr>
        <w:suppressAutoHyphens/>
        <w:autoSpaceDE w:val="0"/>
        <w:autoSpaceDN w:val="0"/>
        <w:adjustRightInd w:val="0"/>
        <w:spacing w:before="120" w:after="0" w:line="240" w:lineRule="auto"/>
        <w:ind w:hanging="720"/>
        <w:jc w:val="both"/>
        <w:rPr>
          <w:rFonts w:ascii="Arial" w:hAnsi="Arial" w:cs="Arial"/>
          <w:bCs/>
          <w:noProof/>
          <w:lang w:val="en-US"/>
        </w:rPr>
      </w:pPr>
      <w:r w:rsidRPr="00A47374">
        <w:rPr>
          <w:rFonts w:ascii="Arial" w:hAnsi="Arial" w:cs="Arial"/>
          <w:lang w:val="en-US"/>
        </w:rPr>
        <w:t xml:space="preserve">The science and research </w:t>
      </w:r>
      <w:proofErr w:type="spellStart"/>
      <w:r w:rsidRPr="00A47374">
        <w:rPr>
          <w:rFonts w:ascii="Arial" w:hAnsi="Arial" w:cs="Arial"/>
          <w:lang w:val="en-US"/>
        </w:rPr>
        <w:t>centre</w:t>
      </w:r>
      <w:proofErr w:type="spellEnd"/>
      <w:r w:rsidRPr="00A47374">
        <w:rPr>
          <w:rFonts w:ascii="Arial" w:hAnsi="Arial" w:cs="Arial"/>
          <w:lang w:val="en-US"/>
        </w:rPr>
        <w:t xml:space="preserve"> is Britain's leading industrial &amp; occupational health and safety research facility. </w:t>
      </w:r>
      <w:r w:rsidRPr="00A47374">
        <w:rPr>
          <w:rFonts w:ascii="Arial" w:hAnsi="Arial" w:cs="Arial"/>
          <w:noProof/>
          <w:lang w:val="en-US" w:eastAsia="en-GB"/>
        </w:rPr>
        <w:t>Science Division</w:t>
      </w:r>
      <w:r w:rsidRPr="00A47374">
        <w:rPr>
          <w:rFonts w:ascii="Arial" w:hAnsi="Arial" w:cs="Arial"/>
          <w:lang w:val="en-US"/>
        </w:rPr>
        <w:t xml:space="preserve"> supports HSE’s mission to protect the health and safety of the national workforce by ensuring risks in the workplace are adequately controlled.</w:t>
      </w:r>
    </w:p>
    <w:p w14:paraId="73FF09BC" w14:textId="4FA249F2" w:rsidR="00A47374" w:rsidRPr="00A47374" w:rsidRDefault="00A47374" w:rsidP="00A47374">
      <w:pPr>
        <w:numPr>
          <w:ilvl w:val="1"/>
          <w:numId w:val="3"/>
        </w:numPr>
        <w:suppressAutoHyphens/>
        <w:autoSpaceDE w:val="0"/>
        <w:autoSpaceDN w:val="0"/>
        <w:adjustRightInd w:val="0"/>
        <w:spacing w:before="120" w:after="0" w:line="240" w:lineRule="auto"/>
        <w:ind w:hanging="720"/>
        <w:jc w:val="both"/>
        <w:rPr>
          <w:rFonts w:ascii="Arial" w:hAnsi="Arial" w:cs="Arial"/>
          <w:bCs/>
          <w:noProof/>
          <w:lang w:val="en-US"/>
        </w:rPr>
      </w:pPr>
      <w:r w:rsidRPr="00A47374">
        <w:rPr>
          <w:rFonts w:ascii="Arial" w:hAnsi="Arial" w:cs="Arial"/>
          <w:noProof/>
          <w:lang w:val="en-US" w:eastAsia="en-GB"/>
        </w:rPr>
        <w:t>Science Division</w:t>
      </w:r>
      <w:r w:rsidRPr="00A47374">
        <w:rPr>
          <w:rFonts w:ascii="Arial" w:hAnsi="Arial" w:cs="Arial"/>
          <w:lang w:val="en-US"/>
        </w:rPr>
        <w:t xml:space="preserve"> employs circa 420 people including scientists, engineers, psychologists, social scientists, health professionals and technical specialists.  Its capabilities encompass a wide range of topics including: </w:t>
      </w:r>
      <w:r w:rsidR="00E029A6">
        <w:rPr>
          <w:rFonts w:ascii="Arial" w:hAnsi="Arial" w:cs="Arial"/>
          <w:lang w:val="en-US"/>
        </w:rPr>
        <w:t xml:space="preserve">health solutions, risk and human factors, fire, </w:t>
      </w:r>
      <w:r w:rsidRPr="00A47374">
        <w:rPr>
          <w:rFonts w:ascii="Arial" w:hAnsi="Arial" w:cs="Arial"/>
          <w:lang w:val="en-US"/>
        </w:rPr>
        <w:t>explosion and process safety; occupational and environmental health; safety engineering; work environment; and specialist photographic and technical services.</w:t>
      </w:r>
    </w:p>
    <w:p w14:paraId="1A255ACC" w14:textId="77777777" w:rsidR="00A47374" w:rsidRPr="00A47374" w:rsidRDefault="00A47374" w:rsidP="00A47374">
      <w:pPr>
        <w:suppressAutoHyphens/>
        <w:autoSpaceDE w:val="0"/>
        <w:autoSpaceDN w:val="0"/>
        <w:adjustRightInd w:val="0"/>
        <w:spacing w:after="0"/>
        <w:ind w:left="720"/>
        <w:jc w:val="both"/>
        <w:rPr>
          <w:rFonts w:ascii="Arial" w:hAnsi="Arial" w:cs="Arial"/>
          <w:bCs/>
          <w:noProof/>
          <w:lang w:val="en-US"/>
        </w:rPr>
      </w:pPr>
    </w:p>
    <w:p w14:paraId="2619145C" w14:textId="77777777" w:rsidR="00A47374" w:rsidRPr="00A47374" w:rsidRDefault="00A47374" w:rsidP="00A47374">
      <w:pPr>
        <w:tabs>
          <w:tab w:val="left" w:pos="-180"/>
        </w:tabs>
        <w:suppressAutoHyphens/>
        <w:autoSpaceDE w:val="0"/>
        <w:autoSpaceDN w:val="0"/>
        <w:adjustRightInd w:val="0"/>
        <w:spacing w:line="240" w:lineRule="atLeast"/>
        <w:ind w:left="-360" w:hanging="720"/>
        <w:jc w:val="both"/>
        <w:rPr>
          <w:rFonts w:ascii="Arial" w:hAnsi="Arial" w:cs="Arial"/>
          <w:lang w:val="en-US"/>
        </w:rPr>
      </w:pPr>
      <w:r w:rsidRPr="00A47374">
        <w:rPr>
          <w:rFonts w:ascii="Arial" w:hAnsi="Arial" w:cs="Arial"/>
          <w:b/>
          <w:bCs/>
          <w:lang w:val="en-US"/>
        </w:rPr>
        <w:tab/>
      </w:r>
      <w:r w:rsidRPr="00A47374">
        <w:rPr>
          <w:rFonts w:ascii="Arial" w:hAnsi="Arial" w:cs="Arial"/>
          <w:lang w:val="en-US"/>
        </w:rPr>
        <w:tab/>
      </w:r>
      <w:r w:rsidRPr="00A47374">
        <w:rPr>
          <w:rFonts w:ascii="Arial" w:hAnsi="Arial" w:cs="Arial"/>
          <w:lang w:val="en-US"/>
        </w:rPr>
        <w:tab/>
      </w:r>
      <w:r w:rsidRPr="00A47374">
        <w:rPr>
          <w:rFonts w:ascii="Arial" w:hAnsi="Arial" w:cs="Arial"/>
          <w:lang w:val="en-US"/>
        </w:rPr>
        <w:tab/>
        <w:t>Services Include:</w:t>
      </w:r>
    </w:p>
    <w:p w14:paraId="2B2ED581" w14:textId="77777777" w:rsidR="00A47374" w:rsidRPr="00A47374" w:rsidRDefault="00A47374" w:rsidP="00A47374">
      <w:pPr>
        <w:tabs>
          <w:tab w:val="left" w:pos="-180"/>
        </w:tabs>
        <w:suppressAutoHyphens/>
        <w:autoSpaceDE w:val="0"/>
        <w:autoSpaceDN w:val="0"/>
        <w:adjustRightInd w:val="0"/>
        <w:spacing w:after="0" w:line="240" w:lineRule="atLeast"/>
        <w:ind w:left="-357" w:hanging="720"/>
        <w:jc w:val="both"/>
        <w:rPr>
          <w:rFonts w:ascii="Arial" w:hAnsi="Arial" w:cs="Arial"/>
          <w:b/>
          <w:bCs/>
          <w:lang w:val="en-US"/>
        </w:rPr>
      </w:pPr>
    </w:p>
    <w:p w14:paraId="3EC185AA" w14:textId="77777777" w:rsidR="00A47374" w:rsidRPr="00A47374" w:rsidRDefault="00A47374" w:rsidP="00A47374">
      <w:pPr>
        <w:pStyle w:val="BodyText"/>
        <w:numPr>
          <w:ilvl w:val="0"/>
          <w:numId w:val="4"/>
        </w:numPr>
        <w:suppressAutoHyphens/>
        <w:jc w:val="both"/>
        <w:rPr>
          <w:rFonts w:cs="Arial"/>
          <w:sz w:val="22"/>
          <w:szCs w:val="22"/>
        </w:rPr>
      </w:pPr>
      <w:r w:rsidRPr="00A47374">
        <w:rPr>
          <w:rFonts w:cs="Arial"/>
          <w:sz w:val="22"/>
          <w:szCs w:val="22"/>
        </w:rPr>
        <w:t xml:space="preserve">Research and development    </w:t>
      </w:r>
    </w:p>
    <w:p w14:paraId="21318F65" w14:textId="77777777" w:rsidR="00A47374" w:rsidRPr="00A47374" w:rsidRDefault="00A47374" w:rsidP="00A47374">
      <w:pPr>
        <w:pStyle w:val="BodyText"/>
        <w:numPr>
          <w:ilvl w:val="0"/>
          <w:numId w:val="4"/>
        </w:numPr>
        <w:suppressAutoHyphens/>
        <w:jc w:val="both"/>
        <w:rPr>
          <w:rFonts w:cs="Arial"/>
          <w:sz w:val="22"/>
          <w:szCs w:val="22"/>
        </w:rPr>
      </w:pPr>
      <w:r w:rsidRPr="00A47374">
        <w:rPr>
          <w:rFonts w:cs="Arial"/>
          <w:sz w:val="22"/>
          <w:szCs w:val="22"/>
        </w:rPr>
        <w:t xml:space="preserve">Specialist advice and consultancy    </w:t>
      </w:r>
    </w:p>
    <w:p w14:paraId="0556D7DB" w14:textId="77777777" w:rsidR="00A47374" w:rsidRPr="00A47374" w:rsidRDefault="00A47374" w:rsidP="00A47374">
      <w:pPr>
        <w:pStyle w:val="BodyText"/>
        <w:numPr>
          <w:ilvl w:val="0"/>
          <w:numId w:val="4"/>
        </w:numPr>
        <w:suppressAutoHyphens/>
        <w:jc w:val="both"/>
        <w:rPr>
          <w:rFonts w:cs="Arial"/>
          <w:sz w:val="22"/>
          <w:szCs w:val="22"/>
        </w:rPr>
      </w:pPr>
      <w:r w:rsidRPr="00A47374">
        <w:rPr>
          <w:rFonts w:cs="Arial"/>
          <w:sz w:val="22"/>
          <w:szCs w:val="22"/>
        </w:rPr>
        <w:t xml:space="preserve">Forensic investigation into the causes of accidents     </w:t>
      </w:r>
    </w:p>
    <w:p w14:paraId="6FA3AEF1" w14:textId="77777777" w:rsidR="00A47374" w:rsidRPr="00A47374" w:rsidRDefault="00A47374" w:rsidP="00A47374">
      <w:pPr>
        <w:pStyle w:val="BodyText"/>
        <w:numPr>
          <w:ilvl w:val="0"/>
          <w:numId w:val="4"/>
        </w:numPr>
        <w:suppressAutoHyphens/>
        <w:jc w:val="both"/>
        <w:rPr>
          <w:rFonts w:cs="Arial"/>
          <w:sz w:val="22"/>
          <w:szCs w:val="22"/>
        </w:rPr>
      </w:pPr>
      <w:r w:rsidRPr="00A47374">
        <w:rPr>
          <w:rFonts w:cs="Arial"/>
          <w:sz w:val="22"/>
          <w:szCs w:val="22"/>
        </w:rPr>
        <w:t xml:space="preserve">Environmental and biological monitoring    </w:t>
      </w:r>
    </w:p>
    <w:p w14:paraId="757B5134" w14:textId="77777777" w:rsidR="00A47374" w:rsidRPr="00A47374" w:rsidRDefault="00A47374" w:rsidP="00A47374">
      <w:pPr>
        <w:pStyle w:val="BodyText"/>
        <w:numPr>
          <w:ilvl w:val="0"/>
          <w:numId w:val="4"/>
        </w:numPr>
        <w:suppressAutoHyphens/>
        <w:jc w:val="both"/>
        <w:rPr>
          <w:rFonts w:cs="Arial"/>
          <w:sz w:val="22"/>
          <w:szCs w:val="22"/>
        </w:rPr>
      </w:pPr>
      <w:r w:rsidRPr="00A47374">
        <w:rPr>
          <w:rFonts w:cs="Arial"/>
          <w:sz w:val="22"/>
          <w:szCs w:val="22"/>
        </w:rPr>
        <w:t xml:space="preserve">Assessment of levels of risk and investigation of their control   </w:t>
      </w:r>
    </w:p>
    <w:p w14:paraId="16E72943" w14:textId="77777777" w:rsidR="00A47374" w:rsidRPr="00A47374" w:rsidRDefault="00A47374" w:rsidP="00A47374">
      <w:pPr>
        <w:pStyle w:val="BodyText"/>
        <w:numPr>
          <w:ilvl w:val="0"/>
          <w:numId w:val="4"/>
        </w:numPr>
        <w:suppressAutoHyphens/>
        <w:jc w:val="both"/>
        <w:rPr>
          <w:rFonts w:cs="Arial"/>
          <w:sz w:val="22"/>
          <w:szCs w:val="22"/>
        </w:rPr>
      </w:pPr>
      <w:r w:rsidRPr="00A47374">
        <w:rPr>
          <w:rFonts w:cs="Arial"/>
          <w:sz w:val="22"/>
          <w:szCs w:val="22"/>
        </w:rPr>
        <w:t xml:space="preserve">Establishing realistic requirements for standards, and processes or meeting those standards    </w:t>
      </w:r>
    </w:p>
    <w:p w14:paraId="3D269C13" w14:textId="77777777" w:rsidR="00A47374" w:rsidRPr="00A47374" w:rsidRDefault="00A47374" w:rsidP="00A47374">
      <w:pPr>
        <w:pStyle w:val="BodyText"/>
        <w:numPr>
          <w:ilvl w:val="0"/>
          <w:numId w:val="4"/>
        </w:numPr>
        <w:suppressAutoHyphens/>
        <w:jc w:val="both"/>
        <w:rPr>
          <w:rFonts w:cs="Arial"/>
          <w:sz w:val="22"/>
          <w:szCs w:val="22"/>
        </w:rPr>
      </w:pPr>
      <w:r w:rsidRPr="00A47374">
        <w:rPr>
          <w:rFonts w:cs="Arial"/>
          <w:sz w:val="22"/>
          <w:szCs w:val="22"/>
        </w:rPr>
        <w:t xml:space="preserve">Validation and certification  </w:t>
      </w:r>
    </w:p>
    <w:p w14:paraId="298C75D0" w14:textId="6C003CF1" w:rsidR="00A47374" w:rsidRPr="00A47374" w:rsidRDefault="00A47374" w:rsidP="00A47374">
      <w:pPr>
        <w:pStyle w:val="BodyText"/>
        <w:numPr>
          <w:ilvl w:val="0"/>
          <w:numId w:val="4"/>
        </w:numPr>
        <w:tabs>
          <w:tab w:val="left" w:pos="-180"/>
        </w:tabs>
        <w:suppressAutoHyphens/>
        <w:jc w:val="both"/>
        <w:rPr>
          <w:rFonts w:cs="Arial"/>
          <w:sz w:val="22"/>
          <w:szCs w:val="22"/>
        </w:rPr>
      </w:pPr>
      <w:r w:rsidRPr="00A47374">
        <w:rPr>
          <w:rFonts w:cs="Arial"/>
          <w:sz w:val="22"/>
          <w:szCs w:val="22"/>
        </w:rPr>
        <w:t xml:space="preserve">Training       </w:t>
      </w:r>
      <w:r w:rsidRPr="00A47374">
        <w:rPr>
          <w:rFonts w:cs="Arial"/>
          <w:sz w:val="22"/>
          <w:szCs w:val="22"/>
        </w:rPr>
        <w:br/>
      </w:r>
    </w:p>
    <w:p w14:paraId="0C907F70" w14:textId="4D8C33C0" w:rsidR="00A47374" w:rsidRDefault="00A47374" w:rsidP="00A47374">
      <w:pPr>
        <w:numPr>
          <w:ilvl w:val="1"/>
          <w:numId w:val="3"/>
        </w:numPr>
        <w:tabs>
          <w:tab w:val="left" w:pos="-180"/>
        </w:tabs>
        <w:suppressAutoHyphens/>
        <w:autoSpaceDE w:val="0"/>
        <w:autoSpaceDN w:val="0"/>
        <w:adjustRightInd w:val="0"/>
        <w:spacing w:after="0" w:line="240" w:lineRule="atLeast"/>
        <w:ind w:hanging="720"/>
        <w:jc w:val="both"/>
        <w:rPr>
          <w:rFonts w:ascii="Arial" w:hAnsi="Arial" w:cs="Arial"/>
          <w:color w:val="000000"/>
          <w:lang w:val="en-US"/>
        </w:rPr>
      </w:pPr>
      <w:r w:rsidRPr="00A47374">
        <w:rPr>
          <w:rFonts w:ascii="Arial" w:hAnsi="Arial" w:cs="Arial"/>
          <w:color w:val="000000"/>
          <w:lang w:val="en-US"/>
        </w:rPr>
        <w:t xml:space="preserve">To deliver these services </w:t>
      </w:r>
      <w:r w:rsidRPr="00A47374">
        <w:rPr>
          <w:rFonts w:ascii="Arial" w:hAnsi="Arial" w:cs="Arial"/>
          <w:noProof/>
          <w:color w:val="000000"/>
          <w:lang w:val="en-US" w:eastAsia="en-GB"/>
        </w:rPr>
        <w:t>Science Division</w:t>
      </w:r>
      <w:r w:rsidRPr="00A47374" w:rsidDel="00AD2211">
        <w:rPr>
          <w:rFonts w:ascii="Arial" w:hAnsi="Arial" w:cs="Arial"/>
          <w:color w:val="000000"/>
          <w:lang w:val="en-US"/>
        </w:rPr>
        <w:t xml:space="preserve"> </w:t>
      </w:r>
      <w:r w:rsidRPr="00A47374">
        <w:rPr>
          <w:rFonts w:ascii="Arial" w:hAnsi="Arial" w:cs="Arial"/>
          <w:color w:val="000000"/>
          <w:lang w:val="en-US"/>
        </w:rPr>
        <w:t>has advanced facilities that range from high power computers for modeling and analysis, well equipped laboratories covering biomedical, occupational hygiene and environmental work to unique facilities for large scale experiments in the areas of engineering, fires, explosions and process safety.</w:t>
      </w:r>
    </w:p>
    <w:p w14:paraId="16AA1C1A" w14:textId="77777777" w:rsidR="002015BD" w:rsidRPr="00A47374" w:rsidRDefault="002015BD" w:rsidP="002015BD">
      <w:pPr>
        <w:tabs>
          <w:tab w:val="left" w:pos="-180"/>
        </w:tabs>
        <w:suppressAutoHyphens/>
        <w:autoSpaceDE w:val="0"/>
        <w:autoSpaceDN w:val="0"/>
        <w:adjustRightInd w:val="0"/>
        <w:spacing w:after="0" w:line="240" w:lineRule="atLeast"/>
        <w:ind w:left="720"/>
        <w:jc w:val="both"/>
        <w:rPr>
          <w:rFonts w:ascii="Arial" w:hAnsi="Arial" w:cs="Arial"/>
          <w:color w:val="000000"/>
          <w:lang w:val="en-US"/>
        </w:rPr>
      </w:pPr>
    </w:p>
    <w:p w14:paraId="46C1AF3D" w14:textId="77777777" w:rsidR="00A47374" w:rsidRPr="00A47374" w:rsidRDefault="00A47374" w:rsidP="00FE7602">
      <w:pPr>
        <w:pStyle w:val="Default"/>
        <w:rPr>
          <w:sz w:val="22"/>
          <w:szCs w:val="22"/>
        </w:rPr>
      </w:pPr>
    </w:p>
    <w:p w14:paraId="0098CE67" w14:textId="77777777" w:rsidR="00A47374" w:rsidRDefault="00A47374" w:rsidP="00FE7602">
      <w:pPr>
        <w:pStyle w:val="Default"/>
        <w:rPr>
          <w:sz w:val="20"/>
          <w:szCs w:val="20"/>
        </w:rPr>
      </w:pPr>
    </w:p>
    <w:p w14:paraId="0132F766" w14:textId="77777777" w:rsidR="00A47374" w:rsidRDefault="00A47374" w:rsidP="00FE7602">
      <w:pPr>
        <w:pStyle w:val="Default"/>
        <w:rPr>
          <w:sz w:val="20"/>
          <w:szCs w:val="20"/>
        </w:rPr>
      </w:pPr>
    </w:p>
    <w:p w14:paraId="360B5127" w14:textId="47BED57D" w:rsidR="00537C83" w:rsidRDefault="00537C83" w:rsidP="002015BD">
      <w:pPr>
        <w:pStyle w:val="Default"/>
        <w:numPr>
          <w:ilvl w:val="0"/>
          <w:numId w:val="3"/>
        </w:numPr>
        <w:rPr>
          <w:b/>
          <w:sz w:val="22"/>
          <w:szCs w:val="22"/>
        </w:rPr>
      </w:pPr>
      <w:r w:rsidRPr="002A4518">
        <w:rPr>
          <w:b/>
          <w:sz w:val="22"/>
          <w:szCs w:val="22"/>
        </w:rPr>
        <w:lastRenderedPageBreak/>
        <w:t>BACKGROUND TO THE PROJECT</w:t>
      </w:r>
    </w:p>
    <w:p w14:paraId="7F10E7EF" w14:textId="469EBF9F" w:rsidR="002015BD" w:rsidRDefault="002015BD" w:rsidP="002015BD">
      <w:pPr>
        <w:pStyle w:val="Default"/>
        <w:ind w:left="360"/>
        <w:rPr>
          <w:b/>
          <w:sz w:val="22"/>
          <w:szCs w:val="22"/>
        </w:rPr>
      </w:pPr>
    </w:p>
    <w:p w14:paraId="30051322" w14:textId="6D50D304" w:rsidR="002015BD" w:rsidRDefault="002015BD" w:rsidP="002015BD">
      <w:pPr>
        <w:pStyle w:val="Default"/>
        <w:rPr>
          <w:b/>
          <w:sz w:val="22"/>
          <w:szCs w:val="22"/>
        </w:rPr>
      </w:pPr>
      <w:r w:rsidRPr="002015BD">
        <w:rPr>
          <w:b/>
          <w:sz w:val="22"/>
          <w:szCs w:val="22"/>
        </w:rPr>
        <w:t xml:space="preserve">Temperature calibrator specification </w:t>
      </w:r>
    </w:p>
    <w:p w14:paraId="50BC3F75" w14:textId="77777777" w:rsidR="002015BD" w:rsidRPr="002015BD" w:rsidRDefault="002015BD" w:rsidP="002015BD">
      <w:pPr>
        <w:pStyle w:val="Default"/>
        <w:rPr>
          <w:b/>
          <w:sz w:val="22"/>
          <w:szCs w:val="22"/>
        </w:rPr>
      </w:pPr>
    </w:p>
    <w:p w14:paraId="4DBBBF57" w14:textId="60DB40D8" w:rsidR="002015BD" w:rsidRDefault="002015BD" w:rsidP="002015BD">
      <w:pPr>
        <w:pStyle w:val="Default"/>
        <w:rPr>
          <w:sz w:val="22"/>
          <w:szCs w:val="22"/>
        </w:rPr>
      </w:pPr>
      <w:r w:rsidRPr="002015BD">
        <w:rPr>
          <w:sz w:val="22"/>
          <w:szCs w:val="22"/>
        </w:rPr>
        <w:t>Science Directorate requires a temperature calibration system for verifying and calibrating multiple thermocouples and PRTs across a wide temperature range to a high degree of accuracy. The specification below outlines our base requirements.</w:t>
      </w:r>
    </w:p>
    <w:p w14:paraId="56539A66" w14:textId="77777777" w:rsidR="002015BD" w:rsidRPr="002015BD" w:rsidRDefault="002015BD" w:rsidP="002015BD">
      <w:pPr>
        <w:pStyle w:val="Default"/>
        <w:rPr>
          <w:sz w:val="22"/>
          <w:szCs w:val="22"/>
        </w:rPr>
      </w:pPr>
    </w:p>
    <w:p w14:paraId="36A84B17" w14:textId="60572587" w:rsidR="002015BD" w:rsidRDefault="002015BD" w:rsidP="002015BD">
      <w:pPr>
        <w:pStyle w:val="Default"/>
        <w:rPr>
          <w:sz w:val="22"/>
          <w:szCs w:val="22"/>
        </w:rPr>
      </w:pPr>
      <w:r w:rsidRPr="002015BD">
        <w:rPr>
          <w:sz w:val="22"/>
          <w:szCs w:val="22"/>
        </w:rPr>
        <w:t xml:space="preserve">A single or combination of mobile dry block calibrators covering a temperature range from -50 °C to 1200 °C. These calibrators should: </w:t>
      </w:r>
    </w:p>
    <w:p w14:paraId="0A478A28" w14:textId="77777777" w:rsidR="002015BD" w:rsidRPr="002015BD" w:rsidRDefault="002015BD" w:rsidP="002015BD">
      <w:pPr>
        <w:pStyle w:val="Default"/>
        <w:rPr>
          <w:sz w:val="22"/>
          <w:szCs w:val="22"/>
        </w:rPr>
      </w:pPr>
    </w:p>
    <w:p w14:paraId="71558D11" w14:textId="77777777" w:rsidR="002015BD" w:rsidRPr="002015BD" w:rsidRDefault="002015BD" w:rsidP="002015BD">
      <w:pPr>
        <w:pStyle w:val="Default"/>
        <w:rPr>
          <w:sz w:val="22"/>
          <w:szCs w:val="22"/>
        </w:rPr>
      </w:pPr>
      <w:r w:rsidRPr="002015BD">
        <w:rPr>
          <w:sz w:val="22"/>
          <w:szCs w:val="22"/>
        </w:rPr>
        <w:t>•</w:t>
      </w:r>
      <w:r w:rsidRPr="002015BD">
        <w:rPr>
          <w:sz w:val="22"/>
          <w:szCs w:val="22"/>
        </w:rPr>
        <w:tab/>
        <w:t>Be mobile/portable with independent indicators and carry handle/s</w:t>
      </w:r>
    </w:p>
    <w:p w14:paraId="7A11AB99" w14:textId="77777777" w:rsidR="002015BD" w:rsidRPr="002015BD" w:rsidRDefault="002015BD" w:rsidP="002015BD">
      <w:pPr>
        <w:pStyle w:val="Default"/>
        <w:rPr>
          <w:sz w:val="22"/>
          <w:szCs w:val="22"/>
        </w:rPr>
      </w:pPr>
      <w:r w:rsidRPr="002015BD">
        <w:rPr>
          <w:sz w:val="22"/>
          <w:szCs w:val="22"/>
        </w:rPr>
        <w:t>•</w:t>
      </w:r>
      <w:r w:rsidRPr="002015BD">
        <w:rPr>
          <w:sz w:val="22"/>
          <w:szCs w:val="22"/>
        </w:rPr>
        <w:tab/>
        <w:t>Be 110 Vac compatible</w:t>
      </w:r>
    </w:p>
    <w:p w14:paraId="12F1187A" w14:textId="77777777" w:rsidR="002015BD" w:rsidRPr="002015BD" w:rsidRDefault="002015BD" w:rsidP="002015BD">
      <w:pPr>
        <w:pStyle w:val="Default"/>
        <w:rPr>
          <w:sz w:val="22"/>
          <w:szCs w:val="22"/>
        </w:rPr>
      </w:pPr>
      <w:r w:rsidRPr="002015BD">
        <w:rPr>
          <w:sz w:val="22"/>
          <w:szCs w:val="22"/>
        </w:rPr>
        <w:t>•</w:t>
      </w:r>
      <w:r w:rsidRPr="002015BD">
        <w:rPr>
          <w:sz w:val="22"/>
          <w:szCs w:val="22"/>
        </w:rPr>
        <w:tab/>
        <w:t>Be supplied with compatible reference TCs/PRTs</w:t>
      </w:r>
    </w:p>
    <w:p w14:paraId="4644B897" w14:textId="77777777" w:rsidR="002015BD" w:rsidRPr="002015BD" w:rsidRDefault="002015BD" w:rsidP="002015BD">
      <w:pPr>
        <w:pStyle w:val="Default"/>
        <w:rPr>
          <w:sz w:val="22"/>
          <w:szCs w:val="22"/>
        </w:rPr>
      </w:pPr>
      <w:r w:rsidRPr="002015BD">
        <w:rPr>
          <w:sz w:val="22"/>
          <w:szCs w:val="22"/>
        </w:rPr>
        <w:t>•</w:t>
      </w:r>
      <w:r w:rsidRPr="002015BD">
        <w:rPr>
          <w:sz w:val="22"/>
          <w:szCs w:val="22"/>
        </w:rPr>
        <w:tab/>
        <w:t>Be supplied with protective carry case/s</w:t>
      </w:r>
    </w:p>
    <w:p w14:paraId="556A6281" w14:textId="77777777" w:rsidR="002015BD" w:rsidRPr="002015BD" w:rsidRDefault="002015BD" w:rsidP="002015BD">
      <w:pPr>
        <w:pStyle w:val="Default"/>
        <w:rPr>
          <w:sz w:val="22"/>
          <w:szCs w:val="22"/>
        </w:rPr>
      </w:pPr>
      <w:r w:rsidRPr="002015BD">
        <w:rPr>
          <w:sz w:val="22"/>
          <w:szCs w:val="22"/>
        </w:rPr>
        <w:t>•</w:t>
      </w:r>
      <w:r w:rsidRPr="002015BD">
        <w:rPr>
          <w:sz w:val="22"/>
          <w:szCs w:val="22"/>
        </w:rPr>
        <w:tab/>
        <w:t>Be calibrated to UKAS standards (minimum 5 point calibration)</w:t>
      </w:r>
    </w:p>
    <w:p w14:paraId="6D51CD0C" w14:textId="77777777" w:rsidR="002015BD" w:rsidRPr="002015BD" w:rsidRDefault="002015BD" w:rsidP="002015BD">
      <w:pPr>
        <w:pStyle w:val="Default"/>
        <w:ind w:left="720" w:hanging="720"/>
        <w:rPr>
          <w:sz w:val="22"/>
          <w:szCs w:val="22"/>
        </w:rPr>
      </w:pPr>
      <w:r w:rsidRPr="002015BD">
        <w:rPr>
          <w:sz w:val="22"/>
          <w:szCs w:val="22"/>
        </w:rPr>
        <w:t>•</w:t>
      </w:r>
      <w:r w:rsidRPr="002015BD">
        <w:rPr>
          <w:sz w:val="22"/>
          <w:szCs w:val="22"/>
        </w:rPr>
        <w:tab/>
        <w:t>Have suitable dry blocks to accommodate up to 8 sensors plus a reference for the following sensor diameters: 0.5 mm, 1 mm, 1.5 mm, 2 mm, 3 mm</w:t>
      </w:r>
    </w:p>
    <w:p w14:paraId="76342B8F" w14:textId="77777777" w:rsidR="002015BD" w:rsidRPr="002015BD" w:rsidRDefault="002015BD" w:rsidP="002015BD">
      <w:pPr>
        <w:pStyle w:val="Default"/>
        <w:rPr>
          <w:sz w:val="22"/>
          <w:szCs w:val="22"/>
        </w:rPr>
      </w:pPr>
      <w:r w:rsidRPr="002015BD">
        <w:rPr>
          <w:sz w:val="22"/>
          <w:szCs w:val="22"/>
        </w:rPr>
        <w:t>•</w:t>
      </w:r>
      <w:r w:rsidRPr="002015BD">
        <w:rPr>
          <w:sz w:val="22"/>
          <w:szCs w:val="22"/>
        </w:rPr>
        <w:tab/>
        <w:t>Have blank inserts</w:t>
      </w:r>
    </w:p>
    <w:p w14:paraId="4A7803DC" w14:textId="77777777" w:rsidR="002015BD" w:rsidRPr="002015BD" w:rsidRDefault="002015BD" w:rsidP="002015BD">
      <w:pPr>
        <w:pStyle w:val="Default"/>
        <w:rPr>
          <w:sz w:val="22"/>
          <w:szCs w:val="22"/>
        </w:rPr>
      </w:pPr>
      <w:r w:rsidRPr="002015BD">
        <w:rPr>
          <w:sz w:val="22"/>
          <w:szCs w:val="22"/>
        </w:rPr>
        <w:t>•</w:t>
      </w:r>
      <w:r w:rsidRPr="002015BD">
        <w:rPr>
          <w:sz w:val="22"/>
          <w:szCs w:val="22"/>
        </w:rPr>
        <w:tab/>
        <w:t>Have a minimum full range temperature stability of 0.2 °C</w:t>
      </w:r>
    </w:p>
    <w:p w14:paraId="7938F2F3" w14:textId="77777777" w:rsidR="002015BD" w:rsidRPr="002015BD" w:rsidRDefault="002015BD" w:rsidP="002015BD">
      <w:pPr>
        <w:pStyle w:val="Default"/>
        <w:rPr>
          <w:sz w:val="22"/>
          <w:szCs w:val="22"/>
        </w:rPr>
      </w:pPr>
      <w:r w:rsidRPr="002015BD">
        <w:rPr>
          <w:sz w:val="22"/>
          <w:szCs w:val="22"/>
        </w:rPr>
        <w:t>•</w:t>
      </w:r>
      <w:r w:rsidRPr="002015BD">
        <w:rPr>
          <w:sz w:val="22"/>
          <w:szCs w:val="22"/>
        </w:rPr>
        <w:tab/>
        <w:t>Have a minimum full range temperature resolution of 0.1 °C</w:t>
      </w:r>
    </w:p>
    <w:p w14:paraId="18CD40ED" w14:textId="77777777" w:rsidR="002015BD" w:rsidRPr="002015BD" w:rsidRDefault="002015BD" w:rsidP="002015BD">
      <w:pPr>
        <w:pStyle w:val="Default"/>
        <w:rPr>
          <w:sz w:val="22"/>
          <w:szCs w:val="22"/>
        </w:rPr>
      </w:pPr>
      <w:r w:rsidRPr="002015BD">
        <w:rPr>
          <w:sz w:val="22"/>
          <w:szCs w:val="22"/>
        </w:rPr>
        <w:t>•</w:t>
      </w:r>
      <w:r w:rsidRPr="002015BD">
        <w:rPr>
          <w:sz w:val="22"/>
          <w:szCs w:val="22"/>
        </w:rPr>
        <w:tab/>
        <w:t>Have a heating rate ≥25 °C per minute</w:t>
      </w:r>
    </w:p>
    <w:p w14:paraId="15408643" w14:textId="77777777" w:rsidR="002015BD" w:rsidRPr="002015BD" w:rsidRDefault="002015BD" w:rsidP="002015BD">
      <w:pPr>
        <w:pStyle w:val="Default"/>
        <w:ind w:left="720" w:hanging="720"/>
        <w:rPr>
          <w:sz w:val="22"/>
          <w:szCs w:val="22"/>
        </w:rPr>
      </w:pPr>
      <w:r w:rsidRPr="002015BD">
        <w:rPr>
          <w:sz w:val="22"/>
          <w:szCs w:val="22"/>
        </w:rPr>
        <w:t>•</w:t>
      </w:r>
      <w:r w:rsidRPr="002015BD">
        <w:rPr>
          <w:sz w:val="22"/>
          <w:szCs w:val="22"/>
        </w:rPr>
        <w:tab/>
        <w:t>Have a cooling rate from 1200 to 200 °C of ≤60 minutes (cooling adapter would be beneficial)</w:t>
      </w:r>
    </w:p>
    <w:p w14:paraId="676B7AB9" w14:textId="758BD966" w:rsidR="002015BD" w:rsidRDefault="002015BD" w:rsidP="002015BD">
      <w:pPr>
        <w:pStyle w:val="Default"/>
        <w:rPr>
          <w:sz w:val="22"/>
          <w:szCs w:val="22"/>
        </w:rPr>
      </w:pPr>
      <w:r w:rsidRPr="002015BD">
        <w:rPr>
          <w:sz w:val="22"/>
          <w:szCs w:val="22"/>
        </w:rPr>
        <w:t>•</w:t>
      </w:r>
      <w:r w:rsidRPr="002015BD">
        <w:rPr>
          <w:sz w:val="22"/>
          <w:szCs w:val="22"/>
        </w:rPr>
        <w:tab/>
        <w:t>Ceramic insulators for top of each dry block</w:t>
      </w:r>
    </w:p>
    <w:p w14:paraId="11201917" w14:textId="77777777" w:rsidR="002015BD" w:rsidRPr="002015BD" w:rsidRDefault="002015BD" w:rsidP="002015BD">
      <w:pPr>
        <w:pStyle w:val="Default"/>
        <w:rPr>
          <w:sz w:val="22"/>
          <w:szCs w:val="22"/>
        </w:rPr>
      </w:pPr>
    </w:p>
    <w:p w14:paraId="215008DD" w14:textId="77777777" w:rsidR="002015BD" w:rsidRPr="002015BD" w:rsidRDefault="002015BD" w:rsidP="002015BD">
      <w:pPr>
        <w:pStyle w:val="Default"/>
        <w:rPr>
          <w:sz w:val="22"/>
          <w:szCs w:val="22"/>
        </w:rPr>
      </w:pPr>
      <w:r w:rsidRPr="002015BD">
        <w:rPr>
          <w:sz w:val="22"/>
          <w:szCs w:val="22"/>
        </w:rPr>
        <w:t>A precision thermometer unit capable of interfacing up to 8 sensors (including PRTs, thermocouples and 4-20 mA inputs) simultaneously. This precision thermometer should have:</w:t>
      </w:r>
    </w:p>
    <w:p w14:paraId="1670D137" w14:textId="77777777" w:rsidR="002015BD" w:rsidRPr="002015BD" w:rsidRDefault="002015BD" w:rsidP="002015BD">
      <w:pPr>
        <w:pStyle w:val="Default"/>
        <w:rPr>
          <w:sz w:val="22"/>
          <w:szCs w:val="22"/>
        </w:rPr>
      </w:pPr>
      <w:r w:rsidRPr="002015BD">
        <w:rPr>
          <w:sz w:val="22"/>
          <w:szCs w:val="22"/>
        </w:rPr>
        <w:t>•</w:t>
      </w:r>
      <w:r w:rsidRPr="002015BD">
        <w:rPr>
          <w:sz w:val="22"/>
          <w:szCs w:val="22"/>
        </w:rPr>
        <w:tab/>
        <w:t>A resolution of 0.0001 °C</w:t>
      </w:r>
    </w:p>
    <w:p w14:paraId="0116F709" w14:textId="77777777" w:rsidR="002015BD" w:rsidRPr="002015BD" w:rsidRDefault="002015BD" w:rsidP="002015BD">
      <w:pPr>
        <w:pStyle w:val="Default"/>
        <w:ind w:left="720" w:hanging="720"/>
        <w:rPr>
          <w:sz w:val="22"/>
          <w:szCs w:val="22"/>
        </w:rPr>
      </w:pPr>
      <w:r w:rsidRPr="002015BD">
        <w:rPr>
          <w:sz w:val="22"/>
          <w:szCs w:val="22"/>
        </w:rPr>
        <w:t>•</w:t>
      </w:r>
      <w:r w:rsidRPr="002015BD">
        <w:rPr>
          <w:sz w:val="22"/>
          <w:szCs w:val="22"/>
        </w:rPr>
        <w:tab/>
        <w:t xml:space="preserve">An initial accuracy of 5 </w:t>
      </w:r>
      <w:proofErr w:type="spellStart"/>
      <w:r w:rsidRPr="002015BD">
        <w:rPr>
          <w:sz w:val="22"/>
          <w:szCs w:val="22"/>
        </w:rPr>
        <w:t>mK</w:t>
      </w:r>
      <w:proofErr w:type="spellEnd"/>
      <w:r w:rsidRPr="002015BD">
        <w:rPr>
          <w:sz w:val="22"/>
          <w:szCs w:val="22"/>
        </w:rPr>
        <w:t xml:space="preserve"> for PRTs, 2 µV for TCs and 0.002 mA for 4-20 mA outputs</w:t>
      </w:r>
    </w:p>
    <w:p w14:paraId="690FD5C1" w14:textId="77777777" w:rsidR="002015BD" w:rsidRPr="002015BD" w:rsidRDefault="002015BD" w:rsidP="002015BD">
      <w:pPr>
        <w:pStyle w:val="Default"/>
        <w:ind w:left="720" w:hanging="720"/>
        <w:rPr>
          <w:sz w:val="22"/>
          <w:szCs w:val="22"/>
        </w:rPr>
      </w:pPr>
      <w:r w:rsidRPr="002015BD">
        <w:rPr>
          <w:sz w:val="22"/>
          <w:szCs w:val="22"/>
        </w:rPr>
        <w:t>•</w:t>
      </w:r>
      <w:r w:rsidRPr="002015BD">
        <w:rPr>
          <w:sz w:val="22"/>
          <w:szCs w:val="22"/>
        </w:rPr>
        <w:tab/>
        <w:t>The ability to control the dry block calibrator/s through a series of temperatures or cycles</w:t>
      </w:r>
    </w:p>
    <w:p w14:paraId="1F8843E1" w14:textId="77777777" w:rsidR="002015BD" w:rsidRPr="002015BD" w:rsidRDefault="002015BD" w:rsidP="002015BD">
      <w:pPr>
        <w:pStyle w:val="Default"/>
        <w:rPr>
          <w:sz w:val="22"/>
          <w:szCs w:val="22"/>
        </w:rPr>
      </w:pPr>
      <w:r w:rsidRPr="002015BD">
        <w:rPr>
          <w:sz w:val="22"/>
          <w:szCs w:val="22"/>
        </w:rPr>
        <w:t>•</w:t>
      </w:r>
      <w:r w:rsidRPr="002015BD">
        <w:rPr>
          <w:sz w:val="22"/>
          <w:szCs w:val="22"/>
        </w:rPr>
        <w:tab/>
        <w:t>Have internal or external USB logging</w:t>
      </w:r>
    </w:p>
    <w:p w14:paraId="49A0C9DB" w14:textId="77777777" w:rsidR="002015BD" w:rsidRPr="002015BD" w:rsidRDefault="002015BD" w:rsidP="002015BD">
      <w:pPr>
        <w:pStyle w:val="Default"/>
        <w:rPr>
          <w:sz w:val="22"/>
          <w:szCs w:val="22"/>
        </w:rPr>
      </w:pPr>
      <w:r w:rsidRPr="002015BD">
        <w:rPr>
          <w:sz w:val="22"/>
          <w:szCs w:val="22"/>
        </w:rPr>
        <w:t>•</w:t>
      </w:r>
      <w:r w:rsidRPr="002015BD">
        <w:rPr>
          <w:sz w:val="22"/>
          <w:szCs w:val="22"/>
        </w:rPr>
        <w:tab/>
        <w:t>Software compatibility with the temperature calibration package</w:t>
      </w:r>
    </w:p>
    <w:p w14:paraId="386CBC76" w14:textId="77777777" w:rsidR="002015BD" w:rsidRPr="002015BD" w:rsidRDefault="002015BD" w:rsidP="002015BD">
      <w:pPr>
        <w:pStyle w:val="Default"/>
        <w:rPr>
          <w:sz w:val="22"/>
          <w:szCs w:val="22"/>
        </w:rPr>
      </w:pPr>
      <w:r w:rsidRPr="002015BD">
        <w:rPr>
          <w:sz w:val="22"/>
          <w:szCs w:val="22"/>
        </w:rPr>
        <w:t>•</w:t>
      </w:r>
      <w:r w:rsidRPr="002015BD">
        <w:rPr>
          <w:sz w:val="22"/>
          <w:szCs w:val="22"/>
        </w:rPr>
        <w:tab/>
        <w:t>Cables to connect to windows PC</w:t>
      </w:r>
    </w:p>
    <w:p w14:paraId="3E86D5E8" w14:textId="77777777" w:rsidR="002015BD" w:rsidRPr="002015BD" w:rsidRDefault="002015BD" w:rsidP="002015BD">
      <w:pPr>
        <w:pStyle w:val="Default"/>
        <w:rPr>
          <w:sz w:val="22"/>
          <w:szCs w:val="22"/>
        </w:rPr>
      </w:pPr>
      <w:r w:rsidRPr="002015BD">
        <w:rPr>
          <w:sz w:val="22"/>
          <w:szCs w:val="22"/>
        </w:rPr>
        <w:t>•</w:t>
      </w:r>
      <w:r w:rsidRPr="002015BD">
        <w:rPr>
          <w:sz w:val="22"/>
          <w:szCs w:val="22"/>
        </w:rPr>
        <w:tab/>
        <w:t>UKAS calibration to the best uncertainty required (minimum 5 point calibration)</w:t>
      </w:r>
    </w:p>
    <w:p w14:paraId="55C8F35B" w14:textId="176F44B9" w:rsidR="002015BD" w:rsidRDefault="002015BD" w:rsidP="002015BD">
      <w:pPr>
        <w:pStyle w:val="Default"/>
        <w:rPr>
          <w:sz w:val="22"/>
          <w:szCs w:val="22"/>
        </w:rPr>
      </w:pPr>
      <w:r w:rsidRPr="002015BD">
        <w:rPr>
          <w:sz w:val="22"/>
          <w:szCs w:val="22"/>
        </w:rPr>
        <w:t>•</w:t>
      </w:r>
      <w:r w:rsidRPr="002015BD">
        <w:rPr>
          <w:sz w:val="22"/>
          <w:szCs w:val="22"/>
        </w:rPr>
        <w:tab/>
        <w:t>A protective carry case/s</w:t>
      </w:r>
    </w:p>
    <w:p w14:paraId="22AC3DFB" w14:textId="77777777" w:rsidR="002015BD" w:rsidRPr="002015BD" w:rsidRDefault="002015BD" w:rsidP="002015BD">
      <w:pPr>
        <w:pStyle w:val="Default"/>
        <w:rPr>
          <w:sz w:val="22"/>
          <w:szCs w:val="22"/>
        </w:rPr>
      </w:pPr>
    </w:p>
    <w:p w14:paraId="192CCE3E" w14:textId="44D298AE" w:rsidR="002015BD" w:rsidRDefault="002015BD" w:rsidP="002015BD">
      <w:pPr>
        <w:pStyle w:val="Default"/>
        <w:rPr>
          <w:sz w:val="22"/>
          <w:szCs w:val="22"/>
        </w:rPr>
      </w:pPr>
      <w:r w:rsidRPr="002015BD">
        <w:rPr>
          <w:sz w:val="22"/>
          <w:szCs w:val="22"/>
        </w:rPr>
        <w:t>Calibration software package with one license seat. Software should have the ability to perform automatic sensor calibration for up to 16 sensors and provide uncertainty coefficients and customised calibration certificates. The results of the calibrations should be saveable to file.</w:t>
      </w:r>
    </w:p>
    <w:p w14:paraId="5E382486" w14:textId="77777777" w:rsidR="002015BD" w:rsidRPr="002015BD" w:rsidRDefault="002015BD" w:rsidP="002015BD">
      <w:pPr>
        <w:pStyle w:val="Default"/>
        <w:rPr>
          <w:sz w:val="22"/>
          <w:szCs w:val="22"/>
        </w:rPr>
      </w:pPr>
    </w:p>
    <w:p w14:paraId="5889790B" w14:textId="66F0CE61" w:rsidR="002015BD" w:rsidRPr="002015BD" w:rsidRDefault="002015BD" w:rsidP="002015BD">
      <w:pPr>
        <w:pStyle w:val="Default"/>
        <w:rPr>
          <w:sz w:val="22"/>
          <w:szCs w:val="22"/>
        </w:rPr>
      </w:pPr>
      <w:r w:rsidRPr="002015BD">
        <w:rPr>
          <w:sz w:val="22"/>
          <w:szCs w:val="22"/>
        </w:rPr>
        <w:t>We have two ISOTECH dry block calibrators which could be traded in for a 20% discount with the manufacturer should that be required. These are currently in need of repair and will be superseded by the new unit/s.</w:t>
      </w:r>
    </w:p>
    <w:p w14:paraId="4BD61C57" w14:textId="77777777" w:rsidR="002015BD" w:rsidRPr="002A4518" w:rsidRDefault="002015BD" w:rsidP="002015BD">
      <w:pPr>
        <w:pStyle w:val="Default"/>
        <w:ind w:left="360"/>
        <w:rPr>
          <w:b/>
          <w:sz w:val="22"/>
          <w:szCs w:val="22"/>
        </w:rPr>
      </w:pPr>
    </w:p>
    <w:p w14:paraId="30AA5FBC" w14:textId="77777777" w:rsidR="00537C83" w:rsidRPr="00E0062B" w:rsidRDefault="00537C83" w:rsidP="00FE7602">
      <w:pPr>
        <w:pStyle w:val="Default"/>
        <w:rPr>
          <w:b/>
          <w:sz w:val="22"/>
          <w:szCs w:val="22"/>
        </w:rPr>
      </w:pPr>
    </w:p>
    <w:p w14:paraId="32A978E9" w14:textId="228003B5" w:rsidR="00E0062B" w:rsidRDefault="005E031E" w:rsidP="002015BD">
      <w:pPr>
        <w:pStyle w:val="Default"/>
        <w:numPr>
          <w:ilvl w:val="0"/>
          <w:numId w:val="3"/>
        </w:numPr>
        <w:rPr>
          <w:b/>
          <w:sz w:val="22"/>
          <w:szCs w:val="22"/>
        </w:rPr>
      </w:pPr>
      <w:r w:rsidRPr="00E0062B">
        <w:rPr>
          <w:b/>
          <w:sz w:val="22"/>
          <w:szCs w:val="22"/>
        </w:rPr>
        <w:t>Request for Quote Response</w:t>
      </w:r>
    </w:p>
    <w:p w14:paraId="35B9FF03" w14:textId="6F25A551" w:rsidR="004504DD" w:rsidRPr="004504DD" w:rsidRDefault="002015BD" w:rsidP="003E3ABF">
      <w:pPr>
        <w:pStyle w:val="Default"/>
        <w:ind w:left="360"/>
        <w:rPr>
          <w:sz w:val="22"/>
          <w:szCs w:val="22"/>
        </w:rPr>
      </w:pPr>
      <w:r w:rsidRPr="003E3ABF">
        <w:rPr>
          <w:sz w:val="22"/>
          <w:szCs w:val="22"/>
        </w:rPr>
        <w:t xml:space="preserve">Please provide a quote for </w:t>
      </w:r>
      <w:r w:rsidR="009A31AC">
        <w:rPr>
          <w:sz w:val="22"/>
          <w:szCs w:val="22"/>
        </w:rPr>
        <w:t>the goods re</w:t>
      </w:r>
      <w:bookmarkStart w:id="0" w:name="_GoBack"/>
      <w:bookmarkEnd w:id="0"/>
      <w:r w:rsidR="009A31AC">
        <w:rPr>
          <w:sz w:val="22"/>
          <w:szCs w:val="22"/>
        </w:rPr>
        <w:t>quested</w:t>
      </w:r>
      <w:r w:rsidRPr="003E3ABF">
        <w:rPr>
          <w:sz w:val="22"/>
          <w:szCs w:val="22"/>
        </w:rPr>
        <w:t xml:space="preserve"> and  confirm that you can meet the delive</w:t>
      </w:r>
      <w:r w:rsidR="003E3ABF" w:rsidRPr="003E3ABF">
        <w:rPr>
          <w:sz w:val="22"/>
          <w:szCs w:val="22"/>
        </w:rPr>
        <w:t>r</w:t>
      </w:r>
      <w:r w:rsidRPr="003E3ABF">
        <w:rPr>
          <w:sz w:val="22"/>
          <w:szCs w:val="22"/>
        </w:rPr>
        <w:t xml:space="preserve">y date </w:t>
      </w:r>
      <w:r w:rsidR="003E3ABF" w:rsidRPr="003E3ABF">
        <w:rPr>
          <w:sz w:val="22"/>
          <w:szCs w:val="22"/>
        </w:rPr>
        <w:t>of Friday 15</w:t>
      </w:r>
      <w:r w:rsidR="003E3ABF" w:rsidRPr="003E3ABF">
        <w:rPr>
          <w:sz w:val="22"/>
          <w:szCs w:val="22"/>
          <w:vertAlign w:val="superscript"/>
        </w:rPr>
        <w:t>th</w:t>
      </w:r>
      <w:r w:rsidR="003E3ABF" w:rsidRPr="003E3ABF">
        <w:rPr>
          <w:sz w:val="22"/>
          <w:szCs w:val="22"/>
        </w:rPr>
        <w:t xml:space="preserve"> May 2020.</w:t>
      </w:r>
    </w:p>
    <w:sectPr w:rsidR="004504DD" w:rsidRPr="004504DD">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C040D5" w14:textId="77777777" w:rsidR="00AC3B1C" w:rsidRDefault="00AC3B1C" w:rsidP="00AC3B1C">
      <w:pPr>
        <w:spacing w:after="0" w:line="240" w:lineRule="auto"/>
      </w:pPr>
      <w:r>
        <w:separator/>
      </w:r>
    </w:p>
  </w:endnote>
  <w:endnote w:type="continuationSeparator" w:id="0">
    <w:p w14:paraId="650EE139" w14:textId="77777777" w:rsidR="00AC3B1C" w:rsidRDefault="00AC3B1C" w:rsidP="00AC3B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2BF837" w14:textId="77777777" w:rsidR="00AC3B1C" w:rsidRDefault="00AC3B1C" w:rsidP="00AC3B1C">
      <w:pPr>
        <w:spacing w:after="0" w:line="240" w:lineRule="auto"/>
      </w:pPr>
      <w:r>
        <w:separator/>
      </w:r>
    </w:p>
  </w:footnote>
  <w:footnote w:type="continuationSeparator" w:id="0">
    <w:p w14:paraId="0E4D712E" w14:textId="77777777" w:rsidR="00AC3B1C" w:rsidRDefault="00AC3B1C" w:rsidP="00AC3B1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47AAF"/>
    <w:multiLevelType w:val="hybridMultilevel"/>
    <w:tmpl w:val="A9AE27F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9C5087A"/>
    <w:multiLevelType w:val="hybridMultilevel"/>
    <w:tmpl w:val="A6801A4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14EA17F2"/>
    <w:multiLevelType w:val="hybridMultilevel"/>
    <w:tmpl w:val="11622B6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D4F0E4B"/>
    <w:multiLevelType w:val="hybridMultilevel"/>
    <w:tmpl w:val="134EF8FE"/>
    <w:lvl w:ilvl="0" w:tplc="66F2E502">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1EA54B6"/>
    <w:multiLevelType w:val="hybridMultilevel"/>
    <w:tmpl w:val="4072E8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B1D4280"/>
    <w:multiLevelType w:val="hybridMultilevel"/>
    <w:tmpl w:val="E1AE5D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2D402A4E"/>
    <w:multiLevelType w:val="hybridMultilevel"/>
    <w:tmpl w:val="7AFCB31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3A016754"/>
    <w:multiLevelType w:val="hybridMultilevel"/>
    <w:tmpl w:val="4E94E44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CEF5C66"/>
    <w:multiLevelType w:val="hybridMultilevel"/>
    <w:tmpl w:val="203877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3F4A440F"/>
    <w:multiLevelType w:val="multilevel"/>
    <w:tmpl w:val="5B44D04C"/>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680"/>
        </w:tabs>
        <w:ind w:left="4680" w:hanging="1800"/>
      </w:pPr>
      <w:rPr>
        <w:rFonts w:hint="default"/>
      </w:rPr>
    </w:lvl>
  </w:abstractNum>
  <w:abstractNum w:abstractNumId="10" w15:restartNumberingAfterBreak="0">
    <w:nsid w:val="51450E38"/>
    <w:multiLevelType w:val="hybridMultilevel"/>
    <w:tmpl w:val="6F56B0F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7"/>
  </w:num>
  <w:num w:numId="2">
    <w:abstractNumId w:val="3"/>
  </w:num>
  <w:num w:numId="3">
    <w:abstractNumId w:val="9"/>
  </w:num>
  <w:num w:numId="4">
    <w:abstractNumId w:val="0"/>
  </w:num>
  <w:num w:numId="5">
    <w:abstractNumId w:val="2"/>
  </w:num>
  <w:num w:numId="6">
    <w:abstractNumId w:val="4"/>
  </w:num>
  <w:num w:numId="7">
    <w:abstractNumId w:val="8"/>
  </w:num>
  <w:num w:numId="8">
    <w:abstractNumId w:val="10"/>
  </w:num>
  <w:num w:numId="9">
    <w:abstractNumId w:val="5"/>
  </w:num>
  <w:num w:numId="10">
    <w:abstractNumId w:val="6"/>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7602"/>
    <w:rsid w:val="00032C11"/>
    <w:rsid w:val="00065068"/>
    <w:rsid w:val="00112240"/>
    <w:rsid w:val="0014664C"/>
    <w:rsid w:val="001A4F2C"/>
    <w:rsid w:val="001A7EA9"/>
    <w:rsid w:val="002015BD"/>
    <w:rsid w:val="00272BFC"/>
    <w:rsid w:val="00297F00"/>
    <w:rsid w:val="002A4518"/>
    <w:rsid w:val="003C4614"/>
    <w:rsid w:val="003E3ABF"/>
    <w:rsid w:val="00424AE2"/>
    <w:rsid w:val="004504DD"/>
    <w:rsid w:val="00506834"/>
    <w:rsid w:val="00537C83"/>
    <w:rsid w:val="005E031E"/>
    <w:rsid w:val="006D180C"/>
    <w:rsid w:val="006E72D1"/>
    <w:rsid w:val="006E7F84"/>
    <w:rsid w:val="007227B1"/>
    <w:rsid w:val="007A25CC"/>
    <w:rsid w:val="00843B32"/>
    <w:rsid w:val="008E7760"/>
    <w:rsid w:val="009A31AC"/>
    <w:rsid w:val="00A47374"/>
    <w:rsid w:val="00AC3B1C"/>
    <w:rsid w:val="00DA38E3"/>
    <w:rsid w:val="00E0062B"/>
    <w:rsid w:val="00E029A6"/>
    <w:rsid w:val="00FE76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2AC54E"/>
  <w15:docId w15:val="{B01A97FA-4634-436D-B26F-3269FBF6C7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E7602"/>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nhideWhenUsed/>
    <w:rsid w:val="00AC3B1C"/>
    <w:pPr>
      <w:tabs>
        <w:tab w:val="center" w:pos="4513"/>
        <w:tab w:val="right" w:pos="9026"/>
      </w:tabs>
      <w:spacing w:after="0" w:line="240" w:lineRule="auto"/>
    </w:pPr>
  </w:style>
  <w:style w:type="character" w:customStyle="1" w:styleId="HeaderChar">
    <w:name w:val="Header Char"/>
    <w:basedOn w:val="DefaultParagraphFont"/>
    <w:link w:val="Header"/>
    <w:rsid w:val="00AC3B1C"/>
  </w:style>
  <w:style w:type="paragraph" w:styleId="Footer">
    <w:name w:val="footer"/>
    <w:basedOn w:val="Normal"/>
    <w:link w:val="FooterChar"/>
    <w:uiPriority w:val="99"/>
    <w:unhideWhenUsed/>
    <w:rsid w:val="00AC3B1C"/>
    <w:pPr>
      <w:tabs>
        <w:tab w:val="center" w:pos="4513"/>
        <w:tab w:val="right" w:pos="9026"/>
      </w:tabs>
      <w:spacing w:after="0" w:line="240" w:lineRule="auto"/>
    </w:pPr>
  </w:style>
  <w:style w:type="character" w:customStyle="1" w:styleId="FooterChar">
    <w:name w:val="Footer Char"/>
    <w:basedOn w:val="DefaultParagraphFont"/>
    <w:link w:val="Footer"/>
    <w:uiPriority w:val="99"/>
    <w:rsid w:val="00AC3B1C"/>
  </w:style>
  <w:style w:type="paragraph" w:styleId="BalloonText">
    <w:name w:val="Balloon Text"/>
    <w:basedOn w:val="Normal"/>
    <w:link w:val="BalloonTextChar"/>
    <w:uiPriority w:val="99"/>
    <w:semiHidden/>
    <w:unhideWhenUsed/>
    <w:rsid w:val="00AC3B1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C3B1C"/>
    <w:rPr>
      <w:rFonts w:ascii="Tahoma" w:hAnsi="Tahoma" w:cs="Tahoma"/>
      <w:sz w:val="16"/>
      <w:szCs w:val="16"/>
    </w:rPr>
  </w:style>
  <w:style w:type="paragraph" w:styleId="BodyText">
    <w:name w:val="Body Text"/>
    <w:basedOn w:val="Normal"/>
    <w:link w:val="BodyTextChar"/>
    <w:semiHidden/>
    <w:rsid w:val="00A47374"/>
    <w:pPr>
      <w:autoSpaceDE w:val="0"/>
      <w:autoSpaceDN w:val="0"/>
      <w:adjustRightInd w:val="0"/>
      <w:spacing w:after="0" w:line="240" w:lineRule="atLeast"/>
    </w:pPr>
    <w:rPr>
      <w:rFonts w:ascii="Arial" w:eastAsia="Times New Roman" w:hAnsi="Arial" w:cs="Times New Roman"/>
      <w:color w:val="000000"/>
      <w:sz w:val="24"/>
      <w:szCs w:val="20"/>
      <w:lang w:val="en-US"/>
    </w:rPr>
  </w:style>
  <w:style w:type="character" w:customStyle="1" w:styleId="BodyTextChar">
    <w:name w:val="Body Text Char"/>
    <w:basedOn w:val="DefaultParagraphFont"/>
    <w:link w:val="BodyText"/>
    <w:semiHidden/>
    <w:rsid w:val="00A47374"/>
    <w:rPr>
      <w:rFonts w:ascii="Arial" w:eastAsia="Times New Roman" w:hAnsi="Arial" w:cs="Times New Roman"/>
      <w:color w:val="000000"/>
      <w:sz w:val="24"/>
      <w:szCs w:val="20"/>
      <w:lang w:val="en-US"/>
    </w:rPr>
  </w:style>
  <w:style w:type="paragraph" w:styleId="ListParagraph">
    <w:name w:val="List Paragraph"/>
    <w:basedOn w:val="Normal"/>
    <w:uiPriority w:val="34"/>
    <w:qFormat/>
    <w:rsid w:val="00537C83"/>
    <w:pPr>
      <w:ind w:left="720"/>
      <w:contextualSpacing/>
    </w:pPr>
  </w:style>
  <w:style w:type="character" w:styleId="Hyperlink">
    <w:name w:val="Hyperlink"/>
    <w:basedOn w:val="DefaultParagraphFont"/>
    <w:uiPriority w:val="99"/>
    <w:unhideWhenUsed/>
    <w:rsid w:val="004504D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29345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CFE9E11C18E1142B688A808AE22A962" ma:contentTypeVersion="7" ma:contentTypeDescription="Create a new document." ma:contentTypeScope="" ma:versionID="f1304fb36b3ce58b72013cbf9e9d6500">
  <xsd:schema xmlns:xsd="http://www.w3.org/2001/XMLSchema" xmlns:xs="http://www.w3.org/2001/XMLSchema" xmlns:p="http://schemas.microsoft.com/office/2006/metadata/properties" xmlns:ns3="3aebce52-e977-4537-9998-c880a3a46ee0" targetNamespace="http://schemas.microsoft.com/office/2006/metadata/properties" ma:root="true" ma:fieldsID="d540b1fa6b7f6d69873940b149de8292" ns3:_="">
    <xsd:import namespace="3aebce52-e977-4537-9998-c880a3a46ee0"/>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ebce52-e977-4537-9998-c880a3a46e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29AE52C-F40C-4B3E-B11B-9AA789B92435}">
  <ds:schemaRefs>
    <ds:schemaRef ds:uri="http://schemas.microsoft.com/sharepoint/v3/contenttype/forms"/>
  </ds:schemaRefs>
</ds:datastoreItem>
</file>

<file path=customXml/itemProps2.xml><?xml version="1.0" encoding="utf-8"?>
<ds:datastoreItem xmlns:ds="http://schemas.openxmlformats.org/officeDocument/2006/customXml" ds:itemID="{6EEEFF7D-DA70-4162-A182-DA14E1FB69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ebce52-e977-4537-9998-c880a3a46e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E3EA3B0-2B91-4824-AA6C-C535FF1A67CA}">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3aebce52-e977-4537-9998-c880a3a46ee0"/>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Pages>
  <Words>748</Words>
  <Characters>4267</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Health and Safety Executive</Company>
  <LinksUpToDate>false</LinksUpToDate>
  <CharactersWithSpaces>5005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Nick Green</dc:creator>
  <cp:lastModifiedBy>Jackie Fairclough</cp:lastModifiedBy>
  <cp:revision>4</cp:revision>
  <cp:lastPrinted>2020-03-11T10:06:00Z</cp:lastPrinted>
  <dcterms:created xsi:type="dcterms:W3CDTF">2020-03-13T10:53:00Z</dcterms:created>
  <dcterms:modified xsi:type="dcterms:W3CDTF">2020-03-13T11:14:00Z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0x0101000CFE9E11C18E1142B688A808AE22A962</vt:lpwstr>
  </property>
</Properties>
</file>