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Key changes between the DOS 3 and DOS 4 Call-Off Contracts</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The below table sets out the key changes between the DOS 3 and DOS 4 Call-Off Contracts. It does not set-out minor changes such as numbering and the capitalisation of individual terms, however all existing and new capitalised terms are defined under Framework Agreement Schedule 3 - Glossary and Interpretations. This is intended to be used as a guide and Applicants are recommended to complete their own checks.</w:t>
      </w:r>
    </w:p>
    <w:p w:rsidR="00000000" w:rsidDel="00000000" w:rsidP="00000000" w:rsidRDefault="00000000" w:rsidRPr="00000000" w14:paraId="00000005">
      <w:pPr>
        <w:rPr>
          <w:sz w:val="20"/>
          <w:szCs w:val="20"/>
        </w:rPr>
      </w:pPr>
      <w:r w:rsidDel="00000000" w:rsidR="00000000" w:rsidRPr="00000000">
        <w:rPr>
          <w:rtl w:val="0"/>
        </w:rPr>
      </w:r>
    </w:p>
    <w:tbl>
      <w:tblPr>
        <w:tblStyle w:val="Table1"/>
        <w:tblW w:w="13957.51759186864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7.5175918686473"/>
        <w:gridCol w:w="2730"/>
        <w:gridCol w:w="4440"/>
        <w:gridCol w:w="4440"/>
        <w:tblGridChange w:id="0">
          <w:tblGrid>
            <w:gridCol w:w="2347.5175918686473"/>
            <w:gridCol w:w="2730"/>
            <w:gridCol w:w="4440"/>
            <w:gridCol w:w="44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highlight w:val="white"/>
                <w:rtl w:val="0"/>
              </w:rPr>
              <w:t xml:space="preserve">Place in Call-Off Contract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highlight w:val="white"/>
                <w:rtl w:val="0"/>
              </w:rPr>
              <w:t xml:space="preserve">Description of Update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DOS 3 Call-Off Contract</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DOS 4 Call-Off Contract</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Part A - Order Form</w:t>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Additional Buyer terms, Specific terms</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Deleted table on minimum periods relating to specific clauses</w:t>
            </w:r>
          </w:p>
        </w:tc>
        <w:tc>
          <w:tcPr>
            <w:shd w:fill="auto" w:val="clear"/>
            <w:tcMar>
              <w:top w:w="100.0" w:type="dxa"/>
              <w:left w:w="100.0" w:type="dxa"/>
              <w:bottom w:w="100.0" w:type="dxa"/>
              <w:right w:w="100.0" w:type="dxa"/>
            </w:tcMar>
          </w:tcPr>
          <w:p w:rsidR="00000000" w:rsidDel="00000000" w:rsidP="00000000" w:rsidRDefault="00000000" w:rsidRPr="00000000" w14:paraId="0000000E">
            <w:pPr>
              <w:rPr>
                <w:sz w:val="20"/>
                <w:szCs w:val="20"/>
              </w:rPr>
            </w:pPr>
            <w:r w:rsidDel="00000000" w:rsidR="00000000" w:rsidRPr="00000000">
              <w:rPr>
                <w:sz w:val="20"/>
                <w:szCs w:val="20"/>
                <w:rtl w:val="0"/>
              </w:rPr>
              <w:t xml:space="preserve">Click here to enter text </w:t>
            </w:r>
            <w:r w:rsidDel="00000000" w:rsidR="00000000" w:rsidRPr="00000000">
              <w:rPr>
                <w:sz w:val="20"/>
                <w:szCs w:val="20"/>
                <w:rtl w:val="0"/>
              </w:rPr>
              <w:t xml:space="preserve"> – amend table as required to change periods relating to specific clauses</w:t>
            </w:r>
            <w:r w:rsidDel="00000000" w:rsidR="00000000" w:rsidRPr="00000000">
              <w:rPr>
                <w:sz w:val="20"/>
                <w:szCs w:val="20"/>
                <w:rtl w:val="0"/>
              </w:rPr>
              <w:t xml:space="preserve">.</w:t>
            </w:r>
          </w:p>
          <w:p w:rsidR="00000000" w:rsidDel="00000000" w:rsidP="00000000" w:rsidRDefault="00000000" w:rsidRPr="00000000" w14:paraId="0000000F">
            <w:pPr>
              <w:rPr>
                <w:sz w:val="20"/>
                <w:szCs w:val="20"/>
              </w:rPr>
            </w:pPr>
            <w:r w:rsidDel="00000000" w:rsidR="00000000" w:rsidRPr="00000000">
              <w:rPr>
                <w:rtl w:val="0"/>
              </w:rPr>
            </w:r>
          </w:p>
          <w:tbl>
            <w:tblPr>
              <w:tblStyle w:val="Table2"/>
              <w:tblW w:w="4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2120"/>
              <w:tblGridChange w:id="0">
                <w:tblGrid>
                  <w:gridCol w:w="2120"/>
                  <w:gridCol w:w="21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Clause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Minimum number of days held within the Call-Off Contract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6 Warranties, representations and acceptance criteria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Remains Ninety (90) Days from date of Buyer acceptance of release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22 Managing Disputes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Remains various shown within the Call-Off Contract terms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23 Termination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Remains Fifteen (15) consecutive Working Days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29 Help at retendering and handover to replacement supplier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Remains Ten (10) Working days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31 Contract Changes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Remains Five (5) Working Days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32 Force Majeure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Remains Fifteen (15) consecutive Calendar Days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34 Liability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Remains various shown within the Call-Off Contract terms</w:t>
                  </w:r>
                </w:p>
              </w:tc>
            </w:tr>
          </w:tbl>
          <w:p w:rsidR="00000000" w:rsidDel="00000000" w:rsidP="00000000" w:rsidRDefault="00000000" w:rsidRPr="00000000" w14:paraId="00000020">
            <w:pP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Click here to enter text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Part B - Terms and conditions, Section 8 - Payment terms and VAT, Clause 8.1</w:t>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8.1 The Buyer will pay the Supplier within 30 days of receipt of a valid invoice submitted in accordance with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8.1 The Buyer will pay the Supplier within 30 days of receipt of an Electronic Invoice subject to the provisions of Clauses 8.5 and 8.6 or a valid invoice submitted in accordance with the Call-Off Contract.</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Part B - Terms and conditions, Section 8 - Payment terms and VAT, Clause 8.2</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Updated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8.2 The Supplier will ensure that each invoice contains the information specified by the Buyer in the Order Form.</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8.2 The Supplier will ensure that each invoice or Electronic Invoice contains the information specified by the Buyer in the Order Form.</w:t>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Part B - Terms and conditions, Section 8 - Payment terms and VAT, Clause 8.3</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Updated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8.3 The Call-Off Contract Charges are deemed to include all Charges for payment processing. All Invoices submitted to the Buyer for the Services shall be exclusive of any Management Charge.</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8.3 The Call-Off Contract Charges are deemed to include all Charges for payment processing. All Invoices and Electronic Invoices submitted to the Buyer for the Services shall be exclusive of any Management Charge.</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Part B - Terms and conditions, Section 8 - Payment terms and VAT, Clause 8.5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Added as per </w:t>
            </w:r>
            <w:r w:rsidDel="00000000" w:rsidR="00000000" w:rsidRPr="00000000">
              <w:rPr>
                <w:sz w:val="20"/>
                <w:szCs w:val="20"/>
                <w:rtl w:val="0"/>
              </w:rPr>
              <w:t xml:space="preserve">Public Procurement (Electronic Invoices etc.) Regulations 2019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8.5  The Buyer shall accept and process for payment an electronic invoice</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submitted for payment by the Supplier where the invoice is undisputed and where it</w:t>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complies with the standard on electronic invoicing.</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Part B - Terms and conditions, Section 8 - Payment terms and VAT, Clause 8.6</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Added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8.6  For the purposes of Clause 8.5 an electronic invoice complies with the</w:t>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standard on electronic invoicing where it complies with the European standard and</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any of the syntaxes published in Commission Implementing Decision (EU)</w:t>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2017/1870.</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Part B - Terms and conditions, Section 9 - Recovery of sums due and right of set-off, Clause 9.1</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Clarified right of set-off</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9.1 If a Supplier owes money to the Buyer or any Crown body, the Buyer may deduct that sum from the total due to the Supplier.</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9.1 The Buyer may retain or set-off payment of any amount owed to it by the Supplier if notice and reasons are provided.</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13.1</w:t>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sz w:val="20"/>
                <w:szCs w:val="20"/>
                <w:highlight w:val="white"/>
              </w:rPr>
            </w:pPr>
            <w:r w:rsidDel="00000000" w:rsidR="00000000" w:rsidRPr="00000000">
              <w:rPr>
                <w:sz w:val="20"/>
                <w:szCs w:val="20"/>
                <w:highlight w:val="white"/>
                <w:rtl w:val="0"/>
              </w:rPr>
              <w:t xml:space="preserve">13.1    Unless otherwise specified in the Call-Off Contract:</w:t>
            </w:r>
          </w:p>
          <w:p w:rsidR="00000000" w:rsidDel="00000000" w:rsidP="00000000" w:rsidRDefault="00000000" w:rsidRPr="00000000" w14:paraId="00000043">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Buyer will not have any right to the Intellectual Property Rights (IPRs) of the Supplier or its licensors, including the Supplier Background IPRs and any IPRs in the Supplier Software.</w:t>
            </w:r>
          </w:p>
          <w:p w:rsidR="00000000" w:rsidDel="00000000" w:rsidP="00000000" w:rsidRDefault="00000000" w:rsidRPr="00000000" w14:paraId="00000044">
            <w:pPr>
              <w:widowControl w:val="0"/>
              <w:spacing w:line="240" w:lineRule="auto"/>
              <w:ind w:left="740" w:right="-20" w:firstLine="0"/>
              <w:rPr>
                <w:sz w:val="20"/>
                <w:szCs w:val="20"/>
              </w:rPr>
            </w:pPr>
            <w:r w:rsidDel="00000000" w:rsidR="00000000" w:rsidRPr="00000000">
              <w:rPr>
                <w:sz w:val="20"/>
                <w:szCs w:val="20"/>
                <w:rtl w:val="0"/>
              </w:rPr>
              <w:t xml:space="preserve">● the Crown may publish any Deliverable that is software as open source.</w:t>
            </w:r>
          </w:p>
          <w:p w:rsidR="00000000" w:rsidDel="00000000" w:rsidP="00000000" w:rsidRDefault="00000000" w:rsidRPr="00000000" w14:paraId="00000045">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Supplier will not, without prior written approval from the Buyer, include any Supplier Background IPR or third party IPR in any Deliverable in such a way to prevent its publication;</w:t>
            </w:r>
          </w:p>
          <w:p w:rsidR="00000000" w:rsidDel="00000000" w:rsidP="00000000" w:rsidRDefault="00000000" w:rsidRPr="00000000" w14:paraId="00000046">
            <w:pPr>
              <w:widowControl w:val="0"/>
              <w:spacing w:line="240" w:lineRule="auto"/>
              <w:ind w:left="1275.5905511811022" w:right="-20" w:hanging="0.35433070866133676"/>
              <w:rPr>
                <w:sz w:val="20"/>
                <w:szCs w:val="20"/>
                <w:highlight w:val="white"/>
              </w:rPr>
            </w:pPr>
            <w:r w:rsidDel="00000000" w:rsidR="00000000" w:rsidRPr="00000000">
              <w:rPr>
                <w:sz w:val="20"/>
                <w:szCs w:val="20"/>
                <w:highlight w:val="white"/>
                <w:rtl w:val="0"/>
              </w:rPr>
              <w:t xml:space="preserve">○ and failure to seek prior approval gives the Buyer right and freedom to use all Deliverables.</w:t>
            </w:r>
          </w:p>
          <w:p w:rsidR="00000000" w:rsidDel="00000000" w:rsidP="00000000" w:rsidRDefault="00000000" w:rsidRPr="00000000" w14:paraId="00000047">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 the Supplier will not have any right to the Intellectual Property Rights of the Buyer or its licensors, including:</w:t>
            </w:r>
          </w:p>
          <w:p w:rsidR="00000000" w:rsidDel="00000000" w:rsidP="00000000" w:rsidRDefault="00000000" w:rsidRPr="00000000" w14:paraId="00000048">
            <w:pPr>
              <w:widowControl w:val="0"/>
              <w:spacing w:line="240" w:lineRule="auto"/>
              <w:ind w:left="1275.5905511811022" w:right="-20" w:firstLine="0"/>
              <w:rPr>
                <w:sz w:val="20"/>
                <w:szCs w:val="20"/>
                <w:highlight w:val="white"/>
              </w:rPr>
            </w:pPr>
            <w:r w:rsidDel="00000000" w:rsidR="00000000" w:rsidRPr="00000000">
              <w:rPr>
                <w:sz w:val="20"/>
                <w:szCs w:val="20"/>
                <w:highlight w:val="white"/>
                <w:rtl w:val="0"/>
              </w:rPr>
              <w:t xml:space="preserve">○ the Buyer Background IPRs;</w:t>
            </w:r>
          </w:p>
          <w:p w:rsidR="00000000" w:rsidDel="00000000" w:rsidP="00000000" w:rsidRDefault="00000000" w:rsidRPr="00000000" w14:paraId="00000049">
            <w:pPr>
              <w:widowControl w:val="0"/>
              <w:spacing w:line="240" w:lineRule="auto"/>
              <w:ind w:left="0" w:right="-20" w:firstLine="1275.5905511811022"/>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Project-Specific IPRs;</w:t>
            </w:r>
          </w:p>
          <w:p w:rsidR="00000000" w:rsidDel="00000000" w:rsidP="00000000" w:rsidRDefault="00000000" w:rsidRPr="00000000" w14:paraId="0000004A">
            <w:pPr>
              <w:widowControl w:val="0"/>
              <w:spacing w:line="240" w:lineRule="auto"/>
              <w:ind w:left="1275.5905511811022" w:firstLine="0"/>
              <w:rPr>
                <w:sz w:val="20"/>
                <w:szCs w:val="20"/>
              </w:rPr>
            </w:pPr>
            <w:r w:rsidDel="00000000" w:rsidR="00000000" w:rsidRPr="00000000">
              <w:rPr>
                <w:sz w:val="20"/>
                <w:szCs w:val="20"/>
                <w:highlight w:val="white"/>
                <w:rtl w:val="0"/>
              </w:rPr>
              <w:t xml:space="preserve">○ IPRs in the Buyer Data.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0"/>
                <w:szCs w:val="20"/>
                <w:highlight w:val="white"/>
              </w:rPr>
            </w:pPr>
            <w:r w:rsidDel="00000000" w:rsidR="00000000" w:rsidRPr="00000000">
              <w:rPr>
                <w:sz w:val="20"/>
                <w:szCs w:val="20"/>
                <w:highlight w:val="white"/>
                <w:rtl w:val="0"/>
              </w:rPr>
              <w:t xml:space="preserve">13.1    Unless otherwise specified in the Call-Off Contract:</w:t>
            </w:r>
          </w:p>
          <w:p w:rsidR="00000000" w:rsidDel="00000000" w:rsidP="00000000" w:rsidRDefault="00000000" w:rsidRPr="00000000" w14:paraId="0000004C">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 the Buyer will not have any right to the Intellectual Property Rights (IPRs) of the Supplier or its licensors, including the Supplier Background IPRs and any IPRs in the Supplier Software.</w:t>
            </w:r>
          </w:p>
          <w:p w:rsidR="00000000" w:rsidDel="00000000" w:rsidP="00000000" w:rsidRDefault="00000000" w:rsidRPr="00000000" w14:paraId="0000004D">
            <w:pPr>
              <w:widowControl w:val="0"/>
              <w:spacing w:line="240" w:lineRule="auto"/>
              <w:ind w:left="740" w:right="-20" w:firstLine="0"/>
              <w:rPr>
                <w:sz w:val="20"/>
                <w:szCs w:val="20"/>
              </w:rPr>
            </w:pPr>
            <w:r w:rsidDel="00000000" w:rsidR="00000000" w:rsidRPr="00000000">
              <w:rPr>
                <w:sz w:val="20"/>
                <w:szCs w:val="20"/>
                <w:rtl w:val="0"/>
              </w:rPr>
              <w:t xml:space="preserve">● the Buyer may publish any Deliverable that is software as open source.</w:t>
            </w:r>
          </w:p>
          <w:p w:rsidR="00000000" w:rsidDel="00000000" w:rsidP="00000000" w:rsidRDefault="00000000" w:rsidRPr="00000000" w14:paraId="0000004E">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 the Supplier will not, without prior written approval from the Buyer, include any Supplier Background IPR or third party IPR in any Deliverable in such a way to prevent its publication and failure to seek prior approval gives the Buyer the right to use all Deliverables.</w:t>
            </w:r>
          </w:p>
          <w:p w:rsidR="00000000" w:rsidDel="00000000" w:rsidP="00000000" w:rsidRDefault="00000000" w:rsidRPr="00000000" w14:paraId="0000004F">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 the Supplier assigns (by present assignment of future rights to take effect immediately on it coming into existence) to the Buyer with full guarantee (or shall procure assignment to the Buyer), title to and all rights and interest in the Deliverable together with and including any documentation, source code and object code comprising the Project-Specific IPRs and all build instructions, test instructions, test scripts, test data, operating instructions and other documents and tools necessary for maintaining and supporting the Deliverable.</w:t>
            </w:r>
          </w:p>
          <w:p w:rsidR="00000000" w:rsidDel="00000000" w:rsidP="00000000" w:rsidRDefault="00000000" w:rsidRPr="00000000" w14:paraId="00000050">
            <w:pPr>
              <w:widowControl w:val="0"/>
              <w:spacing w:line="240" w:lineRule="auto"/>
              <w:ind w:left="740" w:right="-20" w:firstLine="0"/>
              <w:rPr>
                <w:sz w:val="20"/>
                <w:szCs w:val="20"/>
                <w:highlight w:val="white"/>
              </w:rPr>
            </w:pPr>
            <w:r w:rsidDel="00000000" w:rsidR="00000000" w:rsidRPr="00000000">
              <w:rPr>
                <w:sz w:val="20"/>
                <w:szCs w:val="20"/>
                <w:highlight w:val="white"/>
                <w:rtl w:val="0"/>
              </w:rPr>
              <w:t xml:space="preserve">● the Supplier will not have any right to the Intellectual Property Rights of the Buyer or its licensors, including:</w:t>
            </w:r>
          </w:p>
          <w:p w:rsidR="00000000" w:rsidDel="00000000" w:rsidP="00000000" w:rsidRDefault="00000000" w:rsidRPr="00000000" w14:paraId="00000051">
            <w:pPr>
              <w:widowControl w:val="0"/>
              <w:spacing w:line="240" w:lineRule="auto"/>
              <w:ind w:left="1275.5905511811022" w:right="-20" w:hanging="30"/>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Buyer Background IPRs;</w:t>
            </w:r>
          </w:p>
          <w:p w:rsidR="00000000" w:rsidDel="00000000" w:rsidP="00000000" w:rsidRDefault="00000000" w:rsidRPr="00000000" w14:paraId="00000052">
            <w:pPr>
              <w:widowControl w:val="0"/>
              <w:spacing w:line="240" w:lineRule="auto"/>
              <w:ind w:left="1275.5905511811022" w:right="-20" w:hanging="30"/>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Project-Specific IPRs;</w:t>
            </w:r>
          </w:p>
          <w:p w:rsidR="00000000" w:rsidDel="00000000" w:rsidP="00000000" w:rsidRDefault="00000000" w:rsidRPr="00000000" w14:paraId="00000053">
            <w:pPr>
              <w:widowControl w:val="0"/>
              <w:spacing w:line="240" w:lineRule="auto"/>
              <w:ind w:left="1133.858267716535" w:firstLine="0"/>
              <w:rPr>
                <w:sz w:val="20"/>
                <w:szCs w:val="20"/>
              </w:rPr>
            </w:pPr>
            <w:r w:rsidDel="00000000" w:rsidR="00000000" w:rsidRPr="00000000">
              <w:rPr>
                <w:sz w:val="20"/>
                <w:szCs w:val="20"/>
                <w:highlight w:val="white"/>
                <w:rtl w:val="0"/>
              </w:rPr>
              <w:t xml:space="preserve">  ○ IPRs in the Buyer Data.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13.2</w:t>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20"/>
                <w:szCs w:val="20"/>
                <w:highlight w:val="white"/>
              </w:rPr>
            </w:pPr>
            <w:r w:rsidDel="00000000" w:rsidR="00000000" w:rsidRPr="00000000">
              <w:rPr>
                <w:sz w:val="20"/>
                <w:szCs w:val="20"/>
                <w:highlight w:val="white"/>
                <w:rtl w:val="0"/>
              </w:rPr>
              <w:t xml:space="preserve">13.2 Where either Party acquires, by operation of Law, right to IPRs that is inconsistent with the allocation of rights set out above, it will assign in writing such IPRs as it has acquired to the other Party on the request of the other Party (whenever the request is made).</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20"/>
                <w:szCs w:val="20"/>
                <w:highlight w:val="white"/>
              </w:rPr>
            </w:pPr>
            <w:r w:rsidDel="00000000" w:rsidR="00000000" w:rsidRPr="00000000">
              <w:rPr>
                <w:sz w:val="20"/>
                <w:szCs w:val="20"/>
                <w:highlight w:val="white"/>
                <w:rtl w:val="0"/>
              </w:rPr>
              <w:t xml:space="preserve">13.2 Where either Party acquires, by operation of Law, rights to IPRs that are inconsistent with the allocation of rights set out above, it will assign in writing such IPRs as it has acquired to the other Party.</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13.5</w:t>
            </w:r>
          </w:p>
        </w:tc>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20"/>
                <w:szCs w:val="20"/>
                <w:highlight w:val="white"/>
              </w:rPr>
            </w:pPr>
            <w:r w:rsidDel="00000000" w:rsidR="00000000" w:rsidRPr="00000000">
              <w:rPr>
                <w:sz w:val="20"/>
                <w:szCs w:val="20"/>
                <w:highlight w:val="white"/>
                <w:rtl w:val="0"/>
              </w:rPr>
              <w:t xml:space="preserve">13.5 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000000" w:rsidDel="00000000" w:rsidP="00000000" w:rsidRDefault="00000000" w:rsidRPr="00000000" w14:paraId="0000005B">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receive the Services; </w:t>
            </w:r>
          </w:p>
          <w:p w:rsidR="00000000" w:rsidDel="00000000" w:rsidP="00000000" w:rsidRDefault="00000000" w:rsidRPr="00000000" w14:paraId="0000005C">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make use of the Services provided by the replacement Supplier; and</w:t>
            </w:r>
          </w:p>
          <w:p w:rsidR="00000000" w:rsidDel="00000000" w:rsidP="00000000" w:rsidRDefault="00000000" w:rsidRPr="00000000" w14:paraId="0000005D">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use any Deliverables.</w:t>
            </w:r>
          </w:p>
          <w:p w:rsidR="00000000" w:rsidDel="00000000" w:rsidP="00000000" w:rsidRDefault="00000000" w:rsidRPr="00000000" w14:paraId="0000005E">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20"/>
                <w:szCs w:val="20"/>
                <w:highlight w:val="white"/>
              </w:rPr>
            </w:pPr>
            <w:r w:rsidDel="00000000" w:rsidR="00000000" w:rsidRPr="00000000">
              <w:rPr>
                <w:sz w:val="20"/>
                <w:szCs w:val="20"/>
                <w:highlight w:val="white"/>
                <w:rtl w:val="0"/>
              </w:rPr>
              <w:t xml:space="preserve">13.5 </w:t>
              <w:tab/>
              <w:t xml:space="preserve">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000000" w:rsidDel="00000000" w:rsidP="00000000" w:rsidRDefault="00000000" w:rsidRPr="00000000" w14:paraId="00000060">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receive the Services; </w:t>
            </w:r>
          </w:p>
          <w:p w:rsidR="00000000" w:rsidDel="00000000" w:rsidP="00000000" w:rsidRDefault="00000000" w:rsidRPr="00000000" w14:paraId="00000061">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make use of the Services provided by the replacement Supplier; and</w:t>
            </w:r>
          </w:p>
          <w:p w:rsidR="00000000" w:rsidDel="00000000" w:rsidP="00000000" w:rsidRDefault="00000000" w:rsidRPr="00000000" w14:paraId="00000062">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to use any Deliverables</w:t>
            </w:r>
          </w:p>
          <w:p w:rsidR="00000000" w:rsidDel="00000000" w:rsidP="00000000" w:rsidRDefault="00000000" w:rsidRPr="00000000" w14:paraId="00000063">
            <w:pPr>
              <w:widowControl w:val="0"/>
              <w:spacing w:line="240" w:lineRule="auto"/>
              <w:rPr>
                <w:sz w:val="20"/>
                <w:szCs w:val="20"/>
                <w:highlight w:val="white"/>
              </w:rPr>
            </w:pPr>
            <w:r w:rsidDel="00000000" w:rsidR="00000000" w:rsidRPr="00000000">
              <w:rPr>
                <w:sz w:val="20"/>
                <w:szCs w:val="20"/>
                <w:highlight w:val="white"/>
                <w:rtl w:val="0"/>
              </w:rPr>
              <w:t xml:space="preserve">and where the Supplier is unable to provide such a licence it must meet the requirement by creating new Project-Specific IPR at no additional cost to the Buyer.</w:t>
            </w:r>
          </w:p>
          <w:p w:rsidR="00000000" w:rsidDel="00000000" w:rsidP="00000000" w:rsidRDefault="00000000" w:rsidRPr="00000000" w14:paraId="00000064">
            <w:pPr>
              <w:widowControl w:val="0"/>
              <w:spacing w:line="240" w:lineRule="auto"/>
              <w:rPr>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13.8</w:t>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20"/>
                <w:szCs w:val="20"/>
                <w:highlight w:val="white"/>
              </w:rPr>
            </w:pPr>
            <w:r w:rsidDel="00000000" w:rsidR="00000000" w:rsidRPr="00000000">
              <w:rPr>
                <w:sz w:val="20"/>
                <w:szCs w:val="20"/>
                <w:highlight w:val="white"/>
                <w:rtl w:val="0"/>
              </w:rPr>
              <w:t xml:space="preserve">13.8 At the end of the term of the Call-Off Contract, the Buyer grants to the Supplier a licence to use the Project-Specific IPRs (excluding any information which is the Buyer’s Confidential Information or which is subject to the Data Protection Legislation) on the terms of the Open Government Licence v3.0.</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20"/>
                <w:szCs w:val="20"/>
                <w:highlight w:val="white"/>
              </w:rPr>
            </w:pPr>
            <w:r w:rsidDel="00000000" w:rsidR="00000000" w:rsidRPr="00000000">
              <w:rPr>
                <w:sz w:val="20"/>
                <w:szCs w:val="20"/>
                <w:highlight w:val="white"/>
                <w:rtl w:val="0"/>
              </w:rPr>
              <w:t xml:space="preserve">Deleted for DOS 4</w:t>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13.8</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highlight w:val="white"/>
              </w:rPr>
            </w:pPr>
            <w:r w:rsidDel="00000000" w:rsidR="00000000" w:rsidRPr="00000000">
              <w:rPr>
                <w:sz w:val="20"/>
                <w:szCs w:val="20"/>
                <w:highlight w:val="white"/>
                <w:rtl w:val="0"/>
              </w:rPr>
              <w:t xml:space="preserve">13.9 Subject to the above Clause, theThe Supplier will ensure that no unlicensed software or open source software (other than the open source software specified by the Buyer) is interfaced with or embedded within any Buyer Software or Deliverable.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20"/>
                <w:szCs w:val="20"/>
                <w:highlight w:val="white"/>
              </w:rPr>
            </w:pPr>
            <w:r w:rsidDel="00000000" w:rsidR="00000000" w:rsidRPr="00000000">
              <w:rPr>
                <w:sz w:val="20"/>
                <w:szCs w:val="20"/>
                <w:highlight w:val="white"/>
                <w:rtl w:val="0"/>
              </w:rPr>
              <w:t xml:space="preserve">13.8 The Supplier will ensure that no unlicensed software or open source software (other than the open source software specified by the Buyer) is interfaced with or embedded within any Buyer Software or Deliverable.</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13.9</w:t>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0"/>
                <w:szCs w:val="20"/>
                <w:highlight w:val="white"/>
              </w:rPr>
            </w:pPr>
            <w:r w:rsidDel="00000000" w:rsidR="00000000" w:rsidRPr="00000000">
              <w:rPr>
                <w:sz w:val="20"/>
                <w:szCs w:val="20"/>
                <w:highlight w:val="white"/>
                <w:rtl w:val="0"/>
              </w:rPr>
              <w:t xml:space="preserve">13.10 Before using any third-party IPRs related to the supply of the Services, the Supplier will submit to the Buyer for approval, </w:t>
            </w:r>
            <w:r w:rsidDel="00000000" w:rsidR="00000000" w:rsidRPr="00000000">
              <w:rPr>
                <w:sz w:val="20"/>
                <w:szCs w:val="20"/>
                <w:highlight w:val="white"/>
                <w:rtl w:val="0"/>
              </w:rPr>
              <w:t xml:space="preserve">all details</w:t>
            </w:r>
            <w:r w:rsidDel="00000000" w:rsidR="00000000" w:rsidRPr="00000000">
              <w:rPr>
                <w:sz w:val="20"/>
                <w:szCs w:val="20"/>
                <w:highlight w:val="white"/>
                <w:rtl w:val="0"/>
              </w:rPr>
              <w:t xml:space="preserve"> of any third-party IPRs the Buyer requests.</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sz w:val="20"/>
                <w:szCs w:val="20"/>
                <w:highlight w:val="white"/>
              </w:rPr>
            </w:pPr>
            <w:r w:rsidDel="00000000" w:rsidR="00000000" w:rsidRPr="00000000">
              <w:rPr>
                <w:sz w:val="20"/>
                <w:szCs w:val="20"/>
                <w:highlight w:val="white"/>
                <w:rtl w:val="0"/>
              </w:rPr>
              <w:t xml:space="preserve">13.9 Before using any third-party IPRs related to the supply of the Services, the Supplier will submit to the Buyer for approval, </w:t>
            </w:r>
            <w:r w:rsidDel="00000000" w:rsidR="00000000" w:rsidRPr="00000000">
              <w:rPr>
                <w:sz w:val="20"/>
                <w:szCs w:val="20"/>
                <w:highlight w:val="white"/>
                <w:rtl w:val="0"/>
              </w:rPr>
              <w:t xml:space="preserve">all details</w:t>
            </w:r>
            <w:r w:rsidDel="00000000" w:rsidR="00000000" w:rsidRPr="00000000">
              <w:rPr>
                <w:sz w:val="20"/>
                <w:szCs w:val="20"/>
                <w:highlight w:val="white"/>
                <w:rtl w:val="0"/>
              </w:rPr>
              <w:t xml:space="preserve"> of any third-party IPRs.</w:t>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13.11</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highlight w:val="white"/>
              </w:rPr>
            </w:pPr>
            <w:r w:rsidDel="00000000" w:rsidR="00000000" w:rsidRPr="00000000">
              <w:rPr>
                <w:sz w:val="20"/>
                <w:szCs w:val="20"/>
                <w:highlight w:val="white"/>
                <w:rtl w:val="0"/>
              </w:rPr>
              <w:t xml:space="preserve">13.12 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0"/>
                <w:szCs w:val="20"/>
                <w:highlight w:val="white"/>
              </w:rPr>
            </w:pPr>
            <w:r w:rsidDel="00000000" w:rsidR="00000000" w:rsidRPr="00000000">
              <w:rPr>
                <w:sz w:val="20"/>
                <w:szCs w:val="20"/>
                <w:highlight w:val="white"/>
                <w:rtl w:val="0"/>
              </w:rPr>
              <w:t xml:space="preserve">13.11 If the third-party IPR is made available on terms equivalent to the Open Government Licence v3.0, the request for approval will be agreed and the Supplier will buy licences under these terms. If not, the Supplier shall notify the Buyer in writing giving details of what licence terms can be obtained and other alternatives and no third-party IPRs may be used without Buyer approval in writing. </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13.23</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0"/>
                <w:szCs w:val="20"/>
                <w:highlight w:val="white"/>
              </w:rPr>
            </w:pPr>
            <w:r w:rsidDel="00000000" w:rsidR="00000000" w:rsidRPr="00000000">
              <w:rPr>
                <w:sz w:val="20"/>
                <w:szCs w:val="20"/>
                <w:highlight w:val="white"/>
                <w:rtl w:val="0"/>
              </w:rPr>
              <w:t xml:space="preserve">13.24</w:t>
              <w:tab/>
              <w:t xml:space="preserve">All Deliverables that are software shall be created in a format, or able to be converted into a format, which is suitable for publication by the Buyer as open source software, unless otherwise agreed by the Buyer.</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0"/>
                <w:szCs w:val="20"/>
                <w:highlight w:val="white"/>
              </w:rPr>
            </w:pPr>
            <w:r w:rsidDel="00000000" w:rsidR="00000000" w:rsidRPr="00000000">
              <w:rPr>
                <w:sz w:val="20"/>
                <w:szCs w:val="20"/>
                <w:highlight w:val="white"/>
                <w:rtl w:val="0"/>
              </w:rPr>
              <w:t xml:space="preserve">13.23</w:t>
              <w:tab/>
              <w:t xml:space="preserve">All Deliverables that are software shall be created in a format, or able to be converted into a format, which is suitable for publication by the Buyer as open source software, unless otherwise agreed by the Buyer, and shall be based on open standards where applicable.  The Supplier warrants that the Deliverables:</w:t>
            </w:r>
          </w:p>
          <w:p w:rsidR="00000000" w:rsidDel="00000000" w:rsidP="00000000" w:rsidRDefault="00000000" w:rsidRPr="00000000" w14:paraId="0000007A">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are suitable for release as open source;</w:t>
            </w:r>
          </w:p>
          <w:p w:rsidR="00000000" w:rsidDel="00000000" w:rsidP="00000000" w:rsidRDefault="00000000" w:rsidRPr="00000000" w14:paraId="0000007B">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have been developed using reasonable endeavours to ensure that their publication by the Buyer shall not cause any harm or damage to any party using them;</w:t>
            </w:r>
          </w:p>
          <w:p w:rsidR="00000000" w:rsidDel="00000000" w:rsidP="00000000" w:rsidRDefault="00000000" w:rsidRPr="00000000" w14:paraId="0000007C">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do not contain any material which would bring the Buyer into disrepute;</w:t>
            </w:r>
          </w:p>
          <w:p w:rsidR="00000000" w:rsidDel="00000000" w:rsidP="00000000" w:rsidRDefault="00000000" w:rsidRPr="00000000" w14:paraId="0000007D">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can be published as open source without breaching the rights of any third party; and</w:t>
            </w:r>
          </w:p>
          <w:p w:rsidR="00000000" w:rsidDel="00000000" w:rsidP="00000000" w:rsidRDefault="00000000" w:rsidRPr="00000000" w14:paraId="0000007E">
            <w:pPr>
              <w:widowControl w:val="0"/>
              <w:spacing w:line="240" w:lineRule="auto"/>
              <w:ind w:left="720" w:firstLine="0"/>
              <w:rPr>
                <w:sz w:val="20"/>
                <w:szCs w:val="20"/>
                <w:highlight w:val="white"/>
              </w:rPr>
            </w:pPr>
            <w:r w:rsidDel="00000000" w:rsidR="00000000" w:rsidRPr="00000000">
              <w:rPr>
                <w:sz w:val="20"/>
                <w:szCs w:val="20"/>
                <w:highlight w:val="white"/>
                <w:rtl w:val="0"/>
              </w:rPr>
              <w:t xml:space="preserve">● do not contain any Malicious Software.</w:t>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13.24</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20"/>
                <w:szCs w:val="20"/>
                <w:highlight w:val="white"/>
              </w:rPr>
            </w:pPr>
            <w:r w:rsidDel="00000000" w:rsidR="00000000" w:rsidRPr="00000000">
              <w:rPr>
                <w:sz w:val="20"/>
                <w:szCs w:val="20"/>
                <w:highlight w:val="white"/>
                <w:rtl w:val="0"/>
              </w:rPr>
              <w:t xml:space="preserve">13.25 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20"/>
                <w:szCs w:val="20"/>
                <w:highlight w:val="white"/>
              </w:rPr>
            </w:pPr>
            <w:r w:rsidDel="00000000" w:rsidR="00000000" w:rsidRPr="00000000">
              <w:rPr>
                <w:sz w:val="20"/>
                <w:szCs w:val="20"/>
                <w:highlight w:val="white"/>
                <w:rtl w:val="0"/>
              </w:rPr>
              <w:t xml:space="preserve">13.24 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13.25</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Added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13.25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tc>
      </w:tr>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Part B - Terms and conditions, Section 13 - Intellectual Property Rights, Clause 13.26</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Added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13.26 The Buyer may assign, novate or otherwise transfer its rights and obligations under the licences granted pursuant to this clause to:</w:t>
            </w:r>
          </w:p>
          <w:p w:rsidR="00000000" w:rsidDel="00000000" w:rsidP="00000000" w:rsidRDefault="00000000" w:rsidRPr="00000000" w14:paraId="0000008B">
            <w:pPr>
              <w:widowControl w:val="0"/>
              <w:spacing w:line="240" w:lineRule="auto"/>
              <w:ind w:left="720" w:firstLine="0"/>
              <w:rPr>
                <w:sz w:val="20"/>
                <w:szCs w:val="20"/>
              </w:rPr>
            </w:pPr>
            <w:r w:rsidDel="00000000" w:rsidR="00000000" w:rsidRPr="00000000">
              <w:rPr>
                <w:sz w:val="20"/>
                <w:szCs w:val="20"/>
                <w:rtl w:val="0"/>
              </w:rPr>
              <w:t xml:space="preserve">● a Central Government Body; or</w:t>
            </w:r>
          </w:p>
          <w:p w:rsidR="00000000" w:rsidDel="00000000" w:rsidP="00000000" w:rsidRDefault="00000000" w:rsidRPr="00000000" w14:paraId="0000008C">
            <w:pPr>
              <w:widowControl w:val="0"/>
              <w:spacing w:line="240" w:lineRule="auto"/>
              <w:ind w:left="720" w:firstLine="0"/>
              <w:rPr>
                <w:sz w:val="20"/>
                <w:szCs w:val="20"/>
              </w:rPr>
            </w:pPr>
            <w:r w:rsidDel="00000000" w:rsidR="00000000" w:rsidRPr="00000000">
              <w:rPr>
                <w:sz w:val="20"/>
                <w:szCs w:val="20"/>
                <w:rtl w:val="0"/>
              </w:rPr>
              <w:t xml:space="preserve">● 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If the Buyer ceases to be a Central Government Body, the successor body to the Buyer shall still be entitled to the benefit of the licences granted in this clause.</w:t>
            </w:r>
          </w:p>
        </w:tc>
      </w:tr>
      <w:tr>
        <w:trPr>
          <w:trHeight w:val="184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Part B - Terms and conditions, Section 23 - Termination, Clause 23.1</w:t>
            </w:r>
          </w:p>
        </w:tc>
        <w:tc>
          <w:tcPr>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Clarified right to terminate Call-Off Contract at any time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66" w:lineRule="auto"/>
              <w:ind w:right="200"/>
              <w:rPr>
                <w:sz w:val="20"/>
                <w:szCs w:val="20"/>
              </w:rPr>
            </w:pPr>
            <w:r w:rsidDel="00000000" w:rsidR="00000000" w:rsidRPr="00000000">
              <w:rPr>
                <w:sz w:val="20"/>
                <w:szCs w:val="20"/>
                <w:rtl w:val="0"/>
              </w:rPr>
              <w:t xml:space="preserve">23.1 The Buyer will have the right to terminate the Call-Off Contract at any time by giving the notice to the Supplier specified in the Order Form. The Supplier’s obligation to provide the Services will end on the date set out in the Buyer’s</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23.1 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B - Terms and conditions, Section 34 - Liability, Clause 34.2</w:t>
            </w:r>
          </w:p>
        </w:tc>
        <w:tc>
          <w:tcPr>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Added a breach of Clause 14 (Data Protection and Disclosure)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34.2 In respect of the indemnities in Clause 13 (Intellectual Property Rights) and Clause 28 (Staff Transfer) the Supplier’s total liability will be unlimited. Buyers are not limited in the number of times they can call on this indemnity.</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0" w:firstLine="0"/>
              <w:rPr>
                <w:sz w:val="20"/>
                <w:szCs w:val="20"/>
              </w:rPr>
            </w:pPr>
            <w:r w:rsidDel="00000000" w:rsidR="00000000" w:rsidRPr="00000000">
              <w:rPr>
                <w:sz w:val="20"/>
                <w:szCs w:val="20"/>
                <w:rtl w:val="0"/>
              </w:rPr>
              <w:t xml:space="preserve">34.2 In respect of the indemnities in Clause 13 (Intellectual Property Rights) and Clause 28 (Staff Transfer) and a breach of Clause 14 (Data Protection and Disclosure) the Supplier’s total liability will be unlimited. Buyers are not limited in the number of times they can call on this indemnity.</w:t>
            </w:r>
          </w:p>
        </w:tc>
      </w:tr>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B - Terms and conditions, Section 34 - Liability, Clause 34.3</w:t>
            </w:r>
          </w:p>
        </w:tc>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liability related to all Losses due to a default</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34.3 Subject  to the above, each Party's total aggregate liability relating to all Losses due to a Default in connection with this agreement resulting in direct loss or damage to physical Property (including any technical infrastructure, assets or Equipment) of the other Party, will be limited to the greater of the sum of £500,000 or a sum equal to 200% of the Call-Off Contract Charges paid, due or which would have been payable under the Call-Off Contract in the 6 months immediately preceding the event giving rise to the liability.</w:t>
            </w:r>
          </w:p>
          <w:p w:rsidR="00000000" w:rsidDel="00000000" w:rsidP="00000000" w:rsidRDefault="00000000" w:rsidRPr="00000000" w14:paraId="0000009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u w:val="none"/>
              </w:rPr>
            </w:pPr>
            <w:r w:rsidDel="00000000" w:rsidR="00000000" w:rsidRPr="00000000">
              <w:rPr>
                <w:sz w:val="20"/>
                <w:szCs w:val="20"/>
                <w:rtl w:val="0"/>
              </w:rPr>
              <w:t xml:space="preserve">Losses covered by this clause 34.3 that occur in the first 6 months of a Call-Off Contract, will be limited to the greater of the sum of £500,000 or a sum equal to 200% of the estimated Call-Off Contract Charges for the first six months of the Call Off Contract.</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ind w:left="0" w:firstLine="0"/>
              <w:rPr>
                <w:sz w:val="20"/>
                <w:szCs w:val="20"/>
              </w:rPr>
            </w:pPr>
            <w:r w:rsidDel="00000000" w:rsidR="00000000" w:rsidRPr="00000000">
              <w:rPr>
                <w:sz w:val="20"/>
                <w:szCs w:val="20"/>
                <w:rtl w:val="0"/>
              </w:rPr>
              <w:t xml:space="preserve">34.3 Subject  to the above, each Party's total aggregate liability relating to all Losses due to a Default in connection with this agreement will be limited to the greater of the sum of £500,000 or a sum equal to 200% of the Call-Off Contract Charges paid, due or which would have been payable under the Call-Off Contract in the 6 months immediately preceding the event giving rise to the liability.</w:t>
            </w:r>
          </w:p>
          <w:p w:rsidR="00000000" w:rsidDel="00000000" w:rsidP="00000000" w:rsidRDefault="00000000" w:rsidRPr="00000000" w14:paraId="0000009C">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Losses covered by this clause 34.3 that occur in the first 6 months of a Call-Off Contract, will be limited to the greater of the sum of £500,000 or a sum equal to 200% of the estimated Call-Off Contract Charges for the first six months of the Call Off Contract.</w:t>
            </w:r>
          </w:p>
          <w:p w:rsidR="00000000" w:rsidDel="00000000" w:rsidP="00000000" w:rsidRDefault="00000000" w:rsidRPr="00000000" w14:paraId="0000009D">
            <w:pPr>
              <w:widowControl w:val="0"/>
              <w:spacing w:line="240" w:lineRule="auto"/>
              <w:ind w:left="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B - Terms and conditions, Section 44 - Defined Terms, ‘Back ground IPRs'</w:t>
            </w:r>
          </w:p>
        </w:tc>
        <w:tc>
          <w:tcPr>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For each Party:</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IPRs owned by that Party before the date of the Call-Off Contract, including IPRs contained in any of the Party's know-how, documentation, processes and procedures;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IPRs created by the Party independently of the Call-Off Contract; and/or</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For the Buyer, Crown Copyright which is not available to the Supplier otherwise than under the Call-Off Contract;</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but excluding IPRs owned by that Party subsisting in Buyer Software or Supplier Software</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ind w:left="0" w:firstLine="0"/>
              <w:rPr>
                <w:sz w:val="20"/>
                <w:szCs w:val="20"/>
              </w:rPr>
            </w:pPr>
            <w:r w:rsidDel="00000000" w:rsidR="00000000" w:rsidRPr="00000000">
              <w:rPr>
                <w:sz w:val="20"/>
                <w:szCs w:val="20"/>
                <w:rtl w:val="0"/>
              </w:rPr>
              <w:t xml:space="preserve">Any and all IPR that are owned by or licensed to either Party and which are or have been developed independently of the Call-Off Contract (whether prior to the start date or otherwise)</w:t>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Part B - Terms and conditions, Section 44 - Defined Terms, ‘Electronic Invoice’</w:t>
            </w:r>
          </w:p>
        </w:tc>
        <w:tc>
          <w:tcPr>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ind w:left="0" w:firstLine="0"/>
              <w:rPr>
                <w:sz w:val="20"/>
                <w:szCs w:val="20"/>
              </w:rPr>
            </w:pPr>
            <w:r w:rsidDel="00000000" w:rsidR="00000000" w:rsidRPr="00000000">
              <w:rPr>
                <w:sz w:val="20"/>
                <w:szCs w:val="20"/>
                <w:rtl w:val="0"/>
              </w:rPr>
              <w:t xml:space="preserve">An invoice which has been issued, transmitted and received in a structured electronic format which allows for its automatic and electronic processing</w:t>
            </w:r>
          </w:p>
        </w:tc>
      </w:tr>
      <w:tr>
        <w:trPr>
          <w:trHeight w:val="4320" w:hRule="atLeast"/>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B - Terms and conditions, Section 44 - Defined Terms, 'Material Breach’ (Framework Agreement)</w:t>
            </w:r>
          </w:p>
        </w:tc>
        <w:tc>
          <w:tcPr>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Added Assurance</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 breach by the Supplier of the following Clauses in the Framework Agreement: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Subcontracting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Non-Discrimination</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Conflicts of Interest and Ethical Walls</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Warranties and Representations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Provision of Management Information</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Management Charge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Prevention of Bribery and Corruption</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Safeguarding against Fraud</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Data Protection and Disclosure</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Intellectual Property Rights and Indemnity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Confidentiality</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Official Secrets Act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425.19685039370046" w:firstLine="0"/>
              <w:rPr>
                <w:sz w:val="20"/>
                <w:szCs w:val="20"/>
              </w:rPr>
            </w:pPr>
            <w:r w:rsidDel="00000000" w:rsidR="00000000" w:rsidRPr="00000000">
              <w:rPr>
                <w:sz w:val="20"/>
                <w:szCs w:val="20"/>
                <w:rtl w:val="0"/>
              </w:rPr>
              <w:t xml:space="preserve">● Audit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ind w:left="0" w:firstLine="0"/>
              <w:rPr>
                <w:sz w:val="20"/>
                <w:szCs w:val="20"/>
              </w:rPr>
            </w:pPr>
            <w:r w:rsidDel="00000000" w:rsidR="00000000" w:rsidRPr="00000000">
              <w:rPr>
                <w:sz w:val="20"/>
                <w:szCs w:val="20"/>
                <w:rtl w:val="0"/>
              </w:rPr>
              <w:t xml:space="preserve">A breach by the Supplier of the following Clauses in the Framework Agreement: </w:t>
            </w:r>
          </w:p>
          <w:p w:rsidR="00000000" w:rsidDel="00000000" w:rsidP="00000000" w:rsidRDefault="00000000" w:rsidRPr="00000000" w14:paraId="000000BB">
            <w:pPr>
              <w:widowControl w:val="0"/>
              <w:spacing w:line="240" w:lineRule="auto"/>
              <w:ind w:left="425.1968503937013" w:firstLine="0"/>
              <w:rPr>
                <w:sz w:val="20"/>
                <w:szCs w:val="20"/>
              </w:rPr>
            </w:pPr>
            <w:r w:rsidDel="00000000" w:rsidR="00000000" w:rsidRPr="00000000">
              <w:rPr>
                <w:sz w:val="20"/>
                <w:szCs w:val="20"/>
                <w:rtl w:val="0"/>
              </w:rPr>
              <w:t xml:space="preserve">● Subcontracting </w:t>
            </w:r>
          </w:p>
          <w:p w:rsidR="00000000" w:rsidDel="00000000" w:rsidP="00000000" w:rsidRDefault="00000000" w:rsidRPr="00000000" w14:paraId="000000BC">
            <w:pPr>
              <w:widowControl w:val="0"/>
              <w:spacing w:line="240" w:lineRule="auto"/>
              <w:ind w:left="425.1968503937013" w:firstLine="0"/>
              <w:rPr>
                <w:sz w:val="20"/>
                <w:szCs w:val="20"/>
              </w:rPr>
            </w:pPr>
            <w:r w:rsidDel="00000000" w:rsidR="00000000" w:rsidRPr="00000000">
              <w:rPr>
                <w:sz w:val="20"/>
                <w:szCs w:val="20"/>
                <w:rtl w:val="0"/>
              </w:rPr>
              <w:t xml:space="preserve">● Non-Discrimination</w:t>
            </w:r>
          </w:p>
          <w:p w:rsidR="00000000" w:rsidDel="00000000" w:rsidP="00000000" w:rsidRDefault="00000000" w:rsidRPr="00000000" w14:paraId="000000BD">
            <w:pPr>
              <w:widowControl w:val="0"/>
              <w:spacing w:line="240" w:lineRule="auto"/>
              <w:ind w:left="425.1968503937013" w:firstLine="0"/>
              <w:rPr>
                <w:sz w:val="20"/>
                <w:szCs w:val="20"/>
              </w:rPr>
            </w:pPr>
            <w:r w:rsidDel="00000000" w:rsidR="00000000" w:rsidRPr="00000000">
              <w:rPr>
                <w:sz w:val="20"/>
                <w:szCs w:val="20"/>
                <w:rtl w:val="0"/>
              </w:rPr>
              <w:t xml:space="preserve">● Conflicts of Interest and Ethical Walls</w:t>
            </w:r>
          </w:p>
          <w:p w:rsidR="00000000" w:rsidDel="00000000" w:rsidP="00000000" w:rsidRDefault="00000000" w:rsidRPr="00000000" w14:paraId="000000BE">
            <w:pPr>
              <w:widowControl w:val="0"/>
              <w:spacing w:line="240" w:lineRule="auto"/>
              <w:ind w:left="425.1968503937013" w:firstLine="0"/>
              <w:rPr>
                <w:sz w:val="20"/>
                <w:szCs w:val="20"/>
              </w:rPr>
            </w:pPr>
            <w:r w:rsidDel="00000000" w:rsidR="00000000" w:rsidRPr="00000000">
              <w:rPr>
                <w:sz w:val="20"/>
                <w:szCs w:val="20"/>
                <w:rtl w:val="0"/>
              </w:rPr>
              <w:t xml:space="preserve">● Warranties and Representations </w:t>
            </w:r>
          </w:p>
          <w:p w:rsidR="00000000" w:rsidDel="00000000" w:rsidP="00000000" w:rsidRDefault="00000000" w:rsidRPr="00000000" w14:paraId="000000BF">
            <w:pPr>
              <w:widowControl w:val="0"/>
              <w:spacing w:line="240" w:lineRule="auto"/>
              <w:ind w:left="425.1968503937013" w:firstLine="0"/>
              <w:rPr>
                <w:sz w:val="20"/>
                <w:szCs w:val="20"/>
              </w:rPr>
            </w:pPr>
            <w:r w:rsidDel="00000000" w:rsidR="00000000" w:rsidRPr="00000000">
              <w:rPr>
                <w:sz w:val="20"/>
                <w:szCs w:val="20"/>
                <w:rtl w:val="0"/>
              </w:rPr>
              <w:t xml:space="preserve">● Provision of Management Information</w:t>
            </w:r>
          </w:p>
          <w:p w:rsidR="00000000" w:rsidDel="00000000" w:rsidP="00000000" w:rsidRDefault="00000000" w:rsidRPr="00000000" w14:paraId="000000C0">
            <w:pPr>
              <w:widowControl w:val="0"/>
              <w:spacing w:line="240" w:lineRule="auto"/>
              <w:ind w:left="425.1968503937013" w:firstLine="0"/>
              <w:rPr>
                <w:sz w:val="20"/>
                <w:szCs w:val="20"/>
              </w:rPr>
            </w:pPr>
            <w:r w:rsidDel="00000000" w:rsidR="00000000" w:rsidRPr="00000000">
              <w:rPr>
                <w:sz w:val="20"/>
                <w:szCs w:val="20"/>
                <w:rtl w:val="0"/>
              </w:rPr>
              <w:t xml:space="preserve">● Management Charge </w:t>
            </w:r>
          </w:p>
          <w:p w:rsidR="00000000" w:rsidDel="00000000" w:rsidP="00000000" w:rsidRDefault="00000000" w:rsidRPr="00000000" w14:paraId="000000C1">
            <w:pPr>
              <w:widowControl w:val="0"/>
              <w:spacing w:line="240" w:lineRule="auto"/>
              <w:ind w:left="425.1968503937013" w:firstLine="0"/>
              <w:rPr>
                <w:sz w:val="20"/>
                <w:szCs w:val="20"/>
              </w:rPr>
            </w:pPr>
            <w:r w:rsidDel="00000000" w:rsidR="00000000" w:rsidRPr="00000000">
              <w:rPr>
                <w:sz w:val="20"/>
                <w:szCs w:val="20"/>
                <w:rtl w:val="0"/>
              </w:rPr>
              <w:t xml:space="preserve">● Prevention of Bribery and Corruption</w:t>
            </w:r>
          </w:p>
          <w:p w:rsidR="00000000" w:rsidDel="00000000" w:rsidP="00000000" w:rsidRDefault="00000000" w:rsidRPr="00000000" w14:paraId="000000C2">
            <w:pPr>
              <w:widowControl w:val="0"/>
              <w:spacing w:line="240" w:lineRule="auto"/>
              <w:ind w:left="425.1968503937013" w:firstLine="0"/>
              <w:rPr>
                <w:sz w:val="20"/>
                <w:szCs w:val="20"/>
              </w:rPr>
            </w:pPr>
            <w:r w:rsidDel="00000000" w:rsidR="00000000" w:rsidRPr="00000000">
              <w:rPr>
                <w:sz w:val="20"/>
                <w:szCs w:val="20"/>
                <w:rtl w:val="0"/>
              </w:rPr>
              <w:t xml:space="preserve">● Safeguarding against Fraud</w:t>
            </w:r>
          </w:p>
          <w:p w:rsidR="00000000" w:rsidDel="00000000" w:rsidP="00000000" w:rsidRDefault="00000000" w:rsidRPr="00000000" w14:paraId="000000C3">
            <w:pPr>
              <w:widowControl w:val="0"/>
              <w:spacing w:line="240" w:lineRule="auto"/>
              <w:ind w:left="425.1968503937013" w:firstLine="0"/>
              <w:rPr>
                <w:sz w:val="20"/>
                <w:szCs w:val="20"/>
              </w:rPr>
            </w:pPr>
            <w:r w:rsidDel="00000000" w:rsidR="00000000" w:rsidRPr="00000000">
              <w:rPr>
                <w:sz w:val="20"/>
                <w:szCs w:val="20"/>
                <w:rtl w:val="0"/>
              </w:rPr>
              <w:t xml:space="preserve">● Data Protection and Disclosure</w:t>
            </w:r>
          </w:p>
          <w:p w:rsidR="00000000" w:rsidDel="00000000" w:rsidP="00000000" w:rsidRDefault="00000000" w:rsidRPr="00000000" w14:paraId="000000C4">
            <w:pPr>
              <w:widowControl w:val="0"/>
              <w:spacing w:line="240" w:lineRule="auto"/>
              <w:ind w:left="425.1968503937013" w:firstLine="0"/>
              <w:rPr>
                <w:sz w:val="20"/>
                <w:szCs w:val="20"/>
              </w:rPr>
            </w:pPr>
            <w:r w:rsidDel="00000000" w:rsidR="00000000" w:rsidRPr="00000000">
              <w:rPr>
                <w:sz w:val="20"/>
                <w:szCs w:val="20"/>
                <w:rtl w:val="0"/>
              </w:rPr>
              <w:t xml:space="preserve">● Intellectual Property Rights and Indemnity </w:t>
            </w:r>
          </w:p>
          <w:p w:rsidR="00000000" w:rsidDel="00000000" w:rsidP="00000000" w:rsidRDefault="00000000" w:rsidRPr="00000000" w14:paraId="000000C5">
            <w:pPr>
              <w:widowControl w:val="0"/>
              <w:spacing w:line="240" w:lineRule="auto"/>
              <w:ind w:left="425.1968503937013" w:firstLine="0"/>
              <w:rPr>
                <w:sz w:val="20"/>
                <w:szCs w:val="20"/>
              </w:rPr>
            </w:pPr>
            <w:r w:rsidDel="00000000" w:rsidR="00000000" w:rsidRPr="00000000">
              <w:rPr>
                <w:sz w:val="20"/>
                <w:szCs w:val="20"/>
                <w:rtl w:val="0"/>
              </w:rPr>
              <w:t xml:space="preserve">● Confidentiality</w:t>
            </w:r>
          </w:p>
          <w:p w:rsidR="00000000" w:rsidDel="00000000" w:rsidP="00000000" w:rsidRDefault="00000000" w:rsidRPr="00000000" w14:paraId="000000C6">
            <w:pPr>
              <w:widowControl w:val="0"/>
              <w:spacing w:line="240" w:lineRule="auto"/>
              <w:ind w:left="425.1968503937013" w:firstLine="0"/>
              <w:rPr>
                <w:sz w:val="20"/>
                <w:szCs w:val="20"/>
              </w:rPr>
            </w:pPr>
            <w:r w:rsidDel="00000000" w:rsidR="00000000" w:rsidRPr="00000000">
              <w:rPr>
                <w:sz w:val="20"/>
                <w:szCs w:val="20"/>
                <w:rtl w:val="0"/>
              </w:rPr>
              <w:t xml:space="preserve">● Official Secrets Act </w:t>
            </w:r>
          </w:p>
          <w:p w:rsidR="00000000" w:rsidDel="00000000" w:rsidP="00000000" w:rsidRDefault="00000000" w:rsidRPr="00000000" w14:paraId="000000C7">
            <w:pPr>
              <w:widowControl w:val="0"/>
              <w:spacing w:line="240" w:lineRule="auto"/>
              <w:ind w:left="425.1968503937013" w:firstLine="0"/>
              <w:rPr>
                <w:sz w:val="20"/>
                <w:szCs w:val="20"/>
              </w:rPr>
            </w:pPr>
            <w:r w:rsidDel="00000000" w:rsidR="00000000" w:rsidRPr="00000000">
              <w:rPr>
                <w:sz w:val="20"/>
                <w:szCs w:val="20"/>
                <w:rtl w:val="0"/>
              </w:rPr>
              <w:t xml:space="preserve">● Audit</w:t>
            </w:r>
          </w:p>
          <w:p w:rsidR="00000000" w:rsidDel="00000000" w:rsidP="00000000" w:rsidRDefault="00000000" w:rsidRPr="00000000" w14:paraId="000000C8">
            <w:pPr>
              <w:widowControl w:val="0"/>
              <w:spacing w:line="240" w:lineRule="auto"/>
              <w:ind w:left="425.1968503937013" w:firstLine="0"/>
              <w:rPr>
                <w:sz w:val="20"/>
                <w:szCs w:val="20"/>
              </w:rPr>
            </w:pPr>
            <w:r w:rsidDel="00000000" w:rsidR="00000000" w:rsidRPr="00000000">
              <w:rPr>
                <w:sz w:val="20"/>
                <w:szCs w:val="20"/>
                <w:rtl w:val="0"/>
              </w:rPr>
              <w:t xml:space="preserve">● Assurance</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B - Terms and conditions, Section 44 - Defined Terms, ‘Specific Change in the Law’</w:t>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Updated application for specific change in the law</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 change in the Law that relates specifically to the business of CCS and which would not affect a Comparable Supply</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ind w:left="0" w:firstLine="0"/>
              <w:rPr>
                <w:sz w:val="20"/>
                <w:szCs w:val="20"/>
              </w:rPr>
            </w:pPr>
            <w:r w:rsidDel="00000000" w:rsidR="00000000" w:rsidRPr="00000000">
              <w:rPr>
                <w:sz w:val="20"/>
                <w:szCs w:val="20"/>
                <w:rtl w:val="0"/>
              </w:rPr>
              <w:t xml:space="preserve">A change in the Law that relates specifically to the business of CCS or the Buyer and which would not affect a Comparable Supply</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Part C, Schedule 3 - Statement of Work (SOW), including pricing arrangements and Key Staff, Sch 3.1 SOW Details</w:t>
            </w:r>
          </w:p>
        </w:tc>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Clarified Release Types, Phases of Development and Charging Methods</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sz w:val="20"/>
                <w:szCs w:val="20"/>
                <w:rtl w:val="0"/>
              </w:rPr>
              <w:t xml:space="preserve">Release Type(s): </w:t>
            </w:r>
            <w:r w:rsidDel="00000000" w:rsidR="00000000" w:rsidRPr="00000000">
              <w:rPr>
                <w:i w:val="1"/>
                <w:sz w:val="20"/>
                <w:szCs w:val="20"/>
                <w:rtl w:val="0"/>
              </w:rPr>
              <w:t xml:space="preserve">Please enter here</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sz w:val="20"/>
                <w:szCs w:val="20"/>
                <w:rtl w:val="0"/>
              </w:rPr>
              <w:t xml:space="preserve">Phase(s) of Development: </w:t>
            </w:r>
            <w:r w:rsidDel="00000000" w:rsidR="00000000" w:rsidRPr="00000000">
              <w:rPr>
                <w:i w:val="1"/>
                <w:sz w:val="20"/>
                <w:szCs w:val="20"/>
                <w:rtl w:val="0"/>
              </w:rPr>
              <w:t xml:space="preserve">Choose an item</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sz w:val="20"/>
                <w:szCs w:val="20"/>
                <w:rtl w:val="0"/>
              </w:rPr>
              <w:t xml:space="preserve">Charging Method(s) for this Release: </w:t>
            </w:r>
            <w:r w:rsidDel="00000000" w:rsidR="00000000" w:rsidRPr="00000000">
              <w:rPr>
                <w:i w:val="1"/>
                <w:sz w:val="20"/>
                <w:szCs w:val="20"/>
                <w:rtl w:val="0"/>
              </w:rPr>
              <w:t xml:space="preserve">Choose an item</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i w:val="1"/>
                <w:sz w:val="20"/>
                <w:szCs w:val="20"/>
              </w:rPr>
            </w:pPr>
            <w:r w:rsidDel="00000000" w:rsidR="00000000" w:rsidRPr="00000000">
              <w:rPr>
                <w:sz w:val="20"/>
                <w:szCs w:val="20"/>
                <w:rtl w:val="0"/>
              </w:rPr>
              <w:t xml:space="preserve">Release Type(s): </w:t>
            </w:r>
            <w:r w:rsidDel="00000000" w:rsidR="00000000" w:rsidRPr="00000000">
              <w:rPr>
                <w:i w:val="1"/>
                <w:sz w:val="20"/>
                <w:szCs w:val="20"/>
                <w:rtl w:val="0"/>
              </w:rPr>
              <w:t xml:space="preserve">Please enter here (Release Type(s) can be Adhoc, Inception, Calibration or Delivery)</w:t>
            </w:r>
          </w:p>
          <w:p w:rsidR="00000000" w:rsidDel="00000000" w:rsidP="00000000" w:rsidRDefault="00000000" w:rsidRPr="00000000" w14:paraId="000000D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i w:val="1"/>
                <w:sz w:val="20"/>
                <w:szCs w:val="20"/>
              </w:rPr>
            </w:pPr>
            <w:r w:rsidDel="00000000" w:rsidR="00000000" w:rsidRPr="00000000">
              <w:rPr>
                <w:sz w:val="20"/>
                <w:szCs w:val="20"/>
                <w:rtl w:val="0"/>
              </w:rPr>
              <w:t xml:space="preserve">Phase(s) of Development: </w:t>
            </w:r>
            <w:r w:rsidDel="00000000" w:rsidR="00000000" w:rsidRPr="00000000">
              <w:rPr>
                <w:i w:val="1"/>
                <w:sz w:val="20"/>
                <w:szCs w:val="20"/>
                <w:rtl w:val="0"/>
              </w:rPr>
              <w:t xml:space="preserve">Choose an item (Phase(s) can be Discovery, Alpha, Beta or Live)</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after="60" w:before="60" w:line="240" w:lineRule="auto"/>
              <w:ind w:left="-20" w:firstLine="0"/>
              <w:rPr>
                <w:i w:val="1"/>
                <w:sz w:val="20"/>
                <w:szCs w:val="20"/>
              </w:rPr>
            </w:pPr>
            <w:r w:rsidDel="00000000" w:rsidR="00000000" w:rsidRPr="00000000">
              <w:rPr>
                <w:sz w:val="20"/>
                <w:szCs w:val="20"/>
                <w:rtl w:val="0"/>
              </w:rPr>
              <w:t xml:space="preserve">Charging Method(s) for this Release:</w:t>
            </w:r>
            <w:r w:rsidDel="00000000" w:rsidR="00000000" w:rsidRPr="00000000">
              <w:rPr>
                <w:i w:val="1"/>
                <w:sz w:val="20"/>
                <w:szCs w:val="20"/>
                <w:rtl w:val="0"/>
              </w:rPr>
              <w:t xml:space="preserve">  Choose an item</w:t>
            </w:r>
          </w:p>
          <w:p w:rsidR="00000000" w:rsidDel="00000000" w:rsidP="00000000" w:rsidRDefault="00000000" w:rsidRPr="00000000" w14:paraId="000000D9">
            <w:pPr>
              <w:widowControl w:val="0"/>
              <w:numPr>
                <w:ilvl w:val="0"/>
                <w:numId w:val="3"/>
              </w:numPr>
              <w:spacing w:after="0" w:afterAutospacing="0" w:before="60" w:line="240" w:lineRule="auto"/>
              <w:ind w:left="720" w:hanging="360"/>
              <w:rPr>
                <w:i w:val="1"/>
                <w:sz w:val="20"/>
                <w:szCs w:val="20"/>
                <w:u w:val="none"/>
              </w:rPr>
            </w:pPr>
            <w:r w:rsidDel="00000000" w:rsidR="00000000" w:rsidRPr="00000000">
              <w:rPr>
                <w:i w:val="1"/>
                <w:sz w:val="20"/>
                <w:szCs w:val="20"/>
                <w:rtl w:val="0"/>
              </w:rPr>
              <w:t xml:space="preserve">Capped time and materials (CTM)</w:t>
            </w:r>
          </w:p>
          <w:p w:rsidR="00000000" w:rsidDel="00000000" w:rsidP="00000000" w:rsidRDefault="00000000" w:rsidRPr="00000000" w14:paraId="000000DA">
            <w:pPr>
              <w:widowControl w:val="0"/>
              <w:numPr>
                <w:ilvl w:val="0"/>
                <w:numId w:val="3"/>
              </w:numPr>
              <w:spacing w:after="0" w:afterAutospacing="0" w:before="0" w:beforeAutospacing="0" w:line="240" w:lineRule="auto"/>
              <w:ind w:left="720" w:hanging="360"/>
              <w:rPr>
                <w:i w:val="1"/>
                <w:sz w:val="20"/>
                <w:szCs w:val="20"/>
                <w:u w:val="none"/>
              </w:rPr>
            </w:pPr>
            <w:r w:rsidDel="00000000" w:rsidR="00000000" w:rsidRPr="00000000">
              <w:rPr>
                <w:i w:val="1"/>
                <w:sz w:val="20"/>
                <w:szCs w:val="20"/>
                <w:rtl w:val="0"/>
              </w:rPr>
              <w:t xml:space="preserve">Price per story     </w:t>
              <w:tab/>
            </w:r>
          </w:p>
          <w:p w:rsidR="00000000" w:rsidDel="00000000" w:rsidP="00000000" w:rsidRDefault="00000000" w:rsidRPr="00000000" w14:paraId="000000DB">
            <w:pPr>
              <w:widowControl w:val="0"/>
              <w:numPr>
                <w:ilvl w:val="0"/>
                <w:numId w:val="3"/>
              </w:numPr>
              <w:spacing w:after="0" w:afterAutospacing="0" w:before="0" w:beforeAutospacing="0" w:line="240" w:lineRule="auto"/>
              <w:ind w:left="720" w:hanging="360"/>
              <w:rPr>
                <w:i w:val="1"/>
                <w:sz w:val="20"/>
                <w:szCs w:val="20"/>
                <w:u w:val="none"/>
              </w:rPr>
            </w:pPr>
            <w:r w:rsidDel="00000000" w:rsidR="00000000" w:rsidRPr="00000000">
              <w:rPr>
                <w:i w:val="1"/>
                <w:sz w:val="20"/>
                <w:szCs w:val="20"/>
                <w:rtl w:val="0"/>
              </w:rPr>
              <w:t xml:space="preserve">Time and materials (T&amp;M)</w:t>
            </w:r>
          </w:p>
          <w:p w:rsidR="00000000" w:rsidDel="00000000" w:rsidP="00000000" w:rsidRDefault="00000000" w:rsidRPr="00000000" w14:paraId="000000DC">
            <w:pPr>
              <w:widowControl w:val="0"/>
              <w:numPr>
                <w:ilvl w:val="0"/>
                <w:numId w:val="3"/>
              </w:numPr>
              <w:spacing w:after="0" w:afterAutospacing="0" w:before="0" w:beforeAutospacing="0" w:line="240" w:lineRule="auto"/>
              <w:ind w:left="720" w:hanging="360"/>
              <w:rPr>
                <w:i w:val="1"/>
                <w:sz w:val="20"/>
                <w:szCs w:val="20"/>
                <w:u w:val="none"/>
              </w:rPr>
            </w:pPr>
            <w:r w:rsidDel="00000000" w:rsidR="00000000" w:rsidRPr="00000000">
              <w:rPr>
                <w:i w:val="1"/>
                <w:sz w:val="20"/>
                <w:szCs w:val="20"/>
                <w:rtl w:val="0"/>
              </w:rPr>
              <w:t xml:space="preserve">Fixed price   </w:t>
            </w:r>
          </w:p>
          <w:p w:rsidR="00000000" w:rsidDel="00000000" w:rsidP="00000000" w:rsidRDefault="00000000" w:rsidRPr="00000000" w14:paraId="000000DD">
            <w:pPr>
              <w:widowControl w:val="0"/>
              <w:numPr>
                <w:ilvl w:val="0"/>
                <w:numId w:val="3"/>
              </w:numPr>
              <w:spacing w:line="240" w:lineRule="auto"/>
              <w:ind w:left="720" w:hanging="360"/>
              <w:rPr>
                <w:i w:val="1"/>
                <w:sz w:val="20"/>
                <w:szCs w:val="20"/>
                <w:u w:val="none"/>
              </w:rPr>
            </w:pPr>
            <w:r w:rsidDel="00000000" w:rsidR="00000000" w:rsidRPr="00000000">
              <w:rPr>
                <w:i w:val="1"/>
                <w:sz w:val="20"/>
                <w:szCs w:val="20"/>
                <w:rtl w:val="0"/>
              </w:rPr>
              <w:t xml:space="preserve">Other pricing method or a combination of pricing methods agreed by the parties</w:t>
            </w:r>
            <w:r w:rsidDel="00000000" w:rsidR="00000000" w:rsidRPr="00000000">
              <w:rPr>
                <w:rtl w:val="0"/>
              </w:rPr>
            </w:r>
          </w:p>
        </w:tc>
      </w:tr>
    </w:tbl>
    <w:p w:rsidR="00000000" w:rsidDel="00000000" w:rsidP="00000000" w:rsidRDefault="00000000" w:rsidRPr="00000000" w14:paraId="000000DE">
      <w:pPr>
        <w:spacing w:line="240" w:lineRule="auto"/>
        <w:rPr>
          <w:sz w:val="20"/>
          <w:szCs w:val="20"/>
        </w:rPr>
      </w:pPr>
      <w:r w:rsidDel="00000000" w:rsidR="00000000" w:rsidRPr="00000000">
        <w:rPr>
          <w:rtl w:val="0"/>
        </w:rPr>
      </w:r>
    </w:p>
    <w:sectPr>
      <w:footerReference r:id="rId6"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