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C4D" w:rsidRPr="00E82FBD" w:rsidRDefault="00DE5C4D" w:rsidP="00DE5C4D">
      <w:pPr>
        <w:tabs>
          <w:tab w:val="num" w:pos="900"/>
        </w:tabs>
        <w:jc w:val="center"/>
        <w:rPr>
          <w:rFonts w:ascii="Arial" w:hAnsi="Arial" w:cs="Arial"/>
          <w:b/>
          <w:sz w:val="22"/>
          <w:szCs w:val="22"/>
          <w:u w:val="single"/>
        </w:rPr>
      </w:pPr>
      <w:r w:rsidRPr="00E82FBD">
        <w:rPr>
          <w:rFonts w:ascii="Arial" w:hAnsi="Arial" w:cs="Arial"/>
          <w:b/>
          <w:sz w:val="22"/>
          <w:szCs w:val="22"/>
          <w:u w:val="single"/>
        </w:rPr>
        <w:t>Islington Navigation Service</w:t>
      </w:r>
    </w:p>
    <w:p w:rsidR="00DE5C4D" w:rsidRPr="00E82FBD" w:rsidRDefault="00DE5C4D" w:rsidP="00DE5C4D">
      <w:pPr>
        <w:tabs>
          <w:tab w:val="num" w:pos="900"/>
        </w:tabs>
        <w:jc w:val="both"/>
        <w:rPr>
          <w:rFonts w:ascii="Arial" w:hAnsi="Arial" w:cs="Arial"/>
          <w:sz w:val="22"/>
          <w:szCs w:val="22"/>
        </w:rPr>
      </w:pPr>
    </w:p>
    <w:p w:rsidR="00E82FBD" w:rsidRPr="00E82FBD" w:rsidRDefault="00DE5C4D" w:rsidP="00DE5C4D">
      <w:pPr>
        <w:tabs>
          <w:tab w:val="num" w:pos="900"/>
        </w:tabs>
        <w:jc w:val="both"/>
        <w:rPr>
          <w:rFonts w:ascii="Arial" w:hAnsi="Arial" w:cs="Arial"/>
          <w:sz w:val="22"/>
          <w:szCs w:val="22"/>
        </w:rPr>
      </w:pPr>
      <w:bookmarkStart w:id="0" w:name="_GoBack"/>
      <w:r w:rsidRPr="00E82FBD">
        <w:rPr>
          <w:rFonts w:ascii="Arial" w:hAnsi="Arial" w:cs="Arial"/>
          <w:sz w:val="22"/>
          <w:szCs w:val="22"/>
        </w:rPr>
        <w:t>Islington’s Integrated Care programme is working to improve the coordination of care for adults with complex health or care needs. This involves more collaborative working between key stakeholders: GPs, health and social care professionals and non-traditional provider (NTP) organisations coming together to organise person centred care more effectively.</w:t>
      </w:r>
      <w:r w:rsidR="00050169" w:rsidRPr="00E82FBD">
        <w:rPr>
          <w:rFonts w:ascii="Arial" w:hAnsi="Arial" w:cs="Arial"/>
          <w:sz w:val="22"/>
          <w:szCs w:val="22"/>
        </w:rPr>
        <w:t xml:space="preserve">  </w:t>
      </w:r>
      <w:r w:rsidRPr="00E82FBD">
        <w:rPr>
          <w:rFonts w:ascii="Arial" w:hAnsi="Arial" w:cs="Arial"/>
          <w:sz w:val="22"/>
          <w:szCs w:val="22"/>
        </w:rPr>
        <w:t xml:space="preserve">As an Early Adopter Integrated Personalised Commissioning site, </w:t>
      </w:r>
      <w:r w:rsidR="00050169" w:rsidRPr="00E82FBD">
        <w:rPr>
          <w:rFonts w:ascii="Arial" w:hAnsi="Arial" w:cs="Arial"/>
          <w:sz w:val="22"/>
          <w:szCs w:val="22"/>
        </w:rPr>
        <w:t>the CCG has</w:t>
      </w:r>
      <w:r w:rsidRPr="00E82FBD">
        <w:rPr>
          <w:rFonts w:ascii="Arial" w:hAnsi="Arial" w:cs="Arial"/>
          <w:sz w:val="22"/>
          <w:szCs w:val="22"/>
        </w:rPr>
        <w:t xml:space="preserve"> a particular focus on supporting people to access support in the community in order to help them define and </w:t>
      </w:r>
      <w:r w:rsidR="00E82FBD" w:rsidRPr="00E82FBD">
        <w:rPr>
          <w:rFonts w:ascii="Arial" w:hAnsi="Arial" w:cs="Arial"/>
          <w:sz w:val="22"/>
          <w:szCs w:val="22"/>
        </w:rPr>
        <w:t xml:space="preserve">meet their goals and create a </w:t>
      </w:r>
      <w:r w:rsidR="00E82FBD" w:rsidRPr="00E82FBD">
        <w:rPr>
          <w:rFonts w:ascii="Arial" w:eastAsia="Arial" w:hAnsi="Arial" w:cs="Arial"/>
          <w:bCs/>
          <w:sz w:val="22"/>
          <w:szCs w:val="22"/>
        </w:rPr>
        <w:t>positive impact on the health and well-being of Islington residents</w:t>
      </w:r>
    </w:p>
    <w:p w:rsidR="00DE5C4D" w:rsidRPr="00E82FBD" w:rsidRDefault="00DE5C4D" w:rsidP="00DE5C4D">
      <w:pPr>
        <w:pStyle w:val="ListParagraph"/>
        <w:rPr>
          <w:rFonts w:ascii="Arial" w:hAnsi="Arial" w:cs="Arial"/>
          <w:sz w:val="22"/>
          <w:szCs w:val="22"/>
        </w:rPr>
      </w:pPr>
    </w:p>
    <w:p w:rsidR="00DE5C4D" w:rsidRPr="00E82FBD" w:rsidRDefault="00DE5C4D" w:rsidP="00E82FBD">
      <w:pPr>
        <w:pStyle w:val="Default"/>
        <w:rPr>
          <w:sz w:val="22"/>
          <w:szCs w:val="22"/>
        </w:rPr>
      </w:pPr>
      <w:r w:rsidRPr="00E82FBD">
        <w:rPr>
          <w:sz w:val="22"/>
          <w:szCs w:val="22"/>
        </w:rPr>
        <w:t xml:space="preserve">We </w:t>
      </w:r>
      <w:r w:rsidR="00C03070" w:rsidRPr="00E82FBD">
        <w:rPr>
          <w:sz w:val="22"/>
          <w:szCs w:val="22"/>
        </w:rPr>
        <w:t>are building</w:t>
      </w:r>
      <w:r w:rsidRPr="00E82FBD">
        <w:rPr>
          <w:sz w:val="22"/>
          <w:szCs w:val="22"/>
        </w:rPr>
        <w:t xml:space="preserve"> on the experience of delivering a well-established and successful navigation service</w:t>
      </w:r>
      <w:r w:rsidR="00C03070" w:rsidRPr="00E82FBD">
        <w:rPr>
          <w:sz w:val="22"/>
          <w:szCs w:val="22"/>
        </w:rPr>
        <w:t xml:space="preserve"> in order to</w:t>
      </w:r>
      <w:r w:rsidRPr="00E82FBD">
        <w:rPr>
          <w:sz w:val="22"/>
          <w:szCs w:val="22"/>
        </w:rPr>
        <w:t xml:space="preserve"> reach a wider range of service users and support the </w:t>
      </w:r>
      <w:r w:rsidR="00C03070" w:rsidRPr="00E82FBD">
        <w:rPr>
          <w:sz w:val="22"/>
          <w:szCs w:val="22"/>
        </w:rPr>
        <w:t xml:space="preserve">further </w:t>
      </w:r>
      <w:r w:rsidRPr="00E82FBD">
        <w:rPr>
          <w:sz w:val="22"/>
          <w:szCs w:val="22"/>
        </w:rPr>
        <w:t>development of Islington’s personalisation offer.</w:t>
      </w:r>
      <w:r w:rsidR="00E82FBD" w:rsidRPr="00E82FBD">
        <w:rPr>
          <w:sz w:val="22"/>
          <w:szCs w:val="22"/>
        </w:rPr>
        <w:t xml:space="preserve">   The navigation service is a key driver to integrating care.</w:t>
      </w:r>
    </w:p>
    <w:bookmarkEnd w:id="0"/>
    <w:p w:rsidR="00DE5C4D" w:rsidRPr="00E82FBD" w:rsidRDefault="00DE5C4D" w:rsidP="00DE5C4D">
      <w:pPr>
        <w:pStyle w:val="ListParagraph"/>
        <w:rPr>
          <w:rFonts w:ascii="Arial" w:hAnsi="Arial" w:cs="Arial"/>
          <w:sz w:val="22"/>
          <w:szCs w:val="22"/>
        </w:rPr>
      </w:pPr>
    </w:p>
    <w:p w:rsidR="00DE5C4D" w:rsidRPr="00E82FBD" w:rsidRDefault="00DE5C4D" w:rsidP="00DE5C4D">
      <w:pPr>
        <w:tabs>
          <w:tab w:val="num" w:pos="900"/>
        </w:tabs>
        <w:jc w:val="both"/>
        <w:rPr>
          <w:rFonts w:ascii="Arial" w:hAnsi="Arial" w:cs="Arial"/>
          <w:color w:val="000000"/>
          <w:sz w:val="22"/>
          <w:szCs w:val="22"/>
        </w:rPr>
      </w:pPr>
      <w:r w:rsidRPr="00E82FBD">
        <w:rPr>
          <w:rFonts w:ascii="Arial" w:hAnsi="Arial" w:cs="Arial"/>
          <w:sz w:val="22"/>
          <w:szCs w:val="22"/>
        </w:rPr>
        <w:t xml:space="preserve">The Islington navigator roles are </w:t>
      </w:r>
      <w:r w:rsidR="00C03070" w:rsidRPr="00E82FBD">
        <w:rPr>
          <w:rFonts w:ascii="Arial" w:hAnsi="Arial" w:cs="Arial"/>
          <w:sz w:val="22"/>
          <w:szCs w:val="22"/>
        </w:rPr>
        <w:t xml:space="preserve">bedded in primary care settings and are </w:t>
      </w:r>
      <w:r w:rsidRPr="00E82FBD">
        <w:rPr>
          <w:rFonts w:ascii="Arial" w:hAnsi="Arial" w:cs="Arial"/>
          <w:sz w:val="22"/>
          <w:szCs w:val="22"/>
        </w:rPr>
        <w:t>crucial points of liaison between patients/service users, the Integrated Networks</w:t>
      </w:r>
      <w:r w:rsidR="00050169" w:rsidRPr="00E82FBD">
        <w:rPr>
          <w:rFonts w:ascii="Arial" w:hAnsi="Arial" w:cs="Arial"/>
          <w:sz w:val="22"/>
          <w:szCs w:val="22"/>
        </w:rPr>
        <w:t xml:space="preserve">, </w:t>
      </w:r>
      <w:r w:rsidRPr="00E82FBD">
        <w:rPr>
          <w:rFonts w:ascii="Arial" w:hAnsi="Arial" w:cs="Arial"/>
          <w:sz w:val="22"/>
          <w:szCs w:val="22"/>
        </w:rPr>
        <w:t xml:space="preserve">health and social care teams and other local non-traditional providers.  They support patients/service users </w:t>
      </w:r>
      <w:r w:rsidRPr="00E82FBD">
        <w:rPr>
          <w:rFonts w:ascii="Arial" w:hAnsi="Arial" w:cs="Arial"/>
          <w:color w:val="000000"/>
          <w:sz w:val="22"/>
          <w:szCs w:val="22"/>
        </w:rPr>
        <w:t>to identify ways of achieving individual health improvement through the delivery of personal goals</w:t>
      </w:r>
      <w:r w:rsidR="00050169" w:rsidRPr="00E82FBD">
        <w:rPr>
          <w:rFonts w:ascii="Arial" w:hAnsi="Arial" w:cs="Arial"/>
          <w:color w:val="000000"/>
          <w:sz w:val="22"/>
          <w:szCs w:val="22"/>
        </w:rPr>
        <w:t>,</w:t>
      </w:r>
      <w:r w:rsidR="00C03070" w:rsidRPr="00E82FBD">
        <w:rPr>
          <w:rFonts w:ascii="Arial" w:hAnsi="Arial" w:cs="Arial"/>
          <w:color w:val="000000"/>
          <w:sz w:val="22"/>
          <w:szCs w:val="22"/>
        </w:rPr>
        <w:t xml:space="preserve"> by</w:t>
      </w:r>
      <w:r w:rsidRPr="00E82FBD">
        <w:rPr>
          <w:rFonts w:ascii="Arial" w:hAnsi="Arial" w:cs="Arial"/>
          <w:color w:val="000000"/>
          <w:sz w:val="22"/>
          <w:szCs w:val="22"/>
        </w:rPr>
        <w:t xml:space="preserve"> connecting with appropriate health</w:t>
      </w:r>
      <w:r w:rsidR="00C03070" w:rsidRPr="00E82FBD">
        <w:rPr>
          <w:rFonts w:ascii="Arial" w:hAnsi="Arial" w:cs="Arial"/>
          <w:color w:val="000000"/>
          <w:sz w:val="22"/>
          <w:szCs w:val="22"/>
        </w:rPr>
        <w:t>/care</w:t>
      </w:r>
      <w:r w:rsidRPr="00E82FBD">
        <w:rPr>
          <w:rFonts w:ascii="Arial" w:hAnsi="Arial" w:cs="Arial"/>
          <w:color w:val="000000"/>
          <w:sz w:val="22"/>
          <w:szCs w:val="22"/>
        </w:rPr>
        <w:t xml:space="preserve"> services and other non-traditional providers to make best use of community resources </w:t>
      </w:r>
      <w:r w:rsidR="00C03070" w:rsidRPr="00E82FBD">
        <w:rPr>
          <w:rFonts w:ascii="Arial" w:hAnsi="Arial" w:cs="Arial"/>
          <w:color w:val="000000"/>
          <w:sz w:val="22"/>
          <w:szCs w:val="22"/>
        </w:rPr>
        <w:t>for the</w:t>
      </w:r>
      <w:r w:rsidRPr="00E82FBD">
        <w:rPr>
          <w:rFonts w:ascii="Arial" w:hAnsi="Arial" w:cs="Arial"/>
          <w:color w:val="000000"/>
          <w:sz w:val="22"/>
          <w:szCs w:val="22"/>
        </w:rPr>
        <w:t xml:space="preserve"> delivery of these goals.</w:t>
      </w:r>
    </w:p>
    <w:p w:rsidR="00DE63CF" w:rsidRPr="00E82FBD" w:rsidRDefault="00DE63CF" w:rsidP="00DE5C4D">
      <w:pPr>
        <w:tabs>
          <w:tab w:val="num" w:pos="900"/>
        </w:tabs>
        <w:jc w:val="both"/>
        <w:rPr>
          <w:rFonts w:ascii="Arial" w:hAnsi="Arial" w:cs="Arial"/>
          <w:color w:val="000000"/>
          <w:sz w:val="22"/>
          <w:szCs w:val="22"/>
        </w:rPr>
      </w:pPr>
    </w:p>
    <w:p w:rsidR="00DE63CF" w:rsidRPr="00E82FBD" w:rsidRDefault="00DE63CF" w:rsidP="00DE5C4D">
      <w:pPr>
        <w:tabs>
          <w:tab w:val="num" w:pos="900"/>
        </w:tabs>
        <w:jc w:val="both"/>
        <w:rPr>
          <w:rFonts w:ascii="Arial" w:hAnsi="Arial" w:cs="Arial"/>
          <w:color w:val="000000"/>
          <w:sz w:val="22"/>
          <w:szCs w:val="22"/>
        </w:rPr>
      </w:pPr>
      <w:r w:rsidRPr="00E82FBD">
        <w:rPr>
          <w:rFonts w:ascii="Arial" w:hAnsi="Arial" w:cs="Arial"/>
          <w:color w:val="000000"/>
          <w:sz w:val="22"/>
          <w:szCs w:val="22"/>
        </w:rPr>
        <w:t xml:space="preserve">The navigation service has been involved from the outset in the development of the Integrated Network programme in Islington.  These primary care based MDTs meet weekly and support patients who are deemed to be highly complex or most at risk of </w:t>
      </w:r>
      <w:r w:rsidR="00050169" w:rsidRPr="00E82FBD">
        <w:rPr>
          <w:rFonts w:ascii="Arial" w:hAnsi="Arial" w:cs="Arial"/>
          <w:color w:val="000000"/>
          <w:sz w:val="22"/>
          <w:szCs w:val="22"/>
        </w:rPr>
        <w:t xml:space="preserve">unplanned </w:t>
      </w:r>
      <w:r w:rsidRPr="00E82FBD">
        <w:rPr>
          <w:rFonts w:ascii="Arial" w:hAnsi="Arial" w:cs="Arial"/>
          <w:color w:val="000000"/>
          <w:sz w:val="22"/>
          <w:szCs w:val="22"/>
        </w:rPr>
        <w:t xml:space="preserve">hospital admissions.  The navigators are core members of these teams and are expected to </w:t>
      </w:r>
      <w:r w:rsidR="00050169" w:rsidRPr="00E82FBD">
        <w:rPr>
          <w:rFonts w:ascii="Arial" w:hAnsi="Arial" w:cs="Arial"/>
          <w:color w:val="000000"/>
          <w:sz w:val="22"/>
          <w:szCs w:val="22"/>
        </w:rPr>
        <w:t>refer</w:t>
      </w:r>
      <w:r w:rsidRPr="00E82FBD">
        <w:rPr>
          <w:rFonts w:ascii="Arial" w:hAnsi="Arial" w:cs="Arial"/>
          <w:color w:val="000000"/>
          <w:sz w:val="22"/>
          <w:szCs w:val="22"/>
        </w:rPr>
        <w:t xml:space="preserve"> patients for discussion</w:t>
      </w:r>
      <w:r w:rsidR="00E82FBD" w:rsidRPr="00E82FBD">
        <w:rPr>
          <w:rFonts w:ascii="Arial" w:hAnsi="Arial" w:cs="Arial"/>
          <w:color w:val="000000"/>
          <w:sz w:val="22"/>
          <w:szCs w:val="22"/>
        </w:rPr>
        <w:t xml:space="preserve"> and</w:t>
      </w:r>
      <w:r w:rsidRPr="00E82FBD">
        <w:rPr>
          <w:rFonts w:ascii="Arial" w:hAnsi="Arial" w:cs="Arial"/>
          <w:color w:val="000000"/>
          <w:sz w:val="22"/>
          <w:szCs w:val="22"/>
        </w:rPr>
        <w:t xml:space="preserve"> work particularly closely with senior social work practitioners to support patients experiencing isolation or difficult social situations.   </w:t>
      </w:r>
    </w:p>
    <w:p w:rsidR="00DE5C4D" w:rsidRPr="00E82FBD" w:rsidRDefault="00DE5C4D" w:rsidP="00DE5C4D">
      <w:pPr>
        <w:tabs>
          <w:tab w:val="num" w:pos="900"/>
        </w:tabs>
        <w:jc w:val="both"/>
        <w:rPr>
          <w:rFonts w:ascii="Arial" w:hAnsi="Arial" w:cs="Arial"/>
          <w:sz w:val="22"/>
          <w:szCs w:val="22"/>
        </w:rPr>
      </w:pPr>
    </w:p>
    <w:p w:rsidR="00CA710F" w:rsidRPr="00E82FBD" w:rsidRDefault="00DE5C4D" w:rsidP="00DE5C4D">
      <w:pPr>
        <w:tabs>
          <w:tab w:val="num" w:pos="900"/>
        </w:tabs>
        <w:jc w:val="both"/>
        <w:rPr>
          <w:rFonts w:ascii="Arial" w:hAnsi="Arial" w:cs="Arial"/>
          <w:color w:val="000000"/>
          <w:sz w:val="22"/>
          <w:szCs w:val="22"/>
        </w:rPr>
      </w:pPr>
      <w:r w:rsidRPr="00E82FBD">
        <w:rPr>
          <w:rFonts w:ascii="Arial" w:hAnsi="Arial" w:cs="Arial"/>
          <w:color w:val="000000"/>
          <w:sz w:val="22"/>
          <w:szCs w:val="22"/>
        </w:rPr>
        <w:t xml:space="preserve">The </w:t>
      </w:r>
      <w:r w:rsidR="00050169" w:rsidRPr="00E82FBD">
        <w:rPr>
          <w:rFonts w:ascii="Arial" w:hAnsi="Arial" w:cs="Arial"/>
          <w:color w:val="000000"/>
          <w:sz w:val="22"/>
          <w:szCs w:val="22"/>
        </w:rPr>
        <w:t>n</w:t>
      </w:r>
      <w:r w:rsidRPr="00E82FBD">
        <w:rPr>
          <w:rFonts w:ascii="Arial" w:hAnsi="Arial" w:cs="Arial"/>
          <w:color w:val="000000"/>
          <w:sz w:val="22"/>
          <w:szCs w:val="22"/>
        </w:rPr>
        <w:t>avigators provide enhanced signposting through their current up to date knowledge of available local services; ensuring access to these services in order to promote patients/service users’ independence through improved availability of information and support linked to personal goals.</w:t>
      </w:r>
      <w:r w:rsidR="00C03070" w:rsidRPr="00E82FBD">
        <w:rPr>
          <w:rFonts w:ascii="Arial" w:hAnsi="Arial" w:cs="Arial"/>
          <w:color w:val="000000"/>
          <w:sz w:val="22"/>
          <w:szCs w:val="22"/>
        </w:rPr>
        <w:t xml:space="preserve">  However it </w:t>
      </w:r>
      <w:r w:rsidRPr="00E82FBD">
        <w:rPr>
          <w:rFonts w:ascii="Arial" w:hAnsi="Arial" w:cs="Arial"/>
          <w:color w:val="000000"/>
          <w:sz w:val="22"/>
          <w:szCs w:val="22"/>
        </w:rPr>
        <w:t xml:space="preserve">should be </w:t>
      </w:r>
      <w:r w:rsidR="00C03070" w:rsidRPr="00E82FBD">
        <w:rPr>
          <w:rFonts w:ascii="Arial" w:hAnsi="Arial" w:cs="Arial"/>
          <w:color w:val="000000"/>
          <w:sz w:val="22"/>
          <w:szCs w:val="22"/>
        </w:rPr>
        <w:t xml:space="preserve">noted that this service is not </w:t>
      </w:r>
      <w:r w:rsidRPr="00E82FBD">
        <w:rPr>
          <w:rFonts w:ascii="Arial" w:hAnsi="Arial" w:cs="Arial"/>
          <w:color w:val="000000"/>
          <w:sz w:val="22"/>
          <w:szCs w:val="22"/>
        </w:rPr>
        <w:t>simply a sign posting service.  The navigators are highly skilled</w:t>
      </w:r>
      <w:r w:rsidR="00C03070" w:rsidRPr="00E82FBD">
        <w:rPr>
          <w:rFonts w:ascii="Arial" w:hAnsi="Arial" w:cs="Arial"/>
          <w:color w:val="000000"/>
          <w:sz w:val="22"/>
          <w:szCs w:val="22"/>
        </w:rPr>
        <w:t xml:space="preserve"> professionals</w:t>
      </w:r>
      <w:r w:rsidRPr="00E82FBD">
        <w:rPr>
          <w:rFonts w:ascii="Arial" w:hAnsi="Arial" w:cs="Arial"/>
          <w:color w:val="000000"/>
          <w:sz w:val="22"/>
          <w:szCs w:val="22"/>
        </w:rPr>
        <w:t xml:space="preserve"> with backgrounds in a range </w:t>
      </w:r>
      <w:r w:rsidR="00C03070" w:rsidRPr="00E82FBD">
        <w:rPr>
          <w:rFonts w:ascii="Arial" w:hAnsi="Arial" w:cs="Arial"/>
          <w:color w:val="000000"/>
          <w:sz w:val="22"/>
          <w:szCs w:val="22"/>
        </w:rPr>
        <w:t>of social and community care se</w:t>
      </w:r>
      <w:r w:rsidRPr="00E82FBD">
        <w:rPr>
          <w:rFonts w:ascii="Arial" w:hAnsi="Arial" w:cs="Arial"/>
          <w:color w:val="000000"/>
          <w:sz w:val="22"/>
          <w:szCs w:val="22"/>
        </w:rPr>
        <w:t xml:space="preserve">rvices (mental health, </w:t>
      </w:r>
      <w:r w:rsidR="00C03070" w:rsidRPr="00E82FBD">
        <w:rPr>
          <w:rFonts w:ascii="Arial" w:hAnsi="Arial" w:cs="Arial"/>
          <w:color w:val="000000"/>
          <w:sz w:val="22"/>
          <w:szCs w:val="22"/>
        </w:rPr>
        <w:t>drug and alcohol</w:t>
      </w:r>
      <w:r w:rsidRPr="00E82FBD">
        <w:rPr>
          <w:rFonts w:ascii="Arial" w:hAnsi="Arial" w:cs="Arial"/>
          <w:color w:val="000000"/>
          <w:sz w:val="22"/>
          <w:szCs w:val="22"/>
        </w:rPr>
        <w:t xml:space="preserve"> services, etc.)</w:t>
      </w:r>
      <w:r w:rsidR="00050169" w:rsidRPr="00E82FBD">
        <w:rPr>
          <w:rFonts w:ascii="Arial" w:hAnsi="Arial" w:cs="Arial"/>
          <w:color w:val="000000"/>
          <w:sz w:val="22"/>
          <w:szCs w:val="22"/>
        </w:rPr>
        <w:t xml:space="preserve">.  They </w:t>
      </w:r>
      <w:r w:rsidRPr="00E82FBD">
        <w:rPr>
          <w:rFonts w:ascii="Arial" w:hAnsi="Arial" w:cs="Arial"/>
          <w:color w:val="000000"/>
          <w:sz w:val="22"/>
          <w:szCs w:val="22"/>
        </w:rPr>
        <w:t xml:space="preserve">offer 8 to 10 weeks of </w:t>
      </w:r>
      <w:r w:rsidR="00C03070" w:rsidRPr="00E82FBD">
        <w:rPr>
          <w:rFonts w:ascii="Arial" w:hAnsi="Arial" w:cs="Arial"/>
          <w:color w:val="000000"/>
          <w:sz w:val="22"/>
          <w:szCs w:val="22"/>
        </w:rPr>
        <w:t xml:space="preserve">directly supported </w:t>
      </w:r>
      <w:r w:rsidRPr="00E82FBD">
        <w:rPr>
          <w:rFonts w:ascii="Arial" w:hAnsi="Arial" w:cs="Arial"/>
          <w:color w:val="000000"/>
          <w:sz w:val="22"/>
          <w:szCs w:val="22"/>
        </w:rPr>
        <w:t xml:space="preserve">case management, </w:t>
      </w:r>
      <w:r w:rsidR="00C03070" w:rsidRPr="00E82FBD">
        <w:rPr>
          <w:rFonts w:ascii="Arial" w:hAnsi="Arial" w:cs="Arial"/>
          <w:color w:val="000000"/>
          <w:sz w:val="22"/>
          <w:szCs w:val="22"/>
        </w:rPr>
        <w:t>using</w:t>
      </w:r>
      <w:r w:rsidRPr="00E82FBD">
        <w:rPr>
          <w:rFonts w:ascii="Arial" w:hAnsi="Arial" w:cs="Arial"/>
          <w:color w:val="000000"/>
          <w:sz w:val="22"/>
          <w:szCs w:val="22"/>
        </w:rPr>
        <w:t xml:space="preserve"> an asset based approach, to </w:t>
      </w:r>
      <w:r w:rsidR="00C03070" w:rsidRPr="00E82FBD">
        <w:rPr>
          <w:rFonts w:ascii="Arial" w:hAnsi="Arial" w:cs="Arial"/>
          <w:color w:val="000000"/>
          <w:sz w:val="22"/>
          <w:szCs w:val="22"/>
        </w:rPr>
        <w:t>help service users develop the</w:t>
      </w:r>
      <w:r w:rsidRPr="00E82FBD">
        <w:rPr>
          <w:rFonts w:ascii="Arial" w:hAnsi="Arial" w:cs="Arial"/>
          <w:color w:val="000000"/>
          <w:sz w:val="22"/>
          <w:szCs w:val="22"/>
        </w:rPr>
        <w:t xml:space="preserve"> knowledge, skills and confidence </w:t>
      </w:r>
      <w:r w:rsidR="00050169" w:rsidRPr="00E82FBD">
        <w:rPr>
          <w:rFonts w:ascii="Arial" w:hAnsi="Arial" w:cs="Arial"/>
          <w:color w:val="000000"/>
          <w:sz w:val="22"/>
          <w:szCs w:val="22"/>
        </w:rPr>
        <w:t>for</w:t>
      </w:r>
      <w:r w:rsidR="00C03070" w:rsidRPr="00E82FBD">
        <w:rPr>
          <w:rFonts w:ascii="Arial" w:hAnsi="Arial" w:cs="Arial"/>
          <w:color w:val="000000"/>
          <w:sz w:val="22"/>
          <w:szCs w:val="22"/>
        </w:rPr>
        <w:t xml:space="preserve"> them to maintain </w:t>
      </w:r>
      <w:r w:rsidRPr="00E82FBD">
        <w:rPr>
          <w:rFonts w:ascii="Arial" w:hAnsi="Arial" w:cs="Arial"/>
          <w:color w:val="000000"/>
          <w:sz w:val="22"/>
          <w:szCs w:val="22"/>
        </w:rPr>
        <w:t>their independence</w:t>
      </w:r>
      <w:r w:rsidR="00C03070" w:rsidRPr="00E82FBD">
        <w:rPr>
          <w:rFonts w:ascii="Arial" w:hAnsi="Arial" w:cs="Arial"/>
          <w:color w:val="000000"/>
          <w:sz w:val="22"/>
          <w:szCs w:val="22"/>
        </w:rPr>
        <w:t xml:space="preserve"> and improve their quality of life.</w:t>
      </w:r>
    </w:p>
    <w:p w:rsidR="00C03070" w:rsidRPr="00E82FBD" w:rsidRDefault="00C03070" w:rsidP="00DE5C4D">
      <w:pPr>
        <w:tabs>
          <w:tab w:val="num" w:pos="900"/>
        </w:tabs>
        <w:jc w:val="both"/>
        <w:rPr>
          <w:rFonts w:ascii="Arial" w:hAnsi="Arial" w:cs="Arial"/>
          <w:color w:val="000000"/>
          <w:sz w:val="22"/>
          <w:szCs w:val="22"/>
        </w:rPr>
      </w:pPr>
    </w:p>
    <w:p w:rsidR="00C03070" w:rsidRPr="00E82FBD" w:rsidRDefault="00C03070" w:rsidP="00DE5C4D">
      <w:pPr>
        <w:tabs>
          <w:tab w:val="num" w:pos="900"/>
        </w:tabs>
        <w:jc w:val="both"/>
        <w:rPr>
          <w:rFonts w:ascii="Arial" w:hAnsi="Arial" w:cs="Arial"/>
          <w:color w:val="000000"/>
          <w:sz w:val="22"/>
          <w:szCs w:val="22"/>
        </w:rPr>
      </w:pPr>
    </w:p>
    <w:sectPr w:rsidR="00C03070" w:rsidRPr="00E82F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169" w:rsidRDefault="00050169" w:rsidP="00050169">
      <w:r>
        <w:separator/>
      </w:r>
    </w:p>
  </w:endnote>
  <w:endnote w:type="continuationSeparator" w:id="0">
    <w:p w:rsidR="00050169" w:rsidRDefault="00050169" w:rsidP="0005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169" w:rsidRDefault="00050169" w:rsidP="00050169">
      <w:r>
        <w:separator/>
      </w:r>
    </w:p>
  </w:footnote>
  <w:footnote w:type="continuationSeparator" w:id="0">
    <w:p w:rsidR="00050169" w:rsidRDefault="00050169" w:rsidP="00050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169" w:rsidRDefault="00050169" w:rsidP="00050169">
    <w:pPr>
      <w:pStyle w:val="Header"/>
      <w:jc w:val="right"/>
    </w:pPr>
    <w:r>
      <w:rPr>
        <w:rFonts w:ascii="Arial" w:hAnsi="Arial" w:cs="Arial"/>
        <w:noProof/>
        <w:lang w:eastAsia="en-GB"/>
      </w:rPr>
      <w:drawing>
        <wp:inline distT="0" distB="0" distL="0" distR="0">
          <wp:extent cx="2154555" cy="868045"/>
          <wp:effectExtent l="0" t="0" r="0" b="8255"/>
          <wp:docPr id="1" name="Picture 1" descr="Islington CCG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ington CCG RGB Blue"/>
                  <pic:cNvPicPr>
                    <a:picLocks noChangeAspect="1" noChangeArrowheads="1"/>
                  </pic:cNvPicPr>
                </pic:nvPicPr>
                <pic:blipFill>
                  <a:blip r:embed="rId1">
                    <a:extLst>
                      <a:ext uri="{28A0092B-C50C-407E-A947-70E740481C1C}">
                        <a14:useLocalDpi xmlns:a14="http://schemas.microsoft.com/office/drawing/2010/main" val="0"/>
                      </a:ext>
                    </a:extLst>
                  </a:blip>
                  <a:srcRect l="33589" t="15018" r="7208" b="31400"/>
                  <a:stretch>
                    <a:fillRect/>
                  </a:stretch>
                </pic:blipFill>
                <pic:spPr bwMode="auto">
                  <a:xfrm>
                    <a:off x="0" y="0"/>
                    <a:ext cx="2154555" cy="8680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43F24"/>
    <w:multiLevelType w:val="multilevel"/>
    <w:tmpl w:val="08D4F620"/>
    <w:lvl w:ilvl="0">
      <w:start w:val="1"/>
      <w:numFmt w:val="decimal"/>
      <w:lvlText w:val="%1"/>
      <w:lvlJc w:val="left"/>
      <w:pPr>
        <w:tabs>
          <w:tab w:val="num" w:pos="567"/>
        </w:tabs>
        <w:ind w:left="567" w:hanging="567"/>
      </w:pPr>
      <w:rPr>
        <w:rFonts w:hint="default"/>
        <w:b/>
        <w:sz w:val="36"/>
      </w:rPr>
    </w:lvl>
    <w:lvl w:ilvl="1">
      <w:start w:val="1"/>
      <w:numFmt w:val="lowerLetter"/>
      <w:lvlText w:val="%1.%2"/>
      <w:lvlJc w:val="left"/>
      <w:pPr>
        <w:tabs>
          <w:tab w:val="num" w:pos="567"/>
        </w:tabs>
        <w:ind w:left="567" w:hanging="567"/>
      </w:pPr>
      <w:rPr>
        <w:rFonts w:hint="default"/>
        <w:b/>
        <w:i w:val="0"/>
      </w:rPr>
    </w:lvl>
    <w:lvl w:ilvl="2">
      <w:start w:val="1"/>
      <w:numFmt w:val="decimal"/>
      <w:lvlRestart w:val="1"/>
      <w:lvlText w:val="%1.%3"/>
      <w:lvlJc w:val="left"/>
      <w:pPr>
        <w:tabs>
          <w:tab w:val="num" w:pos="794"/>
        </w:tabs>
        <w:ind w:left="794" w:hanging="794"/>
      </w:pPr>
      <w:rPr>
        <w:rFonts w:hint="default"/>
        <w:b w:val="0"/>
      </w:rPr>
    </w:lvl>
    <w:lvl w:ilvl="3">
      <w:start w:val="1"/>
      <w:numFmt w:val="bullet"/>
      <w:lvlText w:val=""/>
      <w:lvlJc w:val="left"/>
      <w:pPr>
        <w:tabs>
          <w:tab w:val="num" w:pos="1800"/>
        </w:tabs>
        <w:ind w:left="1728" w:hanging="648"/>
      </w:pPr>
      <w:rPr>
        <w:rFonts w:ascii="Symbol" w:hAnsi="Symbol" w:hint="default"/>
        <w:color w:val="auto"/>
      </w:rPr>
    </w:lvl>
    <w:lvl w:ilvl="4">
      <w:start w:val="1"/>
      <w:numFmt w:val="bullet"/>
      <w:lvlText w:val=""/>
      <w:lvlJc w:val="left"/>
      <w:pPr>
        <w:tabs>
          <w:tab w:val="num" w:pos="2520"/>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bullet"/>
      <w:lvlText w:val=""/>
      <w:lvlJc w:val="left"/>
      <w:pPr>
        <w:tabs>
          <w:tab w:val="num" w:pos="3600"/>
        </w:tabs>
        <w:ind w:left="3240" w:hanging="1080"/>
      </w:pPr>
      <w:rPr>
        <w:rFonts w:ascii="Symbol" w:hAnsi="Symbol" w:hint="default"/>
        <w:color w:val="auto"/>
      </w:rPr>
    </w:lvl>
    <w:lvl w:ilvl="7">
      <w:start w:val="1"/>
      <w:numFmt w:val="bullet"/>
      <w:lvlText w:val=""/>
      <w:lvlJc w:val="left"/>
      <w:pPr>
        <w:tabs>
          <w:tab w:val="num" w:pos="3960"/>
        </w:tabs>
        <w:ind w:left="3744" w:hanging="1224"/>
      </w:pPr>
      <w:rPr>
        <w:rFonts w:ascii="Symbol" w:hAnsi="Symbol" w:hint="default"/>
        <w:color w:val="auto"/>
      </w:rPr>
    </w:lvl>
    <w:lvl w:ilvl="8">
      <w:start w:val="1"/>
      <w:numFmt w:val="bullet"/>
      <w:lvlText w:val=""/>
      <w:lvlJc w:val="left"/>
      <w:pPr>
        <w:tabs>
          <w:tab w:val="num" w:pos="4680"/>
        </w:tabs>
        <w:ind w:left="4320" w:hanging="1440"/>
      </w:pPr>
      <w:rPr>
        <w:rFonts w:ascii="Symbol" w:hAnsi="Symbol" w:hint="default"/>
        <w:color w:val="auto"/>
      </w:rPr>
    </w:lvl>
  </w:abstractNum>
  <w:num w:numId="1">
    <w:abstractNumId w:val="0"/>
    <w:lvlOverride w:ilvl="0">
      <w:lvl w:ilvl="0">
        <w:start w:val="1"/>
        <w:numFmt w:val="decimal"/>
        <w:lvlText w:val="%1"/>
        <w:lvlJc w:val="left"/>
        <w:pPr>
          <w:tabs>
            <w:tab w:val="num" w:pos="567"/>
          </w:tabs>
          <w:ind w:left="567" w:hanging="567"/>
        </w:pPr>
        <w:rPr>
          <w:rFonts w:hint="default"/>
          <w:b/>
          <w:sz w:val="36"/>
        </w:rPr>
      </w:lvl>
    </w:lvlOverride>
    <w:lvlOverride w:ilvl="1">
      <w:lvl w:ilvl="1">
        <w:start w:val="1"/>
        <w:numFmt w:val="lowerLetter"/>
        <w:lvlText w:val="%1.%2"/>
        <w:lvlJc w:val="left"/>
        <w:pPr>
          <w:tabs>
            <w:tab w:val="num" w:pos="567"/>
          </w:tabs>
          <w:ind w:left="567" w:hanging="567"/>
        </w:pPr>
        <w:rPr>
          <w:rFonts w:hint="default"/>
          <w:b/>
          <w:i w:val="0"/>
        </w:rPr>
      </w:lvl>
    </w:lvlOverride>
    <w:lvlOverride w:ilvl="2">
      <w:lvl w:ilvl="2">
        <w:start w:val="1"/>
        <w:numFmt w:val="decimal"/>
        <w:lvlRestart w:val="1"/>
        <w:lvlText w:val="%1.%3"/>
        <w:lvlJc w:val="left"/>
        <w:pPr>
          <w:tabs>
            <w:tab w:val="num" w:pos="794"/>
          </w:tabs>
          <w:ind w:left="794" w:hanging="794"/>
        </w:pPr>
        <w:rPr>
          <w:rFonts w:hint="default"/>
          <w:b w:val="0"/>
          <w:i w:val="0"/>
        </w:rPr>
      </w:lvl>
    </w:lvlOverride>
    <w:lvlOverride w:ilvl="3">
      <w:lvl w:ilvl="3">
        <w:start w:val="1"/>
        <w:numFmt w:val="bullet"/>
        <w:lvlText w:val=""/>
        <w:lvlJc w:val="left"/>
        <w:pPr>
          <w:tabs>
            <w:tab w:val="num" w:pos="1800"/>
          </w:tabs>
          <w:ind w:left="1728" w:hanging="648"/>
        </w:pPr>
        <w:rPr>
          <w:rFonts w:ascii="Symbol" w:hAnsi="Symbol" w:hint="default"/>
          <w:color w:val="auto"/>
        </w:rPr>
      </w:lvl>
    </w:lvlOverride>
    <w:lvlOverride w:ilvl="4">
      <w:lvl w:ilvl="4">
        <w:start w:val="1"/>
        <w:numFmt w:val="bullet"/>
        <w:lvlText w:val=""/>
        <w:lvlJc w:val="left"/>
        <w:pPr>
          <w:tabs>
            <w:tab w:val="num" w:pos="2520"/>
          </w:tabs>
          <w:ind w:left="2232" w:hanging="792"/>
        </w:pPr>
        <w:rPr>
          <w:rFonts w:ascii="Symbol" w:hAnsi="Symbol" w:hint="default"/>
          <w:color w:val="auto"/>
        </w:rPr>
      </w:lvl>
    </w:lvlOverride>
    <w:lvlOverride w:ilvl="5">
      <w:lvl w:ilvl="5">
        <w:start w:val="1"/>
        <w:numFmt w:val="bullet"/>
        <w:lvlText w:val=""/>
        <w:lvlJc w:val="left"/>
        <w:pPr>
          <w:tabs>
            <w:tab w:val="num" w:pos="2880"/>
          </w:tabs>
          <w:ind w:left="2736" w:hanging="936"/>
        </w:pPr>
        <w:rPr>
          <w:rFonts w:ascii="Symbol" w:hAnsi="Symbol" w:hint="default"/>
          <w:color w:val="auto"/>
        </w:rPr>
      </w:lvl>
    </w:lvlOverride>
    <w:lvlOverride w:ilvl="6">
      <w:lvl w:ilvl="6">
        <w:start w:val="1"/>
        <w:numFmt w:val="bullet"/>
        <w:lvlText w:val=""/>
        <w:lvlJc w:val="left"/>
        <w:pPr>
          <w:tabs>
            <w:tab w:val="num" w:pos="3600"/>
          </w:tabs>
          <w:ind w:left="3240" w:hanging="1080"/>
        </w:pPr>
        <w:rPr>
          <w:rFonts w:ascii="Symbol" w:hAnsi="Symbol" w:hint="default"/>
          <w:color w:val="auto"/>
        </w:rPr>
      </w:lvl>
    </w:lvlOverride>
    <w:lvlOverride w:ilvl="7">
      <w:lvl w:ilvl="7">
        <w:start w:val="1"/>
        <w:numFmt w:val="bullet"/>
        <w:lvlText w:val=""/>
        <w:lvlJc w:val="left"/>
        <w:pPr>
          <w:tabs>
            <w:tab w:val="num" w:pos="3960"/>
          </w:tabs>
          <w:ind w:left="3744" w:hanging="1224"/>
        </w:pPr>
        <w:rPr>
          <w:rFonts w:ascii="Symbol" w:hAnsi="Symbol" w:hint="default"/>
          <w:color w:val="auto"/>
        </w:rPr>
      </w:lvl>
    </w:lvlOverride>
    <w:lvlOverride w:ilvl="8">
      <w:lvl w:ilvl="8">
        <w:start w:val="1"/>
        <w:numFmt w:val="bullet"/>
        <w:lvlText w:val=""/>
        <w:lvlJc w:val="left"/>
        <w:pPr>
          <w:tabs>
            <w:tab w:val="num" w:pos="4680"/>
          </w:tabs>
          <w:ind w:left="4320" w:hanging="144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4D"/>
    <w:rsid w:val="00050169"/>
    <w:rsid w:val="00735EE2"/>
    <w:rsid w:val="00A75BD8"/>
    <w:rsid w:val="00C03070"/>
    <w:rsid w:val="00C172E6"/>
    <w:rsid w:val="00CA710F"/>
    <w:rsid w:val="00DE5C4D"/>
    <w:rsid w:val="00DE63CF"/>
    <w:rsid w:val="00E82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1C9E4-4623-4D28-ACA4-F3DAA24A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C4D"/>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E5C4D"/>
    <w:rPr>
      <w:sz w:val="16"/>
      <w:szCs w:val="16"/>
    </w:rPr>
  </w:style>
  <w:style w:type="paragraph" w:styleId="CommentText">
    <w:name w:val="annotation text"/>
    <w:basedOn w:val="Normal"/>
    <w:link w:val="CommentTextChar"/>
    <w:semiHidden/>
    <w:rsid w:val="00DE5C4D"/>
    <w:rPr>
      <w:sz w:val="20"/>
      <w:szCs w:val="20"/>
    </w:rPr>
  </w:style>
  <w:style w:type="character" w:customStyle="1" w:styleId="CommentTextChar">
    <w:name w:val="Comment Text Char"/>
    <w:basedOn w:val="DefaultParagraphFont"/>
    <w:link w:val="CommentText"/>
    <w:semiHidden/>
    <w:rsid w:val="00DE5C4D"/>
    <w:rPr>
      <w:rFonts w:ascii="Calibri" w:eastAsia="Times New Roman" w:hAnsi="Calibri" w:cs="Times New Roman"/>
      <w:sz w:val="20"/>
      <w:szCs w:val="20"/>
    </w:rPr>
  </w:style>
  <w:style w:type="paragraph" w:styleId="ListParagraph">
    <w:name w:val="List Paragraph"/>
    <w:basedOn w:val="Normal"/>
    <w:uiPriority w:val="34"/>
    <w:qFormat/>
    <w:rsid w:val="00DE5C4D"/>
    <w:pPr>
      <w:ind w:left="720"/>
    </w:pPr>
  </w:style>
  <w:style w:type="paragraph" w:styleId="BalloonText">
    <w:name w:val="Balloon Text"/>
    <w:basedOn w:val="Normal"/>
    <w:link w:val="BalloonTextChar"/>
    <w:uiPriority w:val="99"/>
    <w:semiHidden/>
    <w:unhideWhenUsed/>
    <w:rsid w:val="00DE5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4D"/>
    <w:rPr>
      <w:rFonts w:ascii="Segoe UI" w:eastAsia="Times New Roman" w:hAnsi="Segoe UI" w:cs="Segoe UI"/>
      <w:sz w:val="18"/>
      <w:szCs w:val="18"/>
    </w:rPr>
  </w:style>
  <w:style w:type="paragraph" w:styleId="Header">
    <w:name w:val="header"/>
    <w:basedOn w:val="Normal"/>
    <w:link w:val="HeaderChar"/>
    <w:uiPriority w:val="99"/>
    <w:unhideWhenUsed/>
    <w:rsid w:val="00050169"/>
    <w:pPr>
      <w:tabs>
        <w:tab w:val="center" w:pos="4513"/>
        <w:tab w:val="right" w:pos="9026"/>
      </w:tabs>
    </w:pPr>
  </w:style>
  <w:style w:type="character" w:customStyle="1" w:styleId="HeaderChar">
    <w:name w:val="Header Char"/>
    <w:basedOn w:val="DefaultParagraphFont"/>
    <w:link w:val="Header"/>
    <w:uiPriority w:val="99"/>
    <w:rsid w:val="00050169"/>
    <w:rPr>
      <w:rFonts w:ascii="Calibri" w:eastAsia="Times New Roman" w:hAnsi="Calibri" w:cs="Times New Roman"/>
      <w:sz w:val="24"/>
      <w:szCs w:val="24"/>
    </w:rPr>
  </w:style>
  <w:style w:type="paragraph" w:styleId="Footer">
    <w:name w:val="footer"/>
    <w:basedOn w:val="Normal"/>
    <w:link w:val="FooterChar"/>
    <w:uiPriority w:val="99"/>
    <w:unhideWhenUsed/>
    <w:rsid w:val="00050169"/>
    <w:pPr>
      <w:tabs>
        <w:tab w:val="center" w:pos="4513"/>
        <w:tab w:val="right" w:pos="9026"/>
      </w:tabs>
    </w:pPr>
  </w:style>
  <w:style w:type="character" w:customStyle="1" w:styleId="FooterChar">
    <w:name w:val="Footer Char"/>
    <w:basedOn w:val="DefaultParagraphFont"/>
    <w:link w:val="Footer"/>
    <w:uiPriority w:val="99"/>
    <w:rsid w:val="00050169"/>
    <w:rPr>
      <w:rFonts w:ascii="Calibri" w:eastAsia="Times New Roman" w:hAnsi="Calibri" w:cs="Times New Roman"/>
      <w:sz w:val="24"/>
      <w:szCs w:val="24"/>
    </w:rPr>
  </w:style>
  <w:style w:type="paragraph" w:customStyle="1" w:styleId="Default">
    <w:name w:val="Default"/>
    <w:rsid w:val="00E82FB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Wrigley, Philip</dc:creator>
  <cp:keywords/>
  <dc:description/>
  <cp:lastModifiedBy>Carosio, Juan - Head of Procurement - NCL POD</cp:lastModifiedBy>
  <cp:revision>2</cp:revision>
  <dcterms:created xsi:type="dcterms:W3CDTF">2018-02-25T21:37:00Z</dcterms:created>
  <dcterms:modified xsi:type="dcterms:W3CDTF">2018-02-25T21:37:00Z</dcterms:modified>
</cp:coreProperties>
</file>