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5A11E" w14:textId="2661839A" w:rsidR="002D36B3" w:rsidRPr="00B258EF" w:rsidRDefault="0063720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060282C4" wp14:editId="295F482F">
            <wp:simplePos x="0" y="0"/>
            <wp:positionH relativeFrom="column">
              <wp:posOffset>0</wp:posOffset>
            </wp:positionH>
            <wp:positionV relativeFrom="paragraph">
              <wp:posOffset>289560</wp:posOffset>
            </wp:positionV>
            <wp:extent cx="2541270" cy="381000"/>
            <wp:effectExtent l="0" t="0" r="0" b="0"/>
            <wp:wrapTight wrapText="bothSides">
              <wp:wrapPolygon edited="0">
                <wp:start x="0" y="0"/>
                <wp:lineTo x="0" y="20520"/>
                <wp:lineTo x="21373" y="20520"/>
                <wp:lineTo x="21373" y="0"/>
                <wp:lineTo x="0" y="0"/>
              </wp:wrapPolygon>
            </wp:wrapTight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ET18287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27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9F3B8F" w14:textId="617507D3" w:rsidR="002425F2" w:rsidRPr="008A7C2B" w:rsidRDefault="0063720A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 w:rsidR="008A7C2B">
        <w:rPr>
          <w:rFonts w:ascii="Arial" w:hAnsi="Arial" w:cs="Arial"/>
          <w:b/>
          <w:bCs/>
          <w:sz w:val="24"/>
          <w:szCs w:val="24"/>
        </w:rPr>
        <w:br/>
      </w:r>
      <w:r w:rsidR="002D36B3" w:rsidRPr="008A7C2B">
        <w:rPr>
          <w:rFonts w:ascii="Arial" w:hAnsi="Arial" w:cs="Arial"/>
          <w:b/>
          <w:bCs/>
          <w:sz w:val="36"/>
          <w:szCs w:val="36"/>
        </w:rPr>
        <w:t>Cost of Care Reviews</w:t>
      </w:r>
      <w:r w:rsidR="00FD3ED6" w:rsidRPr="008A7C2B">
        <w:rPr>
          <w:rFonts w:ascii="Arial" w:hAnsi="Arial" w:cs="Arial"/>
          <w:b/>
          <w:bCs/>
          <w:sz w:val="36"/>
          <w:szCs w:val="36"/>
        </w:rPr>
        <w:br/>
      </w:r>
    </w:p>
    <w:p w14:paraId="4D83D45E" w14:textId="5CBAC3C8" w:rsidR="002D36B3" w:rsidRPr="008A7C2B" w:rsidRDefault="002D36B3" w:rsidP="002D36B3">
      <w:pPr>
        <w:rPr>
          <w:rFonts w:ascii="Arial" w:hAnsi="Arial" w:cs="Arial"/>
          <w:b/>
          <w:bCs/>
          <w:sz w:val="28"/>
          <w:szCs w:val="28"/>
        </w:rPr>
      </w:pPr>
      <w:r w:rsidRPr="008A7C2B">
        <w:rPr>
          <w:rFonts w:ascii="Arial" w:hAnsi="Arial" w:cs="Arial"/>
          <w:b/>
          <w:bCs/>
          <w:sz w:val="28"/>
          <w:szCs w:val="28"/>
        </w:rPr>
        <w:t>Background</w:t>
      </w:r>
    </w:p>
    <w:p w14:paraId="0C72D84C" w14:textId="77777777" w:rsidR="002D36B3" w:rsidRPr="00B258EF" w:rsidRDefault="002D36B3" w:rsidP="002D36B3">
      <w:pPr>
        <w:rPr>
          <w:rFonts w:ascii="Arial" w:hAnsi="Arial" w:cs="Arial"/>
          <w:sz w:val="24"/>
          <w:szCs w:val="24"/>
        </w:rPr>
      </w:pPr>
      <w:r w:rsidRPr="00B258EF">
        <w:rPr>
          <w:rFonts w:ascii="Arial" w:hAnsi="Arial" w:cs="Arial"/>
          <w:sz w:val="24"/>
          <w:szCs w:val="24"/>
        </w:rPr>
        <w:t xml:space="preserve">The Council has significant variations in the fee rates for adults with similar levels of need.  </w:t>
      </w:r>
    </w:p>
    <w:p w14:paraId="4DB4D704" w14:textId="5CC41BF6" w:rsidR="002D36B3" w:rsidRPr="00B258EF" w:rsidRDefault="002D36B3" w:rsidP="002D36B3">
      <w:pPr>
        <w:rPr>
          <w:rFonts w:ascii="Arial" w:hAnsi="Arial" w:cs="Arial"/>
          <w:sz w:val="24"/>
          <w:szCs w:val="24"/>
        </w:rPr>
      </w:pPr>
      <w:r w:rsidRPr="00B258EF">
        <w:rPr>
          <w:rFonts w:ascii="Arial" w:hAnsi="Arial" w:cs="Arial"/>
          <w:sz w:val="24"/>
          <w:szCs w:val="24"/>
        </w:rPr>
        <w:t xml:space="preserve">Current approaches to calculating the cost of care risks a degree of subjectivity as </w:t>
      </w:r>
      <w:r w:rsidR="00345EA1">
        <w:rPr>
          <w:rFonts w:ascii="Arial" w:hAnsi="Arial" w:cs="Arial"/>
          <w:sz w:val="24"/>
          <w:szCs w:val="24"/>
        </w:rPr>
        <w:t xml:space="preserve">there is </w:t>
      </w:r>
      <w:r w:rsidRPr="00B258EF">
        <w:rPr>
          <w:rFonts w:ascii="Arial" w:hAnsi="Arial" w:cs="Arial"/>
          <w:sz w:val="24"/>
          <w:szCs w:val="24"/>
        </w:rPr>
        <w:t xml:space="preserve">no clear process in place to support a consistent approach.  </w:t>
      </w:r>
      <w:r w:rsidR="00B258EF" w:rsidRPr="00B258EF">
        <w:rPr>
          <w:rFonts w:ascii="Arial" w:hAnsi="Arial" w:cs="Arial"/>
          <w:sz w:val="24"/>
          <w:szCs w:val="24"/>
        </w:rPr>
        <w:t>This makes it difficul</w:t>
      </w:r>
      <w:r w:rsidR="00B258EF">
        <w:rPr>
          <w:rFonts w:ascii="Arial" w:hAnsi="Arial" w:cs="Arial"/>
          <w:sz w:val="24"/>
          <w:szCs w:val="24"/>
        </w:rPr>
        <w:t>t for providers to</w:t>
      </w:r>
      <w:r w:rsidR="00967771">
        <w:rPr>
          <w:rFonts w:ascii="Arial" w:hAnsi="Arial" w:cs="Arial"/>
          <w:sz w:val="24"/>
          <w:szCs w:val="24"/>
        </w:rPr>
        <w:t xml:space="preserve"> demonstrate the necessary assurance to the Council that the fees have been calculated on a robust and fair basis and makes i</w:t>
      </w:r>
      <w:r w:rsidR="00967771" w:rsidRPr="00B258EF">
        <w:rPr>
          <w:rFonts w:ascii="Arial" w:hAnsi="Arial" w:cs="Arial"/>
          <w:sz w:val="24"/>
          <w:szCs w:val="24"/>
        </w:rPr>
        <w:t>t difficult for the Council to challenge the fees being charged by providers.</w:t>
      </w:r>
      <w:r w:rsidR="006C0400">
        <w:rPr>
          <w:rFonts w:ascii="Arial" w:hAnsi="Arial" w:cs="Arial"/>
          <w:sz w:val="24"/>
          <w:szCs w:val="24"/>
        </w:rPr>
        <w:br/>
      </w:r>
      <w:r w:rsidR="006C0400">
        <w:rPr>
          <w:rFonts w:ascii="Arial" w:hAnsi="Arial" w:cs="Arial"/>
          <w:sz w:val="24"/>
          <w:szCs w:val="24"/>
        </w:rPr>
        <w:br/>
        <w:t xml:space="preserve">We recognise that as a Council we may be paying too little for some packages and too much for others.  </w:t>
      </w:r>
      <w:r w:rsidR="00CF5A9F">
        <w:rPr>
          <w:rFonts w:ascii="Arial" w:hAnsi="Arial" w:cs="Arial"/>
          <w:sz w:val="24"/>
          <w:szCs w:val="24"/>
        </w:rPr>
        <w:t>We want a</w:t>
      </w:r>
      <w:r w:rsidR="006C0400">
        <w:rPr>
          <w:rFonts w:ascii="Arial" w:hAnsi="Arial" w:cs="Arial"/>
          <w:sz w:val="24"/>
          <w:szCs w:val="24"/>
        </w:rPr>
        <w:t xml:space="preserve"> tool that will ensure that </w:t>
      </w:r>
      <w:r w:rsidR="00096CB7">
        <w:rPr>
          <w:rFonts w:ascii="Arial" w:hAnsi="Arial" w:cs="Arial"/>
          <w:sz w:val="24"/>
          <w:szCs w:val="24"/>
        </w:rPr>
        <w:t xml:space="preserve">what we are paying is a fair price for the individual, the provider and the </w:t>
      </w:r>
      <w:proofErr w:type="gramStart"/>
      <w:r w:rsidR="00096CB7">
        <w:rPr>
          <w:rFonts w:ascii="Arial" w:hAnsi="Arial" w:cs="Arial"/>
          <w:sz w:val="24"/>
          <w:szCs w:val="24"/>
        </w:rPr>
        <w:t>tax payer</w:t>
      </w:r>
      <w:proofErr w:type="gramEnd"/>
      <w:r w:rsidR="00725802">
        <w:rPr>
          <w:rFonts w:ascii="Arial" w:hAnsi="Arial" w:cs="Arial"/>
          <w:sz w:val="24"/>
          <w:szCs w:val="24"/>
        </w:rPr>
        <w:t>.</w:t>
      </w:r>
      <w:r w:rsidR="00B258EF" w:rsidRPr="00B258EF">
        <w:rPr>
          <w:rFonts w:ascii="Arial" w:hAnsi="Arial" w:cs="Arial"/>
          <w:sz w:val="24"/>
          <w:szCs w:val="24"/>
        </w:rPr>
        <w:br/>
      </w:r>
      <w:r w:rsidR="008A7C2B">
        <w:rPr>
          <w:rFonts w:ascii="Arial" w:hAnsi="Arial" w:cs="Arial"/>
          <w:sz w:val="24"/>
          <w:szCs w:val="24"/>
        </w:rPr>
        <w:br/>
      </w:r>
    </w:p>
    <w:p w14:paraId="2DA98CCC" w14:textId="77777777" w:rsidR="002D36B3" w:rsidRPr="008A7C2B" w:rsidRDefault="002D36B3" w:rsidP="002D36B3">
      <w:pPr>
        <w:rPr>
          <w:rFonts w:ascii="Arial" w:hAnsi="Arial" w:cs="Arial"/>
          <w:b/>
          <w:bCs/>
          <w:sz w:val="28"/>
          <w:szCs w:val="28"/>
        </w:rPr>
      </w:pPr>
      <w:r w:rsidRPr="008A7C2B">
        <w:rPr>
          <w:rFonts w:ascii="Arial" w:hAnsi="Arial" w:cs="Arial"/>
          <w:b/>
          <w:bCs/>
          <w:sz w:val="28"/>
          <w:szCs w:val="28"/>
        </w:rPr>
        <w:t>Scope</w:t>
      </w:r>
    </w:p>
    <w:p w14:paraId="476DDA8C" w14:textId="593DE19A" w:rsidR="00975AF9" w:rsidRPr="00975AF9" w:rsidRDefault="002D36B3" w:rsidP="00975AF9">
      <w:pPr>
        <w:shd w:val="clear" w:color="auto" w:fill="FFFFFF"/>
        <w:rPr>
          <w:rFonts w:ascii="Arial" w:hAnsi="Arial" w:cs="Arial"/>
          <w:color w:val="212121"/>
          <w:sz w:val="24"/>
          <w:szCs w:val="24"/>
          <w:lang w:eastAsia="en-GB"/>
        </w:rPr>
      </w:pPr>
      <w:r w:rsidRPr="00975AF9">
        <w:rPr>
          <w:rFonts w:ascii="Arial" w:hAnsi="Arial" w:cs="Arial"/>
          <w:color w:val="212121"/>
          <w:sz w:val="24"/>
          <w:szCs w:val="24"/>
        </w:rPr>
        <w:t>W</w:t>
      </w:r>
      <w:r w:rsidR="00047DD3" w:rsidRPr="00975AF9">
        <w:rPr>
          <w:rFonts w:ascii="Arial" w:hAnsi="Arial" w:cs="Arial"/>
          <w:color w:val="212121"/>
          <w:sz w:val="24"/>
          <w:szCs w:val="24"/>
        </w:rPr>
        <w:t>e w</w:t>
      </w:r>
      <w:r w:rsidRPr="00975AF9">
        <w:rPr>
          <w:rFonts w:ascii="Arial" w:hAnsi="Arial" w:cs="Arial"/>
          <w:color w:val="212121"/>
          <w:sz w:val="24"/>
          <w:szCs w:val="24"/>
        </w:rPr>
        <w:t xml:space="preserve">ant </w:t>
      </w:r>
      <w:r w:rsidR="00054513">
        <w:rPr>
          <w:rFonts w:ascii="Arial" w:hAnsi="Arial" w:cs="Arial"/>
          <w:color w:val="212121"/>
          <w:sz w:val="24"/>
          <w:szCs w:val="24"/>
        </w:rPr>
        <w:t>to scope the availability of a tool that</w:t>
      </w:r>
      <w:r w:rsidR="006D0EE6">
        <w:rPr>
          <w:rFonts w:ascii="Arial" w:hAnsi="Arial" w:cs="Arial"/>
          <w:color w:val="212121"/>
          <w:sz w:val="24"/>
          <w:szCs w:val="24"/>
        </w:rPr>
        <w:t>:</w:t>
      </w:r>
    </w:p>
    <w:p w14:paraId="3EAA69FE" w14:textId="0D6D1A1E" w:rsidR="000B5FDB" w:rsidRPr="000B5FDB" w:rsidRDefault="000B5FDB" w:rsidP="000B5FDB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212121"/>
          <w:sz w:val="24"/>
          <w:szCs w:val="24"/>
          <w:lang w:eastAsia="en-GB"/>
        </w:rPr>
      </w:pPr>
      <w:r>
        <w:rPr>
          <w:rFonts w:ascii="Arial" w:hAnsi="Arial" w:cs="Arial"/>
          <w:color w:val="212121"/>
          <w:sz w:val="24"/>
          <w:szCs w:val="24"/>
        </w:rPr>
        <w:t>staff will find easy to use.</w:t>
      </w:r>
    </w:p>
    <w:p w14:paraId="6754DDBA" w14:textId="1F552765" w:rsidR="00F0500A" w:rsidRDefault="00F0500A" w:rsidP="005E466F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212121"/>
          <w:sz w:val="24"/>
          <w:szCs w:val="24"/>
          <w:lang w:eastAsia="en-GB"/>
        </w:rPr>
      </w:pPr>
      <w:r>
        <w:rPr>
          <w:rFonts w:ascii="Arial" w:hAnsi="Arial" w:cs="Arial"/>
          <w:color w:val="212121"/>
          <w:sz w:val="24"/>
          <w:szCs w:val="24"/>
          <w:lang w:eastAsia="en-GB"/>
        </w:rPr>
        <w:t xml:space="preserve">is </w:t>
      </w:r>
      <w:r w:rsidR="007C1E55">
        <w:rPr>
          <w:rFonts w:ascii="Arial" w:hAnsi="Arial" w:cs="Arial"/>
          <w:color w:val="212121"/>
          <w:sz w:val="24"/>
          <w:szCs w:val="24"/>
          <w:lang w:eastAsia="en-GB"/>
        </w:rPr>
        <w:t>web based.</w:t>
      </w:r>
    </w:p>
    <w:p w14:paraId="4AC7F245" w14:textId="7F9A8E5F" w:rsidR="00054513" w:rsidRDefault="006D0EE6" w:rsidP="005E466F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212121"/>
          <w:sz w:val="24"/>
          <w:szCs w:val="24"/>
          <w:lang w:eastAsia="en-GB"/>
        </w:rPr>
      </w:pPr>
      <w:r>
        <w:rPr>
          <w:rFonts w:ascii="Arial" w:hAnsi="Arial" w:cs="Arial"/>
          <w:color w:val="212121"/>
          <w:sz w:val="24"/>
          <w:szCs w:val="24"/>
        </w:rPr>
        <w:t xml:space="preserve">will </w:t>
      </w:r>
      <w:r w:rsidR="002D36B3" w:rsidRPr="00975AF9">
        <w:rPr>
          <w:rFonts w:ascii="Arial" w:hAnsi="Arial" w:cs="Arial"/>
          <w:color w:val="212121"/>
          <w:sz w:val="24"/>
          <w:szCs w:val="24"/>
        </w:rPr>
        <w:t>ensure a robust and consistent approach to the calc</w:t>
      </w:r>
      <w:r w:rsidR="00047DD3" w:rsidRPr="00975AF9">
        <w:rPr>
          <w:rFonts w:ascii="Arial" w:hAnsi="Arial" w:cs="Arial"/>
          <w:color w:val="212121"/>
          <w:sz w:val="24"/>
          <w:szCs w:val="24"/>
        </w:rPr>
        <w:t>ulation</w:t>
      </w:r>
      <w:r w:rsidR="002D36B3" w:rsidRPr="00975AF9">
        <w:rPr>
          <w:rFonts w:ascii="Arial" w:hAnsi="Arial" w:cs="Arial"/>
          <w:color w:val="212121"/>
          <w:sz w:val="24"/>
          <w:szCs w:val="24"/>
        </w:rPr>
        <w:t xml:space="preserve"> of </w:t>
      </w:r>
      <w:r w:rsidR="00047DD3" w:rsidRPr="00975AF9">
        <w:rPr>
          <w:rFonts w:ascii="Arial" w:hAnsi="Arial" w:cs="Arial"/>
          <w:color w:val="212121"/>
          <w:sz w:val="24"/>
          <w:szCs w:val="24"/>
        </w:rPr>
        <w:t xml:space="preserve">the </w:t>
      </w:r>
      <w:r w:rsidR="002D36B3" w:rsidRPr="00975AF9">
        <w:rPr>
          <w:rFonts w:ascii="Arial" w:hAnsi="Arial" w:cs="Arial"/>
          <w:color w:val="212121"/>
          <w:sz w:val="24"/>
          <w:szCs w:val="24"/>
        </w:rPr>
        <w:t>cost of care</w:t>
      </w:r>
      <w:r w:rsidR="00047DD3" w:rsidRPr="00975AF9">
        <w:rPr>
          <w:rFonts w:ascii="Arial" w:hAnsi="Arial" w:cs="Arial"/>
          <w:color w:val="212121"/>
          <w:sz w:val="24"/>
          <w:szCs w:val="24"/>
        </w:rPr>
        <w:t xml:space="preserve"> for complex </w:t>
      </w:r>
      <w:r w:rsidR="00975AF9" w:rsidRPr="00975AF9">
        <w:rPr>
          <w:rFonts w:ascii="Arial" w:hAnsi="Arial" w:cs="Arial"/>
          <w:color w:val="212121"/>
          <w:sz w:val="24"/>
          <w:szCs w:val="24"/>
        </w:rPr>
        <w:t>care packages</w:t>
      </w:r>
      <w:r w:rsidR="002D36B3" w:rsidRPr="00975AF9">
        <w:rPr>
          <w:rFonts w:ascii="Arial" w:hAnsi="Arial" w:cs="Arial"/>
          <w:color w:val="212121"/>
          <w:sz w:val="24"/>
          <w:szCs w:val="24"/>
        </w:rPr>
        <w:t>.</w:t>
      </w:r>
      <w:r w:rsidR="00F52860">
        <w:rPr>
          <w:rFonts w:ascii="Arial" w:hAnsi="Arial" w:cs="Arial"/>
          <w:color w:val="212121"/>
          <w:sz w:val="24"/>
          <w:szCs w:val="24"/>
        </w:rPr>
        <w:t xml:space="preserve"> </w:t>
      </w:r>
    </w:p>
    <w:p w14:paraId="408CCF1B" w14:textId="5FD87B7F" w:rsidR="005E466F" w:rsidRDefault="006D0EE6" w:rsidP="005E466F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212121"/>
          <w:sz w:val="24"/>
          <w:szCs w:val="24"/>
          <w:lang w:eastAsia="en-GB"/>
        </w:rPr>
      </w:pPr>
      <w:r>
        <w:rPr>
          <w:rFonts w:ascii="Arial" w:hAnsi="Arial" w:cs="Arial"/>
          <w:color w:val="212121"/>
          <w:sz w:val="24"/>
          <w:szCs w:val="24"/>
        </w:rPr>
        <w:t xml:space="preserve">will </w:t>
      </w:r>
      <w:r w:rsidR="00F52860" w:rsidRPr="005E466F">
        <w:rPr>
          <w:rFonts w:ascii="Arial" w:hAnsi="Arial" w:cs="Arial"/>
          <w:color w:val="212121"/>
          <w:sz w:val="24"/>
          <w:szCs w:val="24"/>
        </w:rPr>
        <w:t xml:space="preserve">support the cost of care calculations for complex care presentations </w:t>
      </w:r>
      <w:r w:rsidR="00095635">
        <w:rPr>
          <w:rFonts w:ascii="Arial" w:hAnsi="Arial" w:cs="Arial"/>
          <w:color w:val="212121"/>
          <w:sz w:val="24"/>
          <w:szCs w:val="24"/>
        </w:rPr>
        <w:t xml:space="preserve">across all client groups </w:t>
      </w:r>
      <w:r w:rsidR="00F52860" w:rsidRPr="005E466F">
        <w:rPr>
          <w:rFonts w:ascii="Arial" w:hAnsi="Arial" w:cs="Arial"/>
          <w:color w:val="212121"/>
          <w:sz w:val="24"/>
          <w:szCs w:val="24"/>
        </w:rPr>
        <w:t>which could include people within residential setting, supported living or specialist packages delivered through domiciliary care services.</w:t>
      </w:r>
    </w:p>
    <w:p w14:paraId="3BBACBD7" w14:textId="42AFFD4A" w:rsidR="00882791" w:rsidRDefault="006D0EE6" w:rsidP="005E466F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212121"/>
          <w:sz w:val="24"/>
          <w:szCs w:val="24"/>
          <w:lang w:eastAsia="en-GB"/>
        </w:rPr>
      </w:pPr>
      <w:r>
        <w:rPr>
          <w:rFonts w:ascii="Arial" w:hAnsi="Arial" w:cs="Arial"/>
          <w:color w:val="212121"/>
          <w:sz w:val="24"/>
          <w:szCs w:val="24"/>
        </w:rPr>
        <w:t>will d</w:t>
      </w:r>
      <w:r w:rsidR="002D36B3" w:rsidRPr="005E466F">
        <w:rPr>
          <w:rFonts w:ascii="Arial" w:hAnsi="Arial" w:cs="Arial"/>
          <w:color w:val="212121"/>
          <w:sz w:val="24"/>
          <w:szCs w:val="24"/>
        </w:rPr>
        <w:t>raw</w:t>
      </w:r>
      <w:r>
        <w:rPr>
          <w:rFonts w:ascii="Arial" w:hAnsi="Arial" w:cs="Arial"/>
          <w:color w:val="212121"/>
          <w:sz w:val="24"/>
          <w:szCs w:val="24"/>
        </w:rPr>
        <w:t xml:space="preserve"> on</w:t>
      </w:r>
      <w:r w:rsidR="002D36B3" w:rsidRPr="005E466F">
        <w:rPr>
          <w:rFonts w:ascii="Arial" w:hAnsi="Arial" w:cs="Arial"/>
          <w:color w:val="212121"/>
          <w:sz w:val="24"/>
          <w:szCs w:val="24"/>
        </w:rPr>
        <w:t xml:space="preserve"> the most accurate local data available in the calculation of the real cost of care.  </w:t>
      </w:r>
    </w:p>
    <w:p w14:paraId="5A8107BF" w14:textId="77777777" w:rsidR="006B0D96" w:rsidRDefault="006B0D96" w:rsidP="005E466F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212121"/>
          <w:sz w:val="24"/>
          <w:szCs w:val="24"/>
          <w:lang w:eastAsia="en-GB"/>
        </w:rPr>
      </w:pPr>
      <w:r>
        <w:rPr>
          <w:rFonts w:ascii="Arial" w:hAnsi="Arial" w:cs="Arial"/>
          <w:color w:val="212121"/>
          <w:sz w:val="24"/>
          <w:szCs w:val="24"/>
        </w:rPr>
        <w:t>s</w:t>
      </w:r>
      <w:r w:rsidR="00924C0D">
        <w:rPr>
          <w:rFonts w:ascii="Arial" w:hAnsi="Arial" w:cs="Arial"/>
          <w:color w:val="212121"/>
          <w:sz w:val="24"/>
          <w:szCs w:val="24"/>
        </w:rPr>
        <w:t xml:space="preserve">tores </w:t>
      </w:r>
      <w:r w:rsidR="00DF1492">
        <w:rPr>
          <w:rFonts w:ascii="Arial" w:hAnsi="Arial" w:cs="Arial"/>
          <w:color w:val="212121"/>
          <w:sz w:val="24"/>
          <w:szCs w:val="24"/>
        </w:rPr>
        <w:t>costed care plans</w:t>
      </w:r>
      <w:r w:rsidR="00924C0D">
        <w:rPr>
          <w:rFonts w:ascii="Arial" w:hAnsi="Arial" w:cs="Arial"/>
          <w:color w:val="212121"/>
          <w:sz w:val="24"/>
          <w:szCs w:val="24"/>
        </w:rPr>
        <w:t xml:space="preserve"> in a secure area th</w:t>
      </w:r>
      <w:r w:rsidR="00DF1492">
        <w:rPr>
          <w:rFonts w:ascii="Arial" w:hAnsi="Arial" w:cs="Arial"/>
          <w:color w:val="212121"/>
          <w:sz w:val="24"/>
          <w:szCs w:val="24"/>
        </w:rPr>
        <w:t>at meets GDPR requirements</w:t>
      </w:r>
    </w:p>
    <w:p w14:paraId="5C851919" w14:textId="2D1A15D3" w:rsidR="00FF7AAA" w:rsidRPr="00FD3ED6" w:rsidRDefault="006B0D96" w:rsidP="00FD3ED6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212121"/>
          <w:sz w:val="24"/>
          <w:szCs w:val="24"/>
          <w:lang w:eastAsia="en-GB"/>
        </w:rPr>
      </w:pPr>
      <w:r>
        <w:rPr>
          <w:rFonts w:ascii="Arial" w:hAnsi="Arial" w:cs="Arial"/>
          <w:color w:val="212121"/>
          <w:sz w:val="24"/>
          <w:szCs w:val="24"/>
        </w:rPr>
        <w:t xml:space="preserve">provides an audit trail </w:t>
      </w:r>
      <w:r w:rsidR="001B4EC8">
        <w:rPr>
          <w:rFonts w:ascii="Arial" w:hAnsi="Arial" w:cs="Arial"/>
          <w:color w:val="212121"/>
          <w:sz w:val="24"/>
          <w:szCs w:val="24"/>
        </w:rPr>
        <w:t>detailing all change</w:t>
      </w:r>
      <w:r w:rsidR="00F52100">
        <w:rPr>
          <w:rFonts w:ascii="Arial" w:hAnsi="Arial" w:cs="Arial"/>
          <w:color w:val="212121"/>
          <w:sz w:val="24"/>
          <w:szCs w:val="24"/>
        </w:rPr>
        <w:t>s made in the calculation of the cost of care</w:t>
      </w:r>
      <w:r w:rsidR="001258FF">
        <w:rPr>
          <w:rFonts w:ascii="Arial" w:hAnsi="Arial" w:cs="Arial"/>
          <w:color w:val="212121"/>
          <w:sz w:val="24"/>
          <w:szCs w:val="24"/>
        </w:rPr>
        <w:t>.</w:t>
      </w:r>
      <w:r w:rsidR="00650230" w:rsidRPr="00FD3ED6">
        <w:rPr>
          <w:rFonts w:ascii="Arial" w:hAnsi="Arial" w:cs="Arial"/>
          <w:color w:val="212121"/>
          <w:sz w:val="24"/>
          <w:szCs w:val="24"/>
        </w:rPr>
        <w:br/>
      </w:r>
      <w:r w:rsidR="008A7C2B">
        <w:rPr>
          <w:rFonts w:ascii="Arial" w:hAnsi="Arial" w:cs="Arial"/>
          <w:color w:val="212121"/>
          <w:sz w:val="24"/>
          <w:szCs w:val="24"/>
          <w:lang w:eastAsia="en-GB"/>
        </w:rPr>
        <w:br/>
      </w:r>
      <w:r w:rsidR="008A7C2B">
        <w:rPr>
          <w:rFonts w:ascii="Arial" w:hAnsi="Arial" w:cs="Arial"/>
          <w:color w:val="212121"/>
          <w:sz w:val="24"/>
          <w:szCs w:val="24"/>
          <w:lang w:eastAsia="en-GB"/>
        </w:rPr>
        <w:br/>
      </w:r>
      <w:r w:rsidR="008A7C2B">
        <w:rPr>
          <w:rFonts w:ascii="Arial" w:hAnsi="Arial" w:cs="Arial"/>
          <w:color w:val="212121"/>
          <w:sz w:val="24"/>
          <w:szCs w:val="24"/>
          <w:lang w:eastAsia="en-GB"/>
        </w:rPr>
        <w:br/>
      </w:r>
      <w:r w:rsidR="008A7C2B">
        <w:rPr>
          <w:rFonts w:ascii="Arial" w:hAnsi="Arial" w:cs="Arial"/>
          <w:color w:val="212121"/>
          <w:sz w:val="24"/>
          <w:szCs w:val="24"/>
          <w:lang w:eastAsia="en-GB"/>
        </w:rPr>
        <w:br/>
      </w:r>
    </w:p>
    <w:p w14:paraId="36526920" w14:textId="5A44CF8C" w:rsidR="00650230" w:rsidRPr="008A7C2B" w:rsidRDefault="00650230" w:rsidP="00650230">
      <w:pPr>
        <w:shd w:val="clear" w:color="auto" w:fill="FFFFFF"/>
        <w:rPr>
          <w:rFonts w:ascii="Arial" w:hAnsi="Arial" w:cs="Arial"/>
          <w:b/>
          <w:bCs/>
          <w:color w:val="212121"/>
          <w:sz w:val="28"/>
          <w:szCs w:val="28"/>
        </w:rPr>
      </w:pPr>
      <w:r w:rsidRPr="008A7C2B">
        <w:rPr>
          <w:rFonts w:ascii="Arial" w:hAnsi="Arial" w:cs="Arial"/>
          <w:b/>
          <w:bCs/>
          <w:color w:val="212121"/>
          <w:sz w:val="28"/>
          <w:szCs w:val="28"/>
        </w:rPr>
        <w:lastRenderedPageBreak/>
        <w:t>Supplier requirements</w:t>
      </w:r>
      <w:bookmarkStart w:id="0" w:name="_GoBack"/>
      <w:bookmarkEnd w:id="0"/>
    </w:p>
    <w:p w14:paraId="3A814149" w14:textId="71CD1066" w:rsidR="00650230" w:rsidRPr="00D219E2" w:rsidRDefault="00D219E2" w:rsidP="00D219E2">
      <w:pPr>
        <w:shd w:val="clear" w:color="auto" w:fill="FFFFFF"/>
        <w:rPr>
          <w:rFonts w:ascii="Arial" w:hAnsi="Arial" w:cs="Arial"/>
          <w:color w:val="212121"/>
          <w:sz w:val="24"/>
          <w:szCs w:val="24"/>
        </w:rPr>
      </w:pPr>
      <w:r w:rsidRPr="00D219E2">
        <w:rPr>
          <w:rFonts w:ascii="Arial" w:hAnsi="Arial" w:cs="Arial"/>
          <w:color w:val="212121"/>
          <w:sz w:val="24"/>
          <w:szCs w:val="24"/>
        </w:rPr>
        <w:t>The supplier must:</w:t>
      </w:r>
    </w:p>
    <w:p w14:paraId="350F56F4" w14:textId="77777777" w:rsidR="00694670" w:rsidRDefault="006C2873" w:rsidP="00D219E2">
      <w:pPr>
        <w:pStyle w:val="ListParagraph"/>
        <w:numPr>
          <w:ilvl w:val="0"/>
          <w:numId w:val="2"/>
        </w:numPr>
        <w:shd w:val="clear" w:color="auto" w:fill="FFFFFF"/>
        <w:rPr>
          <w:rFonts w:ascii="Arial" w:hAnsi="Arial" w:cs="Arial"/>
          <w:color w:val="212121"/>
          <w:sz w:val="24"/>
          <w:szCs w:val="24"/>
          <w:lang w:eastAsia="en-GB"/>
        </w:rPr>
      </w:pPr>
      <w:r>
        <w:rPr>
          <w:rFonts w:ascii="Arial" w:hAnsi="Arial" w:cs="Arial"/>
          <w:color w:val="212121"/>
          <w:sz w:val="24"/>
          <w:szCs w:val="24"/>
        </w:rPr>
        <w:t xml:space="preserve">maintain and update the data in the system </w:t>
      </w:r>
      <w:r w:rsidR="00313218">
        <w:rPr>
          <w:rFonts w:ascii="Arial" w:hAnsi="Arial" w:cs="Arial"/>
          <w:color w:val="212121"/>
          <w:sz w:val="24"/>
          <w:szCs w:val="24"/>
        </w:rPr>
        <w:t>to ensure</w:t>
      </w:r>
      <w:r w:rsidR="002D22A7">
        <w:rPr>
          <w:rFonts w:ascii="Arial" w:hAnsi="Arial" w:cs="Arial"/>
          <w:color w:val="212121"/>
          <w:sz w:val="24"/>
          <w:szCs w:val="24"/>
        </w:rPr>
        <w:t xml:space="preserve"> t</w:t>
      </w:r>
      <w:r w:rsidR="00DE3067">
        <w:rPr>
          <w:rFonts w:ascii="Arial" w:hAnsi="Arial" w:cs="Arial"/>
          <w:color w:val="212121"/>
          <w:sz w:val="24"/>
          <w:szCs w:val="24"/>
        </w:rPr>
        <w:t>hat it remains current with local costs.</w:t>
      </w:r>
    </w:p>
    <w:p w14:paraId="323C9C3A" w14:textId="10F97D13" w:rsidR="00FF7A45" w:rsidRPr="00D219E2" w:rsidRDefault="00590405" w:rsidP="00D219E2">
      <w:pPr>
        <w:pStyle w:val="ListParagraph"/>
        <w:numPr>
          <w:ilvl w:val="0"/>
          <w:numId w:val="2"/>
        </w:numPr>
        <w:shd w:val="clear" w:color="auto" w:fill="FFFFFF"/>
        <w:rPr>
          <w:rFonts w:ascii="Arial" w:hAnsi="Arial" w:cs="Arial"/>
          <w:color w:val="212121"/>
          <w:sz w:val="24"/>
          <w:szCs w:val="24"/>
          <w:lang w:eastAsia="en-GB"/>
        </w:rPr>
      </w:pPr>
      <w:r>
        <w:rPr>
          <w:rFonts w:ascii="Arial" w:hAnsi="Arial" w:cs="Arial"/>
          <w:color w:val="212121"/>
          <w:sz w:val="24"/>
          <w:szCs w:val="24"/>
        </w:rPr>
        <w:t>c</w:t>
      </w:r>
      <w:r w:rsidR="00694670">
        <w:rPr>
          <w:rFonts w:ascii="Arial" w:hAnsi="Arial" w:cs="Arial"/>
          <w:color w:val="212121"/>
          <w:sz w:val="24"/>
          <w:szCs w:val="24"/>
        </w:rPr>
        <w:t>ontinue to develop and enhance the functionality of the system.</w:t>
      </w:r>
      <w:r w:rsidR="008A694B" w:rsidRPr="00D219E2">
        <w:rPr>
          <w:rFonts w:ascii="Arial" w:hAnsi="Arial" w:cs="Arial"/>
          <w:color w:val="212121"/>
          <w:sz w:val="24"/>
          <w:szCs w:val="24"/>
        </w:rPr>
        <w:br/>
      </w:r>
      <w:r w:rsidR="008A694B" w:rsidRPr="00D219E2">
        <w:rPr>
          <w:rFonts w:ascii="Arial" w:hAnsi="Arial" w:cs="Arial"/>
          <w:color w:val="212121"/>
          <w:sz w:val="24"/>
          <w:szCs w:val="24"/>
        </w:rPr>
        <w:br/>
      </w:r>
    </w:p>
    <w:p w14:paraId="5F4F9248" w14:textId="0C72E9A6" w:rsidR="00B258EF" w:rsidRPr="00FF7A45" w:rsidRDefault="00B258EF" w:rsidP="16BD23D5">
      <w:pPr>
        <w:shd w:val="clear" w:color="auto" w:fill="FFFFFF" w:themeFill="background1"/>
        <w:rPr>
          <w:rFonts w:ascii="Arial" w:hAnsi="Arial" w:cs="Arial"/>
          <w:color w:val="212121"/>
          <w:sz w:val="24"/>
          <w:szCs w:val="24"/>
          <w:lang w:eastAsia="en-GB"/>
        </w:rPr>
      </w:pPr>
      <w:r w:rsidRPr="16BD23D5">
        <w:rPr>
          <w:rFonts w:ascii="Arial" w:hAnsi="Arial" w:cs="Arial"/>
          <w:b/>
          <w:bCs/>
          <w:sz w:val="28"/>
          <w:szCs w:val="28"/>
        </w:rPr>
        <w:t>Evidence</w:t>
      </w:r>
      <w:r>
        <w:br/>
      </w:r>
      <w:r>
        <w:br/>
      </w:r>
      <w:r w:rsidRPr="16BD23D5">
        <w:rPr>
          <w:rFonts w:ascii="Arial" w:hAnsi="Arial" w:cs="Arial"/>
          <w:sz w:val="24"/>
          <w:szCs w:val="24"/>
        </w:rPr>
        <w:t>There is significant evidence from other Local Authorities that the use of such tools in the calculation of the cost of care has achieved benchmarked costs</w:t>
      </w:r>
      <w:r w:rsidR="00DD4866" w:rsidRPr="16BD23D5">
        <w:rPr>
          <w:rFonts w:ascii="Arial" w:hAnsi="Arial" w:cs="Arial"/>
          <w:sz w:val="24"/>
          <w:szCs w:val="24"/>
        </w:rPr>
        <w:t xml:space="preserve"> allowing transparency in what L</w:t>
      </w:r>
      <w:r w:rsidR="372AC8C2" w:rsidRPr="16BD23D5">
        <w:rPr>
          <w:rFonts w:ascii="Arial" w:hAnsi="Arial" w:cs="Arial"/>
          <w:sz w:val="24"/>
          <w:szCs w:val="24"/>
        </w:rPr>
        <w:t xml:space="preserve">ocal </w:t>
      </w:r>
      <w:r w:rsidR="00DD4866" w:rsidRPr="16BD23D5">
        <w:rPr>
          <w:rFonts w:ascii="Arial" w:hAnsi="Arial" w:cs="Arial"/>
          <w:sz w:val="24"/>
          <w:szCs w:val="24"/>
        </w:rPr>
        <w:t>A</w:t>
      </w:r>
      <w:r w:rsidR="121620B7" w:rsidRPr="16BD23D5">
        <w:rPr>
          <w:rFonts w:ascii="Arial" w:hAnsi="Arial" w:cs="Arial"/>
          <w:sz w:val="24"/>
          <w:szCs w:val="24"/>
        </w:rPr>
        <w:t>uthorities</w:t>
      </w:r>
      <w:r w:rsidR="00DD4866" w:rsidRPr="16BD23D5">
        <w:rPr>
          <w:rFonts w:ascii="Arial" w:hAnsi="Arial" w:cs="Arial"/>
          <w:sz w:val="24"/>
          <w:szCs w:val="24"/>
        </w:rPr>
        <w:t xml:space="preserve"> pay.</w:t>
      </w:r>
      <w:r>
        <w:br/>
      </w:r>
    </w:p>
    <w:p w14:paraId="686BFB66" w14:textId="21008B36" w:rsidR="00B258EF" w:rsidRPr="008A7C2B" w:rsidRDefault="00B258EF" w:rsidP="002D36B3">
      <w:pPr>
        <w:shd w:val="clear" w:color="auto" w:fill="FFFFFF"/>
        <w:rPr>
          <w:rFonts w:ascii="Arial" w:hAnsi="Arial" w:cs="Arial"/>
          <w:b/>
          <w:bCs/>
          <w:color w:val="212121"/>
          <w:sz w:val="28"/>
          <w:szCs w:val="28"/>
        </w:rPr>
      </w:pPr>
      <w:r w:rsidRPr="008A7C2B">
        <w:rPr>
          <w:rFonts w:ascii="Arial" w:hAnsi="Arial" w:cs="Arial"/>
          <w:b/>
          <w:bCs/>
          <w:color w:val="212121"/>
          <w:sz w:val="28"/>
          <w:szCs w:val="28"/>
        </w:rPr>
        <w:t>Outcomes we are seeking</w:t>
      </w:r>
    </w:p>
    <w:p w14:paraId="2CE94F31" w14:textId="1FE0409C" w:rsidR="00B258EF" w:rsidRDefault="00B258EF" w:rsidP="002D36B3">
      <w:pPr>
        <w:shd w:val="clear" w:color="auto" w:fill="FFFFFF"/>
        <w:rPr>
          <w:rFonts w:ascii="Arial" w:hAnsi="Arial" w:cs="Arial"/>
          <w:color w:val="212121"/>
          <w:sz w:val="24"/>
          <w:szCs w:val="24"/>
        </w:rPr>
      </w:pPr>
      <w:r>
        <w:rPr>
          <w:rFonts w:ascii="Arial" w:hAnsi="Arial" w:cs="Arial"/>
          <w:color w:val="212121"/>
          <w:sz w:val="24"/>
          <w:szCs w:val="24"/>
        </w:rPr>
        <w:t>A clear consistent process for commissioning complex cases</w:t>
      </w:r>
    </w:p>
    <w:p w14:paraId="791B6B4C" w14:textId="2EB1E137" w:rsidR="00363A55" w:rsidRPr="00B258EF" w:rsidRDefault="00B258EF" w:rsidP="002D36B3">
      <w:pPr>
        <w:shd w:val="clear" w:color="auto" w:fill="FFFFFF"/>
        <w:rPr>
          <w:rFonts w:ascii="Arial" w:hAnsi="Arial" w:cs="Arial"/>
          <w:color w:val="212121"/>
          <w:sz w:val="24"/>
          <w:szCs w:val="24"/>
        </w:rPr>
      </w:pPr>
      <w:r>
        <w:rPr>
          <w:rFonts w:ascii="Arial" w:hAnsi="Arial" w:cs="Arial"/>
          <w:color w:val="212121"/>
          <w:sz w:val="24"/>
          <w:szCs w:val="24"/>
        </w:rPr>
        <w:t xml:space="preserve">An ability to </w:t>
      </w:r>
      <w:r w:rsidR="00967771">
        <w:rPr>
          <w:rFonts w:ascii="Arial" w:hAnsi="Arial" w:cs="Arial"/>
          <w:color w:val="212121"/>
          <w:sz w:val="24"/>
          <w:szCs w:val="24"/>
        </w:rPr>
        <w:t>evidence a fair rate for the individual, provider and taxpayer.</w:t>
      </w:r>
      <w:r w:rsidR="000A7E0A">
        <w:rPr>
          <w:rFonts w:ascii="Arial" w:hAnsi="Arial" w:cs="Arial"/>
          <w:color w:val="212121"/>
          <w:sz w:val="24"/>
          <w:szCs w:val="24"/>
        </w:rPr>
        <w:t xml:space="preserve"> A rate that demonstrates value for money.</w:t>
      </w:r>
    </w:p>
    <w:p w14:paraId="45BCB55D" w14:textId="59828F5A" w:rsidR="002D36B3" w:rsidRPr="00B258EF" w:rsidRDefault="002D36B3">
      <w:pPr>
        <w:rPr>
          <w:rFonts w:ascii="Arial" w:hAnsi="Arial" w:cs="Arial"/>
          <w:sz w:val="24"/>
          <w:szCs w:val="24"/>
        </w:rPr>
      </w:pPr>
    </w:p>
    <w:p w14:paraId="22C55F72" w14:textId="77777777" w:rsidR="002D36B3" w:rsidRPr="00B258EF" w:rsidRDefault="002D36B3">
      <w:pPr>
        <w:rPr>
          <w:rFonts w:ascii="Arial" w:hAnsi="Arial" w:cs="Arial"/>
          <w:sz w:val="24"/>
          <w:szCs w:val="24"/>
        </w:rPr>
      </w:pPr>
    </w:p>
    <w:sectPr w:rsidR="002D36B3" w:rsidRPr="00B258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90C41" w14:textId="77777777" w:rsidR="006B7D62" w:rsidRDefault="006B7D62" w:rsidP="005122D8">
      <w:pPr>
        <w:spacing w:after="0" w:line="240" w:lineRule="auto"/>
      </w:pPr>
      <w:r>
        <w:separator/>
      </w:r>
    </w:p>
  </w:endnote>
  <w:endnote w:type="continuationSeparator" w:id="0">
    <w:p w14:paraId="7C686727" w14:textId="77777777" w:rsidR="006B7D62" w:rsidRDefault="006B7D62" w:rsidP="00512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C5EA6" w14:textId="77777777" w:rsidR="005122D8" w:rsidRDefault="005122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30DDF" w14:textId="77777777" w:rsidR="005122D8" w:rsidRDefault="005122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F1B87" w14:textId="77777777" w:rsidR="005122D8" w:rsidRDefault="005122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6E51E" w14:textId="77777777" w:rsidR="006B7D62" w:rsidRDefault="006B7D62" w:rsidP="005122D8">
      <w:pPr>
        <w:spacing w:after="0" w:line="240" w:lineRule="auto"/>
      </w:pPr>
      <w:r>
        <w:separator/>
      </w:r>
    </w:p>
  </w:footnote>
  <w:footnote w:type="continuationSeparator" w:id="0">
    <w:p w14:paraId="637A45A3" w14:textId="77777777" w:rsidR="006B7D62" w:rsidRDefault="006B7D62" w:rsidP="00512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2704C" w14:textId="2BFE1217" w:rsidR="005122D8" w:rsidRDefault="004570FE">
    <w:pPr>
      <w:pStyle w:val="Header"/>
    </w:pPr>
    <w:r>
      <w:rPr>
        <w:noProof/>
      </w:rPr>
      <w:pict w14:anchorId="5A4534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648844" o:spid="_x0000_s2050" type="#_x0000_t136" style="position:absolute;margin-left:0;margin-top:0;width:397.7pt;height:238.6pt;rotation:315;z-index:-251655168;mso-position-horizontal:center;mso-position-horizontal-relative:margin;mso-position-vertical:center;mso-position-vertical-relative:margin" o:allowincell="f" fillcolor="#747070 [1614]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8202F" w14:textId="1898D9D0" w:rsidR="005122D8" w:rsidRDefault="004570FE">
    <w:pPr>
      <w:pStyle w:val="Header"/>
    </w:pPr>
    <w:r>
      <w:rPr>
        <w:noProof/>
      </w:rPr>
      <w:pict w14:anchorId="124C6A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648845" o:spid="_x0000_s2051" type="#_x0000_t136" style="position:absolute;margin-left:0;margin-top:0;width:397.7pt;height:238.6pt;rotation:315;z-index:-251653120;mso-position-horizontal:center;mso-position-horizontal-relative:margin;mso-position-vertical:center;mso-position-vertical-relative:margin" o:allowincell="f" fillcolor="#747070 [1614]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E67E1" w14:textId="3CD1A0ED" w:rsidR="005122D8" w:rsidRDefault="004570FE">
    <w:pPr>
      <w:pStyle w:val="Header"/>
    </w:pPr>
    <w:r>
      <w:rPr>
        <w:noProof/>
      </w:rPr>
      <w:pict w14:anchorId="344E59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648843" o:spid="_x0000_s2049" type="#_x0000_t136" style="position:absolute;margin-left:0;margin-top:0;width:397.7pt;height:238.6pt;rotation:315;z-index:-251657216;mso-position-horizontal:center;mso-position-horizontal-relative:margin;mso-position-vertical:center;mso-position-vertical-relative:margin" o:allowincell="f" fillcolor="#747070 [1614]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36607"/>
    <w:multiLevelType w:val="hybridMultilevel"/>
    <w:tmpl w:val="1D70B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A5568"/>
    <w:multiLevelType w:val="hybridMultilevel"/>
    <w:tmpl w:val="9C0E2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B3"/>
    <w:rsid w:val="00035189"/>
    <w:rsid w:val="00047DD3"/>
    <w:rsid w:val="00054513"/>
    <w:rsid w:val="000668BC"/>
    <w:rsid w:val="00095635"/>
    <w:rsid w:val="00096CB7"/>
    <w:rsid w:val="000A7E0A"/>
    <w:rsid w:val="000B5FDB"/>
    <w:rsid w:val="000E797B"/>
    <w:rsid w:val="001258FF"/>
    <w:rsid w:val="001502E3"/>
    <w:rsid w:val="001B4EC8"/>
    <w:rsid w:val="002425F2"/>
    <w:rsid w:val="002D22A7"/>
    <w:rsid w:val="002D36B3"/>
    <w:rsid w:val="00313218"/>
    <w:rsid w:val="00335C4F"/>
    <w:rsid w:val="00345EA1"/>
    <w:rsid w:val="00363A55"/>
    <w:rsid w:val="003703A6"/>
    <w:rsid w:val="004570FE"/>
    <w:rsid w:val="00467F98"/>
    <w:rsid w:val="00470848"/>
    <w:rsid w:val="004C126C"/>
    <w:rsid w:val="005122D8"/>
    <w:rsid w:val="00536F74"/>
    <w:rsid w:val="00583BF0"/>
    <w:rsid w:val="00590405"/>
    <w:rsid w:val="005E466F"/>
    <w:rsid w:val="00630261"/>
    <w:rsid w:val="0063720A"/>
    <w:rsid w:val="00650230"/>
    <w:rsid w:val="006842FC"/>
    <w:rsid w:val="00694670"/>
    <w:rsid w:val="006B0D96"/>
    <w:rsid w:val="006B7D62"/>
    <w:rsid w:val="006C0400"/>
    <w:rsid w:val="006C2873"/>
    <w:rsid w:val="006D0EE6"/>
    <w:rsid w:val="00725802"/>
    <w:rsid w:val="00725ACC"/>
    <w:rsid w:val="00767644"/>
    <w:rsid w:val="007B34AE"/>
    <w:rsid w:val="007C1E55"/>
    <w:rsid w:val="008027EF"/>
    <w:rsid w:val="00882791"/>
    <w:rsid w:val="0088495C"/>
    <w:rsid w:val="008A694B"/>
    <w:rsid w:val="008A7C2B"/>
    <w:rsid w:val="00924C0D"/>
    <w:rsid w:val="0094032A"/>
    <w:rsid w:val="009552A2"/>
    <w:rsid w:val="00967771"/>
    <w:rsid w:val="00975AF9"/>
    <w:rsid w:val="009D6D31"/>
    <w:rsid w:val="009F60EB"/>
    <w:rsid w:val="00AE4143"/>
    <w:rsid w:val="00B10EBC"/>
    <w:rsid w:val="00B258EF"/>
    <w:rsid w:val="00C651E0"/>
    <w:rsid w:val="00C92773"/>
    <w:rsid w:val="00CF5A9F"/>
    <w:rsid w:val="00D219E2"/>
    <w:rsid w:val="00D40ADE"/>
    <w:rsid w:val="00D63BC1"/>
    <w:rsid w:val="00D671E4"/>
    <w:rsid w:val="00D81A85"/>
    <w:rsid w:val="00DD4866"/>
    <w:rsid w:val="00DD68D0"/>
    <w:rsid w:val="00DE3067"/>
    <w:rsid w:val="00DF1492"/>
    <w:rsid w:val="00E0085D"/>
    <w:rsid w:val="00F0500A"/>
    <w:rsid w:val="00F52100"/>
    <w:rsid w:val="00F52860"/>
    <w:rsid w:val="00FB5AD1"/>
    <w:rsid w:val="00FD3ED6"/>
    <w:rsid w:val="00FF7A45"/>
    <w:rsid w:val="00FF7AAA"/>
    <w:rsid w:val="121620B7"/>
    <w:rsid w:val="16BD23D5"/>
    <w:rsid w:val="372AC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D469358"/>
  <w15:chartTrackingRefBased/>
  <w15:docId w15:val="{FE142F3E-CEAE-4D09-B435-67F534CE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A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2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2D8"/>
  </w:style>
  <w:style w:type="paragraph" w:styleId="Footer">
    <w:name w:val="footer"/>
    <w:basedOn w:val="Normal"/>
    <w:link w:val="FooterChar"/>
    <w:uiPriority w:val="99"/>
    <w:unhideWhenUsed/>
    <w:rsid w:val="00512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7B695FF7FC054D94DA65578FDDE446" ma:contentTypeVersion="7" ma:contentTypeDescription="Create a new document." ma:contentTypeScope="" ma:versionID="5696e2a5cea1f754181c31ce09a7ec27">
  <xsd:schema xmlns:xsd="http://www.w3.org/2001/XMLSchema" xmlns:xs="http://www.w3.org/2001/XMLSchema" xmlns:p="http://schemas.microsoft.com/office/2006/metadata/properties" xmlns:ns3="7fb5621b-6870-4565-93c2-82ee7097391e" xmlns:ns4="d88fdf18-508b-494e-9239-80259087df34" targetNamespace="http://schemas.microsoft.com/office/2006/metadata/properties" ma:root="true" ma:fieldsID="b83a238e3424a12263f7f1e3c843205c" ns3:_="" ns4:_="">
    <xsd:import namespace="7fb5621b-6870-4565-93c2-82ee7097391e"/>
    <xsd:import namespace="d88fdf18-508b-494e-9239-80259087df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5621b-6870-4565-93c2-82ee70973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fdf18-508b-494e-9239-80259087df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E6B086-0E33-429E-AFBD-5E02ABAEC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5621b-6870-4565-93c2-82ee7097391e"/>
    <ds:schemaRef ds:uri="d88fdf18-508b-494e-9239-80259087d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A0E7E-0873-43C2-807F-BD568D2B2E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D8891C-8714-4C8A-AC92-62071AF1C3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Julia</dc:creator>
  <cp:keywords/>
  <dc:description/>
  <cp:lastModifiedBy>Southgate, Annie</cp:lastModifiedBy>
  <cp:revision>4</cp:revision>
  <dcterms:created xsi:type="dcterms:W3CDTF">2020-10-30T13:48:00Z</dcterms:created>
  <dcterms:modified xsi:type="dcterms:W3CDTF">2020-10-30T14:09:00Z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0x010100AB7B695FF7FC054D94DA65578FDDE446</vt:lpwstr>
  </property>
</Properties>
</file>