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D53313F" w14:textId="761AC975" w:rsidR="00B47252" w:rsidRPr="005640D3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5640D3">
        <w:t>Skills and Productivity Board: Skills Taxonomy</w:t>
      </w:r>
    </w:p>
    <w:p w14:paraId="5FA36D8B" w14:textId="77777777" w:rsidR="004B6BFB" w:rsidRDefault="004B6BFB" w:rsidP="00B47252"/>
    <w:p w14:paraId="1B950AFE" w14:textId="03474CC1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AF5D8F">
        <w:rPr>
          <w:rFonts w:cs="Arial"/>
          <w:b/>
          <w:bCs/>
          <w:szCs w:val="24"/>
        </w:rPr>
        <w:t>20-21/049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2C3CE37C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082B21">
        <w:rPr>
          <w:b/>
        </w:rPr>
        <w:t xml:space="preserve"> </w:t>
      </w:r>
      <w:r w:rsidR="00082B21" w:rsidRPr="00082B21">
        <w:rPr>
          <w:bCs/>
        </w:rPr>
        <w:t>23.59</w:t>
      </w:r>
      <w:r w:rsidR="00860EFC">
        <w:t xml:space="preserve"> 5</w:t>
      </w:r>
      <w:r w:rsidR="004B6BFB">
        <w:rPr>
          <w:color w:val="0000FF"/>
        </w:rPr>
        <w:t xml:space="preserve"> </w:t>
      </w:r>
      <w:r w:rsidR="004B6BFB" w:rsidRPr="00860EFC">
        <w:t>March 2021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336A8722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30C82CB4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18B69D95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1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8732" w14:textId="77777777" w:rsidR="00D04267" w:rsidRDefault="00D04267">
      <w:r>
        <w:separator/>
      </w:r>
    </w:p>
  </w:endnote>
  <w:endnote w:type="continuationSeparator" w:id="0">
    <w:p w14:paraId="4D3F990D" w14:textId="77777777" w:rsidR="00D04267" w:rsidRDefault="00D04267">
      <w:r>
        <w:continuationSeparator/>
      </w:r>
    </w:p>
  </w:endnote>
  <w:endnote w:type="continuationNotice" w:id="1">
    <w:p w14:paraId="04356977" w14:textId="77777777" w:rsidR="000D254D" w:rsidRDefault="000D2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04A71" w14:textId="77777777" w:rsidR="00D04267" w:rsidRDefault="00D04267">
      <w:r>
        <w:separator/>
      </w:r>
    </w:p>
  </w:footnote>
  <w:footnote w:type="continuationSeparator" w:id="0">
    <w:p w14:paraId="3ED0F266" w14:textId="77777777" w:rsidR="00D04267" w:rsidRDefault="00D04267">
      <w:r>
        <w:continuationSeparator/>
      </w:r>
    </w:p>
  </w:footnote>
  <w:footnote w:type="continuationNotice" w:id="1">
    <w:p w14:paraId="44FAD460" w14:textId="77777777" w:rsidR="000D254D" w:rsidRDefault="000D2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0D21"/>
    <w:multiLevelType w:val="hybridMultilevel"/>
    <w:tmpl w:val="88BAD930"/>
    <w:lvl w:ilvl="0" w:tplc="4F0E2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3E120736"/>
    <w:multiLevelType w:val="hybridMultilevel"/>
    <w:tmpl w:val="A5CCF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2B21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306F"/>
    <w:rsid w:val="000C4F5B"/>
    <w:rsid w:val="000C7145"/>
    <w:rsid w:val="000D0156"/>
    <w:rsid w:val="000D023A"/>
    <w:rsid w:val="000D254D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683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47C35"/>
    <w:rsid w:val="00251FFE"/>
    <w:rsid w:val="0025407F"/>
    <w:rsid w:val="00255FDB"/>
    <w:rsid w:val="002564CB"/>
    <w:rsid w:val="00260A32"/>
    <w:rsid w:val="00266044"/>
    <w:rsid w:val="002727E7"/>
    <w:rsid w:val="002734B4"/>
    <w:rsid w:val="00275DC2"/>
    <w:rsid w:val="0027611C"/>
    <w:rsid w:val="00276C6E"/>
    <w:rsid w:val="00277AC7"/>
    <w:rsid w:val="00283428"/>
    <w:rsid w:val="002840D0"/>
    <w:rsid w:val="002901E4"/>
    <w:rsid w:val="00290CA4"/>
    <w:rsid w:val="00291394"/>
    <w:rsid w:val="0029466F"/>
    <w:rsid w:val="00295ACA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C5304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354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0F4F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3F68"/>
    <w:rsid w:val="00484C39"/>
    <w:rsid w:val="00491140"/>
    <w:rsid w:val="004927B1"/>
    <w:rsid w:val="004942DE"/>
    <w:rsid w:val="004955D9"/>
    <w:rsid w:val="004964E3"/>
    <w:rsid w:val="004A1E91"/>
    <w:rsid w:val="004A2A34"/>
    <w:rsid w:val="004A7029"/>
    <w:rsid w:val="004B1484"/>
    <w:rsid w:val="004B149E"/>
    <w:rsid w:val="004B5F97"/>
    <w:rsid w:val="004B6BFB"/>
    <w:rsid w:val="004C0039"/>
    <w:rsid w:val="004C005E"/>
    <w:rsid w:val="004C7909"/>
    <w:rsid w:val="004D6C41"/>
    <w:rsid w:val="004D6EF0"/>
    <w:rsid w:val="004E1437"/>
    <w:rsid w:val="004E633C"/>
    <w:rsid w:val="004E6504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40D3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17AB8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84C7C"/>
    <w:rsid w:val="00792614"/>
    <w:rsid w:val="00793D6C"/>
    <w:rsid w:val="007940AE"/>
    <w:rsid w:val="00795CF2"/>
    <w:rsid w:val="007960DA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0EFC"/>
    <w:rsid w:val="00863664"/>
    <w:rsid w:val="008641E2"/>
    <w:rsid w:val="00864725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12D0"/>
    <w:rsid w:val="00897F0B"/>
    <w:rsid w:val="008A1F82"/>
    <w:rsid w:val="008A5076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4F5E"/>
    <w:rsid w:val="009E5DE2"/>
    <w:rsid w:val="009E73AD"/>
    <w:rsid w:val="009F0059"/>
    <w:rsid w:val="009F29A9"/>
    <w:rsid w:val="009F4860"/>
    <w:rsid w:val="009F5357"/>
    <w:rsid w:val="009F752A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765B0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4BB6"/>
    <w:rsid w:val="00AD632D"/>
    <w:rsid w:val="00AE1442"/>
    <w:rsid w:val="00AE3DCF"/>
    <w:rsid w:val="00AE5EA7"/>
    <w:rsid w:val="00AE723D"/>
    <w:rsid w:val="00AE725E"/>
    <w:rsid w:val="00AF0554"/>
    <w:rsid w:val="00AF192C"/>
    <w:rsid w:val="00AF5D8F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AA6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426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5787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E6F30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1F5C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5A19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6E0C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7BBF604A-7D3A-4206-BC4F-C9B8DFB5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17A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660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60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604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6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604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E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40de91-a19c-40fe-91ab-cf961978cf3b">
      <UserInfo>
        <DisplayName>PRESTIDGE-OLDFIELD, Liam</DisplayName>
        <AccountId>66</AccountId>
        <AccountType/>
      </UserInfo>
      <UserInfo>
        <DisplayName>HARDY, Louise</DisplayName>
        <AccountId>73</AccountId>
        <AccountType/>
      </UserInfo>
      <UserInfo>
        <DisplayName>SAMUDA, Charles</DisplayName>
        <AccountId>13</AccountId>
        <AccountType/>
      </UserInfo>
      <UserInfo>
        <DisplayName>KELLY, Samuel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B1BFDCFDEB041B0E5FE9F169E723E" ma:contentTypeVersion="6" ma:contentTypeDescription="Create a new document." ma:contentTypeScope="" ma:versionID="edd3091824f0ea8421b1fbf66f29aa85">
  <xsd:schema xmlns:xsd="http://www.w3.org/2001/XMLSchema" xmlns:xs="http://www.w3.org/2001/XMLSchema" xmlns:p="http://schemas.microsoft.com/office/2006/metadata/properties" xmlns:ns2="3decbedb-581c-4329-8458-0d1ebc9973d6" xmlns:ns3="c140de91-a19c-40fe-91ab-cf961978cf3b" targetNamespace="http://schemas.microsoft.com/office/2006/metadata/properties" ma:root="true" ma:fieldsID="522071bc56410cea194460b647c8aad0" ns2:_="" ns3:_="">
    <xsd:import namespace="3decbedb-581c-4329-8458-0d1ebc9973d6"/>
    <xsd:import namespace="c140de91-a19c-40fe-91ab-cf961978c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cbedb-581c-4329-8458-0d1ebc99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de91-a19c-40fe-91ab-cf961978c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11AA6F-0EC9-43B0-839B-48271A9B649A}">
  <ds:schemaRefs>
    <ds:schemaRef ds:uri="http://schemas.microsoft.com/office/2006/documentManagement/types"/>
    <ds:schemaRef ds:uri="http://purl.org/dc/elements/1.1/"/>
    <ds:schemaRef ds:uri="3decbedb-581c-4329-8458-0d1ebc9973d6"/>
    <ds:schemaRef ds:uri="c140de91-a19c-40fe-91ab-cf961978cf3b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32113-B3EE-42C4-BB6D-274C23CBD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cbedb-581c-4329-8458-0d1ebc9973d6"/>
    <ds:schemaRef ds:uri="c140de91-a19c-40fe-91ab-cf961978c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HARDY, Louise</cp:lastModifiedBy>
  <cp:revision>2</cp:revision>
  <dcterms:created xsi:type="dcterms:W3CDTF">2021-02-26T11:05:00Z</dcterms:created>
  <dcterms:modified xsi:type="dcterms:W3CDTF">2021-02-26T11:05:00Z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924b6fc9-5c84-4a75-862f-1080f58af347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2;#DfE|cc08a6d4-dfde-4d0f-bd85-069ebcef80d5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0x010100845B1BFDCFDEB041B0E5FE9F169E723E</vt:lpwstr>
  </property>
  <property fmtid="{D5CDD505-2E9C-101B-9397-08002B2CF9AE}" pid="35" name="c02f73938b5741d4934b358b31a1b80f">
    <vt:lpwstr>Official|0884c477-2e62-47ea-b19c-5af6e91124c5</vt:lpwstr>
  </property>
  <property fmtid="{D5CDD505-2E9C-101B-9397-08002B2CF9AE}" pid="36" name="p6919dbb65844893b164c5f63a6f0eeb">
    <vt:lpwstr>DfE|a484111e-5b24-4ad9-9778-c536c8c88985</vt:lpwstr>
  </property>
  <property fmtid="{D5CDD505-2E9C-101B-9397-08002B2CF9AE}" pid="37" name="f6ec388a6d534bab86a259abd1bfa088">
    <vt:lpwstr>DfE|cc08a6d4-dfde-4d0f-bd85-069ebcef80d5</vt:lpwstr>
  </property>
</Properties>
</file>