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4C" w:rsidRPr="004168EF" w:rsidRDefault="0062324C" w:rsidP="00A42EDC">
      <w:pPr>
        <w:spacing w:before="120"/>
        <w:jc w:val="both"/>
        <w:rPr>
          <w:b/>
          <w:sz w:val="24"/>
          <w:szCs w:val="24"/>
        </w:rPr>
      </w:pPr>
      <w:r w:rsidRPr="004168EF">
        <w:rPr>
          <w:b/>
          <w:sz w:val="24"/>
          <w:szCs w:val="24"/>
        </w:rPr>
        <w:t>Lambeth</w:t>
      </w:r>
      <w:r w:rsidR="005A1F19">
        <w:rPr>
          <w:b/>
          <w:sz w:val="24"/>
          <w:szCs w:val="24"/>
        </w:rPr>
        <w:t xml:space="preserve"> Transport</w:t>
      </w:r>
      <w:r w:rsidRPr="004168EF">
        <w:rPr>
          <w:b/>
          <w:sz w:val="24"/>
          <w:szCs w:val="24"/>
        </w:rPr>
        <w:t xml:space="preserve"> </w:t>
      </w:r>
      <w:r w:rsidR="002069CD" w:rsidRPr="004168EF">
        <w:rPr>
          <w:b/>
          <w:sz w:val="24"/>
          <w:szCs w:val="24"/>
        </w:rPr>
        <w:t xml:space="preserve">- Park and Stride Mapping </w:t>
      </w:r>
      <w:r w:rsidR="005A1F19">
        <w:rPr>
          <w:b/>
          <w:sz w:val="24"/>
          <w:szCs w:val="24"/>
        </w:rPr>
        <w:t>for Schools</w:t>
      </w:r>
    </w:p>
    <w:p w:rsidR="005B4D48" w:rsidRPr="004168EF" w:rsidRDefault="006B56BB" w:rsidP="00A42EDC">
      <w:pPr>
        <w:pStyle w:val="ListParagraph"/>
        <w:numPr>
          <w:ilvl w:val="0"/>
          <w:numId w:val="1"/>
        </w:numPr>
        <w:spacing w:before="120"/>
        <w:ind w:left="0"/>
        <w:jc w:val="both"/>
        <w:rPr>
          <w:b/>
        </w:rPr>
      </w:pPr>
      <w:r w:rsidRPr="00A42EDC">
        <w:rPr>
          <w:b/>
        </w:rPr>
        <w:t>Summary</w:t>
      </w:r>
    </w:p>
    <w:p w:rsidR="004168EF" w:rsidRDefault="002069CD" w:rsidP="004168EF">
      <w:pPr>
        <w:pStyle w:val="ListParagraph"/>
        <w:numPr>
          <w:ilvl w:val="1"/>
          <w:numId w:val="15"/>
        </w:numPr>
        <w:spacing w:before="120"/>
        <w:jc w:val="both"/>
      </w:pPr>
      <w:r w:rsidRPr="00A42EDC">
        <w:t xml:space="preserve">As in many boroughs, </w:t>
      </w:r>
      <w:r w:rsidR="00BD28FF" w:rsidRPr="00A42EDC">
        <w:t xml:space="preserve">there are a number of schools in Lambeth where parent driving to school causes congestion </w:t>
      </w:r>
      <w:r w:rsidR="00964453" w:rsidRPr="00A42EDC">
        <w:t>and confrontation</w:t>
      </w:r>
      <w:r w:rsidR="0072570B" w:rsidRPr="00A42EDC">
        <w:t>, with</w:t>
      </w:r>
      <w:r w:rsidR="00964453" w:rsidRPr="00A42EDC">
        <w:t xml:space="preserve"> a surplus of cars on na</w:t>
      </w:r>
      <w:r w:rsidR="0072570B" w:rsidRPr="00A42EDC">
        <w:t>rrow and over-parked roads leading</w:t>
      </w:r>
      <w:r w:rsidR="00964453" w:rsidRPr="00A42EDC">
        <w:t xml:space="preserve"> s</w:t>
      </w:r>
      <w:r w:rsidR="0072570B" w:rsidRPr="00A42EDC">
        <w:t>ome drivers</w:t>
      </w:r>
      <w:r w:rsidR="00964453" w:rsidRPr="00A42EDC">
        <w:t xml:space="preserve"> to park inconsiderately and </w:t>
      </w:r>
      <w:r w:rsidR="00C32A0C" w:rsidRPr="00A42EDC">
        <w:t>sometimes dangerously</w:t>
      </w:r>
      <w:r w:rsidR="00964453" w:rsidRPr="00A42EDC">
        <w:t>.</w:t>
      </w:r>
    </w:p>
    <w:p w:rsidR="004168EF" w:rsidRDefault="004168EF" w:rsidP="004168EF">
      <w:pPr>
        <w:pStyle w:val="ListParagraph"/>
        <w:spacing w:before="120"/>
        <w:ind w:left="0"/>
        <w:jc w:val="both"/>
      </w:pPr>
    </w:p>
    <w:p w:rsidR="004168EF" w:rsidRPr="00A42EDC" w:rsidRDefault="00BD28FF" w:rsidP="004168EF">
      <w:pPr>
        <w:pStyle w:val="ListParagraph"/>
        <w:numPr>
          <w:ilvl w:val="1"/>
          <w:numId w:val="15"/>
        </w:numPr>
        <w:spacing w:before="120"/>
        <w:jc w:val="both"/>
      </w:pPr>
      <w:r w:rsidRPr="00A42EDC">
        <w:t>With a number of expanded schools in the borough</w:t>
      </w:r>
      <w:r w:rsidR="0027329B" w:rsidRPr="00A42EDC">
        <w:t xml:space="preserve"> with widening catchments,</w:t>
      </w:r>
      <w:r w:rsidRPr="00A42EDC">
        <w:t xml:space="preserve"> it has to be accepted that some car use for school journeys is inevitable. Introducing the concept of park and stride to schools </w:t>
      </w:r>
      <w:r w:rsidR="006009BA" w:rsidRPr="00A42EDC">
        <w:t>recognises</w:t>
      </w:r>
      <w:r w:rsidR="00964453" w:rsidRPr="00A42EDC">
        <w:t xml:space="preserve"> t</w:t>
      </w:r>
      <w:r w:rsidR="0027329B" w:rsidRPr="00A42EDC">
        <w:t>his</w:t>
      </w:r>
      <w:r w:rsidR="00964453" w:rsidRPr="00A42EDC">
        <w:t xml:space="preserve"> but looks to move the car away from the environs of the school, reducing </w:t>
      </w:r>
      <w:r w:rsidR="00E2327B" w:rsidRPr="00A42EDC">
        <w:t>confrontation</w:t>
      </w:r>
      <w:r w:rsidR="00964453" w:rsidRPr="00A42EDC">
        <w:t xml:space="preserve">, improving safety and introducing an element of activity </w:t>
      </w:r>
      <w:r w:rsidR="0027329B" w:rsidRPr="00A42EDC">
        <w:t xml:space="preserve">for those children driven to school. </w:t>
      </w:r>
    </w:p>
    <w:p w:rsidR="00A42EDC" w:rsidRDefault="0072570B" w:rsidP="00A42EDC">
      <w:pPr>
        <w:spacing w:before="120"/>
        <w:ind w:hanging="720"/>
        <w:jc w:val="both"/>
      </w:pPr>
      <w:r w:rsidRPr="00A42EDC">
        <w:t xml:space="preserve">1.3 </w:t>
      </w:r>
      <w:r w:rsidRPr="00A42EDC">
        <w:tab/>
      </w:r>
      <w:r w:rsidR="00B644C1" w:rsidRPr="00A42EDC">
        <w:t xml:space="preserve">We </w:t>
      </w:r>
      <w:r w:rsidRPr="00A42EDC">
        <w:t>would therefore like</w:t>
      </w:r>
      <w:r w:rsidR="00B644C1" w:rsidRPr="00A42EDC">
        <w:t xml:space="preserve"> to commission an organisation to </w:t>
      </w:r>
      <w:r w:rsidR="0027329B" w:rsidRPr="00A42EDC">
        <w:t xml:space="preserve">produce bespoke parking and </w:t>
      </w:r>
      <w:r w:rsidRPr="00A42EDC">
        <w:t xml:space="preserve">stride </w:t>
      </w:r>
      <w:r w:rsidR="0027329B" w:rsidRPr="00A42EDC">
        <w:t xml:space="preserve">mapping for a number of Lambeth schools where car use to school is </w:t>
      </w:r>
      <w:r w:rsidR="006009BA" w:rsidRPr="00A42EDC">
        <w:t xml:space="preserve">comparatively </w:t>
      </w:r>
      <w:r w:rsidR="0027329B" w:rsidRPr="00A42EDC">
        <w:t>high and</w:t>
      </w:r>
      <w:r w:rsidRPr="00A42EDC">
        <w:t xml:space="preserve"> where congestion is a concern.</w:t>
      </w:r>
    </w:p>
    <w:p w:rsidR="0000313A" w:rsidRPr="00A42EDC" w:rsidRDefault="006009BA" w:rsidP="00A42EDC">
      <w:pPr>
        <w:spacing w:before="120"/>
        <w:ind w:hanging="720"/>
        <w:jc w:val="both"/>
      </w:pPr>
      <w:r w:rsidRPr="00A42EDC">
        <w:t xml:space="preserve">1.4   </w:t>
      </w:r>
      <w:r w:rsidRPr="00A42EDC">
        <w:tab/>
      </w:r>
      <w:r w:rsidR="0000313A" w:rsidRPr="00A42EDC">
        <w:t>The desired outcomes are:</w:t>
      </w:r>
    </w:p>
    <w:p w:rsidR="0027329B" w:rsidRPr="00A42EDC" w:rsidRDefault="0000313A" w:rsidP="00A42EDC">
      <w:pPr>
        <w:pStyle w:val="ListParagraph"/>
        <w:numPr>
          <w:ilvl w:val="0"/>
          <w:numId w:val="5"/>
        </w:numPr>
        <w:spacing w:before="120"/>
        <w:ind w:left="0"/>
        <w:jc w:val="both"/>
      </w:pPr>
      <w:r w:rsidRPr="00A42EDC">
        <w:t xml:space="preserve">the work contributes to </w:t>
      </w:r>
      <w:r w:rsidR="0027329B" w:rsidRPr="00A42EDC">
        <w:t>highlight park and stride as a</w:t>
      </w:r>
      <w:r w:rsidR="0072570B" w:rsidRPr="00A42EDC">
        <w:t>n effec</w:t>
      </w:r>
      <w:r w:rsidR="00C32A0C" w:rsidRPr="00A42EDC">
        <w:t>tive tool for schools to employ</w:t>
      </w:r>
    </w:p>
    <w:p w:rsidR="0027329B" w:rsidRPr="00A42EDC" w:rsidRDefault="0027329B" w:rsidP="00A42EDC">
      <w:pPr>
        <w:pStyle w:val="ListParagraph"/>
        <w:numPr>
          <w:ilvl w:val="0"/>
          <w:numId w:val="5"/>
        </w:numPr>
        <w:spacing w:before="120"/>
        <w:ind w:left="0"/>
        <w:jc w:val="both"/>
      </w:pPr>
      <w:r w:rsidRPr="00A42EDC">
        <w:t>the work impacts on the levels of congestion around the schools involved in a favourable way</w:t>
      </w:r>
      <w:r w:rsidR="00B45D2A" w:rsidRPr="00A42EDC">
        <w:t xml:space="preserve"> </w:t>
      </w:r>
    </w:p>
    <w:p w:rsidR="0072570B" w:rsidRPr="00A42EDC" w:rsidRDefault="0027329B" w:rsidP="00A42EDC">
      <w:pPr>
        <w:pStyle w:val="ListParagraph"/>
        <w:numPr>
          <w:ilvl w:val="0"/>
          <w:numId w:val="5"/>
        </w:numPr>
        <w:spacing w:before="120"/>
        <w:ind w:left="0"/>
        <w:jc w:val="both"/>
      </w:pPr>
      <w:r w:rsidRPr="00A42EDC">
        <w:t>The work highlights the importance of travel choices to school across the whole school community and raises awareness of basic active travel messages</w:t>
      </w:r>
    </w:p>
    <w:p w:rsidR="00CC39E5" w:rsidRPr="00A42EDC" w:rsidRDefault="00CC39E5" w:rsidP="00A42EDC">
      <w:pPr>
        <w:pStyle w:val="ListParagraph"/>
        <w:spacing w:before="120"/>
        <w:ind w:left="0"/>
        <w:jc w:val="both"/>
      </w:pPr>
    </w:p>
    <w:p w:rsidR="008C34FD" w:rsidRPr="00A42EDC" w:rsidRDefault="005B4D48" w:rsidP="00A42EDC">
      <w:pPr>
        <w:pStyle w:val="ListParagraph"/>
        <w:numPr>
          <w:ilvl w:val="0"/>
          <w:numId w:val="1"/>
        </w:numPr>
        <w:spacing w:before="120"/>
        <w:ind w:left="0"/>
        <w:jc w:val="both"/>
        <w:rPr>
          <w:b/>
        </w:rPr>
      </w:pPr>
      <w:r w:rsidRPr="00A42EDC">
        <w:rPr>
          <w:b/>
        </w:rPr>
        <w:t>Specification</w:t>
      </w:r>
    </w:p>
    <w:p w:rsidR="002A1391" w:rsidRPr="00A42EDC" w:rsidRDefault="006009BA" w:rsidP="00A42EDC">
      <w:pPr>
        <w:spacing w:before="120"/>
        <w:ind w:hanging="720"/>
        <w:jc w:val="both"/>
        <w:rPr>
          <w:b/>
        </w:rPr>
      </w:pPr>
      <w:r w:rsidRPr="00A42EDC">
        <w:rPr>
          <w:b/>
        </w:rPr>
        <w:t>2.1</w:t>
      </w:r>
      <w:r w:rsidRPr="00A42EDC">
        <w:rPr>
          <w:b/>
        </w:rPr>
        <w:tab/>
      </w:r>
      <w:r w:rsidR="002A1391" w:rsidRPr="00A42EDC">
        <w:rPr>
          <w:b/>
        </w:rPr>
        <w:t>Produce a map for each school involved in the project t</w:t>
      </w:r>
      <w:r w:rsidR="008C34FD" w:rsidRPr="00A42EDC">
        <w:rPr>
          <w:b/>
        </w:rPr>
        <w:t>o support and enable the concept of park and stride. Maps should indicate areas of parking availability as well as 5 and 10 minute walking catchments.</w:t>
      </w:r>
    </w:p>
    <w:p w:rsidR="002A1391" w:rsidRPr="00A42EDC" w:rsidRDefault="002A1391" w:rsidP="00A42EDC">
      <w:pPr>
        <w:pStyle w:val="ListParagraph"/>
        <w:numPr>
          <w:ilvl w:val="0"/>
          <w:numId w:val="9"/>
        </w:numPr>
        <w:spacing w:before="120"/>
        <w:ind w:left="0"/>
        <w:jc w:val="both"/>
      </w:pPr>
      <w:r w:rsidRPr="00A42EDC">
        <w:t>Undertake work to identify areas of low parking stress within 5 or 10 minutes walk from the school or identify places – such as car parks – which might provide</w:t>
      </w:r>
      <w:r w:rsidR="006009BA" w:rsidRPr="00A42EDC">
        <w:t xml:space="preserve"> a park and stride alternative.</w:t>
      </w:r>
      <w:r w:rsidR="00C32A0C" w:rsidRPr="00A42EDC">
        <w:t xml:space="preserve"> </w:t>
      </w:r>
    </w:p>
    <w:p w:rsidR="002A1391" w:rsidRPr="00A42EDC" w:rsidRDefault="002A1391" w:rsidP="00A42EDC">
      <w:pPr>
        <w:pStyle w:val="ListParagraph"/>
        <w:numPr>
          <w:ilvl w:val="0"/>
          <w:numId w:val="9"/>
        </w:numPr>
        <w:spacing w:before="120"/>
        <w:ind w:left="0"/>
        <w:jc w:val="both"/>
      </w:pPr>
      <w:r w:rsidRPr="00A42EDC">
        <w:t xml:space="preserve">Undertake research to identify the most popular routes to school which would provide detail on where appropriate park </w:t>
      </w:r>
      <w:r w:rsidR="006009BA" w:rsidRPr="00A42EDC">
        <w:t>and stride locations might be</w:t>
      </w:r>
      <w:r w:rsidR="00E2327B" w:rsidRPr="00A42EDC">
        <w:t>. This could be through obtaining catchment data from the school or from undertaking surveys with parents.</w:t>
      </w:r>
    </w:p>
    <w:p w:rsidR="002A1391" w:rsidRPr="00A42EDC" w:rsidRDefault="00E2327B" w:rsidP="00A42EDC">
      <w:pPr>
        <w:pStyle w:val="ListParagraph"/>
        <w:numPr>
          <w:ilvl w:val="0"/>
          <w:numId w:val="9"/>
        </w:numPr>
        <w:spacing w:before="120"/>
        <w:ind w:left="0"/>
        <w:jc w:val="both"/>
      </w:pPr>
      <w:r w:rsidRPr="00A42EDC">
        <w:lastRenderedPageBreak/>
        <w:t xml:space="preserve">Undertake </w:t>
      </w:r>
      <w:r w:rsidR="002A1391" w:rsidRPr="00A42EDC">
        <w:t>work with either pupils or school families to highlight 5 and 10 minute</w:t>
      </w:r>
      <w:r w:rsidR="0072570B" w:rsidRPr="00A42EDC">
        <w:t xml:space="preserve"> walkable</w:t>
      </w:r>
      <w:r w:rsidR="006009BA" w:rsidRPr="00A42EDC">
        <w:t xml:space="preserve"> catchments around the school</w:t>
      </w:r>
      <w:r w:rsidRPr="00A42EDC">
        <w:t>.</w:t>
      </w:r>
    </w:p>
    <w:p w:rsidR="00B45D2A" w:rsidRPr="00A42EDC" w:rsidRDefault="002A1391" w:rsidP="00A42EDC">
      <w:pPr>
        <w:pStyle w:val="ListParagraph"/>
        <w:numPr>
          <w:ilvl w:val="0"/>
          <w:numId w:val="9"/>
        </w:numPr>
        <w:spacing w:before="120"/>
        <w:ind w:left="0"/>
        <w:jc w:val="both"/>
      </w:pPr>
      <w:r w:rsidRPr="00A42EDC">
        <w:t>Working with the school, incorporate p</w:t>
      </w:r>
      <w:r w:rsidR="00E2327B" w:rsidRPr="00A42EDC">
        <w:t>opular and/</w:t>
      </w:r>
      <w:r w:rsidRPr="00A42EDC">
        <w:t>or safe walking and/or cycle routes into the ma</w:t>
      </w:r>
      <w:r w:rsidR="0072570B" w:rsidRPr="00A42EDC">
        <w:t xml:space="preserve">pping </w:t>
      </w:r>
      <w:r w:rsidRPr="00A42EDC">
        <w:t>with</w:t>
      </w:r>
      <w:r w:rsidR="0072570B" w:rsidRPr="00A42EDC">
        <w:t xml:space="preserve"> the</w:t>
      </w:r>
      <w:r w:rsidRPr="00A42EDC">
        <w:t xml:space="preserve"> inclusion of </w:t>
      </w:r>
      <w:r w:rsidR="00B45D2A" w:rsidRPr="00A42EDC">
        <w:t>local land marks/green or play spaces/places of interest</w:t>
      </w:r>
      <w:r w:rsidR="00E2327B" w:rsidRPr="00A42EDC">
        <w:t>.</w:t>
      </w:r>
    </w:p>
    <w:p w:rsidR="006009BA" w:rsidRPr="00A42EDC" w:rsidRDefault="00B45D2A" w:rsidP="00A42EDC">
      <w:pPr>
        <w:pStyle w:val="ListParagraph"/>
        <w:numPr>
          <w:ilvl w:val="0"/>
          <w:numId w:val="9"/>
        </w:numPr>
        <w:spacing w:before="120"/>
        <w:ind w:left="0"/>
        <w:jc w:val="both"/>
      </w:pPr>
      <w:r w:rsidRPr="00A42EDC">
        <w:t>It is important that the mapping is attractive and bes</w:t>
      </w:r>
      <w:r w:rsidR="006009BA" w:rsidRPr="00A42EDC">
        <w:t>poke to that particular school and</w:t>
      </w:r>
      <w:r w:rsidRPr="00A42EDC">
        <w:t xml:space="preserve"> involving pupils (art) work</w:t>
      </w:r>
      <w:r w:rsidR="006009BA" w:rsidRPr="00A42EDC">
        <w:t xml:space="preserve">, </w:t>
      </w:r>
      <w:r w:rsidRPr="00A42EDC">
        <w:t>perhaps through the school c</w:t>
      </w:r>
      <w:r w:rsidR="006009BA" w:rsidRPr="00A42EDC">
        <w:t>ommuni</w:t>
      </w:r>
      <w:r w:rsidR="00E2327B" w:rsidRPr="00A42EDC">
        <w:t>ty working with an artist, might</w:t>
      </w:r>
      <w:r w:rsidR="006009BA" w:rsidRPr="00A42EDC">
        <w:t xml:space="preserve"> be a good way of achieving this</w:t>
      </w:r>
      <w:r w:rsidR="00E2327B" w:rsidRPr="00A42EDC">
        <w:t>.</w:t>
      </w:r>
    </w:p>
    <w:p w:rsidR="00A42EDC" w:rsidRDefault="006009BA" w:rsidP="00A42EDC">
      <w:pPr>
        <w:pStyle w:val="ListParagraph"/>
        <w:numPr>
          <w:ilvl w:val="0"/>
          <w:numId w:val="9"/>
        </w:numPr>
        <w:spacing w:before="120"/>
        <w:ind w:left="0"/>
        <w:jc w:val="both"/>
      </w:pPr>
      <w:r w:rsidRPr="00A42EDC">
        <w:t xml:space="preserve">Although the maps should be highly visual it is important that they incorporate a concise amount of messaging about the benefits of keeping cars away from the school gates and of walking and cycling to school </w:t>
      </w:r>
    </w:p>
    <w:p w:rsidR="00A42EDC" w:rsidRPr="00A42EDC" w:rsidRDefault="00A42EDC" w:rsidP="00A42EDC">
      <w:pPr>
        <w:pStyle w:val="ListParagraph"/>
        <w:spacing w:before="120"/>
        <w:ind w:left="0"/>
        <w:jc w:val="both"/>
      </w:pPr>
    </w:p>
    <w:p w:rsidR="00E2327B" w:rsidRDefault="00E2327B" w:rsidP="004168EF">
      <w:pPr>
        <w:pStyle w:val="ListParagraph"/>
        <w:spacing w:before="120"/>
        <w:ind w:left="0" w:hanging="720"/>
        <w:jc w:val="both"/>
      </w:pPr>
      <w:r w:rsidRPr="00A42EDC">
        <w:t>2.2</w:t>
      </w:r>
      <w:r w:rsidRPr="00A42EDC">
        <w:tab/>
        <w:t xml:space="preserve">The end product must be a high quality attractive map for the </w:t>
      </w:r>
      <w:r w:rsidR="00B45D2A" w:rsidRPr="00A42EDC">
        <w:t>school to promote in a number of formats, both ele</w:t>
      </w:r>
      <w:r w:rsidRPr="00A42EDC">
        <w:t>ctronically and in paper format. It is envisaged that the schools will promote the mapping on their websites and in documents such as the school prospectus. The tenderer’s breakdown of costs should include an allowance for a small initial print run of copies of the map in an appropriate size and format.</w:t>
      </w:r>
    </w:p>
    <w:p w:rsidR="004168EF" w:rsidRPr="00A42EDC" w:rsidRDefault="004168EF" w:rsidP="004168EF">
      <w:pPr>
        <w:pStyle w:val="ListParagraph"/>
        <w:spacing w:before="120"/>
        <w:ind w:left="0" w:hanging="720"/>
        <w:jc w:val="both"/>
      </w:pPr>
    </w:p>
    <w:p w:rsidR="004168EF" w:rsidRPr="00A42EDC" w:rsidRDefault="00E2327B" w:rsidP="004168EF">
      <w:pPr>
        <w:pStyle w:val="ListParagraph"/>
        <w:spacing w:before="120"/>
        <w:ind w:left="0" w:hanging="720"/>
        <w:jc w:val="both"/>
      </w:pPr>
      <w:r w:rsidRPr="00A42EDC">
        <w:t>2.3</w:t>
      </w:r>
      <w:r w:rsidRPr="00A42EDC">
        <w:tab/>
      </w:r>
      <w:r w:rsidR="002A1391" w:rsidRPr="0083510B">
        <w:rPr>
          <w:b/>
        </w:rPr>
        <w:t>The number of schools to be engaged with is to be decided by the tenderer within the confines of the budget.</w:t>
      </w:r>
      <w:r w:rsidR="002A1391" w:rsidRPr="00A42EDC">
        <w:t xml:space="preserve"> The specific schools to be worked with will be decided by the borough. </w:t>
      </w:r>
      <w:r w:rsidR="00B45D2A" w:rsidRPr="00A42EDC">
        <w:t xml:space="preserve">Initial contact with the schools will be made by the borough with all on-going engagement with the school to be provided by the </w:t>
      </w:r>
      <w:r w:rsidRPr="00A42EDC">
        <w:t>appointed organisation.</w:t>
      </w:r>
      <w:r w:rsidR="00B45D2A" w:rsidRPr="00A42EDC">
        <w:t xml:space="preserve"> </w:t>
      </w:r>
    </w:p>
    <w:p w:rsidR="004168EF" w:rsidRDefault="00CC39E5" w:rsidP="004168EF">
      <w:pPr>
        <w:spacing w:before="120"/>
        <w:ind w:hanging="720"/>
        <w:jc w:val="both"/>
      </w:pPr>
      <w:r w:rsidRPr="00A42EDC">
        <w:t>2.</w:t>
      </w:r>
      <w:r w:rsidR="004168EF">
        <w:t>4</w:t>
      </w:r>
      <w:r w:rsidRPr="00A42EDC">
        <w:tab/>
        <w:t xml:space="preserve">The </w:t>
      </w:r>
      <w:r w:rsidR="00E2327B" w:rsidRPr="00A42EDC">
        <w:t xml:space="preserve">start date for this </w:t>
      </w:r>
      <w:r w:rsidRPr="00A42EDC">
        <w:t xml:space="preserve">project </w:t>
      </w:r>
      <w:r w:rsidR="00E2327B" w:rsidRPr="00A42EDC">
        <w:t xml:space="preserve">is flexible but </w:t>
      </w:r>
      <w:r w:rsidR="00BD28FF" w:rsidRPr="00A42EDC">
        <w:t>must be completed by the</w:t>
      </w:r>
      <w:r w:rsidRPr="00A42EDC">
        <w:t xml:space="preserve"> end of March 2017</w:t>
      </w:r>
      <w:r w:rsidR="00CD7BE1" w:rsidRPr="00A42EDC">
        <w:t xml:space="preserve"> so the maps can be available for the start of the Summer term. </w:t>
      </w:r>
    </w:p>
    <w:p w:rsidR="004168EF" w:rsidRPr="00A42EDC" w:rsidRDefault="004168EF" w:rsidP="004168EF">
      <w:pPr>
        <w:ind w:hanging="720"/>
        <w:jc w:val="both"/>
      </w:pPr>
    </w:p>
    <w:p w:rsidR="004168EF" w:rsidRDefault="0023524F" w:rsidP="004168EF">
      <w:pPr>
        <w:pStyle w:val="ListParagraph"/>
        <w:numPr>
          <w:ilvl w:val="0"/>
          <w:numId w:val="1"/>
        </w:numPr>
        <w:spacing w:before="120"/>
        <w:ind w:left="0"/>
        <w:jc w:val="both"/>
        <w:rPr>
          <w:b/>
        </w:rPr>
      </w:pPr>
      <w:r w:rsidRPr="00A42EDC">
        <w:rPr>
          <w:b/>
        </w:rPr>
        <w:t>Procurement</w:t>
      </w:r>
    </w:p>
    <w:p w:rsidR="004168EF" w:rsidRPr="004168EF" w:rsidRDefault="004168EF" w:rsidP="004168EF">
      <w:pPr>
        <w:pStyle w:val="ListParagraph"/>
        <w:spacing w:before="120"/>
        <w:ind w:left="0"/>
        <w:jc w:val="both"/>
        <w:rPr>
          <w:b/>
        </w:rPr>
      </w:pPr>
    </w:p>
    <w:p w:rsidR="0023524F" w:rsidRPr="00A42EDC" w:rsidRDefault="0023524F" w:rsidP="004168EF">
      <w:pPr>
        <w:pStyle w:val="ListParagraph"/>
        <w:spacing w:before="120"/>
        <w:ind w:left="0" w:hanging="720"/>
        <w:jc w:val="both"/>
      </w:pPr>
      <w:r w:rsidRPr="00A42EDC">
        <w:t>3.1</w:t>
      </w:r>
      <w:r w:rsidRPr="00A42EDC">
        <w:tab/>
        <w:t xml:space="preserve">The maximum budget for this project is </w:t>
      </w:r>
      <w:r w:rsidRPr="00A42EDC">
        <w:rPr>
          <w:b/>
        </w:rPr>
        <w:t>£</w:t>
      </w:r>
      <w:r w:rsidR="00B24EEB" w:rsidRPr="00A42EDC">
        <w:rPr>
          <w:b/>
        </w:rPr>
        <w:t>20,000</w:t>
      </w:r>
      <w:r w:rsidR="00206DF2" w:rsidRPr="00A42EDC">
        <w:rPr>
          <w:b/>
        </w:rPr>
        <w:t xml:space="preserve"> + VAT</w:t>
      </w:r>
      <w:r w:rsidRPr="00A42EDC">
        <w:t>. Tenders submitted over £</w:t>
      </w:r>
      <w:r w:rsidR="00B24EEB" w:rsidRPr="00A42EDC">
        <w:t>20</w:t>
      </w:r>
      <w:r w:rsidRPr="00A42EDC">
        <w:t>,000</w:t>
      </w:r>
      <w:r w:rsidR="00206DF2" w:rsidRPr="00A42EDC">
        <w:t xml:space="preserve"> + VAT</w:t>
      </w:r>
      <w:r w:rsidRPr="00A42EDC">
        <w:t xml:space="preserve"> will not be considered</w:t>
      </w:r>
      <w:r w:rsidR="00556C99" w:rsidRPr="00A42EDC">
        <w:t xml:space="preserve">. No additional funds will be </w:t>
      </w:r>
      <w:r w:rsidR="006009BA" w:rsidRPr="00A42EDC">
        <w:t>made available for this project.</w:t>
      </w:r>
    </w:p>
    <w:p w:rsidR="0023524F" w:rsidRPr="00A42EDC" w:rsidRDefault="0023524F" w:rsidP="00A42EDC">
      <w:pPr>
        <w:pStyle w:val="ListParagraph"/>
        <w:spacing w:before="120"/>
        <w:ind w:left="0" w:hanging="720"/>
        <w:jc w:val="both"/>
      </w:pPr>
    </w:p>
    <w:p w:rsidR="0023524F" w:rsidRPr="00A42EDC" w:rsidRDefault="0023524F" w:rsidP="00A42EDC">
      <w:pPr>
        <w:pStyle w:val="ListParagraph"/>
        <w:spacing w:before="120"/>
        <w:ind w:left="0" w:hanging="720"/>
        <w:jc w:val="both"/>
      </w:pPr>
      <w:r w:rsidRPr="00A42EDC">
        <w:t>3.2</w:t>
      </w:r>
      <w:r w:rsidRPr="00A42EDC">
        <w:tab/>
        <w:t xml:space="preserve">Any questions and the final tender must be submitted to </w:t>
      </w:r>
      <w:r w:rsidR="004F5FF6" w:rsidRPr="00A42EDC">
        <w:t>the below officer</w:t>
      </w:r>
      <w:r w:rsidR="00CC39E5" w:rsidRPr="00A42EDC">
        <w:t xml:space="preserve"> </w:t>
      </w:r>
      <w:r w:rsidRPr="00A42EDC">
        <w:t xml:space="preserve">by 5pm on </w:t>
      </w:r>
      <w:r w:rsidR="004F5FF6" w:rsidRPr="00A42EDC">
        <w:t>11</w:t>
      </w:r>
      <w:r w:rsidR="004F5FF6" w:rsidRPr="00A42EDC">
        <w:rPr>
          <w:vertAlign w:val="superscript"/>
        </w:rPr>
        <w:t>th</w:t>
      </w:r>
      <w:r w:rsidR="004F5FF6" w:rsidRPr="00A42EDC">
        <w:t xml:space="preserve"> </w:t>
      </w:r>
      <w:r w:rsidR="0027329B" w:rsidRPr="00A42EDC">
        <w:t xml:space="preserve">November </w:t>
      </w:r>
      <w:r w:rsidR="00CC39E5" w:rsidRPr="00A42EDC">
        <w:t>by email</w:t>
      </w:r>
      <w:r w:rsidRPr="00A42EDC">
        <w:t xml:space="preserve">. Tenders submitted </w:t>
      </w:r>
      <w:r w:rsidR="001F1231" w:rsidRPr="00A42EDC">
        <w:t>after this deadline will not be accepted</w:t>
      </w:r>
    </w:p>
    <w:p w:rsidR="00CC39E5" w:rsidRPr="00A42EDC" w:rsidRDefault="00CC39E5" w:rsidP="00A42EDC">
      <w:pPr>
        <w:pStyle w:val="ListParagraph"/>
        <w:spacing w:before="120"/>
        <w:ind w:left="0" w:hanging="720"/>
        <w:jc w:val="both"/>
      </w:pPr>
    </w:p>
    <w:p w:rsidR="001F1231" w:rsidRPr="00A42EDC" w:rsidRDefault="00CC39E5" w:rsidP="00A42EDC">
      <w:pPr>
        <w:pStyle w:val="ListParagraph"/>
        <w:numPr>
          <w:ilvl w:val="0"/>
          <w:numId w:val="7"/>
        </w:numPr>
        <w:spacing w:before="120"/>
        <w:ind w:left="0"/>
        <w:jc w:val="both"/>
        <w:rPr>
          <w:rStyle w:val="Hyperlink"/>
          <w:color w:val="auto"/>
          <w:u w:val="none"/>
        </w:rPr>
      </w:pPr>
      <w:r w:rsidRPr="00A42EDC">
        <w:t xml:space="preserve">Laura Cheyne, Road Danger Reduction Manager, </w:t>
      </w:r>
      <w:hyperlink r:id="rId7" w:history="1">
        <w:r w:rsidRPr="00A42EDC">
          <w:rPr>
            <w:rStyle w:val="Hyperlink"/>
          </w:rPr>
          <w:t>LCheyne@lambeth.gov.uk</w:t>
        </w:r>
      </w:hyperlink>
    </w:p>
    <w:p w:rsidR="004F5FF6" w:rsidRPr="00A42EDC" w:rsidRDefault="004F5FF6" w:rsidP="00A42EDC">
      <w:pPr>
        <w:pStyle w:val="ListParagraph"/>
        <w:spacing w:before="120"/>
        <w:ind w:left="0"/>
        <w:jc w:val="both"/>
      </w:pPr>
    </w:p>
    <w:p w:rsidR="001F1231" w:rsidRPr="00A42EDC" w:rsidRDefault="001F1231" w:rsidP="00A42EDC">
      <w:pPr>
        <w:pStyle w:val="ListParagraph"/>
        <w:spacing w:before="120"/>
        <w:ind w:left="0" w:hanging="720"/>
        <w:jc w:val="both"/>
      </w:pPr>
      <w:r w:rsidRPr="00A42EDC">
        <w:t>3.3</w:t>
      </w:r>
      <w:r w:rsidRPr="00A42EDC">
        <w:tab/>
        <w:t>The tender should detail:</w:t>
      </w:r>
    </w:p>
    <w:p w:rsidR="001F1231" w:rsidRPr="00A42EDC" w:rsidRDefault="001F1231" w:rsidP="004168EF">
      <w:pPr>
        <w:pStyle w:val="ListParagraph"/>
        <w:numPr>
          <w:ilvl w:val="0"/>
          <w:numId w:val="7"/>
        </w:numPr>
        <w:spacing w:before="120"/>
        <w:jc w:val="both"/>
      </w:pPr>
      <w:r w:rsidRPr="00A42EDC">
        <w:t xml:space="preserve">How many </w:t>
      </w:r>
      <w:r w:rsidR="00CC39E5" w:rsidRPr="00A42EDC">
        <w:t>schools</w:t>
      </w:r>
      <w:r w:rsidRPr="00A42EDC">
        <w:t xml:space="preserve"> you </w:t>
      </w:r>
      <w:r w:rsidR="0062324C" w:rsidRPr="00A42EDC">
        <w:t xml:space="preserve">intend to </w:t>
      </w:r>
      <w:r w:rsidRPr="00A42EDC">
        <w:t>work</w:t>
      </w:r>
      <w:r w:rsidR="0027329B" w:rsidRPr="00A42EDC">
        <w:t xml:space="preserve"> with</w:t>
      </w:r>
    </w:p>
    <w:p w:rsidR="0062324C" w:rsidRPr="00A42EDC" w:rsidRDefault="0062324C" w:rsidP="004168EF">
      <w:pPr>
        <w:pStyle w:val="ListParagraph"/>
        <w:numPr>
          <w:ilvl w:val="0"/>
          <w:numId w:val="7"/>
        </w:numPr>
        <w:spacing w:before="120"/>
        <w:jc w:val="both"/>
      </w:pPr>
      <w:r w:rsidRPr="00A42EDC">
        <w:t>A project plan for the programme</w:t>
      </w:r>
    </w:p>
    <w:p w:rsidR="00A42EDC" w:rsidRDefault="00012447" w:rsidP="004168EF">
      <w:pPr>
        <w:pStyle w:val="ListParagraph"/>
        <w:numPr>
          <w:ilvl w:val="0"/>
          <w:numId w:val="7"/>
        </w:numPr>
        <w:spacing w:before="120"/>
        <w:jc w:val="both"/>
      </w:pPr>
      <w:r w:rsidRPr="00A42EDC">
        <w:t>A breakdown of costs</w:t>
      </w:r>
    </w:p>
    <w:p w:rsidR="0068006F" w:rsidRPr="00A42EDC" w:rsidRDefault="0068006F" w:rsidP="00A42EDC">
      <w:pPr>
        <w:spacing w:before="120"/>
        <w:ind w:hanging="720"/>
        <w:jc w:val="both"/>
      </w:pPr>
      <w:r w:rsidRPr="00A42EDC">
        <w:t>3.4</w:t>
      </w:r>
      <w:r w:rsidRPr="00A42EDC">
        <w:tab/>
        <w:t>The criteria to decide the successful tender is:</w:t>
      </w:r>
    </w:p>
    <w:p w:rsidR="00A42EDC" w:rsidRPr="00994894" w:rsidRDefault="00820AA2" w:rsidP="00A42EDC">
      <w:pPr>
        <w:pStyle w:val="ListParagraph"/>
        <w:numPr>
          <w:ilvl w:val="0"/>
          <w:numId w:val="13"/>
        </w:numPr>
        <w:spacing w:before="120"/>
        <w:ind w:left="0"/>
        <w:jc w:val="both"/>
        <w:rPr>
          <w:b/>
        </w:rPr>
      </w:pPr>
      <w:r w:rsidRPr="00994894">
        <w:rPr>
          <w:b/>
        </w:rPr>
        <w:t>Quality – 10</w:t>
      </w:r>
      <w:r w:rsidR="004F5FF6" w:rsidRPr="00994894">
        <w:rPr>
          <w:b/>
        </w:rPr>
        <w:t>0%</w:t>
      </w:r>
    </w:p>
    <w:p w:rsidR="00A42EDC" w:rsidRPr="00A42EDC" w:rsidRDefault="00A42EDC" w:rsidP="00A42EDC">
      <w:pPr>
        <w:pStyle w:val="ListParagraph"/>
        <w:spacing w:before="120"/>
        <w:ind w:left="0"/>
        <w:jc w:val="both"/>
      </w:pPr>
    </w:p>
    <w:p w:rsidR="006B56BB" w:rsidRPr="00A42EDC" w:rsidRDefault="00A42EDC" w:rsidP="00A42EDC">
      <w:pPr>
        <w:pStyle w:val="ListParagraph"/>
        <w:numPr>
          <w:ilvl w:val="0"/>
          <w:numId w:val="1"/>
        </w:numPr>
        <w:spacing w:before="120" w:line="259" w:lineRule="auto"/>
        <w:ind w:left="0"/>
        <w:jc w:val="both"/>
        <w:rPr>
          <w:b/>
        </w:rPr>
      </w:pPr>
      <w:r w:rsidRPr="00A42EDC">
        <w:rPr>
          <w:rFonts w:cs="Arial"/>
          <w:b/>
          <w:lang w:eastAsia="en-GB"/>
        </w:rPr>
        <w:t>Evaluation of Quality</w:t>
      </w:r>
    </w:p>
    <w:p w:rsidR="006B56BB" w:rsidRPr="00A42EDC" w:rsidRDefault="006B56BB" w:rsidP="00A42EDC">
      <w:pPr>
        <w:numPr>
          <w:ilvl w:val="1"/>
          <w:numId w:val="14"/>
        </w:numPr>
        <w:spacing w:before="120" w:line="240" w:lineRule="auto"/>
        <w:ind w:left="0" w:hanging="709"/>
        <w:contextualSpacing/>
        <w:jc w:val="both"/>
        <w:rPr>
          <w:rFonts w:cs="Arial"/>
          <w:b/>
        </w:rPr>
      </w:pPr>
      <w:r w:rsidRPr="00A42EDC">
        <w:rPr>
          <w:rFonts w:cs="Arial"/>
        </w:rPr>
        <w:t>The Method Statement questions, along with; the minimum acceptable score, maximum score available, maximum number of words for each question and weighting are set out below:</w:t>
      </w:r>
    </w:p>
    <w:p w:rsidR="006B56BB" w:rsidRPr="00A42EDC" w:rsidRDefault="006B56BB" w:rsidP="00A42EDC">
      <w:pPr>
        <w:spacing w:before="120"/>
        <w:contextualSpacing/>
        <w:jc w:val="both"/>
        <w:rPr>
          <w:rFonts w:cs="Arial"/>
        </w:rPr>
      </w:pPr>
    </w:p>
    <w:p w:rsidR="006B56BB" w:rsidRPr="00A42EDC" w:rsidRDefault="006B56BB" w:rsidP="00A42EDC">
      <w:pPr>
        <w:spacing w:before="120"/>
        <w:jc w:val="both"/>
        <w:rPr>
          <w:rFonts w:cs="Arial"/>
          <w:b/>
        </w:rPr>
      </w:pPr>
      <w:r w:rsidRPr="00A42EDC">
        <w:rPr>
          <w:rFonts w:cs="Arial"/>
          <w: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2885"/>
        <w:gridCol w:w="951"/>
        <w:gridCol w:w="1084"/>
        <w:gridCol w:w="1167"/>
        <w:gridCol w:w="1230"/>
      </w:tblGrid>
      <w:tr w:rsidR="006B56BB" w:rsidRPr="00A42EDC" w:rsidTr="00820AA2">
        <w:tc>
          <w:tcPr>
            <w:tcW w:w="1699" w:type="dxa"/>
            <w:shd w:val="clear" w:color="auto" w:fill="DEEAF6"/>
          </w:tcPr>
          <w:p w:rsidR="006B56BB" w:rsidRPr="00A42EDC" w:rsidRDefault="006B56BB" w:rsidP="00A42EDC">
            <w:pPr>
              <w:spacing w:before="120"/>
              <w:jc w:val="both"/>
              <w:rPr>
                <w:rFonts w:cs="Arial"/>
                <w:b/>
              </w:rPr>
            </w:pPr>
            <w:r w:rsidRPr="00A42EDC">
              <w:rPr>
                <w:rFonts w:cs="Arial"/>
                <w:b/>
              </w:rPr>
              <w:t>Item</w:t>
            </w:r>
          </w:p>
        </w:tc>
        <w:tc>
          <w:tcPr>
            <w:tcW w:w="2885" w:type="dxa"/>
            <w:shd w:val="clear" w:color="auto" w:fill="DEEAF6"/>
          </w:tcPr>
          <w:p w:rsidR="006B56BB" w:rsidRPr="00A42EDC" w:rsidRDefault="006B56BB" w:rsidP="00A42EDC">
            <w:pPr>
              <w:spacing w:before="120"/>
              <w:jc w:val="both"/>
              <w:rPr>
                <w:rFonts w:cs="Arial"/>
                <w:b/>
              </w:rPr>
            </w:pPr>
            <w:r w:rsidRPr="00A42EDC">
              <w:rPr>
                <w:rFonts w:cs="Arial"/>
                <w:b/>
              </w:rPr>
              <w:t>Question</w:t>
            </w:r>
          </w:p>
        </w:tc>
        <w:tc>
          <w:tcPr>
            <w:tcW w:w="951" w:type="dxa"/>
            <w:shd w:val="clear" w:color="auto" w:fill="DEEAF6"/>
          </w:tcPr>
          <w:p w:rsidR="006B56BB" w:rsidRPr="00A42EDC" w:rsidRDefault="006B56BB" w:rsidP="00A42EDC">
            <w:pPr>
              <w:spacing w:before="120"/>
              <w:jc w:val="both"/>
              <w:rPr>
                <w:rFonts w:cs="Arial"/>
                <w:b/>
              </w:rPr>
            </w:pPr>
            <w:r w:rsidRPr="00A42EDC">
              <w:rPr>
                <w:rFonts w:cs="Arial"/>
                <w:b/>
              </w:rPr>
              <w:t>Weight 0-5</w:t>
            </w:r>
          </w:p>
        </w:tc>
        <w:tc>
          <w:tcPr>
            <w:tcW w:w="1084" w:type="dxa"/>
            <w:shd w:val="clear" w:color="auto" w:fill="DEEAF6"/>
          </w:tcPr>
          <w:p w:rsidR="006B56BB" w:rsidRPr="00A42EDC" w:rsidRDefault="006B56BB" w:rsidP="00A42EDC">
            <w:pPr>
              <w:spacing w:before="120"/>
              <w:jc w:val="both"/>
              <w:rPr>
                <w:rFonts w:cs="Arial"/>
                <w:b/>
              </w:rPr>
            </w:pPr>
            <w:r w:rsidRPr="00A42EDC">
              <w:rPr>
                <w:rFonts w:cs="Arial"/>
                <w:b/>
              </w:rPr>
              <w:t>Max Score</w:t>
            </w:r>
          </w:p>
        </w:tc>
        <w:tc>
          <w:tcPr>
            <w:tcW w:w="1167" w:type="dxa"/>
            <w:shd w:val="clear" w:color="auto" w:fill="DEEAF6"/>
          </w:tcPr>
          <w:p w:rsidR="006B56BB" w:rsidRPr="00A42EDC" w:rsidRDefault="006B56BB" w:rsidP="00A42EDC">
            <w:pPr>
              <w:spacing w:before="120"/>
              <w:jc w:val="both"/>
              <w:rPr>
                <w:rFonts w:cs="Arial"/>
                <w:b/>
              </w:rPr>
            </w:pPr>
            <w:r w:rsidRPr="00A42EDC">
              <w:rPr>
                <w:rFonts w:cs="Arial"/>
                <w:b/>
              </w:rPr>
              <w:t>Max Score Available</w:t>
            </w:r>
          </w:p>
        </w:tc>
        <w:tc>
          <w:tcPr>
            <w:tcW w:w="1230" w:type="dxa"/>
            <w:shd w:val="clear" w:color="auto" w:fill="DEEAF6"/>
          </w:tcPr>
          <w:p w:rsidR="006B56BB" w:rsidRPr="00A42EDC" w:rsidRDefault="006B56BB" w:rsidP="00A42EDC">
            <w:pPr>
              <w:spacing w:before="120"/>
              <w:jc w:val="both"/>
              <w:rPr>
                <w:rFonts w:cs="Arial"/>
                <w:b/>
              </w:rPr>
            </w:pPr>
            <w:r w:rsidRPr="00A42EDC">
              <w:rPr>
                <w:rFonts w:cs="Arial"/>
                <w:b/>
              </w:rPr>
              <w:t>Minimum Acceptable Score</w:t>
            </w:r>
          </w:p>
        </w:tc>
      </w:tr>
      <w:tr w:rsidR="006B56BB" w:rsidRPr="00A42EDC" w:rsidTr="00820AA2">
        <w:tc>
          <w:tcPr>
            <w:tcW w:w="1699" w:type="dxa"/>
          </w:tcPr>
          <w:p w:rsidR="006B56BB" w:rsidRPr="00A42EDC" w:rsidRDefault="006B56BB" w:rsidP="00A42EDC">
            <w:pPr>
              <w:spacing w:before="120"/>
              <w:jc w:val="both"/>
              <w:rPr>
                <w:rFonts w:cs="Arial"/>
              </w:rPr>
            </w:pPr>
            <w:r w:rsidRPr="00A42EDC">
              <w:rPr>
                <w:rFonts w:cs="Arial"/>
              </w:rPr>
              <w:t>Project team experience</w:t>
            </w:r>
          </w:p>
        </w:tc>
        <w:tc>
          <w:tcPr>
            <w:tcW w:w="2885" w:type="dxa"/>
          </w:tcPr>
          <w:p w:rsidR="006B56BB" w:rsidRPr="00820AA2" w:rsidRDefault="00820AA2" w:rsidP="00820AA2">
            <w:pPr>
              <w:pStyle w:val="Default"/>
              <w:rPr>
                <w:sz w:val="22"/>
                <w:szCs w:val="22"/>
              </w:rPr>
            </w:pPr>
            <w:r>
              <w:rPr>
                <w:sz w:val="22"/>
                <w:szCs w:val="22"/>
              </w:rPr>
              <w:t xml:space="preserve">A past record of undertaking and completing similar commissions including details of the team to be working with on this project and their involvement in comparable projects </w:t>
            </w:r>
            <w:r w:rsidR="00217DF9">
              <w:rPr>
                <w:sz w:val="22"/>
                <w:szCs w:val="22"/>
              </w:rPr>
              <w:t>and demonstration of satisfactory delivery</w:t>
            </w:r>
          </w:p>
        </w:tc>
        <w:tc>
          <w:tcPr>
            <w:tcW w:w="951" w:type="dxa"/>
          </w:tcPr>
          <w:p w:rsidR="006B56BB" w:rsidRPr="00A42EDC" w:rsidRDefault="002E18D2" w:rsidP="00A42EDC">
            <w:pPr>
              <w:spacing w:before="120"/>
              <w:jc w:val="both"/>
              <w:rPr>
                <w:rFonts w:cs="Arial"/>
              </w:rPr>
            </w:pPr>
            <w:r>
              <w:rPr>
                <w:rFonts w:cs="Arial"/>
              </w:rPr>
              <w:t>5</w:t>
            </w:r>
          </w:p>
        </w:tc>
        <w:tc>
          <w:tcPr>
            <w:tcW w:w="1084" w:type="dxa"/>
          </w:tcPr>
          <w:p w:rsidR="006B56BB" w:rsidRPr="00A42EDC" w:rsidRDefault="006B56BB" w:rsidP="00A42EDC">
            <w:pPr>
              <w:spacing w:before="120"/>
              <w:jc w:val="both"/>
              <w:rPr>
                <w:rFonts w:cs="Arial"/>
              </w:rPr>
            </w:pPr>
            <w:r w:rsidRPr="00A42EDC">
              <w:rPr>
                <w:rFonts w:cs="Arial"/>
              </w:rPr>
              <w:t>5</w:t>
            </w:r>
          </w:p>
        </w:tc>
        <w:tc>
          <w:tcPr>
            <w:tcW w:w="1167" w:type="dxa"/>
          </w:tcPr>
          <w:p w:rsidR="006B56BB" w:rsidRPr="00A42EDC" w:rsidRDefault="006B56BB" w:rsidP="00A42EDC">
            <w:pPr>
              <w:spacing w:before="120"/>
              <w:jc w:val="both"/>
              <w:rPr>
                <w:rFonts w:cs="Arial"/>
              </w:rPr>
            </w:pPr>
            <w:r w:rsidRPr="00A42EDC">
              <w:rPr>
                <w:rFonts w:cs="Arial"/>
              </w:rPr>
              <w:t>25</w:t>
            </w:r>
          </w:p>
        </w:tc>
        <w:tc>
          <w:tcPr>
            <w:tcW w:w="1230" w:type="dxa"/>
          </w:tcPr>
          <w:p w:rsidR="006B56BB" w:rsidRPr="00A42EDC" w:rsidRDefault="006B56BB" w:rsidP="00A42EDC">
            <w:pPr>
              <w:spacing w:before="120"/>
              <w:jc w:val="both"/>
              <w:rPr>
                <w:rFonts w:cs="Arial"/>
              </w:rPr>
            </w:pPr>
            <w:r w:rsidRPr="00A42EDC">
              <w:rPr>
                <w:rFonts w:cs="Arial"/>
              </w:rPr>
              <w:t>3</w:t>
            </w:r>
          </w:p>
        </w:tc>
      </w:tr>
      <w:tr w:rsidR="006B56BB" w:rsidRPr="00A42EDC" w:rsidTr="00820AA2">
        <w:tc>
          <w:tcPr>
            <w:tcW w:w="1699" w:type="dxa"/>
          </w:tcPr>
          <w:p w:rsidR="006B56BB" w:rsidRPr="00A42EDC" w:rsidRDefault="006B56BB" w:rsidP="00A42EDC">
            <w:pPr>
              <w:spacing w:before="120"/>
              <w:jc w:val="both"/>
              <w:rPr>
                <w:rFonts w:cs="Arial"/>
              </w:rPr>
            </w:pPr>
            <w:r w:rsidRPr="00A42EDC">
              <w:rPr>
                <w:rFonts w:cs="Arial"/>
              </w:rPr>
              <w:t>Management &amp; Methodology</w:t>
            </w:r>
          </w:p>
        </w:tc>
        <w:tc>
          <w:tcPr>
            <w:tcW w:w="2885" w:type="dxa"/>
          </w:tcPr>
          <w:p w:rsidR="006B56BB" w:rsidRPr="00820AA2" w:rsidRDefault="00820AA2" w:rsidP="008962FF">
            <w:pPr>
              <w:pStyle w:val="Default"/>
              <w:rPr>
                <w:sz w:val="22"/>
                <w:szCs w:val="22"/>
              </w:rPr>
            </w:pPr>
            <w:r>
              <w:rPr>
                <w:sz w:val="22"/>
                <w:szCs w:val="22"/>
              </w:rPr>
              <w:t xml:space="preserve">Overall appreciation of the brief, approach and methodology- with an emphasis on engagement with stakeholders. </w:t>
            </w:r>
            <w:r w:rsidR="008962FF">
              <w:rPr>
                <w:sz w:val="22"/>
                <w:szCs w:val="22"/>
              </w:rPr>
              <w:t xml:space="preserve">Please include </w:t>
            </w:r>
            <w:r w:rsidR="008962FF">
              <w:rPr>
                <w:rFonts w:cs="Arial"/>
              </w:rPr>
              <w:t xml:space="preserve">the no. of schools to be </w:t>
            </w:r>
            <w:r w:rsidR="008962FF">
              <w:rPr>
                <w:rFonts w:cs="Arial"/>
              </w:rPr>
              <w:t>engaged</w:t>
            </w:r>
            <w:r w:rsidR="008962FF">
              <w:rPr>
                <w:rFonts w:cs="Arial"/>
              </w:rPr>
              <w:t xml:space="preserve"> with  </w:t>
            </w:r>
            <w:r w:rsidR="008962FF">
              <w:rPr>
                <w:rFonts w:cs="Arial"/>
              </w:rPr>
              <w:t xml:space="preserve">for </w:t>
            </w:r>
            <w:bookmarkStart w:id="0" w:name="_GoBack"/>
            <w:bookmarkEnd w:id="0"/>
            <w:r w:rsidR="008962FF">
              <w:rPr>
                <w:rFonts w:cs="Arial"/>
              </w:rPr>
              <w:t>the available £20k budget</w:t>
            </w:r>
          </w:p>
        </w:tc>
        <w:tc>
          <w:tcPr>
            <w:tcW w:w="951" w:type="dxa"/>
          </w:tcPr>
          <w:p w:rsidR="006B56BB" w:rsidRPr="00A42EDC" w:rsidRDefault="008962FF" w:rsidP="00A42EDC">
            <w:pPr>
              <w:spacing w:before="120"/>
              <w:jc w:val="both"/>
              <w:rPr>
                <w:rFonts w:cs="Arial"/>
              </w:rPr>
            </w:pPr>
            <w:r>
              <w:rPr>
                <w:rFonts w:cs="Arial"/>
              </w:rPr>
              <w:t>5</w:t>
            </w:r>
          </w:p>
        </w:tc>
        <w:tc>
          <w:tcPr>
            <w:tcW w:w="1084" w:type="dxa"/>
          </w:tcPr>
          <w:p w:rsidR="006B56BB" w:rsidRPr="00A42EDC" w:rsidRDefault="006B56BB" w:rsidP="00A42EDC">
            <w:pPr>
              <w:spacing w:before="120"/>
              <w:jc w:val="both"/>
              <w:rPr>
                <w:rFonts w:cs="Arial"/>
              </w:rPr>
            </w:pPr>
            <w:r w:rsidRPr="00A42EDC">
              <w:rPr>
                <w:rFonts w:cs="Arial"/>
              </w:rPr>
              <w:t>5</w:t>
            </w:r>
          </w:p>
        </w:tc>
        <w:tc>
          <w:tcPr>
            <w:tcW w:w="1167" w:type="dxa"/>
          </w:tcPr>
          <w:p w:rsidR="006B56BB" w:rsidRPr="00A42EDC" w:rsidRDefault="00820AA2" w:rsidP="00A42EDC">
            <w:pPr>
              <w:spacing w:before="120"/>
              <w:jc w:val="both"/>
              <w:rPr>
                <w:rFonts w:cs="Arial"/>
              </w:rPr>
            </w:pPr>
            <w:r>
              <w:rPr>
                <w:rFonts w:cs="Arial"/>
              </w:rPr>
              <w:t>2</w:t>
            </w:r>
            <w:r w:rsidR="008962FF">
              <w:rPr>
                <w:rFonts w:cs="Arial"/>
              </w:rPr>
              <w:t>5</w:t>
            </w:r>
          </w:p>
        </w:tc>
        <w:tc>
          <w:tcPr>
            <w:tcW w:w="1230" w:type="dxa"/>
          </w:tcPr>
          <w:p w:rsidR="006B56BB" w:rsidRPr="00A42EDC" w:rsidRDefault="006B56BB" w:rsidP="00A42EDC">
            <w:pPr>
              <w:spacing w:before="120"/>
              <w:jc w:val="both"/>
              <w:rPr>
                <w:rFonts w:cs="Arial"/>
              </w:rPr>
            </w:pPr>
            <w:r w:rsidRPr="00A42EDC">
              <w:rPr>
                <w:rFonts w:cs="Arial"/>
              </w:rPr>
              <w:t>3</w:t>
            </w:r>
          </w:p>
        </w:tc>
      </w:tr>
      <w:tr w:rsidR="006B56BB" w:rsidRPr="00A42EDC" w:rsidTr="00820AA2">
        <w:tc>
          <w:tcPr>
            <w:tcW w:w="1699" w:type="dxa"/>
          </w:tcPr>
          <w:p w:rsidR="006B56BB" w:rsidRPr="00A42EDC" w:rsidRDefault="006B56BB" w:rsidP="00A42EDC">
            <w:pPr>
              <w:spacing w:before="120"/>
              <w:jc w:val="both"/>
              <w:rPr>
                <w:rFonts w:cs="Arial"/>
              </w:rPr>
            </w:pPr>
            <w:r w:rsidRPr="00A42EDC">
              <w:rPr>
                <w:rFonts w:cs="Arial"/>
              </w:rPr>
              <w:t xml:space="preserve">Timetable / Work Programme </w:t>
            </w:r>
          </w:p>
        </w:tc>
        <w:tc>
          <w:tcPr>
            <w:tcW w:w="2885" w:type="dxa"/>
          </w:tcPr>
          <w:p w:rsidR="006B56BB" w:rsidRPr="00A42EDC" w:rsidRDefault="00820AA2" w:rsidP="008962FF">
            <w:pPr>
              <w:spacing w:before="120"/>
              <w:jc w:val="both"/>
              <w:rPr>
                <w:rFonts w:cs="Arial"/>
              </w:rPr>
            </w:pPr>
            <w:r>
              <w:rPr>
                <w:rFonts w:cs="Arial"/>
              </w:rPr>
              <w:t>Demonstration of how the project will be delivered</w:t>
            </w:r>
            <w:r w:rsidR="00217DF9">
              <w:rPr>
                <w:rFonts w:cs="Arial"/>
              </w:rPr>
              <w:t xml:space="preserve"> </w:t>
            </w:r>
            <w:r>
              <w:rPr>
                <w:rFonts w:cs="Arial"/>
              </w:rPr>
              <w:t xml:space="preserve"> by project end date within a clear </w:t>
            </w:r>
            <w:r w:rsidR="00217DF9">
              <w:rPr>
                <w:rFonts w:cs="Arial"/>
              </w:rPr>
              <w:t xml:space="preserve">timetable </w:t>
            </w:r>
          </w:p>
        </w:tc>
        <w:tc>
          <w:tcPr>
            <w:tcW w:w="951" w:type="dxa"/>
          </w:tcPr>
          <w:p w:rsidR="006B56BB" w:rsidRPr="00A42EDC" w:rsidRDefault="00217DF9" w:rsidP="00A42EDC">
            <w:pPr>
              <w:spacing w:before="120"/>
              <w:jc w:val="both"/>
              <w:rPr>
                <w:rFonts w:cs="Arial"/>
              </w:rPr>
            </w:pPr>
            <w:r>
              <w:rPr>
                <w:rFonts w:cs="Arial"/>
              </w:rPr>
              <w:t>5</w:t>
            </w:r>
          </w:p>
        </w:tc>
        <w:tc>
          <w:tcPr>
            <w:tcW w:w="1084" w:type="dxa"/>
          </w:tcPr>
          <w:p w:rsidR="006B56BB" w:rsidRPr="00A42EDC" w:rsidRDefault="006B56BB" w:rsidP="00A42EDC">
            <w:pPr>
              <w:spacing w:before="120"/>
              <w:jc w:val="both"/>
              <w:rPr>
                <w:rFonts w:cs="Arial"/>
              </w:rPr>
            </w:pPr>
            <w:r w:rsidRPr="00A42EDC">
              <w:rPr>
                <w:rFonts w:cs="Arial"/>
              </w:rPr>
              <w:t>5</w:t>
            </w:r>
          </w:p>
        </w:tc>
        <w:tc>
          <w:tcPr>
            <w:tcW w:w="1167" w:type="dxa"/>
          </w:tcPr>
          <w:p w:rsidR="006B56BB" w:rsidRPr="00A42EDC" w:rsidRDefault="00217DF9" w:rsidP="00A42EDC">
            <w:pPr>
              <w:spacing w:before="120"/>
              <w:jc w:val="both"/>
              <w:rPr>
                <w:rFonts w:cs="Arial"/>
              </w:rPr>
            </w:pPr>
            <w:r>
              <w:rPr>
                <w:rFonts w:cs="Arial"/>
              </w:rPr>
              <w:t>25</w:t>
            </w:r>
          </w:p>
        </w:tc>
        <w:tc>
          <w:tcPr>
            <w:tcW w:w="1230" w:type="dxa"/>
          </w:tcPr>
          <w:p w:rsidR="006B56BB" w:rsidRPr="00A42EDC" w:rsidRDefault="006B56BB" w:rsidP="00A42EDC">
            <w:pPr>
              <w:spacing w:before="120"/>
              <w:jc w:val="both"/>
              <w:rPr>
                <w:rFonts w:cs="Arial"/>
              </w:rPr>
            </w:pPr>
            <w:r w:rsidRPr="00A42EDC">
              <w:rPr>
                <w:rFonts w:cs="Arial"/>
              </w:rPr>
              <w:t>3</w:t>
            </w:r>
          </w:p>
        </w:tc>
      </w:tr>
      <w:tr w:rsidR="002A77AC" w:rsidRPr="00A42EDC" w:rsidTr="00820AA2">
        <w:tc>
          <w:tcPr>
            <w:tcW w:w="1699" w:type="dxa"/>
          </w:tcPr>
          <w:p w:rsidR="002A77AC" w:rsidRPr="00A42EDC" w:rsidRDefault="002A77AC" w:rsidP="00A42EDC">
            <w:pPr>
              <w:spacing w:before="120"/>
              <w:jc w:val="both"/>
              <w:rPr>
                <w:rFonts w:cs="Arial"/>
              </w:rPr>
            </w:pPr>
            <w:r>
              <w:lastRenderedPageBreak/>
              <w:t>Cost and value</w:t>
            </w:r>
          </w:p>
        </w:tc>
        <w:tc>
          <w:tcPr>
            <w:tcW w:w="2885" w:type="dxa"/>
          </w:tcPr>
          <w:p w:rsidR="002A77AC" w:rsidRDefault="002E18D2" w:rsidP="002A77AC">
            <w:pPr>
              <w:pStyle w:val="Default"/>
              <w:jc w:val="both"/>
            </w:pPr>
            <w:r>
              <w:rPr>
                <w:sz w:val="22"/>
                <w:szCs w:val="22"/>
              </w:rPr>
              <w:t>Please include</w:t>
            </w:r>
            <w:r w:rsidR="002A77AC">
              <w:rPr>
                <w:sz w:val="22"/>
                <w:szCs w:val="22"/>
              </w:rPr>
              <w:t xml:space="preserve"> the breakdown of staff </w:t>
            </w:r>
            <w:r>
              <w:rPr>
                <w:sz w:val="22"/>
                <w:szCs w:val="22"/>
              </w:rPr>
              <w:t>that will</w:t>
            </w:r>
            <w:r w:rsidR="002A77AC">
              <w:rPr>
                <w:sz w:val="22"/>
                <w:szCs w:val="22"/>
              </w:rPr>
              <w:t xml:space="preserve"> be allocated to this project, and their time input. </w:t>
            </w:r>
          </w:p>
          <w:p w:rsidR="002A77AC" w:rsidRDefault="002A77AC" w:rsidP="00A42EDC">
            <w:pPr>
              <w:spacing w:before="120"/>
              <w:jc w:val="both"/>
              <w:rPr>
                <w:rFonts w:cs="Arial"/>
              </w:rPr>
            </w:pPr>
          </w:p>
        </w:tc>
        <w:tc>
          <w:tcPr>
            <w:tcW w:w="951" w:type="dxa"/>
          </w:tcPr>
          <w:p w:rsidR="002A77AC" w:rsidRPr="00A42EDC" w:rsidRDefault="008962FF" w:rsidP="00A42EDC">
            <w:pPr>
              <w:spacing w:before="120"/>
              <w:jc w:val="both"/>
              <w:rPr>
                <w:rFonts w:cs="Arial"/>
              </w:rPr>
            </w:pPr>
            <w:r>
              <w:rPr>
                <w:rFonts w:cs="Arial"/>
              </w:rPr>
              <w:t>3</w:t>
            </w:r>
          </w:p>
        </w:tc>
        <w:tc>
          <w:tcPr>
            <w:tcW w:w="1084" w:type="dxa"/>
          </w:tcPr>
          <w:p w:rsidR="002A77AC" w:rsidRPr="00A42EDC" w:rsidRDefault="008962FF" w:rsidP="00A42EDC">
            <w:pPr>
              <w:spacing w:before="120"/>
              <w:jc w:val="both"/>
              <w:rPr>
                <w:rFonts w:cs="Arial"/>
              </w:rPr>
            </w:pPr>
            <w:r>
              <w:rPr>
                <w:rFonts w:cs="Arial"/>
              </w:rPr>
              <w:t>5</w:t>
            </w:r>
          </w:p>
        </w:tc>
        <w:tc>
          <w:tcPr>
            <w:tcW w:w="1167" w:type="dxa"/>
          </w:tcPr>
          <w:p w:rsidR="002A77AC" w:rsidRPr="00A42EDC" w:rsidRDefault="008962FF" w:rsidP="00A42EDC">
            <w:pPr>
              <w:spacing w:before="120"/>
              <w:jc w:val="both"/>
              <w:rPr>
                <w:rFonts w:cs="Arial"/>
              </w:rPr>
            </w:pPr>
            <w:r>
              <w:rPr>
                <w:rFonts w:cs="Arial"/>
              </w:rPr>
              <w:t>15</w:t>
            </w:r>
          </w:p>
        </w:tc>
        <w:tc>
          <w:tcPr>
            <w:tcW w:w="1230" w:type="dxa"/>
          </w:tcPr>
          <w:p w:rsidR="002A77AC" w:rsidRPr="00A42EDC" w:rsidRDefault="008962FF" w:rsidP="00A42EDC">
            <w:pPr>
              <w:spacing w:before="120"/>
              <w:jc w:val="both"/>
              <w:rPr>
                <w:rFonts w:cs="Arial"/>
              </w:rPr>
            </w:pPr>
            <w:r>
              <w:rPr>
                <w:rFonts w:cs="Arial"/>
              </w:rPr>
              <w:t>3</w:t>
            </w:r>
          </w:p>
        </w:tc>
      </w:tr>
      <w:tr w:rsidR="006B56BB" w:rsidRPr="00A42EDC" w:rsidTr="00820AA2">
        <w:tc>
          <w:tcPr>
            <w:tcW w:w="1699" w:type="dxa"/>
          </w:tcPr>
          <w:p w:rsidR="006B56BB" w:rsidRPr="00A42EDC" w:rsidRDefault="006B56BB" w:rsidP="00A42EDC">
            <w:pPr>
              <w:spacing w:before="120"/>
              <w:jc w:val="both"/>
              <w:rPr>
                <w:rFonts w:cs="Arial"/>
              </w:rPr>
            </w:pPr>
            <w:r w:rsidRPr="00A42EDC">
              <w:rPr>
                <w:rFonts w:cs="Arial"/>
              </w:rPr>
              <w:t>Social Value</w:t>
            </w:r>
          </w:p>
        </w:tc>
        <w:tc>
          <w:tcPr>
            <w:tcW w:w="2885" w:type="dxa"/>
          </w:tcPr>
          <w:p w:rsidR="006B56BB" w:rsidRPr="00A42EDC" w:rsidRDefault="00820AA2" w:rsidP="00A42EDC">
            <w:pPr>
              <w:spacing w:before="120"/>
              <w:jc w:val="both"/>
              <w:rPr>
                <w:rFonts w:cs="Arial"/>
              </w:rPr>
            </w:pPr>
            <w:r>
              <w:rPr>
                <w:rFonts w:cs="Arial"/>
              </w:rPr>
              <w:t>Demonstration of additional value to the wider community.</w:t>
            </w:r>
          </w:p>
        </w:tc>
        <w:tc>
          <w:tcPr>
            <w:tcW w:w="951" w:type="dxa"/>
          </w:tcPr>
          <w:p w:rsidR="006B56BB" w:rsidRPr="00A42EDC" w:rsidRDefault="006B56BB" w:rsidP="00A42EDC">
            <w:pPr>
              <w:spacing w:before="120"/>
              <w:jc w:val="both"/>
              <w:rPr>
                <w:rFonts w:cs="Arial"/>
              </w:rPr>
            </w:pPr>
            <w:r w:rsidRPr="00A42EDC">
              <w:rPr>
                <w:rFonts w:cs="Arial"/>
              </w:rPr>
              <w:t>2</w:t>
            </w:r>
          </w:p>
        </w:tc>
        <w:tc>
          <w:tcPr>
            <w:tcW w:w="1084" w:type="dxa"/>
          </w:tcPr>
          <w:p w:rsidR="006B56BB" w:rsidRPr="00A42EDC" w:rsidRDefault="006B56BB" w:rsidP="00A42EDC">
            <w:pPr>
              <w:spacing w:before="120"/>
              <w:jc w:val="both"/>
              <w:rPr>
                <w:rFonts w:cs="Arial"/>
              </w:rPr>
            </w:pPr>
            <w:r w:rsidRPr="00A42EDC">
              <w:rPr>
                <w:rFonts w:cs="Arial"/>
              </w:rPr>
              <w:t>5</w:t>
            </w:r>
          </w:p>
        </w:tc>
        <w:tc>
          <w:tcPr>
            <w:tcW w:w="1167" w:type="dxa"/>
          </w:tcPr>
          <w:p w:rsidR="006B56BB" w:rsidRPr="00A42EDC" w:rsidRDefault="006B56BB" w:rsidP="00A42EDC">
            <w:pPr>
              <w:spacing w:before="120"/>
              <w:jc w:val="both"/>
              <w:rPr>
                <w:rFonts w:cs="Arial"/>
              </w:rPr>
            </w:pPr>
            <w:r w:rsidRPr="00A42EDC">
              <w:rPr>
                <w:rFonts w:cs="Arial"/>
              </w:rPr>
              <w:t>10</w:t>
            </w:r>
          </w:p>
        </w:tc>
        <w:tc>
          <w:tcPr>
            <w:tcW w:w="1230" w:type="dxa"/>
          </w:tcPr>
          <w:p w:rsidR="006B56BB" w:rsidRPr="00A42EDC" w:rsidRDefault="006B56BB" w:rsidP="00A42EDC">
            <w:pPr>
              <w:spacing w:before="120"/>
              <w:jc w:val="both"/>
              <w:rPr>
                <w:rFonts w:cs="Arial"/>
              </w:rPr>
            </w:pPr>
            <w:r w:rsidRPr="00A42EDC">
              <w:rPr>
                <w:rFonts w:cs="Arial"/>
              </w:rPr>
              <w:t>3</w:t>
            </w:r>
          </w:p>
        </w:tc>
      </w:tr>
      <w:tr w:rsidR="006B56BB" w:rsidRPr="00A42EDC" w:rsidTr="00820AA2">
        <w:tc>
          <w:tcPr>
            <w:tcW w:w="1699" w:type="dxa"/>
          </w:tcPr>
          <w:p w:rsidR="006B56BB" w:rsidRPr="00A42EDC" w:rsidRDefault="006B56BB" w:rsidP="00A42EDC">
            <w:pPr>
              <w:spacing w:before="120"/>
              <w:jc w:val="both"/>
              <w:rPr>
                <w:rFonts w:cs="Arial"/>
              </w:rPr>
            </w:pPr>
            <w:r w:rsidRPr="00A42EDC">
              <w:rPr>
                <w:rFonts w:cs="Arial"/>
                <w:b/>
              </w:rPr>
              <w:t>Total</w:t>
            </w:r>
          </w:p>
        </w:tc>
        <w:tc>
          <w:tcPr>
            <w:tcW w:w="2885" w:type="dxa"/>
          </w:tcPr>
          <w:p w:rsidR="006B56BB" w:rsidRPr="00A42EDC" w:rsidRDefault="006B56BB" w:rsidP="00A42EDC">
            <w:pPr>
              <w:spacing w:before="120"/>
              <w:jc w:val="both"/>
              <w:rPr>
                <w:rFonts w:cs="Arial"/>
              </w:rPr>
            </w:pPr>
          </w:p>
        </w:tc>
        <w:tc>
          <w:tcPr>
            <w:tcW w:w="951" w:type="dxa"/>
          </w:tcPr>
          <w:p w:rsidR="006B56BB" w:rsidRPr="00A42EDC" w:rsidRDefault="006B56BB" w:rsidP="00A42EDC">
            <w:pPr>
              <w:spacing w:before="120"/>
              <w:jc w:val="both"/>
              <w:rPr>
                <w:rFonts w:cs="Arial"/>
              </w:rPr>
            </w:pPr>
          </w:p>
        </w:tc>
        <w:tc>
          <w:tcPr>
            <w:tcW w:w="1084" w:type="dxa"/>
          </w:tcPr>
          <w:p w:rsidR="006B56BB" w:rsidRPr="00A42EDC" w:rsidRDefault="006B56BB" w:rsidP="00A42EDC">
            <w:pPr>
              <w:spacing w:before="120"/>
              <w:jc w:val="both"/>
              <w:rPr>
                <w:rFonts w:cs="Arial"/>
              </w:rPr>
            </w:pPr>
          </w:p>
        </w:tc>
        <w:tc>
          <w:tcPr>
            <w:tcW w:w="1167" w:type="dxa"/>
          </w:tcPr>
          <w:p w:rsidR="006B56BB" w:rsidRPr="00A42EDC" w:rsidRDefault="006B56BB" w:rsidP="00A42EDC">
            <w:pPr>
              <w:spacing w:before="120"/>
              <w:jc w:val="both"/>
              <w:rPr>
                <w:rFonts w:cs="Arial"/>
              </w:rPr>
            </w:pPr>
            <w:r w:rsidRPr="00A42EDC">
              <w:rPr>
                <w:rFonts w:cs="Arial"/>
              </w:rPr>
              <w:t>100</w:t>
            </w:r>
          </w:p>
        </w:tc>
        <w:tc>
          <w:tcPr>
            <w:tcW w:w="1230" w:type="dxa"/>
          </w:tcPr>
          <w:p w:rsidR="006B56BB" w:rsidRPr="00A42EDC" w:rsidRDefault="006B56BB" w:rsidP="00A42EDC">
            <w:pPr>
              <w:spacing w:before="120"/>
              <w:jc w:val="both"/>
              <w:rPr>
                <w:rFonts w:cs="Arial"/>
              </w:rPr>
            </w:pPr>
          </w:p>
        </w:tc>
      </w:tr>
    </w:tbl>
    <w:p w:rsidR="006B56BB" w:rsidRPr="00A42EDC" w:rsidRDefault="006B56BB" w:rsidP="00A42EDC">
      <w:pPr>
        <w:spacing w:before="120"/>
        <w:contextualSpacing/>
        <w:jc w:val="both"/>
        <w:rPr>
          <w:rFonts w:cs="Arial"/>
        </w:rPr>
      </w:pPr>
    </w:p>
    <w:p w:rsidR="006B56BB" w:rsidRPr="00A42EDC" w:rsidRDefault="006B56BB" w:rsidP="00A42EDC">
      <w:pPr>
        <w:spacing w:before="120"/>
        <w:contextualSpacing/>
        <w:jc w:val="both"/>
        <w:rPr>
          <w:rFonts w:cs="Arial"/>
          <w:b/>
        </w:rPr>
      </w:pPr>
    </w:p>
    <w:p w:rsidR="004168EF" w:rsidRDefault="006B56BB" w:rsidP="00D609B2">
      <w:pPr>
        <w:numPr>
          <w:ilvl w:val="1"/>
          <w:numId w:val="14"/>
        </w:numPr>
        <w:spacing w:before="120" w:line="240" w:lineRule="auto"/>
        <w:ind w:left="0" w:hanging="709"/>
        <w:contextualSpacing/>
        <w:jc w:val="both"/>
        <w:rPr>
          <w:rFonts w:cs="Arial"/>
        </w:rPr>
      </w:pPr>
      <w:r w:rsidRPr="008962FF">
        <w:rPr>
          <w:rFonts w:cs="Arial"/>
        </w:rPr>
        <w:t xml:space="preserve">The questions which are indicated with appropriate weightings will be evaluated by the panel and the appropriate score will be agreed and added to form the total Evaluation Mark. </w:t>
      </w:r>
    </w:p>
    <w:p w:rsidR="008962FF" w:rsidRPr="008962FF" w:rsidRDefault="008962FF" w:rsidP="008962FF">
      <w:pPr>
        <w:spacing w:before="120" w:line="240" w:lineRule="auto"/>
        <w:contextualSpacing/>
        <w:jc w:val="both"/>
        <w:rPr>
          <w:rFonts w:cs="Arial"/>
        </w:rPr>
      </w:pPr>
    </w:p>
    <w:p w:rsidR="006B56BB" w:rsidRPr="004168EF" w:rsidRDefault="006B56BB" w:rsidP="00A42EDC">
      <w:pPr>
        <w:numPr>
          <w:ilvl w:val="1"/>
          <w:numId w:val="14"/>
        </w:numPr>
        <w:spacing w:before="120" w:line="240" w:lineRule="auto"/>
        <w:ind w:left="0" w:hanging="709"/>
        <w:contextualSpacing/>
        <w:jc w:val="both"/>
        <w:rPr>
          <w:rFonts w:cs="Arial"/>
        </w:rPr>
      </w:pPr>
      <w:r w:rsidRPr="00A42EDC">
        <w:rPr>
          <w:rFonts w:cs="Arial"/>
        </w:rPr>
        <w:t>The Authority reserves the right to challenge any information provided in response to the Tender and request further information in support of any statements made therein.</w:t>
      </w:r>
    </w:p>
    <w:p w:rsidR="004168EF" w:rsidRDefault="006B56BB" w:rsidP="00BD42B8">
      <w:pPr>
        <w:pStyle w:val="ListParagraph"/>
        <w:numPr>
          <w:ilvl w:val="1"/>
          <w:numId w:val="14"/>
        </w:numPr>
        <w:spacing w:before="120" w:line="240" w:lineRule="auto"/>
        <w:ind w:left="0" w:hanging="709"/>
        <w:jc w:val="both"/>
        <w:rPr>
          <w:rFonts w:cs="Arial"/>
        </w:rPr>
      </w:pPr>
      <w:r w:rsidRPr="008962FF">
        <w:rPr>
          <w:rFonts w:cs="Arial"/>
        </w:rPr>
        <w:t xml:space="preserve">Potential Providers must achieve the minimum acceptable score, as described, for each of the questions in Table1 above. </w:t>
      </w:r>
    </w:p>
    <w:p w:rsidR="008962FF" w:rsidRPr="008962FF" w:rsidRDefault="008962FF" w:rsidP="008962FF">
      <w:pPr>
        <w:pStyle w:val="ListParagraph"/>
        <w:spacing w:before="120" w:line="240" w:lineRule="auto"/>
        <w:ind w:left="0"/>
        <w:jc w:val="both"/>
        <w:rPr>
          <w:rFonts w:cs="Arial"/>
        </w:rPr>
      </w:pPr>
    </w:p>
    <w:p w:rsidR="006B56BB" w:rsidRPr="00A42EDC" w:rsidRDefault="006B56BB" w:rsidP="00A42EDC">
      <w:pPr>
        <w:pStyle w:val="ListParagraph"/>
        <w:numPr>
          <w:ilvl w:val="1"/>
          <w:numId w:val="14"/>
        </w:numPr>
        <w:spacing w:before="120" w:line="240" w:lineRule="auto"/>
        <w:ind w:left="0" w:hanging="709"/>
        <w:jc w:val="both"/>
        <w:rPr>
          <w:rFonts w:cs="Arial"/>
        </w:rPr>
      </w:pPr>
      <w:r w:rsidRPr="00A42EDC">
        <w:rPr>
          <w:rFonts w:cs="Arial"/>
        </w:rPr>
        <w:t>Where only one (1) submission is received which does not meet the minimum acceptable score, the Authority reserves the right to enter into dialogue and seek assurances regarding the delivery of the requirement.</w:t>
      </w:r>
    </w:p>
    <w:p w:rsidR="006B56BB" w:rsidRPr="00A42EDC" w:rsidRDefault="006B56BB" w:rsidP="00A42EDC">
      <w:pPr>
        <w:pStyle w:val="ListParagraph"/>
        <w:spacing w:before="120"/>
        <w:ind w:left="0" w:hanging="709"/>
        <w:jc w:val="both"/>
        <w:rPr>
          <w:rFonts w:cs="Arial"/>
        </w:rPr>
      </w:pPr>
    </w:p>
    <w:p w:rsidR="006B56BB" w:rsidRDefault="006B56BB" w:rsidP="004168EF">
      <w:pPr>
        <w:pStyle w:val="ListParagraph"/>
        <w:numPr>
          <w:ilvl w:val="1"/>
          <w:numId w:val="14"/>
        </w:numPr>
        <w:spacing w:before="120" w:line="240" w:lineRule="auto"/>
        <w:ind w:left="0" w:hanging="709"/>
        <w:jc w:val="both"/>
        <w:rPr>
          <w:rFonts w:cs="Arial"/>
        </w:rPr>
      </w:pPr>
      <w:r w:rsidRPr="00A42EDC">
        <w:rPr>
          <w:rFonts w:cs="Arial"/>
        </w:rPr>
        <w:t>Potential Providers’ responses must clearly demonstrate how they propose to meet the requirements set out in the question and address each element in the order they are asked.</w:t>
      </w:r>
    </w:p>
    <w:p w:rsidR="004168EF" w:rsidRPr="004168EF" w:rsidRDefault="004168EF" w:rsidP="004168EF">
      <w:pPr>
        <w:pStyle w:val="ListParagraph"/>
        <w:spacing w:before="120" w:line="240" w:lineRule="auto"/>
        <w:ind w:left="0"/>
        <w:jc w:val="both"/>
        <w:rPr>
          <w:rFonts w:cs="Arial"/>
        </w:rPr>
      </w:pPr>
    </w:p>
    <w:p w:rsidR="006B56BB" w:rsidRPr="00A42EDC" w:rsidRDefault="006B56BB" w:rsidP="00A42EDC">
      <w:pPr>
        <w:pStyle w:val="ListParagraph"/>
        <w:numPr>
          <w:ilvl w:val="1"/>
          <w:numId w:val="14"/>
        </w:numPr>
        <w:spacing w:before="120" w:line="240" w:lineRule="auto"/>
        <w:ind w:left="0" w:hanging="709"/>
        <w:jc w:val="both"/>
        <w:rPr>
          <w:rFonts w:cs="Arial"/>
        </w:rPr>
      </w:pPr>
      <w:r w:rsidRPr="00A42EDC">
        <w:rPr>
          <w:rFonts w:cs="Arial"/>
        </w:rPr>
        <w:t>Potential Providers’ responses should be limited to, and focused on each of the component parts of the question posed. They should refrain from making generalised statements and providing information not relevant to the topic.</w:t>
      </w:r>
    </w:p>
    <w:p w:rsidR="006B56BB" w:rsidRPr="00A42EDC" w:rsidRDefault="006B56BB" w:rsidP="00A42EDC">
      <w:pPr>
        <w:pStyle w:val="ListParagraph"/>
        <w:spacing w:before="120"/>
        <w:ind w:left="0" w:hanging="709"/>
        <w:jc w:val="both"/>
        <w:rPr>
          <w:rFonts w:cs="Arial"/>
        </w:rPr>
      </w:pPr>
    </w:p>
    <w:p w:rsidR="006B56BB" w:rsidRPr="00A42EDC" w:rsidRDefault="006B56BB" w:rsidP="00A42EDC">
      <w:pPr>
        <w:pStyle w:val="ListParagraph"/>
        <w:numPr>
          <w:ilvl w:val="1"/>
          <w:numId w:val="14"/>
        </w:numPr>
        <w:spacing w:before="120" w:line="240" w:lineRule="auto"/>
        <w:ind w:left="0" w:hanging="709"/>
        <w:jc w:val="both"/>
        <w:rPr>
          <w:rFonts w:cs="Arial"/>
        </w:rPr>
      </w:pPr>
      <w:r w:rsidRPr="00A42EDC">
        <w:rPr>
          <w:rFonts w:cs="Arial"/>
        </w:rPr>
        <w:t>Whilst there will be no marks given to layout, spelling, punctuation and grammar, it will assist evaluators if attention is paid to these areas including identifying key sections within responses.</w:t>
      </w:r>
    </w:p>
    <w:p w:rsidR="006B56BB" w:rsidRPr="00A42EDC" w:rsidRDefault="006B56BB" w:rsidP="00A42EDC">
      <w:pPr>
        <w:pStyle w:val="ListParagraph"/>
        <w:spacing w:before="120"/>
        <w:ind w:left="0" w:hanging="709"/>
        <w:jc w:val="both"/>
        <w:rPr>
          <w:rFonts w:cs="Arial"/>
        </w:rPr>
      </w:pPr>
    </w:p>
    <w:p w:rsidR="006B56BB" w:rsidRPr="00A42EDC" w:rsidRDefault="006B56BB" w:rsidP="00A42EDC">
      <w:pPr>
        <w:pStyle w:val="ListParagraph"/>
        <w:numPr>
          <w:ilvl w:val="1"/>
          <w:numId w:val="14"/>
        </w:numPr>
        <w:spacing w:before="120" w:line="240" w:lineRule="auto"/>
        <w:ind w:left="0" w:hanging="709"/>
        <w:jc w:val="both"/>
        <w:rPr>
          <w:rFonts w:cs="Arial"/>
        </w:rPr>
      </w:pPr>
      <w:r w:rsidRPr="00A42EDC">
        <w:rPr>
          <w:rFonts w:cs="Arial"/>
        </w:rPr>
        <w:t>Potential providers will be marked in accordance with the marking scheme</w:t>
      </w:r>
      <w:r w:rsidR="004168EF">
        <w:rPr>
          <w:rFonts w:cs="Arial"/>
        </w:rPr>
        <w:t>.</w:t>
      </w:r>
    </w:p>
    <w:p w:rsidR="006B56BB" w:rsidRPr="004168EF" w:rsidRDefault="006B56BB" w:rsidP="00A42EDC">
      <w:pPr>
        <w:spacing w:before="120" w:line="288" w:lineRule="auto"/>
        <w:jc w:val="both"/>
        <w:rPr>
          <w:rFonts w:cs="Arial"/>
          <w:b/>
          <w:lang w:eastAsia="en-GB"/>
        </w:rPr>
      </w:pPr>
    </w:p>
    <w:p w:rsidR="006B56BB" w:rsidRPr="004168EF" w:rsidRDefault="004168EF" w:rsidP="004168EF">
      <w:pPr>
        <w:pStyle w:val="ListParagraph"/>
        <w:numPr>
          <w:ilvl w:val="0"/>
          <w:numId w:val="1"/>
        </w:numPr>
        <w:spacing w:before="120" w:line="288" w:lineRule="auto"/>
        <w:jc w:val="both"/>
        <w:rPr>
          <w:rFonts w:cs="Arial"/>
          <w:b/>
          <w:lang w:eastAsia="en-GB"/>
        </w:rPr>
      </w:pPr>
      <w:r w:rsidRPr="004168EF">
        <w:rPr>
          <w:rFonts w:cs="Arial"/>
          <w:b/>
          <w:lang w:eastAsia="en-GB"/>
        </w:rPr>
        <w:t>Marking Scheme</w:t>
      </w:r>
    </w:p>
    <w:p w:rsidR="006B56BB" w:rsidRPr="00A42EDC" w:rsidRDefault="00A42EDC" w:rsidP="00A42EDC">
      <w:pPr>
        <w:spacing w:before="120" w:line="288" w:lineRule="auto"/>
        <w:jc w:val="both"/>
        <w:rPr>
          <w:rFonts w:cs="Arial"/>
          <w:lang w:eastAsia="en-GB"/>
        </w:rPr>
      </w:pPr>
      <w:r>
        <w:rPr>
          <w:rFonts w:cs="Arial"/>
          <w:lang w:eastAsia="en-GB"/>
        </w:rPr>
        <w:t>The scoring matrix:</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8546"/>
      </w:tblGrid>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0</w:t>
            </w:r>
          </w:p>
        </w:tc>
        <w:tc>
          <w:tcPr>
            <w:tcW w:w="8746" w:type="dxa"/>
          </w:tcPr>
          <w:p w:rsidR="006B56BB" w:rsidRPr="00A42EDC" w:rsidRDefault="006B56BB" w:rsidP="00A42EDC">
            <w:pPr>
              <w:spacing w:before="120"/>
              <w:contextualSpacing/>
              <w:jc w:val="both"/>
              <w:rPr>
                <w:rFonts w:cs="Arial"/>
                <w:lang w:eastAsia="en-GB"/>
              </w:rPr>
            </w:pPr>
            <w:r w:rsidRPr="00A42EDC">
              <w:rPr>
                <w:rFonts w:cs="Arial"/>
                <w:lang w:eastAsia="en-GB"/>
              </w:rPr>
              <w:t>Failed to address the question/issue.</w:t>
            </w:r>
          </w:p>
        </w:tc>
      </w:tr>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1</w:t>
            </w:r>
          </w:p>
        </w:tc>
        <w:tc>
          <w:tcPr>
            <w:tcW w:w="8746" w:type="dxa"/>
            <w:vAlign w:val="center"/>
          </w:tcPr>
          <w:p w:rsidR="006B56BB" w:rsidRPr="00A42EDC" w:rsidRDefault="006B56BB" w:rsidP="00A42EDC">
            <w:pPr>
              <w:spacing w:before="120" w:line="260" w:lineRule="atLeast"/>
              <w:jc w:val="both"/>
              <w:rPr>
                <w:rFonts w:cs="Arial"/>
              </w:rPr>
            </w:pPr>
            <w:r w:rsidRPr="00A42EDC">
              <w:rPr>
                <w:rFonts w:cs="Arial"/>
              </w:rPr>
              <w:t>An unfavourable response/answer/solution.  There is limited or poor evidence of skill/experience sought; a high risk that relevant skills will not be available.</w:t>
            </w:r>
          </w:p>
        </w:tc>
      </w:tr>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2</w:t>
            </w:r>
          </w:p>
        </w:tc>
        <w:tc>
          <w:tcPr>
            <w:tcW w:w="8746" w:type="dxa"/>
            <w:vAlign w:val="center"/>
          </w:tcPr>
          <w:p w:rsidR="006B56BB" w:rsidRPr="00A42EDC" w:rsidRDefault="006B56BB" w:rsidP="00A42EDC">
            <w:pPr>
              <w:spacing w:before="120" w:line="260" w:lineRule="atLeast"/>
              <w:jc w:val="both"/>
              <w:rPr>
                <w:rFonts w:cs="Arial"/>
              </w:rPr>
            </w:pPr>
            <w:r w:rsidRPr="00A42EDC">
              <w:rPr>
                <w:rFonts w:cs="Arial"/>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3</w:t>
            </w:r>
          </w:p>
        </w:tc>
        <w:tc>
          <w:tcPr>
            <w:tcW w:w="8746" w:type="dxa"/>
            <w:vAlign w:val="center"/>
          </w:tcPr>
          <w:p w:rsidR="006B56BB" w:rsidRPr="00A42EDC" w:rsidRDefault="006B56BB" w:rsidP="00A42EDC">
            <w:pPr>
              <w:spacing w:before="120" w:line="260" w:lineRule="atLeast"/>
              <w:jc w:val="both"/>
              <w:rPr>
                <w:rFonts w:cs="Arial"/>
              </w:rPr>
            </w:pPr>
            <w:r w:rsidRPr="00A42EDC">
              <w:rPr>
                <w:rFonts w:cs="Arial"/>
              </w:rPr>
              <w:t xml:space="preserve">Acceptable response/answer/solution/information to the particular aspect of the requirement; evidence has been given of skill/experience sought. </w:t>
            </w:r>
          </w:p>
        </w:tc>
      </w:tr>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4</w:t>
            </w:r>
          </w:p>
        </w:tc>
        <w:tc>
          <w:tcPr>
            <w:tcW w:w="8746" w:type="dxa"/>
            <w:vAlign w:val="center"/>
          </w:tcPr>
          <w:p w:rsidR="006B56BB" w:rsidRPr="00A42EDC" w:rsidRDefault="006B56BB" w:rsidP="00A42EDC">
            <w:pPr>
              <w:spacing w:before="120" w:line="260" w:lineRule="atLeast"/>
              <w:jc w:val="both"/>
              <w:rPr>
                <w:rFonts w:cs="Arial"/>
              </w:rPr>
            </w:pPr>
            <w:r w:rsidRPr="00A42EDC">
              <w:rPr>
                <w:rFonts w:cs="Arial"/>
              </w:rPr>
              <w:t>Above acceptable – response/answer/solution/information demonstrates real understanding of the requirement and evidence of ability to meet it (based on good experience of the specific provision required or relevant experience of comparable service or supply.</w:t>
            </w:r>
          </w:p>
        </w:tc>
      </w:tr>
      <w:tr w:rsidR="006B56BB" w:rsidRPr="00A42EDC" w:rsidTr="00696CB1">
        <w:trPr>
          <w:jc w:val="center"/>
        </w:trPr>
        <w:tc>
          <w:tcPr>
            <w:tcW w:w="534"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5</w:t>
            </w:r>
          </w:p>
        </w:tc>
        <w:tc>
          <w:tcPr>
            <w:tcW w:w="8746" w:type="dxa"/>
            <w:vAlign w:val="center"/>
          </w:tcPr>
          <w:p w:rsidR="006B56BB" w:rsidRPr="00A42EDC" w:rsidRDefault="006B56BB" w:rsidP="00A42EDC">
            <w:pPr>
              <w:spacing w:before="120" w:line="260" w:lineRule="atLeast"/>
              <w:jc w:val="both"/>
              <w:rPr>
                <w:rFonts w:cs="Arial"/>
              </w:rPr>
            </w:pPr>
            <w:r w:rsidRPr="00A42EDC">
              <w:rPr>
                <w:rFonts w:cs="Arial"/>
              </w:rPr>
              <w:t>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w:t>
            </w:r>
          </w:p>
        </w:tc>
      </w:tr>
    </w:tbl>
    <w:p w:rsidR="006B56BB" w:rsidRPr="00A42EDC" w:rsidRDefault="006B56BB" w:rsidP="00A42EDC">
      <w:pPr>
        <w:spacing w:before="120"/>
        <w:contextualSpacing/>
        <w:jc w:val="both"/>
        <w:rPr>
          <w:rFonts w:cs="Arial"/>
          <w:lang w:eastAsia="en-GB"/>
        </w:rPr>
      </w:pPr>
    </w:p>
    <w:p w:rsidR="006B56BB" w:rsidRPr="00A42EDC" w:rsidRDefault="006B56BB" w:rsidP="00A42EDC">
      <w:pPr>
        <w:spacing w:before="120" w:line="288" w:lineRule="auto"/>
        <w:jc w:val="both"/>
        <w:rPr>
          <w:rFonts w:cs="Arial"/>
          <w:lang w:eastAsia="en-GB"/>
        </w:rPr>
      </w:pPr>
      <w:r w:rsidRPr="00A42EDC">
        <w:rPr>
          <w:rFonts w:cs="Arial"/>
          <w:lang w:eastAsia="en-GB"/>
        </w:rPr>
        <w:t>The weighting of each criterion is based on a scale of 1 – 5; 1 being low importance and 5 being highest in importance:</w:t>
      </w:r>
    </w:p>
    <w:p w:rsidR="006B56BB" w:rsidRPr="00A42EDC" w:rsidRDefault="006B56BB" w:rsidP="00A42EDC">
      <w:pPr>
        <w:spacing w:before="120"/>
        <w:contextualSpacing/>
        <w:jc w:val="both"/>
        <w:rPr>
          <w:rFonts w:cs="Arial"/>
          <w:lang w:eastAsia="en-GB"/>
        </w:rPr>
      </w:pPr>
    </w:p>
    <w:tbl>
      <w:tblPr>
        <w:tblW w:w="3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441"/>
      </w:tblGrid>
      <w:tr w:rsidR="006B56BB" w:rsidRPr="00A42EDC" w:rsidTr="00696CB1">
        <w:trPr>
          <w:jc w:val="center"/>
        </w:trPr>
        <w:tc>
          <w:tcPr>
            <w:tcW w:w="529"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1</w:t>
            </w:r>
          </w:p>
        </w:tc>
        <w:tc>
          <w:tcPr>
            <w:tcW w:w="3441" w:type="dxa"/>
            <w:vAlign w:val="center"/>
          </w:tcPr>
          <w:p w:rsidR="006B56BB" w:rsidRPr="00A42EDC" w:rsidRDefault="006B56BB" w:rsidP="00A42EDC">
            <w:pPr>
              <w:spacing w:before="120" w:line="260" w:lineRule="atLeast"/>
              <w:jc w:val="both"/>
              <w:rPr>
                <w:rFonts w:cs="Arial"/>
              </w:rPr>
            </w:pPr>
            <w:r w:rsidRPr="00A42EDC">
              <w:rPr>
                <w:rFonts w:cs="Arial"/>
              </w:rPr>
              <w:t>Low Importance</w:t>
            </w:r>
          </w:p>
        </w:tc>
      </w:tr>
      <w:tr w:rsidR="006B56BB" w:rsidRPr="00A42EDC" w:rsidTr="00696CB1">
        <w:trPr>
          <w:jc w:val="center"/>
        </w:trPr>
        <w:tc>
          <w:tcPr>
            <w:tcW w:w="529"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2</w:t>
            </w:r>
          </w:p>
        </w:tc>
        <w:tc>
          <w:tcPr>
            <w:tcW w:w="3441" w:type="dxa"/>
            <w:vAlign w:val="center"/>
          </w:tcPr>
          <w:p w:rsidR="006B56BB" w:rsidRPr="00A42EDC" w:rsidRDefault="006B56BB" w:rsidP="00A42EDC">
            <w:pPr>
              <w:spacing w:before="120" w:line="260" w:lineRule="atLeast"/>
              <w:jc w:val="both"/>
              <w:rPr>
                <w:rFonts w:cs="Arial"/>
              </w:rPr>
            </w:pPr>
            <w:r w:rsidRPr="00A42EDC">
              <w:rPr>
                <w:rFonts w:cs="Arial"/>
              </w:rPr>
              <w:t>Not Very Important</w:t>
            </w:r>
          </w:p>
        </w:tc>
      </w:tr>
      <w:tr w:rsidR="006B56BB" w:rsidRPr="00A42EDC" w:rsidTr="00696CB1">
        <w:trPr>
          <w:jc w:val="center"/>
        </w:trPr>
        <w:tc>
          <w:tcPr>
            <w:tcW w:w="529"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3</w:t>
            </w:r>
          </w:p>
        </w:tc>
        <w:tc>
          <w:tcPr>
            <w:tcW w:w="3441" w:type="dxa"/>
            <w:vAlign w:val="center"/>
          </w:tcPr>
          <w:p w:rsidR="006B56BB" w:rsidRPr="00A42EDC" w:rsidRDefault="006B56BB" w:rsidP="00A42EDC">
            <w:pPr>
              <w:spacing w:before="120" w:line="260" w:lineRule="atLeast"/>
              <w:jc w:val="both"/>
              <w:rPr>
                <w:rFonts w:cs="Arial"/>
              </w:rPr>
            </w:pPr>
            <w:r w:rsidRPr="00A42EDC">
              <w:rPr>
                <w:rFonts w:cs="Arial"/>
              </w:rPr>
              <w:t>Important</w:t>
            </w:r>
          </w:p>
        </w:tc>
      </w:tr>
      <w:tr w:rsidR="006B56BB" w:rsidRPr="00A42EDC" w:rsidTr="00696CB1">
        <w:trPr>
          <w:jc w:val="center"/>
        </w:trPr>
        <w:tc>
          <w:tcPr>
            <w:tcW w:w="529"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t>4</w:t>
            </w:r>
          </w:p>
        </w:tc>
        <w:tc>
          <w:tcPr>
            <w:tcW w:w="3441" w:type="dxa"/>
            <w:vAlign w:val="center"/>
          </w:tcPr>
          <w:p w:rsidR="006B56BB" w:rsidRPr="00A42EDC" w:rsidRDefault="006B56BB" w:rsidP="00A42EDC">
            <w:pPr>
              <w:spacing w:before="120" w:line="260" w:lineRule="atLeast"/>
              <w:jc w:val="both"/>
              <w:rPr>
                <w:rFonts w:cs="Arial"/>
              </w:rPr>
            </w:pPr>
            <w:r w:rsidRPr="00A42EDC">
              <w:rPr>
                <w:rFonts w:cs="Arial"/>
              </w:rPr>
              <w:t>Very Important</w:t>
            </w:r>
          </w:p>
        </w:tc>
      </w:tr>
      <w:tr w:rsidR="006B56BB" w:rsidRPr="00A42EDC" w:rsidTr="00696CB1">
        <w:trPr>
          <w:jc w:val="center"/>
        </w:trPr>
        <w:tc>
          <w:tcPr>
            <w:tcW w:w="529" w:type="dxa"/>
            <w:vAlign w:val="center"/>
          </w:tcPr>
          <w:p w:rsidR="006B56BB" w:rsidRPr="00A42EDC" w:rsidRDefault="006B56BB" w:rsidP="00A42EDC">
            <w:pPr>
              <w:spacing w:before="120"/>
              <w:contextualSpacing/>
              <w:jc w:val="both"/>
              <w:rPr>
                <w:rFonts w:cs="Arial"/>
                <w:lang w:eastAsia="en-GB"/>
              </w:rPr>
            </w:pPr>
            <w:r w:rsidRPr="00A42EDC">
              <w:rPr>
                <w:rFonts w:cs="Arial"/>
                <w:lang w:eastAsia="en-GB"/>
              </w:rPr>
              <w:lastRenderedPageBreak/>
              <w:t>5</w:t>
            </w:r>
          </w:p>
        </w:tc>
        <w:tc>
          <w:tcPr>
            <w:tcW w:w="3441" w:type="dxa"/>
            <w:vAlign w:val="center"/>
          </w:tcPr>
          <w:p w:rsidR="006B56BB" w:rsidRPr="00A42EDC" w:rsidRDefault="006B56BB" w:rsidP="00A42EDC">
            <w:pPr>
              <w:spacing w:before="120" w:line="260" w:lineRule="atLeast"/>
              <w:jc w:val="both"/>
              <w:rPr>
                <w:rFonts w:cs="Arial"/>
              </w:rPr>
            </w:pPr>
            <w:r w:rsidRPr="00A42EDC">
              <w:rPr>
                <w:rFonts w:cs="Arial"/>
              </w:rPr>
              <w:t>Extremely Important</w:t>
            </w:r>
          </w:p>
        </w:tc>
      </w:tr>
    </w:tbl>
    <w:p w:rsidR="006B56BB" w:rsidRPr="00A42EDC" w:rsidRDefault="006B56BB" w:rsidP="00A42EDC">
      <w:pPr>
        <w:spacing w:before="120"/>
        <w:contextualSpacing/>
        <w:jc w:val="both"/>
        <w:rPr>
          <w:rFonts w:cs="Arial"/>
          <w:lang w:eastAsia="en-GB"/>
        </w:rPr>
      </w:pPr>
    </w:p>
    <w:p w:rsidR="006B56BB" w:rsidRPr="00A42EDC" w:rsidRDefault="006B56BB" w:rsidP="00A42EDC">
      <w:pPr>
        <w:pStyle w:val="ListParagraph"/>
        <w:spacing w:before="120"/>
        <w:ind w:left="0"/>
        <w:jc w:val="both"/>
        <w:rPr>
          <w:rFonts w:cs="Arial"/>
        </w:rPr>
      </w:pPr>
    </w:p>
    <w:p w:rsidR="006B56BB" w:rsidRPr="00A42EDC" w:rsidRDefault="006B56BB" w:rsidP="00A42EDC">
      <w:pPr>
        <w:spacing w:before="120"/>
        <w:rPr>
          <w:rFonts w:cs="Arial"/>
          <w:color w:val="000000"/>
        </w:rPr>
      </w:pPr>
    </w:p>
    <w:p w:rsidR="006B56BB" w:rsidRPr="00A42EDC" w:rsidRDefault="006B56BB" w:rsidP="00A42EDC">
      <w:pPr>
        <w:spacing w:before="120"/>
        <w:rPr>
          <w:rFonts w:cs="Arial"/>
          <w:b/>
        </w:rPr>
      </w:pPr>
    </w:p>
    <w:p w:rsidR="006B56BB" w:rsidRPr="00A42EDC" w:rsidRDefault="006B56BB" w:rsidP="00A42EDC">
      <w:pPr>
        <w:spacing w:before="120"/>
      </w:pPr>
    </w:p>
    <w:sectPr w:rsidR="006B56BB" w:rsidRPr="00A42EDC" w:rsidSect="004168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E9" w:rsidRDefault="009660E9" w:rsidP="005B4D48">
      <w:pPr>
        <w:spacing w:after="0" w:line="240" w:lineRule="auto"/>
      </w:pPr>
      <w:r>
        <w:separator/>
      </w:r>
    </w:p>
  </w:endnote>
  <w:endnote w:type="continuationSeparator" w:id="0">
    <w:p w:rsidR="009660E9" w:rsidRDefault="009660E9" w:rsidP="005B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583357"/>
      <w:docPartObj>
        <w:docPartGallery w:val="Page Numbers (Bottom of Page)"/>
        <w:docPartUnique/>
      </w:docPartObj>
    </w:sdtPr>
    <w:sdtEndPr>
      <w:rPr>
        <w:noProof/>
      </w:rPr>
    </w:sdtEndPr>
    <w:sdtContent>
      <w:p w:rsidR="00E2327B" w:rsidRDefault="00A83321">
        <w:pPr>
          <w:pStyle w:val="Footer"/>
          <w:jc w:val="center"/>
        </w:pPr>
        <w:r>
          <w:fldChar w:fldCharType="begin"/>
        </w:r>
        <w:r>
          <w:instrText xml:space="preserve"> PAGE   \* MERGEFORMAT </w:instrText>
        </w:r>
        <w:r>
          <w:fldChar w:fldCharType="separate"/>
        </w:r>
        <w:r w:rsidR="008962FF">
          <w:rPr>
            <w:noProof/>
          </w:rPr>
          <w:t>4</w:t>
        </w:r>
        <w:r>
          <w:rPr>
            <w:noProof/>
          </w:rPr>
          <w:fldChar w:fldCharType="end"/>
        </w:r>
      </w:p>
    </w:sdtContent>
  </w:sdt>
  <w:p w:rsidR="00E2327B" w:rsidRDefault="00E2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E9" w:rsidRDefault="009660E9" w:rsidP="005B4D48">
      <w:pPr>
        <w:spacing w:after="0" w:line="240" w:lineRule="auto"/>
      </w:pPr>
      <w:r>
        <w:separator/>
      </w:r>
    </w:p>
  </w:footnote>
  <w:footnote w:type="continuationSeparator" w:id="0">
    <w:p w:rsidR="009660E9" w:rsidRDefault="009660E9" w:rsidP="005B4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333"/>
    <w:multiLevelType w:val="multilevel"/>
    <w:tmpl w:val="DFD212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E035D5"/>
    <w:multiLevelType w:val="multilevel"/>
    <w:tmpl w:val="F54C21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912616"/>
    <w:multiLevelType w:val="hybridMultilevel"/>
    <w:tmpl w:val="B5BA2A00"/>
    <w:lvl w:ilvl="0" w:tplc="672A0C92">
      <w:start w:val="5"/>
      <w:numFmt w:val="bullet"/>
      <w:lvlText w:val="-"/>
      <w:lvlJc w:val="left"/>
      <w:pPr>
        <w:ind w:left="1440" w:hanging="360"/>
      </w:pPr>
      <w:rPr>
        <w:rFonts w:ascii="Arial" w:eastAsiaTheme="minorHAnsi" w:hAnsi="Arial" w:cs="Courier New"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F60E95"/>
    <w:multiLevelType w:val="hybridMultilevel"/>
    <w:tmpl w:val="97865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1D5D1C"/>
    <w:multiLevelType w:val="multilevel"/>
    <w:tmpl w:val="379CB43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8177C3A"/>
    <w:multiLevelType w:val="hybridMultilevel"/>
    <w:tmpl w:val="291C8722"/>
    <w:lvl w:ilvl="0" w:tplc="08090001">
      <w:start w:val="1"/>
      <w:numFmt w:val="bullet"/>
      <w:lvlText w:val=""/>
      <w:lvlJc w:val="left"/>
      <w:pPr>
        <w:ind w:left="2985" w:hanging="360"/>
      </w:pPr>
      <w:rPr>
        <w:rFonts w:ascii="Symbol" w:hAnsi="Symbol" w:hint="default"/>
      </w:rPr>
    </w:lvl>
    <w:lvl w:ilvl="1" w:tplc="08090003" w:tentative="1">
      <w:start w:val="1"/>
      <w:numFmt w:val="bullet"/>
      <w:lvlText w:val="o"/>
      <w:lvlJc w:val="left"/>
      <w:pPr>
        <w:ind w:left="3705" w:hanging="360"/>
      </w:pPr>
      <w:rPr>
        <w:rFonts w:ascii="Courier New" w:hAnsi="Courier New" w:cs="Symbol"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Symbol"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Symbol" w:hint="default"/>
      </w:rPr>
    </w:lvl>
    <w:lvl w:ilvl="8" w:tplc="08090005" w:tentative="1">
      <w:start w:val="1"/>
      <w:numFmt w:val="bullet"/>
      <w:lvlText w:val=""/>
      <w:lvlJc w:val="left"/>
      <w:pPr>
        <w:ind w:left="8745" w:hanging="360"/>
      </w:pPr>
      <w:rPr>
        <w:rFonts w:ascii="Wingdings" w:hAnsi="Wingdings" w:hint="default"/>
      </w:rPr>
    </w:lvl>
  </w:abstractNum>
  <w:abstractNum w:abstractNumId="6" w15:restartNumberingAfterBreak="0">
    <w:nsid w:val="40E12F9D"/>
    <w:multiLevelType w:val="hybridMultilevel"/>
    <w:tmpl w:val="A48626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Symbol"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Symbol"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Symbol"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418C5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82D55"/>
    <w:multiLevelType w:val="multilevel"/>
    <w:tmpl w:val="7D582AD6"/>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CC564E"/>
    <w:multiLevelType w:val="hybridMultilevel"/>
    <w:tmpl w:val="2D6286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Symbo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Symbol"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F302AF6"/>
    <w:multiLevelType w:val="hybridMultilevel"/>
    <w:tmpl w:val="111CB4B8"/>
    <w:lvl w:ilvl="0" w:tplc="0D6E7E7E">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51026E53"/>
    <w:multiLevelType w:val="hybridMultilevel"/>
    <w:tmpl w:val="69A4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2168E"/>
    <w:multiLevelType w:val="hybridMultilevel"/>
    <w:tmpl w:val="E8860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497828"/>
    <w:multiLevelType w:val="multilevel"/>
    <w:tmpl w:val="C632FD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2446D6F"/>
    <w:multiLevelType w:val="hybridMultilevel"/>
    <w:tmpl w:val="655E20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Symbol"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Symbol"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B553DC8"/>
    <w:multiLevelType w:val="multilevel"/>
    <w:tmpl w:val="E71E1A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7"/>
  </w:num>
  <w:num w:numId="3">
    <w:abstractNumId w:val="2"/>
  </w:num>
  <w:num w:numId="4">
    <w:abstractNumId w:val="14"/>
  </w:num>
  <w:num w:numId="5">
    <w:abstractNumId w:val="6"/>
  </w:num>
  <w:num w:numId="6">
    <w:abstractNumId w:val="5"/>
  </w:num>
  <w:num w:numId="7">
    <w:abstractNumId w:val="9"/>
  </w:num>
  <w:num w:numId="8">
    <w:abstractNumId w:val="11"/>
  </w:num>
  <w:num w:numId="9">
    <w:abstractNumId w:val="3"/>
  </w:num>
  <w:num w:numId="10">
    <w:abstractNumId w:val="1"/>
  </w:num>
  <w:num w:numId="11">
    <w:abstractNumId w:val="15"/>
  </w:num>
  <w:num w:numId="12">
    <w:abstractNumId w:val="0"/>
  </w:num>
  <w:num w:numId="13">
    <w:abstractNumId w:val="12"/>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E3"/>
    <w:rsid w:val="0000313A"/>
    <w:rsid w:val="00012447"/>
    <w:rsid w:val="000D400F"/>
    <w:rsid w:val="001F1231"/>
    <w:rsid w:val="002069CD"/>
    <w:rsid w:val="00206DF2"/>
    <w:rsid w:val="00217DF9"/>
    <w:rsid w:val="0023524F"/>
    <w:rsid w:val="0027329B"/>
    <w:rsid w:val="002A1391"/>
    <w:rsid w:val="002A3F39"/>
    <w:rsid w:val="002A77AC"/>
    <w:rsid w:val="002E18D2"/>
    <w:rsid w:val="002F4CDA"/>
    <w:rsid w:val="00361CBF"/>
    <w:rsid w:val="00374ABE"/>
    <w:rsid w:val="00382C96"/>
    <w:rsid w:val="004168EF"/>
    <w:rsid w:val="004B60E3"/>
    <w:rsid w:val="004D32E9"/>
    <w:rsid w:val="004F5FF6"/>
    <w:rsid w:val="00556C99"/>
    <w:rsid w:val="005A1F19"/>
    <w:rsid w:val="005B4D48"/>
    <w:rsid w:val="006009BA"/>
    <w:rsid w:val="0062324C"/>
    <w:rsid w:val="00635FFD"/>
    <w:rsid w:val="0068006F"/>
    <w:rsid w:val="006A5833"/>
    <w:rsid w:val="006B56BB"/>
    <w:rsid w:val="00702F31"/>
    <w:rsid w:val="0072570B"/>
    <w:rsid w:val="007A3AAF"/>
    <w:rsid w:val="007B16BF"/>
    <w:rsid w:val="008126DF"/>
    <w:rsid w:val="00820AA2"/>
    <w:rsid w:val="0083510B"/>
    <w:rsid w:val="0085654E"/>
    <w:rsid w:val="00861F7F"/>
    <w:rsid w:val="008962FF"/>
    <w:rsid w:val="008C34FD"/>
    <w:rsid w:val="00924117"/>
    <w:rsid w:val="00964453"/>
    <w:rsid w:val="009660E9"/>
    <w:rsid w:val="00994894"/>
    <w:rsid w:val="00A42EDC"/>
    <w:rsid w:val="00A83321"/>
    <w:rsid w:val="00B24EEB"/>
    <w:rsid w:val="00B45D2A"/>
    <w:rsid w:val="00B644C1"/>
    <w:rsid w:val="00BD28FF"/>
    <w:rsid w:val="00C32A0C"/>
    <w:rsid w:val="00CC39E5"/>
    <w:rsid w:val="00CD7BE1"/>
    <w:rsid w:val="00DC07E4"/>
    <w:rsid w:val="00E2327B"/>
    <w:rsid w:val="00F05F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8B8B8-F04F-4FEF-B6B1-FF6F6C7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0F"/>
    <w:pPr>
      <w:ind w:left="720"/>
      <w:contextualSpacing/>
    </w:pPr>
  </w:style>
  <w:style w:type="paragraph" w:styleId="Header">
    <w:name w:val="header"/>
    <w:basedOn w:val="Normal"/>
    <w:link w:val="HeaderChar"/>
    <w:uiPriority w:val="99"/>
    <w:unhideWhenUsed/>
    <w:rsid w:val="005B4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D48"/>
  </w:style>
  <w:style w:type="paragraph" w:styleId="Footer">
    <w:name w:val="footer"/>
    <w:basedOn w:val="Normal"/>
    <w:link w:val="FooterChar"/>
    <w:uiPriority w:val="99"/>
    <w:unhideWhenUsed/>
    <w:rsid w:val="005B4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D48"/>
  </w:style>
  <w:style w:type="character" w:styleId="Hyperlink">
    <w:name w:val="Hyperlink"/>
    <w:basedOn w:val="DefaultParagraphFont"/>
    <w:uiPriority w:val="99"/>
    <w:unhideWhenUsed/>
    <w:rsid w:val="00CC39E5"/>
    <w:rPr>
      <w:color w:val="0563C1" w:themeColor="hyperlink"/>
      <w:u w:val="single"/>
    </w:rPr>
  </w:style>
  <w:style w:type="paragraph" w:customStyle="1" w:styleId="Default">
    <w:name w:val="Default"/>
    <w:basedOn w:val="Normal"/>
    <w:rsid w:val="00820AA2"/>
    <w:pPr>
      <w:autoSpaceDE w:val="0"/>
      <w:autoSpaceDN w:val="0"/>
      <w:spacing w:after="0" w:line="240" w:lineRule="auto"/>
    </w:pPr>
    <w:rPr>
      <w:rFonts w:ascii="Calibri" w:hAnsi="Calibri"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9590">
      <w:bodyDiv w:val="1"/>
      <w:marLeft w:val="0"/>
      <w:marRight w:val="0"/>
      <w:marTop w:val="0"/>
      <w:marBottom w:val="0"/>
      <w:divBdr>
        <w:top w:val="none" w:sz="0" w:space="0" w:color="auto"/>
        <w:left w:val="none" w:sz="0" w:space="0" w:color="auto"/>
        <w:bottom w:val="none" w:sz="0" w:space="0" w:color="auto"/>
        <w:right w:val="none" w:sz="0" w:space="0" w:color="auto"/>
      </w:divBdr>
    </w:div>
    <w:div w:id="986473781">
      <w:bodyDiv w:val="1"/>
      <w:marLeft w:val="0"/>
      <w:marRight w:val="0"/>
      <w:marTop w:val="0"/>
      <w:marBottom w:val="0"/>
      <w:divBdr>
        <w:top w:val="none" w:sz="0" w:space="0" w:color="auto"/>
        <w:left w:val="none" w:sz="0" w:space="0" w:color="auto"/>
        <w:bottom w:val="none" w:sz="0" w:space="0" w:color="auto"/>
        <w:right w:val="none" w:sz="0" w:space="0" w:color="auto"/>
      </w:divBdr>
    </w:div>
    <w:div w:id="15576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heyne@lambe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Round,Andrew</dc:creator>
  <cp:keywords/>
  <dc:description/>
  <cp:lastModifiedBy>Lee,Helen</cp:lastModifiedBy>
  <cp:revision>4</cp:revision>
  <dcterms:created xsi:type="dcterms:W3CDTF">2016-10-21T11:18:00Z</dcterms:created>
  <dcterms:modified xsi:type="dcterms:W3CDTF">2016-10-21T11:42:00Z</dcterms:modified>
</cp:coreProperties>
</file>