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32B" w:rsidRPr="003441B6" w:rsidRDefault="003D632B">
      <w:pPr>
        <w:rPr>
          <w:rFonts w:cs="Arial"/>
          <w:sz w:val="20"/>
          <w:szCs w:val="20"/>
        </w:rPr>
      </w:pPr>
    </w:p>
    <w:p w:rsidR="003D632B" w:rsidRPr="003441B6" w:rsidRDefault="006A6079" w:rsidP="003D632B">
      <w:pPr>
        <w:rPr>
          <w:rFonts w:cs="Arial"/>
          <w:sz w:val="20"/>
          <w:szCs w:val="20"/>
        </w:rPr>
      </w:pPr>
      <w:r w:rsidRPr="003441B6">
        <w:rPr>
          <w:rFonts w:cs="Arial"/>
          <w:noProof/>
          <w:sz w:val="20"/>
          <w:szCs w:val="20"/>
          <w:lang w:eastAsia="en-GB"/>
        </w:rPr>
        <w:drawing>
          <wp:anchor distT="0" distB="0" distL="114300" distR="114300" simplePos="0" relativeHeight="251770880" behindDoc="1" locked="0" layoutInCell="1" allowOverlap="1" wp14:anchorId="424DC2E9" wp14:editId="3C3B3D96">
            <wp:simplePos x="0" y="0"/>
            <wp:positionH relativeFrom="column">
              <wp:posOffset>-514350</wp:posOffset>
            </wp:positionH>
            <wp:positionV relativeFrom="paragraph">
              <wp:posOffset>257175</wp:posOffset>
            </wp:positionV>
            <wp:extent cx="6753225" cy="5699125"/>
            <wp:effectExtent l="0" t="0" r="9525" b="0"/>
            <wp:wrapTight wrapText="bothSides">
              <wp:wrapPolygon edited="0">
                <wp:start x="0" y="0"/>
                <wp:lineTo x="0" y="21516"/>
                <wp:lineTo x="21570" y="21516"/>
                <wp:lineTo x="21570" y="0"/>
                <wp:lineTo x="0" y="0"/>
              </wp:wrapPolygon>
            </wp:wrapTight>
            <wp:docPr id="21" name="Picture 21" descr="C:\Users\ARabellaroberts\Downloads\pj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Downloads\pjimage (5).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t="9473"/>
                    <a:stretch/>
                  </pic:blipFill>
                  <pic:spPr bwMode="auto">
                    <a:xfrm>
                      <a:off x="0" y="0"/>
                      <a:ext cx="6753225" cy="569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155C" w:rsidRPr="003441B6" w:rsidRDefault="003D632B" w:rsidP="003D632B">
      <w:pPr>
        <w:widowControl w:val="0"/>
        <w:spacing w:after="120" w:line="276" w:lineRule="auto"/>
        <w:ind w:left="-142"/>
        <w:rPr>
          <w:rFonts w:cs="Arial"/>
          <w:bCs/>
          <w:color w:val="003366"/>
          <w:sz w:val="36"/>
          <w:szCs w:val="20"/>
        </w:rPr>
      </w:pPr>
      <w:r w:rsidRPr="003441B6">
        <w:rPr>
          <w:rFonts w:cs="Arial"/>
          <w:bCs/>
          <w:color w:val="003366"/>
          <w:sz w:val="36"/>
          <w:szCs w:val="20"/>
        </w:rPr>
        <w:t xml:space="preserve">Invitation to Tender (ITT) </w:t>
      </w:r>
    </w:p>
    <w:p w:rsidR="003D632B" w:rsidRPr="003441B6" w:rsidRDefault="00127B5C" w:rsidP="003D632B">
      <w:pPr>
        <w:widowControl w:val="0"/>
        <w:spacing w:after="120" w:line="276" w:lineRule="auto"/>
        <w:ind w:left="-142"/>
        <w:rPr>
          <w:rFonts w:cs="Arial"/>
          <w:bCs/>
          <w:color w:val="003366"/>
          <w:sz w:val="36"/>
          <w:szCs w:val="20"/>
        </w:rPr>
      </w:pPr>
      <w:r w:rsidRPr="003441B6">
        <w:rPr>
          <w:rFonts w:cs="Arial"/>
          <w:bCs/>
          <w:color w:val="003366"/>
          <w:sz w:val="36"/>
          <w:szCs w:val="20"/>
        </w:rPr>
        <w:t xml:space="preserve">Brief for </w:t>
      </w:r>
      <w:r w:rsidR="00347C03">
        <w:rPr>
          <w:rFonts w:cs="Arial"/>
          <w:bCs/>
          <w:color w:val="003366"/>
          <w:sz w:val="36"/>
          <w:szCs w:val="20"/>
        </w:rPr>
        <w:t>Analysis of the Mooring Structure Inboard of HMS Warrior</w:t>
      </w:r>
    </w:p>
    <w:p w:rsidR="003D632B" w:rsidRDefault="006D32FE" w:rsidP="003D632B">
      <w:pPr>
        <w:tabs>
          <w:tab w:val="left" w:pos="2311"/>
        </w:tabs>
        <w:rPr>
          <w:rFonts w:cs="Arial"/>
          <w:szCs w:val="20"/>
        </w:rPr>
      </w:pPr>
      <w:r>
        <w:rPr>
          <w:rFonts w:cs="Arial"/>
          <w:szCs w:val="20"/>
        </w:rPr>
        <w:t>First Issued</w:t>
      </w:r>
      <w:r w:rsidR="0078249C">
        <w:rPr>
          <w:rFonts w:cs="Arial"/>
          <w:szCs w:val="20"/>
        </w:rPr>
        <w:t>:</w:t>
      </w:r>
      <w:r w:rsidR="001E2214">
        <w:rPr>
          <w:rFonts w:cs="Arial"/>
          <w:szCs w:val="20"/>
        </w:rPr>
        <w:t xml:space="preserve"> </w:t>
      </w:r>
      <w:r w:rsidR="00347C03">
        <w:rPr>
          <w:rFonts w:cs="Arial"/>
          <w:szCs w:val="20"/>
        </w:rPr>
        <w:t>06/02/2019</w:t>
      </w:r>
    </w:p>
    <w:p w:rsidR="008114D2" w:rsidRPr="003441B6" w:rsidRDefault="008114D2" w:rsidP="003D632B">
      <w:pPr>
        <w:tabs>
          <w:tab w:val="left" w:pos="2311"/>
        </w:tabs>
        <w:rPr>
          <w:rFonts w:cs="Arial"/>
          <w:sz w:val="20"/>
          <w:szCs w:val="20"/>
        </w:rPr>
      </w:pPr>
    </w:p>
    <w:p w:rsidR="008114D2" w:rsidRDefault="008114D2" w:rsidP="003D632B">
      <w:pPr>
        <w:tabs>
          <w:tab w:val="left" w:pos="2311"/>
        </w:tabs>
        <w:rPr>
          <w:rFonts w:cs="Arial"/>
          <w:sz w:val="20"/>
          <w:szCs w:val="20"/>
        </w:rPr>
      </w:pPr>
    </w:p>
    <w:p w:rsidR="005C15EE" w:rsidRPr="003441B6" w:rsidRDefault="005C15EE" w:rsidP="003D632B">
      <w:pPr>
        <w:tabs>
          <w:tab w:val="left" w:pos="2311"/>
        </w:tabs>
        <w:rPr>
          <w:rFonts w:cs="Arial"/>
          <w:sz w:val="20"/>
          <w:szCs w:val="20"/>
        </w:rPr>
      </w:pPr>
    </w:p>
    <w:p w:rsidR="008D2795" w:rsidRPr="001D0C99" w:rsidRDefault="008D2795" w:rsidP="003160A1">
      <w:pPr>
        <w:pStyle w:val="Heading1"/>
        <w:numPr>
          <w:ilvl w:val="0"/>
          <w:numId w:val="1"/>
        </w:numPr>
        <w:ind w:left="142"/>
        <w:rPr>
          <w:rFonts w:asciiTheme="minorHAnsi" w:hAnsiTheme="minorHAnsi" w:cs="Arial"/>
          <w:b/>
          <w:color w:val="1F4E79" w:themeColor="accent1" w:themeShade="80"/>
          <w:sz w:val="28"/>
          <w:szCs w:val="22"/>
        </w:rPr>
      </w:pPr>
      <w:bookmarkStart w:id="0" w:name="_Toc532219485"/>
      <w:r w:rsidRPr="001D0C99">
        <w:rPr>
          <w:rFonts w:asciiTheme="minorHAnsi" w:hAnsiTheme="minorHAnsi" w:cs="Arial"/>
          <w:b/>
          <w:color w:val="1F4E79" w:themeColor="accent1" w:themeShade="80"/>
          <w:sz w:val="28"/>
          <w:szCs w:val="22"/>
        </w:rPr>
        <w:lastRenderedPageBreak/>
        <w:t>Summary Instructions and Details of Contract</w:t>
      </w:r>
      <w:bookmarkEnd w:id="0"/>
    </w:p>
    <w:p w:rsidR="008D2795" w:rsidRPr="00ED2298" w:rsidRDefault="008D2795" w:rsidP="008D2795">
      <w:pPr>
        <w:rPr>
          <w:rFonts w:cs="Arial"/>
          <w:b/>
        </w:rPr>
      </w:pPr>
    </w:p>
    <w:tbl>
      <w:tblPr>
        <w:tblStyle w:val="TableGrid"/>
        <w:tblW w:w="9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536"/>
      </w:tblGrid>
      <w:tr w:rsidR="000957D4" w:rsidRPr="00ED2298" w:rsidTr="004E6CCC">
        <w:trPr>
          <w:trHeight w:val="624"/>
        </w:trPr>
        <w:tc>
          <w:tcPr>
            <w:tcW w:w="2778" w:type="dxa"/>
            <w:shd w:val="clear" w:color="auto" w:fill="2E74B5" w:themeFill="accent1" w:themeFillShade="BF"/>
            <w:vAlign w:val="center"/>
          </w:tcPr>
          <w:p w:rsidR="000957D4" w:rsidRPr="00ED2298" w:rsidRDefault="000957D4" w:rsidP="000957D4">
            <w:pPr>
              <w:tabs>
                <w:tab w:val="left" w:pos="2311"/>
              </w:tabs>
              <w:rPr>
                <w:rFonts w:cs="Arial"/>
                <w:b/>
                <w:color w:val="FFFFFF" w:themeColor="background1"/>
              </w:rPr>
            </w:pPr>
            <w:r w:rsidRPr="00ED2298">
              <w:rPr>
                <w:rFonts w:cs="Arial"/>
                <w:b/>
                <w:color w:val="FFFFFF" w:themeColor="background1"/>
              </w:rPr>
              <w:t>SUBJECT</w:t>
            </w:r>
          </w:p>
        </w:tc>
        <w:tc>
          <w:tcPr>
            <w:tcW w:w="6536" w:type="dxa"/>
            <w:shd w:val="clear" w:color="auto" w:fill="2E74B5" w:themeFill="accent1" w:themeFillShade="BF"/>
            <w:vAlign w:val="center"/>
          </w:tcPr>
          <w:p w:rsidR="000957D4" w:rsidRPr="00ED2298" w:rsidRDefault="000957D4" w:rsidP="000957D4">
            <w:pPr>
              <w:tabs>
                <w:tab w:val="left" w:pos="2311"/>
              </w:tabs>
              <w:rPr>
                <w:rFonts w:cs="Arial"/>
                <w:b/>
                <w:color w:val="FFFFFF" w:themeColor="background1"/>
              </w:rPr>
            </w:pPr>
            <w:r w:rsidRPr="00ED2298">
              <w:rPr>
                <w:rFonts w:cs="Arial"/>
                <w:b/>
                <w:color w:val="FFFFFF" w:themeColor="background1"/>
              </w:rPr>
              <w:t>DETAILS</w:t>
            </w:r>
          </w:p>
        </w:tc>
      </w:tr>
      <w:tr w:rsidR="000957D4" w:rsidRPr="00ED2298" w:rsidTr="00516C3A">
        <w:trPr>
          <w:trHeight w:val="289"/>
        </w:trPr>
        <w:tc>
          <w:tcPr>
            <w:tcW w:w="2778" w:type="dxa"/>
          </w:tcPr>
          <w:p w:rsidR="000957D4" w:rsidRPr="00ED2298" w:rsidRDefault="000957D4" w:rsidP="000957D4">
            <w:pPr>
              <w:tabs>
                <w:tab w:val="left" w:pos="2311"/>
              </w:tabs>
              <w:rPr>
                <w:rFonts w:cs="Arial"/>
                <w:b/>
              </w:rPr>
            </w:pPr>
          </w:p>
        </w:tc>
        <w:tc>
          <w:tcPr>
            <w:tcW w:w="6536" w:type="dxa"/>
          </w:tcPr>
          <w:p w:rsidR="000957D4" w:rsidRPr="00ED2298" w:rsidRDefault="000957D4" w:rsidP="000957D4">
            <w:pPr>
              <w:tabs>
                <w:tab w:val="left" w:pos="2311"/>
              </w:tabs>
              <w:rPr>
                <w:rFonts w:cs="Arial"/>
              </w:rPr>
            </w:pPr>
          </w:p>
        </w:tc>
      </w:tr>
      <w:tr w:rsidR="008D2795" w:rsidRPr="00ED2298" w:rsidTr="00516C3A">
        <w:trPr>
          <w:trHeight w:val="1271"/>
        </w:trPr>
        <w:tc>
          <w:tcPr>
            <w:tcW w:w="2778" w:type="dxa"/>
          </w:tcPr>
          <w:p w:rsidR="008D2795" w:rsidRPr="00ED2298" w:rsidRDefault="008D2795" w:rsidP="000957D4">
            <w:pPr>
              <w:tabs>
                <w:tab w:val="left" w:pos="2311"/>
              </w:tabs>
              <w:rPr>
                <w:rFonts w:cs="Arial"/>
              </w:rPr>
            </w:pPr>
            <w:r w:rsidRPr="00ED2298">
              <w:rPr>
                <w:rFonts w:cs="Arial"/>
                <w:b/>
              </w:rPr>
              <w:t>Contract Description</w:t>
            </w:r>
          </w:p>
        </w:tc>
        <w:tc>
          <w:tcPr>
            <w:tcW w:w="6536" w:type="dxa"/>
          </w:tcPr>
          <w:p w:rsidR="00CE7B9B" w:rsidRPr="00ED2298" w:rsidRDefault="008D2795" w:rsidP="00347C03">
            <w:pPr>
              <w:tabs>
                <w:tab w:val="left" w:pos="2311"/>
              </w:tabs>
              <w:rPr>
                <w:rFonts w:cs="Arial"/>
              </w:rPr>
            </w:pPr>
            <w:r w:rsidRPr="00ED2298">
              <w:rPr>
                <w:rFonts w:cs="Arial"/>
              </w:rPr>
              <w:t xml:space="preserve">A contract for </w:t>
            </w:r>
            <w:r w:rsidR="00347C03">
              <w:rPr>
                <w:rFonts w:cs="Arial"/>
              </w:rPr>
              <w:t>a company to assess the inboard mooring system of HMS Warrior.</w:t>
            </w:r>
          </w:p>
        </w:tc>
      </w:tr>
      <w:tr w:rsidR="000957D4" w:rsidRPr="00ED2298" w:rsidTr="00516C3A">
        <w:trPr>
          <w:trHeight w:val="995"/>
        </w:trPr>
        <w:tc>
          <w:tcPr>
            <w:tcW w:w="2778" w:type="dxa"/>
          </w:tcPr>
          <w:p w:rsidR="000957D4" w:rsidRPr="00ED2298" w:rsidRDefault="000957D4" w:rsidP="000957D4">
            <w:pPr>
              <w:tabs>
                <w:tab w:val="left" w:pos="2311"/>
              </w:tabs>
              <w:rPr>
                <w:rFonts w:cs="Arial"/>
                <w:b/>
              </w:rPr>
            </w:pPr>
            <w:r w:rsidRPr="00ED2298">
              <w:rPr>
                <w:rFonts w:cs="Arial"/>
                <w:b/>
              </w:rPr>
              <w:t>NMRN Contact</w:t>
            </w:r>
            <w:r w:rsidR="00AF6A0F" w:rsidRPr="00ED2298">
              <w:rPr>
                <w:rFonts w:cs="Arial"/>
                <w:b/>
              </w:rPr>
              <w:t xml:space="preserve"> during tender period</w:t>
            </w:r>
          </w:p>
        </w:tc>
        <w:tc>
          <w:tcPr>
            <w:tcW w:w="6536" w:type="dxa"/>
          </w:tcPr>
          <w:p w:rsidR="000957D4" w:rsidRPr="00ED2298" w:rsidRDefault="00AF6A0F" w:rsidP="000957D4">
            <w:pPr>
              <w:tabs>
                <w:tab w:val="left" w:pos="2311"/>
              </w:tabs>
              <w:rPr>
                <w:rStyle w:val="Hyperlink"/>
                <w:rFonts w:cs="Arial"/>
                <w:b/>
                <w:color w:val="auto"/>
                <w:u w:val="none"/>
              </w:rPr>
            </w:pPr>
            <w:r w:rsidRPr="00ED2298">
              <w:rPr>
                <w:rFonts w:cs="Arial"/>
              </w:rPr>
              <w:t xml:space="preserve">Clarifications and enquiries during the tender process can be sent to </w:t>
            </w:r>
            <w:hyperlink r:id="rId11" w:history="1">
              <w:r w:rsidR="000957D4" w:rsidRPr="00ED2298">
                <w:rPr>
                  <w:rStyle w:val="Hyperlink"/>
                  <w:rFonts w:cs="Arial"/>
                </w:rPr>
                <w:t>HST.procurement@nmrn.org.uk</w:t>
              </w:r>
            </w:hyperlink>
            <w:r w:rsidRPr="00ED2298">
              <w:rPr>
                <w:rStyle w:val="Hyperlink"/>
                <w:rFonts w:cs="Arial"/>
              </w:rPr>
              <w:t xml:space="preserve">. </w:t>
            </w:r>
            <w:r w:rsidRPr="001E2214">
              <w:rPr>
                <w:rStyle w:val="Hyperlink"/>
                <w:rFonts w:cs="Arial"/>
                <w:b/>
                <w:color w:val="FF0000"/>
                <w:u w:val="none"/>
              </w:rPr>
              <w:t>Please note that this email address is different to the submission email.</w:t>
            </w:r>
          </w:p>
          <w:p w:rsidR="00AF6A0F" w:rsidRPr="00ED2298" w:rsidRDefault="00AF6A0F" w:rsidP="000957D4">
            <w:pPr>
              <w:tabs>
                <w:tab w:val="left" w:pos="2311"/>
              </w:tabs>
              <w:rPr>
                <w:rFonts w:cs="Arial"/>
              </w:rPr>
            </w:pPr>
          </w:p>
        </w:tc>
      </w:tr>
      <w:tr w:rsidR="000957D4" w:rsidRPr="00ED2298" w:rsidTr="00516C3A">
        <w:trPr>
          <w:trHeight w:val="1012"/>
        </w:trPr>
        <w:tc>
          <w:tcPr>
            <w:tcW w:w="2778" w:type="dxa"/>
          </w:tcPr>
          <w:p w:rsidR="000957D4" w:rsidRPr="00ED2298" w:rsidRDefault="000957D4" w:rsidP="000957D4">
            <w:pPr>
              <w:tabs>
                <w:tab w:val="left" w:pos="2311"/>
              </w:tabs>
              <w:rPr>
                <w:rFonts w:cs="Arial"/>
                <w:b/>
              </w:rPr>
            </w:pPr>
            <w:r w:rsidRPr="00ED2298">
              <w:rPr>
                <w:rFonts w:cs="Arial"/>
                <w:b/>
              </w:rPr>
              <w:t>Date of Tender Return</w:t>
            </w:r>
          </w:p>
        </w:tc>
        <w:tc>
          <w:tcPr>
            <w:tcW w:w="6536" w:type="dxa"/>
          </w:tcPr>
          <w:p w:rsidR="00347C03" w:rsidRPr="001C5805" w:rsidRDefault="001C5805" w:rsidP="00AF6A0F">
            <w:pPr>
              <w:tabs>
                <w:tab w:val="left" w:pos="2311"/>
              </w:tabs>
              <w:rPr>
                <w:rFonts w:cs="Arial"/>
              </w:rPr>
            </w:pPr>
            <w:r>
              <w:rPr>
                <w:rFonts w:cs="Arial"/>
              </w:rPr>
              <w:t>08/03/2019</w:t>
            </w:r>
            <w:r w:rsidR="003160A1">
              <w:rPr>
                <w:rFonts w:cs="Arial"/>
              </w:rPr>
              <w:t>: 12.00 Noon</w:t>
            </w:r>
          </w:p>
          <w:p w:rsidR="000957D4" w:rsidRPr="00ED2298" w:rsidRDefault="000957D4" w:rsidP="00AF6A0F">
            <w:pPr>
              <w:tabs>
                <w:tab w:val="left" w:pos="2311"/>
              </w:tabs>
              <w:rPr>
                <w:rFonts w:cs="Arial"/>
              </w:rPr>
            </w:pPr>
            <w:r w:rsidRPr="00ED2298">
              <w:rPr>
                <w:rFonts w:cs="Arial"/>
              </w:rPr>
              <w:t>Tender’s must be submitted</w:t>
            </w:r>
            <w:r w:rsidR="00AF6A0F" w:rsidRPr="00ED2298">
              <w:rPr>
                <w:rFonts w:cs="Arial"/>
              </w:rPr>
              <w:t xml:space="preserve"> to </w:t>
            </w:r>
            <w:hyperlink r:id="rId12" w:history="1">
              <w:r w:rsidR="00AF6A0F" w:rsidRPr="00ED2298">
                <w:rPr>
                  <w:rStyle w:val="Hyperlink"/>
                  <w:rFonts w:cs="Arial"/>
                </w:rPr>
                <w:t>tenders@nmrn.org.uk</w:t>
              </w:r>
            </w:hyperlink>
            <w:r w:rsidR="00AF6A0F" w:rsidRPr="00ED2298">
              <w:rPr>
                <w:rFonts w:cs="Arial"/>
              </w:rPr>
              <w:t xml:space="preserve">  </w:t>
            </w:r>
          </w:p>
        </w:tc>
      </w:tr>
      <w:tr w:rsidR="00BC04E3" w:rsidRPr="00ED2298" w:rsidTr="00516C3A">
        <w:trPr>
          <w:trHeight w:val="1103"/>
        </w:trPr>
        <w:tc>
          <w:tcPr>
            <w:tcW w:w="2778" w:type="dxa"/>
          </w:tcPr>
          <w:p w:rsidR="00BC04E3" w:rsidRPr="00ED2298" w:rsidRDefault="00BC04E3" w:rsidP="000957D4">
            <w:pPr>
              <w:tabs>
                <w:tab w:val="left" w:pos="2311"/>
              </w:tabs>
              <w:rPr>
                <w:rFonts w:cs="Arial"/>
                <w:b/>
              </w:rPr>
            </w:pPr>
            <w:r w:rsidRPr="00ED2298">
              <w:rPr>
                <w:rFonts w:cs="Arial"/>
                <w:b/>
              </w:rPr>
              <w:t>Content for Submission</w:t>
            </w:r>
          </w:p>
        </w:tc>
        <w:tc>
          <w:tcPr>
            <w:tcW w:w="6536" w:type="dxa"/>
          </w:tcPr>
          <w:p w:rsidR="00BC04E3" w:rsidRPr="00ED2298" w:rsidRDefault="00BC04E3" w:rsidP="000957D4">
            <w:pPr>
              <w:tabs>
                <w:tab w:val="left" w:pos="2311"/>
              </w:tabs>
              <w:rPr>
                <w:rFonts w:cs="Arial"/>
              </w:rPr>
            </w:pPr>
            <w:r w:rsidRPr="00ED2298">
              <w:rPr>
                <w:rFonts w:cs="Arial"/>
              </w:rPr>
              <w:t xml:space="preserve">Content requirements for tender returns are </w:t>
            </w:r>
            <w:r w:rsidR="00D57D0B" w:rsidRPr="00ED2298">
              <w:rPr>
                <w:rFonts w:cs="Arial"/>
              </w:rPr>
              <w:t>listed in Annex 2</w:t>
            </w:r>
            <w:r w:rsidR="00474689" w:rsidRPr="00ED2298">
              <w:rPr>
                <w:rFonts w:cs="Arial"/>
              </w:rPr>
              <w:t xml:space="preserve"> of this ITT. </w:t>
            </w:r>
          </w:p>
        </w:tc>
      </w:tr>
      <w:tr w:rsidR="000957D4" w:rsidRPr="00ED2298" w:rsidTr="00516C3A">
        <w:trPr>
          <w:trHeight w:val="916"/>
        </w:trPr>
        <w:tc>
          <w:tcPr>
            <w:tcW w:w="2778" w:type="dxa"/>
          </w:tcPr>
          <w:p w:rsidR="000957D4" w:rsidRPr="00ED2298" w:rsidRDefault="000957D4" w:rsidP="000957D4">
            <w:pPr>
              <w:tabs>
                <w:tab w:val="left" w:pos="2311"/>
              </w:tabs>
              <w:rPr>
                <w:rFonts w:cs="Arial"/>
                <w:b/>
              </w:rPr>
            </w:pPr>
            <w:r w:rsidRPr="00ED2298">
              <w:rPr>
                <w:rFonts w:cs="Arial"/>
                <w:b/>
              </w:rPr>
              <w:t>Last date for Clarifications</w:t>
            </w:r>
          </w:p>
        </w:tc>
        <w:tc>
          <w:tcPr>
            <w:tcW w:w="6536" w:type="dxa"/>
          </w:tcPr>
          <w:p w:rsidR="000957D4" w:rsidRPr="00207839" w:rsidRDefault="001C5805" w:rsidP="004C6A32">
            <w:pPr>
              <w:tabs>
                <w:tab w:val="left" w:pos="2311"/>
              </w:tabs>
              <w:rPr>
                <w:rFonts w:cs="Arial"/>
                <w:color w:val="FF0000"/>
              </w:rPr>
            </w:pPr>
            <w:r w:rsidRPr="001C5805">
              <w:rPr>
                <w:rFonts w:cs="Arial"/>
              </w:rPr>
              <w:t>27/02/2019</w:t>
            </w:r>
          </w:p>
        </w:tc>
      </w:tr>
      <w:tr w:rsidR="00745287" w:rsidRPr="00ED2298" w:rsidTr="00516C3A">
        <w:trPr>
          <w:trHeight w:val="469"/>
        </w:trPr>
        <w:tc>
          <w:tcPr>
            <w:tcW w:w="2778" w:type="dxa"/>
          </w:tcPr>
          <w:p w:rsidR="00745287" w:rsidRPr="00ED2298" w:rsidRDefault="00745287" w:rsidP="000957D4">
            <w:pPr>
              <w:tabs>
                <w:tab w:val="left" w:pos="2311"/>
              </w:tabs>
              <w:rPr>
                <w:rFonts w:cs="Arial"/>
                <w:b/>
              </w:rPr>
            </w:pPr>
            <w:r w:rsidRPr="00ED2298">
              <w:rPr>
                <w:rFonts w:cs="Arial"/>
                <w:b/>
              </w:rPr>
              <w:t>Annexes</w:t>
            </w:r>
          </w:p>
        </w:tc>
        <w:tc>
          <w:tcPr>
            <w:tcW w:w="6536" w:type="dxa"/>
          </w:tcPr>
          <w:p w:rsidR="00745287" w:rsidRPr="00ED2298" w:rsidRDefault="00745287" w:rsidP="000957D4">
            <w:pPr>
              <w:tabs>
                <w:tab w:val="left" w:pos="2311"/>
              </w:tabs>
              <w:rPr>
                <w:rFonts w:cs="Arial"/>
                <w:b/>
              </w:rPr>
            </w:pPr>
            <w:r w:rsidRPr="00ED2298">
              <w:rPr>
                <w:rFonts w:cs="Arial"/>
                <w:b/>
              </w:rPr>
              <w:t xml:space="preserve">Annex 1 – Tender Specification </w:t>
            </w:r>
          </w:p>
          <w:p w:rsidR="001D0C99" w:rsidRPr="00ED2298" w:rsidRDefault="00745287" w:rsidP="000957D4">
            <w:pPr>
              <w:tabs>
                <w:tab w:val="left" w:pos="2311"/>
              </w:tabs>
              <w:rPr>
                <w:rFonts w:cs="Arial"/>
                <w:b/>
              </w:rPr>
            </w:pPr>
            <w:r w:rsidRPr="00ED2298">
              <w:rPr>
                <w:rFonts w:cs="Arial"/>
                <w:b/>
              </w:rPr>
              <w:t xml:space="preserve">Annex 2 – Supplier Response </w:t>
            </w:r>
          </w:p>
          <w:p w:rsidR="00745287" w:rsidRDefault="00745287" w:rsidP="000957D4">
            <w:pPr>
              <w:tabs>
                <w:tab w:val="left" w:pos="2311"/>
              </w:tabs>
              <w:rPr>
                <w:rFonts w:cs="Arial"/>
                <w:b/>
              </w:rPr>
            </w:pPr>
            <w:r w:rsidRPr="00ED2298">
              <w:rPr>
                <w:rFonts w:cs="Arial"/>
                <w:b/>
              </w:rPr>
              <w:t>Annex 3 – Pricing Approach</w:t>
            </w:r>
          </w:p>
          <w:p w:rsidR="001D0C99" w:rsidRDefault="001D0C99" w:rsidP="000957D4">
            <w:pPr>
              <w:tabs>
                <w:tab w:val="left" w:pos="2311"/>
              </w:tabs>
              <w:rPr>
                <w:rFonts w:cs="Arial"/>
                <w:b/>
              </w:rPr>
            </w:pPr>
            <w:r>
              <w:rPr>
                <w:rFonts w:cs="Arial"/>
                <w:b/>
              </w:rPr>
              <w:t>Annex 4 – Evaluation Criteria &amp; Approach</w:t>
            </w:r>
          </w:p>
          <w:p w:rsidR="00C2629B" w:rsidRPr="00C2629B" w:rsidRDefault="001D0C99" w:rsidP="000957D4">
            <w:pPr>
              <w:tabs>
                <w:tab w:val="left" w:pos="2311"/>
              </w:tabs>
              <w:rPr>
                <w:rFonts w:cs="Arial"/>
                <w:b/>
                <w:i/>
              </w:rPr>
            </w:pPr>
            <w:r>
              <w:rPr>
                <w:rFonts w:cs="Arial"/>
                <w:b/>
              </w:rPr>
              <w:t>Annex 5 –</w:t>
            </w:r>
            <w:r w:rsidR="00C2629B">
              <w:rPr>
                <w:rFonts w:cs="Arial"/>
                <w:b/>
              </w:rPr>
              <w:t xml:space="preserve"> BMT Defence Services, </w:t>
            </w:r>
            <w:r w:rsidR="00C2629B">
              <w:rPr>
                <w:rFonts w:cs="Arial"/>
                <w:b/>
                <w:i/>
              </w:rPr>
              <w:t>HMS Warrior – Recommendations for Survey and Maintenance of Mooring Arrangements</w:t>
            </w:r>
          </w:p>
          <w:p w:rsidR="001D0C99" w:rsidRPr="00C2629B" w:rsidRDefault="001D0C99" w:rsidP="000957D4">
            <w:pPr>
              <w:tabs>
                <w:tab w:val="left" w:pos="2311"/>
              </w:tabs>
              <w:rPr>
                <w:rFonts w:cs="Arial"/>
                <w:b/>
                <w:i/>
              </w:rPr>
            </w:pPr>
            <w:r>
              <w:rPr>
                <w:rFonts w:cs="Arial"/>
                <w:b/>
              </w:rPr>
              <w:t xml:space="preserve">Annex 6 – </w:t>
            </w:r>
            <w:r w:rsidR="00C2629B">
              <w:rPr>
                <w:rFonts w:cs="Arial"/>
                <w:b/>
              </w:rPr>
              <w:t xml:space="preserve">BMT Defence Services – </w:t>
            </w:r>
            <w:r w:rsidR="00C2629B">
              <w:rPr>
                <w:rFonts w:cs="Arial"/>
                <w:b/>
                <w:i/>
              </w:rPr>
              <w:t>HMS Warrior Mooring System (PowerPoint)</w:t>
            </w:r>
          </w:p>
          <w:p w:rsidR="00745287" w:rsidRPr="00ED2298" w:rsidRDefault="001D0C99" w:rsidP="000957D4">
            <w:pPr>
              <w:tabs>
                <w:tab w:val="left" w:pos="2311"/>
              </w:tabs>
              <w:rPr>
                <w:rFonts w:cs="Arial"/>
                <w:b/>
              </w:rPr>
            </w:pPr>
            <w:r>
              <w:rPr>
                <w:rFonts w:cs="Arial"/>
                <w:b/>
              </w:rPr>
              <w:t xml:space="preserve">Annex 7 - </w:t>
            </w:r>
            <w:r w:rsidR="00745287" w:rsidRPr="00ED2298">
              <w:rPr>
                <w:rFonts w:cs="Arial"/>
                <w:b/>
              </w:rPr>
              <w:t>Terms and Conditions of Contract</w:t>
            </w:r>
          </w:p>
          <w:p w:rsidR="0048459D" w:rsidRPr="00ED2298" w:rsidRDefault="0048459D" w:rsidP="001D0C99">
            <w:pPr>
              <w:tabs>
                <w:tab w:val="left" w:pos="2311"/>
              </w:tabs>
              <w:rPr>
                <w:rFonts w:cs="Arial"/>
              </w:rPr>
            </w:pPr>
            <w:r w:rsidRPr="00ED2298">
              <w:rPr>
                <w:rFonts w:cs="Arial"/>
                <w:b/>
              </w:rPr>
              <w:t xml:space="preserve">Annex </w:t>
            </w:r>
            <w:r w:rsidR="001D0C99">
              <w:rPr>
                <w:rFonts w:cs="Arial"/>
                <w:b/>
              </w:rPr>
              <w:t>8</w:t>
            </w:r>
            <w:r w:rsidRPr="00ED2298">
              <w:rPr>
                <w:rFonts w:cs="Arial"/>
                <w:b/>
              </w:rPr>
              <w:t xml:space="preserve"> -  NMRN’s GDPR Privacy Policy</w:t>
            </w:r>
          </w:p>
        </w:tc>
      </w:tr>
    </w:tbl>
    <w:p w:rsidR="00980786" w:rsidRPr="00ED2298" w:rsidRDefault="00980786" w:rsidP="003D632B">
      <w:pPr>
        <w:tabs>
          <w:tab w:val="left" w:pos="2311"/>
        </w:tabs>
        <w:rPr>
          <w:rFonts w:cs="Arial"/>
        </w:rPr>
      </w:pPr>
    </w:p>
    <w:p w:rsidR="00980786" w:rsidRPr="00ED2298" w:rsidRDefault="00980786" w:rsidP="003D632B">
      <w:pPr>
        <w:tabs>
          <w:tab w:val="left" w:pos="2311"/>
        </w:tabs>
        <w:rPr>
          <w:rFonts w:cs="Arial"/>
        </w:rPr>
      </w:pPr>
    </w:p>
    <w:p w:rsidR="00980786" w:rsidRPr="00ED2298" w:rsidRDefault="008D2795" w:rsidP="003D632B">
      <w:pPr>
        <w:tabs>
          <w:tab w:val="left" w:pos="2311"/>
        </w:tabs>
        <w:rPr>
          <w:rFonts w:cs="Arial"/>
        </w:rPr>
      </w:pPr>
      <w:r w:rsidRPr="00ED2298">
        <w:rPr>
          <w:rFonts w:cs="Arial"/>
        </w:rPr>
        <w:t xml:space="preserve"> </w:t>
      </w:r>
    </w:p>
    <w:p w:rsidR="00980786" w:rsidRPr="00ED2298" w:rsidRDefault="00980786" w:rsidP="003D632B">
      <w:pPr>
        <w:tabs>
          <w:tab w:val="left" w:pos="2311"/>
        </w:tabs>
        <w:rPr>
          <w:rFonts w:cs="Arial"/>
        </w:rPr>
      </w:pPr>
    </w:p>
    <w:p w:rsidR="00980786" w:rsidRPr="00ED2298" w:rsidRDefault="00980786" w:rsidP="003D632B">
      <w:pPr>
        <w:tabs>
          <w:tab w:val="left" w:pos="2311"/>
        </w:tabs>
        <w:rPr>
          <w:rFonts w:cs="Arial"/>
        </w:rPr>
      </w:pPr>
    </w:p>
    <w:p w:rsidR="00980786" w:rsidRPr="00ED2298" w:rsidRDefault="00980786" w:rsidP="003D632B">
      <w:pPr>
        <w:tabs>
          <w:tab w:val="left" w:pos="2311"/>
        </w:tabs>
        <w:rPr>
          <w:rFonts w:cs="Arial"/>
        </w:rPr>
      </w:pPr>
    </w:p>
    <w:p w:rsidR="004F2DDB" w:rsidRPr="00ED2298" w:rsidRDefault="004F2DDB" w:rsidP="003D632B">
      <w:pPr>
        <w:tabs>
          <w:tab w:val="left" w:pos="2311"/>
        </w:tabs>
        <w:rPr>
          <w:rFonts w:cs="Arial"/>
        </w:rPr>
      </w:pPr>
    </w:p>
    <w:p w:rsidR="008114D2" w:rsidRPr="00ED2298" w:rsidRDefault="008114D2" w:rsidP="003D632B">
      <w:pPr>
        <w:tabs>
          <w:tab w:val="left" w:pos="2311"/>
        </w:tabs>
        <w:rPr>
          <w:rFonts w:cs="Arial"/>
        </w:rPr>
      </w:pPr>
    </w:p>
    <w:p w:rsidR="008114D2" w:rsidRPr="00ED2298" w:rsidRDefault="008114D2" w:rsidP="003D632B">
      <w:pPr>
        <w:tabs>
          <w:tab w:val="left" w:pos="2311"/>
        </w:tabs>
        <w:rPr>
          <w:rFonts w:cs="Arial"/>
        </w:rPr>
      </w:pPr>
    </w:p>
    <w:p w:rsidR="003441B6" w:rsidRPr="001D0C99" w:rsidRDefault="00E11977" w:rsidP="003160A1">
      <w:pPr>
        <w:pStyle w:val="Heading1"/>
        <w:numPr>
          <w:ilvl w:val="0"/>
          <w:numId w:val="1"/>
        </w:numPr>
        <w:rPr>
          <w:rFonts w:asciiTheme="minorHAnsi" w:hAnsiTheme="minorHAnsi" w:cs="Arial"/>
          <w:b/>
          <w:color w:val="1F4E79" w:themeColor="accent1" w:themeShade="80"/>
          <w:sz w:val="24"/>
          <w:szCs w:val="22"/>
        </w:rPr>
      </w:pPr>
      <w:bookmarkStart w:id="1" w:name="_Toc532219486"/>
      <w:r w:rsidRPr="001D0C99">
        <w:rPr>
          <w:rFonts w:asciiTheme="minorHAnsi" w:hAnsiTheme="minorHAnsi" w:cs="Arial"/>
          <w:b/>
          <w:color w:val="1F4E79" w:themeColor="accent1" w:themeShade="80"/>
          <w:sz w:val="24"/>
          <w:szCs w:val="22"/>
        </w:rPr>
        <w:lastRenderedPageBreak/>
        <w:t>Company Overview</w:t>
      </w:r>
      <w:bookmarkStart w:id="2" w:name="_Toc477345543"/>
      <w:bookmarkEnd w:id="1"/>
    </w:p>
    <w:p w:rsidR="001D0C99" w:rsidRPr="001D0C99" w:rsidRDefault="001D0C99" w:rsidP="001D0C99"/>
    <w:p w:rsidR="00551088" w:rsidRPr="00ED2298" w:rsidRDefault="00551088" w:rsidP="003160A1">
      <w:pPr>
        <w:pStyle w:val="ListParagraph"/>
        <w:numPr>
          <w:ilvl w:val="1"/>
          <w:numId w:val="1"/>
        </w:numPr>
        <w:rPr>
          <w:rFonts w:cs="Arial"/>
          <w:b/>
          <w:color w:val="1F4E79" w:themeColor="accent1" w:themeShade="80"/>
          <w:sz w:val="22"/>
          <w:szCs w:val="22"/>
        </w:rPr>
      </w:pPr>
      <w:r w:rsidRPr="00ED2298">
        <w:rPr>
          <w:sz w:val="22"/>
          <w:szCs w:val="22"/>
        </w:rPr>
        <w:t xml:space="preserve">The National Museum of the Royal Navy tells the story of the Royal Navy and its impact in shaping the modern world. A unique feature of the Museum is its collection of historic warships, believed to be the largest fleet of its kind in the world. Located throughout the United Kingdom, the fleet consists of ships such as HMS Victory and HMS Warrior in Portsmouth, HMS Alliance and Holland 1 submarine in Gosport, HMS </w:t>
      </w:r>
      <w:proofErr w:type="spellStart"/>
      <w:r w:rsidRPr="00ED2298">
        <w:rPr>
          <w:sz w:val="22"/>
          <w:szCs w:val="22"/>
        </w:rPr>
        <w:t>Trincomalee</w:t>
      </w:r>
      <w:proofErr w:type="spellEnd"/>
      <w:r w:rsidRPr="00ED2298">
        <w:rPr>
          <w:sz w:val="22"/>
          <w:szCs w:val="22"/>
        </w:rPr>
        <w:t xml:space="preserve"> in Hartlepool and HMS Caroline in Belfast.</w:t>
      </w:r>
    </w:p>
    <w:p w:rsidR="003D632B" w:rsidRPr="001D0C99" w:rsidRDefault="00E11977" w:rsidP="003160A1">
      <w:pPr>
        <w:pStyle w:val="Heading1"/>
        <w:numPr>
          <w:ilvl w:val="0"/>
          <w:numId w:val="1"/>
        </w:numPr>
        <w:rPr>
          <w:rFonts w:asciiTheme="minorHAnsi" w:hAnsiTheme="minorHAnsi" w:cs="Arial"/>
          <w:b/>
          <w:color w:val="1F4E79" w:themeColor="accent1" w:themeShade="80"/>
          <w:sz w:val="24"/>
          <w:szCs w:val="22"/>
        </w:rPr>
      </w:pPr>
      <w:bookmarkStart w:id="3" w:name="_Toc532219487"/>
      <w:bookmarkEnd w:id="2"/>
      <w:r w:rsidRPr="001D0C99">
        <w:rPr>
          <w:rFonts w:asciiTheme="minorHAnsi" w:hAnsiTheme="minorHAnsi" w:cs="Arial"/>
          <w:b/>
          <w:color w:val="1F4E79" w:themeColor="accent1" w:themeShade="80"/>
          <w:sz w:val="24"/>
          <w:szCs w:val="22"/>
        </w:rPr>
        <w:t>Project Introduction</w:t>
      </w:r>
      <w:bookmarkEnd w:id="3"/>
      <w:r w:rsidRPr="001D0C99">
        <w:rPr>
          <w:rFonts w:asciiTheme="minorHAnsi" w:hAnsiTheme="minorHAnsi" w:cs="Arial"/>
          <w:b/>
          <w:color w:val="1F4E79" w:themeColor="accent1" w:themeShade="80"/>
          <w:sz w:val="24"/>
          <w:szCs w:val="22"/>
        </w:rPr>
        <w:t xml:space="preserve"> </w:t>
      </w:r>
    </w:p>
    <w:p w:rsidR="001D0C99" w:rsidRPr="001D0C99" w:rsidRDefault="001D0C99" w:rsidP="001D0C99"/>
    <w:p w:rsidR="00347C03" w:rsidRDefault="00347C03" w:rsidP="003160A1">
      <w:pPr>
        <w:pStyle w:val="ListParagraph"/>
        <w:numPr>
          <w:ilvl w:val="1"/>
          <w:numId w:val="1"/>
        </w:numPr>
        <w:autoSpaceDE w:val="0"/>
        <w:autoSpaceDN w:val="0"/>
        <w:adjustRightInd w:val="0"/>
        <w:rPr>
          <w:rFonts w:asciiTheme="minorHAnsi" w:hAnsiTheme="minorHAnsi" w:cstheme="minorHAnsi"/>
          <w:sz w:val="22"/>
          <w:szCs w:val="22"/>
        </w:rPr>
      </w:pPr>
      <w:r w:rsidRPr="00347C03">
        <w:rPr>
          <w:rFonts w:asciiTheme="minorHAnsi" w:hAnsiTheme="minorHAnsi" w:cstheme="minorHAnsi"/>
          <w:sz w:val="22"/>
          <w:szCs w:val="22"/>
        </w:rPr>
        <w:t>HMS Warrior was taken into the NMRN collection 1</w:t>
      </w:r>
      <w:r w:rsidRPr="00347C03">
        <w:rPr>
          <w:rFonts w:asciiTheme="minorHAnsi" w:hAnsiTheme="minorHAnsi" w:cstheme="minorHAnsi"/>
          <w:sz w:val="22"/>
          <w:szCs w:val="22"/>
          <w:vertAlign w:val="superscript"/>
        </w:rPr>
        <w:t>st</w:t>
      </w:r>
      <w:r w:rsidRPr="00347C03">
        <w:rPr>
          <w:rFonts w:asciiTheme="minorHAnsi" w:hAnsiTheme="minorHAnsi" w:cstheme="minorHAnsi"/>
          <w:sz w:val="22"/>
          <w:szCs w:val="22"/>
        </w:rPr>
        <w:t xml:space="preserve"> April 2017 and following that a review was made of the mooring arrangements.</w:t>
      </w:r>
    </w:p>
    <w:p w:rsidR="00347C03" w:rsidRPr="00347C03" w:rsidRDefault="00347C03" w:rsidP="00347C03">
      <w:pPr>
        <w:pStyle w:val="ListParagraph"/>
        <w:autoSpaceDE w:val="0"/>
        <w:autoSpaceDN w:val="0"/>
        <w:adjustRightInd w:val="0"/>
        <w:ind w:left="792"/>
        <w:rPr>
          <w:rFonts w:asciiTheme="minorHAnsi" w:hAnsiTheme="minorHAnsi" w:cstheme="minorHAnsi"/>
          <w:sz w:val="22"/>
          <w:szCs w:val="22"/>
        </w:rPr>
      </w:pPr>
    </w:p>
    <w:p w:rsidR="00347C03" w:rsidRDefault="00347C03" w:rsidP="003160A1">
      <w:pPr>
        <w:pStyle w:val="ListParagraph"/>
        <w:numPr>
          <w:ilvl w:val="1"/>
          <w:numId w:val="1"/>
        </w:numPr>
        <w:autoSpaceDE w:val="0"/>
        <w:autoSpaceDN w:val="0"/>
        <w:adjustRightInd w:val="0"/>
        <w:rPr>
          <w:rFonts w:asciiTheme="minorHAnsi" w:hAnsiTheme="minorHAnsi" w:cstheme="minorHAnsi"/>
          <w:sz w:val="22"/>
          <w:szCs w:val="22"/>
        </w:rPr>
      </w:pPr>
      <w:r w:rsidRPr="00347C03">
        <w:rPr>
          <w:rFonts w:asciiTheme="minorHAnsi" w:hAnsiTheme="minorHAnsi" w:cstheme="minorHAnsi"/>
          <w:sz w:val="22"/>
          <w:szCs w:val="22"/>
        </w:rPr>
        <w:t xml:space="preserve">As a result of that review an analysis was commissioned from BMT Defence Services Ltd of HMS Warriors mooring arrangements. </w:t>
      </w:r>
    </w:p>
    <w:p w:rsidR="00347C03" w:rsidRPr="00347C03" w:rsidRDefault="00347C03" w:rsidP="00347C03">
      <w:pPr>
        <w:pStyle w:val="ListParagraph"/>
        <w:rPr>
          <w:rFonts w:asciiTheme="minorHAnsi" w:hAnsiTheme="minorHAnsi" w:cstheme="minorHAnsi"/>
          <w:sz w:val="22"/>
          <w:szCs w:val="22"/>
        </w:rPr>
      </w:pPr>
    </w:p>
    <w:p w:rsidR="00347C03" w:rsidRDefault="00347C03" w:rsidP="003160A1">
      <w:pPr>
        <w:pStyle w:val="ListParagraph"/>
        <w:numPr>
          <w:ilvl w:val="1"/>
          <w:numId w:val="1"/>
        </w:numPr>
        <w:autoSpaceDE w:val="0"/>
        <w:autoSpaceDN w:val="0"/>
        <w:adjustRightInd w:val="0"/>
        <w:rPr>
          <w:rFonts w:asciiTheme="minorHAnsi" w:hAnsiTheme="minorHAnsi" w:cstheme="minorHAnsi"/>
          <w:sz w:val="22"/>
          <w:szCs w:val="22"/>
        </w:rPr>
      </w:pPr>
      <w:r w:rsidRPr="00347C03">
        <w:rPr>
          <w:rFonts w:asciiTheme="minorHAnsi" w:hAnsiTheme="minorHAnsi" w:cstheme="minorHAnsi"/>
          <w:sz w:val="22"/>
          <w:szCs w:val="22"/>
        </w:rPr>
        <w:t>The analysis-</w:t>
      </w:r>
      <w:r w:rsidRPr="00347C03">
        <w:rPr>
          <w:rFonts w:asciiTheme="minorHAnsi" w:hAnsiTheme="minorHAnsi" w:cstheme="minorHAnsi"/>
          <w:i/>
          <w:sz w:val="22"/>
          <w:szCs w:val="22"/>
        </w:rPr>
        <w:t>HMS Warrior Mooring Analysis (</w:t>
      </w:r>
      <w:proofErr w:type="spellStart"/>
      <w:proofErr w:type="gramStart"/>
      <w:r w:rsidRPr="00347C03">
        <w:rPr>
          <w:rFonts w:asciiTheme="minorHAnsi" w:hAnsiTheme="minorHAnsi" w:cstheme="minorHAnsi"/>
          <w:i/>
          <w:sz w:val="22"/>
          <w:szCs w:val="22"/>
        </w:rPr>
        <w:t>powerpoint</w:t>
      </w:r>
      <w:proofErr w:type="spellEnd"/>
      <w:proofErr w:type="gramEnd"/>
      <w:r w:rsidRPr="00347C03">
        <w:rPr>
          <w:rFonts w:asciiTheme="minorHAnsi" w:hAnsiTheme="minorHAnsi" w:cstheme="minorHAnsi"/>
          <w:i/>
          <w:sz w:val="22"/>
          <w:szCs w:val="22"/>
        </w:rPr>
        <w:t>) Issue 2</w:t>
      </w:r>
      <w:r w:rsidRPr="00347C03">
        <w:rPr>
          <w:rFonts w:asciiTheme="minorHAnsi" w:hAnsiTheme="minorHAnsi" w:cstheme="minorHAnsi"/>
          <w:sz w:val="22"/>
          <w:szCs w:val="22"/>
        </w:rPr>
        <w:t xml:space="preserve"> and the report -</w:t>
      </w:r>
      <w:r w:rsidRPr="00347C03">
        <w:rPr>
          <w:rFonts w:asciiTheme="minorHAnsi" w:hAnsiTheme="minorHAnsi" w:cstheme="minorHAnsi"/>
          <w:i/>
          <w:sz w:val="22"/>
          <w:szCs w:val="22"/>
        </w:rPr>
        <w:t>Recommendations for Survey and Maintenance of Mooring Arrangements issue 2-</w:t>
      </w:r>
      <w:r w:rsidRPr="00347C03">
        <w:rPr>
          <w:rFonts w:asciiTheme="minorHAnsi" w:hAnsiTheme="minorHAnsi" w:cstheme="minorHAnsi"/>
          <w:sz w:val="22"/>
          <w:szCs w:val="22"/>
        </w:rPr>
        <w:t xml:space="preserve">are both available for Contractors (Appendices 1 &amp; 2). </w:t>
      </w:r>
    </w:p>
    <w:p w:rsidR="00347C03" w:rsidRDefault="00347C03" w:rsidP="00347C03">
      <w:pPr>
        <w:pStyle w:val="ListParagraph"/>
        <w:autoSpaceDE w:val="0"/>
        <w:autoSpaceDN w:val="0"/>
        <w:adjustRightInd w:val="0"/>
        <w:ind w:left="792"/>
        <w:rPr>
          <w:rFonts w:asciiTheme="minorHAnsi" w:hAnsiTheme="minorHAnsi" w:cstheme="minorHAnsi"/>
          <w:sz w:val="22"/>
          <w:szCs w:val="22"/>
        </w:rPr>
      </w:pPr>
    </w:p>
    <w:p w:rsidR="00347C03" w:rsidRDefault="00347C03" w:rsidP="003160A1">
      <w:pPr>
        <w:pStyle w:val="ListParagraph"/>
        <w:numPr>
          <w:ilvl w:val="1"/>
          <w:numId w:val="1"/>
        </w:numPr>
        <w:autoSpaceDE w:val="0"/>
        <w:autoSpaceDN w:val="0"/>
        <w:adjustRightInd w:val="0"/>
        <w:rPr>
          <w:rFonts w:asciiTheme="minorHAnsi" w:hAnsiTheme="minorHAnsi" w:cstheme="minorHAnsi"/>
          <w:sz w:val="22"/>
          <w:szCs w:val="22"/>
        </w:rPr>
      </w:pPr>
      <w:r w:rsidRPr="00347C03">
        <w:rPr>
          <w:rFonts w:asciiTheme="minorHAnsi" w:hAnsiTheme="minorHAnsi" w:cstheme="minorHAnsi"/>
          <w:sz w:val="22"/>
          <w:szCs w:val="22"/>
        </w:rPr>
        <w:t>The summary report -</w:t>
      </w:r>
      <w:r w:rsidRPr="00347C03">
        <w:rPr>
          <w:rFonts w:asciiTheme="minorHAnsi" w:hAnsiTheme="minorHAnsi" w:cstheme="minorHAnsi"/>
          <w:i/>
          <w:sz w:val="22"/>
          <w:szCs w:val="22"/>
        </w:rPr>
        <w:t xml:space="preserve">Recommendations for Survey and Maintenance of Mooring Arrangements- </w:t>
      </w:r>
      <w:r w:rsidRPr="00347C03">
        <w:rPr>
          <w:rFonts w:asciiTheme="minorHAnsi" w:hAnsiTheme="minorHAnsi" w:cstheme="minorHAnsi"/>
          <w:sz w:val="22"/>
          <w:szCs w:val="22"/>
        </w:rPr>
        <w:t>separated the analysis into two clear areas, those inboard of the ship and those outboard of the ship.</w:t>
      </w:r>
    </w:p>
    <w:p w:rsidR="00347C03" w:rsidRPr="00347C03" w:rsidRDefault="00347C03" w:rsidP="00347C03">
      <w:pPr>
        <w:pStyle w:val="ListParagraph"/>
        <w:rPr>
          <w:rFonts w:asciiTheme="minorHAnsi" w:hAnsiTheme="minorHAnsi" w:cstheme="minorHAnsi"/>
          <w:sz w:val="22"/>
          <w:szCs w:val="22"/>
        </w:rPr>
      </w:pPr>
    </w:p>
    <w:p w:rsidR="00347C03" w:rsidRDefault="00347C03" w:rsidP="003160A1">
      <w:pPr>
        <w:pStyle w:val="ListParagraph"/>
        <w:numPr>
          <w:ilvl w:val="1"/>
          <w:numId w:val="1"/>
        </w:numPr>
        <w:autoSpaceDE w:val="0"/>
        <w:autoSpaceDN w:val="0"/>
        <w:adjustRightInd w:val="0"/>
        <w:rPr>
          <w:rFonts w:asciiTheme="minorHAnsi" w:hAnsiTheme="minorHAnsi" w:cstheme="minorHAnsi"/>
          <w:sz w:val="22"/>
          <w:szCs w:val="22"/>
        </w:rPr>
      </w:pPr>
      <w:r w:rsidRPr="00347C03">
        <w:rPr>
          <w:rFonts w:asciiTheme="minorHAnsi" w:hAnsiTheme="minorHAnsi" w:cstheme="minorHAnsi"/>
          <w:sz w:val="22"/>
          <w:szCs w:val="22"/>
        </w:rPr>
        <w:t>The recommendations outboard of the ship are clearly defined and dealt with elsewhere.</w:t>
      </w:r>
    </w:p>
    <w:p w:rsidR="00347C03" w:rsidRPr="00347C03" w:rsidRDefault="00347C03" w:rsidP="00347C03">
      <w:pPr>
        <w:pStyle w:val="ListParagraph"/>
        <w:rPr>
          <w:rFonts w:asciiTheme="minorHAnsi" w:hAnsiTheme="minorHAnsi" w:cstheme="minorHAnsi"/>
          <w:sz w:val="22"/>
          <w:szCs w:val="22"/>
        </w:rPr>
      </w:pPr>
    </w:p>
    <w:p w:rsidR="00347C03" w:rsidRDefault="00347C03" w:rsidP="003160A1">
      <w:pPr>
        <w:pStyle w:val="ListParagraph"/>
        <w:numPr>
          <w:ilvl w:val="1"/>
          <w:numId w:val="1"/>
        </w:numPr>
        <w:autoSpaceDE w:val="0"/>
        <w:autoSpaceDN w:val="0"/>
        <w:adjustRightInd w:val="0"/>
        <w:rPr>
          <w:rFonts w:asciiTheme="minorHAnsi" w:hAnsiTheme="minorHAnsi" w:cstheme="minorHAnsi"/>
          <w:sz w:val="22"/>
          <w:szCs w:val="22"/>
        </w:rPr>
      </w:pPr>
      <w:r w:rsidRPr="00347C03">
        <w:rPr>
          <w:rFonts w:asciiTheme="minorHAnsi" w:hAnsiTheme="minorHAnsi" w:cstheme="minorHAnsi"/>
          <w:sz w:val="22"/>
          <w:szCs w:val="22"/>
        </w:rPr>
        <w:t xml:space="preserve">In respect of the arrangements inboard of the ship, the report made the following </w:t>
      </w:r>
    </w:p>
    <w:p w:rsidR="00347C03" w:rsidRDefault="00347C03" w:rsidP="00347C03">
      <w:pPr>
        <w:pStyle w:val="ListParagraph"/>
        <w:autoSpaceDE w:val="0"/>
        <w:autoSpaceDN w:val="0"/>
        <w:adjustRightInd w:val="0"/>
        <w:ind w:left="792"/>
        <w:rPr>
          <w:rFonts w:asciiTheme="minorHAnsi" w:hAnsiTheme="minorHAnsi" w:cstheme="minorHAnsi"/>
          <w:sz w:val="22"/>
          <w:szCs w:val="22"/>
        </w:rPr>
      </w:pPr>
      <w:proofErr w:type="gramStart"/>
      <w:r w:rsidRPr="00347C03">
        <w:rPr>
          <w:rFonts w:asciiTheme="minorHAnsi" w:hAnsiTheme="minorHAnsi" w:cstheme="minorHAnsi"/>
          <w:sz w:val="22"/>
          <w:szCs w:val="22"/>
        </w:rPr>
        <w:t>observations</w:t>
      </w:r>
      <w:proofErr w:type="gramEnd"/>
      <w:r w:rsidRPr="00347C03">
        <w:rPr>
          <w:rFonts w:asciiTheme="minorHAnsi" w:hAnsiTheme="minorHAnsi" w:cstheme="minorHAnsi"/>
          <w:sz w:val="22"/>
          <w:szCs w:val="22"/>
        </w:rPr>
        <w:t>, recommending that the structure was subjected to further analysis;</w:t>
      </w:r>
    </w:p>
    <w:p w:rsidR="00347C03" w:rsidRPr="00347C03" w:rsidRDefault="00347C03" w:rsidP="00347C03">
      <w:pPr>
        <w:pStyle w:val="ListParagraph"/>
        <w:autoSpaceDE w:val="0"/>
        <w:autoSpaceDN w:val="0"/>
        <w:adjustRightInd w:val="0"/>
        <w:ind w:left="792"/>
        <w:rPr>
          <w:rFonts w:asciiTheme="minorHAnsi" w:hAnsiTheme="minorHAnsi" w:cstheme="minorHAnsi"/>
          <w:sz w:val="22"/>
          <w:szCs w:val="22"/>
        </w:rPr>
      </w:pPr>
    </w:p>
    <w:p w:rsidR="00347C03" w:rsidRPr="00347C03" w:rsidRDefault="00347C03" w:rsidP="003160A1">
      <w:pPr>
        <w:pStyle w:val="ListParagraph"/>
        <w:numPr>
          <w:ilvl w:val="1"/>
          <w:numId w:val="1"/>
        </w:numPr>
        <w:autoSpaceDE w:val="0"/>
        <w:autoSpaceDN w:val="0"/>
        <w:adjustRightInd w:val="0"/>
        <w:rPr>
          <w:rFonts w:asciiTheme="minorHAnsi" w:hAnsiTheme="minorHAnsi" w:cstheme="minorHAnsi"/>
          <w:sz w:val="22"/>
          <w:szCs w:val="22"/>
        </w:rPr>
      </w:pPr>
      <w:r w:rsidRPr="00347C03">
        <w:rPr>
          <w:rFonts w:asciiTheme="minorHAnsi" w:hAnsiTheme="minorHAnsi" w:cs="Verdana,Bold"/>
          <w:b/>
          <w:bCs/>
          <w:i/>
          <w:sz w:val="22"/>
          <w:szCs w:val="22"/>
        </w:rPr>
        <w:t>Survey Philosophy (extract)</w:t>
      </w:r>
    </w:p>
    <w:p w:rsidR="00347C03" w:rsidRPr="00347C03" w:rsidRDefault="00347C03" w:rsidP="00347C03">
      <w:pPr>
        <w:spacing w:after="0"/>
        <w:ind w:left="720"/>
        <w:rPr>
          <w:rFonts w:cstheme="minorHAnsi"/>
          <w:i/>
        </w:rPr>
      </w:pPr>
      <w:r w:rsidRPr="00347C03">
        <w:rPr>
          <w:rFonts w:cstheme="minorHAnsi"/>
          <w:i/>
        </w:rPr>
        <w:t xml:space="preserve">3.1.7 Although included in the (original mooring) survey programme, the strength of the structure used </w:t>
      </w:r>
      <w:proofErr w:type="spellStart"/>
      <w:r w:rsidRPr="00347C03">
        <w:rPr>
          <w:rFonts w:cstheme="minorHAnsi"/>
          <w:i/>
        </w:rPr>
        <w:t>onboard</w:t>
      </w:r>
      <w:proofErr w:type="spellEnd"/>
      <w:r w:rsidRPr="00347C03">
        <w:rPr>
          <w:rFonts w:cstheme="minorHAnsi"/>
          <w:i/>
        </w:rPr>
        <w:t xml:space="preserve"> HMS WARRIOR to secure mooring lines has not been assessed. It is assumed that the structure used has adequate strength however, it is</w:t>
      </w:r>
    </w:p>
    <w:p w:rsidR="00347C03" w:rsidRDefault="00347C03" w:rsidP="00347C03">
      <w:pPr>
        <w:spacing w:after="0"/>
        <w:ind w:left="720"/>
        <w:rPr>
          <w:rFonts w:cstheme="minorHAnsi"/>
          <w:i/>
        </w:rPr>
      </w:pPr>
      <w:proofErr w:type="gramStart"/>
      <w:r w:rsidRPr="00347C03">
        <w:rPr>
          <w:rFonts w:cstheme="minorHAnsi"/>
          <w:i/>
        </w:rPr>
        <w:t>recommended</w:t>
      </w:r>
      <w:proofErr w:type="gramEnd"/>
      <w:r w:rsidRPr="00347C03">
        <w:rPr>
          <w:rFonts w:cstheme="minorHAnsi"/>
          <w:i/>
        </w:rPr>
        <w:t xml:space="preserve"> that this is confirmed.</w:t>
      </w:r>
    </w:p>
    <w:p w:rsidR="00347C03" w:rsidRPr="00347C03" w:rsidRDefault="00347C03" w:rsidP="00347C03">
      <w:pPr>
        <w:spacing w:after="0"/>
        <w:ind w:left="720"/>
        <w:rPr>
          <w:rFonts w:cstheme="minorHAnsi"/>
          <w:i/>
        </w:rPr>
      </w:pPr>
    </w:p>
    <w:p w:rsidR="00347C03" w:rsidRPr="00347C03" w:rsidRDefault="00347C03" w:rsidP="003160A1">
      <w:pPr>
        <w:pStyle w:val="ListParagraph"/>
        <w:numPr>
          <w:ilvl w:val="1"/>
          <w:numId w:val="1"/>
        </w:numPr>
        <w:rPr>
          <w:rFonts w:asciiTheme="minorHAnsi" w:hAnsiTheme="minorHAnsi" w:cstheme="minorHAnsi"/>
          <w:i/>
          <w:sz w:val="22"/>
          <w:szCs w:val="22"/>
        </w:rPr>
      </w:pPr>
      <w:r w:rsidRPr="00347C03">
        <w:rPr>
          <w:rFonts w:asciiTheme="minorHAnsi" w:hAnsiTheme="minorHAnsi"/>
          <w:sz w:val="22"/>
          <w:szCs w:val="22"/>
        </w:rPr>
        <w:t>Contractors are invited to propose a methodology for confirming that the mooring system inboard of the ship has adequate strength and put forward costed proposals for carrying out this work.</w:t>
      </w:r>
    </w:p>
    <w:p w:rsidR="00347C03" w:rsidRDefault="00347C03" w:rsidP="00347C03">
      <w:pPr>
        <w:rPr>
          <w:rFonts w:ascii="Calibri" w:hAnsi="Calibri" w:cs="Arial"/>
          <w:b/>
          <w:bCs/>
          <w:sz w:val="28"/>
          <w:szCs w:val="24"/>
        </w:rPr>
      </w:pPr>
      <w:r>
        <w:br w:type="page"/>
      </w:r>
    </w:p>
    <w:p w:rsidR="00810AE4" w:rsidRDefault="00CB6FA8" w:rsidP="00810AE4">
      <w:pPr>
        <w:pStyle w:val="Heading1"/>
        <w:rPr>
          <w:rFonts w:asciiTheme="minorHAnsi" w:hAnsiTheme="minorHAnsi" w:cs="Arial"/>
          <w:b/>
          <w:color w:val="1F4E79" w:themeColor="accent1" w:themeShade="80"/>
          <w:sz w:val="24"/>
          <w:szCs w:val="20"/>
        </w:rPr>
      </w:pPr>
      <w:bookmarkStart w:id="4" w:name="_Toc532219488"/>
      <w:bookmarkStart w:id="5" w:name="_Toc477345550"/>
      <w:r w:rsidRPr="003441B6">
        <w:rPr>
          <w:rFonts w:asciiTheme="minorHAnsi" w:hAnsiTheme="minorHAnsi" w:cs="Arial"/>
          <w:b/>
          <w:color w:val="1F4E79" w:themeColor="accent1" w:themeShade="80"/>
          <w:sz w:val="24"/>
          <w:szCs w:val="20"/>
        </w:rPr>
        <w:lastRenderedPageBreak/>
        <w:t>4</w:t>
      </w:r>
      <w:r w:rsidR="00761860" w:rsidRPr="003441B6">
        <w:rPr>
          <w:rFonts w:asciiTheme="minorHAnsi" w:hAnsiTheme="minorHAnsi" w:cs="Arial"/>
          <w:b/>
          <w:color w:val="1F4E79" w:themeColor="accent1" w:themeShade="80"/>
          <w:sz w:val="24"/>
          <w:szCs w:val="20"/>
        </w:rPr>
        <w:t>. Tender Process (“Procurement Process”)</w:t>
      </w:r>
      <w:bookmarkEnd w:id="4"/>
    </w:p>
    <w:p w:rsidR="00CE7B9B" w:rsidRPr="00ED2298" w:rsidRDefault="008114D2" w:rsidP="00810AE4">
      <w:pPr>
        <w:pStyle w:val="Heading1"/>
        <w:rPr>
          <w:rFonts w:asciiTheme="minorHAnsi" w:hAnsiTheme="minorHAnsi" w:cs="Arial"/>
          <w:b/>
          <w:color w:val="auto"/>
          <w:sz w:val="22"/>
          <w:szCs w:val="22"/>
        </w:rPr>
      </w:pPr>
      <w:bookmarkStart w:id="6" w:name="_Toc532219489"/>
      <w:r w:rsidRPr="00ED2298">
        <w:rPr>
          <w:rFonts w:asciiTheme="minorHAnsi" w:hAnsiTheme="minorHAnsi" w:cs="Arial"/>
          <w:b/>
          <w:color w:val="auto"/>
          <w:sz w:val="22"/>
          <w:szCs w:val="20"/>
        </w:rPr>
        <w:t>4</w:t>
      </w:r>
      <w:r w:rsidR="00761860" w:rsidRPr="00ED2298">
        <w:rPr>
          <w:rFonts w:asciiTheme="minorHAnsi" w:hAnsiTheme="minorHAnsi" w:cs="Arial"/>
          <w:b/>
          <w:color w:val="auto"/>
          <w:sz w:val="22"/>
          <w:szCs w:val="20"/>
        </w:rPr>
        <w:t xml:space="preserve">.1 </w:t>
      </w:r>
      <w:r w:rsidR="00761860" w:rsidRPr="00ED2298">
        <w:rPr>
          <w:rFonts w:asciiTheme="minorHAnsi" w:hAnsiTheme="minorHAnsi" w:cs="Arial"/>
          <w:b/>
          <w:color w:val="auto"/>
          <w:sz w:val="22"/>
          <w:szCs w:val="22"/>
        </w:rPr>
        <w:tab/>
      </w:r>
      <w:bookmarkEnd w:id="5"/>
      <w:r w:rsidR="00CB6FA8" w:rsidRPr="00ED2298">
        <w:rPr>
          <w:rFonts w:asciiTheme="minorHAnsi" w:hAnsiTheme="minorHAnsi" w:cs="Arial"/>
          <w:b/>
          <w:color w:val="auto"/>
          <w:sz w:val="22"/>
          <w:szCs w:val="22"/>
        </w:rPr>
        <w:t>Applying before the Submission Deadline</w:t>
      </w:r>
      <w:bookmarkEnd w:id="6"/>
    </w:p>
    <w:p w:rsidR="00CB6FA8" w:rsidRPr="00ED2298" w:rsidRDefault="00CB6FA8" w:rsidP="00ED2298">
      <w:pPr>
        <w:spacing w:before="240" w:line="240" w:lineRule="auto"/>
        <w:jc w:val="both"/>
        <w:rPr>
          <w:rFonts w:cs="Arial"/>
        </w:rPr>
      </w:pPr>
      <w:r w:rsidRPr="00ED2298">
        <w:rPr>
          <w:rFonts w:cs="Arial"/>
        </w:rPr>
        <w:t>4</w:t>
      </w:r>
      <w:r w:rsidR="00E11977" w:rsidRPr="00ED2298">
        <w:rPr>
          <w:rFonts w:cs="Arial"/>
        </w:rPr>
        <w:t>.</w:t>
      </w:r>
      <w:r w:rsidR="00761860" w:rsidRPr="00ED2298">
        <w:rPr>
          <w:rFonts w:cs="Arial"/>
        </w:rPr>
        <w:t>1</w:t>
      </w:r>
      <w:r w:rsidR="00CE7B9B" w:rsidRPr="00ED2298">
        <w:rPr>
          <w:rFonts w:cs="Arial"/>
        </w:rPr>
        <w:t>.</w:t>
      </w:r>
      <w:r w:rsidR="00822CB5" w:rsidRPr="00ED2298">
        <w:rPr>
          <w:rFonts w:cs="Arial"/>
        </w:rPr>
        <w:t>1</w:t>
      </w:r>
      <w:r w:rsidRPr="00ED2298">
        <w:rPr>
          <w:rFonts w:cs="Arial"/>
        </w:rPr>
        <w:tab/>
      </w:r>
      <w:r w:rsidRPr="00ED2298">
        <w:rPr>
          <w:rFonts w:cs="Arial"/>
          <w:i/>
          <w:u w:val="single"/>
        </w:rPr>
        <w:t>Work Specification</w:t>
      </w:r>
      <w:r w:rsidR="00CE7B9B" w:rsidRPr="00ED2298">
        <w:rPr>
          <w:rFonts w:cs="Arial"/>
        </w:rPr>
        <w:tab/>
      </w:r>
    </w:p>
    <w:p w:rsidR="00CE7B9B" w:rsidRPr="00ED2298" w:rsidRDefault="00607982" w:rsidP="00ED2298">
      <w:pPr>
        <w:spacing w:before="240" w:line="240" w:lineRule="auto"/>
        <w:jc w:val="both"/>
        <w:rPr>
          <w:rFonts w:cs="Arial"/>
        </w:rPr>
      </w:pPr>
      <w:r w:rsidRPr="00ED2298">
        <w:rPr>
          <w:rFonts w:cs="Arial"/>
        </w:rPr>
        <w:tab/>
      </w:r>
      <w:r w:rsidR="00CE7B9B" w:rsidRPr="00ED2298">
        <w:rPr>
          <w:rFonts w:cs="Arial"/>
        </w:rPr>
        <w:t xml:space="preserve">For a full, detailed specification of the services required refer </w:t>
      </w:r>
      <w:r w:rsidRPr="00ED2298">
        <w:rPr>
          <w:rFonts w:cs="Arial"/>
        </w:rPr>
        <w:t>to Annex 1.</w:t>
      </w:r>
    </w:p>
    <w:p w:rsidR="00C355BA" w:rsidRPr="00ED2298" w:rsidRDefault="00C355BA" w:rsidP="00ED2298">
      <w:pPr>
        <w:spacing w:after="120" w:line="240" w:lineRule="auto"/>
        <w:rPr>
          <w:rFonts w:cs="Arial"/>
          <w:i/>
          <w:u w:val="single"/>
        </w:rPr>
      </w:pPr>
      <w:r w:rsidRPr="00ED2298">
        <w:rPr>
          <w:rFonts w:cs="Arial"/>
        </w:rPr>
        <w:t xml:space="preserve">4.1.2. </w:t>
      </w:r>
      <w:r w:rsidRPr="00ED2298">
        <w:rPr>
          <w:rFonts w:cs="Arial"/>
        </w:rPr>
        <w:tab/>
      </w:r>
      <w:r w:rsidRPr="00ED2298">
        <w:rPr>
          <w:rFonts w:cs="Arial"/>
          <w:i/>
          <w:u w:val="single"/>
        </w:rPr>
        <w:t>Consultations &amp; Site Visits</w:t>
      </w:r>
    </w:p>
    <w:p w:rsidR="00CE7B9B" w:rsidRPr="00ED2298" w:rsidRDefault="00347C03" w:rsidP="00ED2298">
      <w:pPr>
        <w:spacing w:after="120" w:line="240" w:lineRule="auto"/>
        <w:ind w:left="720"/>
        <w:rPr>
          <w:rFonts w:cs="Arial"/>
          <w:kern w:val="32"/>
        </w:rPr>
      </w:pPr>
      <w:r>
        <w:rPr>
          <w:rFonts w:cs="Arial"/>
          <w:kern w:val="32"/>
        </w:rPr>
        <w:t>Consultations and s</w:t>
      </w:r>
      <w:r w:rsidR="00C355BA" w:rsidRPr="00ED2298">
        <w:rPr>
          <w:rFonts w:cs="Arial"/>
          <w:kern w:val="32"/>
        </w:rPr>
        <w:t xml:space="preserve">ite visits </w:t>
      </w:r>
      <w:r w:rsidR="00CE7B9B" w:rsidRPr="00ED2298">
        <w:rPr>
          <w:rFonts w:cs="Arial"/>
          <w:kern w:val="32"/>
        </w:rPr>
        <w:t xml:space="preserve">are available for contractors before tender submission. Please contact </w:t>
      </w:r>
      <w:hyperlink r:id="rId13" w:history="1">
        <w:r w:rsidR="00CE7B9B" w:rsidRPr="00ED2298">
          <w:rPr>
            <w:rStyle w:val="Hyperlink"/>
            <w:rFonts w:cs="Arial"/>
          </w:rPr>
          <w:t>HST.Procurement@NMRN.org.uk</w:t>
        </w:r>
      </w:hyperlink>
      <w:r w:rsidR="00CE7B9B" w:rsidRPr="00ED2298">
        <w:rPr>
          <w:rFonts w:cs="Arial"/>
        </w:rPr>
        <w:t xml:space="preserve"> to arrange. </w:t>
      </w:r>
    </w:p>
    <w:p w:rsidR="00CE7B9B" w:rsidRPr="00ED2298" w:rsidRDefault="00CB6FA8" w:rsidP="00ED2298">
      <w:pPr>
        <w:pStyle w:val="Heading1"/>
        <w:spacing w:line="240" w:lineRule="auto"/>
        <w:rPr>
          <w:rFonts w:asciiTheme="minorHAnsi" w:hAnsiTheme="minorHAnsi" w:cs="Arial"/>
          <w:i/>
          <w:color w:val="auto"/>
          <w:sz w:val="22"/>
          <w:szCs w:val="22"/>
          <w:u w:val="single"/>
        </w:rPr>
      </w:pPr>
      <w:bookmarkStart w:id="7" w:name="_Toc477345553"/>
      <w:bookmarkStart w:id="8" w:name="_Toc490828734"/>
      <w:bookmarkStart w:id="9" w:name="_Toc532216403"/>
      <w:bookmarkStart w:id="10" w:name="_Toc532219490"/>
      <w:r w:rsidRPr="00ED2298">
        <w:rPr>
          <w:rFonts w:asciiTheme="minorHAnsi" w:hAnsiTheme="minorHAnsi" w:cs="Arial"/>
          <w:color w:val="auto"/>
          <w:sz w:val="22"/>
          <w:szCs w:val="22"/>
        </w:rPr>
        <w:t>4</w:t>
      </w:r>
      <w:r w:rsidR="00761860" w:rsidRPr="00ED2298">
        <w:rPr>
          <w:rFonts w:asciiTheme="minorHAnsi" w:hAnsiTheme="minorHAnsi" w:cs="Arial"/>
          <w:color w:val="auto"/>
          <w:sz w:val="22"/>
          <w:szCs w:val="22"/>
        </w:rPr>
        <w:t>.</w:t>
      </w:r>
      <w:r w:rsidR="008114D2" w:rsidRPr="00ED2298">
        <w:rPr>
          <w:rFonts w:asciiTheme="minorHAnsi" w:hAnsiTheme="minorHAnsi" w:cs="Arial"/>
          <w:color w:val="auto"/>
          <w:sz w:val="22"/>
          <w:szCs w:val="22"/>
        </w:rPr>
        <w:t>1.3</w:t>
      </w:r>
      <w:r w:rsidR="00CE7B9B" w:rsidRPr="00ED2298">
        <w:rPr>
          <w:rFonts w:asciiTheme="minorHAnsi" w:hAnsiTheme="minorHAnsi" w:cs="Arial"/>
          <w:color w:val="auto"/>
          <w:sz w:val="22"/>
          <w:szCs w:val="22"/>
        </w:rPr>
        <w:tab/>
      </w:r>
      <w:r w:rsidR="00CE7B9B" w:rsidRPr="00ED2298">
        <w:rPr>
          <w:rFonts w:asciiTheme="minorHAnsi" w:hAnsiTheme="minorHAnsi" w:cs="Arial"/>
          <w:i/>
          <w:color w:val="auto"/>
          <w:sz w:val="22"/>
          <w:szCs w:val="22"/>
          <w:u w:val="single"/>
        </w:rPr>
        <w:t>Timescales</w:t>
      </w:r>
      <w:bookmarkEnd w:id="7"/>
      <w:bookmarkEnd w:id="8"/>
      <w:bookmarkEnd w:id="9"/>
      <w:bookmarkEnd w:id="10"/>
    </w:p>
    <w:p w:rsidR="00CE7B9B" w:rsidRPr="00ED2298" w:rsidRDefault="00CE7B9B" w:rsidP="00ED2298">
      <w:pPr>
        <w:spacing w:line="240" w:lineRule="auto"/>
        <w:rPr>
          <w:rFonts w:cs="Arial"/>
        </w:rPr>
      </w:pPr>
    </w:p>
    <w:p w:rsidR="00CE7B9B" w:rsidRPr="00ED2298" w:rsidRDefault="00CE7B9B" w:rsidP="00ED2298">
      <w:pPr>
        <w:spacing w:line="240" w:lineRule="auto"/>
        <w:ind w:left="720"/>
        <w:jc w:val="both"/>
        <w:rPr>
          <w:rFonts w:cs="Arial"/>
        </w:rPr>
      </w:pPr>
      <w:r w:rsidRPr="00ED2298">
        <w:rPr>
          <w:rFonts w:cs="Arial"/>
        </w:rPr>
        <w:t xml:space="preserve">Subject to any changes notified to potential suppliers by the NMRN in accordance with the Tender Conditions, the following timescales shall apply to this Procurement Process: </w:t>
      </w:r>
    </w:p>
    <w:p w:rsidR="00CE7B9B" w:rsidRPr="00ED2298" w:rsidRDefault="00CE7B9B" w:rsidP="00ED2298">
      <w:pPr>
        <w:spacing w:line="240" w:lineRule="auto"/>
        <w:jc w:val="both"/>
        <w:rPr>
          <w:rFonts w:cs="Arial"/>
        </w:rPr>
      </w:pPr>
    </w:p>
    <w:tbl>
      <w:tblPr>
        <w:tblStyle w:val="GridTable1LightAccent1"/>
        <w:tblW w:w="0" w:type="auto"/>
        <w:tblLook w:val="04A0" w:firstRow="1" w:lastRow="0" w:firstColumn="1" w:lastColumn="0" w:noHBand="0" w:noVBand="1"/>
      </w:tblPr>
      <w:tblGrid>
        <w:gridCol w:w="4949"/>
        <w:gridCol w:w="2956"/>
      </w:tblGrid>
      <w:tr w:rsidR="00347C03" w:rsidRPr="00ED2298" w:rsidTr="00316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shd w:val="clear" w:color="auto" w:fill="9CC2E5" w:themeFill="accent1" w:themeFillTint="99"/>
          </w:tcPr>
          <w:p w:rsidR="00347C03" w:rsidRPr="00ED2298" w:rsidRDefault="00347C03" w:rsidP="00ED2298">
            <w:pPr>
              <w:jc w:val="both"/>
              <w:rPr>
                <w:rFonts w:cs="Arial"/>
              </w:rPr>
            </w:pPr>
            <w:r w:rsidRPr="00ED2298">
              <w:rPr>
                <w:rFonts w:cs="Arial"/>
              </w:rPr>
              <w:t xml:space="preserve">Activity </w:t>
            </w:r>
          </w:p>
        </w:tc>
        <w:tc>
          <w:tcPr>
            <w:tcW w:w="2956" w:type="dxa"/>
            <w:shd w:val="clear" w:color="auto" w:fill="9CC2E5" w:themeFill="accent1" w:themeFillTint="99"/>
          </w:tcPr>
          <w:p w:rsidR="00347C03" w:rsidRPr="00ED2298" w:rsidRDefault="00347C03" w:rsidP="00ED2298">
            <w:pPr>
              <w:jc w:val="both"/>
              <w:cnfStyle w:val="100000000000" w:firstRow="1" w:lastRow="0" w:firstColumn="0" w:lastColumn="0" w:oddVBand="0" w:evenVBand="0" w:oddHBand="0" w:evenHBand="0" w:firstRowFirstColumn="0" w:firstRowLastColumn="0" w:lastRowFirstColumn="0" w:lastRowLastColumn="0"/>
              <w:rPr>
                <w:rFonts w:cs="Arial"/>
              </w:rPr>
            </w:pPr>
            <w:r w:rsidRPr="00ED2298">
              <w:rPr>
                <w:rFonts w:cs="Arial"/>
              </w:rPr>
              <w:t>Date / time</w:t>
            </w:r>
          </w:p>
        </w:tc>
      </w:tr>
      <w:tr w:rsidR="00347C03" w:rsidRPr="00ED2298" w:rsidTr="003160A1">
        <w:tc>
          <w:tcPr>
            <w:cnfStyle w:val="001000000000" w:firstRow="0" w:lastRow="0" w:firstColumn="1" w:lastColumn="0" w:oddVBand="0" w:evenVBand="0" w:oddHBand="0" w:evenHBand="0" w:firstRowFirstColumn="0" w:firstRowLastColumn="0" w:lastRowFirstColumn="0" w:lastRowLastColumn="0"/>
            <w:tcW w:w="4949" w:type="dxa"/>
          </w:tcPr>
          <w:p w:rsidR="00347C03" w:rsidRPr="00ED2298" w:rsidRDefault="00347C03" w:rsidP="00ED2298">
            <w:pPr>
              <w:jc w:val="both"/>
              <w:rPr>
                <w:rFonts w:cs="Arial"/>
                <w:b w:val="0"/>
              </w:rPr>
            </w:pPr>
            <w:r w:rsidRPr="00ED2298">
              <w:rPr>
                <w:rFonts w:cs="Arial"/>
                <w:b w:val="0"/>
              </w:rPr>
              <w:t>Issue of Contract Notice / availability of ITT documents</w:t>
            </w:r>
          </w:p>
        </w:tc>
        <w:tc>
          <w:tcPr>
            <w:tcW w:w="2956" w:type="dxa"/>
          </w:tcPr>
          <w:p w:rsidR="00347C03" w:rsidRPr="004E6283" w:rsidRDefault="001C5805" w:rsidP="00ED2298">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06/02/2019</w:t>
            </w:r>
          </w:p>
        </w:tc>
      </w:tr>
      <w:tr w:rsidR="00347C03" w:rsidRPr="00ED2298" w:rsidTr="003160A1">
        <w:tc>
          <w:tcPr>
            <w:cnfStyle w:val="001000000000" w:firstRow="0" w:lastRow="0" w:firstColumn="1" w:lastColumn="0" w:oddVBand="0" w:evenVBand="0" w:oddHBand="0" w:evenHBand="0" w:firstRowFirstColumn="0" w:firstRowLastColumn="0" w:lastRowFirstColumn="0" w:lastRowLastColumn="0"/>
            <w:tcW w:w="4949" w:type="dxa"/>
          </w:tcPr>
          <w:p w:rsidR="00347C03" w:rsidRPr="00ED2298" w:rsidRDefault="00347C03" w:rsidP="00ED2298">
            <w:pPr>
              <w:jc w:val="both"/>
              <w:rPr>
                <w:rFonts w:cs="Arial"/>
                <w:b w:val="0"/>
              </w:rPr>
            </w:pPr>
            <w:r w:rsidRPr="00ED2298">
              <w:rPr>
                <w:rFonts w:cs="Arial"/>
                <w:b w:val="0"/>
              </w:rPr>
              <w:t xml:space="preserve">Deadline for clarification questions (Clarification Deadline) </w:t>
            </w:r>
          </w:p>
        </w:tc>
        <w:tc>
          <w:tcPr>
            <w:tcW w:w="2956" w:type="dxa"/>
          </w:tcPr>
          <w:p w:rsidR="00347C03" w:rsidRPr="004E6283" w:rsidRDefault="001C5805" w:rsidP="00046A08">
            <w:pPr>
              <w:cnfStyle w:val="000000000000" w:firstRow="0" w:lastRow="0" w:firstColumn="0" w:lastColumn="0" w:oddVBand="0" w:evenVBand="0" w:oddHBand="0" w:evenHBand="0" w:firstRowFirstColumn="0" w:firstRowLastColumn="0" w:lastRowFirstColumn="0" w:lastRowLastColumn="0"/>
              <w:rPr>
                <w:rFonts w:cs="Arial"/>
                <w:vertAlign w:val="superscript"/>
              </w:rPr>
            </w:pPr>
            <w:r w:rsidRPr="001C5805">
              <w:rPr>
                <w:rFonts w:cs="Arial"/>
                <w:sz w:val="32"/>
                <w:vertAlign w:val="superscript"/>
              </w:rPr>
              <w:t>27/02/2019</w:t>
            </w:r>
          </w:p>
        </w:tc>
      </w:tr>
      <w:tr w:rsidR="00347C03" w:rsidRPr="00ED2298" w:rsidTr="003160A1">
        <w:tc>
          <w:tcPr>
            <w:cnfStyle w:val="001000000000" w:firstRow="0" w:lastRow="0" w:firstColumn="1" w:lastColumn="0" w:oddVBand="0" w:evenVBand="0" w:oddHBand="0" w:evenHBand="0" w:firstRowFirstColumn="0" w:firstRowLastColumn="0" w:lastRowFirstColumn="0" w:lastRowLastColumn="0"/>
            <w:tcW w:w="4949" w:type="dxa"/>
            <w:shd w:val="clear" w:color="auto" w:fill="BFBFBF" w:themeFill="background1" w:themeFillShade="BF"/>
          </w:tcPr>
          <w:p w:rsidR="00347C03" w:rsidRPr="00ED2298" w:rsidRDefault="00347C03" w:rsidP="00ED2298">
            <w:pPr>
              <w:jc w:val="both"/>
              <w:rPr>
                <w:rFonts w:cs="Arial"/>
                <w:b w:val="0"/>
              </w:rPr>
            </w:pPr>
            <w:r w:rsidRPr="00ED2298">
              <w:rPr>
                <w:rFonts w:cs="Arial"/>
                <w:b w:val="0"/>
              </w:rPr>
              <w:t xml:space="preserve">Deadline for submission of ITT responses by potential suppliers (Tender Response Deadline) </w:t>
            </w:r>
          </w:p>
        </w:tc>
        <w:tc>
          <w:tcPr>
            <w:tcW w:w="2956" w:type="dxa"/>
            <w:shd w:val="clear" w:color="auto" w:fill="BFBFBF" w:themeFill="background1" w:themeFillShade="BF"/>
          </w:tcPr>
          <w:p w:rsidR="00347C03" w:rsidRPr="004E6283" w:rsidRDefault="001C5805" w:rsidP="001C5805">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08/03/2019</w:t>
            </w:r>
            <w:r w:rsidR="003160A1">
              <w:rPr>
                <w:rFonts w:cs="Arial"/>
              </w:rPr>
              <w:t>:12.00 Noon</w:t>
            </w:r>
          </w:p>
        </w:tc>
      </w:tr>
      <w:tr w:rsidR="00347C03" w:rsidRPr="00ED2298" w:rsidTr="003160A1">
        <w:tc>
          <w:tcPr>
            <w:cnfStyle w:val="001000000000" w:firstRow="0" w:lastRow="0" w:firstColumn="1" w:lastColumn="0" w:oddVBand="0" w:evenVBand="0" w:oddHBand="0" w:evenHBand="0" w:firstRowFirstColumn="0" w:firstRowLastColumn="0" w:lastRowFirstColumn="0" w:lastRowLastColumn="0"/>
            <w:tcW w:w="4949" w:type="dxa"/>
          </w:tcPr>
          <w:p w:rsidR="00347C03" w:rsidRPr="00ED2298" w:rsidRDefault="00347C03" w:rsidP="00ED2298">
            <w:pPr>
              <w:jc w:val="both"/>
              <w:rPr>
                <w:rFonts w:cs="Arial"/>
                <w:b w:val="0"/>
              </w:rPr>
            </w:pPr>
            <w:r w:rsidRPr="00ED2298">
              <w:rPr>
                <w:rFonts w:cs="Arial"/>
                <w:b w:val="0"/>
              </w:rPr>
              <w:t>Award decision standstill letters issued</w:t>
            </w:r>
          </w:p>
        </w:tc>
        <w:tc>
          <w:tcPr>
            <w:tcW w:w="2956" w:type="dxa"/>
          </w:tcPr>
          <w:p w:rsidR="00347C03" w:rsidRPr="004E6283" w:rsidRDefault="00CE22BC" w:rsidP="00ED2298">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13/03</w:t>
            </w:r>
            <w:r w:rsidR="001C5805">
              <w:rPr>
                <w:rFonts w:cs="Arial"/>
              </w:rPr>
              <w:t>/2019</w:t>
            </w:r>
          </w:p>
        </w:tc>
      </w:tr>
      <w:tr w:rsidR="00347C03" w:rsidRPr="00ED2298" w:rsidTr="003160A1">
        <w:tc>
          <w:tcPr>
            <w:cnfStyle w:val="001000000000" w:firstRow="0" w:lastRow="0" w:firstColumn="1" w:lastColumn="0" w:oddVBand="0" w:evenVBand="0" w:oddHBand="0" w:evenHBand="0" w:firstRowFirstColumn="0" w:firstRowLastColumn="0" w:lastRowFirstColumn="0" w:lastRowLastColumn="0"/>
            <w:tcW w:w="4949" w:type="dxa"/>
          </w:tcPr>
          <w:p w:rsidR="00347C03" w:rsidRPr="00ED2298" w:rsidRDefault="00347C03" w:rsidP="00ED2298">
            <w:pPr>
              <w:jc w:val="both"/>
              <w:rPr>
                <w:rFonts w:cs="Arial"/>
                <w:b w:val="0"/>
              </w:rPr>
            </w:pPr>
            <w:r w:rsidRPr="00ED2298">
              <w:rPr>
                <w:rFonts w:cs="Arial"/>
                <w:b w:val="0"/>
              </w:rPr>
              <w:t>Contract start date</w:t>
            </w:r>
          </w:p>
        </w:tc>
        <w:tc>
          <w:tcPr>
            <w:tcW w:w="2956" w:type="dxa"/>
          </w:tcPr>
          <w:p w:rsidR="00347C03" w:rsidRPr="004E6283" w:rsidRDefault="001C5805" w:rsidP="001A1C0E">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25/03/2019</w:t>
            </w:r>
          </w:p>
        </w:tc>
      </w:tr>
    </w:tbl>
    <w:p w:rsidR="00CE7B9B" w:rsidRPr="00ED2298" w:rsidRDefault="00CB6FA8" w:rsidP="00ED2298">
      <w:pPr>
        <w:pStyle w:val="Heading1"/>
        <w:spacing w:line="240" w:lineRule="auto"/>
        <w:rPr>
          <w:rFonts w:asciiTheme="minorHAnsi" w:hAnsiTheme="minorHAnsi" w:cs="Arial"/>
          <w:b/>
          <w:color w:val="auto"/>
          <w:sz w:val="22"/>
          <w:szCs w:val="22"/>
        </w:rPr>
      </w:pPr>
      <w:bookmarkStart w:id="11" w:name="_Toc477345554"/>
      <w:bookmarkStart w:id="12" w:name="_Toc532219491"/>
      <w:r w:rsidRPr="00ED2298">
        <w:rPr>
          <w:rFonts w:asciiTheme="minorHAnsi" w:hAnsiTheme="minorHAnsi" w:cs="Arial"/>
          <w:b/>
          <w:color w:val="auto"/>
          <w:sz w:val="22"/>
          <w:szCs w:val="22"/>
        </w:rPr>
        <w:t>4</w:t>
      </w:r>
      <w:r w:rsidR="00761860" w:rsidRPr="00ED2298">
        <w:rPr>
          <w:rFonts w:asciiTheme="minorHAnsi" w:hAnsiTheme="minorHAnsi" w:cs="Arial"/>
          <w:b/>
          <w:color w:val="auto"/>
          <w:sz w:val="22"/>
          <w:szCs w:val="22"/>
        </w:rPr>
        <w:t>.</w:t>
      </w:r>
      <w:r w:rsidR="008114D2" w:rsidRPr="00ED2298">
        <w:rPr>
          <w:rFonts w:asciiTheme="minorHAnsi" w:hAnsiTheme="minorHAnsi" w:cs="Arial"/>
          <w:b/>
          <w:color w:val="auto"/>
          <w:sz w:val="22"/>
          <w:szCs w:val="22"/>
        </w:rPr>
        <w:t>2</w:t>
      </w:r>
      <w:r w:rsidR="00CE7B9B" w:rsidRPr="00ED2298">
        <w:rPr>
          <w:rFonts w:asciiTheme="minorHAnsi" w:hAnsiTheme="minorHAnsi" w:cs="Arial"/>
          <w:b/>
          <w:color w:val="auto"/>
          <w:sz w:val="22"/>
          <w:szCs w:val="22"/>
        </w:rPr>
        <w:t xml:space="preserve">. </w:t>
      </w:r>
      <w:r w:rsidR="00CE7B9B" w:rsidRPr="00ED2298">
        <w:rPr>
          <w:rFonts w:asciiTheme="minorHAnsi" w:hAnsiTheme="minorHAnsi" w:cs="Arial"/>
          <w:b/>
          <w:color w:val="auto"/>
          <w:sz w:val="22"/>
          <w:szCs w:val="22"/>
        </w:rPr>
        <w:tab/>
        <w:t xml:space="preserve">Instructions for </w:t>
      </w:r>
      <w:bookmarkEnd w:id="11"/>
      <w:r w:rsidRPr="00ED2298">
        <w:rPr>
          <w:rFonts w:asciiTheme="minorHAnsi" w:hAnsiTheme="minorHAnsi" w:cs="Arial"/>
          <w:b/>
          <w:color w:val="auto"/>
          <w:sz w:val="22"/>
          <w:szCs w:val="22"/>
        </w:rPr>
        <w:t>Submitting Tenders</w:t>
      </w:r>
      <w:bookmarkEnd w:id="12"/>
    </w:p>
    <w:p w:rsidR="00CE7B9B" w:rsidRPr="00ED2298" w:rsidRDefault="008114D2" w:rsidP="00ED2298">
      <w:pPr>
        <w:spacing w:before="240" w:line="240" w:lineRule="auto"/>
        <w:jc w:val="both"/>
        <w:rPr>
          <w:rFonts w:cs="Arial"/>
        </w:rPr>
      </w:pPr>
      <w:r w:rsidRPr="00ED2298">
        <w:rPr>
          <w:rFonts w:cs="Arial"/>
        </w:rPr>
        <w:t>4</w:t>
      </w:r>
      <w:r w:rsidR="00761860" w:rsidRPr="00ED2298">
        <w:rPr>
          <w:rFonts w:cs="Arial"/>
        </w:rPr>
        <w:t>.</w:t>
      </w:r>
      <w:r w:rsidR="00CB6FA8" w:rsidRPr="00ED2298">
        <w:rPr>
          <w:rFonts w:cs="Arial"/>
        </w:rPr>
        <w:t>2</w:t>
      </w:r>
      <w:r w:rsidR="00CE7B9B" w:rsidRPr="00ED2298">
        <w:rPr>
          <w:rFonts w:cs="Arial"/>
        </w:rPr>
        <w:t xml:space="preserve">.1 </w:t>
      </w:r>
      <w:r w:rsidR="00CE7B9B" w:rsidRPr="00ED2298">
        <w:rPr>
          <w:rFonts w:cs="Arial"/>
        </w:rPr>
        <w:tab/>
        <w:t xml:space="preserve">The documents that must be submitted to form your tender response are listed in Annex </w:t>
      </w:r>
      <w:r w:rsidR="00D57D0B" w:rsidRPr="00ED2298">
        <w:rPr>
          <w:rFonts w:cs="Arial"/>
        </w:rPr>
        <w:t>2</w:t>
      </w:r>
      <w:r w:rsidR="00CE7B9B" w:rsidRPr="00ED2298">
        <w:rPr>
          <w:rFonts w:cs="Arial"/>
        </w:rPr>
        <w:t xml:space="preserve"> (Supplier Response) to this ITT. </w:t>
      </w:r>
    </w:p>
    <w:p w:rsidR="00AC510A" w:rsidRPr="00ED2298" w:rsidRDefault="008114D2" w:rsidP="00ED2298">
      <w:pPr>
        <w:spacing w:before="240" w:line="240" w:lineRule="auto"/>
        <w:jc w:val="both"/>
        <w:rPr>
          <w:rFonts w:cs="Arial"/>
        </w:rPr>
      </w:pPr>
      <w:r w:rsidRPr="00ED2298">
        <w:rPr>
          <w:rFonts w:cs="Arial"/>
        </w:rPr>
        <w:t>4</w:t>
      </w:r>
      <w:r w:rsidR="00AC510A" w:rsidRPr="00ED2298">
        <w:rPr>
          <w:rFonts w:cs="Arial"/>
        </w:rPr>
        <w:t>.</w:t>
      </w:r>
      <w:r w:rsidR="00CB6FA8" w:rsidRPr="00ED2298">
        <w:rPr>
          <w:rFonts w:cs="Arial"/>
        </w:rPr>
        <w:t>2</w:t>
      </w:r>
      <w:r w:rsidR="00AC510A" w:rsidRPr="00ED2298">
        <w:rPr>
          <w:rFonts w:cs="Arial"/>
        </w:rPr>
        <w:t>.2</w:t>
      </w:r>
      <w:r w:rsidR="00AC510A" w:rsidRPr="00ED2298">
        <w:rPr>
          <w:rFonts w:cs="Arial"/>
        </w:rPr>
        <w:tab/>
        <w:t xml:space="preserve">Tender submissions must be sent to </w:t>
      </w:r>
      <w:hyperlink r:id="rId14" w:history="1">
        <w:r w:rsidR="00AC510A" w:rsidRPr="00ED2298">
          <w:rPr>
            <w:rStyle w:val="Hyperlink"/>
            <w:rFonts w:cs="Arial"/>
          </w:rPr>
          <w:t>tenders@nmrn.org.uk</w:t>
        </w:r>
      </w:hyperlink>
      <w:r w:rsidR="00AC510A" w:rsidRPr="00ED2298">
        <w:rPr>
          <w:rFonts w:cs="Arial"/>
        </w:rPr>
        <w:t xml:space="preserve"> before the submission deadline.</w:t>
      </w:r>
    </w:p>
    <w:p w:rsidR="00CE7B9B" w:rsidRPr="00ED2298" w:rsidRDefault="008114D2" w:rsidP="00ED2298">
      <w:pPr>
        <w:spacing w:before="240" w:line="240" w:lineRule="auto"/>
        <w:jc w:val="both"/>
        <w:rPr>
          <w:rFonts w:cs="Arial"/>
        </w:rPr>
      </w:pPr>
      <w:r w:rsidRPr="00ED2298">
        <w:rPr>
          <w:rFonts w:cs="Arial"/>
        </w:rPr>
        <w:t>4</w:t>
      </w:r>
      <w:r w:rsidR="00CB6FA8" w:rsidRPr="00ED2298">
        <w:rPr>
          <w:rFonts w:cs="Arial"/>
        </w:rPr>
        <w:t>.2</w:t>
      </w:r>
      <w:r w:rsidR="00CE7B9B" w:rsidRPr="00ED2298">
        <w:rPr>
          <w:rFonts w:cs="Arial"/>
        </w:rPr>
        <w:t>.</w:t>
      </w:r>
      <w:r w:rsidR="00AC510A" w:rsidRPr="00ED2298">
        <w:rPr>
          <w:rFonts w:cs="Arial"/>
        </w:rPr>
        <w:t>3</w:t>
      </w:r>
      <w:r w:rsidR="00CE7B9B" w:rsidRPr="00ED2298">
        <w:rPr>
          <w:rFonts w:cs="Arial"/>
        </w:rPr>
        <w:tab/>
        <w:t>The following requirements should be complied with when summiting your response to this ITT:</w:t>
      </w:r>
    </w:p>
    <w:p w:rsidR="00CE7B9B" w:rsidRPr="00ED2298" w:rsidRDefault="00CE7B9B" w:rsidP="003160A1">
      <w:pPr>
        <w:numPr>
          <w:ilvl w:val="0"/>
          <w:numId w:val="2"/>
        </w:numPr>
        <w:spacing w:before="240" w:after="0" w:line="240" w:lineRule="auto"/>
        <w:jc w:val="both"/>
        <w:rPr>
          <w:rFonts w:cs="Arial"/>
        </w:rPr>
      </w:pPr>
      <w:r w:rsidRPr="00ED2298">
        <w:rPr>
          <w:rFonts w:cs="Arial"/>
        </w:rPr>
        <w:t>Please ensure that you send your submission in good time to prevent issues with technology – late tender responses may rejected by the NMRN.</w:t>
      </w:r>
    </w:p>
    <w:p w:rsidR="00CE7B9B" w:rsidRPr="00ED2298" w:rsidRDefault="00CE7B9B" w:rsidP="003160A1">
      <w:pPr>
        <w:numPr>
          <w:ilvl w:val="0"/>
          <w:numId w:val="2"/>
        </w:numPr>
        <w:spacing w:before="240" w:after="0" w:line="240" w:lineRule="auto"/>
        <w:jc w:val="both"/>
        <w:rPr>
          <w:rFonts w:cs="Arial"/>
        </w:rPr>
      </w:pPr>
      <w:r w:rsidRPr="00ED2298">
        <w:rPr>
          <w:rFonts w:cs="Arial"/>
        </w:rPr>
        <w:t>Please ensure that information provided as part of your response is of sufficient quality and detail that an informed assessment of it can be made by the NMRN.</w:t>
      </w:r>
    </w:p>
    <w:p w:rsidR="00CE7B9B" w:rsidRPr="00ED2298" w:rsidRDefault="00CE7B9B" w:rsidP="003160A1">
      <w:pPr>
        <w:numPr>
          <w:ilvl w:val="0"/>
          <w:numId w:val="2"/>
        </w:numPr>
        <w:spacing w:before="240" w:after="0" w:line="240" w:lineRule="auto"/>
        <w:jc w:val="both"/>
        <w:rPr>
          <w:rFonts w:cs="Arial"/>
        </w:rPr>
      </w:pPr>
      <w:r w:rsidRPr="00ED2298">
        <w:rPr>
          <w:rFonts w:cs="Arial"/>
        </w:rPr>
        <w:t xml:space="preserve">Do not submit any additional supporting documentation with your ITT response except where specifically requested to do so as part of this ITT. PDF, JPG, PPT, Word and Excel formats can be used for any additional supporting documentation (other formats should not be used without the prior written approval of the NMRN). </w:t>
      </w:r>
    </w:p>
    <w:p w:rsidR="00CE7B9B" w:rsidRPr="00ED2298" w:rsidRDefault="00CE7B9B" w:rsidP="003160A1">
      <w:pPr>
        <w:numPr>
          <w:ilvl w:val="0"/>
          <w:numId w:val="2"/>
        </w:numPr>
        <w:spacing w:before="240" w:after="0" w:line="240" w:lineRule="auto"/>
        <w:jc w:val="both"/>
        <w:rPr>
          <w:rFonts w:cs="Arial"/>
        </w:rPr>
      </w:pPr>
      <w:r w:rsidRPr="00ED2298">
        <w:rPr>
          <w:rFonts w:cs="Arial"/>
        </w:rPr>
        <w:t>All attachments/supporting documentation should be provided separately to your main tender response and clearly labelled to make it clear as to which part of your tender response it relates.</w:t>
      </w:r>
    </w:p>
    <w:p w:rsidR="00CE7B9B" w:rsidRPr="00ED2298" w:rsidRDefault="00CE7B9B" w:rsidP="003160A1">
      <w:pPr>
        <w:numPr>
          <w:ilvl w:val="0"/>
          <w:numId w:val="2"/>
        </w:numPr>
        <w:spacing w:before="240" w:after="0" w:line="240" w:lineRule="auto"/>
        <w:jc w:val="both"/>
        <w:rPr>
          <w:rFonts w:cs="Arial"/>
        </w:rPr>
      </w:pPr>
      <w:r w:rsidRPr="00ED2298">
        <w:rPr>
          <w:rFonts w:cs="Arial"/>
        </w:rPr>
        <w:lastRenderedPageBreak/>
        <w:t xml:space="preserve">If you submit a generic policy / document you must indicate the page and paragraph reference that is relevant to a particular part of your tender response. </w:t>
      </w:r>
    </w:p>
    <w:p w:rsidR="00CE7B9B" w:rsidRPr="00ED2298" w:rsidRDefault="00CE7B9B" w:rsidP="003160A1">
      <w:pPr>
        <w:numPr>
          <w:ilvl w:val="0"/>
          <w:numId w:val="2"/>
        </w:numPr>
        <w:spacing w:before="240" w:after="0" w:line="240" w:lineRule="auto"/>
        <w:jc w:val="both"/>
        <w:rPr>
          <w:rFonts w:cs="Arial"/>
        </w:rPr>
      </w:pPr>
      <w:r w:rsidRPr="00ED2298">
        <w:rPr>
          <w:rFonts w:cs="Arial"/>
        </w:rPr>
        <w:t xml:space="preserve">Unless otherwise stated as part of this ITT or its Annexes, all tender responses should be in the format of the relevant NMRN requirement with your response to that requirement inserted underneath. </w:t>
      </w:r>
    </w:p>
    <w:p w:rsidR="00CE7B9B" w:rsidRPr="00ED2298" w:rsidRDefault="00CE7B9B" w:rsidP="003160A1">
      <w:pPr>
        <w:numPr>
          <w:ilvl w:val="0"/>
          <w:numId w:val="2"/>
        </w:numPr>
        <w:spacing w:before="240" w:after="0" w:line="240" w:lineRule="auto"/>
        <w:jc w:val="both"/>
        <w:rPr>
          <w:rFonts w:cs="Arial"/>
        </w:rPr>
      </w:pPr>
      <w:r w:rsidRPr="00ED2298">
        <w:rPr>
          <w:rFonts w:cs="Arial"/>
        </w:rPr>
        <w:t>Where supporting evidence is requested as ‘or equivalent’ – you must demonstrate such equivalence as part of your tender response.</w:t>
      </w:r>
    </w:p>
    <w:p w:rsidR="00CE7B9B" w:rsidRPr="00ED2298" w:rsidRDefault="00CE7B9B" w:rsidP="003160A1">
      <w:pPr>
        <w:numPr>
          <w:ilvl w:val="0"/>
          <w:numId w:val="2"/>
        </w:numPr>
        <w:spacing w:before="240" w:after="0" w:line="240" w:lineRule="auto"/>
        <w:jc w:val="both"/>
        <w:rPr>
          <w:rFonts w:cs="Arial"/>
        </w:rPr>
      </w:pPr>
      <w:r w:rsidRPr="00ED2298">
        <w:rPr>
          <w:rFonts w:cs="Arial"/>
        </w:rPr>
        <w:t>Any deliberate alteration of an NMRN requirement as part of your tender response will invalidate your tender response to that requirement and for evaluation purposes you shall be deemed not to have responded to that particular requirement.</w:t>
      </w:r>
    </w:p>
    <w:p w:rsidR="00AC510A" w:rsidRPr="00ED2298" w:rsidRDefault="00CE7B9B" w:rsidP="003160A1">
      <w:pPr>
        <w:numPr>
          <w:ilvl w:val="0"/>
          <w:numId w:val="2"/>
        </w:numPr>
        <w:spacing w:before="240" w:after="0" w:line="240" w:lineRule="auto"/>
        <w:jc w:val="both"/>
        <w:rPr>
          <w:rFonts w:cs="Arial"/>
        </w:rPr>
      </w:pPr>
      <w:r w:rsidRPr="00ED2298">
        <w:rPr>
          <w:rFonts w:cs="Arial"/>
        </w:rPr>
        <w:t xml:space="preserve">Responses should be concise, unambiguous, and should directly address the requirement stated. </w:t>
      </w:r>
    </w:p>
    <w:p w:rsidR="00CE7B9B" w:rsidRPr="00ED2298" w:rsidRDefault="00CE7B9B" w:rsidP="003160A1">
      <w:pPr>
        <w:numPr>
          <w:ilvl w:val="0"/>
          <w:numId w:val="2"/>
        </w:numPr>
        <w:spacing w:before="240" w:after="0" w:line="240" w:lineRule="auto"/>
        <w:jc w:val="both"/>
        <w:rPr>
          <w:rFonts w:cs="Arial"/>
        </w:rPr>
      </w:pPr>
      <w:r w:rsidRPr="00ED2298">
        <w:rPr>
          <w:rFonts w:cs="Arial"/>
        </w:rPr>
        <w:t>Your tender responses to the tender requirements and pricing will be incorporated into the Contract, as appropriate</w:t>
      </w:r>
      <w:r w:rsidR="00124C7F" w:rsidRPr="00ED2298">
        <w:rPr>
          <w:rFonts w:cs="Arial"/>
        </w:rPr>
        <w:t>.</w:t>
      </w:r>
    </w:p>
    <w:p w:rsidR="00CE7B9B" w:rsidRPr="00ED2298" w:rsidRDefault="00CB6FA8" w:rsidP="00ED2298">
      <w:pPr>
        <w:pStyle w:val="Heading1"/>
        <w:spacing w:line="240" w:lineRule="auto"/>
        <w:rPr>
          <w:rFonts w:asciiTheme="minorHAnsi" w:hAnsiTheme="minorHAnsi" w:cs="Arial"/>
          <w:b/>
          <w:color w:val="auto"/>
          <w:sz w:val="22"/>
          <w:szCs w:val="22"/>
        </w:rPr>
      </w:pPr>
      <w:bookmarkStart w:id="13" w:name="_Toc477345555"/>
      <w:bookmarkStart w:id="14" w:name="_Toc532219492"/>
      <w:r w:rsidRPr="00ED2298">
        <w:rPr>
          <w:rFonts w:asciiTheme="minorHAnsi" w:hAnsiTheme="minorHAnsi" w:cs="Arial"/>
          <w:b/>
          <w:color w:val="auto"/>
          <w:sz w:val="22"/>
          <w:szCs w:val="22"/>
        </w:rPr>
        <w:t>4</w:t>
      </w:r>
      <w:r w:rsidR="00761860" w:rsidRPr="00ED2298">
        <w:rPr>
          <w:rFonts w:asciiTheme="minorHAnsi" w:hAnsiTheme="minorHAnsi" w:cs="Arial"/>
          <w:b/>
          <w:color w:val="auto"/>
          <w:sz w:val="22"/>
          <w:szCs w:val="22"/>
        </w:rPr>
        <w:t>.</w:t>
      </w:r>
      <w:r w:rsidRPr="00ED2298">
        <w:rPr>
          <w:rFonts w:asciiTheme="minorHAnsi" w:hAnsiTheme="minorHAnsi" w:cs="Arial"/>
          <w:b/>
          <w:color w:val="auto"/>
          <w:sz w:val="22"/>
          <w:szCs w:val="22"/>
        </w:rPr>
        <w:t>3</w:t>
      </w:r>
      <w:r w:rsidR="00CE7B9B" w:rsidRPr="00ED2298">
        <w:rPr>
          <w:rFonts w:asciiTheme="minorHAnsi" w:hAnsiTheme="minorHAnsi" w:cs="Arial"/>
          <w:b/>
          <w:color w:val="auto"/>
          <w:sz w:val="22"/>
          <w:szCs w:val="22"/>
        </w:rPr>
        <w:t xml:space="preserve">. </w:t>
      </w:r>
      <w:r w:rsidR="00CE7B9B" w:rsidRPr="00ED2298">
        <w:rPr>
          <w:rFonts w:asciiTheme="minorHAnsi" w:hAnsiTheme="minorHAnsi" w:cs="Arial"/>
          <w:b/>
          <w:color w:val="auto"/>
          <w:sz w:val="22"/>
          <w:szCs w:val="22"/>
        </w:rPr>
        <w:tab/>
        <w:t>Clarification Requests</w:t>
      </w:r>
      <w:bookmarkEnd w:id="13"/>
      <w:bookmarkEnd w:id="14"/>
    </w:p>
    <w:p w:rsidR="00CE7B9B" w:rsidRPr="00ED2298" w:rsidRDefault="00CB6FA8" w:rsidP="00ED2298">
      <w:pPr>
        <w:spacing w:before="240" w:line="240" w:lineRule="auto"/>
        <w:jc w:val="both"/>
        <w:rPr>
          <w:rFonts w:cs="Arial"/>
        </w:rPr>
      </w:pPr>
      <w:r w:rsidRPr="00ED2298">
        <w:rPr>
          <w:rFonts w:cs="Arial"/>
        </w:rPr>
        <w:t>4</w:t>
      </w:r>
      <w:r w:rsidR="00761860" w:rsidRPr="00ED2298">
        <w:rPr>
          <w:rFonts w:cs="Arial"/>
        </w:rPr>
        <w:t>.</w:t>
      </w:r>
      <w:r w:rsidRPr="00ED2298">
        <w:rPr>
          <w:rFonts w:cs="Arial"/>
        </w:rPr>
        <w:t>3</w:t>
      </w:r>
      <w:r w:rsidR="00CE7B9B" w:rsidRPr="00ED2298">
        <w:rPr>
          <w:rFonts w:cs="Arial"/>
        </w:rPr>
        <w:t xml:space="preserve">.1 </w:t>
      </w:r>
      <w:r w:rsidR="00CE7B9B" w:rsidRPr="00ED2298">
        <w:rPr>
          <w:rFonts w:cs="Arial"/>
        </w:rPr>
        <w:tab/>
        <w:t xml:space="preserve">All clarification requests should be submitted to </w:t>
      </w:r>
      <w:hyperlink r:id="rId15" w:history="1">
        <w:r w:rsidR="00CE7B9B" w:rsidRPr="00ED2298">
          <w:rPr>
            <w:rStyle w:val="Hyperlink"/>
            <w:rFonts w:cs="Arial"/>
          </w:rPr>
          <w:t>HST.Procurement@NMRN.org.uk</w:t>
        </w:r>
      </w:hyperlink>
      <w:r w:rsidR="00CE7B9B" w:rsidRPr="00ED2298">
        <w:rPr>
          <w:rFonts w:cs="Arial"/>
        </w:rPr>
        <w:t xml:space="preserve"> by the Clarification Deadline, as set out in the Timescales section of this ITT. The NMRN is under no obligation to respond to clarification requests received after the Clarification Deadline. </w:t>
      </w:r>
    </w:p>
    <w:p w:rsidR="00CE7B9B" w:rsidRPr="00ED2298" w:rsidRDefault="00CB6FA8" w:rsidP="00ED2298">
      <w:pPr>
        <w:spacing w:before="240" w:line="240" w:lineRule="auto"/>
        <w:jc w:val="both"/>
        <w:rPr>
          <w:rFonts w:cs="Arial"/>
        </w:rPr>
      </w:pPr>
      <w:r w:rsidRPr="00ED2298">
        <w:rPr>
          <w:rFonts w:cs="Arial"/>
        </w:rPr>
        <w:t>4.3</w:t>
      </w:r>
      <w:r w:rsidR="00CE7B9B" w:rsidRPr="00ED2298">
        <w:rPr>
          <w:rFonts w:cs="Arial"/>
        </w:rPr>
        <w:t>.2</w:t>
      </w:r>
      <w:r w:rsidR="00CE7B9B" w:rsidRPr="00ED2298">
        <w:rPr>
          <w:rFonts w:cs="Arial"/>
        </w:rPr>
        <w:tab/>
        <w:t>Any clarification requests should clearly reference the appropriate paragraph in the ITT documentation and, to the extent possible, should be aggregated rather than sent individually.</w:t>
      </w:r>
    </w:p>
    <w:p w:rsidR="00CE7B9B" w:rsidRPr="00ED2298" w:rsidRDefault="00CB6FA8" w:rsidP="00ED2298">
      <w:pPr>
        <w:spacing w:before="240" w:line="240" w:lineRule="auto"/>
        <w:jc w:val="both"/>
        <w:rPr>
          <w:rFonts w:cs="Arial"/>
        </w:rPr>
      </w:pPr>
      <w:r w:rsidRPr="00ED2298">
        <w:rPr>
          <w:rFonts w:cs="Arial"/>
        </w:rPr>
        <w:t>4</w:t>
      </w:r>
      <w:r w:rsidR="00761860" w:rsidRPr="00ED2298">
        <w:rPr>
          <w:rFonts w:cs="Arial"/>
        </w:rPr>
        <w:t>.</w:t>
      </w:r>
      <w:r w:rsidRPr="00ED2298">
        <w:rPr>
          <w:rFonts w:cs="Arial"/>
        </w:rPr>
        <w:t>3</w:t>
      </w:r>
      <w:r w:rsidR="00CE7B9B" w:rsidRPr="00ED2298">
        <w:rPr>
          <w:rFonts w:cs="Arial"/>
        </w:rPr>
        <w:t>.3</w:t>
      </w:r>
      <w:r w:rsidR="00CE7B9B" w:rsidRPr="00ED2298">
        <w:rPr>
          <w:rFonts w:cs="Arial"/>
        </w:rPr>
        <w:tab/>
        <w:t>The NMRN reserves the right to issue any clarification request made by you, and the response, to all potential suppliers unless you expressly require it to be kept confidential at the time the request is made. If the NMRN considers the contents of the request not to be confidential, it will inform you and you will have the opportunity to withdraw the clarification query prior to the NMRN responding to all potential suppliers.</w:t>
      </w:r>
    </w:p>
    <w:p w:rsidR="00CE7B9B" w:rsidRPr="00ED2298" w:rsidRDefault="00CB6FA8" w:rsidP="00ED2298">
      <w:pPr>
        <w:spacing w:before="240" w:line="240" w:lineRule="auto"/>
        <w:jc w:val="both"/>
        <w:rPr>
          <w:rFonts w:cs="Arial"/>
        </w:rPr>
      </w:pPr>
      <w:r w:rsidRPr="00ED2298">
        <w:rPr>
          <w:rFonts w:cs="Arial"/>
        </w:rPr>
        <w:t>4.3</w:t>
      </w:r>
      <w:r w:rsidR="00CE7B9B" w:rsidRPr="00ED2298">
        <w:rPr>
          <w:rFonts w:cs="Arial"/>
        </w:rPr>
        <w:t>.4</w:t>
      </w:r>
      <w:r w:rsidR="00CE7B9B" w:rsidRPr="00ED2298">
        <w:rPr>
          <w:rFonts w:cs="Arial"/>
        </w:rPr>
        <w:tab/>
        <w:t xml:space="preserve">The NMRN may at any time request further information from potential suppliers to verify or clarify any aspects of their tender response or other information they may have provided. Should you not provide supplementary information or clarifications to the NMRN by any deadline notified to you, your tender response may be rejected in full and you may be disqualified from this Procurement </w:t>
      </w:r>
      <w:proofErr w:type="gramStart"/>
      <w:r w:rsidR="00CE7B9B" w:rsidRPr="00ED2298">
        <w:rPr>
          <w:rFonts w:cs="Arial"/>
        </w:rPr>
        <w:t>Process.</w:t>
      </w:r>
      <w:proofErr w:type="gramEnd"/>
    </w:p>
    <w:p w:rsidR="00CE7B9B" w:rsidRPr="00ED2298" w:rsidRDefault="00CE7B9B" w:rsidP="00ED2298">
      <w:pPr>
        <w:spacing w:before="240" w:line="240" w:lineRule="auto"/>
        <w:jc w:val="both"/>
        <w:rPr>
          <w:rFonts w:cs="Arial"/>
        </w:rPr>
      </w:pPr>
    </w:p>
    <w:p w:rsidR="00CE7B9B" w:rsidRPr="00ED2298" w:rsidRDefault="00CE7B9B" w:rsidP="00ED2298">
      <w:pPr>
        <w:spacing w:before="240" w:line="240" w:lineRule="auto"/>
        <w:jc w:val="both"/>
        <w:rPr>
          <w:rFonts w:cs="Arial"/>
        </w:rPr>
      </w:pPr>
    </w:p>
    <w:p w:rsidR="003160A1" w:rsidRDefault="003160A1" w:rsidP="00BC04E3">
      <w:pPr>
        <w:pStyle w:val="Heading1"/>
        <w:rPr>
          <w:rFonts w:asciiTheme="minorHAnsi" w:hAnsiTheme="minorHAnsi" w:cs="Arial"/>
          <w:b/>
          <w:color w:val="1F4E79" w:themeColor="accent1" w:themeShade="80"/>
          <w:sz w:val="28"/>
          <w:szCs w:val="20"/>
        </w:rPr>
      </w:pPr>
      <w:bookmarkStart w:id="15" w:name="_Toc477345557"/>
      <w:bookmarkStart w:id="16" w:name="_Toc482005622"/>
      <w:bookmarkStart w:id="17" w:name="_Toc477345571"/>
      <w:bookmarkStart w:id="18" w:name="_Toc532219493"/>
    </w:p>
    <w:p w:rsidR="005C15EE" w:rsidRDefault="005C15EE" w:rsidP="005C15EE"/>
    <w:p w:rsidR="005C15EE" w:rsidRPr="005C15EE" w:rsidRDefault="005C15EE" w:rsidP="005C15EE"/>
    <w:p w:rsidR="000C7D42" w:rsidRDefault="000C7D42" w:rsidP="00BC04E3">
      <w:pPr>
        <w:pStyle w:val="Heading1"/>
        <w:rPr>
          <w:rFonts w:asciiTheme="minorHAnsi" w:hAnsiTheme="minorHAnsi" w:cs="Arial"/>
          <w:b/>
          <w:color w:val="1F4E79" w:themeColor="accent1" w:themeShade="80"/>
          <w:sz w:val="28"/>
          <w:szCs w:val="20"/>
        </w:rPr>
      </w:pPr>
    </w:p>
    <w:p w:rsidR="009F5BA0" w:rsidRPr="0024261F" w:rsidRDefault="00AC510A" w:rsidP="00BC04E3">
      <w:pPr>
        <w:pStyle w:val="Heading1"/>
        <w:rPr>
          <w:rFonts w:asciiTheme="minorHAnsi" w:hAnsiTheme="minorHAnsi" w:cs="Arial"/>
          <w:b/>
          <w:color w:val="1F4E79" w:themeColor="accent1" w:themeShade="80"/>
          <w:sz w:val="22"/>
          <w:szCs w:val="20"/>
        </w:rPr>
      </w:pPr>
      <w:bookmarkStart w:id="19" w:name="_GoBack"/>
      <w:bookmarkEnd w:id="19"/>
      <w:r w:rsidRPr="0024261F">
        <w:rPr>
          <w:rFonts w:asciiTheme="minorHAnsi" w:hAnsiTheme="minorHAnsi" w:cs="Arial"/>
          <w:b/>
          <w:color w:val="1F4E79" w:themeColor="accent1" w:themeShade="80"/>
          <w:sz w:val="28"/>
          <w:szCs w:val="20"/>
        </w:rPr>
        <w:t>A</w:t>
      </w:r>
      <w:r w:rsidR="00BC04E3" w:rsidRPr="0024261F">
        <w:rPr>
          <w:rFonts w:asciiTheme="minorHAnsi" w:hAnsiTheme="minorHAnsi" w:cs="Arial"/>
          <w:b/>
          <w:color w:val="1F4E79" w:themeColor="accent1" w:themeShade="80"/>
          <w:sz w:val="28"/>
          <w:szCs w:val="20"/>
        </w:rPr>
        <w:t xml:space="preserve">nnex 1 - </w:t>
      </w:r>
      <w:bookmarkEnd w:id="15"/>
      <w:bookmarkEnd w:id="16"/>
      <w:r w:rsidR="009F5BA0" w:rsidRPr="0024261F">
        <w:rPr>
          <w:rFonts w:asciiTheme="minorHAnsi" w:hAnsiTheme="minorHAnsi" w:cs="Arial"/>
          <w:b/>
          <w:color w:val="1F4E79" w:themeColor="accent1" w:themeShade="80"/>
          <w:sz w:val="28"/>
          <w:szCs w:val="20"/>
        </w:rPr>
        <w:t>Tender Specification</w:t>
      </w:r>
      <w:bookmarkEnd w:id="17"/>
      <w:bookmarkEnd w:id="18"/>
      <w:r w:rsidR="009F5BA0" w:rsidRPr="0024261F">
        <w:rPr>
          <w:rFonts w:asciiTheme="minorHAnsi" w:hAnsiTheme="minorHAnsi" w:cs="Arial"/>
          <w:b/>
          <w:sz w:val="22"/>
          <w:szCs w:val="20"/>
        </w:rPr>
        <w:tab/>
      </w:r>
    </w:p>
    <w:p w:rsidR="001D0C99" w:rsidRDefault="001D0C99" w:rsidP="00F5286E"/>
    <w:p w:rsidR="003E1616" w:rsidRDefault="003E1616" w:rsidP="00F5286E"/>
    <w:p w:rsidR="003160A1" w:rsidRDefault="003160A1" w:rsidP="003160A1"/>
    <w:tbl>
      <w:tblPr>
        <w:tblpPr w:leftFromText="180" w:rightFromText="180" w:vertAnchor="page" w:horzAnchor="margin" w:tblpY="2898"/>
        <w:tblW w:w="7164" w:type="dxa"/>
        <w:tblLook w:val="04A0" w:firstRow="1" w:lastRow="0" w:firstColumn="1" w:lastColumn="0" w:noHBand="0" w:noVBand="1"/>
      </w:tblPr>
      <w:tblGrid>
        <w:gridCol w:w="1384"/>
        <w:gridCol w:w="1064"/>
        <w:gridCol w:w="921"/>
        <w:gridCol w:w="3795"/>
      </w:tblGrid>
      <w:tr w:rsidR="003160A1" w:rsidRPr="00392EF9" w:rsidTr="003160A1">
        <w:trPr>
          <w:trHeight w:val="315"/>
        </w:trPr>
        <w:tc>
          <w:tcPr>
            <w:tcW w:w="7164" w:type="dxa"/>
            <w:gridSpan w:val="4"/>
            <w:tcBorders>
              <w:top w:val="single" w:sz="4" w:space="0" w:color="auto"/>
              <w:left w:val="single" w:sz="4" w:space="0" w:color="auto"/>
              <w:bottom w:val="nil"/>
              <w:right w:val="single" w:sz="4" w:space="0" w:color="auto"/>
            </w:tcBorders>
            <w:shd w:val="clear" w:color="auto" w:fill="auto"/>
            <w:noWrap/>
          </w:tcPr>
          <w:p w:rsidR="003160A1" w:rsidRPr="00B213CA" w:rsidRDefault="003160A1" w:rsidP="003160A1">
            <w:pPr>
              <w:rPr>
                <w:szCs w:val="24"/>
              </w:rPr>
            </w:pPr>
            <w:r w:rsidRPr="00B213CA">
              <w:rPr>
                <w:szCs w:val="24"/>
              </w:rPr>
              <w:t xml:space="preserve">This </w:t>
            </w:r>
            <w:r>
              <w:rPr>
                <w:szCs w:val="24"/>
              </w:rPr>
              <w:t>Document</w:t>
            </w:r>
            <w:r w:rsidRPr="00B213CA">
              <w:rPr>
                <w:szCs w:val="24"/>
              </w:rPr>
              <w:t xml:space="preserve"> was prepared by </w:t>
            </w:r>
            <w:r>
              <w:rPr>
                <w:szCs w:val="24"/>
              </w:rPr>
              <w:t xml:space="preserve"> </w:t>
            </w:r>
            <w:proofErr w:type="spellStart"/>
            <w:r w:rsidRPr="00B213CA">
              <w:rPr>
                <w:szCs w:val="24"/>
              </w:rPr>
              <w:t>Amgram</w:t>
            </w:r>
            <w:proofErr w:type="spellEnd"/>
            <w:r w:rsidRPr="00B213CA">
              <w:rPr>
                <w:szCs w:val="24"/>
              </w:rPr>
              <w:t xml:space="preserve"> Ltd, Shoreham, Sussex, U.K</w:t>
            </w:r>
          </w:p>
          <w:p w:rsidR="003160A1" w:rsidRPr="00B213CA" w:rsidRDefault="000C7D42" w:rsidP="003160A1">
            <w:pPr>
              <w:rPr>
                <w:rFonts w:cs="Arial"/>
                <w:szCs w:val="24"/>
                <w:lang w:eastAsia="en-GB"/>
              </w:rPr>
            </w:pPr>
            <w:hyperlink r:id="rId16" w:history="1">
              <w:r w:rsidR="003160A1" w:rsidRPr="00B213CA">
                <w:rPr>
                  <w:rStyle w:val="Hyperlink"/>
                  <w:rFonts w:cs="Arial"/>
                  <w:szCs w:val="24"/>
                  <w:lang w:eastAsia="en-GB"/>
                </w:rPr>
                <w:t>www.amgram.co.uk</w:t>
              </w:r>
            </w:hyperlink>
            <w:r w:rsidR="003160A1" w:rsidRPr="00B213CA">
              <w:rPr>
                <w:rFonts w:cs="Arial"/>
                <w:szCs w:val="24"/>
                <w:lang w:eastAsia="en-GB"/>
              </w:rPr>
              <w:t xml:space="preserve"> </w:t>
            </w:r>
          </w:p>
        </w:tc>
      </w:tr>
      <w:tr w:rsidR="003160A1" w:rsidRPr="00392EF9" w:rsidTr="003160A1">
        <w:trPr>
          <w:trHeight w:val="315"/>
        </w:trPr>
        <w:tc>
          <w:tcPr>
            <w:tcW w:w="2448" w:type="dxa"/>
            <w:gridSpan w:val="2"/>
            <w:tcBorders>
              <w:top w:val="single" w:sz="4" w:space="0" w:color="auto"/>
              <w:left w:val="single" w:sz="4" w:space="0" w:color="auto"/>
              <w:bottom w:val="nil"/>
              <w:right w:val="nil"/>
            </w:tcBorders>
            <w:shd w:val="clear" w:color="auto" w:fill="auto"/>
            <w:noWrap/>
            <w:hideMark/>
          </w:tcPr>
          <w:p w:rsidR="003160A1" w:rsidRPr="00B213CA" w:rsidRDefault="003160A1" w:rsidP="003160A1">
            <w:pPr>
              <w:rPr>
                <w:rFonts w:cs="Arial"/>
                <w:b/>
                <w:bCs/>
                <w:szCs w:val="24"/>
                <w:lang w:eastAsia="en-GB"/>
              </w:rPr>
            </w:pPr>
            <w:r w:rsidRPr="00B213CA">
              <w:rPr>
                <w:rFonts w:cs="Arial"/>
                <w:b/>
                <w:bCs/>
                <w:szCs w:val="24"/>
                <w:lang w:eastAsia="en-GB"/>
              </w:rPr>
              <w:t>Document history</w:t>
            </w:r>
          </w:p>
        </w:tc>
        <w:tc>
          <w:tcPr>
            <w:tcW w:w="921" w:type="dxa"/>
            <w:tcBorders>
              <w:top w:val="single" w:sz="4" w:space="0" w:color="auto"/>
              <w:left w:val="nil"/>
              <w:bottom w:val="nil"/>
              <w:right w:val="nil"/>
            </w:tcBorders>
            <w:shd w:val="clear" w:color="auto" w:fill="auto"/>
            <w:noWrap/>
            <w:hideMark/>
          </w:tcPr>
          <w:p w:rsidR="003160A1" w:rsidRPr="00B213CA" w:rsidRDefault="003160A1" w:rsidP="003160A1">
            <w:pPr>
              <w:rPr>
                <w:rFonts w:cs="Arial"/>
                <w:b/>
                <w:bCs/>
                <w:szCs w:val="24"/>
                <w:lang w:eastAsia="en-GB"/>
              </w:rPr>
            </w:pPr>
          </w:p>
        </w:tc>
        <w:tc>
          <w:tcPr>
            <w:tcW w:w="3795" w:type="dxa"/>
            <w:tcBorders>
              <w:top w:val="single" w:sz="4" w:space="0" w:color="auto"/>
              <w:left w:val="nil"/>
              <w:bottom w:val="nil"/>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r>
      <w:tr w:rsidR="003160A1" w:rsidRPr="00392EF9" w:rsidTr="003160A1">
        <w:trPr>
          <w:trHeight w:val="255"/>
        </w:trPr>
        <w:tc>
          <w:tcPr>
            <w:tcW w:w="1384" w:type="dxa"/>
            <w:tcBorders>
              <w:top w:val="single" w:sz="4" w:space="0" w:color="auto"/>
              <w:left w:val="single" w:sz="8" w:space="0" w:color="auto"/>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date</w:t>
            </w:r>
          </w:p>
        </w:tc>
        <w:tc>
          <w:tcPr>
            <w:tcW w:w="1064" w:type="dxa"/>
            <w:tcBorders>
              <w:top w:val="single" w:sz="4" w:space="0" w:color="auto"/>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issue</w:t>
            </w:r>
          </w:p>
        </w:tc>
        <w:tc>
          <w:tcPr>
            <w:tcW w:w="921" w:type="dxa"/>
            <w:tcBorders>
              <w:top w:val="single" w:sz="4" w:space="0" w:color="auto"/>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by</w:t>
            </w:r>
          </w:p>
        </w:tc>
        <w:tc>
          <w:tcPr>
            <w:tcW w:w="3795" w:type="dxa"/>
            <w:tcBorders>
              <w:top w:val="single" w:sz="4" w:space="0" w:color="auto"/>
              <w:left w:val="nil"/>
              <w:bottom w:val="single" w:sz="4" w:space="0" w:color="auto"/>
              <w:right w:val="single" w:sz="8"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details</w:t>
            </w: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hideMark/>
          </w:tcPr>
          <w:p w:rsidR="003160A1" w:rsidRPr="00F1611F" w:rsidRDefault="003160A1" w:rsidP="003160A1">
            <w:pPr>
              <w:rPr>
                <w:rFonts w:cs="Arial"/>
                <w:szCs w:val="24"/>
                <w:lang w:eastAsia="en-GB"/>
              </w:rPr>
            </w:pPr>
            <w:r w:rsidRPr="002E3EAF">
              <w:rPr>
                <w:rFonts w:cs="Arial"/>
                <w:szCs w:val="24"/>
                <w:lang w:eastAsia="en-GB"/>
              </w:rPr>
              <w:t>14-01-19</w:t>
            </w:r>
          </w:p>
        </w:tc>
        <w:tc>
          <w:tcPr>
            <w:tcW w:w="1064" w:type="dxa"/>
            <w:tcBorders>
              <w:top w:val="nil"/>
              <w:left w:val="nil"/>
              <w:bottom w:val="single" w:sz="4" w:space="0" w:color="auto"/>
              <w:right w:val="single" w:sz="4" w:space="0" w:color="auto"/>
            </w:tcBorders>
            <w:shd w:val="clear" w:color="auto" w:fill="auto"/>
            <w:noWrap/>
            <w:hideMark/>
          </w:tcPr>
          <w:p w:rsidR="003160A1" w:rsidRPr="00C15906" w:rsidRDefault="003160A1" w:rsidP="003160A1">
            <w:pPr>
              <w:rPr>
                <w:rFonts w:cs="Arial"/>
                <w:szCs w:val="24"/>
                <w:lang w:eastAsia="en-GB"/>
              </w:rPr>
            </w:pPr>
            <w:r w:rsidRPr="00C15906">
              <w:rPr>
                <w:rFonts w:cs="Arial"/>
                <w:szCs w:val="24"/>
                <w:lang w:eastAsia="en-GB"/>
              </w:rPr>
              <w:t>Issue 01</w:t>
            </w:r>
          </w:p>
        </w:tc>
        <w:tc>
          <w:tcPr>
            <w:tcW w:w="921" w:type="dxa"/>
            <w:tcBorders>
              <w:top w:val="nil"/>
              <w:left w:val="nil"/>
              <w:bottom w:val="single" w:sz="4" w:space="0" w:color="auto"/>
              <w:right w:val="single" w:sz="4" w:space="0" w:color="auto"/>
            </w:tcBorders>
            <w:shd w:val="clear" w:color="auto" w:fill="auto"/>
            <w:noWrap/>
            <w:hideMark/>
          </w:tcPr>
          <w:p w:rsidR="003160A1" w:rsidRPr="00C15906" w:rsidRDefault="003160A1" w:rsidP="003160A1">
            <w:pPr>
              <w:rPr>
                <w:rFonts w:cs="Arial"/>
                <w:szCs w:val="24"/>
                <w:lang w:eastAsia="en-GB"/>
              </w:rPr>
            </w:pPr>
            <w:r w:rsidRPr="00C15906">
              <w:rPr>
                <w:rFonts w:cs="Arial"/>
                <w:szCs w:val="24"/>
                <w:lang w:eastAsia="en-GB"/>
              </w:rPr>
              <w:t>PG/IS</w:t>
            </w:r>
          </w:p>
        </w:tc>
        <w:tc>
          <w:tcPr>
            <w:tcW w:w="3795" w:type="dxa"/>
            <w:tcBorders>
              <w:top w:val="nil"/>
              <w:left w:val="nil"/>
              <w:bottom w:val="single" w:sz="4" w:space="0" w:color="auto"/>
              <w:right w:val="single" w:sz="8" w:space="0" w:color="auto"/>
            </w:tcBorders>
            <w:shd w:val="clear" w:color="auto" w:fill="auto"/>
            <w:hideMark/>
          </w:tcPr>
          <w:p w:rsidR="003160A1" w:rsidRPr="00512B97" w:rsidRDefault="003160A1" w:rsidP="003160A1">
            <w:pPr>
              <w:rPr>
                <w:rFonts w:cs="Arial"/>
                <w:szCs w:val="24"/>
                <w:lang w:eastAsia="en-GB"/>
              </w:rPr>
            </w:pPr>
            <w:r>
              <w:rPr>
                <w:rFonts w:cs="Arial"/>
                <w:szCs w:val="24"/>
                <w:lang w:eastAsia="en-GB"/>
              </w:rPr>
              <w:t>First issue to NMRN</w:t>
            </w: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r>
              <w:rPr>
                <w:rFonts w:cs="Arial"/>
                <w:szCs w:val="24"/>
                <w:lang w:eastAsia="en-GB"/>
              </w:rPr>
              <w:t>06-02-19</w:t>
            </w:r>
          </w:p>
        </w:tc>
        <w:tc>
          <w:tcPr>
            <w:tcW w:w="1064"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r>
              <w:rPr>
                <w:rFonts w:cs="Arial"/>
                <w:szCs w:val="24"/>
                <w:lang w:eastAsia="en-GB"/>
              </w:rPr>
              <w:t>Issue 02</w:t>
            </w:r>
          </w:p>
        </w:tc>
        <w:tc>
          <w:tcPr>
            <w:tcW w:w="921"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r>
              <w:rPr>
                <w:rFonts w:cs="Arial"/>
                <w:szCs w:val="24"/>
                <w:lang w:eastAsia="en-GB"/>
              </w:rPr>
              <w:t>AR</w:t>
            </w:r>
          </w:p>
        </w:tc>
        <w:tc>
          <w:tcPr>
            <w:tcW w:w="3795" w:type="dxa"/>
            <w:tcBorders>
              <w:top w:val="nil"/>
              <w:left w:val="nil"/>
              <w:bottom w:val="single" w:sz="4" w:space="0" w:color="auto"/>
              <w:right w:val="single" w:sz="8" w:space="0" w:color="auto"/>
            </w:tcBorders>
            <w:shd w:val="clear" w:color="auto" w:fill="auto"/>
          </w:tcPr>
          <w:p w:rsidR="003160A1" w:rsidRPr="00B213CA" w:rsidRDefault="003160A1" w:rsidP="003160A1">
            <w:pPr>
              <w:rPr>
                <w:rFonts w:cs="Arial"/>
                <w:szCs w:val="24"/>
                <w:lang w:eastAsia="en-GB"/>
              </w:rPr>
            </w:pPr>
            <w:r>
              <w:rPr>
                <w:rFonts w:cs="Arial"/>
                <w:szCs w:val="24"/>
                <w:lang w:eastAsia="en-GB"/>
              </w:rPr>
              <w:t>Fist issue to Contracts Finder</w:t>
            </w: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1064"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921"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3795" w:type="dxa"/>
            <w:tcBorders>
              <w:top w:val="nil"/>
              <w:left w:val="nil"/>
              <w:bottom w:val="single" w:sz="4" w:space="0" w:color="auto"/>
              <w:right w:val="single" w:sz="8" w:space="0" w:color="auto"/>
            </w:tcBorders>
            <w:shd w:val="clear" w:color="auto" w:fill="auto"/>
          </w:tcPr>
          <w:p w:rsidR="003160A1" w:rsidRPr="00B213CA" w:rsidRDefault="003160A1" w:rsidP="003160A1">
            <w:pPr>
              <w:rPr>
                <w:rFonts w:cs="Arial"/>
                <w:szCs w:val="24"/>
                <w:lang w:eastAsia="en-GB"/>
              </w:rPr>
            </w:pP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1064"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921"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3795" w:type="dxa"/>
            <w:tcBorders>
              <w:top w:val="nil"/>
              <w:left w:val="nil"/>
              <w:bottom w:val="single" w:sz="4" w:space="0" w:color="auto"/>
              <w:right w:val="single" w:sz="8" w:space="0" w:color="auto"/>
            </w:tcBorders>
            <w:shd w:val="clear" w:color="auto" w:fill="auto"/>
          </w:tcPr>
          <w:p w:rsidR="003160A1" w:rsidRPr="00B213CA" w:rsidRDefault="003160A1" w:rsidP="003160A1">
            <w:pPr>
              <w:rPr>
                <w:rFonts w:cs="Arial"/>
                <w:szCs w:val="24"/>
                <w:lang w:eastAsia="en-GB"/>
              </w:rPr>
            </w:pP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1064"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921"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3795" w:type="dxa"/>
            <w:tcBorders>
              <w:top w:val="nil"/>
              <w:left w:val="nil"/>
              <w:bottom w:val="single" w:sz="4" w:space="0" w:color="auto"/>
              <w:right w:val="single" w:sz="8" w:space="0" w:color="auto"/>
            </w:tcBorders>
            <w:shd w:val="clear" w:color="auto" w:fill="auto"/>
          </w:tcPr>
          <w:p w:rsidR="003160A1" w:rsidRPr="00B213CA" w:rsidRDefault="003160A1" w:rsidP="003160A1">
            <w:pPr>
              <w:rPr>
                <w:rFonts w:cs="Arial"/>
                <w:szCs w:val="24"/>
                <w:lang w:eastAsia="en-GB"/>
              </w:rPr>
            </w:pPr>
          </w:p>
        </w:tc>
      </w:tr>
      <w:tr w:rsidR="003160A1" w:rsidRPr="00392EF9" w:rsidTr="003160A1">
        <w:trPr>
          <w:trHeight w:val="342"/>
        </w:trPr>
        <w:tc>
          <w:tcPr>
            <w:tcW w:w="1384" w:type="dxa"/>
            <w:tcBorders>
              <w:top w:val="nil"/>
              <w:left w:val="single" w:sz="8" w:space="0" w:color="auto"/>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1064"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921"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3795" w:type="dxa"/>
            <w:tcBorders>
              <w:top w:val="nil"/>
              <w:left w:val="nil"/>
              <w:bottom w:val="single" w:sz="4" w:space="0" w:color="auto"/>
              <w:right w:val="single" w:sz="8" w:space="0" w:color="auto"/>
            </w:tcBorders>
            <w:shd w:val="clear" w:color="auto" w:fill="auto"/>
          </w:tcPr>
          <w:p w:rsidR="003160A1" w:rsidRPr="00B213CA" w:rsidRDefault="003160A1" w:rsidP="003160A1">
            <w:pPr>
              <w:rPr>
                <w:rFonts w:cs="Arial"/>
                <w:szCs w:val="24"/>
                <w:lang w:eastAsia="en-GB"/>
              </w:rPr>
            </w:pP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1064"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921"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3795" w:type="dxa"/>
            <w:tcBorders>
              <w:top w:val="nil"/>
              <w:left w:val="nil"/>
              <w:bottom w:val="single" w:sz="4" w:space="0" w:color="auto"/>
              <w:right w:val="single" w:sz="8" w:space="0" w:color="auto"/>
            </w:tcBorders>
            <w:shd w:val="clear" w:color="auto" w:fill="auto"/>
          </w:tcPr>
          <w:p w:rsidR="003160A1" w:rsidRPr="00B213CA" w:rsidRDefault="003160A1" w:rsidP="003160A1">
            <w:pPr>
              <w:rPr>
                <w:rFonts w:cs="Arial"/>
                <w:szCs w:val="24"/>
                <w:lang w:eastAsia="en-GB"/>
              </w:rPr>
            </w:pP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1064"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921"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p>
        </w:tc>
        <w:tc>
          <w:tcPr>
            <w:tcW w:w="3795" w:type="dxa"/>
            <w:tcBorders>
              <w:top w:val="nil"/>
              <w:left w:val="nil"/>
              <w:bottom w:val="single" w:sz="4" w:space="0" w:color="auto"/>
              <w:right w:val="single" w:sz="8" w:space="0" w:color="auto"/>
            </w:tcBorders>
            <w:shd w:val="clear" w:color="auto" w:fill="auto"/>
          </w:tcPr>
          <w:p w:rsidR="003160A1" w:rsidRPr="00B213CA" w:rsidRDefault="003160A1" w:rsidP="003160A1">
            <w:pPr>
              <w:rPr>
                <w:rFonts w:cs="Arial"/>
                <w:szCs w:val="24"/>
                <w:lang w:eastAsia="en-GB"/>
              </w:rPr>
            </w:pP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r w:rsidRPr="00B213CA">
              <w:rPr>
                <w:rFonts w:cs="Arial"/>
                <w:szCs w:val="24"/>
                <w:lang w:eastAsia="en-GB"/>
              </w:rPr>
              <w:t> </w:t>
            </w:r>
          </w:p>
        </w:tc>
        <w:tc>
          <w:tcPr>
            <w:tcW w:w="1064"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r w:rsidRPr="00B213CA">
              <w:rPr>
                <w:rFonts w:cs="Arial"/>
                <w:szCs w:val="24"/>
                <w:lang w:eastAsia="en-GB"/>
              </w:rPr>
              <w:t> </w:t>
            </w:r>
          </w:p>
        </w:tc>
        <w:tc>
          <w:tcPr>
            <w:tcW w:w="921" w:type="dxa"/>
            <w:tcBorders>
              <w:top w:val="nil"/>
              <w:left w:val="nil"/>
              <w:bottom w:val="single" w:sz="4" w:space="0" w:color="auto"/>
              <w:right w:val="single" w:sz="4" w:space="0" w:color="auto"/>
            </w:tcBorders>
            <w:shd w:val="clear" w:color="auto" w:fill="auto"/>
            <w:noWrap/>
          </w:tcPr>
          <w:p w:rsidR="003160A1" w:rsidRPr="00B213CA" w:rsidRDefault="003160A1" w:rsidP="003160A1">
            <w:pPr>
              <w:rPr>
                <w:rFonts w:cs="Arial"/>
                <w:szCs w:val="24"/>
                <w:lang w:eastAsia="en-GB"/>
              </w:rPr>
            </w:pPr>
            <w:r w:rsidRPr="00B213CA">
              <w:rPr>
                <w:rFonts w:cs="Arial"/>
                <w:szCs w:val="24"/>
                <w:lang w:eastAsia="en-GB"/>
              </w:rPr>
              <w:t> </w:t>
            </w:r>
          </w:p>
        </w:tc>
        <w:tc>
          <w:tcPr>
            <w:tcW w:w="3795" w:type="dxa"/>
            <w:tcBorders>
              <w:top w:val="nil"/>
              <w:left w:val="nil"/>
              <w:bottom w:val="single" w:sz="4" w:space="0" w:color="auto"/>
              <w:right w:val="single" w:sz="8" w:space="0" w:color="auto"/>
            </w:tcBorders>
            <w:shd w:val="clear" w:color="auto" w:fill="auto"/>
          </w:tcPr>
          <w:p w:rsidR="003160A1" w:rsidRPr="00B213CA" w:rsidRDefault="003160A1" w:rsidP="003160A1">
            <w:pPr>
              <w:rPr>
                <w:rFonts w:cs="Arial"/>
                <w:szCs w:val="24"/>
                <w:lang w:eastAsia="en-GB"/>
              </w:rPr>
            </w:pPr>
            <w:r w:rsidRPr="00B213CA">
              <w:rPr>
                <w:rFonts w:cs="Arial"/>
                <w:szCs w:val="24"/>
                <w:lang w:eastAsia="en-GB"/>
              </w:rPr>
              <w:t> </w:t>
            </w: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c>
          <w:tcPr>
            <w:tcW w:w="1064" w:type="dxa"/>
            <w:tcBorders>
              <w:top w:val="nil"/>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c>
          <w:tcPr>
            <w:tcW w:w="921" w:type="dxa"/>
            <w:tcBorders>
              <w:top w:val="nil"/>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c>
          <w:tcPr>
            <w:tcW w:w="3795" w:type="dxa"/>
            <w:tcBorders>
              <w:top w:val="nil"/>
              <w:left w:val="nil"/>
              <w:bottom w:val="single" w:sz="4" w:space="0" w:color="auto"/>
              <w:right w:val="single" w:sz="8" w:space="0" w:color="auto"/>
            </w:tcBorders>
            <w:shd w:val="clear" w:color="auto" w:fill="auto"/>
            <w:hideMark/>
          </w:tcPr>
          <w:p w:rsidR="003160A1" w:rsidRPr="00B213CA" w:rsidRDefault="003160A1" w:rsidP="003160A1">
            <w:pPr>
              <w:rPr>
                <w:rFonts w:cs="Arial"/>
                <w:szCs w:val="24"/>
                <w:lang w:eastAsia="en-GB"/>
              </w:rPr>
            </w:pPr>
            <w:r w:rsidRPr="00B213CA">
              <w:rPr>
                <w:rFonts w:cs="Arial"/>
                <w:szCs w:val="24"/>
                <w:lang w:eastAsia="en-GB"/>
              </w:rPr>
              <w:t> </w:t>
            </w: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c>
          <w:tcPr>
            <w:tcW w:w="1064" w:type="dxa"/>
            <w:tcBorders>
              <w:top w:val="nil"/>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c>
          <w:tcPr>
            <w:tcW w:w="921" w:type="dxa"/>
            <w:tcBorders>
              <w:top w:val="nil"/>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c>
          <w:tcPr>
            <w:tcW w:w="3795" w:type="dxa"/>
            <w:tcBorders>
              <w:top w:val="nil"/>
              <w:left w:val="nil"/>
              <w:bottom w:val="single" w:sz="4" w:space="0" w:color="auto"/>
              <w:right w:val="single" w:sz="8" w:space="0" w:color="auto"/>
            </w:tcBorders>
            <w:shd w:val="clear" w:color="auto" w:fill="auto"/>
            <w:hideMark/>
          </w:tcPr>
          <w:p w:rsidR="003160A1" w:rsidRPr="00B213CA" w:rsidRDefault="003160A1" w:rsidP="003160A1">
            <w:pPr>
              <w:rPr>
                <w:rFonts w:cs="Arial"/>
                <w:szCs w:val="24"/>
                <w:lang w:eastAsia="en-GB"/>
              </w:rPr>
            </w:pPr>
            <w:r w:rsidRPr="00B213CA">
              <w:rPr>
                <w:rFonts w:cs="Arial"/>
                <w:szCs w:val="24"/>
                <w:lang w:eastAsia="en-GB"/>
              </w:rPr>
              <w:t> </w:t>
            </w: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c>
          <w:tcPr>
            <w:tcW w:w="1064" w:type="dxa"/>
            <w:tcBorders>
              <w:top w:val="nil"/>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c>
          <w:tcPr>
            <w:tcW w:w="921" w:type="dxa"/>
            <w:tcBorders>
              <w:top w:val="nil"/>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B213CA">
              <w:rPr>
                <w:rFonts w:cs="Arial"/>
                <w:szCs w:val="24"/>
                <w:lang w:eastAsia="en-GB"/>
              </w:rPr>
              <w:t> </w:t>
            </w:r>
          </w:p>
        </w:tc>
        <w:tc>
          <w:tcPr>
            <w:tcW w:w="3795" w:type="dxa"/>
            <w:tcBorders>
              <w:top w:val="nil"/>
              <w:left w:val="nil"/>
              <w:bottom w:val="single" w:sz="4" w:space="0" w:color="auto"/>
              <w:right w:val="single" w:sz="8" w:space="0" w:color="auto"/>
            </w:tcBorders>
            <w:shd w:val="clear" w:color="auto" w:fill="auto"/>
            <w:hideMark/>
          </w:tcPr>
          <w:p w:rsidR="003160A1" w:rsidRPr="00B213CA" w:rsidRDefault="003160A1" w:rsidP="003160A1">
            <w:pPr>
              <w:rPr>
                <w:rFonts w:cs="Arial"/>
                <w:szCs w:val="24"/>
                <w:lang w:eastAsia="en-GB"/>
              </w:rPr>
            </w:pPr>
            <w:r w:rsidRPr="00B213CA">
              <w:rPr>
                <w:rFonts w:cs="Arial"/>
                <w:szCs w:val="24"/>
                <w:lang w:eastAsia="en-GB"/>
              </w:rPr>
              <w:t> </w:t>
            </w: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392EF9">
              <w:rPr>
                <w:rFonts w:cs="Arial"/>
                <w:lang w:eastAsia="en-GB"/>
              </w:rPr>
              <w:t> </w:t>
            </w:r>
          </w:p>
        </w:tc>
        <w:tc>
          <w:tcPr>
            <w:tcW w:w="1064" w:type="dxa"/>
            <w:tcBorders>
              <w:top w:val="nil"/>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392EF9">
              <w:rPr>
                <w:rFonts w:cs="Arial"/>
                <w:lang w:eastAsia="en-GB"/>
              </w:rPr>
              <w:t> </w:t>
            </w:r>
          </w:p>
        </w:tc>
        <w:tc>
          <w:tcPr>
            <w:tcW w:w="921" w:type="dxa"/>
            <w:tcBorders>
              <w:top w:val="nil"/>
              <w:left w:val="nil"/>
              <w:bottom w:val="single" w:sz="4" w:space="0" w:color="auto"/>
              <w:right w:val="single" w:sz="4" w:space="0" w:color="auto"/>
            </w:tcBorders>
            <w:shd w:val="clear" w:color="auto" w:fill="auto"/>
            <w:noWrap/>
            <w:hideMark/>
          </w:tcPr>
          <w:p w:rsidR="003160A1" w:rsidRPr="00B213CA" w:rsidRDefault="003160A1" w:rsidP="003160A1">
            <w:pPr>
              <w:rPr>
                <w:rFonts w:cs="Arial"/>
                <w:szCs w:val="24"/>
                <w:lang w:eastAsia="en-GB"/>
              </w:rPr>
            </w:pPr>
            <w:r w:rsidRPr="00392EF9">
              <w:rPr>
                <w:rFonts w:cs="Arial"/>
                <w:lang w:eastAsia="en-GB"/>
              </w:rPr>
              <w:t> </w:t>
            </w:r>
          </w:p>
        </w:tc>
        <w:tc>
          <w:tcPr>
            <w:tcW w:w="3795" w:type="dxa"/>
            <w:tcBorders>
              <w:top w:val="nil"/>
              <w:left w:val="nil"/>
              <w:bottom w:val="single" w:sz="4" w:space="0" w:color="auto"/>
              <w:right w:val="single" w:sz="8" w:space="0" w:color="auto"/>
            </w:tcBorders>
            <w:shd w:val="clear" w:color="auto" w:fill="auto"/>
            <w:noWrap/>
            <w:hideMark/>
          </w:tcPr>
          <w:p w:rsidR="003160A1" w:rsidRPr="00B213CA" w:rsidRDefault="003160A1" w:rsidP="003160A1">
            <w:pPr>
              <w:rPr>
                <w:rFonts w:cs="Arial"/>
                <w:szCs w:val="24"/>
                <w:lang w:eastAsia="en-GB"/>
              </w:rPr>
            </w:pPr>
            <w:r w:rsidRPr="00392EF9">
              <w:rPr>
                <w:rFonts w:cs="Arial"/>
                <w:lang w:eastAsia="en-GB"/>
              </w:rPr>
              <w:t> </w:t>
            </w: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c>
          <w:tcPr>
            <w:tcW w:w="1064" w:type="dxa"/>
            <w:tcBorders>
              <w:top w:val="nil"/>
              <w:left w:val="nil"/>
              <w:bottom w:val="single" w:sz="4" w:space="0" w:color="auto"/>
              <w:right w:val="single" w:sz="4"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c>
          <w:tcPr>
            <w:tcW w:w="921" w:type="dxa"/>
            <w:tcBorders>
              <w:top w:val="nil"/>
              <w:left w:val="nil"/>
              <w:bottom w:val="single" w:sz="4" w:space="0" w:color="auto"/>
              <w:right w:val="single" w:sz="4"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c>
          <w:tcPr>
            <w:tcW w:w="3795" w:type="dxa"/>
            <w:tcBorders>
              <w:top w:val="nil"/>
              <w:left w:val="nil"/>
              <w:bottom w:val="single" w:sz="4" w:space="0" w:color="auto"/>
              <w:right w:val="single" w:sz="8"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r>
      <w:tr w:rsidR="003160A1" w:rsidRPr="00392EF9" w:rsidTr="003160A1">
        <w:trPr>
          <w:trHeight w:val="255"/>
        </w:trPr>
        <w:tc>
          <w:tcPr>
            <w:tcW w:w="1384" w:type="dxa"/>
            <w:tcBorders>
              <w:top w:val="nil"/>
              <w:left w:val="single" w:sz="8" w:space="0" w:color="auto"/>
              <w:bottom w:val="single" w:sz="4" w:space="0" w:color="auto"/>
              <w:right w:val="single" w:sz="4"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c>
          <w:tcPr>
            <w:tcW w:w="1064" w:type="dxa"/>
            <w:tcBorders>
              <w:top w:val="nil"/>
              <w:left w:val="nil"/>
              <w:bottom w:val="single" w:sz="4" w:space="0" w:color="auto"/>
              <w:right w:val="single" w:sz="4"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c>
          <w:tcPr>
            <w:tcW w:w="921" w:type="dxa"/>
            <w:tcBorders>
              <w:top w:val="nil"/>
              <w:left w:val="nil"/>
              <w:bottom w:val="single" w:sz="4" w:space="0" w:color="auto"/>
              <w:right w:val="single" w:sz="4"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c>
          <w:tcPr>
            <w:tcW w:w="3795" w:type="dxa"/>
            <w:tcBorders>
              <w:top w:val="nil"/>
              <w:left w:val="nil"/>
              <w:bottom w:val="single" w:sz="4" w:space="0" w:color="auto"/>
              <w:right w:val="single" w:sz="8"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r>
      <w:tr w:rsidR="003160A1" w:rsidRPr="00392EF9" w:rsidTr="003160A1">
        <w:trPr>
          <w:trHeight w:val="255"/>
        </w:trPr>
        <w:tc>
          <w:tcPr>
            <w:tcW w:w="1384" w:type="dxa"/>
            <w:tcBorders>
              <w:top w:val="nil"/>
              <w:left w:val="single" w:sz="8" w:space="0" w:color="auto"/>
              <w:bottom w:val="single" w:sz="8" w:space="0" w:color="auto"/>
              <w:right w:val="single" w:sz="4"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c>
          <w:tcPr>
            <w:tcW w:w="1064" w:type="dxa"/>
            <w:tcBorders>
              <w:top w:val="nil"/>
              <w:left w:val="nil"/>
              <w:bottom w:val="single" w:sz="8" w:space="0" w:color="auto"/>
              <w:right w:val="single" w:sz="4"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c>
          <w:tcPr>
            <w:tcW w:w="921" w:type="dxa"/>
            <w:tcBorders>
              <w:top w:val="nil"/>
              <w:left w:val="nil"/>
              <w:bottom w:val="single" w:sz="8" w:space="0" w:color="auto"/>
              <w:right w:val="single" w:sz="4"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c>
          <w:tcPr>
            <w:tcW w:w="3795" w:type="dxa"/>
            <w:tcBorders>
              <w:top w:val="nil"/>
              <w:left w:val="nil"/>
              <w:bottom w:val="single" w:sz="8" w:space="0" w:color="auto"/>
              <w:right w:val="single" w:sz="8" w:space="0" w:color="auto"/>
            </w:tcBorders>
            <w:shd w:val="clear" w:color="auto" w:fill="auto"/>
            <w:noWrap/>
            <w:hideMark/>
          </w:tcPr>
          <w:p w:rsidR="003160A1" w:rsidRPr="00392EF9" w:rsidRDefault="003160A1" w:rsidP="003160A1">
            <w:pPr>
              <w:rPr>
                <w:rFonts w:cs="Arial"/>
                <w:lang w:eastAsia="en-GB"/>
              </w:rPr>
            </w:pPr>
            <w:r w:rsidRPr="00392EF9">
              <w:rPr>
                <w:rFonts w:cs="Arial"/>
                <w:lang w:eastAsia="en-GB"/>
              </w:rPr>
              <w:t> </w:t>
            </w:r>
          </w:p>
        </w:tc>
      </w:tr>
      <w:tr w:rsidR="003160A1" w:rsidRPr="00392EF9" w:rsidTr="003160A1">
        <w:trPr>
          <w:trHeight w:val="270"/>
        </w:trPr>
        <w:tc>
          <w:tcPr>
            <w:tcW w:w="1384" w:type="dxa"/>
            <w:tcBorders>
              <w:top w:val="nil"/>
              <w:left w:val="single" w:sz="8" w:space="0" w:color="auto"/>
              <w:bottom w:val="single" w:sz="8" w:space="0" w:color="auto"/>
              <w:right w:val="single" w:sz="4" w:space="0" w:color="auto"/>
            </w:tcBorders>
            <w:shd w:val="clear" w:color="auto" w:fill="auto"/>
            <w:noWrap/>
          </w:tcPr>
          <w:p w:rsidR="003160A1" w:rsidRPr="00392EF9" w:rsidRDefault="003160A1" w:rsidP="003160A1">
            <w:pPr>
              <w:rPr>
                <w:rFonts w:cs="Arial"/>
                <w:lang w:eastAsia="en-GB"/>
              </w:rPr>
            </w:pPr>
          </w:p>
        </w:tc>
        <w:tc>
          <w:tcPr>
            <w:tcW w:w="1064" w:type="dxa"/>
            <w:tcBorders>
              <w:top w:val="nil"/>
              <w:left w:val="nil"/>
              <w:bottom w:val="single" w:sz="8" w:space="0" w:color="auto"/>
              <w:right w:val="single" w:sz="4" w:space="0" w:color="auto"/>
            </w:tcBorders>
            <w:shd w:val="clear" w:color="auto" w:fill="auto"/>
            <w:noWrap/>
          </w:tcPr>
          <w:p w:rsidR="003160A1" w:rsidRPr="00392EF9" w:rsidRDefault="003160A1" w:rsidP="003160A1">
            <w:pPr>
              <w:rPr>
                <w:rFonts w:cs="Arial"/>
                <w:lang w:eastAsia="en-GB"/>
              </w:rPr>
            </w:pPr>
          </w:p>
        </w:tc>
        <w:tc>
          <w:tcPr>
            <w:tcW w:w="921" w:type="dxa"/>
            <w:tcBorders>
              <w:top w:val="nil"/>
              <w:left w:val="nil"/>
              <w:bottom w:val="single" w:sz="8" w:space="0" w:color="auto"/>
              <w:right w:val="single" w:sz="4" w:space="0" w:color="auto"/>
            </w:tcBorders>
            <w:shd w:val="clear" w:color="auto" w:fill="auto"/>
            <w:noWrap/>
          </w:tcPr>
          <w:p w:rsidR="003160A1" w:rsidRPr="00392EF9" w:rsidRDefault="003160A1" w:rsidP="003160A1">
            <w:pPr>
              <w:rPr>
                <w:rFonts w:cs="Arial"/>
                <w:lang w:eastAsia="en-GB"/>
              </w:rPr>
            </w:pPr>
          </w:p>
        </w:tc>
        <w:tc>
          <w:tcPr>
            <w:tcW w:w="3795" w:type="dxa"/>
            <w:tcBorders>
              <w:top w:val="nil"/>
              <w:left w:val="nil"/>
              <w:bottom w:val="single" w:sz="8" w:space="0" w:color="auto"/>
              <w:right w:val="single" w:sz="8" w:space="0" w:color="auto"/>
            </w:tcBorders>
            <w:shd w:val="clear" w:color="auto" w:fill="auto"/>
            <w:noWrap/>
          </w:tcPr>
          <w:p w:rsidR="003160A1" w:rsidRPr="00392EF9" w:rsidRDefault="003160A1" w:rsidP="003160A1">
            <w:pPr>
              <w:rPr>
                <w:rFonts w:cs="Arial"/>
                <w:lang w:eastAsia="en-GB"/>
              </w:rPr>
            </w:pPr>
          </w:p>
        </w:tc>
      </w:tr>
    </w:tbl>
    <w:p w:rsidR="003160A1" w:rsidRDefault="003160A1" w:rsidP="003160A1">
      <w:r>
        <w:rPr>
          <w:noProof/>
          <w:lang w:eastAsia="en-GB"/>
        </w:rPr>
        <mc:AlternateContent>
          <mc:Choice Requires="wps">
            <w:drawing>
              <wp:anchor distT="0" distB="0" distL="114300" distR="114300" simplePos="0" relativeHeight="251774976" behindDoc="0" locked="0" layoutInCell="1" allowOverlap="1" wp14:anchorId="3BDFA2D8" wp14:editId="0D771023">
                <wp:simplePos x="0" y="0"/>
                <wp:positionH relativeFrom="margin">
                  <wp:posOffset>2464435</wp:posOffset>
                </wp:positionH>
                <wp:positionV relativeFrom="paragraph">
                  <wp:posOffset>7749348</wp:posOffset>
                </wp:positionV>
                <wp:extent cx="4000500" cy="285750"/>
                <wp:effectExtent l="0" t="0" r="0" b="0"/>
                <wp:wrapNone/>
                <wp:docPr id="15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0A1" w:rsidRDefault="003160A1" w:rsidP="003160A1">
                            <w:r w:rsidRPr="00AB7383">
                              <w:t xml:space="preserve">Prepared by </w:t>
                            </w:r>
                            <w:proofErr w:type="spellStart"/>
                            <w:r>
                              <w:t>Amgram</w:t>
                            </w:r>
                            <w:proofErr w:type="spellEnd"/>
                            <w:r w:rsidRPr="00AB7383">
                              <w:t xml:space="preserve"> Ltd, S</w:t>
                            </w:r>
                            <w:r>
                              <w:t>horeham-By-Sea, West Sussex, 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94.05pt;margin-top:610.2pt;width:315pt;height:2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cZhwIAABk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" stroked="f">
                <v:textbox>
                  <w:txbxContent>
                    <w:p w:rsidR="003160A1" w:rsidRDefault="003160A1" w:rsidP="003160A1">
                      <w:r w:rsidRPr="00AB7383">
                        <w:t xml:space="preserve">Prepared by </w:t>
                      </w:r>
                      <w:proofErr w:type="spellStart"/>
                      <w:r>
                        <w:t>Amgram</w:t>
                      </w:r>
                      <w:proofErr w:type="spellEnd"/>
                      <w:r w:rsidRPr="00AB7383">
                        <w:t xml:space="preserve"> Ltd, S</w:t>
                      </w:r>
                      <w:r>
                        <w:t>horeham-By-Sea, West Sussex, UK</w:t>
                      </w:r>
                    </w:p>
                  </w:txbxContent>
                </v:textbox>
                <w10:wrap anchorx="margin"/>
              </v:shape>
            </w:pict>
          </mc:Fallback>
        </mc:AlternateContent>
      </w:r>
      <w:r>
        <w:rPr>
          <w:noProof/>
          <w:lang w:eastAsia="en-GB"/>
        </w:rPr>
        <mc:AlternateContent>
          <mc:Choice Requires="wps">
            <w:drawing>
              <wp:anchor distT="45720" distB="45720" distL="114300" distR="114300" simplePos="0" relativeHeight="251776000" behindDoc="0" locked="0" layoutInCell="1" allowOverlap="1" wp14:anchorId="1B08D2D2" wp14:editId="3C8C9144">
                <wp:simplePos x="0" y="0"/>
                <wp:positionH relativeFrom="margin">
                  <wp:posOffset>2603500</wp:posOffset>
                </wp:positionH>
                <wp:positionV relativeFrom="paragraph">
                  <wp:posOffset>7308215</wp:posOffset>
                </wp:positionV>
                <wp:extent cx="3489325" cy="3429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342900"/>
                        </a:xfrm>
                        <a:prstGeom prst="rect">
                          <a:avLst/>
                        </a:prstGeom>
                        <a:solidFill>
                          <a:schemeClr val="accent1">
                            <a:lumMod val="60000"/>
                            <a:lumOff val="40000"/>
                          </a:schemeClr>
                        </a:solidFill>
                        <a:ln w="9525">
                          <a:noFill/>
                          <a:miter lim="800000"/>
                          <a:headEnd/>
                          <a:tailEnd/>
                        </a:ln>
                      </wps:spPr>
                      <wps:txbx>
                        <w:txbxContent>
                          <w:p w:rsidR="003160A1" w:rsidRDefault="003160A1" w:rsidP="003160A1">
                            <w:pPr>
                              <w:spacing w:after="0"/>
                              <w:jc w:val="center"/>
                            </w:pPr>
                            <w:r w:rsidRPr="00604C44">
                              <w:rPr>
                                <w:b/>
                                <w:color w:val="FFFFFF" w:themeColor="background1"/>
                                <w:sz w:val="28"/>
                                <w:szCs w:val="28"/>
                              </w:rPr>
                              <w:t>www.amgram.co.uk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05pt;margin-top:575.45pt;width:274.75pt;height:27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" fillcolor="#9cc2e5 [1940]" stroked="f">
                <v:textbox>
                  <w:txbxContent>
                    <w:p w:rsidR="003160A1" w:rsidRDefault="003160A1" w:rsidP="003160A1">
                      <w:pPr>
                        <w:spacing w:after="0"/>
                        <w:jc w:val="center"/>
                      </w:pPr>
                      <w:r w:rsidRPr="00604C44">
                        <w:rPr>
                          <w:b/>
                          <w:color w:val="FFFFFF" w:themeColor="background1"/>
                          <w:sz w:val="28"/>
                          <w:szCs w:val="28"/>
                        </w:rPr>
                        <w:t>www.amgram.co.uk</w:t>
                      </w:r>
                    </w:p>
                  </w:txbxContent>
                </v:textbox>
                <w10:wrap type="square" anchorx="margin"/>
              </v:shape>
            </w:pict>
          </mc:Fallback>
        </mc:AlternateContent>
      </w:r>
      <w:r>
        <w:rPr>
          <w:noProof/>
          <w:lang w:eastAsia="en-GB"/>
        </w:rPr>
        <w:drawing>
          <wp:anchor distT="0" distB="0" distL="114300" distR="114300" simplePos="0" relativeHeight="251773952" behindDoc="0" locked="0" layoutInCell="1" allowOverlap="1" wp14:anchorId="77ADA269" wp14:editId="5B3C85A3">
            <wp:simplePos x="0" y="0"/>
            <wp:positionH relativeFrom="margin">
              <wp:posOffset>2463800</wp:posOffset>
            </wp:positionH>
            <wp:positionV relativeFrom="paragraph">
              <wp:posOffset>6299200</wp:posOffset>
            </wp:positionV>
            <wp:extent cx="3841750" cy="990600"/>
            <wp:effectExtent l="0" t="0" r="0" b="0"/>
            <wp:wrapNone/>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1750" cy="99060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3160A1" w:rsidRDefault="003160A1" w:rsidP="003160A1">
      <w:r>
        <w:rPr>
          <w:noProof/>
          <w:lang w:eastAsia="en-GB"/>
        </w:rPr>
        <w:lastRenderedPageBreak/>
        <w:drawing>
          <wp:anchor distT="0" distB="0" distL="114300" distR="114300" simplePos="0" relativeHeight="251778048" behindDoc="0" locked="0" layoutInCell="1" allowOverlap="1" wp14:anchorId="251CB4A9" wp14:editId="594B8B9D">
            <wp:simplePos x="0" y="0"/>
            <wp:positionH relativeFrom="column">
              <wp:posOffset>1920972</wp:posOffset>
            </wp:positionH>
            <wp:positionV relativeFrom="paragraph">
              <wp:posOffset>2749940</wp:posOffset>
            </wp:positionV>
            <wp:extent cx="3773375" cy="2602523"/>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20180906_12_31_08_Rich.jpg"/>
                    <pic:cNvPicPr/>
                  </pic:nvPicPr>
                  <pic:blipFill rotWithShape="1">
                    <a:blip r:embed="rId18" cstate="print">
                      <a:extLst>
                        <a:ext uri="{28A0092B-C50C-407E-A947-70E740481C1C}">
                          <a14:useLocalDpi xmlns:a14="http://schemas.microsoft.com/office/drawing/2010/main" val="0"/>
                        </a:ext>
                      </a:extLst>
                    </a:blip>
                    <a:srcRect l="5698" r="12698"/>
                    <a:stretch/>
                  </pic:blipFill>
                  <pic:spPr bwMode="auto">
                    <a:xfrm>
                      <a:off x="0" y="0"/>
                      <a:ext cx="3777423" cy="260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72928" behindDoc="1" locked="0" layoutInCell="1" allowOverlap="1" wp14:anchorId="4237E62B" wp14:editId="7585DB2E">
                <wp:simplePos x="0" y="0"/>
                <wp:positionH relativeFrom="column">
                  <wp:posOffset>1827188</wp:posOffset>
                </wp:positionH>
                <wp:positionV relativeFrom="paragraph">
                  <wp:posOffset>65356</wp:posOffset>
                </wp:positionV>
                <wp:extent cx="4036060" cy="3094892"/>
                <wp:effectExtent l="0" t="0" r="2540" b="0"/>
                <wp:wrapNone/>
                <wp:docPr id="15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3094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0A1" w:rsidRPr="00604C44" w:rsidRDefault="003160A1" w:rsidP="003160A1">
                            <w:pPr>
                              <w:pStyle w:val="Title"/>
                              <w:jc w:val="left"/>
                              <w:rPr>
                                <w:rFonts w:ascii="Calibri" w:hAnsi="Calibri" w:cs="Arial"/>
                                <w:b w:val="0"/>
                                <w:sz w:val="56"/>
                                <w:szCs w:val="56"/>
                              </w:rPr>
                            </w:pPr>
                            <w:r>
                              <w:rPr>
                                <w:rFonts w:ascii="Calibri" w:hAnsi="Calibri" w:cs="Arial"/>
                                <w:b w:val="0"/>
                                <w:sz w:val="56"/>
                                <w:szCs w:val="56"/>
                              </w:rPr>
                              <w:t>HMS Warrior</w:t>
                            </w:r>
                          </w:p>
                          <w:p w:rsidR="003160A1" w:rsidRDefault="003160A1" w:rsidP="003160A1">
                            <w:pPr>
                              <w:pStyle w:val="Title"/>
                              <w:jc w:val="left"/>
                              <w:rPr>
                                <w:rFonts w:ascii="Calibri" w:hAnsi="Calibri" w:cs="Arial"/>
                                <w:b w:val="0"/>
                                <w:sz w:val="56"/>
                                <w:szCs w:val="56"/>
                              </w:rPr>
                            </w:pPr>
                          </w:p>
                          <w:p w:rsidR="003160A1" w:rsidRDefault="003160A1" w:rsidP="003160A1">
                            <w:pPr>
                              <w:pStyle w:val="Title"/>
                              <w:jc w:val="left"/>
                              <w:rPr>
                                <w:rFonts w:ascii="Calibri" w:hAnsi="Calibri" w:cs="Arial"/>
                                <w:b w:val="0"/>
                                <w:sz w:val="48"/>
                                <w:szCs w:val="48"/>
                              </w:rPr>
                            </w:pPr>
                            <w:r>
                              <w:rPr>
                                <w:rFonts w:ascii="Calibri" w:hAnsi="Calibri" w:cs="Arial"/>
                                <w:b w:val="0"/>
                                <w:sz w:val="48"/>
                                <w:szCs w:val="48"/>
                              </w:rPr>
                              <w:t xml:space="preserve">Invitation </w:t>
                            </w:r>
                            <w:proofErr w:type="gramStart"/>
                            <w:r>
                              <w:rPr>
                                <w:rFonts w:ascii="Calibri" w:hAnsi="Calibri" w:cs="Arial"/>
                                <w:b w:val="0"/>
                                <w:sz w:val="48"/>
                                <w:szCs w:val="48"/>
                              </w:rPr>
                              <w:t>To</w:t>
                            </w:r>
                            <w:proofErr w:type="gramEnd"/>
                            <w:r>
                              <w:rPr>
                                <w:rFonts w:ascii="Calibri" w:hAnsi="Calibri" w:cs="Arial"/>
                                <w:b w:val="0"/>
                                <w:sz w:val="48"/>
                                <w:szCs w:val="48"/>
                              </w:rPr>
                              <w:t xml:space="preserve"> Tender</w:t>
                            </w:r>
                          </w:p>
                          <w:p w:rsidR="003160A1" w:rsidRPr="00455CD9" w:rsidRDefault="003160A1" w:rsidP="003160A1">
                            <w:pPr>
                              <w:pStyle w:val="Title"/>
                              <w:jc w:val="left"/>
                              <w:rPr>
                                <w:rFonts w:ascii="Calibri" w:hAnsi="Calibri" w:cs="Arial"/>
                                <w:b w:val="0"/>
                                <w:sz w:val="48"/>
                                <w:szCs w:val="48"/>
                              </w:rPr>
                            </w:pPr>
                          </w:p>
                          <w:p w:rsidR="003160A1" w:rsidRPr="00455CD9" w:rsidRDefault="003160A1" w:rsidP="003160A1">
                            <w:pPr>
                              <w:pStyle w:val="Title"/>
                              <w:jc w:val="left"/>
                              <w:rPr>
                                <w:rFonts w:ascii="Calibri" w:hAnsi="Calibri" w:cs="Arial"/>
                                <w:b w:val="0"/>
                                <w:sz w:val="48"/>
                                <w:szCs w:val="48"/>
                              </w:rPr>
                            </w:pPr>
                            <w:proofErr w:type="gramStart"/>
                            <w:r>
                              <w:rPr>
                                <w:rFonts w:ascii="Calibri" w:hAnsi="Calibri" w:cs="Arial"/>
                                <w:b w:val="0"/>
                                <w:sz w:val="48"/>
                                <w:szCs w:val="48"/>
                              </w:rPr>
                              <w:t xml:space="preserve">Analysis of </w:t>
                            </w:r>
                            <w:r w:rsidRPr="00455CD9">
                              <w:rPr>
                                <w:rFonts w:ascii="Calibri" w:hAnsi="Calibri" w:cs="Arial"/>
                                <w:b w:val="0"/>
                                <w:sz w:val="48"/>
                                <w:szCs w:val="48"/>
                              </w:rPr>
                              <w:t xml:space="preserve">mooring </w:t>
                            </w:r>
                            <w:r>
                              <w:rPr>
                                <w:rFonts w:ascii="Calibri" w:hAnsi="Calibri" w:cs="Arial"/>
                                <w:b w:val="0"/>
                                <w:sz w:val="48"/>
                                <w:szCs w:val="48"/>
                              </w:rPr>
                              <w:t>structure inboard of the ship.</w:t>
                            </w:r>
                            <w:proofErr w:type="gramEnd"/>
                            <w:r w:rsidRPr="00455CD9">
                              <w:rPr>
                                <w:rFonts w:ascii="Calibri" w:hAnsi="Calibri" w:cs="Arial"/>
                                <w:b w:val="0"/>
                                <w:sz w:val="48"/>
                                <w:szCs w:val="48"/>
                              </w:rPr>
                              <w:t xml:space="preserve"> </w:t>
                            </w:r>
                          </w:p>
                          <w:p w:rsidR="003160A1" w:rsidRPr="00455CD9" w:rsidRDefault="003160A1" w:rsidP="003160A1">
                            <w:pPr>
                              <w:pStyle w:val="Title"/>
                              <w:jc w:val="left"/>
                              <w:rPr>
                                <w:rFonts w:ascii="Calibri" w:hAnsi="Calibri" w:cs="Arial"/>
                                <w:b w:val="0"/>
                                <w:sz w:val="48"/>
                                <w:szCs w:val="48"/>
                              </w:rPr>
                            </w:pPr>
                          </w:p>
                          <w:p w:rsidR="003160A1" w:rsidRPr="00604C44" w:rsidRDefault="003160A1" w:rsidP="003160A1">
                            <w:pPr>
                              <w:pStyle w:val="Title"/>
                              <w:jc w:val="left"/>
                              <w:rPr>
                                <w:rFonts w:ascii="Calibri" w:hAnsi="Calibri" w:cs="Arial"/>
                                <w:b w:val="0"/>
                                <w:sz w:val="56"/>
                                <w:szCs w:val="56"/>
                              </w:rPr>
                            </w:pPr>
                          </w:p>
                          <w:p w:rsidR="003160A1" w:rsidRPr="00604C44" w:rsidRDefault="003160A1" w:rsidP="003160A1">
                            <w:pPr>
                              <w:pStyle w:val="Title"/>
                              <w:jc w:val="left"/>
                              <w:rPr>
                                <w:rFonts w:ascii="Calibri" w:hAnsi="Calibri" w:cs="Arial"/>
                                <w:b w:val="0"/>
                                <w:sz w:val="56"/>
                                <w:szCs w:val="56"/>
                              </w:rPr>
                            </w:pPr>
                          </w:p>
                          <w:p w:rsidR="003160A1" w:rsidRDefault="003160A1" w:rsidP="003160A1">
                            <w:pPr>
                              <w:pStyle w:val="Title"/>
                              <w:jc w:val="left"/>
                              <w:rPr>
                                <w:sz w:val="32"/>
                                <w:szCs w:val="32"/>
                              </w:rPr>
                            </w:pPr>
                            <w:r w:rsidRPr="00604C44">
                              <w:rPr>
                                <w:rFonts w:ascii="Calibri" w:hAnsi="Calibri"/>
                              </w:rPr>
                              <w:t xml:space="preserve">For </w:t>
                            </w:r>
                            <w:r>
                              <w:rPr>
                                <w:rFonts w:ascii="Calibri" w:hAnsi="Calibri"/>
                              </w:rPr>
                              <w:t>NMRN</w:t>
                            </w:r>
                            <w:r w:rsidRPr="00604C44">
                              <w:t xml:space="preserve"> </w:t>
                            </w:r>
                          </w:p>
                          <w:p w:rsidR="003160A1" w:rsidRDefault="003160A1" w:rsidP="003160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43.85pt;margin-top:5.15pt;width:317.8pt;height:243.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Y+hQIAABM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" stroked="f">
                <v:textbox>
                  <w:txbxContent>
                    <w:p w:rsidR="003160A1" w:rsidRPr="00604C44" w:rsidRDefault="003160A1" w:rsidP="003160A1">
                      <w:pPr>
                        <w:pStyle w:val="Title"/>
                        <w:jc w:val="left"/>
                        <w:rPr>
                          <w:rFonts w:ascii="Calibri" w:hAnsi="Calibri" w:cs="Arial"/>
                          <w:b w:val="0"/>
                          <w:sz w:val="56"/>
                          <w:szCs w:val="56"/>
                        </w:rPr>
                      </w:pPr>
                      <w:r>
                        <w:rPr>
                          <w:rFonts w:ascii="Calibri" w:hAnsi="Calibri" w:cs="Arial"/>
                          <w:b w:val="0"/>
                          <w:sz w:val="56"/>
                          <w:szCs w:val="56"/>
                        </w:rPr>
                        <w:t>HMS Warrior</w:t>
                      </w:r>
                    </w:p>
                    <w:p w:rsidR="003160A1" w:rsidRDefault="003160A1" w:rsidP="003160A1">
                      <w:pPr>
                        <w:pStyle w:val="Title"/>
                        <w:jc w:val="left"/>
                        <w:rPr>
                          <w:rFonts w:ascii="Calibri" w:hAnsi="Calibri" w:cs="Arial"/>
                          <w:b w:val="0"/>
                          <w:sz w:val="56"/>
                          <w:szCs w:val="56"/>
                        </w:rPr>
                      </w:pPr>
                    </w:p>
                    <w:p w:rsidR="003160A1" w:rsidRDefault="003160A1" w:rsidP="003160A1">
                      <w:pPr>
                        <w:pStyle w:val="Title"/>
                        <w:jc w:val="left"/>
                        <w:rPr>
                          <w:rFonts w:ascii="Calibri" w:hAnsi="Calibri" w:cs="Arial"/>
                          <w:b w:val="0"/>
                          <w:sz w:val="48"/>
                          <w:szCs w:val="48"/>
                        </w:rPr>
                      </w:pPr>
                      <w:r>
                        <w:rPr>
                          <w:rFonts w:ascii="Calibri" w:hAnsi="Calibri" w:cs="Arial"/>
                          <w:b w:val="0"/>
                          <w:sz w:val="48"/>
                          <w:szCs w:val="48"/>
                        </w:rPr>
                        <w:t xml:space="preserve">Invitation </w:t>
                      </w:r>
                      <w:proofErr w:type="gramStart"/>
                      <w:r>
                        <w:rPr>
                          <w:rFonts w:ascii="Calibri" w:hAnsi="Calibri" w:cs="Arial"/>
                          <w:b w:val="0"/>
                          <w:sz w:val="48"/>
                          <w:szCs w:val="48"/>
                        </w:rPr>
                        <w:t>To</w:t>
                      </w:r>
                      <w:proofErr w:type="gramEnd"/>
                      <w:r>
                        <w:rPr>
                          <w:rFonts w:ascii="Calibri" w:hAnsi="Calibri" w:cs="Arial"/>
                          <w:b w:val="0"/>
                          <w:sz w:val="48"/>
                          <w:szCs w:val="48"/>
                        </w:rPr>
                        <w:t xml:space="preserve"> Tender</w:t>
                      </w:r>
                    </w:p>
                    <w:p w:rsidR="003160A1" w:rsidRPr="00455CD9" w:rsidRDefault="003160A1" w:rsidP="003160A1">
                      <w:pPr>
                        <w:pStyle w:val="Title"/>
                        <w:jc w:val="left"/>
                        <w:rPr>
                          <w:rFonts w:ascii="Calibri" w:hAnsi="Calibri" w:cs="Arial"/>
                          <w:b w:val="0"/>
                          <w:sz w:val="48"/>
                          <w:szCs w:val="48"/>
                        </w:rPr>
                      </w:pPr>
                    </w:p>
                    <w:p w:rsidR="003160A1" w:rsidRPr="00455CD9" w:rsidRDefault="003160A1" w:rsidP="003160A1">
                      <w:pPr>
                        <w:pStyle w:val="Title"/>
                        <w:jc w:val="left"/>
                        <w:rPr>
                          <w:rFonts w:ascii="Calibri" w:hAnsi="Calibri" w:cs="Arial"/>
                          <w:b w:val="0"/>
                          <w:sz w:val="48"/>
                          <w:szCs w:val="48"/>
                        </w:rPr>
                      </w:pPr>
                      <w:proofErr w:type="gramStart"/>
                      <w:r>
                        <w:rPr>
                          <w:rFonts w:ascii="Calibri" w:hAnsi="Calibri" w:cs="Arial"/>
                          <w:b w:val="0"/>
                          <w:sz w:val="48"/>
                          <w:szCs w:val="48"/>
                        </w:rPr>
                        <w:t xml:space="preserve">Analysis of </w:t>
                      </w:r>
                      <w:r w:rsidRPr="00455CD9">
                        <w:rPr>
                          <w:rFonts w:ascii="Calibri" w:hAnsi="Calibri" w:cs="Arial"/>
                          <w:b w:val="0"/>
                          <w:sz w:val="48"/>
                          <w:szCs w:val="48"/>
                        </w:rPr>
                        <w:t xml:space="preserve">mooring </w:t>
                      </w:r>
                      <w:r>
                        <w:rPr>
                          <w:rFonts w:ascii="Calibri" w:hAnsi="Calibri" w:cs="Arial"/>
                          <w:b w:val="0"/>
                          <w:sz w:val="48"/>
                          <w:szCs w:val="48"/>
                        </w:rPr>
                        <w:t>structure inboard of the ship.</w:t>
                      </w:r>
                      <w:proofErr w:type="gramEnd"/>
                      <w:r w:rsidRPr="00455CD9">
                        <w:rPr>
                          <w:rFonts w:ascii="Calibri" w:hAnsi="Calibri" w:cs="Arial"/>
                          <w:b w:val="0"/>
                          <w:sz w:val="48"/>
                          <w:szCs w:val="48"/>
                        </w:rPr>
                        <w:t xml:space="preserve"> </w:t>
                      </w:r>
                    </w:p>
                    <w:p w:rsidR="003160A1" w:rsidRPr="00455CD9" w:rsidRDefault="003160A1" w:rsidP="003160A1">
                      <w:pPr>
                        <w:pStyle w:val="Title"/>
                        <w:jc w:val="left"/>
                        <w:rPr>
                          <w:rFonts w:ascii="Calibri" w:hAnsi="Calibri" w:cs="Arial"/>
                          <w:b w:val="0"/>
                          <w:sz w:val="48"/>
                          <w:szCs w:val="48"/>
                        </w:rPr>
                      </w:pPr>
                    </w:p>
                    <w:p w:rsidR="003160A1" w:rsidRPr="00604C44" w:rsidRDefault="003160A1" w:rsidP="003160A1">
                      <w:pPr>
                        <w:pStyle w:val="Title"/>
                        <w:jc w:val="left"/>
                        <w:rPr>
                          <w:rFonts w:ascii="Calibri" w:hAnsi="Calibri" w:cs="Arial"/>
                          <w:b w:val="0"/>
                          <w:sz w:val="56"/>
                          <w:szCs w:val="56"/>
                        </w:rPr>
                      </w:pPr>
                    </w:p>
                    <w:p w:rsidR="003160A1" w:rsidRPr="00604C44" w:rsidRDefault="003160A1" w:rsidP="003160A1">
                      <w:pPr>
                        <w:pStyle w:val="Title"/>
                        <w:jc w:val="left"/>
                        <w:rPr>
                          <w:rFonts w:ascii="Calibri" w:hAnsi="Calibri" w:cs="Arial"/>
                          <w:b w:val="0"/>
                          <w:sz w:val="56"/>
                          <w:szCs w:val="56"/>
                        </w:rPr>
                      </w:pPr>
                    </w:p>
                    <w:p w:rsidR="003160A1" w:rsidRDefault="003160A1" w:rsidP="003160A1">
                      <w:pPr>
                        <w:pStyle w:val="Title"/>
                        <w:jc w:val="left"/>
                        <w:rPr>
                          <w:sz w:val="32"/>
                          <w:szCs w:val="32"/>
                        </w:rPr>
                      </w:pPr>
                      <w:r w:rsidRPr="00604C44">
                        <w:rPr>
                          <w:rFonts w:ascii="Calibri" w:hAnsi="Calibri"/>
                        </w:rPr>
                        <w:t xml:space="preserve">For </w:t>
                      </w:r>
                      <w:r>
                        <w:rPr>
                          <w:rFonts w:ascii="Calibri" w:hAnsi="Calibri"/>
                        </w:rPr>
                        <w:t>NMRN</w:t>
                      </w:r>
                      <w:r w:rsidRPr="00604C44">
                        <w:t xml:space="preserve"> </w:t>
                      </w:r>
                    </w:p>
                    <w:p w:rsidR="003160A1" w:rsidRDefault="003160A1" w:rsidP="003160A1"/>
                  </w:txbxContent>
                </v:textbox>
              </v:shape>
            </w:pict>
          </mc:Fallback>
        </mc:AlternateContent>
      </w:r>
      <w:r>
        <w:br w:type="page"/>
      </w:r>
    </w:p>
    <w:p w:rsidR="003160A1" w:rsidRDefault="003160A1" w:rsidP="003160A1">
      <w:pPr>
        <w:rPr>
          <w:rFonts w:ascii="Arial" w:hAnsi="Arial" w:cs="Arial"/>
          <w:b/>
          <w:sz w:val="24"/>
          <w:szCs w:val="24"/>
        </w:rPr>
      </w:pPr>
    </w:p>
    <w:p w:rsidR="003160A1" w:rsidRPr="0036323E" w:rsidRDefault="003160A1" w:rsidP="003160A1">
      <w:pPr>
        <w:pStyle w:val="TOC1"/>
      </w:pPr>
      <w:r w:rsidRPr="0036323E">
        <w:t>Table of Contents</w:t>
      </w:r>
    </w:p>
    <w:p w:rsidR="003160A1" w:rsidRDefault="003160A1" w:rsidP="003160A1">
      <w:pPr>
        <w:pStyle w:val="TOC3"/>
        <w:tabs>
          <w:tab w:val="right" w:leader="dot" w:pos="9395"/>
        </w:tabs>
        <w:rPr>
          <w:b/>
        </w:rPr>
      </w:pPr>
    </w:p>
    <w:p w:rsidR="003160A1" w:rsidRDefault="003160A1" w:rsidP="003160A1">
      <w:pPr>
        <w:pStyle w:val="TOC3"/>
        <w:tabs>
          <w:tab w:val="right" w:pos="9062"/>
        </w:tabs>
        <w:rPr>
          <w:rFonts w:eastAsiaTheme="minorEastAsia"/>
          <w:noProof/>
        </w:rPr>
      </w:pPr>
      <w:r w:rsidRPr="0036323E">
        <w:rPr>
          <w:sz w:val="20"/>
        </w:rPr>
        <w:fldChar w:fldCharType="begin"/>
      </w:r>
      <w:r w:rsidRPr="0036323E">
        <w:instrText xml:space="preserve"> TOC \o "1-3" \h \z \u </w:instrText>
      </w:r>
      <w:r w:rsidRPr="0036323E">
        <w:rPr>
          <w:sz w:val="20"/>
        </w:rPr>
        <w:fldChar w:fldCharType="separate"/>
      </w:r>
      <w:hyperlink w:anchor="_Toc535221241" w:history="1">
        <w:r w:rsidRPr="0036257B">
          <w:rPr>
            <w:rStyle w:val="Hyperlink"/>
            <w:noProof/>
          </w:rPr>
          <w:t>Vessel Particulars</w:t>
        </w:r>
        <w:r>
          <w:rPr>
            <w:noProof/>
            <w:webHidden/>
          </w:rPr>
          <w:tab/>
        </w:r>
        <w:r>
          <w:rPr>
            <w:noProof/>
            <w:webHidden/>
          </w:rPr>
          <w:fldChar w:fldCharType="begin"/>
        </w:r>
        <w:r>
          <w:rPr>
            <w:noProof/>
            <w:webHidden/>
          </w:rPr>
          <w:instrText xml:space="preserve"> PAGEREF _Toc535221241 \h </w:instrText>
        </w:r>
        <w:r>
          <w:rPr>
            <w:noProof/>
            <w:webHidden/>
          </w:rPr>
        </w:r>
        <w:r>
          <w:rPr>
            <w:noProof/>
            <w:webHidden/>
          </w:rPr>
          <w:fldChar w:fldCharType="separate"/>
        </w:r>
        <w:r w:rsidR="000C7D42">
          <w:rPr>
            <w:noProof/>
            <w:webHidden/>
          </w:rPr>
          <w:t>9</w:t>
        </w:r>
        <w:r>
          <w:rPr>
            <w:noProof/>
            <w:webHidden/>
          </w:rPr>
          <w:fldChar w:fldCharType="end"/>
        </w:r>
      </w:hyperlink>
    </w:p>
    <w:p w:rsidR="003160A1" w:rsidRDefault="000C7D42" w:rsidP="003160A1">
      <w:pPr>
        <w:pStyle w:val="TOC3"/>
        <w:tabs>
          <w:tab w:val="right" w:pos="9062"/>
        </w:tabs>
        <w:rPr>
          <w:rFonts w:eastAsiaTheme="minorEastAsia"/>
          <w:noProof/>
        </w:rPr>
      </w:pPr>
      <w:hyperlink w:anchor="_Toc535221242" w:history="1">
        <w:r w:rsidR="003160A1" w:rsidRPr="0036257B">
          <w:rPr>
            <w:rStyle w:val="Hyperlink"/>
            <w:noProof/>
          </w:rPr>
          <w:t>Introduction</w:t>
        </w:r>
        <w:r w:rsidR="003160A1">
          <w:rPr>
            <w:noProof/>
            <w:webHidden/>
          </w:rPr>
          <w:tab/>
        </w:r>
        <w:r w:rsidR="003160A1">
          <w:rPr>
            <w:noProof/>
            <w:webHidden/>
          </w:rPr>
          <w:fldChar w:fldCharType="begin"/>
        </w:r>
        <w:r w:rsidR="003160A1">
          <w:rPr>
            <w:noProof/>
            <w:webHidden/>
          </w:rPr>
          <w:instrText xml:space="preserve"> PAGEREF _Toc535221242 \h </w:instrText>
        </w:r>
        <w:r w:rsidR="003160A1">
          <w:rPr>
            <w:noProof/>
            <w:webHidden/>
          </w:rPr>
        </w:r>
        <w:r w:rsidR="003160A1">
          <w:rPr>
            <w:noProof/>
            <w:webHidden/>
          </w:rPr>
          <w:fldChar w:fldCharType="separate"/>
        </w:r>
        <w:r>
          <w:rPr>
            <w:noProof/>
            <w:webHidden/>
          </w:rPr>
          <w:t>10</w:t>
        </w:r>
        <w:r w:rsidR="003160A1">
          <w:rPr>
            <w:noProof/>
            <w:webHidden/>
          </w:rPr>
          <w:fldChar w:fldCharType="end"/>
        </w:r>
      </w:hyperlink>
    </w:p>
    <w:p w:rsidR="003160A1" w:rsidRDefault="000C7D42" w:rsidP="003160A1">
      <w:pPr>
        <w:pStyle w:val="TOC3"/>
        <w:tabs>
          <w:tab w:val="right" w:pos="9062"/>
        </w:tabs>
        <w:rPr>
          <w:rFonts w:eastAsiaTheme="minorEastAsia"/>
          <w:noProof/>
        </w:rPr>
      </w:pPr>
      <w:hyperlink w:anchor="_Toc535221243" w:history="1">
        <w:r w:rsidR="003160A1" w:rsidRPr="0036257B">
          <w:rPr>
            <w:rStyle w:val="Hyperlink"/>
            <w:noProof/>
          </w:rPr>
          <w:t>The Scope of work</w:t>
        </w:r>
        <w:r w:rsidR="003160A1">
          <w:rPr>
            <w:noProof/>
            <w:webHidden/>
          </w:rPr>
          <w:tab/>
        </w:r>
        <w:r w:rsidR="003160A1">
          <w:rPr>
            <w:noProof/>
            <w:webHidden/>
          </w:rPr>
          <w:fldChar w:fldCharType="begin"/>
        </w:r>
        <w:r w:rsidR="003160A1">
          <w:rPr>
            <w:noProof/>
            <w:webHidden/>
          </w:rPr>
          <w:instrText xml:space="preserve"> PAGEREF _Toc535221243 \h </w:instrText>
        </w:r>
        <w:r w:rsidR="003160A1">
          <w:rPr>
            <w:noProof/>
            <w:webHidden/>
          </w:rPr>
        </w:r>
        <w:r w:rsidR="003160A1">
          <w:rPr>
            <w:noProof/>
            <w:webHidden/>
          </w:rPr>
          <w:fldChar w:fldCharType="separate"/>
        </w:r>
        <w:r>
          <w:rPr>
            <w:noProof/>
            <w:webHidden/>
          </w:rPr>
          <w:t>11</w:t>
        </w:r>
        <w:r w:rsidR="003160A1">
          <w:rPr>
            <w:noProof/>
            <w:webHidden/>
          </w:rPr>
          <w:fldChar w:fldCharType="end"/>
        </w:r>
      </w:hyperlink>
    </w:p>
    <w:p w:rsidR="003160A1" w:rsidRDefault="000C7D42" w:rsidP="003160A1">
      <w:pPr>
        <w:pStyle w:val="TOC3"/>
        <w:tabs>
          <w:tab w:val="right" w:pos="9062"/>
        </w:tabs>
        <w:rPr>
          <w:rFonts w:eastAsiaTheme="minorEastAsia"/>
          <w:noProof/>
        </w:rPr>
      </w:pPr>
      <w:hyperlink w:anchor="_Toc535221244" w:history="1">
        <w:r w:rsidR="003160A1" w:rsidRPr="0036257B">
          <w:rPr>
            <w:rStyle w:val="Hyperlink"/>
            <w:noProof/>
          </w:rPr>
          <w:t>Response documents</w:t>
        </w:r>
        <w:r w:rsidR="003160A1">
          <w:rPr>
            <w:noProof/>
            <w:webHidden/>
          </w:rPr>
          <w:tab/>
        </w:r>
        <w:r w:rsidR="003160A1">
          <w:rPr>
            <w:noProof/>
            <w:webHidden/>
          </w:rPr>
          <w:fldChar w:fldCharType="begin"/>
        </w:r>
        <w:r w:rsidR="003160A1">
          <w:rPr>
            <w:noProof/>
            <w:webHidden/>
          </w:rPr>
          <w:instrText xml:space="preserve"> PAGEREF _Toc535221244 \h </w:instrText>
        </w:r>
        <w:r w:rsidR="003160A1">
          <w:rPr>
            <w:noProof/>
            <w:webHidden/>
          </w:rPr>
        </w:r>
        <w:r w:rsidR="003160A1">
          <w:rPr>
            <w:noProof/>
            <w:webHidden/>
          </w:rPr>
          <w:fldChar w:fldCharType="separate"/>
        </w:r>
        <w:r>
          <w:rPr>
            <w:noProof/>
            <w:webHidden/>
          </w:rPr>
          <w:t>13</w:t>
        </w:r>
        <w:r w:rsidR="003160A1">
          <w:rPr>
            <w:noProof/>
            <w:webHidden/>
          </w:rPr>
          <w:fldChar w:fldCharType="end"/>
        </w:r>
      </w:hyperlink>
    </w:p>
    <w:p w:rsidR="003160A1" w:rsidRDefault="000C7D42" w:rsidP="003160A1">
      <w:pPr>
        <w:pStyle w:val="TOC3"/>
        <w:tabs>
          <w:tab w:val="right" w:pos="9062"/>
        </w:tabs>
        <w:rPr>
          <w:rFonts w:eastAsiaTheme="minorEastAsia"/>
          <w:noProof/>
        </w:rPr>
      </w:pPr>
      <w:hyperlink w:anchor="_Toc535221245" w:history="1">
        <w:r w:rsidR="003160A1" w:rsidRPr="0036257B">
          <w:rPr>
            <w:rStyle w:val="Hyperlink"/>
            <w:noProof/>
          </w:rPr>
          <w:t>General notes</w:t>
        </w:r>
        <w:r w:rsidR="003160A1">
          <w:rPr>
            <w:noProof/>
            <w:webHidden/>
          </w:rPr>
          <w:tab/>
        </w:r>
        <w:r w:rsidR="003160A1">
          <w:rPr>
            <w:noProof/>
            <w:webHidden/>
          </w:rPr>
          <w:fldChar w:fldCharType="begin"/>
        </w:r>
        <w:r w:rsidR="003160A1">
          <w:rPr>
            <w:noProof/>
            <w:webHidden/>
          </w:rPr>
          <w:instrText xml:space="preserve"> PAGEREF _Toc535221245 \h </w:instrText>
        </w:r>
        <w:r w:rsidR="003160A1">
          <w:rPr>
            <w:noProof/>
            <w:webHidden/>
          </w:rPr>
        </w:r>
        <w:r w:rsidR="003160A1">
          <w:rPr>
            <w:noProof/>
            <w:webHidden/>
          </w:rPr>
          <w:fldChar w:fldCharType="separate"/>
        </w:r>
        <w:r>
          <w:rPr>
            <w:noProof/>
            <w:webHidden/>
          </w:rPr>
          <w:t>12</w:t>
        </w:r>
        <w:r w:rsidR="003160A1">
          <w:rPr>
            <w:noProof/>
            <w:webHidden/>
          </w:rPr>
          <w:fldChar w:fldCharType="end"/>
        </w:r>
      </w:hyperlink>
    </w:p>
    <w:p w:rsidR="003160A1" w:rsidRDefault="003160A1" w:rsidP="003160A1">
      <w:pPr>
        <w:pStyle w:val="amgram"/>
        <w:rPr>
          <w:rFonts w:cs="Arial"/>
          <w:b/>
          <w:sz w:val="28"/>
          <w:szCs w:val="28"/>
        </w:rPr>
      </w:pPr>
      <w:r w:rsidRPr="0036323E">
        <w:fldChar w:fldCharType="end"/>
      </w:r>
      <w:r>
        <w:rPr>
          <w:rFonts w:cs="Arial"/>
          <w:b/>
          <w:sz w:val="28"/>
          <w:szCs w:val="28"/>
        </w:rPr>
        <w:br w:type="page"/>
      </w:r>
    </w:p>
    <w:p w:rsidR="003160A1" w:rsidRPr="00036418" w:rsidRDefault="003160A1" w:rsidP="003160A1">
      <w:pPr>
        <w:pStyle w:val="Heading3"/>
      </w:pPr>
      <w:bookmarkStart w:id="20" w:name="_Toc535221241"/>
      <w:r w:rsidRPr="00036418">
        <w:lastRenderedPageBreak/>
        <w:t>Vessel Particulars</w:t>
      </w:r>
      <w:bookmarkEnd w:id="20"/>
    </w:p>
    <w:p w:rsidR="003160A1" w:rsidRDefault="003160A1" w:rsidP="003160A1">
      <w:r>
        <w:rPr>
          <w:rFonts w:ascii="Calibri" w:hAnsi="Calibri" w:cs="Arial"/>
          <w:b/>
          <w:bCs/>
          <w:noProof/>
          <w:sz w:val="28"/>
          <w:szCs w:val="24"/>
          <w:lang w:eastAsia="en-GB"/>
        </w:rPr>
        <w:drawing>
          <wp:anchor distT="0" distB="0" distL="114300" distR="114300" simplePos="0" relativeHeight="251779072" behindDoc="0" locked="0" layoutInCell="1" allowOverlap="1" wp14:anchorId="0B26F853" wp14:editId="71113F12">
            <wp:simplePos x="0" y="0"/>
            <wp:positionH relativeFrom="column">
              <wp:posOffset>-1905</wp:posOffset>
            </wp:positionH>
            <wp:positionV relativeFrom="paragraph">
              <wp:posOffset>275590</wp:posOffset>
            </wp:positionV>
            <wp:extent cx="5497195" cy="4044315"/>
            <wp:effectExtent l="0" t="0" r="825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P_20180906_12_34_35_Rich.jpg"/>
                    <pic:cNvPicPr/>
                  </pic:nvPicPr>
                  <pic:blipFill rotWithShape="1">
                    <a:blip r:embed="rId19" cstate="print">
                      <a:extLst>
                        <a:ext uri="{28A0092B-C50C-407E-A947-70E740481C1C}">
                          <a14:useLocalDpi xmlns:a14="http://schemas.microsoft.com/office/drawing/2010/main" val="0"/>
                        </a:ext>
                      </a:extLst>
                    </a:blip>
                    <a:srcRect l="25439" t="9555" r="30404" b="32723"/>
                    <a:stretch/>
                  </pic:blipFill>
                  <pic:spPr bwMode="auto">
                    <a:xfrm>
                      <a:off x="0" y="0"/>
                      <a:ext cx="5497195" cy="4044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60A1" w:rsidRDefault="003160A1" w:rsidP="003160A1"/>
    <w:tbl>
      <w:tblPr>
        <w:tblpPr w:leftFromText="181" w:rightFromText="181" w:vertAnchor="text" w:tblpY="1"/>
        <w:tblOverlap w:val="never"/>
        <w:tblW w:w="8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bottom w:w="113" w:type="dxa"/>
        </w:tblCellMar>
        <w:tblLook w:val="0000" w:firstRow="0" w:lastRow="0" w:firstColumn="0" w:lastColumn="0" w:noHBand="0" w:noVBand="0"/>
      </w:tblPr>
      <w:tblGrid>
        <w:gridCol w:w="3333"/>
        <w:gridCol w:w="5391"/>
      </w:tblGrid>
      <w:tr w:rsidR="003160A1" w:rsidTr="00F8652B">
        <w:trPr>
          <w:trHeight w:hRule="exact" w:val="378"/>
        </w:trPr>
        <w:tc>
          <w:tcPr>
            <w:tcW w:w="3333"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Vessel name:</w:t>
            </w:r>
          </w:p>
        </w:tc>
        <w:tc>
          <w:tcPr>
            <w:tcW w:w="5391" w:type="dxa"/>
          </w:tcPr>
          <w:p w:rsidR="003160A1" w:rsidRPr="005A444B" w:rsidRDefault="003160A1" w:rsidP="00F8652B">
            <w:pPr>
              <w:pStyle w:val="BodyTextIndent2"/>
              <w:spacing w:after="0"/>
              <w:ind w:left="0" w:firstLine="0"/>
              <w:rPr>
                <w:rFonts w:asciiTheme="minorHAnsi" w:hAnsiTheme="minorHAnsi" w:cstheme="minorHAnsi"/>
                <w:i/>
                <w:iCs/>
                <w:sz w:val="22"/>
                <w:szCs w:val="22"/>
              </w:rPr>
            </w:pPr>
            <w:r>
              <w:rPr>
                <w:rFonts w:asciiTheme="minorHAnsi" w:hAnsiTheme="minorHAnsi" w:cstheme="minorHAnsi"/>
                <w:i/>
                <w:iCs/>
                <w:sz w:val="22"/>
                <w:szCs w:val="22"/>
              </w:rPr>
              <w:t>HMS Warrior</w:t>
            </w:r>
          </w:p>
        </w:tc>
      </w:tr>
      <w:tr w:rsidR="003160A1" w:rsidTr="00F8652B">
        <w:trPr>
          <w:trHeight w:hRule="exact" w:val="378"/>
        </w:trPr>
        <w:tc>
          <w:tcPr>
            <w:tcW w:w="3333"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Vessel class &amp; type:</w:t>
            </w:r>
          </w:p>
        </w:tc>
        <w:tc>
          <w:tcPr>
            <w:tcW w:w="5391" w:type="dxa"/>
          </w:tcPr>
          <w:p w:rsidR="003160A1" w:rsidRPr="005A444B" w:rsidRDefault="003160A1" w:rsidP="00F8652B">
            <w:pPr>
              <w:pStyle w:val="BodyTextIndent2"/>
              <w:spacing w:after="0"/>
              <w:ind w:left="0" w:firstLine="0"/>
              <w:rPr>
                <w:rFonts w:asciiTheme="minorHAnsi" w:hAnsiTheme="minorHAnsi" w:cstheme="minorHAnsi"/>
                <w:sz w:val="22"/>
                <w:szCs w:val="22"/>
              </w:rPr>
            </w:pPr>
            <w:r>
              <w:rPr>
                <w:rFonts w:asciiTheme="minorHAnsi" w:hAnsiTheme="minorHAnsi" w:cstheme="minorHAnsi"/>
                <w:sz w:val="22"/>
                <w:szCs w:val="22"/>
              </w:rPr>
              <w:t>Museum Ship, formerly armoured frigate</w:t>
            </w:r>
          </w:p>
        </w:tc>
      </w:tr>
      <w:tr w:rsidR="003160A1" w:rsidTr="00F8652B">
        <w:trPr>
          <w:trHeight w:hRule="exact" w:val="378"/>
        </w:trPr>
        <w:tc>
          <w:tcPr>
            <w:tcW w:w="3333"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Year of manufacture:</w:t>
            </w:r>
          </w:p>
        </w:tc>
        <w:tc>
          <w:tcPr>
            <w:tcW w:w="5391"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c.1</w:t>
            </w:r>
            <w:r>
              <w:rPr>
                <w:rFonts w:asciiTheme="minorHAnsi" w:hAnsiTheme="minorHAnsi" w:cstheme="minorHAnsi"/>
                <w:sz w:val="22"/>
                <w:szCs w:val="22"/>
              </w:rPr>
              <w:t>860</w:t>
            </w:r>
          </w:p>
        </w:tc>
      </w:tr>
      <w:tr w:rsidR="003160A1" w:rsidTr="00F8652B">
        <w:trPr>
          <w:trHeight w:hRule="exact" w:val="378"/>
        </w:trPr>
        <w:tc>
          <w:tcPr>
            <w:tcW w:w="3333"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Builder:</w:t>
            </w:r>
          </w:p>
        </w:tc>
        <w:tc>
          <w:tcPr>
            <w:tcW w:w="5391" w:type="dxa"/>
          </w:tcPr>
          <w:p w:rsidR="003160A1" w:rsidRPr="005A444B" w:rsidRDefault="003160A1" w:rsidP="00F8652B">
            <w:pPr>
              <w:pStyle w:val="BodyTextIndent2"/>
              <w:spacing w:after="0"/>
              <w:ind w:left="0" w:firstLine="0"/>
              <w:rPr>
                <w:rFonts w:asciiTheme="minorHAnsi" w:hAnsiTheme="minorHAnsi" w:cstheme="minorHAnsi"/>
                <w:sz w:val="22"/>
                <w:szCs w:val="22"/>
              </w:rPr>
            </w:pPr>
            <w:r>
              <w:rPr>
                <w:rFonts w:asciiTheme="minorHAnsi" w:hAnsiTheme="minorHAnsi" w:cstheme="minorHAnsi"/>
                <w:sz w:val="22"/>
                <w:szCs w:val="22"/>
              </w:rPr>
              <w:t>Thames Ironworks and Shipbuilding Company</w:t>
            </w:r>
          </w:p>
        </w:tc>
      </w:tr>
      <w:tr w:rsidR="003160A1" w:rsidTr="00F8652B">
        <w:trPr>
          <w:trHeight w:hRule="exact" w:val="378"/>
        </w:trPr>
        <w:tc>
          <w:tcPr>
            <w:tcW w:w="3333"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Designer:</w:t>
            </w:r>
          </w:p>
        </w:tc>
        <w:tc>
          <w:tcPr>
            <w:tcW w:w="5391"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UK Admiralty</w:t>
            </w:r>
          </w:p>
        </w:tc>
      </w:tr>
      <w:tr w:rsidR="003160A1" w:rsidTr="00F8652B">
        <w:trPr>
          <w:trHeight w:hRule="exact" w:val="378"/>
        </w:trPr>
        <w:tc>
          <w:tcPr>
            <w:tcW w:w="3333"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Principal dimensions:</w:t>
            </w:r>
          </w:p>
        </w:tc>
        <w:tc>
          <w:tcPr>
            <w:tcW w:w="5391" w:type="dxa"/>
          </w:tcPr>
          <w:p w:rsidR="003160A1" w:rsidRPr="005A444B" w:rsidRDefault="003160A1" w:rsidP="00F8652B">
            <w:pPr>
              <w:pStyle w:val="BodyTextIndent2"/>
              <w:tabs>
                <w:tab w:val="left" w:pos="4820"/>
                <w:tab w:val="left" w:pos="6804"/>
              </w:tabs>
              <w:spacing w:after="0"/>
              <w:ind w:left="0" w:firstLine="0"/>
              <w:rPr>
                <w:rFonts w:asciiTheme="minorHAnsi" w:hAnsiTheme="minorHAnsi" w:cstheme="minorHAnsi"/>
                <w:sz w:val="22"/>
                <w:szCs w:val="22"/>
              </w:rPr>
            </w:pPr>
            <w:r>
              <w:rPr>
                <w:rFonts w:asciiTheme="minorHAnsi" w:hAnsiTheme="minorHAnsi" w:cstheme="minorHAnsi"/>
                <w:sz w:val="22"/>
                <w:szCs w:val="22"/>
              </w:rPr>
              <w:t>Length: 128m      Breadth: 17.8m      Draught: 8.2</w:t>
            </w:r>
            <w:r w:rsidRPr="005A444B">
              <w:rPr>
                <w:rFonts w:asciiTheme="minorHAnsi" w:hAnsiTheme="minorHAnsi" w:cstheme="minorHAnsi"/>
                <w:sz w:val="22"/>
                <w:szCs w:val="22"/>
              </w:rPr>
              <w:t xml:space="preserve"> m</w:t>
            </w:r>
          </w:p>
        </w:tc>
      </w:tr>
      <w:tr w:rsidR="003160A1" w:rsidTr="00F8652B">
        <w:trPr>
          <w:trHeight w:hRule="exact" w:val="378"/>
        </w:trPr>
        <w:tc>
          <w:tcPr>
            <w:tcW w:w="3333"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Displacement:</w:t>
            </w:r>
          </w:p>
        </w:tc>
        <w:tc>
          <w:tcPr>
            <w:tcW w:w="5391" w:type="dxa"/>
          </w:tcPr>
          <w:p w:rsidR="003160A1" w:rsidRPr="005A444B" w:rsidRDefault="003160A1" w:rsidP="00F8652B">
            <w:pPr>
              <w:pStyle w:val="BodyTextIndent2"/>
              <w:spacing w:after="0"/>
              <w:ind w:left="0" w:firstLine="0"/>
              <w:rPr>
                <w:rFonts w:asciiTheme="minorHAnsi" w:hAnsiTheme="minorHAnsi" w:cstheme="minorHAnsi"/>
                <w:sz w:val="22"/>
                <w:szCs w:val="22"/>
              </w:rPr>
            </w:pPr>
            <w:r>
              <w:rPr>
                <w:rFonts w:asciiTheme="minorHAnsi" w:hAnsiTheme="minorHAnsi" w:cstheme="minorHAnsi"/>
                <w:sz w:val="22"/>
                <w:szCs w:val="22"/>
              </w:rPr>
              <w:t>c. 9284 tonnes</w:t>
            </w:r>
          </w:p>
        </w:tc>
      </w:tr>
      <w:tr w:rsidR="003160A1" w:rsidTr="00F8652B">
        <w:trPr>
          <w:trHeight w:hRule="exact" w:val="378"/>
        </w:trPr>
        <w:tc>
          <w:tcPr>
            <w:tcW w:w="3333" w:type="dxa"/>
          </w:tcPr>
          <w:p w:rsidR="003160A1" w:rsidRPr="005A444B" w:rsidRDefault="003160A1" w:rsidP="00F8652B">
            <w:pPr>
              <w:pStyle w:val="BodyTextIndent2"/>
              <w:spacing w:after="0"/>
              <w:ind w:left="0" w:firstLine="0"/>
              <w:rPr>
                <w:rFonts w:asciiTheme="minorHAnsi" w:hAnsiTheme="minorHAnsi" w:cstheme="minorHAnsi"/>
                <w:sz w:val="22"/>
                <w:szCs w:val="22"/>
              </w:rPr>
            </w:pPr>
            <w:r w:rsidRPr="005A444B">
              <w:rPr>
                <w:rFonts w:asciiTheme="minorHAnsi" w:hAnsiTheme="minorHAnsi" w:cstheme="minorHAnsi"/>
                <w:sz w:val="22"/>
                <w:szCs w:val="22"/>
              </w:rPr>
              <w:t>Location:</w:t>
            </w:r>
          </w:p>
        </w:tc>
        <w:tc>
          <w:tcPr>
            <w:tcW w:w="5391" w:type="dxa"/>
          </w:tcPr>
          <w:p w:rsidR="003160A1" w:rsidRPr="005A444B" w:rsidRDefault="003160A1" w:rsidP="00F8652B">
            <w:pPr>
              <w:pStyle w:val="BodyTextIndent2"/>
              <w:spacing w:after="0"/>
              <w:ind w:left="0" w:firstLine="0"/>
              <w:rPr>
                <w:rFonts w:asciiTheme="minorHAnsi" w:hAnsiTheme="minorHAnsi" w:cstheme="minorHAnsi"/>
                <w:sz w:val="22"/>
                <w:szCs w:val="22"/>
              </w:rPr>
            </w:pPr>
            <w:r>
              <w:rPr>
                <w:rFonts w:asciiTheme="minorHAnsi" w:hAnsiTheme="minorHAnsi" w:cstheme="minorHAnsi"/>
                <w:sz w:val="22"/>
                <w:szCs w:val="22"/>
              </w:rPr>
              <w:t>Portsmouth</w:t>
            </w:r>
          </w:p>
        </w:tc>
      </w:tr>
      <w:tr w:rsidR="003160A1" w:rsidTr="00F8652B">
        <w:trPr>
          <w:trHeight w:hRule="exact" w:val="378"/>
        </w:trPr>
        <w:tc>
          <w:tcPr>
            <w:tcW w:w="3333" w:type="dxa"/>
          </w:tcPr>
          <w:p w:rsidR="003160A1" w:rsidRPr="005A444B" w:rsidRDefault="003160A1" w:rsidP="00F8652B">
            <w:pPr>
              <w:pStyle w:val="BodyTextIndent2"/>
              <w:spacing w:after="0"/>
              <w:ind w:left="0" w:firstLine="0"/>
              <w:rPr>
                <w:rFonts w:asciiTheme="minorHAnsi" w:hAnsiTheme="minorHAnsi" w:cstheme="minorHAnsi"/>
                <w:sz w:val="22"/>
                <w:szCs w:val="22"/>
              </w:rPr>
            </w:pPr>
            <w:r>
              <w:rPr>
                <w:rFonts w:asciiTheme="minorHAnsi" w:hAnsiTheme="minorHAnsi" w:cstheme="minorHAnsi"/>
                <w:sz w:val="22"/>
                <w:szCs w:val="22"/>
              </w:rPr>
              <w:t>Owners:</w:t>
            </w:r>
          </w:p>
        </w:tc>
        <w:tc>
          <w:tcPr>
            <w:tcW w:w="5391" w:type="dxa"/>
          </w:tcPr>
          <w:p w:rsidR="003160A1" w:rsidRDefault="003160A1" w:rsidP="00F8652B">
            <w:pPr>
              <w:pStyle w:val="BodyTextIndent2"/>
              <w:spacing w:after="0"/>
              <w:ind w:left="0" w:firstLine="0"/>
              <w:rPr>
                <w:rFonts w:asciiTheme="minorHAnsi" w:hAnsiTheme="minorHAnsi" w:cstheme="minorHAnsi"/>
                <w:sz w:val="22"/>
                <w:szCs w:val="22"/>
              </w:rPr>
            </w:pPr>
            <w:r>
              <w:rPr>
                <w:rFonts w:asciiTheme="minorHAnsi" w:hAnsiTheme="minorHAnsi" w:cstheme="minorHAnsi"/>
                <w:sz w:val="22"/>
                <w:szCs w:val="22"/>
              </w:rPr>
              <w:t>National Museum of the Royal Navy (NMRN)</w:t>
            </w:r>
          </w:p>
        </w:tc>
      </w:tr>
    </w:tbl>
    <w:p w:rsidR="003160A1" w:rsidRDefault="003160A1" w:rsidP="003160A1">
      <w:pPr>
        <w:rPr>
          <w:rFonts w:ascii="Calibri" w:hAnsi="Calibri" w:cs="Arial"/>
          <w:b/>
          <w:bCs/>
          <w:sz w:val="28"/>
          <w:szCs w:val="24"/>
        </w:rPr>
      </w:pPr>
      <w:r w:rsidRPr="00E40CD4">
        <w:br w:type="page"/>
      </w:r>
    </w:p>
    <w:p w:rsidR="003160A1" w:rsidRPr="00C03EB5" w:rsidRDefault="003160A1" w:rsidP="003160A1">
      <w:pPr>
        <w:pStyle w:val="Heading3"/>
      </w:pPr>
      <w:bookmarkStart w:id="21" w:name="_Toc535221242"/>
      <w:r>
        <w:lastRenderedPageBreak/>
        <w:t>Introduction</w:t>
      </w:r>
      <w:bookmarkEnd w:id="21"/>
    </w:p>
    <w:p w:rsidR="003160A1" w:rsidRDefault="003160A1" w:rsidP="003160A1">
      <w:pPr>
        <w:autoSpaceDE w:val="0"/>
        <w:autoSpaceDN w:val="0"/>
        <w:adjustRightInd w:val="0"/>
        <w:spacing w:after="0" w:line="240" w:lineRule="auto"/>
        <w:rPr>
          <w:rFonts w:cstheme="minorHAnsi"/>
        </w:rPr>
      </w:pPr>
      <w:r>
        <w:rPr>
          <w:rFonts w:cstheme="minorHAnsi"/>
        </w:rPr>
        <w:t>HMS Warrior was taken into the NMRN collection 1</w:t>
      </w:r>
      <w:r w:rsidRPr="00A0331E">
        <w:rPr>
          <w:rFonts w:cstheme="minorHAnsi"/>
          <w:vertAlign w:val="superscript"/>
        </w:rPr>
        <w:t>st</w:t>
      </w:r>
      <w:r>
        <w:rPr>
          <w:rFonts w:cstheme="minorHAnsi"/>
        </w:rPr>
        <w:t xml:space="preserve"> April 2017 and following that a review was made of the mooring arrangements.</w:t>
      </w:r>
    </w:p>
    <w:p w:rsidR="003160A1" w:rsidRDefault="003160A1" w:rsidP="003160A1">
      <w:pPr>
        <w:autoSpaceDE w:val="0"/>
        <w:autoSpaceDN w:val="0"/>
        <w:adjustRightInd w:val="0"/>
        <w:spacing w:after="0" w:line="240" w:lineRule="auto"/>
        <w:rPr>
          <w:rFonts w:cstheme="minorHAnsi"/>
        </w:rPr>
      </w:pPr>
    </w:p>
    <w:p w:rsidR="003160A1" w:rsidRDefault="003160A1" w:rsidP="003160A1">
      <w:pPr>
        <w:autoSpaceDE w:val="0"/>
        <w:autoSpaceDN w:val="0"/>
        <w:adjustRightInd w:val="0"/>
        <w:spacing w:after="0" w:line="240" w:lineRule="auto"/>
        <w:rPr>
          <w:rFonts w:cstheme="minorHAnsi"/>
        </w:rPr>
      </w:pPr>
      <w:r>
        <w:rPr>
          <w:rFonts w:cstheme="minorHAnsi"/>
        </w:rPr>
        <w:t xml:space="preserve">As a result of that review an analysis was commissioned from BMT Defence Services Ltd </w:t>
      </w:r>
      <w:r w:rsidRPr="00563EA9">
        <w:rPr>
          <w:rFonts w:cstheme="minorHAnsi"/>
        </w:rPr>
        <w:t>of HMS Warriors mooring arrangements</w:t>
      </w:r>
      <w:r>
        <w:rPr>
          <w:rFonts w:cstheme="minorHAnsi"/>
        </w:rPr>
        <w:t xml:space="preserve">. </w:t>
      </w:r>
    </w:p>
    <w:p w:rsidR="003160A1" w:rsidRDefault="003160A1" w:rsidP="003160A1">
      <w:pPr>
        <w:autoSpaceDE w:val="0"/>
        <w:autoSpaceDN w:val="0"/>
        <w:adjustRightInd w:val="0"/>
        <w:spacing w:after="0" w:line="240" w:lineRule="auto"/>
        <w:rPr>
          <w:rFonts w:cstheme="minorHAnsi"/>
        </w:rPr>
      </w:pPr>
    </w:p>
    <w:p w:rsidR="003160A1" w:rsidRPr="00F437B3" w:rsidRDefault="003160A1" w:rsidP="003160A1">
      <w:pPr>
        <w:autoSpaceDE w:val="0"/>
        <w:autoSpaceDN w:val="0"/>
        <w:adjustRightInd w:val="0"/>
        <w:spacing w:after="0" w:line="240" w:lineRule="auto"/>
        <w:rPr>
          <w:rFonts w:cstheme="minorHAnsi"/>
        </w:rPr>
      </w:pPr>
      <w:r>
        <w:rPr>
          <w:rFonts w:cstheme="minorHAnsi"/>
        </w:rPr>
        <w:t>The analysis-</w:t>
      </w:r>
      <w:r w:rsidRPr="00A0331E">
        <w:rPr>
          <w:rFonts w:cstheme="minorHAnsi"/>
          <w:i/>
        </w:rPr>
        <w:t>HMS Warrior Mooring Analysis (</w:t>
      </w:r>
      <w:proofErr w:type="spellStart"/>
      <w:proofErr w:type="gramStart"/>
      <w:r w:rsidRPr="00A0331E">
        <w:rPr>
          <w:rFonts w:cstheme="minorHAnsi"/>
          <w:i/>
        </w:rPr>
        <w:t>powerpoint</w:t>
      </w:r>
      <w:proofErr w:type="spellEnd"/>
      <w:proofErr w:type="gramEnd"/>
      <w:r w:rsidRPr="00A0331E">
        <w:rPr>
          <w:rFonts w:cstheme="minorHAnsi"/>
          <w:i/>
        </w:rPr>
        <w:t>) Issue 2</w:t>
      </w:r>
      <w:r>
        <w:rPr>
          <w:rFonts w:cstheme="minorHAnsi"/>
        </w:rPr>
        <w:t xml:space="preserve"> and the report -</w:t>
      </w:r>
      <w:r w:rsidRPr="003D3B25">
        <w:rPr>
          <w:rFonts w:cstheme="minorHAnsi"/>
          <w:i/>
        </w:rPr>
        <w:t>Recommendations for Survey and Maintenance of Mooring Arrangements</w:t>
      </w:r>
      <w:r>
        <w:rPr>
          <w:rFonts w:cstheme="minorHAnsi"/>
          <w:i/>
        </w:rPr>
        <w:t xml:space="preserve"> issue 2-</w:t>
      </w:r>
      <w:r>
        <w:rPr>
          <w:rFonts w:cstheme="minorHAnsi"/>
        </w:rPr>
        <w:t>are both available for Contractors (</w:t>
      </w:r>
      <w:r w:rsidR="00865524">
        <w:rPr>
          <w:rFonts w:cstheme="minorHAnsi"/>
        </w:rPr>
        <w:t>Annexes 5 &amp; 6</w:t>
      </w:r>
      <w:r>
        <w:rPr>
          <w:rFonts w:cstheme="minorHAnsi"/>
        </w:rPr>
        <w:t xml:space="preserve">). </w:t>
      </w:r>
    </w:p>
    <w:p w:rsidR="003160A1" w:rsidRDefault="003160A1" w:rsidP="003160A1">
      <w:pPr>
        <w:autoSpaceDE w:val="0"/>
        <w:autoSpaceDN w:val="0"/>
        <w:adjustRightInd w:val="0"/>
        <w:spacing w:after="0" w:line="240" w:lineRule="auto"/>
        <w:rPr>
          <w:rFonts w:cstheme="minorHAnsi"/>
        </w:rPr>
      </w:pPr>
    </w:p>
    <w:p w:rsidR="003160A1" w:rsidRDefault="003160A1" w:rsidP="003160A1">
      <w:pPr>
        <w:autoSpaceDE w:val="0"/>
        <w:autoSpaceDN w:val="0"/>
        <w:adjustRightInd w:val="0"/>
        <w:spacing w:after="0" w:line="240" w:lineRule="auto"/>
        <w:rPr>
          <w:rFonts w:cstheme="minorHAnsi"/>
        </w:rPr>
      </w:pPr>
      <w:r>
        <w:rPr>
          <w:rFonts w:cstheme="minorHAnsi"/>
        </w:rPr>
        <w:t>The summary report -</w:t>
      </w:r>
      <w:r w:rsidRPr="003D3B25">
        <w:rPr>
          <w:rFonts w:cstheme="minorHAnsi"/>
          <w:i/>
        </w:rPr>
        <w:t>Recommendations for Survey and Maintenance of Mooring Arrangements</w:t>
      </w:r>
      <w:r>
        <w:rPr>
          <w:rFonts w:cstheme="minorHAnsi"/>
          <w:i/>
        </w:rPr>
        <w:t xml:space="preserve">- </w:t>
      </w:r>
      <w:r>
        <w:rPr>
          <w:rFonts w:cstheme="minorHAnsi"/>
        </w:rPr>
        <w:t>separated the analysis into two clear areas, those inboard of the ship and those outboard of the ship.</w:t>
      </w:r>
    </w:p>
    <w:p w:rsidR="003160A1" w:rsidRDefault="003160A1" w:rsidP="003160A1">
      <w:pPr>
        <w:autoSpaceDE w:val="0"/>
        <w:autoSpaceDN w:val="0"/>
        <w:adjustRightInd w:val="0"/>
        <w:spacing w:after="0" w:line="240" w:lineRule="auto"/>
        <w:rPr>
          <w:rFonts w:cstheme="minorHAnsi"/>
        </w:rPr>
      </w:pPr>
    </w:p>
    <w:p w:rsidR="003160A1" w:rsidRDefault="003160A1" w:rsidP="003160A1">
      <w:pPr>
        <w:autoSpaceDE w:val="0"/>
        <w:autoSpaceDN w:val="0"/>
        <w:adjustRightInd w:val="0"/>
        <w:spacing w:after="0" w:line="240" w:lineRule="auto"/>
        <w:rPr>
          <w:rFonts w:cstheme="minorHAnsi"/>
        </w:rPr>
      </w:pPr>
      <w:r>
        <w:rPr>
          <w:rFonts w:cstheme="minorHAnsi"/>
        </w:rPr>
        <w:t>The recommendations outboard of the ship are clearly defined and dealt with elsewhere.</w:t>
      </w:r>
    </w:p>
    <w:p w:rsidR="003160A1" w:rsidRDefault="003160A1" w:rsidP="003160A1">
      <w:pPr>
        <w:autoSpaceDE w:val="0"/>
        <w:autoSpaceDN w:val="0"/>
        <w:adjustRightInd w:val="0"/>
        <w:spacing w:after="0" w:line="240" w:lineRule="auto"/>
        <w:rPr>
          <w:rFonts w:cstheme="minorHAnsi"/>
        </w:rPr>
      </w:pPr>
    </w:p>
    <w:p w:rsidR="003160A1" w:rsidRDefault="003160A1" w:rsidP="003160A1">
      <w:pPr>
        <w:autoSpaceDE w:val="0"/>
        <w:autoSpaceDN w:val="0"/>
        <w:adjustRightInd w:val="0"/>
        <w:spacing w:after="0" w:line="240" w:lineRule="auto"/>
        <w:rPr>
          <w:rFonts w:cstheme="minorHAnsi"/>
        </w:rPr>
      </w:pPr>
      <w:r>
        <w:rPr>
          <w:rFonts w:cstheme="minorHAnsi"/>
        </w:rPr>
        <w:t>In respect of the arrangements inboard of the ship, the report made the following observations, recommending that the structure was subjected to further analysis;</w:t>
      </w:r>
    </w:p>
    <w:p w:rsidR="003160A1" w:rsidRPr="00563EA9" w:rsidRDefault="003160A1" w:rsidP="003160A1">
      <w:pPr>
        <w:autoSpaceDE w:val="0"/>
        <w:autoSpaceDN w:val="0"/>
        <w:adjustRightInd w:val="0"/>
        <w:spacing w:after="0" w:line="240" w:lineRule="auto"/>
        <w:rPr>
          <w:rFonts w:cstheme="minorHAnsi"/>
        </w:rPr>
      </w:pPr>
    </w:p>
    <w:p w:rsidR="003160A1" w:rsidRPr="00D56D71" w:rsidRDefault="003160A1" w:rsidP="003160A1">
      <w:pPr>
        <w:ind w:left="720"/>
        <w:rPr>
          <w:rFonts w:cstheme="minorHAnsi"/>
          <w:i/>
        </w:rPr>
      </w:pPr>
      <w:r w:rsidRPr="00D56D71">
        <w:rPr>
          <w:rFonts w:ascii="Verdana,Bold" w:hAnsi="Verdana,Bold" w:cs="Verdana,Bold"/>
          <w:b/>
          <w:bCs/>
          <w:i/>
          <w:sz w:val="20"/>
          <w:szCs w:val="20"/>
        </w:rPr>
        <w:t>Survey Philosophy (extract)</w:t>
      </w:r>
    </w:p>
    <w:p w:rsidR="003160A1" w:rsidRPr="00D56D71" w:rsidRDefault="003160A1" w:rsidP="003160A1">
      <w:pPr>
        <w:spacing w:after="0"/>
        <w:ind w:left="720"/>
        <w:rPr>
          <w:rFonts w:cstheme="minorHAnsi"/>
          <w:i/>
        </w:rPr>
      </w:pPr>
      <w:r w:rsidRPr="00D56D71">
        <w:rPr>
          <w:rFonts w:cstheme="minorHAnsi"/>
          <w:i/>
        </w:rPr>
        <w:t xml:space="preserve">3.1.7 Although included in the (original mooring) survey programme, the strength of the structure used </w:t>
      </w:r>
      <w:proofErr w:type="spellStart"/>
      <w:r w:rsidRPr="00D56D71">
        <w:rPr>
          <w:rFonts w:cstheme="minorHAnsi"/>
          <w:i/>
        </w:rPr>
        <w:t>onboard</w:t>
      </w:r>
      <w:proofErr w:type="spellEnd"/>
      <w:r w:rsidRPr="00D56D71">
        <w:rPr>
          <w:rFonts w:cstheme="minorHAnsi"/>
          <w:i/>
        </w:rPr>
        <w:t xml:space="preserve"> HMS WARRIOR to secure mooring lines has not been assessed. It is assumed that the structure used has adequate strength however, it is</w:t>
      </w:r>
    </w:p>
    <w:p w:rsidR="003160A1" w:rsidRPr="00D56D71" w:rsidRDefault="003160A1" w:rsidP="003160A1">
      <w:pPr>
        <w:spacing w:after="0"/>
        <w:ind w:left="720"/>
        <w:rPr>
          <w:rFonts w:cstheme="minorHAnsi"/>
          <w:i/>
        </w:rPr>
      </w:pPr>
      <w:proofErr w:type="gramStart"/>
      <w:r w:rsidRPr="00D56D71">
        <w:rPr>
          <w:rFonts w:cstheme="minorHAnsi"/>
          <w:i/>
        </w:rPr>
        <w:t>recommended</w:t>
      </w:r>
      <w:proofErr w:type="gramEnd"/>
      <w:r w:rsidRPr="00D56D71">
        <w:rPr>
          <w:rFonts w:cstheme="minorHAnsi"/>
          <w:i/>
        </w:rPr>
        <w:t xml:space="preserve"> that this is confirmed.</w:t>
      </w:r>
    </w:p>
    <w:p w:rsidR="003160A1" w:rsidRDefault="003160A1" w:rsidP="003160A1"/>
    <w:p w:rsidR="003160A1" w:rsidRDefault="003160A1" w:rsidP="003160A1">
      <w:r>
        <w:t>Contractors are invited to propose a methodology for confirming that the mooring system inboard of the ship has adequate strength and put forward costed proposals for carrying out this work.</w:t>
      </w:r>
    </w:p>
    <w:p w:rsidR="003160A1" w:rsidRDefault="003160A1" w:rsidP="003160A1">
      <w:pPr>
        <w:rPr>
          <w:rFonts w:ascii="Calibri" w:hAnsi="Calibri" w:cs="Arial"/>
          <w:b/>
          <w:bCs/>
          <w:sz w:val="28"/>
          <w:szCs w:val="24"/>
        </w:rPr>
      </w:pPr>
      <w:r>
        <w:br w:type="page"/>
      </w:r>
    </w:p>
    <w:p w:rsidR="003160A1" w:rsidRPr="000E27BB" w:rsidRDefault="003160A1" w:rsidP="003160A1">
      <w:pPr>
        <w:pStyle w:val="Heading3"/>
      </w:pPr>
      <w:bookmarkStart w:id="22" w:name="_Toc535221243"/>
      <w:r>
        <w:lastRenderedPageBreak/>
        <w:t>The Scope of work</w:t>
      </w:r>
      <w:bookmarkEnd w:id="22"/>
    </w:p>
    <w:p w:rsidR="003160A1" w:rsidRDefault="003160A1" w:rsidP="003160A1">
      <w:pPr>
        <w:spacing w:after="0" w:line="240" w:lineRule="auto"/>
      </w:pPr>
    </w:p>
    <w:p w:rsidR="003160A1" w:rsidRDefault="003160A1" w:rsidP="003160A1">
      <w:pPr>
        <w:spacing w:after="0" w:line="240" w:lineRule="auto"/>
      </w:pPr>
      <w:r>
        <w:t>The scope of work outlined below is not intended to be prescriptive and Contractors may consider there are better or more effective approaches. If so, these are welcomed.</w:t>
      </w:r>
    </w:p>
    <w:p w:rsidR="003160A1" w:rsidRDefault="003160A1" w:rsidP="003160A1">
      <w:pPr>
        <w:spacing w:after="0" w:line="240" w:lineRule="auto"/>
      </w:pPr>
    </w:p>
    <w:p w:rsidR="003160A1" w:rsidRDefault="003160A1" w:rsidP="003160A1">
      <w:pPr>
        <w:spacing w:after="0" w:line="240" w:lineRule="auto"/>
      </w:pPr>
      <w:r>
        <w:t>Since this is an historic ship, NMRN appreciate that the analysis of the structure may reveal aspects that require discussion before further progress can be made, so welcome a Contractor who will work in a collaborative and iterative way in order to achieve the best solution.</w:t>
      </w:r>
    </w:p>
    <w:p w:rsidR="003160A1" w:rsidRDefault="003160A1" w:rsidP="003160A1">
      <w:pPr>
        <w:spacing w:after="0" w:line="240" w:lineRule="auto"/>
      </w:pPr>
    </w:p>
    <w:tbl>
      <w:tblPr>
        <w:tblStyle w:val="TableGrid"/>
        <w:tblW w:w="0" w:type="auto"/>
        <w:tblLook w:val="04A0" w:firstRow="1" w:lastRow="0" w:firstColumn="1" w:lastColumn="0" w:noHBand="0" w:noVBand="1"/>
      </w:tblPr>
      <w:tblGrid>
        <w:gridCol w:w="1980"/>
        <w:gridCol w:w="7082"/>
      </w:tblGrid>
      <w:tr w:rsidR="003160A1" w:rsidTr="00F8652B">
        <w:tc>
          <w:tcPr>
            <w:tcW w:w="9062" w:type="dxa"/>
            <w:gridSpan w:val="2"/>
            <w:shd w:val="clear" w:color="auto" w:fill="E2EFD9" w:themeFill="accent6" w:themeFillTint="33"/>
          </w:tcPr>
          <w:p w:rsidR="003160A1" w:rsidRPr="00A0331E" w:rsidRDefault="003160A1" w:rsidP="00F8652B">
            <w:pPr>
              <w:tabs>
                <w:tab w:val="left" w:pos="2382"/>
              </w:tabs>
              <w:rPr>
                <w:b/>
              </w:rPr>
            </w:pPr>
            <w:r w:rsidRPr="00A0331E">
              <w:rPr>
                <w:b/>
              </w:rPr>
              <w:t>S</w:t>
            </w:r>
            <w:r>
              <w:rPr>
                <w:b/>
              </w:rPr>
              <w:t>cope of work</w:t>
            </w:r>
            <w:r>
              <w:rPr>
                <w:b/>
              </w:rPr>
              <w:tab/>
            </w:r>
          </w:p>
        </w:tc>
      </w:tr>
      <w:tr w:rsidR="003160A1" w:rsidTr="00F8652B">
        <w:tc>
          <w:tcPr>
            <w:tcW w:w="1980" w:type="dxa"/>
          </w:tcPr>
          <w:p w:rsidR="003160A1" w:rsidRDefault="003160A1" w:rsidP="00F8652B">
            <w:r>
              <w:t>Phase 1:</w:t>
            </w:r>
          </w:p>
          <w:p w:rsidR="003160A1" w:rsidRDefault="003160A1" w:rsidP="00F8652B">
            <w:r>
              <w:t>Initial review</w:t>
            </w:r>
          </w:p>
        </w:tc>
        <w:tc>
          <w:tcPr>
            <w:tcW w:w="7082" w:type="dxa"/>
          </w:tcPr>
          <w:p w:rsidR="003160A1" w:rsidRDefault="003160A1" w:rsidP="00F8652B">
            <w:r>
              <w:t>Contractors are to:</w:t>
            </w:r>
          </w:p>
          <w:p w:rsidR="003160A1" w:rsidRDefault="003160A1" w:rsidP="003160A1">
            <w:pPr>
              <w:pStyle w:val="ListParagraph"/>
              <w:numPr>
                <w:ilvl w:val="0"/>
                <w:numId w:val="11"/>
              </w:numPr>
              <w:contextualSpacing/>
            </w:pPr>
            <w:r>
              <w:t>Review existing mooring arrangements inboard of ship, define and record all load bearing shipboard fittings in the mooring load path.</w:t>
            </w:r>
          </w:p>
          <w:p w:rsidR="003160A1" w:rsidRDefault="003160A1" w:rsidP="003160A1">
            <w:pPr>
              <w:pStyle w:val="ListParagraph"/>
              <w:numPr>
                <w:ilvl w:val="0"/>
                <w:numId w:val="11"/>
              </w:numPr>
              <w:contextualSpacing/>
            </w:pPr>
            <w:r>
              <w:t xml:space="preserve">Assess structural condition of all </w:t>
            </w:r>
            <w:proofErr w:type="gramStart"/>
            <w:r>
              <w:t>load</w:t>
            </w:r>
            <w:proofErr w:type="gramEnd"/>
            <w:r>
              <w:t xml:space="preserve"> bearing shipboard fittings and supporting ship structures. </w:t>
            </w:r>
          </w:p>
          <w:p w:rsidR="003160A1" w:rsidRDefault="003160A1" w:rsidP="003160A1">
            <w:pPr>
              <w:pStyle w:val="ListParagraph"/>
              <w:numPr>
                <w:ilvl w:val="0"/>
                <w:numId w:val="11"/>
              </w:numPr>
              <w:contextualSpacing/>
            </w:pPr>
            <w:r>
              <w:t>Carry out detailed survey of mooring installation points, including associated brackets and/or fairleads, paying attention to connections.</w:t>
            </w:r>
          </w:p>
          <w:p w:rsidR="003160A1" w:rsidRDefault="003160A1" w:rsidP="003160A1">
            <w:pPr>
              <w:pStyle w:val="ListParagraph"/>
              <w:numPr>
                <w:ilvl w:val="0"/>
                <w:numId w:val="11"/>
              </w:numPr>
              <w:contextualSpacing/>
            </w:pPr>
            <w:r>
              <w:t xml:space="preserve">Carry out detailed survey of supporting ship structures in way of mooring installations. </w:t>
            </w:r>
          </w:p>
          <w:p w:rsidR="003160A1" w:rsidRDefault="003160A1" w:rsidP="00F8652B">
            <w:r>
              <w:t>Contractors may well have initial ideas, at this stage, about changes to the existing shipboard arrangements that may be considered to improve the current provisions and are invited to put these ideas forward early, to limit the amount of iterative work.</w:t>
            </w:r>
          </w:p>
        </w:tc>
      </w:tr>
      <w:tr w:rsidR="003160A1" w:rsidTr="00F8652B">
        <w:tc>
          <w:tcPr>
            <w:tcW w:w="1980" w:type="dxa"/>
          </w:tcPr>
          <w:p w:rsidR="003160A1" w:rsidRDefault="003160A1" w:rsidP="00F8652B">
            <w:r>
              <w:t>Phase 2:</w:t>
            </w:r>
          </w:p>
          <w:p w:rsidR="003160A1" w:rsidRDefault="003160A1" w:rsidP="00F8652B">
            <w:r>
              <w:t>Load bearing capacity evaluation</w:t>
            </w:r>
          </w:p>
        </w:tc>
        <w:tc>
          <w:tcPr>
            <w:tcW w:w="7082" w:type="dxa"/>
          </w:tcPr>
          <w:p w:rsidR="003160A1" w:rsidRDefault="003160A1" w:rsidP="00F8652B">
            <w:r>
              <w:t>Contractors are to:</w:t>
            </w:r>
          </w:p>
          <w:p w:rsidR="003160A1" w:rsidRDefault="003160A1" w:rsidP="003160A1">
            <w:pPr>
              <w:pStyle w:val="ListParagraph"/>
              <w:numPr>
                <w:ilvl w:val="0"/>
                <w:numId w:val="12"/>
              </w:numPr>
              <w:contextualSpacing/>
            </w:pPr>
            <w:r>
              <w:t>Evaluate the load bearing capacity of shipboard fittings and supporting ship structures inboard of ship. The evaluation should refer to the existing mooring arrangement, or any agreed modified arrangement (as noted above).</w:t>
            </w:r>
          </w:p>
          <w:p w:rsidR="003160A1" w:rsidRDefault="003160A1" w:rsidP="00F8652B"/>
        </w:tc>
      </w:tr>
      <w:tr w:rsidR="003160A1" w:rsidTr="00F8652B">
        <w:tc>
          <w:tcPr>
            <w:tcW w:w="1980" w:type="dxa"/>
          </w:tcPr>
          <w:p w:rsidR="003160A1" w:rsidRDefault="003160A1" w:rsidP="00F8652B">
            <w:r>
              <w:t>Phase 3:</w:t>
            </w:r>
          </w:p>
          <w:p w:rsidR="003160A1" w:rsidRDefault="003160A1" w:rsidP="00F8652B">
            <w:r>
              <w:t xml:space="preserve">Certification </w:t>
            </w:r>
          </w:p>
        </w:tc>
        <w:tc>
          <w:tcPr>
            <w:tcW w:w="7082" w:type="dxa"/>
          </w:tcPr>
          <w:p w:rsidR="003160A1" w:rsidRDefault="003160A1" w:rsidP="00F8652B">
            <w:r>
              <w:t>Contractors are to:</w:t>
            </w:r>
          </w:p>
          <w:p w:rsidR="003160A1" w:rsidRDefault="003160A1" w:rsidP="003160A1">
            <w:pPr>
              <w:pStyle w:val="ListParagraph"/>
              <w:numPr>
                <w:ilvl w:val="0"/>
                <w:numId w:val="13"/>
              </w:numPr>
              <w:contextualSpacing/>
            </w:pPr>
            <w:r>
              <w:t xml:space="preserve">Propose, justify and agree an accepted industry standard against which to evaluate the mooring system; e.g. </w:t>
            </w:r>
            <w:r w:rsidRPr="00FF2874">
              <w:rPr>
                <w:rFonts w:cstheme="minorHAnsi"/>
              </w:rPr>
              <w:t>OCIMF Mooring Equipment Guidelines, GL Noble Denton, IACS etc</w:t>
            </w:r>
            <w:r>
              <w:rPr>
                <w:rFonts w:cstheme="minorHAnsi"/>
              </w:rPr>
              <w:t>.</w:t>
            </w:r>
            <w:r>
              <w:t xml:space="preserve"> </w:t>
            </w:r>
          </w:p>
          <w:p w:rsidR="003160A1" w:rsidRDefault="003160A1" w:rsidP="003160A1">
            <w:pPr>
              <w:pStyle w:val="ListParagraph"/>
              <w:numPr>
                <w:ilvl w:val="0"/>
                <w:numId w:val="13"/>
              </w:numPr>
              <w:contextualSpacing/>
            </w:pPr>
            <w:r>
              <w:t>Assess the determined load bearing capacity with respect to the selected standard.</w:t>
            </w:r>
          </w:p>
          <w:p w:rsidR="003160A1" w:rsidRDefault="003160A1" w:rsidP="003160A1">
            <w:pPr>
              <w:pStyle w:val="ListParagraph"/>
              <w:numPr>
                <w:ilvl w:val="0"/>
                <w:numId w:val="13"/>
              </w:numPr>
              <w:contextualSpacing/>
            </w:pPr>
            <w:r>
              <w:t>Demonstrate that adequate factors of safety exist.</w:t>
            </w:r>
          </w:p>
          <w:p w:rsidR="003160A1" w:rsidRDefault="003160A1" w:rsidP="003160A1">
            <w:pPr>
              <w:pStyle w:val="ListParagraph"/>
              <w:numPr>
                <w:ilvl w:val="0"/>
                <w:numId w:val="13"/>
              </w:numPr>
              <w:contextualSpacing/>
            </w:pPr>
            <w:r>
              <w:t xml:space="preserve">If following the analysis, it is found that the installations do not meet those requirements, </w:t>
            </w:r>
            <w:proofErr w:type="gramStart"/>
            <w:r>
              <w:t>then</w:t>
            </w:r>
            <w:proofErr w:type="gramEnd"/>
            <w:r>
              <w:t xml:space="preserve"> the Contractors are required to propose such measures or modifications to the installations that would be required in order to support the design load within the allowable stress limit.</w:t>
            </w:r>
            <w:r w:rsidDel="005C2941">
              <w:t xml:space="preserve"> </w:t>
            </w:r>
          </w:p>
        </w:tc>
      </w:tr>
      <w:tr w:rsidR="003160A1" w:rsidTr="00F8652B">
        <w:tc>
          <w:tcPr>
            <w:tcW w:w="1980" w:type="dxa"/>
          </w:tcPr>
          <w:p w:rsidR="003160A1" w:rsidRDefault="003160A1" w:rsidP="00F8652B">
            <w:r>
              <w:t>Phase 4:</w:t>
            </w:r>
          </w:p>
          <w:p w:rsidR="003160A1" w:rsidRDefault="003160A1" w:rsidP="00F8652B">
            <w:r>
              <w:t>Documentation</w:t>
            </w:r>
          </w:p>
        </w:tc>
        <w:tc>
          <w:tcPr>
            <w:tcW w:w="7082" w:type="dxa"/>
          </w:tcPr>
          <w:p w:rsidR="003160A1" w:rsidRDefault="003160A1" w:rsidP="00F8652B">
            <w:r>
              <w:t>Contractors are to:</w:t>
            </w:r>
          </w:p>
          <w:p w:rsidR="003160A1" w:rsidRPr="004331CE" w:rsidRDefault="003160A1" w:rsidP="003160A1">
            <w:pPr>
              <w:pStyle w:val="ListParagraph"/>
              <w:numPr>
                <w:ilvl w:val="0"/>
                <w:numId w:val="14"/>
              </w:numPr>
              <w:contextualSpacing/>
            </w:pPr>
            <w:r w:rsidRPr="004331CE">
              <w:t xml:space="preserve">Fully document all work in electronic format. </w:t>
            </w:r>
          </w:p>
          <w:p w:rsidR="003160A1" w:rsidRDefault="003160A1" w:rsidP="003160A1">
            <w:pPr>
              <w:pStyle w:val="ListParagraph"/>
              <w:numPr>
                <w:ilvl w:val="0"/>
                <w:numId w:val="14"/>
              </w:numPr>
              <w:contextualSpacing/>
            </w:pPr>
            <w:r>
              <w:t>Provide certification that the mooring system inboard of ship is capable of sustaining the design load.</w:t>
            </w:r>
          </w:p>
          <w:p w:rsidR="003160A1" w:rsidRDefault="003160A1" w:rsidP="003160A1">
            <w:pPr>
              <w:pStyle w:val="ListParagraph"/>
              <w:numPr>
                <w:ilvl w:val="0"/>
                <w:numId w:val="14"/>
              </w:numPr>
              <w:contextualSpacing/>
            </w:pPr>
            <w:r>
              <w:t xml:space="preserve">Clearly identify in </w:t>
            </w:r>
            <w:r w:rsidRPr="004331CE">
              <w:t xml:space="preserve">a sensitivity study </w:t>
            </w:r>
            <w:r>
              <w:t xml:space="preserve">or similar, </w:t>
            </w:r>
            <w:r w:rsidRPr="004331CE">
              <w:t xml:space="preserve">what level of degradation mooring installations and supporting structures </w:t>
            </w:r>
            <w:r w:rsidRPr="004331CE">
              <w:lastRenderedPageBreak/>
              <w:t>could withstand whilst maintaining the minimum required structural strength.</w:t>
            </w:r>
          </w:p>
          <w:p w:rsidR="003160A1" w:rsidRDefault="003160A1" w:rsidP="003160A1">
            <w:pPr>
              <w:pStyle w:val="ListParagraph"/>
              <w:numPr>
                <w:ilvl w:val="0"/>
                <w:numId w:val="14"/>
              </w:numPr>
              <w:contextualSpacing/>
            </w:pPr>
            <w:r>
              <w:t xml:space="preserve">Note: NMRN wish to have full ownership of all information, FEA models, </w:t>
            </w:r>
            <w:proofErr w:type="gramStart"/>
            <w:r>
              <w:t>drawings</w:t>
            </w:r>
            <w:proofErr w:type="gramEnd"/>
            <w:r>
              <w:t>, test information etc., in case further work with a different contractor is required.</w:t>
            </w:r>
          </w:p>
        </w:tc>
      </w:tr>
    </w:tbl>
    <w:p w:rsidR="003160A1" w:rsidRDefault="003160A1" w:rsidP="003160A1">
      <w:pPr>
        <w:spacing w:after="0" w:line="240" w:lineRule="auto"/>
      </w:pPr>
    </w:p>
    <w:p w:rsidR="003160A1" w:rsidRDefault="003160A1" w:rsidP="003160A1">
      <w:pPr>
        <w:pStyle w:val="Heading3"/>
      </w:pPr>
      <w:bookmarkStart w:id="23" w:name="_Toc535221245"/>
      <w:r>
        <w:t>General notes</w:t>
      </w:r>
      <w:bookmarkEnd w:id="23"/>
      <w:r>
        <w:t xml:space="preserve"> </w:t>
      </w:r>
    </w:p>
    <w:p w:rsidR="003160A1" w:rsidRDefault="003160A1" w:rsidP="003160A1">
      <w:pPr>
        <w:pStyle w:val="ListParagraph"/>
        <w:numPr>
          <w:ilvl w:val="0"/>
          <w:numId w:val="15"/>
        </w:numPr>
        <w:contextualSpacing/>
      </w:pPr>
      <w:r>
        <w:t>The BMT report at 3.2.3 identifies some typical actions that should be carried out in the survey and inspection process.</w:t>
      </w:r>
      <w:r w:rsidRPr="0062454A">
        <w:t xml:space="preserve"> </w:t>
      </w:r>
    </w:p>
    <w:p w:rsidR="003160A1" w:rsidRDefault="003160A1" w:rsidP="003160A1">
      <w:pPr>
        <w:pStyle w:val="ListParagraph"/>
      </w:pPr>
    </w:p>
    <w:p w:rsidR="003160A1" w:rsidRDefault="003160A1" w:rsidP="003160A1">
      <w:pPr>
        <w:pStyle w:val="ListParagraph"/>
        <w:numPr>
          <w:ilvl w:val="0"/>
          <w:numId w:val="15"/>
        </w:numPr>
        <w:contextualSpacing/>
      </w:pPr>
      <w:r>
        <w:t xml:space="preserve">Contractors should refer to the BMT documents </w:t>
      </w:r>
      <w:r w:rsidRPr="00A0331E">
        <w:rPr>
          <w:rFonts w:cstheme="minorHAnsi"/>
          <w:i/>
        </w:rPr>
        <w:t>HMS Warrior Mooring Analysis (</w:t>
      </w:r>
      <w:proofErr w:type="spellStart"/>
      <w:proofErr w:type="gramStart"/>
      <w:r w:rsidRPr="00A0331E">
        <w:rPr>
          <w:rFonts w:cstheme="minorHAnsi"/>
          <w:i/>
        </w:rPr>
        <w:t>powerpoint</w:t>
      </w:r>
      <w:proofErr w:type="spellEnd"/>
      <w:proofErr w:type="gramEnd"/>
      <w:r w:rsidRPr="00A0331E">
        <w:rPr>
          <w:rFonts w:cstheme="minorHAnsi"/>
          <w:i/>
        </w:rPr>
        <w:t>) Issue 2</w:t>
      </w:r>
      <w:r>
        <w:rPr>
          <w:rFonts w:cstheme="minorHAnsi"/>
        </w:rPr>
        <w:t xml:space="preserve"> and the report -</w:t>
      </w:r>
      <w:r w:rsidRPr="003D3B25">
        <w:rPr>
          <w:rFonts w:cstheme="minorHAnsi"/>
          <w:i/>
        </w:rPr>
        <w:t>Recommendations for Survey and Maintenance of Mooring Arrangements</w:t>
      </w:r>
      <w:r>
        <w:rPr>
          <w:rFonts w:cstheme="minorHAnsi"/>
          <w:i/>
        </w:rPr>
        <w:t xml:space="preserve"> issue 2 </w:t>
      </w:r>
      <w:r w:rsidRPr="00BA6C2D">
        <w:rPr>
          <w:rFonts w:cstheme="minorHAnsi"/>
        </w:rPr>
        <w:t xml:space="preserve">and </w:t>
      </w:r>
      <w:r>
        <w:t>use the loads defined in this analysis for this work (</w:t>
      </w:r>
      <w:r w:rsidR="00865524">
        <w:t>Annexes 5 &amp; 6</w:t>
      </w:r>
      <w:r>
        <w:t>).</w:t>
      </w:r>
    </w:p>
    <w:p w:rsidR="003160A1" w:rsidRDefault="003160A1" w:rsidP="003160A1">
      <w:pPr>
        <w:spacing w:after="0" w:line="240" w:lineRule="auto"/>
      </w:pPr>
    </w:p>
    <w:p w:rsidR="003160A1" w:rsidRDefault="003160A1" w:rsidP="003160A1">
      <w:pPr>
        <w:pStyle w:val="ListParagraph"/>
        <w:numPr>
          <w:ilvl w:val="0"/>
          <w:numId w:val="15"/>
        </w:numPr>
        <w:contextualSpacing/>
      </w:pPr>
      <w:r>
        <w:t>Contractors are invited to propose methods and methodologies for this work that they consider to be appropriate and cost effective.</w:t>
      </w:r>
      <w:r w:rsidRPr="00A92DDD">
        <w:t xml:space="preserve"> </w:t>
      </w:r>
    </w:p>
    <w:p w:rsidR="003160A1" w:rsidRDefault="003160A1" w:rsidP="003160A1">
      <w:pPr>
        <w:spacing w:after="0" w:line="240" w:lineRule="auto"/>
      </w:pPr>
    </w:p>
    <w:p w:rsidR="003160A1" w:rsidRDefault="003160A1" w:rsidP="003160A1">
      <w:pPr>
        <w:pStyle w:val="ListParagraph"/>
        <w:numPr>
          <w:ilvl w:val="0"/>
          <w:numId w:val="15"/>
        </w:numPr>
        <w:contextualSpacing/>
      </w:pPr>
      <w:r>
        <w:t>Material assessment techniques may include Non-Destructive Testing, material sampling, or other techniques at the discretion of the Contractor and as considered appropriate. Clearly NDT methods are strongly preferred by NMRN and Contractors should note that any sampling methods will require approval.</w:t>
      </w:r>
    </w:p>
    <w:p w:rsidR="003160A1" w:rsidRDefault="003160A1" w:rsidP="003160A1">
      <w:pPr>
        <w:pStyle w:val="ListParagraph"/>
      </w:pPr>
    </w:p>
    <w:p w:rsidR="003160A1" w:rsidRDefault="003160A1" w:rsidP="003160A1">
      <w:pPr>
        <w:pStyle w:val="ListParagraph"/>
        <w:numPr>
          <w:ilvl w:val="0"/>
          <w:numId w:val="15"/>
        </w:numPr>
        <w:contextualSpacing/>
      </w:pPr>
      <w:r>
        <w:t xml:space="preserve">Analysis methods may consist of any of the following, or some combination thereof, or any other methods considered appropriate by contractors. </w:t>
      </w:r>
    </w:p>
    <w:p w:rsidR="003160A1" w:rsidRDefault="003160A1" w:rsidP="003160A1">
      <w:pPr>
        <w:pStyle w:val="ListParagraph"/>
        <w:numPr>
          <w:ilvl w:val="0"/>
          <w:numId w:val="16"/>
        </w:numPr>
        <w:contextualSpacing/>
      </w:pPr>
      <w:r>
        <w:t>3d Finite Element Analysis (FEA)</w:t>
      </w:r>
    </w:p>
    <w:p w:rsidR="003160A1" w:rsidRDefault="003160A1" w:rsidP="003160A1">
      <w:pPr>
        <w:pStyle w:val="ListParagraph"/>
        <w:numPr>
          <w:ilvl w:val="0"/>
          <w:numId w:val="16"/>
        </w:numPr>
        <w:contextualSpacing/>
      </w:pPr>
      <w:r>
        <w:t>Physical testing of installations</w:t>
      </w:r>
    </w:p>
    <w:p w:rsidR="003160A1" w:rsidRDefault="003160A1" w:rsidP="003160A1">
      <w:pPr>
        <w:pStyle w:val="ListParagraph"/>
        <w:numPr>
          <w:ilvl w:val="0"/>
          <w:numId w:val="16"/>
        </w:numPr>
        <w:contextualSpacing/>
      </w:pPr>
      <w:r>
        <w:t>Monitoring of load and deflection over a period of time</w:t>
      </w:r>
    </w:p>
    <w:p w:rsidR="003160A1" w:rsidRDefault="003160A1" w:rsidP="003160A1">
      <w:pPr>
        <w:spacing w:after="0" w:line="240" w:lineRule="auto"/>
      </w:pPr>
    </w:p>
    <w:p w:rsidR="003160A1" w:rsidRDefault="003160A1" w:rsidP="003160A1">
      <w:pPr>
        <w:pStyle w:val="ListParagraph"/>
        <w:numPr>
          <w:ilvl w:val="0"/>
          <w:numId w:val="15"/>
        </w:numPr>
        <w:contextualSpacing/>
      </w:pPr>
      <w:r>
        <w:t>If theoretical methods are to be used for analysis, such as 3d FEA modelling, then a clear explanation should be provided of how practical validation or verification of results from a theoretical model will be obtained. This validation/verification could, for example, be combined with physical testing and/or monitoring of component parts and adjacent structures.</w:t>
      </w:r>
    </w:p>
    <w:p w:rsidR="003160A1" w:rsidRDefault="003160A1" w:rsidP="003160A1"/>
    <w:p w:rsidR="003160A1" w:rsidRDefault="003160A1" w:rsidP="003160A1">
      <w:pPr>
        <w:pStyle w:val="ListParagraph"/>
        <w:numPr>
          <w:ilvl w:val="0"/>
          <w:numId w:val="15"/>
        </w:numPr>
        <w:contextualSpacing/>
      </w:pPr>
      <w:r w:rsidRPr="0062454A">
        <w:t>NMRN are especially concerned that this work should form a basis for future monitoring. It is important that Contractors document all work and analysis in the form of accurate drawings, test data, photographic references. Work should be to a level that will provide useful information for future survey and inspection programmes</w:t>
      </w:r>
      <w:r>
        <w:t>,</w:t>
      </w:r>
      <w:r w:rsidRPr="0062454A">
        <w:t xml:space="preserve"> and facilitate further monitoring and/or analysis. For example, if load monitoring is proposed, then it would be expected that as a minimum that sensors were left in place, so that future monitoring could be rapidly carried out from the established baseline data.</w:t>
      </w:r>
    </w:p>
    <w:p w:rsidR="003160A1" w:rsidRDefault="003160A1" w:rsidP="003160A1">
      <w:pPr>
        <w:pStyle w:val="ListParagraph"/>
      </w:pPr>
    </w:p>
    <w:p w:rsidR="003160A1" w:rsidRDefault="003160A1" w:rsidP="003160A1">
      <w:pPr>
        <w:pStyle w:val="Heading3"/>
      </w:pPr>
    </w:p>
    <w:p w:rsidR="00752EAB" w:rsidRPr="001D0C99" w:rsidRDefault="00752B87" w:rsidP="00752EAB">
      <w:pPr>
        <w:pStyle w:val="Heading1"/>
        <w:rPr>
          <w:rFonts w:asciiTheme="minorHAnsi" w:hAnsiTheme="minorHAnsi" w:cs="Arial"/>
          <w:b/>
          <w:color w:val="1F4E79" w:themeColor="accent1" w:themeShade="80"/>
          <w:sz w:val="22"/>
          <w:szCs w:val="22"/>
        </w:rPr>
      </w:pPr>
      <w:bookmarkStart w:id="24" w:name="_Toc477345572"/>
      <w:bookmarkStart w:id="25" w:name="_Toc532219497"/>
      <w:r w:rsidRPr="001D0C99">
        <w:rPr>
          <w:rFonts w:asciiTheme="minorHAnsi" w:hAnsiTheme="minorHAnsi" w:cs="Arial"/>
          <w:b/>
          <w:color w:val="1F4E79" w:themeColor="accent1" w:themeShade="80"/>
          <w:sz w:val="28"/>
          <w:szCs w:val="22"/>
        </w:rPr>
        <w:t>A</w:t>
      </w:r>
      <w:r w:rsidR="004E5681" w:rsidRPr="001D0C99">
        <w:rPr>
          <w:rFonts w:asciiTheme="minorHAnsi" w:hAnsiTheme="minorHAnsi" w:cs="Arial"/>
          <w:b/>
          <w:color w:val="1F4E79" w:themeColor="accent1" w:themeShade="80"/>
          <w:sz w:val="28"/>
          <w:szCs w:val="22"/>
        </w:rPr>
        <w:t>nnex 2</w:t>
      </w:r>
      <w:r w:rsidR="00752EAB" w:rsidRPr="001D0C99">
        <w:rPr>
          <w:rFonts w:asciiTheme="minorHAnsi" w:hAnsiTheme="minorHAnsi" w:cs="Arial"/>
          <w:b/>
          <w:color w:val="1F4E79" w:themeColor="accent1" w:themeShade="80"/>
          <w:sz w:val="28"/>
          <w:szCs w:val="22"/>
        </w:rPr>
        <w:t xml:space="preserve"> – Supplier Response</w:t>
      </w:r>
      <w:bookmarkEnd w:id="24"/>
      <w:bookmarkEnd w:id="25"/>
      <w:r w:rsidR="00752EAB" w:rsidRPr="001D0C99">
        <w:rPr>
          <w:rFonts w:asciiTheme="minorHAnsi" w:hAnsiTheme="minorHAnsi" w:cs="Arial"/>
          <w:b/>
          <w:color w:val="1F4E79" w:themeColor="accent1" w:themeShade="80"/>
          <w:sz w:val="28"/>
          <w:szCs w:val="22"/>
        </w:rPr>
        <w:t xml:space="preserve">  </w:t>
      </w:r>
    </w:p>
    <w:p w:rsidR="00865524" w:rsidRDefault="00865524" w:rsidP="00865524">
      <w:pPr>
        <w:rPr>
          <w:b/>
        </w:rPr>
      </w:pPr>
      <w:bookmarkStart w:id="26" w:name="_Toc535221244"/>
    </w:p>
    <w:p w:rsidR="005C15EE" w:rsidRDefault="005C15EE" w:rsidP="005C15EE">
      <w:pPr>
        <w:rPr>
          <w:b/>
        </w:rPr>
      </w:pPr>
      <w:r>
        <w:rPr>
          <w:b/>
        </w:rPr>
        <w:t>Confirmation</w:t>
      </w:r>
    </w:p>
    <w:p w:rsidR="005C15EE" w:rsidRPr="00BA6C2D" w:rsidRDefault="005C15EE" w:rsidP="005C15EE">
      <w:r w:rsidRPr="00BA6C2D">
        <w:t>Contractors are asked to confirm wit</w:t>
      </w:r>
      <w:r>
        <w:t xml:space="preserve">hin </w:t>
      </w:r>
      <w:r w:rsidRPr="00BA6C2D">
        <w:t>1 week if they intend to bi</w:t>
      </w:r>
      <w:r>
        <w:t>d</w:t>
      </w:r>
      <w:r w:rsidRPr="00BA6C2D">
        <w:t>.</w:t>
      </w:r>
    </w:p>
    <w:p w:rsidR="005C15EE" w:rsidRPr="00BA6DE8" w:rsidRDefault="005C15EE" w:rsidP="005C15EE">
      <w:pPr>
        <w:rPr>
          <w:b/>
        </w:rPr>
      </w:pPr>
      <w:proofErr w:type="gramStart"/>
      <w:r w:rsidRPr="00BA6DE8">
        <w:rPr>
          <w:b/>
        </w:rPr>
        <w:t>Contractors</w:t>
      </w:r>
      <w:proofErr w:type="gramEnd"/>
      <w:r w:rsidRPr="00BA6DE8">
        <w:rPr>
          <w:b/>
        </w:rPr>
        <w:t xml:space="preserve"> </w:t>
      </w:r>
      <w:r>
        <w:rPr>
          <w:b/>
        </w:rPr>
        <w:t xml:space="preserve">queries and site </w:t>
      </w:r>
      <w:r w:rsidRPr="00BA6DE8">
        <w:rPr>
          <w:b/>
        </w:rPr>
        <w:t>visit</w:t>
      </w:r>
      <w:r>
        <w:rPr>
          <w:b/>
        </w:rPr>
        <w:t>:</w:t>
      </w:r>
    </w:p>
    <w:p w:rsidR="005C15EE" w:rsidRPr="00AA3BC4" w:rsidRDefault="005C15EE" w:rsidP="005C15EE">
      <w:pPr>
        <w:rPr>
          <w:color w:val="FF0000"/>
        </w:rPr>
      </w:pPr>
      <w:r>
        <w:t xml:space="preserve">Potential contractors are invited to visit HMS Warrior if they wish to familiarise themselves with the ship and mooring system. Potential contractors may also contact the NMRN for any queries relating to the work. Please contact us at </w:t>
      </w:r>
      <w:hyperlink r:id="rId20" w:history="1">
        <w:r w:rsidRPr="00592C6E">
          <w:rPr>
            <w:rStyle w:val="Hyperlink"/>
          </w:rPr>
          <w:t>hst.procurement@nmrn.org.uk</w:t>
        </w:r>
      </w:hyperlink>
      <w:r>
        <w:t xml:space="preserve"> (</w:t>
      </w:r>
      <w:r>
        <w:rPr>
          <w:color w:val="FF0000"/>
        </w:rPr>
        <w:t>Please note this is a different email to the submission email).</w:t>
      </w:r>
    </w:p>
    <w:p w:rsidR="00BB51B3" w:rsidRPr="005C15EE" w:rsidRDefault="00BB51B3" w:rsidP="00BB51B3">
      <w:pPr>
        <w:pStyle w:val="Heading3"/>
        <w:rPr>
          <w:color w:val="auto"/>
        </w:rPr>
      </w:pPr>
      <w:r w:rsidRPr="005C15EE">
        <w:rPr>
          <w:color w:val="auto"/>
        </w:rPr>
        <w:t>Response documents</w:t>
      </w:r>
      <w:bookmarkEnd w:id="26"/>
    </w:p>
    <w:p w:rsidR="00BB51B3" w:rsidRDefault="00BB51B3" w:rsidP="00BB51B3">
      <w:r>
        <w:t>In response to this Tender Contractors should provide:</w:t>
      </w:r>
    </w:p>
    <w:p w:rsidR="00BB51B3" w:rsidRDefault="00BB51B3" w:rsidP="00BB51B3">
      <w:pPr>
        <w:pStyle w:val="ListParagraph"/>
        <w:numPr>
          <w:ilvl w:val="0"/>
          <w:numId w:val="17"/>
        </w:numPr>
        <w:spacing w:after="160" w:line="259" w:lineRule="auto"/>
        <w:contextualSpacing/>
      </w:pPr>
      <w:r>
        <w:t>Company information</w:t>
      </w:r>
    </w:p>
    <w:p w:rsidR="00BB51B3" w:rsidRDefault="00BB51B3" w:rsidP="00BB51B3">
      <w:pPr>
        <w:pStyle w:val="ListParagraph"/>
        <w:numPr>
          <w:ilvl w:val="0"/>
          <w:numId w:val="17"/>
        </w:numPr>
        <w:spacing w:after="160" w:line="259" w:lineRule="auto"/>
        <w:contextualSpacing/>
      </w:pPr>
      <w:r>
        <w:t>Background information and relevant references for this type of work.</w:t>
      </w:r>
    </w:p>
    <w:p w:rsidR="00BB51B3" w:rsidRDefault="00BB51B3" w:rsidP="00BB51B3">
      <w:pPr>
        <w:pStyle w:val="ListParagraph"/>
        <w:numPr>
          <w:ilvl w:val="0"/>
          <w:numId w:val="17"/>
        </w:numPr>
        <w:spacing w:after="160" w:line="259" w:lineRule="auto"/>
        <w:contextualSpacing/>
      </w:pPr>
      <w:r>
        <w:t xml:space="preserve">CV for the lead consultant/s </w:t>
      </w:r>
    </w:p>
    <w:p w:rsidR="00BB51B3" w:rsidRDefault="00BB51B3" w:rsidP="00BB51B3">
      <w:pPr>
        <w:pStyle w:val="ListParagraph"/>
        <w:numPr>
          <w:ilvl w:val="0"/>
          <w:numId w:val="17"/>
        </w:numPr>
        <w:spacing w:after="160" w:line="259" w:lineRule="auto"/>
        <w:contextualSpacing/>
      </w:pPr>
      <w:r>
        <w:t xml:space="preserve">Technical response document </w:t>
      </w:r>
    </w:p>
    <w:p w:rsidR="00BB51B3" w:rsidRDefault="00BB51B3" w:rsidP="00BB51B3">
      <w:pPr>
        <w:pStyle w:val="ListParagraph"/>
        <w:numPr>
          <w:ilvl w:val="0"/>
          <w:numId w:val="17"/>
        </w:numPr>
        <w:spacing w:after="160" w:line="259" w:lineRule="auto"/>
        <w:contextualSpacing/>
      </w:pPr>
      <w:r>
        <w:t>Commercial document including the commercial terms and conditions</w:t>
      </w:r>
    </w:p>
    <w:p w:rsidR="00BB51B3" w:rsidRDefault="00BB51B3" w:rsidP="00BB51B3">
      <w:pPr>
        <w:pStyle w:val="ListParagraph"/>
        <w:numPr>
          <w:ilvl w:val="0"/>
          <w:numId w:val="17"/>
        </w:numPr>
        <w:spacing w:after="160" w:line="259" w:lineRule="auto"/>
        <w:contextualSpacing/>
      </w:pPr>
      <w:r>
        <w:t>Outline project plan.</w:t>
      </w:r>
    </w:p>
    <w:p w:rsidR="00BB51B3" w:rsidRDefault="00BB51B3" w:rsidP="00BB51B3">
      <w:pPr>
        <w:pStyle w:val="ListParagraph"/>
        <w:numPr>
          <w:ilvl w:val="0"/>
          <w:numId w:val="17"/>
        </w:numPr>
        <w:spacing w:after="160" w:line="259" w:lineRule="auto"/>
        <w:contextualSpacing/>
      </w:pPr>
      <w:r>
        <w:t>A lump sum cost (excl. VAT), including travel, subsistence and accommodation.</w:t>
      </w:r>
    </w:p>
    <w:p w:rsidR="00BB51B3" w:rsidRDefault="00BB51B3" w:rsidP="00BB51B3">
      <w:pPr>
        <w:pStyle w:val="ListParagraph"/>
        <w:numPr>
          <w:ilvl w:val="0"/>
          <w:numId w:val="17"/>
        </w:numPr>
        <w:spacing w:after="160" w:line="259" w:lineRule="auto"/>
        <w:contextualSpacing/>
      </w:pPr>
      <w:r>
        <w:t>A breakdown of daily fees, incl. travel, subsistence and accommodation.</w:t>
      </w:r>
    </w:p>
    <w:p w:rsidR="00BB51B3" w:rsidRDefault="00BB51B3" w:rsidP="00BB51B3">
      <w:pPr>
        <w:pStyle w:val="ListParagraph"/>
        <w:numPr>
          <w:ilvl w:val="0"/>
          <w:numId w:val="17"/>
        </w:numPr>
        <w:spacing w:after="160" w:line="259" w:lineRule="auto"/>
        <w:contextualSpacing/>
      </w:pPr>
      <w:r>
        <w:t>Insurance certificates for the extent of professional insurance or indemnity cover</w:t>
      </w:r>
    </w:p>
    <w:p w:rsidR="005D1CF3" w:rsidRPr="001D0C99" w:rsidRDefault="005D1CF3" w:rsidP="005D1CF3">
      <w:pPr>
        <w:spacing w:before="240" w:line="276" w:lineRule="auto"/>
        <w:jc w:val="both"/>
        <w:rPr>
          <w:rFonts w:cs="Arial"/>
          <w:b/>
        </w:rPr>
      </w:pPr>
      <w:r w:rsidRPr="001D0C99">
        <w:rPr>
          <w:rFonts w:cs="Arial"/>
          <w:b/>
        </w:rPr>
        <w:t>Confidential/Commercially Sensitive Document Template</w:t>
      </w:r>
    </w:p>
    <w:p w:rsidR="005D1CF3" w:rsidRPr="001D0C99" w:rsidRDefault="005D1CF3" w:rsidP="005D1CF3">
      <w:pPr>
        <w:spacing w:before="240" w:line="276" w:lineRule="auto"/>
        <w:jc w:val="both"/>
        <w:rPr>
          <w:rFonts w:cs="Arial"/>
        </w:rPr>
      </w:pPr>
      <w:r w:rsidRPr="001D0C99">
        <w:rPr>
          <w:rFonts w:cs="Arial"/>
        </w:rPr>
        <w:t>Below is a recommended template to allow potential suppliers to indicate any confidential/commercially sensitive information in accordance with the requirements of the Confidentiality and Information Governance section of this ITT.</w:t>
      </w:r>
    </w:p>
    <w:p w:rsidR="005D1CF3" w:rsidRPr="001D0C99" w:rsidRDefault="005D1CF3" w:rsidP="005D1CF3">
      <w:pPr>
        <w:spacing w:before="240" w:line="276" w:lineRule="auto"/>
        <w:jc w:val="both"/>
        <w:rPr>
          <w:rFonts w:cs="Arial"/>
        </w:rPr>
      </w:pPr>
    </w:p>
    <w:tbl>
      <w:tblPr>
        <w:tblStyle w:val="GridTable1LightAccent1"/>
        <w:tblW w:w="9316" w:type="dxa"/>
        <w:tblLook w:val="04A0" w:firstRow="1" w:lastRow="0" w:firstColumn="1" w:lastColumn="0" w:noHBand="0" w:noVBand="1"/>
      </w:tblPr>
      <w:tblGrid>
        <w:gridCol w:w="9316"/>
      </w:tblGrid>
      <w:tr w:rsidR="00B66AE9" w:rsidRPr="001D0C99" w:rsidTr="00B66AE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1D0C99" w:rsidRDefault="00B66AE9" w:rsidP="00B66AE9">
            <w:pPr>
              <w:spacing w:before="240" w:line="276" w:lineRule="auto"/>
              <w:rPr>
                <w:rFonts w:cs="Arial"/>
              </w:rPr>
            </w:pPr>
            <w:r w:rsidRPr="001D0C99">
              <w:rPr>
                <w:rFonts w:cs="Arial"/>
                <w:color w:val="FFFFFF" w:themeColor="background1"/>
              </w:rPr>
              <w:t>Specify the precise elements which are considered confidential and/or commercially sensitive</w:t>
            </w:r>
          </w:p>
        </w:tc>
      </w:tr>
      <w:tr w:rsidR="00B66AE9" w:rsidRPr="001D0C99" w:rsidTr="009A3851">
        <w:trPr>
          <w:trHeight w:val="1271"/>
        </w:trPr>
        <w:tc>
          <w:tcPr>
            <w:cnfStyle w:val="001000000000" w:firstRow="0" w:lastRow="0" w:firstColumn="1" w:lastColumn="0" w:oddVBand="0" w:evenVBand="0" w:oddHBand="0" w:evenHBand="0" w:firstRowFirstColumn="0" w:firstRowLastColumn="0" w:lastRowFirstColumn="0" w:lastRowLastColumn="0"/>
            <w:tcW w:w="9316" w:type="dxa"/>
          </w:tcPr>
          <w:p w:rsidR="00B66AE9" w:rsidRPr="001D0C99" w:rsidRDefault="00B66AE9" w:rsidP="00B66AE9">
            <w:pPr>
              <w:spacing w:before="240" w:line="276" w:lineRule="auto"/>
              <w:jc w:val="both"/>
              <w:rPr>
                <w:rFonts w:cs="Arial"/>
              </w:rPr>
            </w:pPr>
          </w:p>
        </w:tc>
      </w:tr>
      <w:tr w:rsidR="00B66AE9" w:rsidRPr="001D0C99" w:rsidTr="00B66AE9">
        <w:trPr>
          <w:trHeight w:val="508"/>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1D0C99" w:rsidRDefault="00B66AE9" w:rsidP="00B66AE9">
            <w:pPr>
              <w:spacing w:before="240" w:line="276" w:lineRule="auto"/>
              <w:jc w:val="both"/>
              <w:rPr>
                <w:rFonts w:cs="Arial"/>
              </w:rPr>
            </w:pPr>
            <w:r w:rsidRPr="001D0C99">
              <w:rPr>
                <w:rFonts w:cs="Arial"/>
                <w:color w:val="FFFFFF" w:themeColor="background1"/>
              </w:rPr>
              <w:t>Why do you consider an exemption under the POIA or EIR would apply?</w:t>
            </w:r>
          </w:p>
        </w:tc>
      </w:tr>
      <w:tr w:rsidR="00B66AE9" w:rsidRPr="001D0C99" w:rsidTr="009A3851">
        <w:trPr>
          <w:trHeight w:val="1316"/>
        </w:trPr>
        <w:tc>
          <w:tcPr>
            <w:cnfStyle w:val="001000000000" w:firstRow="0" w:lastRow="0" w:firstColumn="1" w:lastColumn="0" w:oddVBand="0" w:evenVBand="0" w:oddHBand="0" w:evenHBand="0" w:firstRowFirstColumn="0" w:firstRowLastColumn="0" w:lastRowFirstColumn="0" w:lastRowLastColumn="0"/>
            <w:tcW w:w="9316" w:type="dxa"/>
          </w:tcPr>
          <w:p w:rsidR="00B66AE9" w:rsidRPr="001D0C99" w:rsidRDefault="00B66AE9" w:rsidP="00B66AE9">
            <w:pPr>
              <w:spacing w:before="240" w:line="276" w:lineRule="auto"/>
              <w:jc w:val="both"/>
              <w:rPr>
                <w:rFonts w:cs="Arial"/>
              </w:rPr>
            </w:pPr>
          </w:p>
        </w:tc>
      </w:tr>
      <w:tr w:rsidR="00B66AE9" w:rsidRPr="001D0C99" w:rsidTr="00B66AE9">
        <w:trPr>
          <w:trHeight w:val="508"/>
        </w:trPr>
        <w:tc>
          <w:tcPr>
            <w:cnfStyle w:val="001000000000" w:firstRow="0" w:lastRow="0" w:firstColumn="1" w:lastColumn="0" w:oddVBand="0" w:evenVBand="0" w:oddHBand="0" w:evenHBand="0" w:firstRowFirstColumn="0" w:firstRowLastColumn="0" w:lastRowFirstColumn="0" w:lastRowLastColumn="0"/>
            <w:tcW w:w="9316" w:type="dxa"/>
            <w:shd w:val="clear" w:color="auto" w:fill="2E74B5" w:themeFill="accent1" w:themeFillShade="BF"/>
          </w:tcPr>
          <w:p w:rsidR="00B66AE9" w:rsidRPr="001D0C99" w:rsidRDefault="00B66AE9" w:rsidP="00B66AE9">
            <w:pPr>
              <w:spacing w:before="240" w:line="276" w:lineRule="auto"/>
              <w:jc w:val="both"/>
              <w:rPr>
                <w:rFonts w:cs="Arial"/>
              </w:rPr>
            </w:pPr>
            <w:r w:rsidRPr="001D0C99">
              <w:rPr>
                <w:rFonts w:cs="Arial"/>
                <w:color w:val="FFFFFF" w:themeColor="background1"/>
              </w:rPr>
              <w:lastRenderedPageBreak/>
              <w:t>Specify the estimated length of time during which the exemption will apply</w:t>
            </w:r>
          </w:p>
        </w:tc>
      </w:tr>
      <w:tr w:rsidR="00B66AE9" w:rsidRPr="001D0C99" w:rsidTr="009A3851">
        <w:trPr>
          <w:trHeight w:val="1309"/>
        </w:trPr>
        <w:tc>
          <w:tcPr>
            <w:cnfStyle w:val="001000000000" w:firstRow="0" w:lastRow="0" w:firstColumn="1" w:lastColumn="0" w:oddVBand="0" w:evenVBand="0" w:oddHBand="0" w:evenHBand="0" w:firstRowFirstColumn="0" w:firstRowLastColumn="0" w:lastRowFirstColumn="0" w:lastRowLastColumn="0"/>
            <w:tcW w:w="9316" w:type="dxa"/>
          </w:tcPr>
          <w:p w:rsidR="00B66AE9" w:rsidRPr="001D0C99" w:rsidRDefault="00B66AE9" w:rsidP="00B66AE9">
            <w:pPr>
              <w:spacing w:before="240" w:line="276" w:lineRule="auto"/>
              <w:jc w:val="both"/>
              <w:rPr>
                <w:rFonts w:cs="Arial"/>
              </w:rPr>
            </w:pPr>
          </w:p>
        </w:tc>
      </w:tr>
    </w:tbl>
    <w:p w:rsidR="00471C5B" w:rsidRPr="001D0C99" w:rsidRDefault="00471C5B" w:rsidP="00471C5B">
      <w:bookmarkStart w:id="27" w:name="_Toc477345573"/>
    </w:p>
    <w:p w:rsidR="00680ACD" w:rsidRDefault="00680ACD" w:rsidP="005D1CF3">
      <w:pPr>
        <w:pStyle w:val="Heading1"/>
        <w:rPr>
          <w:rFonts w:asciiTheme="minorHAnsi" w:hAnsiTheme="minorHAnsi" w:cs="Arial"/>
          <w:b/>
          <w:color w:val="1F4E79" w:themeColor="accent1" w:themeShade="80"/>
          <w:sz w:val="28"/>
          <w:szCs w:val="22"/>
        </w:rPr>
      </w:pPr>
      <w:bookmarkStart w:id="28" w:name="_Toc532219498"/>
    </w:p>
    <w:p w:rsidR="005D1CF3" w:rsidRPr="001D0C99" w:rsidRDefault="0048459D" w:rsidP="005D1CF3">
      <w:pPr>
        <w:pStyle w:val="Heading1"/>
        <w:rPr>
          <w:rFonts w:asciiTheme="minorHAnsi" w:hAnsiTheme="minorHAnsi" w:cs="Arial"/>
          <w:b/>
          <w:color w:val="1F4E79" w:themeColor="accent1" w:themeShade="80"/>
          <w:sz w:val="28"/>
          <w:szCs w:val="22"/>
        </w:rPr>
      </w:pPr>
      <w:r w:rsidRPr="001D0C99">
        <w:rPr>
          <w:rFonts w:asciiTheme="minorHAnsi" w:hAnsiTheme="minorHAnsi" w:cs="Arial"/>
          <w:b/>
          <w:color w:val="1F4E79" w:themeColor="accent1" w:themeShade="80"/>
          <w:sz w:val="28"/>
          <w:szCs w:val="22"/>
        </w:rPr>
        <w:t>A</w:t>
      </w:r>
      <w:r w:rsidR="004E5681" w:rsidRPr="001D0C99">
        <w:rPr>
          <w:rFonts w:asciiTheme="minorHAnsi" w:hAnsiTheme="minorHAnsi" w:cs="Arial"/>
          <w:b/>
          <w:color w:val="1F4E79" w:themeColor="accent1" w:themeShade="80"/>
          <w:sz w:val="28"/>
          <w:szCs w:val="22"/>
        </w:rPr>
        <w:t>nnex 3</w:t>
      </w:r>
      <w:r w:rsidR="005D1CF3" w:rsidRPr="001D0C99">
        <w:rPr>
          <w:rFonts w:asciiTheme="minorHAnsi" w:hAnsiTheme="minorHAnsi" w:cs="Arial"/>
          <w:b/>
          <w:color w:val="1F4E79" w:themeColor="accent1" w:themeShade="80"/>
          <w:sz w:val="28"/>
          <w:szCs w:val="22"/>
        </w:rPr>
        <w:t xml:space="preserve"> – Pricing Approach</w:t>
      </w:r>
      <w:bookmarkEnd w:id="27"/>
      <w:bookmarkEnd w:id="28"/>
      <w:r w:rsidR="005D1CF3" w:rsidRPr="001D0C99">
        <w:rPr>
          <w:rFonts w:asciiTheme="minorHAnsi" w:hAnsiTheme="minorHAnsi" w:cs="Arial"/>
          <w:b/>
          <w:color w:val="1F4E79" w:themeColor="accent1" w:themeShade="80"/>
          <w:sz w:val="28"/>
          <w:szCs w:val="22"/>
        </w:rPr>
        <w:t xml:space="preserve"> </w:t>
      </w:r>
    </w:p>
    <w:p w:rsidR="005D1CF3" w:rsidRPr="001D0C99" w:rsidRDefault="005D1CF3" w:rsidP="005D1CF3">
      <w:pPr>
        <w:rPr>
          <w:rFonts w:cs="Arial"/>
        </w:rPr>
      </w:pPr>
    </w:p>
    <w:p w:rsidR="005D1CF3" w:rsidRPr="001D0C99" w:rsidRDefault="005D1CF3" w:rsidP="005D1CF3">
      <w:pPr>
        <w:widowControl w:val="0"/>
        <w:tabs>
          <w:tab w:val="left" w:pos="709"/>
        </w:tabs>
        <w:spacing w:line="276" w:lineRule="auto"/>
        <w:contextualSpacing/>
        <w:rPr>
          <w:rFonts w:cs="Arial"/>
          <w:b/>
          <w:kern w:val="32"/>
        </w:rPr>
      </w:pPr>
      <w:r w:rsidRPr="001D0C99">
        <w:rPr>
          <w:rFonts w:cs="Arial"/>
          <w:b/>
          <w:kern w:val="32"/>
        </w:rPr>
        <w:t>Template</w:t>
      </w:r>
    </w:p>
    <w:p w:rsidR="005D1CF3" w:rsidRPr="001D0C99" w:rsidRDefault="005D1CF3" w:rsidP="005D1CF3">
      <w:pPr>
        <w:widowControl w:val="0"/>
        <w:tabs>
          <w:tab w:val="left" w:pos="709"/>
        </w:tabs>
        <w:spacing w:line="276" w:lineRule="auto"/>
        <w:contextualSpacing/>
        <w:rPr>
          <w:rFonts w:cs="Arial"/>
          <w:i/>
          <w:kern w:val="32"/>
        </w:rPr>
      </w:pPr>
    </w:p>
    <w:p w:rsidR="005D1CF3" w:rsidRPr="001D0C99" w:rsidRDefault="005D1CF3" w:rsidP="003160A1">
      <w:pPr>
        <w:pStyle w:val="ListParagraph"/>
        <w:widowControl w:val="0"/>
        <w:numPr>
          <w:ilvl w:val="0"/>
          <w:numId w:val="6"/>
        </w:numPr>
        <w:tabs>
          <w:tab w:val="left" w:pos="709"/>
        </w:tabs>
        <w:spacing w:line="276" w:lineRule="auto"/>
        <w:contextualSpacing/>
        <w:rPr>
          <w:rFonts w:asciiTheme="minorHAnsi" w:hAnsiTheme="minorHAnsi" w:cs="Arial"/>
          <w:kern w:val="32"/>
          <w:sz w:val="22"/>
          <w:szCs w:val="22"/>
        </w:rPr>
      </w:pPr>
      <w:r w:rsidRPr="001D0C99">
        <w:rPr>
          <w:rFonts w:asciiTheme="minorHAnsi" w:hAnsiTheme="minorHAnsi" w:cs="Arial"/>
          <w:kern w:val="32"/>
          <w:sz w:val="22"/>
          <w:szCs w:val="22"/>
        </w:rPr>
        <w:t xml:space="preserve">A breakdown of costs for the works specified within this ITT </w:t>
      </w:r>
    </w:p>
    <w:p w:rsidR="005D1CF3" w:rsidRPr="001D0C99" w:rsidRDefault="005D1CF3" w:rsidP="005D1CF3">
      <w:pPr>
        <w:widowControl w:val="0"/>
        <w:tabs>
          <w:tab w:val="left" w:pos="709"/>
        </w:tabs>
        <w:spacing w:line="276" w:lineRule="auto"/>
        <w:contextualSpacing/>
        <w:rPr>
          <w:rFonts w:cs="Arial"/>
          <w:kern w:val="32"/>
        </w:rPr>
      </w:pPr>
    </w:p>
    <w:p w:rsidR="005D1CF3" w:rsidRPr="001D0C99" w:rsidRDefault="005D1CF3" w:rsidP="005D1CF3">
      <w:pPr>
        <w:widowControl w:val="0"/>
        <w:tabs>
          <w:tab w:val="left" w:pos="709"/>
        </w:tabs>
        <w:spacing w:line="276" w:lineRule="auto"/>
        <w:contextualSpacing/>
        <w:rPr>
          <w:rFonts w:cs="Arial"/>
          <w:kern w:val="32"/>
        </w:rPr>
      </w:pPr>
      <w:r w:rsidRPr="001D0C99">
        <w:rPr>
          <w:rFonts w:cs="Arial"/>
          <w:kern w:val="32"/>
        </w:rPr>
        <w:t>The following is a template for the fee proposal breakdown. It is recommended that this breakdown should include reference the scheduled works programme, bringing in milestones and dates. Please note this template is a guidance document and therefore is not all encompassing. Stages and Tasks can be added or removed by tenderers where seen fit:</w:t>
      </w:r>
    </w:p>
    <w:p w:rsidR="005D1CF3" w:rsidRPr="001D0C99" w:rsidRDefault="005D1CF3" w:rsidP="005D1CF3">
      <w:pPr>
        <w:widowControl w:val="0"/>
        <w:tabs>
          <w:tab w:val="left" w:pos="709"/>
        </w:tabs>
        <w:spacing w:line="276" w:lineRule="auto"/>
        <w:contextualSpacing/>
        <w:rPr>
          <w:rFonts w:cs="Arial"/>
          <w:kern w:val="32"/>
        </w:rPr>
      </w:pPr>
    </w:p>
    <w:tbl>
      <w:tblPr>
        <w:tblStyle w:val="GridTable1LightAccent1"/>
        <w:tblW w:w="0" w:type="auto"/>
        <w:tblLook w:val="04A0" w:firstRow="1" w:lastRow="0" w:firstColumn="1" w:lastColumn="0" w:noHBand="0" w:noVBand="1"/>
      </w:tblPr>
      <w:tblGrid>
        <w:gridCol w:w="883"/>
        <w:gridCol w:w="3394"/>
        <w:gridCol w:w="1006"/>
        <w:gridCol w:w="797"/>
        <w:gridCol w:w="1127"/>
        <w:gridCol w:w="1825"/>
      </w:tblGrid>
      <w:tr w:rsidR="00B66AE9" w:rsidRPr="001D0C99" w:rsidTr="008A0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dxa"/>
            <w:shd w:val="clear" w:color="auto" w:fill="2E74B5" w:themeFill="accent1" w:themeFillShade="BF"/>
          </w:tcPr>
          <w:p w:rsidR="00B66AE9" w:rsidRPr="001D0C99" w:rsidRDefault="00B66AE9" w:rsidP="00B66AE9">
            <w:pPr>
              <w:widowControl w:val="0"/>
              <w:tabs>
                <w:tab w:val="left" w:pos="709"/>
              </w:tabs>
              <w:spacing w:line="276" w:lineRule="auto"/>
              <w:contextualSpacing/>
              <w:rPr>
                <w:rFonts w:cs="Arial"/>
                <w:color w:val="FFFFFF" w:themeColor="background1"/>
                <w:kern w:val="32"/>
              </w:rPr>
            </w:pPr>
            <w:r w:rsidRPr="001D0C99">
              <w:rPr>
                <w:rFonts w:cs="Arial"/>
                <w:color w:val="FFFFFF" w:themeColor="background1"/>
                <w:kern w:val="32"/>
              </w:rPr>
              <w:t>Item</w:t>
            </w:r>
          </w:p>
        </w:tc>
        <w:tc>
          <w:tcPr>
            <w:tcW w:w="3394" w:type="dxa"/>
            <w:shd w:val="clear" w:color="auto" w:fill="2E74B5" w:themeFill="accent1" w:themeFillShade="BF"/>
          </w:tcPr>
          <w:p w:rsidR="00B66AE9" w:rsidRPr="001D0C99"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Description</w:t>
            </w:r>
          </w:p>
        </w:tc>
        <w:tc>
          <w:tcPr>
            <w:tcW w:w="990" w:type="dxa"/>
            <w:shd w:val="clear" w:color="auto" w:fill="2E74B5" w:themeFill="accent1" w:themeFillShade="BF"/>
          </w:tcPr>
          <w:p w:rsidR="00B66AE9" w:rsidRPr="001D0C99"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Staff Member</w:t>
            </w:r>
          </w:p>
        </w:tc>
        <w:tc>
          <w:tcPr>
            <w:tcW w:w="797" w:type="dxa"/>
            <w:shd w:val="clear" w:color="auto" w:fill="2E74B5" w:themeFill="accent1" w:themeFillShade="BF"/>
          </w:tcPr>
          <w:p w:rsidR="00B66AE9" w:rsidRPr="001D0C99"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Days</w:t>
            </w:r>
          </w:p>
        </w:tc>
        <w:tc>
          <w:tcPr>
            <w:tcW w:w="1127" w:type="dxa"/>
            <w:shd w:val="clear" w:color="auto" w:fill="2E74B5" w:themeFill="accent1" w:themeFillShade="BF"/>
          </w:tcPr>
          <w:p w:rsidR="00B66AE9" w:rsidRPr="001D0C99"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Cost (£)</w:t>
            </w:r>
          </w:p>
          <w:p w:rsidR="00B66AE9" w:rsidRPr="001D0C99"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(Lump Sum)</w:t>
            </w:r>
          </w:p>
        </w:tc>
        <w:tc>
          <w:tcPr>
            <w:tcW w:w="1825" w:type="dxa"/>
            <w:shd w:val="clear" w:color="auto" w:fill="2E74B5" w:themeFill="accent1" w:themeFillShade="BF"/>
          </w:tcPr>
          <w:p w:rsidR="00B66AE9" w:rsidRPr="001D0C99" w:rsidRDefault="00B66AE9" w:rsidP="00B66AE9">
            <w:pPr>
              <w:widowControl w:val="0"/>
              <w:tabs>
                <w:tab w:val="left" w:pos="709"/>
              </w:tabs>
              <w:spacing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Program &amp; Milestone</w:t>
            </w:r>
          </w:p>
        </w:tc>
      </w:tr>
      <w:tr w:rsidR="00B66AE9" w:rsidRPr="001D0C99"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B66AE9" w:rsidRPr="001D0C99" w:rsidRDefault="00B66AE9" w:rsidP="00B66AE9">
            <w:pPr>
              <w:widowControl w:val="0"/>
              <w:tabs>
                <w:tab w:val="left" w:pos="709"/>
              </w:tabs>
              <w:spacing w:line="276" w:lineRule="auto"/>
              <w:contextualSpacing/>
              <w:rPr>
                <w:rFonts w:cs="Arial"/>
                <w:kern w:val="32"/>
              </w:rPr>
            </w:pPr>
            <w:r w:rsidRPr="001D0C99">
              <w:rPr>
                <w:rFonts w:cs="Arial"/>
                <w:kern w:val="32"/>
              </w:rPr>
              <w:t>1</w:t>
            </w:r>
          </w:p>
        </w:tc>
        <w:tc>
          <w:tcPr>
            <w:tcW w:w="3394" w:type="dxa"/>
            <w:shd w:val="clear" w:color="auto" w:fill="9CC2E5" w:themeFill="accent1" w:themeFillTint="99"/>
          </w:tcPr>
          <w:p w:rsidR="00B66AE9" w:rsidRPr="001D0C99" w:rsidRDefault="00B66AE9" w:rsidP="004D646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Stage 1</w:t>
            </w:r>
            <w:r w:rsidR="008A065A" w:rsidRPr="001D0C99">
              <w:rPr>
                <w:rFonts w:cs="Arial"/>
                <w:kern w:val="32"/>
              </w:rPr>
              <w:t xml:space="preserve"> </w:t>
            </w:r>
          </w:p>
        </w:tc>
        <w:tc>
          <w:tcPr>
            <w:tcW w:w="990" w:type="dxa"/>
            <w:shd w:val="clear" w:color="auto" w:fill="9CC2E5" w:themeFill="accent1" w:themeFillTint="99"/>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9CC2E5" w:themeFill="accent1" w:themeFillTint="99"/>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9CC2E5" w:themeFill="accent1" w:themeFillTint="99"/>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9CC2E5" w:themeFill="accent1" w:themeFillTint="99"/>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B66AE9" w:rsidRPr="001D0C99"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1D0C99" w:rsidRDefault="00B66AE9" w:rsidP="00B66AE9">
            <w:pPr>
              <w:widowControl w:val="0"/>
              <w:tabs>
                <w:tab w:val="left" w:pos="709"/>
              </w:tabs>
              <w:spacing w:line="276" w:lineRule="auto"/>
              <w:contextualSpacing/>
              <w:rPr>
                <w:rFonts w:cs="Arial"/>
                <w:kern w:val="32"/>
              </w:rPr>
            </w:pPr>
            <w:r w:rsidRPr="001D0C99">
              <w:rPr>
                <w:rFonts w:cs="Arial"/>
                <w:kern w:val="32"/>
              </w:rPr>
              <w:t>1.1</w:t>
            </w:r>
          </w:p>
        </w:tc>
        <w:tc>
          <w:tcPr>
            <w:tcW w:w="3394"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990"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0.25</w:t>
            </w:r>
          </w:p>
        </w:tc>
        <w:tc>
          <w:tcPr>
            <w:tcW w:w="112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825"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 xml:space="preserve">Week commencing (w/c) </w:t>
            </w:r>
          </w:p>
        </w:tc>
      </w:tr>
      <w:tr w:rsidR="00B66AE9" w:rsidRPr="001D0C99"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1D0C99" w:rsidRDefault="00B66AE9" w:rsidP="00B66AE9">
            <w:pPr>
              <w:widowControl w:val="0"/>
              <w:tabs>
                <w:tab w:val="left" w:pos="709"/>
              </w:tabs>
              <w:spacing w:line="276" w:lineRule="auto"/>
              <w:contextualSpacing/>
              <w:rPr>
                <w:rFonts w:cs="Arial"/>
                <w:kern w:val="32"/>
              </w:rPr>
            </w:pPr>
            <w:r w:rsidRPr="001D0C99">
              <w:rPr>
                <w:rFonts w:cs="Arial"/>
                <w:kern w:val="32"/>
              </w:rPr>
              <w:t>1.2</w:t>
            </w:r>
          </w:p>
        </w:tc>
        <w:tc>
          <w:tcPr>
            <w:tcW w:w="3394"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990"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w:t>
            </w:r>
          </w:p>
        </w:tc>
        <w:tc>
          <w:tcPr>
            <w:tcW w:w="112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w/c -</w:t>
            </w:r>
          </w:p>
        </w:tc>
      </w:tr>
      <w:tr w:rsidR="00B66AE9" w:rsidRPr="001D0C99"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B66AE9" w:rsidRPr="001D0C99" w:rsidRDefault="00B66AE9" w:rsidP="00B66AE9">
            <w:pPr>
              <w:widowControl w:val="0"/>
              <w:tabs>
                <w:tab w:val="left" w:pos="709"/>
              </w:tabs>
              <w:spacing w:line="276" w:lineRule="auto"/>
              <w:contextualSpacing/>
              <w:rPr>
                <w:rFonts w:cs="Arial"/>
                <w:kern w:val="32"/>
              </w:rPr>
            </w:pPr>
            <w:r w:rsidRPr="001D0C99">
              <w:rPr>
                <w:rFonts w:cs="Arial"/>
                <w:kern w:val="32"/>
              </w:rPr>
              <w:t>2</w:t>
            </w:r>
          </w:p>
        </w:tc>
        <w:tc>
          <w:tcPr>
            <w:tcW w:w="3394" w:type="dxa"/>
            <w:shd w:val="clear" w:color="auto" w:fill="9CC2E5" w:themeFill="accent1" w:themeFillTint="99"/>
          </w:tcPr>
          <w:p w:rsidR="00B66AE9" w:rsidRPr="001D0C99" w:rsidRDefault="00B66AE9" w:rsidP="004D646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 xml:space="preserve">Stage 2 </w:t>
            </w:r>
          </w:p>
        </w:tc>
        <w:tc>
          <w:tcPr>
            <w:tcW w:w="990" w:type="dxa"/>
            <w:shd w:val="clear" w:color="auto" w:fill="9CC2E5" w:themeFill="accent1" w:themeFillTint="99"/>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9CC2E5" w:themeFill="accent1" w:themeFillTint="99"/>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9CC2E5" w:themeFill="accent1" w:themeFillTint="99"/>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9CC2E5" w:themeFill="accent1" w:themeFillTint="99"/>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B66AE9" w:rsidRPr="001D0C99"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1D0C99" w:rsidRDefault="00B66AE9" w:rsidP="00B66AE9">
            <w:pPr>
              <w:widowControl w:val="0"/>
              <w:tabs>
                <w:tab w:val="left" w:pos="709"/>
              </w:tabs>
              <w:spacing w:line="276" w:lineRule="auto"/>
              <w:contextualSpacing/>
              <w:rPr>
                <w:rFonts w:cs="Arial"/>
                <w:kern w:val="32"/>
              </w:rPr>
            </w:pPr>
            <w:r w:rsidRPr="001D0C99">
              <w:rPr>
                <w:rFonts w:cs="Arial"/>
                <w:kern w:val="32"/>
              </w:rPr>
              <w:t>2.1</w:t>
            </w:r>
          </w:p>
        </w:tc>
        <w:tc>
          <w:tcPr>
            <w:tcW w:w="3394"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990"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 xml:space="preserve">w/c </w:t>
            </w:r>
          </w:p>
        </w:tc>
      </w:tr>
      <w:tr w:rsidR="00B66AE9" w:rsidRPr="001D0C99"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1D0C99" w:rsidRDefault="00B66AE9" w:rsidP="00B66AE9">
            <w:pPr>
              <w:widowControl w:val="0"/>
              <w:tabs>
                <w:tab w:val="left" w:pos="709"/>
              </w:tabs>
              <w:spacing w:line="276" w:lineRule="auto"/>
              <w:contextualSpacing/>
              <w:rPr>
                <w:rFonts w:cs="Arial"/>
                <w:kern w:val="32"/>
              </w:rPr>
            </w:pPr>
            <w:r w:rsidRPr="001D0C99">
              <w:rPr>
                <w:rFonts w:cs="Arial"/>
                <w:kern w:val="32"/>
              </w:rPr>
              <w:t>2.2</w:t>
            </w:r>
          </w:p>
        </w:tc>
        <w:tc>
          <w:tcPr>
            <w:tcW w:w="3394" w:type="dxa"/>
          </w:tcPr>
          <w:p w:rsidR="00B66AE9" w:rsidRPr="001D0C99" w:rsidRDefault="00B66AE9" w:rsidP="004D646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i/>
                <w:kern w:val="32"/>
              </w:rPr>
            </w:pPr>
          </w:p>
        </w:tc>
        <w:tc>
          <w:tcPr>
            <w:tcW w:w="990"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B66AE9" w:rsidRPr="001D0C99" w:rsidTr="008A065A">
        <w:tc>
          <w:tcPr>
            <w:cnfStyle w:val="001000000000" w:firstRow="0" w:lastRow="0" w:firstColumn="1" w:lastColumn="0" w:oddVBand="0" w:evenVBand="0" w:oddHBand="0" w:evenHBand="0" w:firstRowFirstColumn="0" w:firstRowLastColumn="0" w:lastRowFirstColumn="0" w:lastRowLastColumn="0"/>
            <w:tcW w:w="883" w:type="dxa"/>
          </w:tcPr>
          <w:p w:rsidR="00B66AE9" w:rsidRPr="001D0C99" w:rsidRDefault="00B66AE9" w:rsidP="00B66AE9">
            <w:pPr>
              <w:widowControl w:val="0"/>
              <w:tabs>
                <w:tab w:val="left" w:pos="709"/>
              </w:tabs>
              <w:spacing w:line="276" w:lineRule="auto"/>
              <w:contextualSpacing/>
              <w:rPr>
                <w:rFonts w:cs="Arial"/>
                <w:kern w:val="32"/>
              </w:rPr>
            </w:pPr>
            <w:r w:rsidRPr="001D0C99">
              <w:rPr>
                <w:rFonts w:cs="Arial"/>
                <w:kern w:val="32"/>
              </w:rPr>
              <w:t>2.3</w:t>
            </w:r>
          </w:p>
        </w:tc>
        <w:tc>
          <w:tcPr>
            <w:tcW w:w="3394"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990"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tcPr>
          <w:p w:rsidR="00B66AE9" w:rsidRPr="001D0C99" w:rsidRDefault="00B66AE9"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D9D9D9" w:themeFill="background1" w:themeFillShade="D9"/>
          </w:tcPr>
          <w:p w:rsidR="008A065A" w:rsidRPr="001D0C99" w:rsidRDefault="008A065A" w:rsidP="00B66AE9">
            <w:pPr>
              <w:widowControl w:val="0"/>
              <w:tabs>
                <w:tab w:val="left" w:pos="709"/>
              </w:tabs>
              <w:spacing w:line="276" w:lineRule="auto"/>
              <w:contextualSpacing/>
              <w:rPr>
                <w:rFonts w:cs="Arial"/>
                <w:kern w:val="32"/>
              </w:rPr>
            </w:pPr>
          </w:p>
        </w:tc>
        <w:tc>
          <w:tcPr>
            <w:tcW w:w="3394" w:type="dxa"/>
            <w:shd w:val="clear" w:color="auto" w:fill="D9D9D9" w:themeFill="background1" w:themeFillShade="D9"/>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i/>
                <w:kern w:val="32"/>
              </w:rPr>
              <w:t>Half-way stage invoice</w:t>
            </w:r>
          </w:p>
        </w:tc>
        <w:tc>
          <w:tcPr>
            <w:tcW w:w="990" w:type="dxa"/>
            <w:shd w:val="clear" w:color="auto" w:fill="D9D9D9" w:themeFill="background1" w:themeFillShade="D9"/>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D9D9D9" w:themeFill="background1" w:themeFillShade="D9"/>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D9D9D9" w:themeFill="background1" w:themeFillShade="D9"/>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D9D9D9" w:themeFill="background1" w:themeFillShade="D9"/>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025087">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8A065A" w:rsidRPr="001D0C99" w:rsidRDefault="008A065A" w:rsidP="00B66AE9">
            <w:pPr>
              <w:widowControl w:val="0"/>
              <w:tabs>
                <w:tab w:val="left" w:pos="709"/>
              </w:tabs>
              <w:spacing w:line="276" w:lineRule="auto"/>
              <w:contextualSpacing/>
              <w:rPr>
                <w:rFonts w:cs="Arial"/>
                <w:kern w:val="32"/>
              </w:rPr>
            </w:pPr>
            <w:r w:rsidRPr="001D0C99">
              <w:rPr>
                <w:rFonts w:cs="Arial"/>
                <w:kern w:val="32"/>
              </w:rPr>
              <w:t>3</w:t>
            </w:r>
          </w:p>
        </w:tc>
        <w:tc>
          <w:tcPr>
            <w:tcW w:w="3394" w:type="dxa"/>
            <w:shd w:val="clear" w:color="auto" w:fill="9CC2E5" w:themeFill="accent1" w:themeFillTint="99"/>
          </w:tcPr>
          <w:p w:rsidR="008A065A" w:rsidRPr="001D0C99" w:rsidRDefault="008A065A" w:rsidP="004D646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i/>
                <w:kern w:val="32"/>
              </w:rPr>
            </w:pPr>
            <w:r w:rsidRPr="001D0C99">
              <w:rPr>
                <w:rFonts w:cs="Arial"/>
                <w:kern w:val="32"/>
              </w:rPr>
              <w:t xml:space="preserve">Stage 3 </w:t>
            </w:r>
          </w:p>
        </w:tc>
        <w:tc>
          <w:tcPr>
            <w:tcW w:w="990" w:type="dxa"/>
            <w:shd w:val="clear" w:color="auto" w:fill="9CC2E5" w:themeFill="accent1" w:themeFillTint="99"/>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9CC2E5" w:themeFill="accent1" w:themeFillTint="99"/>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9CC2E5" w:themeFill="accent1" w:themeFillTint="99"/>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9CC2E5" w:themeFill="accent1" w:themeFillTint="99"/>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025087">
        <w:tc>
          <w:tcPr>
            <w:cnfStyle w:val="001000000000" w:firstRow="0" w:lastRow="0" w:firstColumn="1" w:lastColumn="0" w:oddVBand="0" w:evenVBand="0" w:oddHBand="0" w:evenHBand="0" w:firstRowFirstColumn="0" w:firstRowLastColumn="0" w:lastRowFirstColumn="0" w:lastRowLastColumn="0"/>
            <w:tcW w:w="883" w:type="dxa"/>
          </w:tcPr>
          <w:p w:rsidR="008A065A" w:rsidRPr="001D0C99" w:rsidRDefault="008A065A" w:rsidP="00B66AE9">
            <w:pPr>
              <w:widowControl w:val="0"/>
              <w:tabs>
                <w:tab w:val="left" w:pos="709"/>
              </w:tabs>
              <w:spacing w:line="276" w:lineRule="auto"/>
              <w:contextualSpacing/>
              <w:rPr>
                <w:rFonts w:cs="Arial"/>
                <w:kern w:val="32"/>
              </w:rPr>
            </w:pPr>
            <w:r w:rsidRPr="001D0C99">
              <w:rPr>
                <w:rFonts w:cs="Arial"/>
                <w:kern w:val="32"/>
              </w:rPr>
              <w:t>3.1</w:t>
            </w:r>
          </w:p>
        </w:tc>
        <w:tc>
          <w:tcPr>
            <w:tcW w:w="3394"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i/>
                <w:kern w:val="32"/>
              </w:rPr>
            </w:pPr>
          </w:p>
        </w:tc>
        <w:tc>
          <w:tcPr>
            <w:tcW w:w="990"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w/c</w:t>
            </w:r>
          </w:p>
        </w:tc>
      </w:tr>
      <w:tr w:rsidR="008A065A" w:rsidRPr="001D0C99" w:rsidTr="00025087">
        <w:tc>
          <w:tcPr>
            <w:cnfStyle w:val="001000000000" w:firstRow="0" w:lastRow="0" w:firstColumn="1" w:lastColumn="0" w:oddVBand="0" w:evenVBand="0" w:oddHBand="0" w:evenHBand="0" w:firstRowFirstColumn="0" w:firstRowLastColumn="0" w:lastRowFirstColumn="0" w:lastRowLastColumn="0"/>
            <w:tcW w:w="883" w:type="dxa"/>
          </w:tcPr>
          <w:p w:rsidR="008A065A" w:rsidRPr="001D0C99" w:rsidRDefault="008A065A" w:rsidP="00B66AE9">
            <w:pPr>
              <w:widowControl w:val="0"/>
              <w:tabs>
                <w:tab w:val="left" w:pos="709"/>
              </w:tabs>
              <w:spacing w:line="276" w:lineRule="auto"/>
              <w:contextualSpacing/>
              <w:rPr>
                <w:rFonts w:cs="Arial"/>
                <w:kern w:val="32"/>
              </w:rPr>
            </w:pPr>
            <w:r w:rsidRPr="001D0C99">
              <w:rPr>
                <w:rFonts w:cs="Arial"/>
                <w:kern w:val="32"/>
              </w:rPr>
              <w:t>3.2</w:t>
            </w:r>
          </w:p>
        </w:tc>
        <w:tc>
          <w:tcPr>
            <w:tcW w:w="3394"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990"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tcPr>
          <w:p w:rsidR="008A065A" w:rsidRPr="001D0C99" w:rsidRDefault="008A065A" w:rsidP="00B66AE9">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8A065A" w:rsidRPr="001D0C99" w:rsidRDefault="008A065A" w:rsidP="008A065A">
            <w:pPr>
              <w:widowControl w:val="0"/>
              <w:tabs>
                <w:tab w:val="left" w:pos="709"/>
              </w:tabs>
              <w:spacing w:line="276" w:lineRule="auto"/>
              <w:contextualSpacing/>
              <w:rPr>
                <w:rFonts w:cs="Arial"/>
                <w:kern w:val="32"/>
              </w:rPr>
            </w:pPr>
            <w:r w:rsidRPr="001D0C99">
              <w:rPr>
                <w:rFonts w:cs="Arial"/>
                <w:kern w:val="32"/>
              </w:rPr>
              <w:t>4</w:t>
            </w:r>
          </w:p>
        </w:tc>
        <w:tc>
          <w:tcPr>
            <w:tcW w:w="3394" w:type="dxa"/>
            <w:shd w:val="clear" w:color="auto" w:fill="9CC2E5" w:themeFill="accent1" w:themeFillTint="99"/>
          </w:tcPr>
          <w:p w:rsidR="008A065A" w:rsidRPr="001D0C99" w:rsidRDefault="004D6466" w:rsidP="004D646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i/>
                <w:kern w:val="32"/>
              </w:rPr>
            </w:pPr>
            <w:r w:rsidRPr="001D0C99">
              <w:rPr>
                <w:rFonts w:cs="Arial"/>
                <w:kern w:val="32"/>
              </w:rPr>
              <w:t xml:space="preserve">Stage 4 </w:t>
            </w:r>
          </w:p>
        </w:tc>
        <w:tc>
          <w:tcPr>
            <w:tcW w:w="990" w:type="dxa"/>
            <w:shd w:val="clear" w:color="auto" w:fill="9CC2E5" w:themeFill="accent1" w:themeFillTint="9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9CC2E5" w:themeFill="accent1" w:themeFillTint="9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9CC2E5" w:themeFill="accent1" w:themeFillTint="9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9CC2E5" w:themeFill="accent1" w:themeFillTint="9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8A065A" w:rsidRPr="001D0C99" w:rsidRDefault="008A065A" w:rsidP="008A065A">
            <w:pPr>
              <w:widowControl w:val="0"/>
              <w:tabs>
                <w:tab w:val="left" w:pos="709"/>
              </w:tabs>
              <w:spacing w:line="276" w:lineRule="auto"/>
              <w:contextualSpacing/>
              <w:rPr>
                <w:rFonts w:cs="Arial"/>
                <w:kern w:val="32"/>
              </w:rPr>
            </w:pPr>
            <w:r w:rsidRPr="001D0C99">
              <w:rPr>
                <w:rFonts w:cs="Arial"/>
                <w:kern w:val="32"/>
              </w:rPr>
              <w:t>4.1</w:t>
            </w:r>
          </w:p>
        </w:tc>
        <w:tc>
          <w:tcPr>
            <w:tcW w:w="3394"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990"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8A065A" w:rsidRPr="001D0C99" w:rsidRDefault="008A065A" w:rsidP="008A065A">
            <w:pPr>
              <w:widowControl w:val="0"/>
              <w:tabs>
                <w:tab w:val="left" w:pos="709"/>
              </w:tabs>
              <w:spacing w:line="276" w:lineRule="auto"/>
              <w:contextualSpacing/>
              <w:rPr>
                <w:rFonts w:cs="Arial"/>
                <w:kern w:val="32"/>
              </w:rPr>
            </w:pPr>
            <w:r w:rsidRPr="001D0C99">
              <w:rPr>
                <w:rFonts w:cs="Arial"/>
                <w:kern w:val="32"/>
              </w:rPr>
              <w:t>4.2</w:t>
            </w:r>
          </w:p>
        </w:tc>
        <w:tc>
          <w:tcPr>
            <w:tcW w:w="3394"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990"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9CC2E5" w:themeFill="accent1" w:themeFillTint="99"/>
          </w:tcPr>
          <w:p w:rsidR="008A065A" w:rsidRPr="001D0C99" w:rsidRDefault="008A065A" w:rsidP="008A065A">
            <w:pPr>
              <w:widowControl w:val="0"/>
              <w:tabs>
                <w:tab w:val="left" w:pos="709"/>
              </w:tabs>
              <w:spacing w:line="276" w:lineRule="auto"/>
              <w:contextualSpacing/>
              <w:rPr>
                <w:rFonts w:cs="Arial"/>
                <w:kern w:val="32"/>
              </w:rPr>
            </w:pPr>
            <w:r w:rsidRPr="001D0C99">
              <w:rPr>
                <w:rFonts w:cs="Arial"/>
                <w:kern w:val="32"/>
              </w:rPr>
              <w:t>5</w:t>
            </w:r>
          </w:p>
        </w:tc>
        <w:tc>
          <w:tcPr>
            <w:tcW w:w="3394" w:type="dxa"/>
            <w:shd w:val="clear" w:color="auto" w:fill="9CC2E5" w:themeFill="accent1" w:themeFillTint="99"/>
          </w:tcPr>
          <w:p w:rsidR="008A065A" w:rsidRPr="001D0C99" w:rsidRDefault="008A065A" w:rsidP="004D646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 xml:space="preserve">Stage 5 </w:t>
            </w:r>
          </w:p>
        </w:tc>
        <w:tc>
          <w:tcPr>
            <w:tcW w:w="990" w:type="dxa"/>
            <w:shd w:val="clear" w:color="auto" w:fill="9CC2E5" w:themeFill="accent1" w:themeFillTint="9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9CC2E5" w:themeFill="accent1" w:themeFillTint="9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9CC2E5" w:themeFill="accent1" w:themeFillTint="9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9CC2E5" w:themeFill="accent1" w:themeFillTint="9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8A065A">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rsidR="008A065A" w:rsidRPr="001D0C99" w:rsidRDefault="008A065A" w:rsidP="008A065A">
            <w:pPr>
              <w:widowControl w:val="0"/>
              <w:tabs>
                <w:tab w:val="left" w:pos="709"/>
              </w:tabs>
              <w:spacing w:line="276" w:lineRule="auto"/>
              <w:contextualSpacing/>
              <w:rPr>
                <w:rFonts w:cs="Arial"/>
                <w:kern w:val="32"/>
              </w:rPr>
            </w:pPr>
            <w:r w:rsidRPr="001D0C99">
              <w:rPr>
                <w:rFonts w:cs="Arial"/>
                <w:kern w:val="32"/>
              </w:rPr>
              <w:t>5.1</w:t>
            </w:r>
          </w:p>
        </w:tc>
        <w:tc>
          <w:tcPr>
            <w:tcW w:w="3394" w:type="dxa"/>
            <w:shd w:val="clear" w:color="auto" w:fill="auto"/>
          </w:tcPr>
          <w:p w:rsidR="008A065A" w:rsidRPr="001D0C99" w:rsidRDefault="008A065A" w:rsidP="004D6466">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990"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auto"/>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025087">
        <w:tc>
          <w:tcPr>
            <w:cnfStyle w:val="001000000000" w:firstRow="0" w:lastRow="0" w:firstColumn="1" w:lastColumn="0" w:oddVBand="0" w:evenVBand="0" w:oddHBand="0" w:evenHBand="0" w:firstRowFirstColumn="0" w:firstRowLastColumn="0" w:lastRowFirstColumn="0" w:lastRowLastColumn="0"/>
            <w:tcW w:w="883" w:type="dxa"/>
            <w:shd w:val="clear" w:color="auto" w:fill="D9D9D9" w:themeFill="background1" w:themeFillShade="D9"/>
          </w:tcPr>
          <w:p w:rsidR="008A065A" w:rsidRPr="001D0C99" w:rsidRDefault="008A065A" w:rsidP="008A065A">
            <w:pPr>
              <w:widowControl w:val="0"/>
              <w:tabs>
                <w:tab w:val="left" w:pos="709"/>
              </w:tabs>
              <w:spacing w:line="276" w:lineRule="auto"/>
              <w:contextualSpacing/>
              <w:rPr>
                <w:rFonts w:cs="Arial"/>
                <w:kern w:val="32"/>
              </w:rPr>
            </w:pPr>
          </w:p>
        </w:tc>
        <w:tc>
          <w:tcPr>
            <w:tcW w:w="3394" w:type="dxa"/>
            <w:shd w:val="clear" w:color="auto" w:fill="D9D9D9" w:themeFill="background1" w:themeFillShade="D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i/>
                <w:kern w:val="32"/>
              </w:rPr>
              <w:t xml:space="preserve">Final invoice </w:t>
            </w:r>
          </w:p>
        </w:tc>
        <w:tc>
          <w:tcPr>
            <w:tcW w:w="990" w:type="dxa"/>
            <w:shd w:val="clear" w:color="auto" w:fill="D9D9D9" w:themeFill="background1" w:themeFillShade="D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shd w:val="clear" w:color="auto" w:fill="D9D9D9" w:themeFill="background1" w:themeFillShade="D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127" w:type="dxa"/>
            <w:shd w:val="clear" w:color="auto" w:fill="D9D9D9" w:themeFill="background1" w:themeFillShade="D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825" w:type="dxa"/>
            <w:shd w:val="clear" w:color="auto" w:fill="D9D9D9" w:themeFill="background1" w:themeFillShade="D9"/>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8A065A" w:rsidRPr="001D0C99" w:rsidTr="00025087">
        <w:tc>
          <w:tcPr>
            <w:cnfStyle w:val="001000000000" w:firstRow="0" w:lastRow="0" w:firstColumn="1" w:lastColumn="0" w:oddVBand="0" w:evenVBand="0" w:oddHBand="0" w:evenHBand="0" w:firstRowFirstColumn="0" w:firstRowLastColumn="0" w:lastRowFirstColumn="0" w:lastRowLastColumn="0"/>
            <w:tcW w:w="883" w:type="dxa"/>
          </w:tcPr>
          <w:p w:rsidR="008A065A" w:rsidRPr="001D0C99" w:rsidRDefault="008A065A" w:rsidP="008A065A">
            <w:pPr>
              <w:widowControl w:val="0"/>
              <w:tabs>
                <w:tab w:val="left" w:pos="709"/>
              </w:tabs>
              <w:spacing w:line="276" w:lineRule="auto"/>
              <w:contextualSpacing/>
              <w:rPr>
                <w:rFonts w:cs="Arial"/>
                <w:kern w:val="32"/>
              </w:rPr>
            </w:pPr>
            <w:r w:rsidRPr="001D0C99">
              <w:rPr>
                <w:rFonts w:cs="Arial"/>
                <w:kern w:val="32"/>
              </w:rPr>
              <w:t xml:space="preserve">TOTAL </w:t>
            </w:r>
            <w:r w:rsidR="004F6A3C" w:rsidRPr="001D0C99">
              <w:rPr>
                <w:rFonts w:cs="Arial"/>
                <w:kern w:val="32"/>
              </w:rPr>
              <w:t xml:space="preserve">LUMP SUM </w:t>
            </w:r>
            <w:r w:rsidRPr="001D0C99">
              <w:rPr>
                <w:rFonts w:cs="Arial"/>
                <w:kern w:val="32"/>
              </w:rPr>
              <w:t>(EXC. VAT)</w:t>
            </w:r>
          </w:p>
        </w:tc>
        <w:tc>
          <w:tcPr>
            <w:tcW w:w="3394" w:type="dxa"/>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i/>
                <w:kern w:val="32"/>
              </w:rPr>
            </w:pPr>
          </w:p>
        </w:tc>
        <w:tc>
          <w:tcPr>
            <w:tcW w:w="990" w:type="dxa"/>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797" w:type="dxa"/>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b/>
                <w:kern w:val="32"/>
              </w:rPr>
              <w:t>X Days</w:t>
            </w:r>
          </w:p>
        </w:tc>
        <w:tc>
          <w:tcPr>
            <w:tcW w:w="1127" w:type="dxa"/>
          </w:tcPr>
          <w:p w:rsidR="008A065A" w:rsidRPr="001D0C99" w:rsidRDefault="00C03FC7"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b/>
                <w:kern w:val="32"/>
              </w:rPr>
            </w:pPr>
            <w:r w:rsidRPr="001D0C99">
              <w:rPr>
                <w:rFonts w:cs="Arial"/>
                <w:b/>
                <w:kern w:val="32"/>
              </w:rPr>
              <w:t>£X</w:t>
            </w:r>
          </w:p>
        </w:tc>
        <w:tc>
          <w:tcPr>
            <w:tcW w:w="1825" w:type="dxa"/>
          </w:tcPr>
          <w:p w:rsidR="008A065A" w:rsidRPr="001D0C99" w:rsidRDefault="008A065A" w:rsidP="008A065A">
            <w:pPr>
              <w:widowControl w:val="0"/>
              <w:tabs>
                <w:tab w:val="left" w:pos="709"/>
              </w:tabs>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b/>
                <w:kern w:val="32"/>
              </w:rPr>
              <w:t>w/c – w/end</w:t>
            </w:r>
          </w:p>
        </w:tc>
      </w:tr>
    </w:tbl>
    <w:p w:rsidR="005D1CF3" w:rsidRPr="001D0C99" w:rsidRDefault="005D1CF3" w:rsidP="005D1CF3">
      <w:pPr>
        <w:widowControl w:val="0"/>
        <w:tabs>
          <w:tab w:val="left" w:pos="709"/>
        </w:tabs>
        <w:spacing w:line="276" w:lineRule="auto"/>
        <w:contextualSpacing/>
        <w:rPr>
          <w:rFonts w:cs="Arial"/>
          <w:kern w:val="32"/>
        </w:rPr>
      </w:pPr>
    </w:p>
    <w:p w:rsidR="005D1CF3" w:rsidRPr="001D0C99" w:rsidRDefault="005D1CF3" w:rsidP="005D1CF3">
      <w:pPr>
        <w:widowControl w:val="0"/>
        <w:tabs>
          <w:tab w:val="left" w:pos="709"/>
        </w:tabs>
        <w:spacing w:line="276" w:lineRule="auto"/>
        <w:contextualSpacing/>
        <w:rPr>
          <w:rFonts w:cs="Arial"/>
          <w:kern w:val="32"/>
        </w:rPr>
      </w:pPr>
    </w:p>
    <w:p w:rsidR="005D1CF3" w:rsidRPr="001D0C99" w:rsidRDefault="005D1CF3" w:rsidP="003160A1">
      <w:pPr>
        <w:pStyle w:val="ListParagraph"/>
        <w:widowControl w:val="0"/>
        <w:numPr>
          <w:ilvl w:val="0"/>
          <w:numId w:val="6"/>
        </w:numPr>
        <w:tabs>
          <w:tab w:val="left" w:pos="709"/>
        </w:tabs>
        <w:spacing w:line="276" w:lineRule="auto"/>
        <w:contextualSpacing/>
        <w:rPr>
          <w:rFonts w:asciiTheme="minorHAnsi" w:hAnsiTheme="minorHAnsi" w:cs="Arial"/>
          <w:kern w:val="32"/>
          <w:sz w:val="22"/>
          <w:szCs w:val="22"/>
        </w:rPr>
      </w:pPr>
      <w:r w:rsidRPr="001D0C99">
        <w:rPr>
          <w:rFonts w:asciiTheme="minorHAnsi" w:hAnsiTheme="minorHAnsi" w:cs="Arial"/>
          <w:kern w:val="32"/>
          <w:sz w:val="22"/>
          <w:szCs w:val="22"/>
        </w:rPr>
        <w:t xml:space="preserve">A breakdown of hourly costs for the supplier and any subcontractors, including travel, subsistence and </w:t>
      </w:r>
      <w:r w:rsidR="00E65116" w:rsidRPr="001D0C99">
        <w:rPr>
          <w:rFonts w:asciiTheme="minorHAnsi" w:hAnsiTheme="minorHAnsi" w:cs="Arial"/>
          <w:kern w:val="32"/>
          <w:sz w:val="22"/>
          <w:szCs w:val="22"/>
        </w:rPr>
        <w:t>accommodation.</w:t>
      </w:r>
    </w:p>
    <w:p w:rsidR="005D1CF3" w:rsidRPr="001D0C99" w:rsidRDefault="005D1CF3" w:rsidP="005D1CF3">
      <w:pPr>
        <w:widowControl w:val="0"/>
        <w:tabs>
          <w:tab w:val="left" w:pos="709"/>
        </w:tabs>
        <w:spacing w:line="276" w:lineRule="auto"/>
        <w:contextualSpacing/>
        <w:rPr>
          <w:rFonts w:cs="Arial"/>
          <w:kern w:val="32"/>
        </w:rPr>
      </w:pPr>
    </w:p>
    <w:p w:rsidR="005D1CF3" w:rsidRPr="001D0C99" w:rsidRDefault="005D1CF3" w:rsidP="005D1CF3">
      <w:pPr>
        <w:widowControl w:val="0"/>
        <w:tabs>
          <w:tab w:val="left" w:pos="709"/>
        </w:tabs>
        <w:spacing w:after="120" w:line="276" w:lineRule="auto"/>
        <w:contextualSpacing/>
        <w:rPr>
          <w:rFonts w:cs="Arial"/>
          <w:kern w:val="32"/>
        </w:rPr>
      </w:pPr>
      <w:r w:rsidRPr="001D0C99">
        <w:rPr>
          <w:rFonts w:cs="Arial"/>
          <w:kern w:val="32"/>
        </w:rPr>
        <w:t>Below is a desired template of daily rate costs from the supplier and their sub-contractors:</w:t>
      </w:r>
    </w:p>
    <w:p w:rsidR="005D1CF3" w:rsidRPr="001D0C99" w:rsidRDefault="005D1CF3" w:rsidP="005D1CF3">
      <w:pPr>
        <w:widowControl w:val="0"/>
        <w:tabs>
          <w:tab w:val="left" w:pos="709"/>
        </w:tabs>
        <w:spacing w:after="120" w:line="276" w:lineRule="auto"/>
        <w:contextualSpacing/>
        <w:rPr>
          <w:rFonts w:cs="Arial"/>
          <w:kern w:val="32"/>
        </w:rPr>
      </w:pPr>
    </w:p>
    <w:tbl>
      <w:tblPr>
        <w:tblStyle w:val="GridTable1LightAccent1"/>
        <w:tblW w:w="0" w:type="auto"/>
        <w:tblLook w:val="04A0" w:firstRow="1" w:lastRow="0" w:firstColumn="1" w:lastColumn="0" w:noHBand="0" w:noVBand="1"/>
      </w:tblPr>
      <w:tblGrid>
        <w:gridCol w:w="3137"/>
        <w:gridCol w:w="1450"/>
        <w:gridCol w:w="1477"/>
        <w:gridCol w:w="1783"/>
        <w:gridCol w:w="1395"/>
      </w:tblGrid>
      <w:tr w:rsidR="0024261F" w:rsidRPr="001D0C99" w:rsidTr="0002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7" w:type="dxa"/>
            <w:shd w:val="clear" w:color="auto" w:fill="2E74B5" w:themeFill="accent1" w:themeFillShade="BF"/>
          </w:tcPr>
          <w:p w:rsidR="00C03FC7" w:rsidRPr="001D0C99" w:rsidRDefault="00C03FC7" w:rsidP="00025087">
            <w:pPr>
              <w:widowControl w:val="0"/>
              <w:tabs>
                <w:tab w:val="left" w:pos="709"/>
              </w:tabs>
              <w:spacing w:after="120" w:line="276" w:lineRule="auto"/>
              <w:contextualSpacing/>
              <w:rPr>
                <w:rFonts w:cs="Arial"/>
                <w:color w:val="FFFFFF" w:themeColor="background1"/>
                <w:kern w:val="32"/>
              </w:rPr>
            </w:pPr>
            <w:r w:rsidRPr="001D0C99">
              <w:rPr>
                <w:rFonts w:cs="Arial"/>
                <w:color w:val="FFFFFF" w:themeColor="background1"/>
                <w:kern w:val="32"/>
              </w:rPr>
              <w:t>Staff Member</w:t>
            </w:r>
          </w:p>
        </w:tc>
        <w:tc>
          <w:tcPr>
            <w:tcW w:w="1450" w:type="dxa"/>
            <w:shd w:val="clear" w:color="auto" w:fill="2E74B5" w:themeFill="accent1" w:themeFillShade="BF"/>
          </w:tcPr>
          <w:p w:rsidR="00C03FC7" w:rsidRPr="001D0C99"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Daily Rate (£)</w:t>
            </w:r>
          </w:p>
        </w:tc>
        <w:tc>
          <w:tcPr>
            <w:tcW w:w="1477" w:type="dxa"/>
            <w:shd w:val="clear" w:color="auto" w:fill="2E74B5" w:themeFill="accent1" w:themeFillShade="BF"/>
          </w:tcPr>
          <w:p w:rsidR="00C03FC7" w:rsidRPr="001D0C99"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Travel (per day or per visit) (£)</w:t>
            </w:r>
          </w:p>
        </w:tc>
        <w:tc>
          <w:tcPr>
            <w:tcW w:w="1783" w:type="dxa"/>
            <w:shd w:val="clear" w:color="auto" w:fill="2E74B5" w:themeFill="accent1" w:themeFillShade="BF"/>
          </w:tcPr>
          <w:p w:rsidR="00C03FC7" w:rsidRPr="001D0C99"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Accommodation (per night) (£)</w:t>
            </w:r>
          </w:p>
        </w:tc>
        <w:tc>
          <w:tcPr>
            <w:tcW w:w="1395" w:type="dxa"/>
            <w:shd w:val="clear" w:color="auto" w:fill="2E74B5" w:themeFill="accent1" w:themeFillShade="BF"/>
          </w:tcPr>
          <w:p w:rsidR="00C03FC7" w:rsidRPr="001D0C99" w:rsidRDefault="00C03FC7" w:rsidP="00025087">
            <w:pPr>
              <w:widowControl w:val="0"/>
              <w:tabs>
                <w:tab w:val="left" w:pos="709"/>
              </w:tabs>
              <w:spacing w:after="120" w:line="276" w:lineRule="auto"/>
              <w:contextualSpacing/>
              <w:cnfStyle w:val="100000000000" w:firstRow="1" w:lastRow="0" w:firstColumn="0" w:lastColumn="0" w:oddVBand="0" w:evenVBand="0" w:oddHBand="0" w:evenHBand="0" w:firstRowFirstColumn="0" w:firstRowLastColumn="0" w:lastRowFirstColumn="0" w:lastRowLastColumn="0"/>
              <w:rPr>
                <w:rFonts w:cs="Arial"/>
                <w:color w:val="FFFFFF" w:themeColor="background1"/>
                <w:kern w:val="32"/>
              </w:rPr>
            </w:pPr>
            <w:r w:rsidRPr="001D0C99">
              <w:rPr>
                <w:rFonts w:cs="Arial"/>
                <w:color w:val="FFFFFF" w:themeColor="background1"/>
                <w:kern w:val="32"/>
              </w:rPr>
              <w:t>Subsistence (per day) (£)</w:t>
            </w:r>
          </w:p>
        </w:tc>
      </w:tr>
      <w:tr w:rsidR="0024261F" w:rsidRPr="001D0C99"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1D0C99" w:rsidRDefault="00C03FC7" w:rsidP="00025087">
            <w:pPr>
              <w:widowControl w:val="0"/>
              <w:tabs>
                <w:tab w:val="left" w:pos="709"/>
              </w:tabs>
              <w:spacing w:after="120" w:line="276" w:lineRule="auto"/>
              <w:contextualSpacing/>
              <w:rPr>
                <w:rFonts w:cs="Arial"/>
                <w:kern w:val="32"/>
              </w:rPr>
            </w:pPr>
          </w:p>
        </w:tc>
        <w:tc>
          <w:tcPr>
            <w:tcW w:w="1450"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477"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783"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395"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r>
      <w:tr w:rsidR="0024261F" w:rsidRPr="001D0C99"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1D0C99" w:rsidRDefault="00C03FC7" w:rsidP="00025087">
            <w:pPr>
              <w:widowControl w:val="0"/>
              <w:tabs>
                <w:tab w:val="left" w:pos="709"/>
              </w:tabs>
              <w:spacing w:after="120" w:line="276" w:lineRule="auto"/>
              <w:contextualSpacing/>
              <w:rPr>
                <w:rFonts w:cs="Arial"/>
                <w:kern w:val="32"/>
              </w:rPr>
            </w:pPr>
          </w:p>
        </w:tc>
        <w:tc>
          <w:tcPr>
            <w:tcW w:w="1450"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477"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783"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395"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r>
      <w:tr w:rsidR="0024261F" w:rsidRPr="001D0C99"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1D0C99" w:rsidRDefault="00C03FC7" w:rsidP="00025087">
            <w:pPr>
              <w:widowControl w:val="0"/>
              <w:tabs>
                <w:tab w:val="left" w:pos="709"/>
              </w:tabs>
              <w:spacing w:after="120" w:line="276" w:lineRule="auto"/>
              <w:contextualSpacing/>
              <w:rPr>
                <w:rFonts w:cs="Arial"/>
                <w:kern w:val="32"/>
              </w:rPr>
            </w:pPr>
          </w:p>
        </w:tc>
        <w:tc>
          <w:tcPr>
            <w:tcW w:w="1450"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477"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783"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c>
          <w:tcPr>
            <w:tcW w:w="1395"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r w:rsidRPr="001D0C99">
              <w:rPr>
                <w:rFonts w:cs="Arial"/>
                <w:kern w:val="32"/>
              </w:rPr>
              <w:t>£X</w:t>
            </w:r>
          </w:p>
        </w:tc>
      </w:tr>
      <w:tr w:rsidR="0024261F" w:rsidRPr="001D0C99" w:rsidTr="00025087">
        <w:tc>
          <w:tcPr>
            <w:cnfStyle w:val="001000000000" w:firstRow="0" w:lastRow="0" w:firstColumn="1" w:lastColumn="0" w:oddVBand="0" w:evenVBand="0" w:oddHBand="0" w:evenHBand="0" w:firstRowFirstColumn="0" w:firstRowLastColumn="0" w:lastRowFirstColumn="0" w:lastRowLastColumn="0"/>
            <w:tcW w:w="3137" w:type="dxa"/>
          </w:tcPr>
          <w:p w:rsidR="00C03FC7" w:rsidRPr="001D0C99" w:rsidRDefault="00C03FC7" w:rsidP="00025087">
            <w:pPr>
              <w:widowControl w:val="0"/>
              <w:tabs>
                <w:tab w:val="left" w:pos="709"/>
              </w:tabs>
              <w:spacing w:after="120" w:line="276" w:lineRule="auto"/>
              <w:contextualSpacing/>
              <w:rPr>
                <w:rFonts w:cs="Arial"/>
                <w:kern w:val="32"/>
              </w:rPr>
            </w:pPr>
          </w:p>
        </w:tc>
        <w:tc>
          <w:tcPr>
            <w:tcW w:w="1450"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477"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783"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395"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r w:rsidR="0024261F" w:rsidRPr="001D0C99" w:rsidTr="00025087">
        <w:trPr>
          <w:trHeight w:val="287"/>
        </w:trPr>
        <w:tc>
          <w:tcPr>
            <w:cnfStyle w:val="001000000000" w:firstRow="0" w:lastRow="0" w:firstColumn="1" w:lastColumn="0" w:oddVBand="0" w:evenVBand="0" w:oddHBand="0" w:evenHBand="0" w:firstRowFirstColumn="0" w:firstRowLastColumn="0" w:lastRowFirstColumn="0" w:lastRowLastColumn="0"/>
            <w:tcW w:w="3137" w:type="dxa"/>
          </w:tcPr>
          <w:p w:rsidR="00C03FC7" w:rsidRPr="001D0C99" w:rsidRDefault="00C03FC7" w:rsidP="00025087">
            <w:pPr>
              <w:widowControl w:val="0"/>
              <w:tabs>
                <w:tab w:val="left" w:pos="709"/>
              </w:tabs>
              <w:spacing w:after="120" w:line="276" w:lineRule="auto"/>
              <w:contextualSpacing/>
              <w:rPr>
                <w:rFonts w:cs="Arial"/>
                <w:kern w:val="32"/>
              </w:rPr>
            </w:pPr>
          </w:p>
        </w:tc>
        <w:tc>
          <w:tcPr>
            <w:tcW w:w="1450"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477"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783"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c>
          <w:tcPr>
            <w:tcW w:w="1395" w:type="dxa"/>
          </w:tcPr>
          <w:p w:rsidR="00C03FC7" w:rsidRPr="001D0C99" w:rsidRDefault="00C03FC7" w:rsidP="00025087">
            <w:pPr>
              <w:widowControl w:val="0"/>
              <w:tabs>
                <w:tab w:val="left" w:pos="709"/>
              </w:tabs>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cs="Arial"/>
                <w:kern w:val="32"/>
              </w:rPr>
            </w:pPr>
          </w:p>
        </w:tc>
      </w:tr>
    </w:tbl>
    <w:p w:rsidR="001B7030" w:rsidRDefault="001B7030" w:rsidP="00D3196A">
      <w:pPr>
        <w:pStyle w:val="Heading1"/>
        <w:rPr>
          <w:rFonts w:asciiTheme="minorHAnsi" w:hAnsiTheme="minorHAnsi" w:cs="Arial"/>
          <w:b/>
          <w:color w:val="1F4E79" w:themeColor="accent1" w:themeShade="80"/>
          <w:sz w:val="28"/>
          <w:szCs w:val="22"/>
        </w:rPr>
      </w:pPr>
      <w:bookmarkStart w:id="29" w:name="_Toc532219499"/>
    </w:p>
    <w:p w:rsidR="00D3196A" w:rsidRPr="001D0C99" w:rsidRDefault="00D3196A" w:rsidP="00D3196A">
      <w:pPr>
        <w:pStyle w:val="Heading1"/>
        <w:rPr>
          <w:rFonts w:asciiTheme="minorHAnsi" w:hAnsiTheme="minorHAnsi" w:cs="Arial"/>
          <w:b/>
          <w:color w:val="1F4E79" w:themeColor="accent1" w:themeShade="80"/>
          <w:sz w:val="28"/>
          <w:szCs w:val="22"/>
        </w:rPr>
      </w:pPr>
      <w:r w:rsidRPr="001D0C99">
        <w:rPr>
          <w:rFonts w:asciiTheme="minorHAnsi" w:hAnsiTheme="minorHAnsi" w:cs="Arial"/>
          <w:b/>
          <w:color w:val="1F4E79" w:themeColor="accent1" w:themeShade="80"/>
          <w:sz w:val="28"/>
          <w:szCs w:val="22"/>
        </w:rPr>
        <w:t>Annex 4 – Evaluation Criteria &amp; Approach</w:t>
      </w:r>
      <w:bookmarkEnd w:id="29"/>
      <w:r w:rsidRPr="001D0C99">
        <w:rPr>
          <w:rFonts w:asciiTheme="minorHAnsi" w:hAnsiTheme="minorHAnsi" w:cs="Arial"/>
          <w:b/>
          <w:color w:val="1F4E79" w:themeColor="accent1" w:themeShade="80"/>
          <w:sz w:val="28"/>
          <w:szCs w:val="22"/>
        </w:rPr>
        <w:t xml:space="preserve"> </w:t>
      </w:r>
    </w:p>
    <w:p w:rsidR="0024261F" w:rsidRPr="001D0C99" w:rsidRDefault="0024261F" w:rsidP="003160A1">
      <w:pPr>
        <w:pStyle w:val="ListParagraph"/>
        <w:numPr>
          <w:ilvl w:val="0"/>
          <w:numId w:val="8"/>
        </w:numPr>
        <w:spacing w:before="240"/>
        <w:jc w:val="both"/>
        <w:rPr>
          <w:rFonts w:cs="Arial"/>
          <w:sz w:val="22"/>
          <w:szCs w:val="22"/>
        </w:rPr>
      </w:pPr>
      <w:r w:rsidRPr="001D0C99">
        <w:rPr>
          <w:rFonts w:cs="Arial"/>
          <w:sz w:val="22"/>
          <w:szCs w:val="22"/>
        </w:rPr>
        <w:t xml:space="preserve">You will have your tender response evaluated as set out below: </w:t>
      </w:r>
    </w:p>
    <w:p w:rsidR="0024261F" w:rsidRPr="001D0C99" w:rsidRDefault="0024261F" w:rsidP="0024261F">
      <w:pPr>
        <w:spacing w:before="240" w:line="240" w:lineRule="auto"/>
        <w:jc w:val="both"/>
        <w:rPr>
          <w:rFonts w:cs="Arial"/>
        </w:rPr>
      </w:pPr>
      <w:r w:rsidRPr="001D0C99">
        <w:rPr>
          <w:rFonts w:cs="Arial"/>
          <w:b/>
        </w:rPr>
        <w:t>Stage 1:</w:t>
      </w:r>
      <w:r w:rsidRPr="001D0C99">
        <w:rPr>
          <w:rFonts w:cs="Arial"/>
        </w:rPr>
        <w:t xml:space="preserve">  Tender responses will be checked to ensure that they have been completed correctly and all necessary information has been provided.  Tender responses correctly completed with all relevant information being provided will proceed to Stage 2.  Any tender responses not correctly completed in accordance with the requirements of this ITT and/or containing omissions may be rejected at this point.  Where a tender response is rejected at this point it will automatically be disqualified and will not be further evaluated. </w:t>
      </w:r>
    </w:p>
    <w:p w:rsidR="0024261F" w:rsidRPr="001D0C99" w:rsidRDefault="0024261F" w:rsidP="0024261F">
      <w:pPr>
        <w:spacing w:line="240" w:lineRule="auto"/>
        <w:rPr>
          <w:rFonts w:cs="Arial"/>
        </w:rPr>
      </w:pPr>
      <w:r w:rsidRPr="001D0C99">
        <w:rPr>
          <w:rFonts w:cs="Arial"/>
          <w:b/>
        </w:rPr>
        <w:t>Stage 2:</w:t>
      </w:r>
      <w:r w:rsidRPr="001D0C99">
        <w:rPr>
          <w:rFonts w:cs="Arial"/>
        </w:rPr>
        <w:t xml:space="preserve">  If a bidder succeeds in passing Stage 1 of the evaluation, then it will have its detailed tender response to the NMRN’s requirements evaluated in accordance with the evaluation methodology set out below. </w:t>
      </w:r>
    </w:p>
    <w:p w:rsidR="0024261F" w:rsidRPr="001D0C99" w:rsidRDefault="0024261F" w:rsidP="003160A1">
      <w:pPr>
        <w:pStyle w:val="ListParagraph"/>
        <w:numPr>
          <w:ilvl w:val="0"/>
          <w:numId w:val="8"/>
        </w:numPr>
        <w:spacing w:before="240"/>
        <w:jc w:val="both"/>
        <w:rPr>
          <w:rFonts w:cs="Arial"/>
          <w:sz w:val="22"/>
          <w:szCs w:val="22"/>
        </w:rPr>
      </w:pPr>
      <w:r w:rsidRPr="001D0C99">
        <w:rPr>
          <w:rFonts w:cs="Arial"/>
          <w:sz w:val="22"/>
          <w:szCs w:val="22"/>
          <w:u w:val="single"/>
        </w:rPr>
        <w:t>Award Criteria</w:t>
      </w:r>
      <w:r w:rsidRPr="001D0C99">
        <w:rPr>
          <w:rFonts w:cs="Arial"/>
          <w:sz w:val="22"/>
          <w:szCs w:val="22"/>
        </w:rPr>
        <w:t xml:space="preserve"> – Responses from potential suppliers will be assessed to determine the most economically advantageous tender using the following criteria and weightings and will be assessed entirely on your response submitted: </w:t>
      </w:r>
    </w:p>
    <w:p w:rsidR="003D5CA3" w:rsidRPr="001D0C99" w:rsidRDefault="003D5CA3" w:rsidP="003D5CA3">
      <w:pPr>
        <w:pStyle w:val="ListParagraph"/>
        <w:spacing w:before="240"/>
        <w:jc w:val="both"/>
        <w:rPr>
          <w:rFonts w:cs="Arial"/>
          <w:sz w:val="22"/>
          <w:szCs w:val="22"/>
        </w:rPr>
      </w:pPr>
    </w:p>
    <w:tbl>
      <w:tblPr>
        <w:tblStyle w:val="GridTable1LightAccent1"/>
        <w:tblW w:w="0" w:type="auto"/>
        <w:tblLook w:val="04A0" w:firstRow="1" w:lastRow="0" w:firstColumn="1" w:lastColumn="0" w:noHBand="0" w:noVBand="1"/>
      </w:tblPr>
      <w:tblGrid>
        <w:gridCol w:w="4513"/>
        <w:gridCol w:w="4503"/>
      </w:tblGrid>
      <w:tr w:rsidR="0024261F" w:rsidRPr="001D0C99" w:rsidTr="00C05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shd w:val="clear" w:color="auto" w:fill="9CC2E5" w:themeFill="accent1" w:themeFillTint="99"/>
          </w:tcPr>
          <w:p w:rsidR="0024261F" w:rsidRPr="001D0C99" w:rsidRDefault="0024261F" w:rsidP="00C05F56">
            <w:pPr>
              <w:jc w:val="both"/>
              <w:rPr>
                <w:rFonts w:cs="Arial"/>
              </w:rPr>
            </w:pPr>
            <w:r w:rsidRPr="001D0C99">
              <w:rPr>
                <w:rFonts w:cs="Arial"/>
              </w:rPr>
              <w:t>Criteria</w:t>
            </w:r>
          </w:p>
        </w:tc>
        <w:tc>
          <w:tcPr>
            <w:tcW w:w="4503" w:type="dxa"/>
            <w:shd w:val="clear" w:color="auto" w:fill="9CC2E5" w:themeFill="accent1" w:themeFillTint="99"/>
          </w:tcPr>
          <w:p w:rsidR="0024261F" w:rsidRPr="001D0C99" w:rsidRDefault="0024261F" w:rsidP="00C05F56">
            <w:pPr>
              <w:jc w:val="both"/>
              <w:cnfStyle w:val="100000000000" w:firstRow="1" w:lastRow="0" w:firstColumn="0" w:lastColumn="0" w:oddVBand="0" w:evenVBand="0" w:oddHBand="0" w:evenHBand="0" w:firstRowFirstColumn="0" w:firstRowLastColumn="0" w:lastRowFirstColumn="0" w:lastRowLastColumn="0"/>
              <w:rPr>
                <w:rFonts w:cs="Arial"/>
              </w:rPr>
            </w:pPr>
            <w:r w:rsidRPr="001D0C99">
              <w:rPr>
                <w:rFonts w:cs="Arial"/>
              </w:rPr>
              <w:t xml:space="preserve">Weighting </w:t>
            </w:r>
          </w:p>
        </w:tc>
      </w:tr>
      <w:tr w:rsidR="0024261F" w:rsidRPr="001D0C99" w:rsidTr="00C05F56">
        <w:tc>
          <w:tcPr>
            <w:cnfStyle w:val="001000000000" w:firstRow="0" w:lastRow="0" w:firstColumn="1" w:lastColumn="0" w:oddVBand="0" w:evenVBand="0" w:oddHBand="0" w:evenHBand="0" w:firstRowFirstColumn="0" w:firstRowLastColumn="0" w:lastRowFirstColumn="0" w:lastRowLastColumn="0"/>
            <w:tcW w:w="4513" w:type="dxa"/>
          </w:tcPr>
          <w:p w:rsidR="0024261F" w:rsidRPr="001D0C99" w:rsidRDefault="0024261F" w:rsidP="00C05F56">
            <w:pPr>
              <w:jc w:val="both"/>
              <w:rPr>
                <w:rFonts w:cs="Arial"/>
                <w:b w:val="0"/>
              </w:rPr>
            </w:pPr>
            <w:r w:rsidRPr="001D0C99">
              <w:rPr>
                <w:rFonts w:cs="Arial"/>
                <w:b w:val="0"/>
              </w:rPr>
              <w:t>Quality of Method &amp; Approach</w:t>
            </w:r>
          </w:p>
        </w:tc>
        <w:tc>
          <w:tcPr>
            <w:tcW w:w="4503" w:type="dxa"/>
          </w:tcPr>
          <w:p w:rsidR="0024261F" w:rsidRPr="001D0C99" w:rsidRDefault="0024261F" w:rsidP="00C05F56">
            <w:pPr>
              <w:jc w:val="both"/>
              <w:cnfStyle w:val="000000000000" w:firstRow="0" w:lastRow="0" w:firstColumn="0" w:lastColumn="0" w:oddVBand="0" w:evenVBand="0" w:oddHBand="0" w:evenHBand="0" w:firstRowFirstColumn="0" w:firstRowLastColumn="0" w:lastRowFirstColumn="0" w:lastRowLastColumn="0"/>
              <w:rPr>
                <w:rFonts w:cs="Arial"/>
              </w:rPr>
            </w:pPr>
            <w:r w:rsidRPr="001D0C99">
              <w:rPr>
                <w:rFonts w:cs="Arial"/>
              </w:rPr>
              <w:t>70%</w:t>
            </w:r>
          </w:p>
        </w:tc>
      </w:tr>
      <w:tr w:rsidR="0024261F" w:rsidRPr="001D0C99" w:rsidTr="00C05F56">
        <w:tc>
          <w:tcPr>
            <w:cnfStyle w:val="001000000000" w:firstRow="0" w:lastRow="0" w:firstColumn="1" w:lastColumn="0" w:oddVBand="0" w:evenVBand="0" w:oddHBand="0" w:evenHBand="0" w:firstRowFirstColumn="0" w:firstRowLastColumn="0" w:lastRowFirstColumn="0" w:lastRowLastColumn="0"/>
            <w:tcW w:w="4513" w:type="dxa"/>
          </w:tcPr>
          <w:p w:rsidR="0024261F" w:rsidRPr="001D0C99" w:rsidRDefault="0024261F" w:rsidP="00C05F56">
            <w:pPr>
              <w:jc w:val="both"/>
              <w:rPr>
                <w:rFonts w:cs="Arial"/>
                <w:b w:val="0"/>
              </w:rPr>
            </w:pPr>
            <w:r w:rsidRPr="001D0C99">
              <w:rPr>
                <w:rFonts w:cs="Arial"/>
                <w:b w:val="0"/>
              </w:rPr>
              <w:lastRenderedPageBreak/>
              <w:t>Commercial/ Value for Money</w:t>
            </w:r>
          </w:p>
        </w:tc>
        <w:tc>
          <w:tcPr>
            <w:tcW w:w="4503" w:type="dxa"/>
          </w:tcPr>
          <w:p w:rsidR="0024261F" w:rsidRPr="001D0C99" w:rsidRDefault="0024261F" w:rsidP="00C05F56">
            <w:pPr>
              <w:jc w:val="both"/>
              <w:cnfStyle w:val="000000000000" w:firstRow="0" w:lastRow="0" w:firstColumn="0" w:lastColumn="0" w:oddVBand="0" w:evenVBand="0" w:oddHBand="0" w:evenHBand="0" w:firstRowFirstColumn="0" w:firstRowLastColumn="0" w:lastRowFirstColumn="0" w:lastRowLastColumn="0"/>
              <w:rPr>
                <w:rFonts w:cs="Arial"/>
              </w:rPr>
            </w:pPr>
            <w:r w:rsidRPr="001D0C99">
              <w:rPr>
                <w:rFonts w:cs="Arial"/>
              </w:rPr>
              <w:t>30%</w:t>
            </w:r>
          </w:p>
        </w:tc>
      </w:tr>
    </w:tbl>
    <w:p w:rsidR="0024261F" w:rsidRPr="001D0C99" w:rsidRDefault="0024261F" w:rsidP="0024261F">
      <w:pPr>
        <w:spacing w:line="240" w:lineRule="auto"/>
        <w:jc w:val="both"/>
        <w:rPr>
          <w:rFonts w:cs="Arial"/>
        </w:rPr>
      </w:pPr>
    </w:p>
    <w:p w:rsidR="0024261F" w:rsidRPr="001D0C99" w:rsidRDefault="0024261F" w:rsidP="003160A1">
      <w:pPr>
        <w:pStyle w:val="ListParagraph"/>
        <w:numPr>
          <w:ilvl w:val="0"/>
          <w:numId w:val="8"/>
        </w:numPr>
        <w:jc w:val="both"/>
        <w:rPr>
          <w:rFonts w:cs="Arial"/>
          <w:sz w:val="22"/>
          <w:szCs w:val="22"/>
        </w:rPr>
      </w:pPr>
      <w:r w:rsidRPr="001D0C99">
        <w:rPr>
          <w:rFonts w:cs="Arial"/>
          <w:sz w:val="22"/>
          <w:szCs w:val="22"/>
          <w:u w:val="single"/>
        </w:rPr>
        <w:t>Scoring Model</w:t>
      </w:r>
      <w:r w:rsidRPr="001D0C99">
        <w:rPr>
          <w:rFonts w:cs="Arial"/>
          <w:sz w:val="22"/>
          <w:szCs w:val="22"/>
        </w:rPr>
        <w:t xml:space="preserve"> – Tender responses will be subject to an initial review at the start of Stage 2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Commercial using the following scoring model:</w:t>
      </w:r>
    </w:p>
    <w:p w:rsidR="0024261F" w:rsidRPr="001D0C99" w:rsidRDefault="0024261F" w:rsidP="0024261F">
      <w:pPr>
        <w:spacing w:line="240" w:lineRule="auto"/>
        <w:jc w:val="both"/>
        <w:rPr>
          <w:rFonts w:cs="Arial"/>
        </w:rPr>
      </w:pPr>
    </w:p>
    <w:tbl>
      <w:tblPr>
        <w:tblStyle w:val="GridTable1LightAccent1"/>
        <w:tblW w:w="9019" w:type="dxa"/>
        <w:tblLook w:val="04A0" w:firstRow="1" w:lastRow="0" w:firstColumn="1" w:lastColumn="0" w:noHBand="0" w:noVBand="1"/>
      </w:tblPr>
      <w:tblGrid>
        <w:gridCol w:w="998"/>
        <w:gridCol w:w="8021"/>
      </w:tblGrid>
      <w:tr w:rsidR="0024261F" w:rsidRPr="001D0C99" w:rsidTr="00C05F5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8" w:type="dxa"/>
          </w:tcPr>
          <w:p w:rsidR="0024261F" w:rsidRPr="001D0C99" w:rsidRDefault="0024261F" w:rsidP="00C05F56">
            <w:pPr>
              <w:jc w:val="center"/>
              <w:rPr>
                <w:rFonts w:cs="Arial"/>
                <w:b w:val="0"/>
                <w:lang w:eastAsia="en-GB"/>
              </w:rPr>
            </w:pPr>
            <w:r w:rsidRPr="001D0C99">
              <w:rPr>
                <w:rFonts w:cs="Arial"/>
                <w:b w:val="0"/>
                <w:lang w:eastAsia="en-GB"/>
              </w:rPr>
              <w:t>Points</w:t>
            </w:r>
          </w:p>
        </w:tc>
        <w:tc>
          <w:tcPr>
            <w:tcW w:w="8021" w:type="dxa"/>
          </w:tcPr>
          <w:p w:rsidR="0024261F" w:rsidRPr="001D0C99" w:rsidRDefault="0024261F" w:rsidP="00C05F56">
            <w:pPr>
              <w:cnfStyle w:val="100000000000" w:firstRow="1" w:lastRow="0" w:firstColumn="0" w:lastColumn="0" w:oddVBand="0" w:evenVBand="0" w:oddHBand="0" w:evenHBand="0" w:firstRowFirstColumn="0" w:firstRowLastColumn="0" w:lastRowFirstColumn="0" w:lastRowLastColumn="0"/>
              <w:rPr>
                <w:rFonts w:cs="Arial"/>
                <w:b w:val="0"/>
                <w:lang w:eastAsia="en-GB"/>
              </w:rPr>
            </w:pPr>
            <w:r w:rsidRPr="001D0C99">
              <w:rPr>
                <w:rFonts w:cs="Arial"/>
                <w:b w:val="0"/>
                <w:lang w:eastAsia="en-GB"/>
              </w:rPr>
              <w:t>Interpretation</w:t>
            </w:r>
          </w:p>
        </w:tc>
      </w:tr>
      <w:tr w:rsidR="0024261F" w:rsidRPr="001D0C99" w:rsidTr="00C05F56">
        <w:trPr>
          <w:trHeight w:val="1423"/>
        </w:trPr>
        <w:tc>
          <w:tcPr>
            <w:cnfStyle w:val="001000000000" w:firstRow="0" w:lastRow="0" w:firstColumn="1" w:lastColumn="0" w:oddVBand="0" w:evenVBand="0" w:oddHBand="0" w:evenHBand="0" w:firstRowFirstColumn="0" w:firstRowLastColumn="0" w:lastRowFirstColumn="0" w:lastRowLastColumn="0"/>
            <w:tcW w:w="998" w:type="dxa"/>
            <w:hideMark/>
          </w:tcPr>
          <w:p w:rsidR="0024261F" w:rsidRPr="001D0C99" w:rsidRDefault="0024261F" w:rsidP="00C05F56">
            <w:pPr>
              <w:jc w:val="center"/>
              <w:rPr>
                <w:rFonts w:cs="Arial"/>
                <w:lang w:eastAsia="en-GB"/>
              </w:rPr>
            </w:pPr>
            <w:r w:rsidRPr="001D0C99">
              <w:rPr>
                <w:rFonts w:cs="Arial"/>
                <w:lang w:eastAsia="en-GB"/>
              </w:rPr>
              <w:t>0</w:t>
            </w:r>
          </w:p>
        </w:tc>
        <w:tc>
          <w:tcPr>
            <w:tcW w:w="8021" w:type="dxa"/>
            <w:hideMark/>
          </w:tcPr>
          <w:p w:rsidR="0024261F" w:rsidRPr="001D0C99" w:rsidRDefault="0024261F" w:rsidP="00C05F56">
            <w:pPr>
              <w:cnfStyle w:val="000000000000" w:firstRow="0" w:lastRow="0" w:firstColumn="0" w:lastColumn="0" w:oddVBand="0" w:evenVBand="0" w:oddHBand="0" w:evenHBand="0" w:firstRowFirstColumn="0" w:firstRowLastColumn="0" w:lastRowFirstColumn="0" w:lastRowLastColumn="0"/>
              <w:rPr>
                <w:rFonts w:cs="Arial"/>
                <w:lang w:eastAsia="en-GB"/>
              </w:rPr>
            </w:pPr>
            <w:r w:rsidRPr="001D0C99">
              <w:rPr>
                <w:rFonts w:cs="Arial"/>
                <w:lang w:eastAsia="en-GB"/>
              </w:rPr>
              <w:t>Very Poor (does not meet any of the requirement) or Very High/Extreme Risk</w:t>
            </w:r>
            <w:r w:rsidRPr="001D0C99">
              <w:rPr>
                <w:rFonts w:cs="Arial"/>
                <w:lang w:eastAsia="en-GB"/>
              </w:rPr>
              <w:br/>
              <w:t>The response is significantly below what would be expected because of one or all of the following:</w:t>
            </w:r>
            <w:r w:rsidRPr="001D0C99">
              <w:rPr>
                <w:rFonts w:cs="Arial"/>
                <w:lang w:eastAsia="en-GB"/>
              </w:rPr>
              <w:br/>
              <w:t>• The response indicates a significant lack of understanding</w:t>
            </w:r>
            <w:r w:rsidRPr="001D0C99">
              <w:rPr>
                <w:rFonts w:cs="Arial"/>
                <w:lang w:eastAsia="en-GB"/>
              </w:rPr>
              <w:br/>
              <w:t xml:space="preserve">• The response fails to meet the requirement </w:t>
            </w:r>
          </w:p>
        </w:tc>
      </w:tr>
      <w:tr w:rsidR="0024261F" w:rsidRPr="001D0C99" w:rsidTr="00C05F56">
        <w:trPr>
          <w:trHeight w:val="1552"/>
        </w:trPr>
        <w:tc>
          <w:tcPr>
            <w:cnfStyle w:val="001000000000" w:firstRow="0" w:lastRow="0" w:firstColumn="1" w:lastColumn="0" w:oddVBand="0" w:evenVBand="0" w:oddHBand="0" w:evenHBand="0" w:firstRowFirstColumn="0" w:firstRowLastColumn="0" w:lastRowFirstColumn="0" w:lastRowLastColumn="0"/>
            <w:tcW w:w="998" w:type="dxa"/>
            <w:hideMark/>
          </w:tcPr>
          <w:p w:rsidR="0024261F" w:rsidRPr="001D0C99" w:rsidRDefault="0024261F" w:rsidP="00C05F56">
            <w:pPr>
              <w:jc w:val="center"/>
              <w:rPr>
                <w:rFonts w:cs="Arial"/>
                <w:lang w:eastAsia="en-GB"/>
              </w:rPr>
            </w:pPr>
            <w:r w:rsidRPr="001D0C99">
              <w:rPr>
                <w:rFonts w:cs="Arial"/>
                <w:lang w:eastAsia="en-GB"/>
              </w:rPr>
              <w:t>1</w:t>
            </w:r>
          </w:p>
        </w:tc>
        <w:tc>
          <w:tcPr>
            <w:tcW w:w="8021" w:type="dxa"/>
            <w:hideMark/>
          </w:tcPr>
          <w:p w:rsidR="0024261F" w:rsidRPr="001D0C99" w:rsidRDefault="0024261F" w:rsidP="00C05F56">
            <w:pPr>
              <w:cnfStyle w:val="000000000000" w:firstRow="0" w:lastRow="0" w:firstColumn="0" w:lastColumn="0" w:oddVBand="0" w:evenVBand="0" w:oddHBand="0" w:evenHBand="0" w:firstRowFirstColumn="0" w:firstRowLastColumn="0" w:lastRowFirstColumn="0" w:lastRowLastColumn="0"/>
              <w:rPr>
                <w:rFonts w:cs="Arial"/>
                <w:lang w:eastAsia="en-GB"/>
              </w:rPr>
            </w:pPr>
            <w:r w:rsidRPr="001D0C99">
              <w:rPr>
                <w:rFonts w:cs="Arial"/>
                <w:lang w:eastAsia="en-GB"/>
              </w:rPr>
              <w:t>Poor (meets some of the requirement) or Above Average/High Risk</w:t>
            </w:r>
            <w:r w:rsidRPr="001D0C99">
              <w:rPr>
                <w:rFonts w:cs="Arial"/>
                <w:lang w:eastAsia="en-GB"/>
              </w:rPr>
              <w:br/>
              <w:t>The response meets elements of the requirement but gives concern in a number of significant areas.  There are reservations because of one or all of the following:</w:t>
            </w:r>
            <w:r w:rsidRPr="001D0C99">
              <w:rPr>
                <w:rFonts w:cs="Arial"/>
                <w:lang w:eastAsia="en-GB"/>
              </w:rPr>
              <w:br/>
              <w:t>• There is at least one significant issue needing considerable attention</w:t>
            </w:r>
            <w:r w:rsidRPr="001D0C99">
              <w:rPr>
                <w:rFonts w:cs="Arial"/>
                <w:lang w:eastAsia="en-GB"/>
              </w:rPr>
              <w:br/>
              <w:t>• There is insufficient evidence to demonstrate competence or understanding</w:t>
            </w:r>
            <w:r w:rsidRPr="001D0C99">
              <w:rPr>
                <w:rFonts w:cs="Arial"/>
                <w:lang w:eastAsia="en-GB"/>
              </w:rPr>
              <w:br/>
              <w:t>• The response is light and unconvincing</w:t>
            </w:r>
          </w:p>
        </w:tc>
      </w:tr>
      <w:tr w:rsidR="0024261F" w:rsidRPr="001D0C99" w:rsidTr="00C05F56">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24261F" w:rsidRPr="001D0C99" w:rsidRDefault="0024261F" w:rsidP="00C05F56">
            <w:pPr>
              <w:jc w:val="center"/>
              <w:rPr>
                <w:rFonts w:cs="Arial"/>
                <w:lang w:eastAsia="en-GB"/>
              </w:rPr>
            </w:pPr>
            <w:r w:rsidRPr="001D0C99">
              <w:rPr>
                <w:rFonts w:cs="Arial"/>
                <w:lang w:eastAsia="en-GB"/>
              </w:rPr>
              <w:t>4</w:t>
            </w:r>
          </w:p>
        </w:tc>
        <w:tc>
          <w:tcPr>
            <w:tcW w:w="8021" w:type="dxa"/>
            <w:hideMark/>
          </w:tcPr>
          <w:p w:rsidR="0024261F" w:rsidRPr="001D0C99" w:rsidRDefault="0024261F" w:rsidP="00C05F56">
            <w:pPr>
              <w:cnfStyle w:val="000000000000" w:firstRow="0" w:lastRow="0" w:firstColumn="0" w:lastColumn="0" w:oddVBand="0" w:evenVBand="0" w:oddHBand="0" w:evenHBand="0" w:firstRowFirstColumn="0" w:firstRowLastColumn="0" w:lastRowFirstColumn="0" w:lastRowLastColumn="0"/>
              <w:rPr>
                <w:rFonts w:cs="Arial"/>
                <w:lang w:eastAsia="en-GB"/>
              </w:rPr>
            </w:pPr>
            <w:r w:rsidRPr="001D0C99">
              <w:rPr>
                <w:rFonts w:cs="Arial"/>
                <w:lang w:eastAsia="en-GB"/>
              </w:rPr>
              <w:t>Fair (meets most, but not all the requirement) or Average Risk</w:t>
            </w:r>
            <w:r w:rsidRPr="001D0C99">
              <w:rPr>
                <w:rFonts w:cs="Arial"/>
                <w:lang w:eastAsia="en-GB"/>
              </w:rPr>
              <w:br/>
              <w:t>The response meets most of the requirement, but there is a least one significant issue of concern or several smaller issues.  These would require some further clarification or attention later in the procurement process and may arise through lack of demonstrated capability and/or appropriate evidence.  The response therefore shows:</w:t>
            </w:r>
            <w:r w:rsidRPr="001D0C99">
              <w:rPr>
                <w:rFonts w:cs="Arial"/>
                <w:lang w:eastAsia="en-GB"/>
              </w:rPr>
              <w:br/>
              <w:t>• Basic understanding of the requirements</w:t>
            </w:r>
            <w:r w:rsidRPr="001D0C99">
              <w:rPr>
                <w:rFonts w:cs="Arial"/>
                <w:lang w:eastAsia="en-GB"/>
              </w:rPr>
              <w:br/>
              <w:t>• Sufficient competence demonstrated through relevant experience</w:t>
            </w:r>
            <w:r w:rsidRPr="001D0C99">
              <w:rPr>
                <w:rFonts w:cs="Arial"/>
                <w:lang w:eastAsia="en-GB"/>
              </w:rPr>
              <w:br/>
              <w:t xml:space="preserve">• Some areas of concern that require attention </w:t>
            </w:r>
          </w:p>
        </w:tc>
      </w:tr>
      <w:tr w:rsidR="0024261F" w:rsidRPr="001D0C99" w:rsidTr="00C05F56">
        <w:trPr>
          <w:trHeight w:val="274"/>
        </w:trPr>
        <w:tc>
          <w:tcPr>
            <w:cnfStyle w:val="001000000000" w:firstRow="0" w:lastRow="0" w:firstColumn="1" w:lastColumn="0" w:oddVBand="0" w:evenVBand="0" w:oddHBand="0" w:evenHBand="0" w:firstRowFirstColumn="0" w:firstRowLastColumn="0" w:lastRowFirstColumn="0" w:lastRowLastColumn="0"/>
            <w:tcW w:w="998" w:type="dxa"/>
            <w:hideMark/>
          </w:tcPr>
          <w:p w:rsidR="0024261F" w:rsidRPr="001D0C99" w:rsidRDefault="0024261F" w:rsidP="00C05F56">
            <w:pPr>
              <w:jc w:val="center"/>
              <w:rPr>
                <w:rFonts w:cs="Arial"/>
                <w:lang w:eastAsia="en-GB"/>
              </w:rPr>
            </w:pPr>
            <w:r w:rsidRPr="001D0C99">
              <w:rPr>
                <w:rFonts w:cs="Arial"/>
                <w:lang w:eastAsia="en-GB"/>
              </w:rPr>
              <w:t>7</w:t>
            </w:r>
          </w:p>
        </w:tc>
        <w:tc>
          <w:tcPr>
            <w:tcW w:w="8021" w:type="dxa"/>
            <w:hideMark/>
          </w:tcPr>
          <w:p w:rsidR="0024261F" w:rsidRPr="001D0C99" w:rsidRDefault="0024261F" w:rsidP="00C05F56">
            <w:pPr>
              <w:cnfStyle w:val="000000000000" w:firstRow="0" w:lastRow="0" w:firstColumn="0" w:lastColumn="0" w:oddVBand="0" w:evenVBand="0" w:oddHBand="0" w:evenHBand="0" w:firstRowFirstColumn="0" w:firstRowLastColumn="0" w:lastRowFirstColumn="0" w:lastRowLastColumn="0"/>
              <w:rPr>
                <w:rFonts w:cs="Arial"/>
                <w:lang w:eastAsia="en-GB"/>
              </w:rPr>
            </w:pPr>
            <w:r w:rsidRPr="001D0C99">
              <w:rPr>
                <w:rFonts w:cs="Arial"/>
                <w:lang w:eastAsia="en-GB"/>
              </w:rPr>
              <w:t>Good (meets the requirement) or Low Risk</w:t>
            </w:r>
            <w:r w:rsidRPr="001D0C99">
              <w:rPr>
                <w:rFonts w:cs="Arial"/>
                <w:lang w:eastAsia="en-GB"/>
              </w:rPr>
              <w:br/>
              <w:t>The response broadly meets what is expected for the criteria.  There are no significant areas of concern, although there might be limited minor issues that need further exploration or attention later in the procurement process.  The response therefore shows</w:t>
            </w:r>
            <w:proofErr w:type="gramStart"/>
            <w:r w:rsidRPr="001D0C99">
              <w:rPr>
                <w:rFonts w:cs="Arial"/>
                <w:lang w:eastAsia="en-GB"/>
              </w:rPr>
              <w:t>:</w:t>
            </w:r>
            <w:proofErr w:type="gramEnd"/>
            <w:r w:rsidRPr="001D0C99">
              <w:rPr>
                <w:rFonts w:cs="Arial"/>
                <w:lang w:eastAsia="en-GB"/>
              </w:rPr>
              <w:br/>
              <w:t>• Good understanding of the requirements</w:t>
            </w:r>
            <w:r w:rsidRPr="001D0C99">
              <w:rPr>
                <w:rFonts w:cs="Arial"/>
                <w:lang w:eastAsia="en-GB"/>
              </w:rPr>
              <w:br/>
              <w:t>• Sufficient competence demonstrated through relevant experience</w:t>
            </w:r>
            <w:r w:rsidRPr="001D0C99">
              <w:rPr>
                <w:rFonts w:cs="Arial"/>
                <w:lang w:eastAsia="en-GB"/>
              </w:rPr>
              <w:br/>
              <w:t>• Some insight demonstrated into the relevant issues.</w:t>
            </w:r>
          </w:p>
        </w:tc>
      </w:tr>
      <w:tr w:rsidR="0024261F" w:rsidRPr="001D0C99" w:rsidTr="00C05F56">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24261F" w:rsidRPr="001D0C99" w:rsidRDefault="0024261F" w:rsidP="00C05F56">
            <w:pPr>
              <w:jc w:val="center"/>
              <w:rPr>
                <w:rFonts w:cs="Arial"/>
                <w:lang w:eastAsia="en-GB"/>
              </w:rPr>
            </w:pPr>
            <w:r w:rsidRPr="001D0C99">
              <w:rPr>
                <w:rFonts w:cs="Arial"/>
                <w:lang w:eastAsia="en-GB"/>
              </w:rPr>
              <w:t>9</w:t>
            </w:r>
          </w:p>
        </w:tc>
        <w:tc>
          <w:tcPr>
            <w:tcW w:w="8021" w:type="dxa"/>
            <w:hideMark/>
          </w:tcPr>
          <w:p w:rsidR="0024261F" w:rsidRPr="001D0C99" w:rsidRDefault="0024261F" w:rsidP="00C05F56">
            <w:pPr>
              <w:cnfStyle w:val="000000000000" w:firstRow="0" w:lastRow="0" w:firstColumn="0" w:lastColumn="0" w:oddVBand="0" w:evenVBand="0" w:oddHBand="0" w:evenHBand="0" w:firstRowFirstColumn="0" w:firstRowLastColumn="0" w:lastRowFirstColumn="0" w:lastRowLastColumn="0"/>
              <w:rPr>
                <w:rFonts w:cs="Arial"/>
                <w:lang w:eastAsia="en-GB"/>
              </w:rPr>
            </w:pPr>
            <w:r w:rsidRPr="001D0C99">
              <w:rPr>
                <w:rFonts w:cs="Arial"/>
                <w:lang w:eastAsia="en-GB"/>
              </w:rPr>
              <w:t>Very Good (exceeds the requirement) or Very Low Risk</w:t>
            </w:r>
            <w:r w:rsidRPr="001D0C99">
              <w:rPr>
                <w:rFonts w:cs="Arial"/>
                <w:lang w:eastAsia="en-GB"/>
              </w:rPr>
              <w:br/>
              <w:t>The response exceeds what is expected for the criteria.  Leave no doubt as to the capability and commitment to deliver what is required.  The response therefore shows:</w:t>
            </w:r>
            <w:r w:rsidRPr="001D0C99">
              <w:rPr>
                <w:rFonts w:cs="Arial"/>
                <w:lang w:eastAsia="en-GB"/>
              </w:rPr>
              <w:br/>
              <w:t>• Very good understanding of the requirement</w:t>
            </w:r>
            <w:r w:rsidRPr="001D0C99">
              <w:rPr>
                <w:rFonts w:cs="Arial"/>
                <w:lang w:eastAsia="en-GB"/>
              </w:rPr>
              <w:br/>
              <w:t>• Considerable competence demonstrated through relevant experience</w:t>
            </w:r>
            <w:r w:rsidRPr="001D0C99">
              <w:rPr>
                <w:rFonts w:cs="Arial"/>
                <w:lang w:eastAsia="en-GB"/>
              </w:rPr>
              <w:br/>
              <w:t>• Considerable insight into the relevant issues</w:t>
            </w:r>
            <w:r w:rsidRPr="001D0C99">
              <w:rPr>
                <w:rFonts w:cs="Arial"/>
                <w:lang w:eastAsia="en-GB"/>
              </w:rPr>
              <w:br/>
              <w:t>The response is also likely to propose additional value in several respects above that expected</w:t>
            </w:r>
          </w:p>
        </w:tc>
      </w:tr>
    </w:tbl>
    <w:p w:rsidR="0024261F" w:rsidRPr="001D0C99" w:rsidRDefault="0024261F" w:rsidP="0024261F">
      <w:pPr>
        <w:spacing w:before="240" w:line="240" w:lineRule="auto"/>
        <w:jc w:val="both"/>
        <w:rPr>
          <w:rFonts w:cs="Arial"/>
        </w:rPr>
      </w:pPr>
    </w:p>
    <w:p w:rsidR="0024261F" w:rsidRPr="001D0C99" w:rsidRDefault="0024261F" w:rsidP="003160A1">
      <w:pPr>
        <w:pStyle w:val="ListParagraph"/>
        <w:numPr>
          <w:ilvl w:val="0"/>
          <w:numId w:val="8"/>
        </w:numPr>
        <w:spacing w:before="240"/>
        <w:jc w:val="both"/>
        <w:rPr>
          <w:rFonts w:cs="Arial"/>
          <w:sz w:val="22"/>
          <w:szCs w:val="22"/>
        </w:rPr>
      </w:pPr>
      <w:r w:rsidRPr="001D0C99">
        <w:rPr>
          <w:rFonts w:cs="Arial"/>
          <w:sz w:val="22"/>
          <w:szCs w:val="22"/>
          <w:u w:val="single"/>
        </w:rPr>
        <w:lastRenderedPageBreak/>
        <w:t>Quality &amp; Method of Approach Evaluation</w:t>
      </w:r>
      <w:r w:rsidRPr="001D0C99">
        <w:rPr>
          <w:rFonts w:cs="Arial"/>
          <w:sz w:val="22"/>
          <w:szCs w:val="22"/>
        </w:rPr>
        <w:t xml:space="preserve"> – The Quality &amp; Method of Approach will be evaluated using the following criteria by the evaluation panel:</w:t>
      </w:r>
    </w:p>
    <w:p w:rsidR="00B36DB2" w:rsidRPr="001D0C99" w:rsidRDefault="0024261F" w:rsidP="003160A1">
      <w:pPr>
        <w:pStyle w:val="ListParagraph"/>
        <w:numPr>
          <w:ilvl w:val="0"/>
          <w:numId w:val="7"/>
        </w:numPr>
        <w:spacing w:before="240"/>
        <w:jc w:val="both"/>
        <w:rPr>
          <w:rFonts w:asciiTheme="minorHAnsi" w:hAnsiTheme="minorHAnsi" w:cs="Arial"/>
          <w:sz w:val="22"/>
          <w:szCs w:val="22"/>
        </w:rPr>
      </w:pPr>
      <w:r w:rsidRPr="001D0C99">
        <w:rPr>
          <w:rFonts w:asciiTheme="minorHAnsi" w:hAnsiTheme="minorHAnsi" w:cs="Arial"/>
          <w:sz w:val="22"/>
          <w:szCs w:val="22"/>
        </w:rPr>
        <w:t xml:space="preserve">Relevant skills and experience </w:t>
      </w:r>
    </w:p>
    <w:p w:rsidR="0024261F" w:rsidRPr="001D0C99" w:rsidRDefault="0024261F" w:rsidP="003160A1">
      <w:pPr>
        <w:pStyle w:val="ListParagraph"/>
        <w:numPr>
          <w:ilvl w:val="0"/>
          <w:numId w:val="7"/>
        </w:numPr>
        <w:spacing w:before="240"/>
        <w:jc w:val="both"/>
        <w:rPr>
          <w:rFonts w:asciiTheme="minorHAnsi" w:hAnsiTheme="minorHAnsi" w:cs="Arial"/>
          <w:sz w:val="22"/>
          <w:szCs w:val="22"/>
        </w:rPr>
      </w:pPr>
      <w:r w:rsidRPr="001D0C99">
        <w:rPr>
          <w:rFonts w:asciiTheme="minorHAnsi" w:hAnsiTheme="minorHAnsi" w:cs="Arial"/>
          <w:sz w:val="22"/>
          <w:szCs w:val="22"/>
        </w:rPr>
        <w:t>Understanding of the Brief</w:t>
      </w:r>
    </w:p>
    <w:p w:rsidR="00C05F56" w:rsidRPr="001D0C99" w:rsidRDefault="0024261F" w:rsidP="003160A1">
      <w:pPr>
        <w:pStyle w:val="ListParagraph"/>
        <w:numPr>
          <w:ilvl w:val="0"/>
          <w:numId w:val="7"/>
        </w:numPr>
        <w:spacing w:before="240"/>
        <w:jc w:val="both"/>
        <w:rPr>
          <w:rFonts w:asciiTheme="minorHAnsi" w:hAnsiTheme="minorHAnsi" w:cs="Arial"/>
          <w:sz w:val="22"/>
          <w:szCs w:val="22"/>
        </w:rPr>
      </w:pPr>
      <w:r w:rsidRPr="001D0C99">
        <w:rPr>
          <w:rFonts w:asciiTheme="minorHAnsi" w:hAnsiTheme="minorHAnsi" w:cs="Arial"/>
          <w:sz w:val="22"/>
          <w:szCs w:val="22"/>
        </w:rPr>
        <w:t>Quality of Method Statement and Approach.</w:t>
      </w:r>
    </w:p>
    <w:p w:rsidR="00C05F56" w:rsidRPr="001D0C99" w:rsidRDefault="0024261F" w:rsidP="003160A1">
      <w:pPr>
        <w:pStyle w:val="ListParagraph"/>
        <w:numPr>
          <w:ilvl w:val="0"/>
          <w:numId w:val="8"/>
        </w:numPr>
        <w:spacing w:before="240"/>
        <w:jc w:val="both"/>
        <w:rPr>
          <w:rFonts w:cs="Arial"/>
          <w:sz w:val="22"/>
          <w:szCs w:val="22"/>
        </w:rPr>
      </w:pPr>
      <w:r w:rsidRPr="001D0C99">
        <w:rPr>
          <w:rFonts w:cs="Arial"/>
          <w:sz w:val="22"/>
          <w:szCs w:val="22"/>
          <w:u w:val="single"/>
        </w:rPr>
        <w:t>Commercial Evaluation</w:t>
      </w:r>
      <w:r w:rsidRPr="001D0C99">
        <w:rPr>
          <w:rFonts w:cs="Arial"/>
          <w:sz w:val="22"/>
          <w:szCs w:val="22"/>
        </w:rPr>
        <w:t xml:space="preserve"> – </w:t>
      </w:r>
      <w:proofErr w:type="gramStart"/>
      <w:r w:rsidRPr="001D0C99">
        <w:rPr>
          <w:rFonts w:cs="Arial"/>
          <w:sz w:val="22"/>
          <w:szCs w:val="22"/>
        </w:rPr>
        <w:t>Your</w:t>
      </w:r>
      <w:proofErr w:type="gramEnd"/>
      <w:r w:rsidRPr="001D0C99">
        <w:rPr>
          <w:rFonts w:cs="Arial"/>
          <w:sz w:val="22"/>
          <w:szCs w:val="22"/>
        </w:rPr>
        <w:t xml:space="preserve"> “Overall Price” (as calculated in accorda</w:t>
      </w:r>
      <w:r w:rsidR="005F02EE" w:rsidRPr="001D0C99">
        <w:rPr>
          <w:rFonts w:cs="Arial"/>
          <w:sz w:val="22"/>
          <w:szCs w:val="22"/>
        </w:rPr>
        <w:t>nce with requirements of Annex 3</w:t>
      </w:r>
      <w:r w:rsidRPr="001D0C99">
        <w:rPr>
          <w:rFonts w:cs="Arial"/>
          <w:sz w:val="22"/>
          <w:szCs w:val="22"/>
        </w:rPr>
        <w:t xml:space="preserve"> (Pricing Approach) for the goods and/or services will be evaluated by the evaluation panel for the purposes of the commercial evaluation. Prices must not be subject to any pricing assumptions, qualifications or indexation not provided for explicitly by the NMRN as part of the pricing approach. In the event that any prices are expressed as being subject to any pricing assumptions, qualifications or indexation not provided for by the NMRN as part of the pricing approach, the NMRN may reject the full tender response at this point. The NMRN may also reject any tender response where the Overall Price for the goods and/or services is considered by the NMRN to be abnormally low following the relevant processes set out under the EU procurement rules.  A maximum offer score will be awarded to the tender response offering the lowest “Overall Price”. </w:t>
      </w:r>
    </w:p>
    <w:p w:rsidR="00C05F56" w:rsidRPr="001D0C99" w:rsidRDefault="0024261F" w:rsidP="003160A1">
      <w:pPr>
        <w:pStyle w:val="ListParagraph"/>
        <w:numPr>
          <w:ilvl w:val="0"/>
          <w:numId w:val="8"/>
        </w:numPr>
        <w:spacing w:before="240"/>
        <w:jc w:val="both"/>
        <w:rPr>
          <w:rFonts w:cs="Arial"/>
          <w:sz w:val="22"/>
          <w:szCs w:val="22"/>
        </w:rPr>
      </w:pPr>
      <w:r w:rsidRPr="001D0C99">
        <w:rPr>
          <w:rFonts w:asciiTheme="minorHAnsi" w:hAnsiTheme="minorHAnsi" w:cs="Arial"/>
          <w:sz w:val="22"/>
          <w:szCs w:val="22"/>
          <w:u w:val="single"/>
        </w:rPr>
        <w:t>Moderation and application of weightings</w:t>
      </w:r>
      <w:r w:rsidRPr="001D0C99">
        <w:rPr>
          <w:rFonts w:asciiTheme="minorHAnsi" w:hAnsiTheme="minorHAnsi" w:cs="Arial"/>
          <w:sz w:val="22"/>
          <w:szCs w:val="22"/>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 a percentage score out of 100. </w:t>
      </w:r>
    </w:p>
    <w:p w:rsidR="0024261F" w:rsidRPr="001D0C99" w:rsidRDefault="0024261F" w:rsidP="003160A1">
      <w:pPr>
        <w:pStyle w:val="ListParagraph"/>
        <w:numPr>
          <w:ilvl w:val="0"/>
          <w:numId w:val="8"/>
        </w:numPr>
        <w:spacing w:before="240"/>
        <w:jc w:val="both"/>
        <w:rPr>
          <w:rFonts w:cs="Arial"/>
          <w:sz w:val="22"/>
          <w:szCs w:val="22"/>
        </w:rPr>
      </w:pPr>
      <w:r w:rsidRPr="001D0C99">
        <w:rPr>
          <w:rFonts w:asciiTheme="minorHAnsi" w:hAnsiTheme="minorHAnsi" w:cs="Arial"/>
          <w:sz w:val="22"/>
          <w:szCs w:val="22"/>
          <w:u w:val="single"/>
        </w:rPr>
        <w:t>The winning tender response</w:t>
      </w:r>
      <w:r w:rsidRPr="001D0C99">
        <w:rPr>
          <w:rFonts w:asciiTheme="minorHAnsi" w:hAnsiTheme="minorHAnsi" w:cs="Arial"/>
          <w:sz w:val="22"/>
          <w:szCs w:val="22"/>
        </w:rPr>
        <w:t xml:space="preserve"> – The winning tender response shall be the tender response scoring the highest percentage score out of 100 when applying the above evaluation methodology</w:t>
      </w:r>
    </w:p>
    <w:p w:rsidR="0048459D" w:rsidRPr="003441B6" w:rsidRDefault="0048459D" w:rsidP="0048459D">
      <w:pPr>
        <w:pStyle w:val="Heading1"/>
        <w:rPr>
          <w:rFonts w:asciiTheme="minorHAnsi" w:hAnsiTheme="minorHAnsi" w:cs="Arial"/>
          <w:b/>
          <w:color w:val="1F4E79" w:themeColor="accent1" w:themeShade="80"/>
          <w:sz w:val="24"/>
          <w:szCs w:val="20"/>
        </w:rPr>
      </w:pPr>
    </w:p>
    <w:p w:rsidR="005D1CF3" w:rsidRPr="003441B6" w:rsidRDefault="005D1CF3" w:rsidP="005D1CF3">
      <w:pPr>
        <w:pStyle w:val="ListParagraph"/>
        <w:widowControl w:val="0"/>
        <w:tabs>
          <w:tab w:val="left" w:pos="709"/>
        </w:tabs>
        <w:spacing w:after="120" w:line="276" w:lineRule="auto"/>
        <w:ind w:left="284"/>
        <w:contextualSpacing/>
        <w:rPr>
          <w:rFonts w:asciiTheme="minorHAnsi" w:hAnsiTheme="minorHAnsi" w:cs="Arial"/>
          <w:kern w:val="32"/>
          <w:sz w:val="20"/>
        </w:rPr>
      </w:pPr>
    </w:p>
    <w:p w:rsidR="005D1CF3" w:rsidRPr="003441B6" w:rsidRDefault="005D1CF3" w:rsidP="005D1CF3">
      <w:pPr>
        <w:spacing w:line="276" w:lineRule="auto"/>
        <w:rPr>
          <w:rFonts w:cs="Arial"/>
          <w:sz w:val="20"/>
          <w:szCs w:val="20"/>
        </w:rPr>
      </w:pPr>
    </w:p>
    <w:p w:rsidR="00CB12A6" w:rsidRPr="00CB12A6" w:rsidRDefault="00CB12A6" w:rsidP="00CB12A6">
      <w:pPr>
        <w:rPr>
          <w:lang w:eastAsia="en-GB"/>
        </w:rPr>
      </w:pPr>
    </w:p>
    <w:p w:rsidR="00CB12A6" w:rsidRPr="00CB12A6" w:rsidRDefault="00CB12A6" w:rsidP="00CB12A6">
      <w:pPr>
        <w:rPr>
          <w:lang w:eastAsia="en-GB"/>
        </w:rPr>
      </w:pPr>
    </w:p>
    <w:p w:rsidR="00CB12A6" w:rsidRPr="00CB12A6" w:rsidRDefault="00CB12A6" w:rsidP="00CB12A6">
      <w:pPr>
        <w:rPr>
          <w:lang w:eastAsia="en-GB"/>
        </w:rPr>
      </w:pPr>
    </w:p>
    <w:p w:rsidR="00CB12A6" w:rsidRPr="00CB12A6" w:rsidRDefault="00CB12A6" w:rsidP="00CB12A6">
      <w:pPr>
        <w:rPr>
          <w:lang w:eastAsia="en-GB"/>
        </w:rPr>
      </w:pPr>
    </w:p>
    <w:p w:rsidR="00CB12A6" w:rsidRPr="00CB12A6" w:rsidRDefault="00CB12A6" w:rsidP="00CB12A6">
      <w:pPr>
        <w:rPr>
          <w:lang w:eastAsia="en-GB"/>
        </w:rPr>
      </w:pPr>
    </w:p>
    <w:p w:rsidR="00CB12A6" w:rsidRPr="00CB12A6" w:rsidRDefault="00CB12A6" w:rsidP="00CB12A6">
      <w:pPr>
        <w:rPr>
          <w:lang w:eastAsia="en-GB"/>
        </w:rPr>
      </w:pPr>
    </w:p>
    <w:p w:rsidR="00EF1AF9" w:rsidRPr="00CB12A6" w:rsidRDefault="00EF1AF9" w:rsidP="00CB12A6">
      <w:pPr>
        <w:rPr>
          <w:lang w:eastAsia="en-GB"/>
        </w:rPr>
      </w:pPr>
    </w:p>
    <w:sectPr w:rsidR="00EF1AF9" w:rsidRPr="00CB12A6" w:rsidSect="001B7030">
      <w:headerReference w:type="default" r:id="rId21"/>
      <w:footerReference w:type="default" r:id="rId22"/>
      <w:headerReference w:type="first" r:id="rId23"/>
      <w:footerReference w:type="first" r:id="rId24"/>
      <w:pgSz w:w="11906" w:h="16838"/>
      <w:pgMar w:top="1135"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805" w:rsidRDefault="001C5805" w:rsidP="00C510DE">
      <w:pPr>
        <w:spacing w:after="0" w:line="240" w:lineRule="auto"/>
      </w:pPr>
      <w:r>
        <w:separator/>
      </w:r>
    </w:p>
  </w:endnote>
  <w:endnote w:type="continuationSeparator" w:id="0">
    <w:p w:rsidR="001C5805" w:rsidRDefault="001C5805" w:rsidP="00C51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073742"/>
      <w:docPartObj>
        <w:docPartGallery w:val="Page Numbers (Bottom of Page)"/>
        <w:docPartUnique/>
      </w:docPartObj>
    </w:sdtPr>
    <w:sdtEndPr>
      <w:rPr>
        <w:noProof/>
      </w:rPr>
    </w:sdtEndPr>
    <w:sdtContent>
      <w:p w:rsidR="001C5805" w:rsidRDefault="001C5805">
        <w:pPr>
          <w:pStyle w:val="Footer"/>
          <w:jc w:val="right"/>
        </w:pPr>
        <w:r>
          <w:fldChar w:fldCharType="begin"/>
        </w:r>
        <w:r>
          <w:instrText xml:space="preserve"> PAGE   \* MERGEFORMAT </w:instrText>
        </w:r>
        <w:r>
          <w:fldChar w:fldCharType="separate"/>
        </w:r>
        <w:r w:rsidR="000C7D42">
          <w:rPr>
            <w:noProof/>
          </w:rPr>
          <w:t>7</w:t>
        </w:r>
        <w:r>
          <w:rPr>
            <w:noProof/>
          </w:rPr>
          <w:fldChar w:fldCharType="end"/>
        </w:r>
      </w:p>
    </w:sdtContent>
  </w:sdt>
  <w:p w:rsidR="001C5805" w:rsidRDefault="001C58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05" w:rsidRDefault="001C5805">
    <w:pPr>
      <w:pStyle w:val="Footer"/>
      <w:rPr>
        <w:noProof/>
        <w:lang w:eastAsia="en-GB"/>
      </w:rPr>
    </w:pPr>
  </w:p>
  <w:p w:rsidR="001C5805" w:rsidRDefault="001C58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805" w:rsidRDefault="001C5805" w:rsidP="00C510DE">
      <w:pPr>
        <w:spacing w:after="0" w:line="240" w:lineRule="auto"/>
      </w:pPr>
      <w:r>
        <w:separator/>
      </w:r>
    </w:p>
  </w:footnote>
  <w:footnote w:type="continuationSeparator" w:id="0">
    <w:p w:rsidR="001C5805" w:rsidRDefault="001C5805" w:rsidP="00C51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05" w:rsidRDefault="001C5805">
    <w:pPr>
      <w:pStyle w:val="Header"/>
    </w:pPr>
    <w:r>
      <w:rPr>
        <w:noProof/>
        <w:lang w:eastAsia="en-GB"/>
      </w:rPr>
      <w:drawing>
        <wp:anchor distT="0" distB="0" distL="114300" distR="114300" simplePos="0" relativeHeight="251658240" behindDoc="1" locked="0" layoutInCell="1" allowOverlap="1" wp14:anchorId="2D5ED34F" wp14:editId="29DD566A">
          <wp:simplePos x="0" y="0"/>
          <wp:positionH relativeFrom="column">
            <wp:posOffset>4768850</wp:posOffset>
          </wp:positionH>
          <wp:positionV relativeFrom="paragraph">
            <wp:posOffset>-287655</wp:posOffset>
          </wp:positionV>
          <wp:extent cx="1697355" cy="971550"/>
          <wp:effectExtent l="0" t="0" r="0" b="0"/>
          <wp:wrapTight wrapText="bothSides">
            <wp:wrapPolygon edited="0">
              <wp:start x="0" y="0"/>
              <wp:lineTo x="0" y="21176"/>
              <wp:lineTo x="21333" y="21176"/>
              <wp:lineTo x="213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7355" cy="9715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805" w:rsidRDefault="001C5805" w:rsidP="00C510DE">
    <w:pPr>
      <w:pStyle w:val="Header"/>
      <w:tabs>
        <w:tab w:val="clear" w:pos="4513"/>
        <w:tab w:val="clear" w:pos="9026"/>
        <w:tab w:val="left" w:pos="2294"/>
      </w:tabs>
    </w:pPr>
    <w:r>
      <w:rPr>
        <w:noProof/>
        <w:lang w:eastAsia="en-GB"/>
      </w:rPr>
      <w:drawing>
        <wp:anchor distT="0" distB="0" distL="114300" distR="114300" simplePos="0" relativeHeight="251657216" behindDoc="1" locked="0" layoutInCell="1" allowOverlap="1" wp14:anchorId="2B48FCBF" wp14:editId="2A14F5DE">
          <wp:simplePos x="0" y="0"/>
          <wp:positionH relativeFrom="column">
            <wp:posOffset>4171950</wp:posOffset>
          </wp:positionH>
          <wp:positionV relativeFrom="paragraph">
            <wp:posOffset>-414655</wp:posOffset>
          </wp:positionV>
          <wp:extent cx="2285365" cy="1308100"/>
          <wp:effectExtent l="0" t="0" r="635" b="6350"/>
          <wp:wrapTight wrapText="bothSides">
            <wp:wrapPolygon edited="0">
              <wp:start x="0" y="0"/>
              <wp:lineTo x="0" y="21390"/>
              <wp:lineTo x="21426" y="21390"/>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365" cy="13081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523C67"/>
    <w:multiLevelType w:val="multilevel"/>
    <w:tmpl w:val="B406525A"/>
    <w:lvl w:ilvl="0">
      <w:start w:val="1"/>
      <w:numFmt w:val="decimal"/>
      <w:pStyle w:val="Level1"/>
      <w:lvlText w:val="%1"/>
      <w:lvlJc w:val="left"/>
      <w:pPr>
        <w:tabs>
          <w:tab w:val="num" w:pos="1277"/>
        </w:tabs>
        <w:ind w:left="1277"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F47376A"/>
    <w:multiLevelType w:val="hybridMultilevel"/>
    <w:tmpl w:val="495CA9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11616FF8"/>
    <w:multiLevelType w:val="hybridMultilevel"/>
    <w:tmpl w:val="FB8272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191DE3"/>
    <w:multiLevelType w:val="multilevel"/>
    <w:tmpl w:val="196A800C"/>
    <w:lvl w:ilvl="0">
      <w:start w:val="1"/>
      <w:numFmt w:val="decimal"/>
      <w:lvlText w:val="%1."/>
      <w:lvlJc w:val="left"/>
      <w:pPr>
        <w:ind w:left="360" w:hanging="360"/>
      </w:pPr>
      <w:rPr>
        <w:rFonts w:hint="default"/>
      </w:rPr>
    </w:lvl>
    <w:lvl w:ilvl="1">
      <w:start w:val="1"/>
      <w:numFmt w:val="decimal"/>
      <w:lvlText w:val="%1.%2."/>
      <w:lvlJc w:val="left"/>
      <w:pPr>
        <w:ind w:left="792" w:hanging="432"/>
      </w:pPr>
      <w:rPr>
        <w:b w:val="0"/>
        <w:color w:val="auto"/>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440771C"/>
    <w:multiLevelType w:val="hybridMultilevel"/>
    <w:tmpl w:val="3066152C"/>
    <w:lvl w:ilvl="0" w:tplc="E88CE81C">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5">
    <w:nsid w:val="285166A9"/>
    <w:multiLevelType w:val="hybridMultilevel"/>
    <w:tmpl w:val="5C104D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38764E28"/>
    <w:multiLevelType w:val="hybridMultilevel"/>
    <w:tmpl w:val="3D5C6624"/>
    <w:lvl w:ilvl="0" w:tplc="E5987600">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8">
    <w:nsid w:val="3C6B2322"/>
    <w:multiLevelType w:val="hybridMultilevel"/>
    <w:tmpl w:val="FFCC028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429F159B"/>
    <w:multiLevelType w:val="hybridMultilevel"/>
    <w:tmpl w:val="FD8440B8"/>
    <w:lvl w:ilvl="0" w:tplc="5958F248">
      <w:start w:val="3"/>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F2341E4"/>
    <w:multiLevelType w:val="hybridMultilevel"/>
    <w:tmpl w:val="9A565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417414F"/>
    <w:multiLevelType w:val="hybridMultilevel"/>
    <w:tmpl w:val="B51430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5828308B"/>
    <w:multiLevelType w:val="hybridMultilevel"/>
    <w:tmpl w:val="C9C423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2F17215"/>
    <w:multiLevelType w:val="hybridMultilevel"/>
    <w:tmpl w:val="D42296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6B6B2A85"/>
    <w:multiLevelType w:val="hybridMultilevel"/>
    <w:tmpl w:val="B51430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7C3F4EFE"/>
    <w:multiLevelType w:val="hybridMultilevel"/>
    <w:tmpl w:val="550C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4B04DA"/>
    <w:multiLevelType w:val="hybridMultilevel"/>
    <w:tmpl w:val="A1280790"/>
    <w:lvl w:ilvl="0" w:tplc="20000001">
      <w:start w:val="1"/>
      <w:numFmt w:val="bullet"/>
      <w:lvlText w:val=""/>
      <w:lvlJc w:val="left"/>
      <w:pPr>
        <w:ind w:left="1080" w:hanging="360"/>
      </w:pPr>
      <w:rPr>
        <w:rFonts w:ascii="Symbol" w:hAnsi="Symbol"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3"/>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num>
  <w:num w:numId="5">
    <w:abstractNumId w:val="4"/>
  </w:num>
  <w:num w:numId="6">
    <w:abstractNumId w:val="12"/>
  </w:num>
  <w:num w:numId="7">
    <w:abstractNumId w:val="15"/>
  </w:num>
  <w:num w:numId="8">
    <w:abstractNumId w:val="10"/>
  </w:num>
  <w:num w:numId="9">
    <w:abstractNumId w:val="7"/>
  </w:num>
  <w:num w:numId="10">
    <w:abstractNumId w:val="2"/>
  </w:num>
  <w:num w:numId="11">
    <w:abstractNumId w:val="13"/>
  </w:num>
  <w:num w:numId="12">
    <w:abstractNumId w:val="11"/>
  </w:num>
  <w:num w:numId="13">
    <w:abstractNumId w:val="14"/>
  </w:num>
  <w:num w:numId="14">
    <w:abstractNumId w:val="1"/>
  </w:num>
  <w:num w:numId="15">
    <w:abstractNumId w:val="8"/>
  </w:num>
  <w:num w:numId="16">
    <w:abstractNumId w:val="16"/>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0DE"/>
    <w:rsid w:val="000102DF"/>
    <w:rsid w:val="000123D0"/>
    <w:rsid w:val="00025087"/>
    <w:rsid w:val="000256BD"/>
    <w:rsid w:val="0003251B"/>
    <w:rsid w:val="00035946"/>
    <w:rsid w:val="00036E26"/>
    <w:rsid w:val="00046A08"/>
    <w:rsid w:val="00063780"/>
    <w:rsid w:val="00067E38"/>
    <w:rsid w:val="000823D3"/>
    <w:rsid w:val="000957D4"/>
    <w:rsid w:val="00096785"/>
    <w:rsid w:val="000A0110"/>
    <w:rsid w:val="000B39BD"/>
    <w:rsid w:val="000C38C0"/>
    <w:rsid w:val="000C7D42"/>
    <w:rsid w:val="000D1758"/>
    <w:rsid w:val="000D5E7F"/>
    <w:rsid w:val="000E202E"/>
    <w:rsid w:val="000F4F8F"/>
    <w:rsid w:val="000F609F"/>
    <w:rsid w:val="00102DE1"/>
    <w:rsid w:val="00124C7F"/>
    <w:rsid w:val="00127B5C"/>
    <w:rsid w:val="00147E01"/>
    <w:rsid w:val="00160E06"/>
    <w:rsid w:val="001710A0"/>
    <w:rsid w:val="00180713"/>
    <w:rsid w:val="00187C89"/>
    <w:rsid w:val="0019051F"/>
    <w:rsid w:val="00195D09"/>
    <w:rsid w:val="001A1C0E"/>
    <w:rsid w:val="001B7030"/>
    <w:rsid w:val="001C4314"/>
    <w:rsid w:val="001C5805"/>
    <w:rsid w:val="001C703A"/>
    <w:rsid w:val="001D0C99"/>
    <w:rsid w:val="001E2214"/>
    <w:rsid w:val="002025F6"/>
    <w:rsid w:val="00207839"/>
    <w:rsid w:val="002306A7"/>
    <w:rsid w:val="00230D5D"/>
    <w:rsid w:val="00236D85"/>
    <w:rsid w:val="002408FF"/>
    <w:rsid w:val="0024261F"/>
    <w:rsid w:val="00253C7D"/>
    <w:rsid w:val="0025533D"/>
    <w:rsid w:val="0029650E"/>
    <w:rsid w:val="002B7208"/>
    <w:rsid w:val="002D43CC"/>
    <w:rsid w:val="002D4519"/>
    <w:rsid w:val="002D4F5E"/>
    <w:rsid w:val="003044B6"/>
    <w:rsid w:val="003142BA"/>
    <w:rsid w:val="003160A1"/>
    <w:rsid w:val="00317658"/>
    <w:rsid w:val="00327D89"/>
    <w:rsid w:val="003311BA"/>
    <w:rsid w:val="00334809"/>
    <w:rsid w:val="003377BF"/>
    <w:rsid w:val="003437D6"/>
    <w:rsid w:val="003441B6"/>
    <w:rsid w:val="0034476A"/>
    <w:rsid w:val="00347C03"/>
    <w:rsid w:val="0036263D"/>
    <w:rsid w:val="00364AE2"/>
    <w:rsid w:val="003720F8"/>
    <w:rsid w:val="0037363B"/>
    <w:rsid w:val="0038520F"/>
    <w:rsid w:val="00385695"/>
    <w:rsid w:val="003A5473"/>
    <w:rsid w:val="003A7565"/>
    <w:rsid w:val="003B1BE9"/>
    <w:rsid w:val="003C21AB"/>
    <w:rsid w:val="003D5CA3"/>
    <w:rsid w:val="003D632B"/>
    <w:rsid w:val="003E1616"/>
    <w:rsid w:val="003E27FB"/>
    <w:rsid w:val="003F2CC6"/>
    <w:rsid w:val="003F3A85"/>
    <w:rsid w:val="00404B8C"/>
    <w:rsid w:val="00431CC2"/>
    <w:rsid w:val="00441EE4"/>
    <w:rsid w:val="004422DA"/>
    <w:rsid w:val="004532F3"/>
    <w:rsid w:val="00471C5B"/>
    <w:rsid w:val="00474689"/>
    <w:rsid w:val="00483124"/>
    <w:rsid w:val="0048459D"/>
    <w:rsid w:val="00495C72"/>
    <w:rsid w:val="00496DE5"/>
    <w:rsid w:val="004A25AC"/>
    <w:rsid w:val="004A3ECC"/>
    <w:rsid w:val="004B01A3"/>
    <w:rsid w:val="004C6A32"/>
    <w:rsid w:val="004D6466"/>
    <w:rsid w:val="004E5681"/>
    <w:rsid w:val="004E6283"/>
    <w:rsid w:val="004E6CCC"/>
    <w:rsid w:val="004F2DDB"/>
    <w:rsid w:val="004F3CE4"/>
    <w:rsid w:val="004F6A3C"/>
    <w:rsid w:val="00516C3A"/>
    <w:rsid w:val="00516F3D"/>
    <w:rsid w:val="0053201F"/>
    <w:rsid w:val="00551088"/>
    <w:rsid w:val="00566048"/>
    <w:rsid w:val="005768B8"/>
    <w:rsid w:val="00596617"/>
    <w:rsid w:val="005A2B5E"/>
    <w:rsid w:val="005B2ADD"/>
    <w:rsid w:val="005B4816"/>
    <w:rsid w:val="005C15EE"/>
    <w:rsid w:val="005C3E96"/>
    <w:rsid w:val="005D136D"/>
    <w:rsid w:val="005D1CF3"/>
    <w:rsid w:val="005D1F48"/>
    <w:rsid w:val="005D69DE"/>
    <w:rsid w:val="005E193E"/>
    <w:rsid w:val="005E2272"/>
    <w:rsid w:val="005E773E"/>
    <w:rsid w:val="005F02EE"/>
    <w:rsid w:val="005F444E"/>
    <w:rsid w:val="00607982"/>
    <w:rsid w:val="00612157"/>
    <w:rsid w:val="0061310A"/>
    <w:rsid w:val="00623A8D"/>
    <w:rsid w:val="0062530A"/>
    <w:rsid w:val="006275AF"/>
    <w:rsid w:val="006515F2"/>
    <w:rsid w:val="00655B09"/>
    <w:rsid w:val="00655C6B"/>
    <w:rsid w:val="006632E1"/>
    <w:rsid w:val="006747B2"/>
    <w:rsid w:val="00680ACD"/>
    <w:rsid w:val="00685B04"/>
    <w:rsid w:val="006904C5"/>
    <w:rsid w:val="006911CD"/>
    <w:rsid w:val="006A0D52"/>
    <w:rsid w:val="006A6079"/>
    <w:rsid w:val="006B0066"/>
    <w:rsid w:val="006B0D9A"/>
    <w:rsid w:val="006B6496"/>
    <w:rsid w:val="006D32FE"/>
    <w:rsid w:val="006E0D37"/>
    <w:rsid w:val="006E1F5E"/>
    <w:rsid w:val="006F35B7"/>
    <w:rsid w:val="00722C8C"/>
    <w:rsid w:val="00745287"/>
    <w:rsid w:val="00752B87"/>
    <w:rsid w:val="00752EAB"/>
    <w:rsid w:val="007541EB"/>
    <w:rsid w:val="007557BA"/>
    <w:rsid w:val="00761860"/>
    <w:rsid w:val="00772920"/>
    <w:rsid w:val="00781D68"/>
    <w:rsid w:val="0078249C"/>
    <w:rsid w:val="00783C10"/>
    <w:rsid w:val="007B065B"/>
    <w:rsid w:val="007C053D"/>
    <w:rsid w:val="007F54A4"/>
    <w:rsid w:val="00802456"/>
    <w:rsid w:val="00810AE4"/>
    <w:rsid w:val="008114D2"/>
    <w:rsid w:val="00822CB5"/>
    <w:rsid w:val="00831234"/>
    <w:rsid w:val="00840E56"/>
    <w:rsid w:val="00845853"/>
    <w:rsid w:val="008538E1"/>
    <w:rsid w:val="00861247"/>
    <w:rsid w:val="00865524"/>
    <w:rsid w:val="00880493"/>
    <w:rsid w:val="008810E2"/>
    <w:rsid w:val="008A065A"/>
    <w:rsid w:val="008C57DA"/>
    <w:rsid w:val="008D2795"/>
    <w:rsid w:val="008E087F"/>
    <w:rsid w:val="008E0E0C"/>
    <w:rsid w:val="008F43F2"/>
    <w:rsid w:val="008F77E5"/>
    <w:rsid w:val="00903C00"/>
    <w:rsid w:val="00921212"/>
    <w:rsid w:val="00927FEA"/>
    <w:rsid w:val="00930E7B"/>
    <w:rsid w:val="0093463E"/>
    <w:rsid w:val="0095290D"/>
    <w:rsid w:val="00980786"/>
    <w:rsid w:val="009829F2"/>
    <w:rsid w:val="00987EDF"/>
    <w:rsid w:val="00990A44"/>
    <w:rsid w:val="00991BD4"/>
    <w:rsid w:val="00991D51"/>
    <w:rsid w:val="00994D9B"/>
    <w:rsid w:val="009A0788"/>
    <w:rsid w:val="009A3851"/>
    <w:rsid w:val="009B36E2"/>
    <w:rsid w:val="009D674C"/>
    <w:rsid w:val="009E0D20"/>
    <w:rsid w:val="009E31D8"/>
    <w:rsid w:val="009E57EF"/>
    <w:rsid w:val="009F3D29"/>
    <w:rsid w:val="009F4743"/>
    <w:rsid w:val="009F5BA0"/>
    <w:rsid w:val="00A35F38"/>
    <w:rsid w:val="00A51F43"/>
    <w:rsid w:val="00A5616B"/>
    <w:rsid w:val="00A83AE5"/>
    <w:rsid w:val="00A90901"/>
    <w:rsid w:val="00A90D35"/>
    <w:rsid w:val="00A91067"/>
    <w:rsid w:val="00AC510A"/>
    <w:rsid w:val="00AD02FE"/>
    <w:rsid w:val="00AE0A43"/>
    <w:rsid w:val="00AE2518"/>
    <w:rsid w:val="00AF6A0F"/>
    <w:rsid w:val="00B15B57"/>
    <w:rsid w:val="00B23632"/>
    <w:rsid w:val="00B24B3C"/>
    <w:rsid w:val="00B36DB2"/>
    <w:rsid w:val="00B5002F"/>
    <w:rsid w:val="00B509BC"/>
    <w:rsid w:val="00B63FBD"/>
    <w:rsid w:val="00B66AE9"/>
    <w:rsid w:val="00B800D6"/>
    <w:rsid w:val="00BB2F86"/>
    <w:rsid w:val="00BB51B3"/>
    <w:rsid w:val="00BC04E3"/>
    <w:rsid w:val="00BC52C1"/>
    <w:rsid w:val="00BD06E3"/>
    <w:rsid w:val="00BD5CAE"/>
    <w:rsid w:val="00BE3865"/>
    <w:rsid w:val="00BF0485"/>
    <w:rsid w:val="00C01686"/>
    <w:rsid w:val="00C03FC7"/>
    <w:rsid w:val="00C05F56"/>
    <w:rsid w:val="00C1710D"/>
    <w:rsid w:val="00C224D7"/>
    <w:rsid w:val="00C2629B"/>
    <w:rsid w:val="00C3445B"/>
    <w:rsid w:val="00C355BA"/>
    <w:rsid w:val="00C4391A"/>
    <w:rsid w:val="00C510DE"/>
    <w:rsid w:val="00C733C8"/>
    <w:rsid w:val="00C857FB"/>
    <w:rsid w:val="00C93E69"/>
    <w:rsid w:val="00C9504E"/>
    <w:rsid w:val="00CB12A6"/>
    <w:rsid w:val="00CB6FA8"/>
    <w:rsid w:val="00CC30E9"/>
    <w:rsid w:val="00CC4D7D"/>
    <w:rsid w:val="00CC6A67"/>
    <w:rsid w:val="00CC6E2B"/>
    <w:rsid w:val="00CE22BC"/>
    <w:rsid w:val="00CE7B9B"/>
    <w:rsid w:val="00D02D48"/>
    <w:rsid w:val="00D2057E"/>
    <w:rsid w:val="00D20B23"/>
    <w:rsid w:val="00D3196A"/>
    <w:rsid w:val="00D461B3"/>
    <w:rsid w:val="00D463E2"/>
    <w:rsid w:val="00D53278"/>
    <w:rsid w:val="00D57D0B"/>
    <w:rsid w:val="00D63721"/>
    <w:rsid w:val="00D649DF"/>
    <w:rsid w:val="00D64BF3"/>
    <w:rsid w:val="00D746D3"/>
    <w:rsid w:val="00DA31B0"/>
    <w:rsid w:val="00DB795B"/>
    <w:rsid w:val="00DC18C5"/>
    <w:rsid w:val="00DF5988"/>
    <w:rsid w:val="00DF6B1B"/>
    <w:rsid w:val="00E11977"/>
    <w:rsid w:val="00E11EE8"/>
    <w:rsid w:val="00E1444A"/>
    <w:rsid w:val="00E249F2"/>
    <w:rsid w:val="00E26E67"/>
    <w:rsid w:val="00E3155C"/>
    <w:rsid w:val="00E4058B"/>
    <w:rsid w:val="00E46A01"/>
    <w:rsid w:val="00E552DF"/>
    <w:rsid w:val="00E65116"/>
    <w:rsid w:val="00E9246E"/>
    <w:rsid w:val="00E92881"/>
    <w:rsid w:val="00E96A63"/>
    <w:rsid w:val="00EA09F3"/>
    <w:rsid w:val="00EA22B1"/>
    <w:rsid w:val="00EA3B15"/>
    <w:rsid w:val="00EA6D67"/>
    <w:rsid w:val="00EB14B4"/>
    <w:rsid w:val="00EC2203"/>
    <w:rsid w:val="00EC39EE"/>
    <w:rsid w:val="00EC7471"/>
    <w:rsid w:val="00ED05D6"/>
    <w:rsid w:val="00ED2298"/>
    <w:rsid w:val="00ED4010"/>
    <w:rsid w:val="00EE6651"/>
    <w:rsid w:val="00EF1AF9"/>
    <w:rsid w:val="00EF5764"/>
    <w:rsid w:val="00F0157C"/>
    <w:rsid w:val="00F25B57"/>
    <w:rsid w:val="00F376DF"/>
    <w:rsid w:val="00F5286E"/>
    <w:rsid w:val="00F5318D"/>
    <w:rsid w:val="00F67AF0"/>
    <w:rsid w:val="00F80A90"/>
    <w:rsid w:val="00F86EF1"/>
    <w:rsid w:val="00F943D1"/>
    <w:rsid w:val="00FA6851"/>
    <w:rsid w:val="00FC00FD"/>
    <w:rsid w:val="00FD647F"/>
    <w:rsid w:val="00FE4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E1616"/>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3"/>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3"/>
      </w:numPr>
    </w:pPr>
  </w:style>
  <w:style w:type="paragraph" w:customStyle="1" w:styleId="Level3">
    <w:name w:val="Level 3"/>
    <w:basedOn w:val="Normal"/>
    <w:uiPriority w:val="99"/>
    <w:rsid w:val="00BC04E3"/>
    <w:pPr>
      <w:numPr>
        <w:ilvl w:val="2"/>
        <w:numId w:val="3"/>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3"/>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3"/>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3"/>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4"/>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customStyle="1" w:styleId="GridTable1LightAccent1">
    <w:name w:val="Grid Table 1 Light Accent 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64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9DF"/>
    <w:rPr>
      <w:rFonts w:ascii="Tahoma" w:hAnsi="Tahoma" w:cs="Tahoma"/>
      <w:sz w:val="16"/>
      <w:szCs w:val="16"/>
    </w:rPr>
  </w:style>
  <w:style w:type="character" w:customStyle="1" w:styleId="Heading3Char">
    <w:name w:val="Heading 3 Char"/>
    <w:basedOn w:val="DefaultParagraphFont"/>
    <w:link w:val="Heading3"/>
    <w:uiPriority w:val="9"/>
    <w:semiHidden/>
    <w:rsid w:val="003E1616"/>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semiHidden/>
    <w:unhideWhenUsed/>
    <w:rsid w:val="003E1616"/>
    <w:pPr>
      <w:spacing w:after="100"/>
      <w:ind w:left="440"/>
    </w:pPr>
  </w:style>
  <w:style w:type="paragraph" w:styleId="Title">
    <w:name w:val="Title"/>
    <w:basedOn w:val="Normal"/>
    <w:link w:val="TitleChar"/>
    <w:qFormat/>
    <w:rsid w:val="003160A1"/>
    <w:pPr>
      <w:spacing w:after="0" w:line="240" w:lineRule="auto"/>
      <w:jc w:val="center"/>
    </w:pPr>
    <w:rPr>
      <w:rFonts w:ascii="Arial" w:eastAsia="Times New Roman" w:hAnsi="Arial" w:cs="Times New Roman"/>
      <w:b/>
      <w:sz w:val="36"/>
      <w:szCs w:val="20"/>
    </w:rPr>
  </w:style>
  <w:style w:type="character" w:customStyle="1" w:styleId="TitleChar">
    <w:name w:val="Title Char"/>
    <w:basedOn w:val="DefaultParagraphFont"/>
    <w:link w:val="Title"/>
    <w:rsid w:val="003160A1"/>
    <w:rPr>
      <w:rFonts w:ascii="Arial" w:eastAsia="Times New Roman" w:hAnsi="Arial" w:cs="Times New Roman"/>
      <w:b/>
      <w:sz w:val="36"/>
      <w:szCs w:val="20"/>
    </w:rPr>
  </w:style>
  <w:style w:type="paragraph" w:customStyle="1" w:styleId="amgram">
    <w:name w:val="amgram"/>
    <w:basedOn w:val="TOC2"/>
    <w:qFormat/>
    <w:rsid w:val="003160A1"/>
    <w:pPr>
      <w:pBdr>
        <w:top w:val="single" w:sz="4" w:space="1" w:color="auto"/>
        <w:bottom w:val="single" w:sz="4" w:space="1" w:color="auto"/>
        <w:between w:val="single" w:sz="4" w:space="1" w:color="auto"/>
      </w:pBdr>
      <w:tabs>
        <w:tab w:val="right" w:pos="9395"/>
      </w:tabs>
      <w:spacing w:before="120" w:after="120"/>
      <w:ind w:left="0"/>
    </w:pPr>
    <w:rPr>
      <w:i/>
      <w:iCs/>
      <w:szCs w:val="20"/>
    </w:rPr>
  </w:style>
  <w:style w:type="paragraph" w:styleId="BodyTextIndent2">
    <w:name w:val="Body Text Indent 2"/>
    <w:basedOn w:val="Normal"/>
    <w:link w:val="BodyTextIndent2Char"/>
    <w:rsid w:val="003160A1"/>
    <w:pPr>
      <w:spacing w:after="120" w:line="480" w:lineRule="auto"/>
      <w:ind w:left="283" w:hanging="1134"/>
    </w:pPr>
    <w:rPr>
      <w:rFonts w:ascii="Arial" w:eastAsia="Times New Roman" w:hAnsi="Arial" w:cs="Times New Roman"/>
      <w:sz w:val="20"/>
      <w:szCs w:val="24"/>
    </w:rPr>
  </w:style>
  <w:style w:type="character" w:customStyle="1" w:styleId="BodyTextIndent2Char">
    <w:name w:val="Body Text Indent 2 Char"/>
    <w:basedOn w:val="DefaultParagraphFont"/>
    <w:link w:val="BodyTextIndent2"/>
    <w:rsid w:val="003160A1"/>
    <w:rPr>
      <w:rFonts w:ascii="Arial" w:eastAsia="Times New Roman" w:hAnsi="Arial"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E1616"/>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3"/>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3"/>
      </w:numPr>
    </w:pPr>
  </w:style>
  <w:style w:type="paragraph" w:customStyle="1" w:styleId="Level3">
    <w:name w:val="Level 3"/>
    <w:basedOn w:val="Normal"/>
    <w:uiPriority w:val="99"/>
    <w:rsid w:val="00BC04E3"/>
    <w:pPr>
      <w:numPr>
        <w:ilvl w:val="2"/>
        <w:numId w:val="3"/>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3"/>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3"/>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3"/>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4"/>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customStyle="1" w:styleId="GridTable1LightAccent1">
    <w:name w:val="Grid Table 1 Light Accent 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64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9DF"/>
    <w:rPr>
      <w:rFonts w:ascii="Tahoma" w:hAnsi="Tahoma" w:cs="Tahoma"/>
      <w:sz w:val="16"/>
      <w:szCs w:val="16"/>
    </w:rPr>
  </w:style>
  <w:style w:type="character" w:customStyle="1" w:styleId="Heading3Char">
    <w:name w:val="Heading 3 Char"/>
    <w:basedOn w:val="DefaultParagraphFont"/>
    <w:link w:val="Heading3"/>
    <w:uiPriority w:val="9"/>
    <w:semiHidden/>
    <w:rsid w:val="003E1616"/>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semiHidden/>
    <w:unhideWhenUsed/>
    <w:rsid w:val="003E1616"/>
    <w:pPr>
      <w:spacing w:after="100"/>
      <w:ind w:left="440"/>
    </w:pPr>
  </w:style>
  <w:style w:type="paragraph" w:styleId="Title">
    <w:name w:val="Title"/>
    <w:basedOn w:val="Normal"/>
    <w:link w:val="TitleChar"/>
    <w:qFormat/>
    <w:rsid w:val="003160A1"/>
    <w:pPr>
      <w:spacing w:after="0" w:line="240" w:lineRule="auto"/>
      <w:jc w:val="center"/>
    </w:pPr>
    <w:rPr>
      <w:rFonts w:ascii="Arial" w:eastAsia="Times New Roman" w:hAnsi="Arial" w:cs="Times New Roman"/>
      <w:b/>
      <w:sz w:val="36"/>
      <w:szCs w:val="20"/>
    </w:rPr>
  </w:style>
  <w:style w:type="character" w:customStyle="1" w:styleId="TitleChar">
    <w:name w:val="Title Char"/>
    <w:basedOn w:val="DefaultParagraphFont"/>
    <w:link w:val="Title"/>
    <w:rsid w:val="003160A1"/>
    <w:rPr>
      <w:rFonts w:ascii="Arial" w:eastAsia="Times New Roman" w:hAnsi="Arial" w:cs="Times New Roman"/>
      <w:b/>
      <w:sz w:val="36"/>
      <w:szCs w:val="20"/>
    </w:rPr>
  </w:style>
  <w:style w:type="paragraph" w:customStyle="1" w:styleId="amgram">
    <w:name w:val="amgram"/>
    <w:basedOn w:val="TOC2"/>
    <w:qFormat/>
    <w:rsid w:val="003160A1"/>
    <w:pPr>
      <w:pBdr>
        <w:top w:val="single" w:sz="4" w:space="1" w:color="auto"/>
        <w:bottom w:val="single" w:sz="4" w:space="1" w:color="auto"/>
        <w:between w:val="single" w:sz="4" w:space="1" w:color="auto"/>
      </w:pBdr>
      <w:tabs>
        <w:tab w:val="right" w:pos="9395"/>
      </w:tabs>
      <w:spacing w:before="120" w:after="120"/>
      <w:ind w:left="0"/>
    </w:pPr>
    <w:rPr>
      <w:i/>
      <w:iCs/>
      <w:szCs w:val="20"/>
    </w:rPr>
  </w:style>
  <w:style w:type="paragraph" w:styleId="BodyTextIndent2">
    <w:name w:val="Body Text Indent 2"/>
    <w:basedOn w:val="Normal"/>
    <w:link w:val="BodyTextIndent2Char"/>
    <w:rsid w:val="003160A1"/>
    <w:pPr>
      <w:spacing w:after="120" w:line="480" w:lineRule="auto"/>
      <w:ind w:left="283" w:hanging="1134"/>
    </w:pPr>
    <w:rPr>
      <w:rFonts w:ascii="Arial" w:eastAsia="Times New Roman" w:hAnsi="Arial" w:cs="Times New Roman"/>
      <w:sz w:val="20"/>
      <w:szCs w:val="24"/>
    </w:rPr>
  </w:style>
  <w:style w:type="character" w:customStyle="1" w:styleId="BodyTextIndent2Char">
    <w:name w:val="Body Text Indent 2 Char"/>
    <w:basedOn w:val="DefaultParagraphFont"/>
    <w:link w:val="BodyTextIndent2"/>
    <w:rsid w:val="003160A1"/>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ST.Procurement@NMRN.org.uk"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tenders@nmrn.org.uk"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mgram.co.uk" TargetMode="External"/><Relationship Id="rId20" Type="http://schemas.openxmlformats.org/officeDocument/2006/relationships/hyperlink" Target="mailto:hst.procurement@nmrn.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ST.procurement@nmrn.org.uk"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HST.Procurement@NMRN.org.uk" TargetMode="External"/><Relationship Id="rId23"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tenders@nmrn.org.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AFFCF-BAEC-4039-B05A-6DB3DE24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3542</Words>
  <Characters>20192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Arabella Roberts</dc:creator>
  <cp:lastModifiedBy>Arabella Roberts</cp:lastModifiedBy>
  <cp:revision>6</cp:revision>
  <cp:lastPrinted>2019-02-06T14:27:00Z</cp:lastPrinted>
  <dcterms:created xsi:type="dcterms:W3CDTF">2019-02-06T14:19:00Z</dcterms:created>
  <dcterms:modified xsi:type="dcterms:W3CDTF">2019-02-06T14:28:00Z</dcterms:modified>
</cp:coreProperties>
</file>