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409AC" w14:textId="77777777" w:rsidR="004242D0" w:rsidRDefault="004242D0" w:rsidP="004242D0">
      <w:pPr>
        <w:jc w:val="right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993E89D" wp14:editId="102DFB7D">
            <wp:extent cx="1643791" cy="790575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226" cy="79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35F2F" w14:textId="4F15AA53" w:rsidR="00CA3148" w:rsidRPr="004956FA" w:rsidRDefault="004956FA" w:rsidP="004242D0">
      <w:pPr>
        <w:jc w:val="center"/>
        <w:rPr>
          <w:b/>
          <w:bCs/>
        </w:rPr>
      </w:pPr>
      <w:r w:rsidRPr="004956FA">
        <w:rPr>
          <w:b/>
          <w:bCs/>
        </w:rPr>
        <w:t>Birmingham Metropolitan College</w:t>
      </w:r>
    </w:p>
    <w:p w14:paraId="66441D72" w14:textId="166C8FB8" w:rsidR="00D869E7" w:rsidRPr="00C52140" w:rsidRDefault="00D869E7" w:rsidP="00C52140">
      <w:pPr>
        <w:jc w:val="center"/>
        <w:rPr>
          <w:b/>
          <w:bCs/>
          <w:sz w:val="36"/>
          <w:szCs w:val="36"/>
        </w:rPr>
      </w:pPr>
      <w:r w:rsidRPr="00C52140">
        <w:rPr>
          <w:b/>
          <w:bCs/>
          <w:sz w:val="36"/>
          <w:szCs w:val="36"/>
        </w:rPr>
        <w:t>Request for Quotation</w:t>
      </w:r>
    </w:p>
    <w:p w14:paraId="4BA862FC" w14:textId="15642634" w:rsidR="00442AEC" w:rsidRPr="00C52140" w:rsidRDefault="466C5FEE" w:rsidP="00C52140">
      <w:pPr>
        <w:jc w:val="center"/>
        <w:rPr>
          <w:b/>
          <w:bCs/>
          <w:color w:val="0070C0"/>
          <w:sz w:val="28"/>
          <w:szCs w:val="28"/>
        </w:rPr>
      </w:pPr>
      <w:r w:rsidRPr="72874DBE">
        <w:rPr>
          <w:b/>
          <w:bCs/>
          <w:color w:val="0070C0"/>
          <w:sz w:val="28"/>
          <w:szCs w:val="28"/>
        </w:rPr>
        <w:t xml:space="preserve">Support for </w:t>
      </w:r>
      <w:r w:rsidR="006F288B">
        <w:rPr>
          <w:b/>
          <w:bCs/>
          <w:color w:val="0070C0"/>
          <w:sz w:val="28"/>
          <w:szCs w:val="28"/>
        </w:rPr>
        <w:t xml:space="preserve">Football Enrichment </w:t>
      </w:r>
      <w:r w:rsidRPr="72874DBE">
        <w:rPr>
          <w:b/>
          <w:bCs/>
          <w:color w:val="0070C0"/>
          <w:sz w:val="28"/>
          <w:szCs w:val="28"/>
        </w:rPr>
        <w:t>Programme</w:t>
      </w:r>
    </w:p>
    <w:p w14:paraId="6857A925" w14:textId="0600D706" w:rsidR="00D869E7" w:rsidRDefault="00D869E7" w:rsidP="004956FA">
      <w:pPr>
        <w:rPr>
          <w:b/>
          <w:bCs/>
        </w:rPr>
      </w:pPr>
    </w:p>
    <w:p w14:paraId="05DC225B" w14:textId="00170659" w:rsidR="00D869E7" w:rsidRPr="002C6F21" w:rsidRDefault="00D869E7" w:rsidP="72874DBE">
      <w:r w:rsidRPr="002C6F21">
        <w:rPr>
          <w:b/>
          <w:bCs/>
        </w:rPr>
        <w:t>Issue Date</w:t>
      </w:r>
      <w:r w:rsidR="00164829" w:rsidRPr="002C6F21">
        <w:rPr>
          <w:b/>
          <w:bCs/>
        </w:rPr>
        <w:t xml:space="preserve">  </w:t>
      </w:r>
      <w:r w:rsidRPr="002C6F21">
        <w:tab/>
      </w:r>
      <w:r w:rsidRPr="002C6F21">
        <w:tab/>
      </w:r>
      <w:r w:rsidRPr="002C6F21">
        <w:tab/>
      </w:r>
      <w:r w:rsidR="00AE79F9" w:rsidRPr="002C6F21">
        <w:rPr>
          <w:b/>
          <w:bCs/>
        </w:rPr>
        <w:t>6</w:t>
      </w:r>
      <w:r w:rsidR="00591DE0" w:rsidRPr="002C6F21">
        <w:rPr>
          <w:b/>
          <w:bCs/>
        </w:rPr>
        <w:t xml:space="preserve"> June </w:t>
      </w:r>
      <w:r w:rsidR="00E05040" w:rsidRPr="002C6F21">
        <w:rPr>
          <w:b/>
          <w:bCs/>
        </w:rPr>
        <w:t>2025</w:t>
      </w:r>
      <w:r w:rsidR="129C1A61" w:rsidRPr="002C6F21">
        <w:t xml:space="preserve"> </w:t>
      </w:r>
    </w:p>
    <w:p w14:paraId="69CD80B8" w14:textId="70A70DB9" w:rsidR="006716EC" w:rsidRPr="002C6F21" w:rsidRDefault="00D869E7" w:rsidP="004956FA">
      <w:r w:rsidRPr="002C6F21">
        <w:rPr>
          <w:b/>
          <w:bCs/>
        </w:rPr>
        <w:t>Closing Date</w:t>
      </w:r>
      <w:r w:rsidRPr="002C6F21">
        <w:tab/>
      </w:r>
      <w:r w:rsidRPr="002C6F21">
        <w:tab/>
      </w:r>
      <w:r w:rsidR="00C4554A" w:rsidRPr="002C6F21">
        <w:rPr>
          <w:b/>
          <w:bCs/>
        </w:rPr>
        <w:t xml:space="preserve"> </w:t>
      </w:r>
      <w:r w:rsidRPr="002C6F21">
        <w:tab/>
      </w:r>
      <w:r w:rsidR="00AE79F9" w:rsidRPr="002C6F21">
        <w:rPr>
          <w:b/>
          <w:bCs/>
        </w:rPr>
        <w:t xml:space="preserve">27 June </w:t>
      </w:r>
      <w:r w:rsidR="00297D66" w:rsidRPr="002C6F21">
        <w:rPr>
          <w:b/>
          <w:bCs/>
        </w:rPr>
        <w:t>202</w:t>
      </w:r>
      <w:r w:rsidR="00A31518" w:rsidRPr="002C6F21">
        <w:rPr>
          <w:b/>
          <w:bCs/>
        </w:rPr>
        <w:t>5</w:t>
      </w:r>
    </w:p>
    <w:p w14:paraId="5B0A7AFC" w14:textId="3AAFC016" w:rsidR="00D77BEF" w:rsidRPr="002C6F21" w:rsidRDefault="1F6ECF50" w:rsidP="72874DBE">
      <w:pPr>
        <w:rPr>
          <w:b/>
          <w:bCs/>
        </w:rPr>
      </w:pPr>
      <w:r w:rsidRPr="002C6F21">
        <w:t>Shortlist Interviews</w:t>
      </w:r>
      <w:r w:rsidR="009A6077" w:rsidRPr="002C6F21">
        <w:t xml:space="preserve">, </w:t>
      </w:r>
      <w:r w:rsidR="000937C7" w:rsidRPr="002C6F21">
        <w:t xml:space="preserve">if required </w:t>
      </w:r>
      <w:r w:rsidR="0072295E" w:rsidRPr="002C6F21">
        <w:tab/>
      </w:r>
      <w:r w:rsidR="002C6F21" w:rsidRPr="002C6F21">
        <w:rPr>
          <w:b/>
          <w:bCs/>
        </w:rPr>
        <w:t>7</w:t>
      </w:r>
      <w:r w:rsidR="005A41AB" w:rsidRPr="002C6F21">
        <w:rPr>
          <w:b/>
          <w:bCs/>
        </w:rPr>
        <w:t xml:space="preserve"> July</w:t>
      </w:r>
      <w:r w:rsidR="005A41AB" w:rsidRPr="002C6F21">
        <w:t xml:space="preserve"> </w:t>
      </w:r>
      <w:r w:rsidR="00C60014" w:rsidRPr="002C6F21">
        <w:rPr>
          <w:b/>
          <w:bCs/>
        </w:rPr>
        <w:t xml:space="preserve"> </w:t>
      </w:r>
      <w:r w:rsidR="00297D66" w:rsidRPr="002C6F21">
        <w:rPr>
          <w:b/>
          <w:bCs/>
        </w:rPr>
        <w:t>202</w:t>
      </w:r>
      <w:r w:rsidR="00C60014" w:rsidRPr="002C6F21">
        <w:rPr>
          <w:b/>
          <w:bCs/>
        </w:rPr>
        <w:t>5</w:t>
      </w:r>
    </w:p>
    <w:p w14:paraId="0298EDB2" w14:textId="28143812" w:rsidR="00D77BEF" w:rsidRPr="002C6F21" w:rsidRDefault="492AEF9E" w:rsidP="72874DBE">
      <w:r w:rsidRPr="002C6F21">
        <w:rPr>
          <w:b/>
          <w:bCs/>
        </w:rPr>
        <w:t>C</w:t>
      </w:r>
      <w:r w:rsidR="0072295E" w:rsidRPr="002C6F21">
        <w:rPr>
          <w:b/>
          <w:bCs/>
        </w:rPr>
        <w:t xml:space="preserve">ontract </w:t>
      </w:r>
      <w:r w:rsidR="00D77BEF" w:rsidRPr="002C6F21">
        <w:rPr>
          <w:b/>
          <w:bCs/>
        </w:rPr>
        <w:t>Award</w:t>
      </w:r>
      <w:r w:rsidR="0072295E" w:rsidRPr="002C6F21">
        <w:tab/>
      </w:r>
      <w:r w:rsidR="0072295E" w:rsidRPr="002C6F21">
        <w:tab/>
      </w:r>
      <w:r w:rsidR="0072295E" w:rsidRPr="002C6F21">
        <w:tab/>
      </w:r>
      <w:r w:rsidR="002C6F21" w:rsidRPr="002C6F21">
        <w:rPr>
          <w:b/>
          <w:bCs/>
        </w:rPr>
        <w:t xml:space="preserve">10 July </w:t>
      </w:r>
      <w:r w:rsidR="009A6077" w:rsidRPr="002C6F21">
        <w:rPr>
          <w:b/>
          <w:bCs/>
        </w:rPr>
        <w:t xml:space="preserve"> </w:t>
      </w:r>
      <w:r w:rsidR="00297D66" w:rsidRPr="002C6F21">
        <w:rPr>
          <w:b/>
          <w:bCs/>
        </w:rPr>
        <w:t>202</w:t>
      </w:r>
      <w:r w:rsidR="009A6077" w:rsidRPr="002C6F21">
        <w:rPr>
          <w:b/>
          <w:bCs/>
        </w:rPr>
        <w:t>5</w:t>
      </w:r>
      <w:r w:rsidR="00297D66" w:rsidRPr="002C6F21">
        <w:rPr>
          <w:b/>
          <w:bCs/>
        </w:rPr>
        <w:t xml:space="preserve"> </w:t>
      </w:r>
    </w:p>
    <w:p w14:paraId="0DAB8294" w14:textId="28A2A3D4" w:rsidR="00D77BEF" w:rsidRPr="003F5570" w:rsidRDefault="00D77BEF" w:rsidP="72874DBE">
      <w:pPr>
        <w:rPr>
          <w:b/>
          <w:bCs/>
        </w:rPr>
      </w:pPr>
      <w:r w:rsidRPr="002C6F21">
        <w:rPr>
          <w:b/>
          <w:bCs/>
        </w:rPr>
        <w:t>Contract Start Date</w:t>
      </w:r>
      <w:r w:rsidRPr="002C6F21">
        <w:tab/>
      </w:r>
      <w:r w:rsidRPr="002C6F21">
        <w:tab/>
      </w:r>
      <w:r w:rsidR="00A31518" w:rsidRPr="002C6F21">
        <w:rPr>
          <w:b/>
          <w:bCs/>
        </w:rPr>
        <w:t>1 September 2025</w:t>
      </w:r>
    </w:p>
    <w:p w14:paraId="125A9147" w14:textId="67D3B429" w:rsidR="00AB1829" w:rsidRDefault="00D77BEF" w:rsidP="009A6077">
      <w:pPr>
        <w:ind w:left="2880" w:hanging="2880"/>
        <w:rPr>
          <w:b/>
          <w:bCs/>
        </w:rPr>
      </w:pPr>
      <w:r>
        <w:rPr>
          <w:b/>
          <w:bCs/>
        </w:rPr>
        <w:t xml:space="preserve">Contract Duration </w:t>
      </w:r>
      <w:r w:rsidR="009A6077">
        <w:rPr>
          <w:b/>
          <w:bCs/>
        </w:rPr>
        <w:tab/>
      </w:r>
      <w:r w:rsidR="002E3CF3">
        <w:rPr>
          <w:b/>
          <w:bCs/>
        </w:rPr>
        <w:t xml:space="preserve">An initial </w:t>
      </w:r>
      <w:r w:rsidR="007A2E80">
        <w:rPr>
          <w:b/>
          <w:bCs/>
        </w:rPr>
        <w:t xml:space="preserve">12 months with the ability to extend </w:t>
      </w:r>
      <w:r w:rsidR="000A0839">
        <w:rPr>
          <w:b/>
          <w:bCs/>
        </w:rPr>
        <w:t xml:space="preserve">annually </w:t>
      </w:r>
      <w:r w:rsidR="002E3CF3">
        <w:rPr>
          <w:b/>
          <w:bCs/>
        </w:rPr>
        <w:t>for a total of 5 years subject to receipt of funding and satisfactory performance</w:t>
      </w:r>
      <w:r w:rsidR="003F5570">
        <w:rPr>
          <w:b/>
          <w:bCs/>
        </w:rPr>
        <w:t>.</w:t>
      </w:r>
      <w:r w:rsidR="002E3CF3">
        <w:rPr>
          <w:b/>
          <w:bCs/>
        </w:rPr>
        <w:t xml:space="preserve"> </w:t>
      </w:r>
    </w:p>
    <w:p w14:paraId="44918DFC" w14:textId="009E8CB5" w:rsidR="00AD7BA0" w:rsidRPr="00CE34DB" w:rsidRDefault="00AD7BA0" w:rsidP="72874DBE">
      <w:pPr>
        <w:ind w:left="2160" w:hanging="2160"/>
        <w:rPr>
          <w:b/>
        </w:rPr>
      </w:pPr>
      <w:r w:rsidRPr="72874DBE">
        <w:rPr>
          <w:b/>
          <w:bCs/>
        </w:rPr>
        <w:t xml:space="preserve">Value of Contract </w:t>
      </w:r>
      <w:r>
        <w:tab/>
      </w:r>
      <w:r w:rsidR="00C61853" w:rsidRPr="623796A2">
        <w:rPr>
          <w:b/>
        </w:rPr>
        <w:t xml:space="preserve">Year 1 </w:t>
      </w:r>
      <w:r>
        <w:tab/>
      </w:r>
      <w:r>
        <w:tab/>
      </w:r>
      <w:r w:rsidR="00CE34DB">
        <w:t xml:space="preserve">up </w:t>
      </w:r>
      <w:r w:rsidR="00591DE0">
        <w:t xml:space="preserve">to </w:t>
      </w:r>
      <w:r w:rsidR="5DDD4398" w:rsidRPr="00CE34DB">
        <w:rPr>
          <w:b/>
        </w:rPr>
        <w:t>£</w:t>
      </w:r>
      <w:r w:rsidR="00EECF1E" w:rsidRPr="00CE34DB">
        <w:rPr>
          <w:b/>
          <w:bCs/>
        </w:rPr>
        <w:t>42,000</w:t>
      </w:r>
    </w:p>
    <w:p w14:paraId="159FE448" w14:textId="6AE9BB33" w:rsidR="00C61853" w:rsidRPr="00CE34DB" w:rsidRDefault="00C61853" w:rsidP="72874DBE">
      <w:pPr>
        <w:ind w:left="2160"/>
        <w:rPr>
          <w:b/>
        </w:rPr>
      </w:pPr>
      <w:r w:rsidRPr="00CE34DB">
        <w:rPr>
          <w:b/>
        </w:rPr>
        <w:t xml:space="preserve">Year 2 </w:t>
      </w:r>
      <w:r w:rsidRPr="00CE34DB">
        <w:tab/>
      </w:r>
      <w:r w:rsidRPr="00CE34DB">
        <w:tab/>
      </w:r>
      <w:r w:rsidR="00591DE0">
        <w:t xml:space="preserve">up to </w:t>
      </w:r>
      <w:r w:rsidRPr="00CE34DB">
        <w:rPr>
          <w:b/>
        </w:rPr>
        <w:t>£</w:t>
      </w:r>
      <w:r w:rsidR="364DCB06" w:rsidRPr="00CE34DB">
        <w:rPr>
          <w:b/>
          <w:bCs/>
        </w:rPr>
        <w:t>42,00</w:t>
      </w:r>
      <w:r w:rsidR="003F5570" w:rsidRPr="00CE34DB">
        <w:rPr>
          <w:b/>
          <w:bCs/>
        </w:rPr>
        <w:t>0</w:t>
      </w:r>
    </w:p>
    <w:p w14:paraId="404A29EF" w14:textId="4D1659B7" w:rsidR="00C61853" w:rsidRPr="00CE34DB" w:rsidRDefault="00C61853" w:rsidP="72874DBE">
      <w:pPr>
        <w:ind w:left="2160"/>
        <w:rPr>
          <w:b/>
        </w:rPr>
      </w:pPr>
      <w:r w:rsidRPr="00CE34DB">
        <w:rPr>
          <w:b/>
        </w:rPr>
        <w:t xml:space="preserve">Year 3 </w:t>
      </w:r>
      <w:r w:rsidRPr="00CE34DB">
        <w:tab/>
      </w:r>
      <w:r w:rsidRPr="00CE34DB">
        <w:tab/>
      </w:r>
      <w:r w:rsidR="00591DE0">
        <w:t xml:space="preserve">up to  </w:t>
      </w:r>
      <w:r w:rsidRPr="00CE34DB">
        <w:rPr>
          <w:b/>
        </w:rPr>
        <w:t>£</w:t>
      </w:r>
      <w:r w:rsidR="58305A9E" w:rsidRPr="00CE34DB">
        <w:rPr>
          <w:b/>
          <w:bCs/>
        </w:rPr>
        <w:t>42,000</w:t>
      </w:r>
    </w:p>
    <w:p w14:paraId="1700A78D" w14:textId="71925D40" w:rsidR="002E3CF3" w:rsidRPr="00CE34DB" w:rsidRDefault="002E3CF3" w:rsidP="72874DBE">
      <w:pPr>
        <w:ind w:left="2160"/>
        <w:rPr>
          <w:b/>
        </w:rPr>
      </w:pPr>
      <w:r w:rsidRPr="00CE34DB">
        <w:rPr>
          <w:b/>
        </w:rPr>
        <w:t xml:space="preserve">Year 4 </w:t>
      </w:r>
      <w:r w:rsidR="00297D66" w:rsidRPr="00CE34DB">
        <w:tab/>
      </w:r>
      <w:r w:rsidR="00297D66" w:rsidRPr="00CE34DB">
        <w:tab/>
      </w:r>
      <w:r w:rsidR="00591DE0">
        <w:t xml:space="preserve">up to  </w:t>
      </w:r>
      <w:r w:rsidR="00297D66" w:rsidRPr="00CE34DB">
        <w:rPr>
          <w:b/>
        </w:rPr>
        <w:t>£</w:t>
      </w:r>
      <w:r w:rsidR="31678C72" w:rsidRPr="00CE34DB">
        <w:rPr>
          <w:b/>
          <w:bCs/>
        </w:rPr>
        <w:t>42,000</w:t>
      </w:r>
    </w:p>
    <w:p w14:paraId="461FFD16" w14:textId="27227CAA" w:rsidR="002E3CF3" w:rsidRDefault="002E3CF3" w:rsidP="72874DBE">
      <w:pPr>
        <w:ind w:left="2160"/>
        <w:rPr>
          <w:b/>
        </w:rPr>
      </w:pPr>
      <w:r w:rsidRPr="00CE34DB">
        <w:rPr>
          <w:b/>
        </w:rPr>
        <w:t>Year</w:t>
      </w:r>
      <w:r w:rsidR="00297D66" w:rsidRPr="00CE34DB">
        <w:rPr>
          <w:b/>
        </w:rPr>
        <w:t xml:space="preserve"> 5 </w:t>
      </w:r>
      <w:r w:rsidR="00297D66" w:rsidRPr="00CE34DB">
        <w:tab/>
      </w:r>
      <w:r w:rsidR="00297D66" w:rsidRPr="00CE34DB">
        <w:tab/>
      </w:r>
      <w:r w:rsidR="00591DE0">
        <w:t xml:space="preserve">Up to </w:t>
      </w:r>
      <w:r w:rsidR="00297D66" w:rsidRPr="00CE34DB">
        <w:rPr>
          <w:b/>
        </w:rPr>
        <w:t>£</w:t>
      </w:r>
      <w:r w:rsidR="29A2D357" w:rsidRPr="00CE34DB">
        <w:rPr>
          <w:b/>
          <w:bCs/>
        </w:rPr>
        <w:t>42,000</w:t>
      </w:r>
    </w:p>
    <w:p w14:paraId="22D6E3C0" w14:textId="77777777" w:rsidR="002E3CF3" w:rsidRDefault="002E3CF3" w:rsidP="72874DBE">
      <w:pPr>
        <w:ind w:left="2160"/>
        <w:rPr>
          <w:b/>
          <w:bCs/>
          <w:highlight w:val="yellow"/>
        </w:rPr>
      </w:pPr>
    </w:p>
    <w:p w14:paraId="15ADC21F" w14:textId="3FB3698D" w:rsidR="00D869E7" w:rsidRDefault="00C61853" w:rsidP="00220C7A">
      <w:pPr>
        <w:ind w:left="3600" w:hanging="1440"/>
        <w:rPr>
          <w:b/>
          <w:bCs/>
        </w:rPr>
      </w:pPr>
      <w:r w:rsidRPr="72874DBE">
        <w:rPr>
          <w:b/>
          <w:bCs/>
        </w:rPr>
        <w:t xml:space="preserve">Total </w:t>
      </w:r>
      <w:r w:rsidRPr="00591DE0">
        <w:rPr>
          <w:b/>
          <w:bCs/>
        </w:rPr>
        <w:t>Max</w:t>
      </w:r>
      <w:r w:rsidRPr="00591DE0">
        <w:tab/>
      </w:r>
      <w:r w:rsidR="008A3D6C" w:rsidRPr="00591DE0">
        <w:rPr>
          <w:b/>
          <w:bCs/>
        </w:rPr>
        <w:t>£</w:t>
      </w:r>
      <w:r w:rsidR="00297D66" w:rsidRPr="00591DE0">
        <w:rPr>
          <w:b/>
          <w:bCs/>
        </w:rPr>
        <w:t xml:space="preserve">  </w:t>
      </w:r>
      <w:r w:rsidR="32DBF0FF" w:rsidRPr="00591DE0">
        <w:rPr>
          <w:b/>
          <w:bCs/>
        </w:rPr>
        <w:t>210,000</w:t>
      </w:r>
      <w:r w:rsidR="003F5570" w:rsidRPr="00591DE0">
        <w:rPr>
          <w:b/>
          <w:bCs/>
        </w:rPr>
        <w:t xml:space="preserve"> </w:t>
      </w:r>
      <w:r w:rsidR="008A3D6C" w:rsidRPr="00591DE0">
        <w:rPr>
          <w:sz w:val="20"/>
          <w:szCs w:val="20"/>
        </w:rPr>
        <w:t>(</w:t>
      </w:r>
      <w:r w:rsidR="00AB1829" w:rsidRPr="00591DE0">
        <w:rPr>
          <w:sz w:val="20"/>
          <w:szCs w:val="20"/>
        </w:rPr>
        <w:t xml:space="preserve">All amounts </w:t>
      </w:r>
      <w:r w:rsidR="008A3D6C" w:rsidRPr="72874DBE">
        <w:rPr>
          <w:sz w:val="20"/>
          <w:szCs w:val="20"/>
        </w:rPr>
        <w:t>Inclusive of VAT and Disbursements)</w:t>
      </w:r>
      <w:r w:rsidR="008A3D6C" w:rsidRPr="72874DBE">
        <w:rPr>
          <w:b/>
          <w:bCs/>
        </w:rPr>
        <w:t xml:space="preserve"> </w:t>
      </w:r>
    </w:p>
    <w:p w14:paraId="12974705" w14:textId="58AA23F7" w:rsidR="00D869E7" w:rsidRDefault="00D869E7" w:rsidP="004956FA">
      <w:pPr>
        <w:rPr>
          <w:b/>
          <w:bCs/>
        </w:rPr>
      </w:pPr>
      <w:r>
        <w:rPr>
          <w:b/>
          <w:bCs/>
        </w:rPr>
        <w:t>Contact</w:t>
      </w:r>
    </w:p>
    <w:p w14:paraId="0A96E850" w14:textId="636F51DF" w:rsidR="000B61F4" w:rsidRDefault="000B61F4" w:rsidP="000B0463">
      <w:pPr>
        <w:ind w:left="2160" w:hanging="2160"/>
        <w:rPr>
          <w:b/>
          <w:bCs/>
        </w:rPr>
      </w:pPr>
      <w:proofErr w:type="gramStart"/>
      <w:r>
        <w:rPr>
          <w:b/>
          <w:bCs/>
        </w:rPr>
        <w:t>Submission</w:t>
      </w:r>
      <w:proofErr w:type="gramEnd"/>
      <w:r>
        <w:rPr>
          <w:b/>
          <w:bCs/>
        </w:rPr>
        <w:t xml:space="preserve"> </w:t>
      </w:r>
      <w:r>
        <w:rPr>
          <w:b/>
          <w:bCs/>
        </w:rPr>
        <w:tab/>
        <w:t xml:space="preserve">Please submit </w:t>
      </w:r>
      <w:r w:rsidR="00C4554A">
        <w:rPr>
          <w:b/>
          <w:bCs/>
        </w:rPr>
        <w:t xml:space="preserve">quotations to Stephen Belling </w:t>
      </w:r>
      <w:r w:rsidR="000B0463">
        <w:rPr>
          <w:b/>
          <w:bCs/>
        </w:rPr>
        <w:t xml:space="preserve">via email to </w:t>
      </w:r>
      <w:hyperlink r:id="rId9" w:history="1">
        <w:r w:rsidR="000B0463" w:rsidRPr="00075B78">
          <w:rPr>
            <w:rStyle w:val="Hyperlink"/>
            <w:b/>
            <w:bCs/>
          </w:rPr>
          <w:t>Stephen.belling@bmet.ac.uk</w:t>
        </w:r>
      </w:hyperlink>
      <w:r w:rsidR="000B0463">
        <w:rPr>
          <w:b/>
          <w:bCs/>
        </w:rPr>
        <w:t xml:space="preserve"> including </w:t>
      </w:r>
    </w:p>
    <w:p w14:paraId="40A4B539" w14:textId="0501D13C" w:rsidR="000B0463" w:rsidRDefault="0039357F" w:rsidP="000B0463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Completed Quotation Form</w:t>
      </w:r>
    </w:p>
    <w:p w14:paraId="17DFD3A8" w14:textId="242D185C" w:rsidR="0039357F" w:rsidRPr="000B0463" w:rsidRDefault="0039357F" w:rsidP="000B0463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Completed PQQ and Due Diligence Check List </w:t>
      </w:r>
    </w:p>
    <w:p w14:paraId="3E2BDCED" w14:textId="6D56F15F" w:rsidR="00307734" w:rsidRDefault="00307734" w:rsidP="004956FA">
      <w:pPr>
        <w:rPr>
          <w:b/>
          <w:bCs/>
        </w:rPr>
      </w:pPr>
    </w:p>
    <w:p w14:paraId="3B76C6A5" w14:textId="0F8971DA" w:rsidR="00C17AA8" w:rsidRDefault="00C17AA8" w:rsidP="004956FA">
      <w:pPr>
        <w:rPr>
          <w:b/>
          <w:bCs/>
        </w:rPr>
      </w:pPr>
      <w:r>
        <w:rPr>
          <w:b/>
          <w:bCs/>
        </w:rPr>
        <w:t xml:space="preserve">Background Information </w:t>
      </w:r>
    </w:p>
    <w:p w14:paraId="71514BA0" w14:textId="0A438EE2" w:rsidR="00DD2E40" w:rsidRDefault="00307734" w:rsidP="004956FA">
      <w:r>
        <w:t xml:space="preserve">Birmingham </w:t>
      </w:r>
      <w:r w:rsidR="008457FE">
        <w:t>Metropolitan</w:t>
      </w:r>
      <w:r w:rsidR="004956FA">
        <w:t xml:space="preserve"> </w:t>
      </w:r>
      <w:r w:rsidR="003B7166">
        <w:t>C</w:t>
      </w:r>
      <w:r w:rsidR="004956FA">
        <w:t>ollege</w:t>
      </w:r>
      <w:r w:rsidR="003B7166">
        <w:t xml:space="preserve"> (“BMet”)</w:t>
      </w:r>
      <w:r w:rsidR="004956FA">
        <w:t xml:space="preserve"> is a large further education college situated over 3 main sites and </w:t>
      </w:r>
      <w:r w:rsidR="003F5570">
        <w:t>1</w:t>
      </w:r>
      <w:r w:rsidR="004956FA">
        <w:t xml:space="preserve"> smaller</w:t>
      </w:r>
      <w:r w:rsidR="003F5570">
        <w:t xml:space="preserve"> satellite </w:t>
      </w:r>
      <w:r w:rsidR="004956FA">
        <w:t xml:space="preserve">location across Birmingham.  The college </w:t>
      </w:r>
      <w:r w:rsidR="007360A0">
        <w:t>serves approximately 1</w:t>
      </w:r>
      <w:r w:rsidR="003F5570">
        <w:t>0,</w:t>
      </w:r>
      <w:r w:rsidR="007360A0">
        <w:t xml:space="preserve">000 </w:t>
      </w:r>
      <w:r w:rsidR="00F9025A">
        <w:t xml:space="preserve">learners across the West Midlands </w:t>
      </w:r>
      <w:r w:rsidR="00655872">
        <w:t xml:space="preserve">helping them to achieve their learning objectives and </w:t>
      </w:r>
      <w:r w:rsidR="006E7590">
        <w:t xml:space="preserve">secure employment. </w:t>
      </w:r>
    </w:p>
    <w:p w14:paraId="22EBDF5E" w14:textId="1440529C" w:rsidR="03F0337E" w:rsidRPr="00C8739B" w:rsidRDefault="00297D66" w:rsidP="72874DBE">
      <w:r w:rsidRPr="00C8739B">
        <w:lastRenderedPageBreak/>
        <w:t xml:space="preserve">Bmet </w:t>
      </w:r>
      <w:r w:rsidR="00CC0835" w:rsidRPr="00C8739B">
        <w:t>offers a du</w:t>
      </w:r>
      <w:r w:rsidR="00BC6CED" w:rsidRPr="00C8739B">
        <w:t xml:space="preserve">al careers programme which allows students to study a subject of their choice </w:t>
      </w:r>
      <w:r w:rsidR="00546CE1" w:rsidRPr="00C8739B">
        <w:t>whilst also developing their sporting career.</w:t>
      </w:r>
    </w:p>
    <w:p w14:paraId="3504B540" w14:textId="59816A88" w:rsidR="00712AB4" w:rsidRDefault="009A5218" w:rsidP="619DA67F">
      <w:r>
        <w:t xml:space="preserve">BMet is looking for an </w:t>
      </w:r>
      <w:r w:rsidR="00383594">
        <w:t xml:space="preserve">organisation to support its dual career offer </w:t>
      </w:r>
      <w:r w:rsidR="008B6D1C">
        <w:t>to</w:t>
      </w:r>
      <w:r w:rsidR="00A24E1C">
        <w:t xml:space="preserve"> students</w:t>
      </w:r>
      <w:r w:rsidR="008B6D1C">
        <w:t xml:space="preserve"> exploring a professional career in football</w:t>
      </w:r>
      <w:r w:rsidR="00712AB4">
        <w:t xml:space="preserve"> and in particular: </w:t>
      </w:r>
      <w:r w:rsidR="00E3634C">
        <w:t>-</w:t>
      </w:r>
    </w:p>
    <w:p w14:paraId="3BF1B0EB" w14:textId="24CC5CBE" w:rsidR="00712AB4" w:rsidRDefault="00E3634C" w:rsidP="00712AB4">
      <w:pPr>
        <w:pStyle w:val="ListParagraph"/>
        <w:numPr>
          <w:ilvl w:val="0"/>
          <w:numId w:val="8"/>
        </w:numPr>
      </w:pPr>
      <w:r>
        <w:t>i</w:t>
      </w:r>
      <w:r w:rsidR="0099551F">
        <w:t>s a</w:t>
      </w:r>
      <w:r w:rsidR="007F30BF">
        <w:t xml:space="preserve"> </w:t>
      </w:r>
      <w:r w:rsidR="009704E7">
        <w:t xml:space="preserve">semi- </w:t>
      </w:r>
      <w:r w:rsidR="007F30BF">
        <w:t>professional</w:t>
      </w:r>
      <w:r w:rsidR="009704E7">
        <w:t xml:space="preserve"> or professional </w:t>
      </w:r>
      <w:r w:rsidR="007F30BF">
        <w:t>football club</w:t>
      </w:r>
      <w:r w:rsidR="007C095B">
        <w:t>,</w:t>
      </w:r>
    </w:p>
    <w:p w14:paraId="1680F0D9" w14:textId="618A6857" w:rsidR="00FF714E" w:rsidRDefault="00E3634C" w:rsidP="00712AB4">
      <w:pPr>
        <w:pStyle w:val="ListParagraph"/>
        <w:numPr>
          <w:ilvl w:val="0"/>
          <w:numId w:val="8"/>
        </w:numPr>
      </w:pPr>
      <w:r>
        <w:t>o</w:t>
      </w:r>
      <w:r w:rsidR="00FF714E">
        <w:t>perate</w:t>
      </w:r>
      <w:r w:rsidR="00DC4279">
        <w:t>s</w:t>
      </w:r>
      <w:r w:rsidR="00FF714E">
        <w:t xml:space="preserve"> in </w:t>
      </w:r>
      <w:r w:rsidR="00A24E1C">
        <w:t>a</w:t>
      </w:r>
      <w:r w:rsidR="00FF714E">
        <w:t xml:space="preserve"> </w:t>
      </w:r>
      <w:r w:rsidR="009704E7">
        <w:t xml:space="preserve">Step 6 or above in the FA National Leagues </w:t>
      </w:r>
      <w:r w:rsidR="009704E7" w:rsidRPr="00D40503">
        <w:t xml:space="preserve">Structure </w:t>
      </w:r>
      <w:r w:rsidR="007C095B" w:rsidRPr="00D40503">
        <w:t>,</w:t>
      </w:r>
    </w:p>
    <w:p w14:paraId="3DD1D09C" w14:textId="199B65F0" w:rsidR="0099551F" w:rsidRDefault="00E3634C" w:rsidP="00712AB4">
      <w:pPr>
        <w:pStyle w:val="ListParagraph"/>
        <w:numPr>
          <w:ilvl w:val="0"/>
          <w:numId w:val="8"/>
        </w:numPr>
      </w:pPr>
      <w:r>
        <w:t>h</w:t>
      </w:r>
      <w:r w:rsidR="00FF714E">
        <w:t>as grounds which are easily accessible to BMet students</w:t>
      </w:r>
      <w:r w:rsidR="007C095B">
        <w:t>,</w:t>
      </w:r>
    </w:p>
    <w:p w14:paraId="6AB580D1" w14:textId="79A2762F" w:rsidR="009E3A83" w:rsidRDefault="00E3634C" w:rsidP="00712AB4">
      <w:pPr>
        <w:pStyle w:val="ListParagraph"/>
        <w:numPr>
          <w:ilvl w:val="0"/>
          <w:numId w:val="8"/>
        </w:numPr>
      </w:pPr>
      <w:r>
        <w:t>h</w:t>
      </w:r>
      <w:r w:rsidR="009E3A83">
        <w:t>a</w:t>
      </w:r>
      <w:r w:rsidR="00DB2F1D">
        <w:t>s</w:t>
      </w:r>
      <w:r w:rsidR="009E3A83">
        <w:t xml:space="preserve"> </w:t>
      </w:r>
      <w:r w:rsidR="007501B0">
        <w:t>high</w:t>
      </w:r>
      <w:r w:rsidR="00DB2F1D">
        <w:t xml:space="preserve"> </w:t>
      </w:r>
      <w:r w:rsidR="007501B0">
        <w:t xml:space="preserve">quality </w:t>
      </w:r>
      <w:r w:rsidR="009E3A83">
        <w:t>training facilities which</w:t>
      </w:r>
      <w:r w:rsidR="007501B0">
        <w:t xml:space="preserve"> meet the requirement</w:t>
      </w:r>
      <w:r w:rsidR="00DB2F1D">
        <w:t>s</w:t>
      </w:r>
      <w:r w:rsidR="007501B0">
        <w:t xml:space="preserve"> of professional football</w:t>
      </w:r>
      <w:r w:rsidR="007C095B">
        <w:t>,</w:t>
      </w:r>
      <w:r w:rsidR="009E3A83">
        <w:t xml:space="preserve"> </w:t>
      </w:r>
    </w:p>
    <w:p w14:paraId="72D61567" w14:textId="14BFC4A4" w:rsidR="00FF714E" w:rsidRDefault="00E3634C" w:rsidP="00712AB4">
      <w:pPr>
        <w:pStyle w:val="ListParagraph"/>
        <w:numPr>
          <w:ilvl w:val="0"/>
          <w:numId w:val="8"/>
        </w:numPr>
      </w:pPr>
      <w:proofErr w:type="gramStart"/>
      <w:r>
        <w:t>is</w:t>
      </w:r>
      <w:r w:rsidR="00FF714E">
        <w:t xml:space="preserve"> able to</w:t>
      </w:r>
      <w:proofErr w:type="gramEnd"/>
      <w:r w:rsidR="00FF714E">
        <w:t xml:space="preserve"> prov</w:t>
      </w:r>
      <w:r w:rsidR="00C72C21">
        <w:t>i</w:t>
      </w:r>
      <w:r w:rsidR="00FF714E">
        <w:t>de</w:t>
      </w:r>
      <w:r w:rsidR="00C72C21">
        <w:t xml:space="preserve"> a high</w:t>
      </w:r>
      <w:r w:rsidR="005D382D">
        <w:t>-</w:t>
      </w:r>
      <w:r w:rsidR="00C72C21">
        <w:t xml:space="preserve"> </w:t>
      </w:r>
      <w:r w:rsidR="005D382D">
        <w:t xml:space="preserve">performance academy programme of </w:t>
      </w:r>
      <w:r w:rsidR="004130FB">
        <w:t xml:space="preserve">football </w:t>
      </w:r>
      <w:r w:rsidR="005D382D">
        <w:t>training and coaching</w:t>
      </w:r>
      <w:r w:rsidR="004130FB">
        <w:t xml:space="preserve"> and match day opportunities</w:t>
      </w:r>
      <w:r w:rsidR="00341A23">
        <w:t xml:space="preserve"> for up to 20 learners per year</w:t>
      </w:r>
      <w:r w:rsidR="007C095B">
        <w:t>,</w:t>
      </w:r>
    </w:p>
    <w:p w14:paraId="06250052" w14:textId="412BD286" w:rsidR="00715C6B" w:rsidRDefault="00E3634C" w:rsidP="00712AB4">
      <w:pPr>
        <w:pStyle w:val="ListParagraph"/>
        <w:numPr>
          <w:ilvl w:val="0"/>
          <w:numId w:val="8"/>
        </w:numPr>
      </w:pPr>
      <w:proofErr w:type="gramStart"/>
      <w:r>
        <w:t>i</w:t>
      </w:r>
      <w:r w:rsidR="00715C6B">
        <w:t>s able to</w:t>
      </w:r>
      <w:proofErr w:type="gramEnd"/>
      <w:r w:rsidR="00715C6B">
        <w:t xml:space="preserve"> offer progression within the football club pathway</w:t>
      </w:r>
      <w:r w:rsidR="007C095B">
        <w:t>, and</w:t>
      </w:r>
    </w:p>
    <w:p w14:paraId="5CC317D9" w14:textId="1890C6FB" w:rsidR="00715C6B" w:rsidRDefault="00EE0F02" w:rsidP="00712AB4">
      <w:pPr>
        <w:pStyle w:val="ListParagraph"/>
        <w:numPr>
          <w:ilvl w:val="0"/>
          <w:numId w:val="8"/>
        </w:numPr>
      </w:pPr>
      <w:proofErr w:type="gramStart"/>
      <w:r>
        <w:t>is able to</w:t>
      </w:r>
      <w:proofErr w:type="gramEnd"/>
      <w:r>
        <w:t xml:space="preserve"> o</w:t>
      </w:r>
      <w:r w:rsidR="00715C6B">
        <w:t>ffer other related football enrichment and personal development</w:t>
      </w:r>
      <w:r w:rsidR="007C095B">
        <w:t>.</w:t>
      </w:r>
      <w:r w:rsidR="00715C6B">
        <w:t xml:space="preserve"> </w:t>
      </w:r>
    </w:p>
    <w:p w14:paraId="3538FEC9" w14:textId="34510E93" w:rsidR="00CD4568" w:rsidRDefault="00E7340E" w:rsidP="004956FA">
      <w:r>
        <w:t xml:space="preserve">As this </w:t>
      </w:r>
      <w:r w:rsidR="00EE0F02">
        <w:t xml:space="preserve">support may be </w:t>
      </w:r>
      <w:r>
        <w:t>provided with the assistance of funding from</w:t>
      </w:r>
      <w:r w:rsidR="00146020">
        <w:t xml:space="preserve"> </w:t>
      </w:r>
      <w:r w:rsidR="00EF3C35">
        <w:t xml:space="preserve">the Education and Skills Funding Agency and The West Midlands Combined Authority, </w:t>
      </w:r>
      <w:r w:rsidR="002356D9">
        <w:t xml:space="preserve">BMet </w:t>
      </w:r>
      <w:r w:rsidR="007772CE">
        <w:t>is required to</w:t>
      </w:r>
      <w:r w:rsidR="00CD4568">
        <w:t xml:space="preserve">: - </w:t>
      </w:r>
    </w:p>
    <w:p w14:paraId="6F82918E" w14:textId="551A2D11" w:rsidR="00057B53" w:rsidRDefault="00CD4568" w:rsidP="00057B53">
      <w:pPr>
        <w:pStyle w:val="ListParagraph"/>
        <w:numPr>
          <w:ilvl w:val="0"/>
          <w:numId w:val="6"/>
        </w:numPr>
      </w:pPr>
      <w:r>
        <w:t>comply with the terms and conditions of Funding Agreements</w:t>
      </w:r>
      <w:r w:rsidR="00057B53">
        <w:t xml:space="preserve"> with each organisation</w:t>
      </w:r>
      <w:r w:rsidR="00C56D16">
        <w:t>.</w:t>
      </w:r>
      <w:r w:rsidR="00057B53">
        <w:t xml:space="preserve"> </w:t>
      </w:r>
    </w:p>
    <w:p w14:paraId="46DB3F8E" w14:textId="77777777" w:rsidR="00057B53" w:rsidRDefault="007772CE" w:rsidP="004956FA">
      <w:pPr>
        <w:pStyle w:val="ListParagraph"/>
        <w:numPr>
          <w:ilvl w:val="0"/>
          <w:numId w:val="6"/>
        </w:numPr>
      </w:pPr>
      <w:r>
        <w:t xml:space="preserve">undertake a robust </w:t>
      </w:r>
      <w:r w:rsidR="007371B6">
        <w:t xml:space="preserve">due diligence exercise and </w:t>
      </w:r>
    </w:p>
    <w:p w14:paraId="24FC7B85" w14:textId="01EB9C63" w:rsidR="001E5457" w:rsidRDefault="007371B6" w:rsidP="004956FA">
      <w:pPr>
        <w:pStyle w:val="ListParagraph"/>
        <w:numPr>
          <w:ilvl w:val="0"/>
          <w:numId w:val="6"/>
        </w:numPr>
      </w:pPr>
      <w:r>
        <w:t>enter into a detailed subcontract agreement.</w:t>
      </w:r>
    </w:p>
    <w:p w14:paraId="23CF2405" w14:textId="74E1726E" w:rsidR="00AD7BA0" w:rsidRDefault="000967AD" w:rsidP="000967AD">
      <w:r>
        <w:t xml:space="preserve">Please note </w:t>
      </w:r>
      <w:r w:rsidR="00AD7BA0">
        <w:t>BMet reserves the right not to award a contract.</w:t>
      </w:r>
    </w:p>
    <w:p w14:paraId="03235118" w14:textId="49EEC254" w:rsidR="005224F8" w:rsidRDefault="00C17AA8" w:rsidP="004956FA">
      <w:r>
        <w:t>Interested parties are required to</w:t>
      </w:r>
      <w:r w:rsidR="00674F73">
        <w:t xml:space="preserve"> complete</w:t>
      </w:r>
      <w:r w:rsidR="005224F8">
        <w:t xml:space="preserve">: - </w:t>
      </w:r>
    </w:p>
    <w:p w14:paraId="51825290" w14:textId="38568B2C" w:rsidR="005224F8" w:rsidRDefault="001E5457" w:rsidP="005224F8">
      <w:pPr>
        <w:pStyle w:val="ListParagraph"/>
        <w:numPr>
          <w:ilvl w:val="0"/>
          <w:numId w:val="2"/>
        </w:numPr>
      </w:pPr>
      <w:r>
        <w:t>T</w:t>
      </w:r>
      <w:r w:rsidR="005224F8">
        <w:t xml:space="preserve">he Quotation Form </w:t>
      </w:r>
    </w:p>
    <w:p w14:paraId="25B2BCFD" w14:textId="54052525" w:rsidR="005224F8" w:rsidRDefault="005224F8" w:rsidP="005224F8">
      <w:pPr>
        <w:pStyle w:val="ListParagraph"/>
        <w:numPr>
          <w:ilvl w:val="0"/>
          <w:numId w:val="2"/>
        </w:numPr>
      </w:pPr>
      <w:r>
        <w:t xml:space="preserve">The PQQ and Due Diligence Check List </w:t>
      </w:r>
    </w:p>
    <w:p w14:paraId="646ED23B" w14:textId="6D9AE46B" w:rsidR="00E136F1" w:rsidRPr="00DD2E40" w:rsidRDefault="00E136F1" w:rsidP="00E136F1">
      <w:pPr>
        <w:rPr>
          <w:b/>
          <w:bCs/>
        </w:rPr>
      </w:pPr>
      <w:r w:rsidRPr="00DD2E40">
        <w:rPr>
          <w:b/>
          <w:bCs/>
        </w:rPr>
        <w:t xml:space="preserve">Scoring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552"/>
        <w:gridCol w:w="2552"/>
      </w:tblGrid>
      <w:tr w:rsidR="00123521" w14:paraId="7F3B7C03" w14:textId="77777777" w:rsidTr="72874DBE">
        <w:tc>
          <w:tcPr>
            <w:tcW w:w="3539" w:type="dxa"/>
            <w:shd w:val="clear" w:color="auto" w:fill="BFBFBF" w:themeFill="background1" w:themeFillShade="BF"/>
          </w:tcPr>
          <w:p w14:paraId="0698EB65" w14:textId="0E56350F" w:rsidR="00123521" w:rsidRDefault="00E136F1" w:rsidP="00DF1B84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123521">
              <w:rPr>
                <w:b/>
                <w:bCs/>
              </w:rPr>
              <w:t>riteria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1961F1E3" w14:textId="71B2E564" w:rsidR="00123521" w:rsidRDefault="00BE4BE7" w:rsidP="00DF1B84">
            <w:pPr>
              <w:rPr>
                <w:b/>
                <w:bCs/>
              </w:rPr>
            </w:pPr>
            <w:r>
              <w:rPr>
                <w:b/>
                <w:bCs/>
              </w:rPr>
              <w:t>Reference Document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338B39F7" w14:textId="0F7F1554" w:rsidR="00123521" w:rsidRDefault="00123521" w:rsidP="00DF1B8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%Weighting </w:t>
            </w:r>
          </w:p>
        </w:tc>
      </w:tr>
      <w:tr w:rsidR="00CA42EE" w14:paraId="4F2A6CB4" w14:textId="77777777" w:rsidTr="72874DBE">
        <w:tc>
          <w:tcPr>
            <w:tcW w:w="3539" w:type="dxa"/>
            <w:shd w:val="clear" w:color="auto" w:fill="auto"/>
          </w:tcPr>
          <w:p w14:paraId="69D82C76" w14:textId="1233E97E" w:rsidR="00CA42EE" w:rsidRDefault="00CA42EE">
            <w:r>
              <w:t xml:space="preserve">PQQ and Due Diligence Check </w:t>
            </w:r>
          </w:p>
        </w:tc>
        <w:tc>
          <w:tcPr>
            <w:tcW w:w="2552" w:type="dxa"/>
            <w:shd w:val="clear" w:color="auto" w:fill="auto"/>
          </w:tcPr>
          <w:p w14:paraId="252E9E42" w14:textId="10837646" w:rsidR="00CA42EE" w:rsidRPr="00DD2E40" w:rsidRDefault="00DD2E40" w:rsidP="619DA67F">
            <w:r w:rsidRPr="00DD2E40">
              <w:t>PQQ and Due Diligence Form</w:t>
            </w:r>
          </w:p>
        </w:tc>
        <w:tc>
          <w:tcPr>
            <w:tcW w:w="2552" w:type="dxa"/>
            <w:shd w:val="clear" w:color="auto" w:fill="auto"/>
          </w:tcPr>
          <w:p w14:paraId="087A1954" w14:textId="4ADAD859" w:rsidR="00CA42EE" w:rsidRPr="00DD2E40" w:rsidRDefault="006B6A72" w:rsidP="619DA67F">
            <w:r w:rsidRPr="00DD2E40">
              <w:t xml:space="preserve">Pass/ Fail </w:t>
            </w:r>
          </w:p>
        </w:tc>
      </w:tr>
      <w:tr w:rsidR="2425C263" w14:paraId="664AF915" w14:textId="77777777" w:rsidTr="72874DBE">
        <w:trPr>
          <w:trHeight w:val="300"/>
        </w:trPr>
        <w:tc>
          <w:tcPr>
            <w:tcW w:w="3539" w:type="dxa"/>
            <w:shd w:val="clear" w:color="auto" w:fill="auto"/>
          </w:tcPr>
          <w:p w14:paraId="77CC450F" w14:textId="6B62E39A" w:rsidR="4DB054F6" w:rsidRDefault="4DB054F6" w:rsidP="2425C263">
            <w:r>
              <w:t xml:space="preserve">WMCA Approval of potential Contractor </w:t>
            </w:r>
            <w:r w:rsidR="00146020">
              <w:t>where required</w:t>
            </w:r>
          </w:p>
        </w:tc>
        <w:tc>
          <w:tcPr>
            <w:tcW w:w="2552" w:type="dxa"/>
            <w:shd w:val="clear" w:color="auto" w:fill="auto"/>
          </w:tcPr>
          <w:p w14:paraId="53E32E7A" w14:textId="207B1AD1" w:rsidR="4DB054F6" w:rsidRDefault="4DB054F6" w:rsidP="2425C263">
            <w:r>
              <w:t xml:space="preserve">WMCA notification </w:t>
            </w:r>
          </w:p>
        </w:tc>
        <w:tc>
          <w:tcPr>
            <w:tcW w:w="2552" w:type="dxa"/>
            <w:shd w:val="clear" w:color="auto" w:fill="auto"/>
          </w:tcPr>
          <w:p w14:paraId="69F9470B" w14:textId="40D24F5F" w:rsidR="4DB054F6" w:rsidRDefault="4DB054F6" w:rsidP="2425C263">
            <w:r>
              <w:t>Pass/ fail</w:t>
            </w:r>
          </w:p>
        </w:tc>
      </w:tr>
      <w:tr w:rsidR="2425C263" w14:paraId="28428B0D" w14:textId="77777777" w:rsidTr="72874DBE">
        <w:trPr>
          <w:trHeight w:val="300"/>
        </w:trPr>
        <w:tc>
          <w:tcPr>
            <w:tcW w:w="3539" w:type="dxa"/>
            <w:shd w:val="clear" w:color="auto" w:fill="auto"/>
          </w:tcPr>
          <w:p w14:paraId="1BCF5606" w14:textId="3AF8C947" w:rsidR="4DB054F6" w:rsidRDefault="4DB054F6" w:rsidP="2425C263">
            <w:r>
              <w:t>ESFA Approval of potential Contractor</w:t>
            </w:r>
            <w:r w:rsidR="00146020">
              <w:t xml:space="preserve"> where required </w:t>
            </w:r>
          </w:p>
        </w:tc>
        <w:tc>
          <w:tcPr>
            <w:tcW w:w="2552" w:type="dxa"/>
            <w:shd w:val="clear" w:color="auto" w:fill="auto"/>
          </w:tcPr>
          <w:p w14:paraId="4CD99EFD" w14:textId="1267BAC8" w:rsidR="4DB054F6" w:rsidRDefault="4DB054F6" w:rsidP="2425C263">
            <w:r>
              <w:t xml:space="preserve">ESFA notification </w:t>
            </w:r>
          </w:p>
        </w:tc>
        <w:tc>
          <w:tcPr>
            <w:tcW w:w="2552" w:type="dxa"/>
            <w:shd w:val="clear" w:color="auto" w:fill="auto"/>
          </w:tcPr>
          <w:p w14:paraId="2DEEEFE9" w14:textId="12179081" w:rsidR="4DB054F6" w:rsidRDefault="4DB054F6" w:rsidP="2425C263">
            <w:r>
              <w:t xml:space="preserve">Pass/ fail </w:t>
            </w:r>
          </w:p>
        </w:tc>
      </w:tr>
      <w:tr w:rsidR="00AD7BA0" w14:paraId="0077C16A" w14:textId="77777777" w:rsidTr="72874DBE">
        <w:tc>
          <w:tcPr>
            <w:tcW w:w="3539" w:type="dxa"/>
          </w:tcPr>
          <w:p w14:paraId="02FC0C3A" w14:textId="6E7867A1" w:rsidR="00AD7BA0" w:rsidRPr="00122214" w:rsidRDefault="00AD7BA0" w:rsidP="00DF1B84">
            <w:r>
              <w:t>Quality of offer</w:t>
            </w:r>
          </w:p>
        </w:tc>
        <w:tc>
          <w:tcPr>
            <w:tcW w:w="2552" w:type="dxa"/>
            <w:vMerge w:val="restart"/>
          </w:tcPr>
          <w:p w14:paraId="52AD71EB" w14:textId="77777777" w:rsidR="00AD7BA0" w:rsidRPr="00DD2E40" w:rsidRDefault="00AD7BA0" w:rsidP="00DF1B84"/>
          <w:p w14:paraId="4F5EC003" w14:textId="6D83571E" w:rsidR="00AD7BA0" w:rsidRPr="00DD2E40" w:rsidRDefault="00AD7BA0" w:rsidP="00DF1B84">
            <w:r>
              <w:t xml:space="preserve">The Quotation Form </w:t>
            </w:r>
            <w:r w:rsidR="635F9603">
              <w:t xml:space="preserve">&amp; </w:t>
            </w:r>
            <w:r w:rsidR="00146020">
              <w:t xml:space="preserve">if required </w:t>
            </w:r>
            <w:r w:rsidR="635F9603">
              <w:t>Interview</w:t>
            </w:r>
          </w:p>
        </w:tc>
        <w:tc>
          <w:tcPr>
            <w:tcW w:w="2552" w:type="dxa"/>
          </w:tcPr>
          <w:p w14:paraId="1A6DC6FE" w14:textId="631FC6CA" w:rsidR="00AD7BA0" w:rsidRPr="00DD2E40" w:rsidRDefault="002C4762" w:rsidP="00DF1B84">
            <w:r>
              <w:t>2</w:t>
            </w:r>
            <w:r w:rsidR="00C56D16">
              <w:t xml:space="preserve">5 </w:t>
            </w:r>
            <w:r w:rsidR="463B7F71">
              <w:t>%</w:t>
            </w:r>
          </w:p>
        </w:tc>
      </w:tr>
      <w:tr w:rsidR="002C4762" w14:paraId="6C0CEF2F" w14:textId="77777777" w:rsidTr="72874DBE">
        <w:tc>
          <w:tcPr>
            <w:tcW w:w="3539" w:type="dxa"/>
          </w:tcPr>
          <w:p w14:paraId="30CB6E1F" w14:textId="68B3803C" w:rsidR="002C4762" w:rsidRDefault="002C4762" w:rsidP="00DF1B84">
            <w:r>
              <w:t>Social Value</w:t>
            </w:r>
          </w:p>
        </w:tc>
        <w:tc>
          <w:tcPr>
            <w:tcW w:w="2552" w:type="dxa"/>
            <w:vMerge/>
          </w:tcPr>
          <w:p w14:paraId="074C62AC" w14:textId="77777777" w:rsidR="002C4762" w:rsidRPr="00DD2E40" w:rsidRDefault="002C4762" w:rsidP="00DF1B84"/>
        </w:tc>
        <w:tc>
          <w:tcPr>
            <w:tcW w:w="2552" w:type="dxa"/>
          </w:tcPr>
          <w:p w14:paraId="187217EF" w14:textId="78F8006B" w:rsidR="002C4762" w:rsidRDefault="002C4762" w:rsidP="00DF1B84">
            <w:r>
              <w:t>10%</w:t>
            </w:r>
          </w:p>
        </w:tc>
      </w:tr>
      <w:tr w:rsidR="00AD7BA0" w14:paraId="4C6036AA" w14:textId="77777777" w:rsidTr="72874DBE">
        <w:tc>
          <w:tcPr>
            <w:tcW w:w="3539" w:type="dxa"/>
          </w:tcPr>
          <w:p w14:paraId="0D43C066" w14:textId="6F7BB7FE" w:rsidR="00AD7BA0" w:rsidRPr="00122214" w:rsidRDefault="00AD7BA0" w:rsidP="00DF1B84">
            <w:r>
              <w:t xml:space="preserve">Experience </w:t>
            </w:r>
            <w:r w:rsidR="0011231A">
              <w:t>&amp; Reputation</w:t>
            </w:r>
          </w:p>
        </w:tc>
        <w:tc>
          <w:tcPr>
            <w:tcW w:w="2552" w:type="dxa"/>
            <w:vMerge/>
          </w:tcPr>
          <w:p w14:paraId="12244A3E" w14:textId="15703EB4" w:rsidR="00AD7BA0" w:rsidRPr="00DD2E40" w:rsidRDefault="00AD7BA0" w:rsidP="00DF1B84"/>
        </w:tc>
        <w:tc>
          <w:tcPr>
            <w:tcW w:w="2552" w:type="dxa"/>
          </w:tcPr>
          <w:p w14:paraId="7B38C811" w14:textId="629C3F72" w:rsidR="00AD7BA0" w:rsidRPr="00DD2E40" w:rsidRDefault="002C4762" w:rsidP="00DF1B84">
            <w:r>
              <w:t>35</w:t>
            </w:r>
            <w:r w:rsidR="00C8739B">
              <w:t>%</w:t>
            </w:r>
          </w:p>
        </w:tc>
      </w:tr>
      <w:tr w:rsidR="00AD7BA0" w14:paraId="10A7CCA1" w14:textId="77777777" w:rsidTr="72874DBE">
        <w:tc>
          <w:tcPr>
            <w:tcW w:w="3539" w:type="dxa"/>
          </w:tcPr>
          <w:p w14:paraId="221DEB01" w14:textId="77777777" w:rsidR="00AD7BA0" w:rsidRPr="00122214" w:rsidRDefault="00AD7BA0" w:rsidP="00DF1B84">
            <w:r>
              <w:t xml:space="preserve">Price </w:t>
            </w:r>
          </w:p>
        </w:tc>
        <w:tc>
          <w:tcPr>
            <w:tcW w:w="2552" w:type="dxa"/>
            <w:vMerge/>
          </w:tcPr>
          <w:p w14:paraId="7DFD616C" w14:textId="77777777" w:rsidR="00AD7BA0" w:rsidRPr="00DD2E40" w:rsidRDefault="00AD7BA0" w:rsidP="00DF1B84"/>
        </w:tc>
        <w:tc>
          <w:tcPr>
            <w:tcW w:w="2552" w:type="dxa"/>
          </w:tcPr>
          <w:p w14:paraId="70CD57A2" w14:textId="365A6935" w:rsidR="00AD7BA0" w:rsidRPr="00DD2E40" w:rsidRDefault="00C8739B" w:rsidP="00DF1B84">
            <w:r>
              <w:t>30%</w:t>
            </w:r>
          </w:p>
        </w:tc>
      </w:tr>
    </w:tbl>
    <w:p w14:paraId="353A6382" w14:textId="1C0839EF" w:rsidR="001C4DCD" w:rsidRDefault="001C4DCD" w:rsidP="004956FA"/>
    <w:p w14:paraId="7D7E4D75" w14:textId="1FF36878" w:rsidR="00C17AA8" w:rsidRPr="003B7166" w:rsidRDefault="00674F73" w:rsidP="004956FA">
      <w:pPr>
        <w:rPr>
          <w:b/>
          <w:bCs/>
        </w:rPr>
      </w:pPr>
      <w:r w:rsidRPr="003B7166">
        <w:rPr>
          <w:b/>
          <w:bCs/>
        </w:rPr>
        <w:t>Link Documents</w:t>
      </w:r>
    </w:p>
    <w:p w14:paraId="25052AD0" w14:textId="3AA15F45" w:rsidR="00674F73" w:rsidRDefault="00674F73" w:rsidP="00674F73">
      <w:pPr>
        <w:pStyle w:val="ListParagraph"/>
        <w:numPr>
          <w:ilvl w:val="0"/>
          <w:numId w:val="3"/>
        </w:numPr>
      </w:pPr>
      <w:r>
        <w:t xml:space="preserve">The Quotation Form </w:t>
      </w:r>
    </w:p>
    <w:p w14:paraId="5BD0A298" w14:textId="2D11F7EB" w:rsidR="00674F73" w:rsidRDefault="00674F73" w:rsidP="00674F73">
      <w:pPr>
        <w:pStyle w:val="ListParagraph"/>
        <w:numPr>
          <w:ilvl w:val="0"/>
          <w:numId w:val="3"/>
        </w:numPr>
      </w:pPr>
      <w:r>
        <w:t>The PQQ and Due Diligence Form</w:t>
      </w:r>
    </w:p>
    <w:p w14:paraId="4595D9AC" w14:textId="26037D00" w:rsidR="00E136F1" w:rsidRDefault="00674F73" w:rsidP="00E136F1">
      <w:pPr>
        <w:pStyle w:val="ListParagraph"/>
        <w:numPr>
          <w:ilvl w:val="0"/>
          <w:numId w:val="3"/>
        </w:numPr>
      </w:pPr>
      <w:r>
        <w:t xml:space="preserve">The </w:t>
      </w:r>
      <w:r w:rsidR="003B7166">
        <w:t xml:space="preserve">Form of </w:t>
      </w:r>
      <w:r>
        <w:t xml:space="preserve">Subcontract </w:t>
      </w:r>
    </w:p>
    <w:p w14:paraId="6EDF3DBE" w14:textId="77777777" w:rsidR="00E136F1" w:rsidRPr="004956FA" w:rsidRDefault="00E136F1" w:rsidP="00E136F1"/>
    <w:p w14:paraId="7B194F42" w14:textId="77777777" w:rsidR="004242D0" w:rsidRDefault="004242D0">
      <w:pPr>
        <w:rPr>
          <w:b/>
          <w:bCs/>
        </w:rPr>
      </w:pPr>
    </w:p>
    <w:p w14:paraId="1C08B33F" w14:textId="77777777" w:rsidR="00E54D64" w:rsidRPr="00D0582B" w:rsidRDefault="00E54D64">
      <w:pPr>
        <w:rPr>
          <w:b/>
          <w:bCs/>
        </w:rPr>
      </w:pPr>
    </w:p>
    <w:sectPr w:rsidR="00E54D64" w:rsidRPr="00D058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10319"/>
    <w:multiLevelType w:val="hybridMultilevel"/>
    <w:tmpl w:val="1DAA6430"/>
    <w:lvl w:ilvl="0" w:tplc="1E32D37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5CA4D99"/>
    <w:multiLevelType w:val="hybridMultilevel"/>
    <w:tmpl w:val="667AD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1072F"/>
    <w:multiLevelType w:val="hybridMultilevel"/>
    <w:tmpl w:val="778EE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C6AD5"/>
    <w:multiLevelType w:val="hybridMultilevel"/>
    <w:tmpl w:val="5FFEE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66BB1"/>
    <w:multiLevelType w:val="hybridMultilevel"/>
    <w:tmpl w:val="0E3437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5222A"/>
    <w:multiLevelType w:val="hybridMultilevel"/>
    <w:tmpl w:val="07B4D2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F7746"/>
    <w:multiLevelType w:val="hybridMultilevel"/>
    <w:tmpl w:val="494654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73D58"/>
    <w:multiLevelType w:val="hybridMultilevel"/>
    <w:tmpl w:val="3C6EA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640165">
    <w:abstractNumId w:val="2"/>
  </w:num>
  <w:num w:numId="2" w16cid:durableId="446777918">
    <w:abstractNumId w:val="6"/>
  </w:num>
  <w:num w:numId="3" w16cid:durableId="963464222">
    <w:abstractNumId w:val="5"/>
  </w:num>
  <w:num w:numId="4" w16cid:durableId="1008558085">
    <w:abstractNumId w:val="0"/>
  </w:num>
  <w:num w:numId="5" w16cid:durableId="1961184287">
    <w:abstractNumId w:val="7"/>
  </w:num>
  <w:num w:numId="6" w16cid:durableId="1060404632">
    <w:abstractNumId w:val="1"/>
  </w:num>
  <w:num w:numId="7" w16cid:durableId="1588803374">
    <w:abstractNumId w:val="4"/>
  </w:num>
  <w:num w:numId="8" w16cid:durableId="1285312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6FA"/>
    <w:rsid w:val="00004D6A"/>
    <w:rsid w:val="00014000"/>
    <w:rsid w:val="00035190"/>
    <w:rsid w:val="00057B53"/>
    <w:rsid w:val="000711C5"/>
    <w:rsid w:val="0009241D"/>
    <w:rsid w:val="000937C7"/>
    <w:rsid w:val="000960D9"/>
    <w:rsid w:val="000967AD"/>
    <w:rsid w:val="000A0839"/>
    <w:rsid w:val="000A65DA"/>
    <w:rsid w:val="000B044C"/>
    <w:rsid w:val="000B0463"/>
    <w:rsid w:val="000B61F4"/>
    <w:rsid w:val="00107A07"/>
    <w:rsid w:val="0011231A"/>
    <w:rsid w:val="00117B0D"/>
    <w:rsid w:val="00122214"/>
    <w:rsid w:val="00123521"/>
    <w:rsid w:val="0013461F"/>
    <w:rsid w:val="00146020"/>
    <w:rsid w:val="00150545"/>
    <w:rsid w:val="00163460"/>
    <w:rsid w:val="00164829"/>
    <w:rsid w:val="00183F6D"/>
    <w:rsid w:val="00193AEC"/>
    <w:rsid w:val="001A7015"/>
    <w:rsid w:val="001C4DCD"/>
    <w:rsid w:val="001C6C5B"/>
    <w:rsid w:val="001E5457"/>
    <w:rsid w:val="001E66E9"/>
    <w:rsid w:val="00200DA6"/>
    <w:rsid w:val="00212257"/>
    <w:rsid w:val="00220066"/>
    <w:rsid w:val="00220C5F"/>
    <w:rsid w:val="00220C7A"/>
    <w:rsid w:val="002356D9"/>
    <w:rsid w:val="002654EB"/>
    <w:rsid w:val="00275A6E"/>
    <w:rsid w:val="00282F30"/>
    <w:rsid w:val="00285036"/>
    <w:rsid w:val="00297D66"/>
    <w:rsid w:val="002B555E"/>
    <w:rsid w:val="002C0B49"/>
    <w:rsid w:val="002C4762"/>
    <w:rsid w:val="002C6F21"/>
    <w:rsid w:val="002D1BED"/>
    <w:rsid w:val="002E3CF3"/>
    <w:rsid w:val="002E6B14"/>
    <w:rsid w:val="00307734"/>
    <w:rsid w:val="00341A23"/>
    <w:rsid w:val="0037300C"/>
    <w:rsid w:val="00383594"/>
    <w:rsid w:val="0039143B"/>
    <w:rsid w:val="0039357F"/>
    <w:rsid w:val="003A43A1"/>
    <w:rsid w:val="003B7166"/>
    <w:rsid w:val="003D262F"/>
    <w:rsid w:val="003F5570"/>
    <w:rsid w:val="004130FB"/>
    <w:rsid w:val="004242D0"/>
    <w:rsid w:val="00424373"/>
    <w:rsid w:val="00442AEC"/>
    <w:rsid w:val="00445D83"/>
    <w:rsid w:val="00451A2A"/>
    <w:rsid w:val="00494FAD"/>
    <w:rsid w:val="004956FA"/>
    <w:rsid w:val="004A43DD"/>
    <w:rsid w:val="004C35AC"/>
    <w:rsid w:val="00515E3F"/>
    <w:rsid w:val="005224F8"/>
    <w:rsid w:val="00546CE1"/>
    <w:rsid w:val="005551E6"/>
    <w:rsid w:val="005578C5"/>
    <w:rsid w:val="00565C05"/>
    <w:rsid w:val="00591DE0"/>
    <w:rsid w:val="00592B7A"/>
    <w:rsid w:val="005A41AB"/>
    <w:rsid w:val="005B75AC"/>
    <w:rsid w:val="005D382D"/>
    <w:rsid w:val="005D6363"/>
    <w:rsid w:val="005E0C83"/>
    <w:rsid w:val="005E6A09"/>
    <w:rsid w:val="006133D1"/>
    <w:rsid w:val="006405C1"/>
    <w:rsid w:val="006540D4"/>
    <w:rsid w:val="00655872"/>
    <w:rsid w:val="006716EC"/>
    <w:rsid w:val="00674F73"/>
    <w:rsid w:val="006900C6"/>
    <w:rsid w:val="006B6A72"/>
    <w:rsid w:val="006C0635"/>
    <w:rsid w:val="006E6E0E"/>
    <w:rsid w:val="006E7590"/>
    <w:rsid w:val="006F288B"/>
    <w:rsid w:val="00712AB4"/>
    <w:rsid w:val="00715C6B"/>
    <w:rsid w:val="00721FBD"/>
    <w:rsid w:val="0072295E"/>
    <w:rsid w:val="007360A0"/>
    <w:rsid w:val="007371B6"/>
    <w:rsid w:val="00743555"/>
    <w:rsid w:val="007501B0"/>
    <w:rsid w:val="00753307"/>
    <w:rsid w:val="007761B3"/>
    <w:rsid w:val="007772CE"/>
    <w:rsid w:val="007A2E80"/>
    <w:rsid w:val="007B2524"/>
    <w:rsid w:val="007C095B"/>
    <w:rsid w:val="007C4D31"/>
    <w:rsid w:val="007D4501"/>
    <w:rsid w:val="007F30BF"/>
    <w:rsid w:val="00806355"/>
    <w:rsid w:val="00820953"/>
    <w:rsid w:val="008223E8"/>
    <w:rsid w:val="00835DAE"/>
    <w:rsid w:val="0084449E"/>
    <w:rsid w:val="008457FE"/>
    <w:rsid w:val="00855B0D"/>
    <w:rsid w:val="00875944"/>
    <w:rsid w:val="00895CC5"/>
    <w:rsid w:val="008A3D6C"/>
    <w:rsid w:val="008B1A6B"/>
    <w:rsid w:val="008B6D1C"/>
    <w:rsid w:val="008F1915"/>
    <w:rsid w:val="009279D4"/>
    <w:rsid w:val="009704E7"/>
    <w:rsid w:val="009705A5"/>
    <w:rsid w:val="009707BD"/>
    <w:rsid w:val="009800F9"/>
    <w:rsid w:val="009803C7"/>
    <w:rsid w:val="0099551F"/>
    <w:rsid w:val="009A5218"/>
    <w:rsid w:val="009A6077"/>
    <w:rsid w:val="009B57E1"/>
    <w:rsid w:val="009C57B3"/>
    <w:rsid w:val="009E3A83"/>
    <w:rsid w:val="00A04B27"/>
    <w:rsid w:val="00A22D0A"/>
    <w:rsid w:val="00A24E1C"/>
    <w:rsid w:val="00A31518"/>
    <w:rsid w:val="00A35A4A"/>
    <w:rsid w:val="00A44D89"/>
    <w:rsid w:val="00AB1829"/>
    <w:rsid w:val="00AB2EE8"/>
    <w:rsid w:val="00AD7BA0"/>
    <w:rsid w:val="00AE5B77"/>
    <w:rsid w:val="00AE79F9"/>
    <w:rsid w:val="00B02062"/>
    <w:rsid w:val="00B61A25"/>
    <w:rsid w:val="00BB29BA"/>
    <w:rsid w:val="00BC6CED"/>
    <w:rsid w:val="00BD26A9"/>
    <w:rsid w:val="00BE4BE7"/>
    <w:rsid w:val="00BF5C51"/>
    <w:rsid w:val="00BF608F"/>
    <w:rsid w:val="00C120E2"/>
    <w:rsid w:val="00C17AA8"/>
    <w:rsid w:val="00C22D23"/>
    <w:rsid w:val="00C269A6"/>
    <w:rsid w:val="00C33C45"/>
    <w:rsid w:val="00C37132"/>
    <w:rsid w:val="00C4554A"/>
    <w:rsid w:val="00C52140"/>
    <w:rsid w:val="00C56814"/>
    <w:rsid w:val="00C56D16"/>
    <w:rsid w:val="00C60014"/>
    <w:rsid w:val="00C61853"/>
    <w:rsid w:val="00C72C21"/>
    <w:rsid w:val="00C77DD0"/>
    <w:rsid w:val="00C8739B"/>
    <w:rsid w:val="00C87D9E"/>
    <w:rsid w:val="00C910F3"/>
    <w:rsid w:val="00C9393B"/>
    <w:rsid w:val="00C969B3"/>
    <w:rsid w:val="00CA3148"/>
    <w:rsid w:val="00CA42EE"/>
    <w:rsid w:val="00CA4366"/>
    <w:rsid w:val="00CC0835"/>
    <w:rsid w:val="00CD1EDF"/>
    <w:rsid w:val="00CD4568"/>
    <w:rsid w:val="00CE160A"/>
    <w:rsid w:val="00CE22EE"/>
    <w:rsid w:val="00CE34DB"/>
    <w:rsid w:val="00CE59C7"/>
    <w:rsid w:val="00D0582B"/>
    <w:rsid w:val="00D13825"/>
    <w:rsid w:val="00D210A7"/>
    <w:rsid w:val="00D40503"/>
    <w:rsid w:val="00D41B23"/>
    <w:rsid w:val="00D605AB"/>
    <w:rsid w:val="00D77BEF"/>
    <w:rsid w:val="00D77CDA"/>
    <w:rsid w:val="00D77EB1"/>
    <w:rsid w:val="00D869E7"/>
    <w:rsid w:val="00DA4917"/>
    <w:rsid w:val="00DB2F1D"/>
    <w:rsid w:val="00DC4279"/>
    <w:rsid w:val="00DC6DF0"/>
    <w:rsid w:val="00DD2E40"/>
    <w:rsid w:val="00E05040"/>
    <w:rsid w:val="00E136F1"/>
    <w:rsid w:val="00E3634C"/>
    <w:rsid w:val="00E42A7E"/>
    <w:rsid w:val="00E525E2"/>
    <w:rsid w:val="00E52BAB"/>
    <w:rsid w:val="00E54D64"/>
    <w:rsid w:val="00E56580"/>
    <w:rsid w:val="00E56D0C"/>
    <w:rsid w:val="00E72F9E"/>
    <w:rsid w:val="00E7340E"/>
    <w:rsid w:val="00E9082E"/>
    <w:rsid w:val="00E931A6"/>
    <w:rsid w:val="00E970D2"/>
    <w:rsid w:val="00EA24AE"/>
    <w:rsid w:val="00EC5C68"/>
    <w:rsid w:val="00EE0F02"/>
    <w:rsid w:val="00EECF1E"/>
    <w:rsid w:val="00EF3C35"/>
    <w:rsid w:val="00F05345"/>
    <w:rsid w:val="00F11E09"/>
    <w:rsid w:val="00F404F2"/>
    <w:rsid w:val="00F429D1"/>
    <w:rsid w:val="00F43A3A"/>
    <w:rsid w:val="00F50F00"/>
    <w:rsid w:val="00F53EED"/>
    <w:rsid w:val="00F61600"/>
    <w:rsid w:val="00F82F18"/>
    <w:rsid w:val="00F9025A"/>
    <w:rsid w:val="00FC2503"/>
    <w:rsid w:val="00FC6A21"/>
    <w:rsid w:val="00FF714E"/>
    <w:rsid w:val="03F0337E"/>
    <w:rsid w:val="05F28183"/>
    <w:rsid w:val="067A3142"/>
    <w:rsid w:val="0A56C9E2"/>
    <w:rsid w:val="0EAB1786"/>
    <w:rsid w:val="129C1A61"/>
    <w:rsid w:val="12B5496A"/>
    <w:rsid w:val="1617EFE8"/>
    <w:rsid w:val="1A9E0FED"/>
    <w:rsid w:val="1B8F2DFE"/>
    <w:rsid w:val="1BB6B106"/>
    <w:rsid w:val="1F6ECF50"/>
    <w:rsid w:val="2425C263"/>
    <w:rsid w:val="287D6237"/>
    <w:rsid w:val="29A2D357"/>
    <w:rsid w:val="2E37F2C2"/>
    <w:rsid w:val="3033CE2B"/>
    <w:rsid w:val="3078A8B3"/>
    <w:rsid w:val="31678C72"/>
    <w:rsid w:val="324403DA"/>
    <w:rsid w:val="32DBF0FF"/>
    <w:rsid w:val="33999566"/>
    <w:rsid w:val="353565C7"/>
    <w:rsid w:val="364DCB06"/>
    <w:rsid w:val="3A35ED62"/>
    <w:rsid w:val="3FE6BF0F"/>
    <w:rsid w:val="403D98FA"/>
    <w:rsid w:val="41828F70"/>
    <w:rsid w:val="42F9F922"/>
    <w:rsid w:val="4447DBC8"/>
    <w:rsid w:val="463B7F71"/>
    <w:rsid w:val="466C5FEE"/>
    <w:rsid w:val="473C67BC"/>
    <w:rsid w:val="492AEF9E"/>
    <w:rsid w:val="4941F71D"/>
    <w:rsid w:val="4AA450C8"/>
    <w:rsid w:val="4B80FF58"/>
    <w:rsid w:val="4D45609F"/>
    <w:rsid w:val="4D6F054F"/>
    <w:rsid w:val="4DB054F6"/>
    <w:rsid w:val="58029C06"/>
    <w:rsid w:val="58305A9E"/>
    <w:rsid w:val="588500C4"/>
    <w:rsid w:val="5A4BDDDA"/>
    <w:rsid w:val="5A836229"/>
    <w:rsid w:val="5C1C49B6"/>
    <w:rsid w:val="5DDD4398"/>
    <w:rsid w:val="5E4F475C"/>
    <w:rsid w:val="5FEB17BD"/>
    <w:rsid w:val="619DA67F"/>
    <w:rsid w:val="623796A2"/>
    <w:rsid w:val="635F9603"/>
    <w:rsid w:val="69A93C7A"/>
    <w:rsid w:val="69CC45BA"/>
    <w:rsid w:val="72874DBE"/>
    <w:rsid w:val="793A5C16"/>
    <w:rsid w:val="7CB84445"/>
    <w:rsid w:val="7CD56808"/>
    <w:rsid w:val="7DE7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7C094"/>
  <w15:chartTrackingRefBased/>
  <w15:docId w15:val="{49895EC1-7F06-44C5-88DB-425AABD1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6FA"/>
    <w:pPr>
      <w:ind w:left="720"/>
      <w:contextualSpacing/>
    </w:pPr>
  </w:style>
  <w:style w:type="table" w:styleId="TableGrid">
    <w:name w:val="Table Grid"/>
    <w:basedOn w:val="TableNormal"/>
    <w:uiPriority w:val="39"/>
    <w:rsid w:val="00D05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60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6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tephen.belling@bmet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382fa5-a2e5-41c2-b3f7-2d071d7e40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7A544879FA8F4F8C11C149C86039D4" ma:contentTypeVersion="17" ma:contentTypeDescription="Create a new document." ma:contentTypeScope="" ma:versionID="c3af981c081ae1daf3d7a89052602110">
  <xsd:schema xmlns:xsd="http://www.w3.org/2001/XMLSchema" xmlns:xs="http://www.w3.org/2001/XMLSchema" xmlns:p="http://schemas.microsoft.com/office/2006/metadata/properties" xmlns:ns3="3b382fa5-a2e5-41c2-b3f7-2d071d7e40d8" xmlns:ns4="cd785007-00c7-4904-a9b9-d23be182dd65" targetNamespace="http://schemas.microsoft.com/office/2006/metadata/properties" ma:root="true" ma:fieldsID="a5015e681c0eb0024e1d74324bc57828" ns3:_="" ns4:_="">
    <xsd:import namespace="3b382fa5-a2e5-41c2-b3f7-2d071d7e40d8"/>
    <xsd:import namespace="cd785007-00c7-4904-a9b9-d23be182dd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82fa5-a2e5-41c2-b3f7-2d071d7e4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85007-00c7-4904-a9b9-d23be182dd6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40D2B5-D7DE-4427-A93C-4CA53BC53E16}">
  <ds:schemaRefs>
    <ds:schemaRef ds:uri="http://schemas.microsoft.com/office/2006/metadata/properties"/>
    <ds:schemaRef ds:uri="http://schemas.microsoft.com/office/infopath/2007/PartnerControls"/>
    <ds:schemaRef ds:uri="3b382fa5-a2e5-41c2-b3f7-2d071d7e40d8"/>
  </ds:schemaRefs>
</ds:datastoreItem>
</file>

<file path=customXml/itemProps2.xml><?xml version="1.0" encoding="utf-8"?>
<ds:datastoreItem xmlns:ds="http://schemas.openxmlformats.org/officeDocument/2006/customXml" ds:itemID="{3BE31AFB-F55A-487C-9F8A-FA0CCD4C63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009F13-74B7-48F7-8606-3F9EA333A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382fa5-a2e5-41c2-b3f7-2d071d7e40d8"/>
    <ds:schemaRef ds:uri="cd785007-00c7-4904-a9b9-d23be182dd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Jones</dc:creator>
  <cp:keywords/>
  <dc:description/>
  <cp:lastModifiedBy>Stephen Belling</cp:lastModifiedBy>
  <cp:revision>11</cp:revision>
  <dcterms:created xsi:type="dcterms:W3CDTF">2025-06-06T10:24:00Z</dcterms:created>
  <dcterms:modified xsi:type="dcterms:W3CDTF">2025-06-06T10:30:00Z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0x010100CE7A544879FA8F4F8C11C149C86039D4</vt:lpwstr>
  </property>
</Properties>
</file>