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Default="00FE18AC" w:rsidP="00FE18AC">
      <w:pPr>
        <w:pStyle w:val="bodystrongcentred"/>
      </w:pPr>
      <w:r>
        <w:t>CONTENTS</w:t>
      </w:r>
    </w:p>
    <w:p w14:paraId="757634AA" w14:textId="77777777" w:rsidR="00FE18AC" w:rsidRDefault="00FE18AC" w:rsidP="00FE18AC"/>
    <w:p w14:paraId="370F8C99" w14:textId="77777777" w:rsidR="004D1F67"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85894057" w:history="1">
        <w:r w:rsidR="004D1F67" w:rsidRPr="0027709A">
          <w:rPr>
            <w:rStyle w:val="Hyperlink"/>
            <w:noProof/>
          </w:rPr>
          <w:t>1.</w:t>
        </w:r>
        <w:r w:rsidR="004D1F67">
          <w:rPr>
            <w:rFonts w:asciiTheme="minorHAnsi" w:eastAsiaTheme="minorEastAsia" w:hAnsiTheme="minorHAnsi" w:cstheme="minorBidi"/>
            <w:caps w:val="0"/>
            <w:noProof/>
            <w:szCs w:val="22"/>
            <w:lang w:eastAsia="en-GB"/>
          </w:rPr>
          <w:tab/>
        </w:r>
        <w:r w:rsidR="004D1F67" w:rsidRPr="0027709A">
          <w:rPr>
            <w:rStyle w:val="Hyperlink"/>
            <w:noProof/>
          </w:rPr>
          <w:t>PURPOSE</w:t>
        </w:r>
        <w:r w:rsidR="004D1F67">
          <w:rPr>
            <w:noProof/>
            <w:webHidden/>
          </w:rPr>
          <w:tab/>
        </w:r>
        <w:r w:rsidR="004D1F67">
          <w:rPr>
            <w:noProof/>
            <w:webHidden/>
          </w:rPr>
          <w:fldChar w:fldCharType="begin"/>
        </w:r>
        <w:r w:rsidR="004D1F67">
          <w:rPr>
            <w:noProof/>
            <w:webHidden/>
          </w:rPr>
          <w:instrText xml:space="preserve"> PAGEREF _Toc485894057 \h </w:instrText>
        </w:r>
        <w:r w:rsidR="004D1F67">
          <w:rPr>
            <w:noProof/>
            <w:webHidden/>
          </w:rPr>
        </w:r>
        <w:r w:rsidR="004D1F67">
          <w:rPr>
            <w:noProof/>
            <w:webHidden/>
          </w:rPr>
          <w:fldChar w:fldCharType="separate"/>
        </w:r>
        <w:r w:rsidR="00243AD8">
          <w:rPr>
            <w:noProof/>
            <w:webHidden/>
          </w:rPr>
          <w:t>2</w:t>
        </w:r>
        <w:r w:rsidR="004D1F67">
          <w:rPr>
            <w:noProof/>
            <w:webHidden/>
          </w:rPr>
          <w:fldChar w:fldCharType="end"/>
        </w:r>
      </w:hyperlink>
    </w:p>
    <w:p w14:paraId="6A919D46" w14:textId="77777777" w:rsidR="004D1F67" w:rsidRDefault="0067366B">
      <w:pPr>
        <w:pStyle w:val="TOC1"/>
        <w:rPr>
          <w:rFonts w:asciiTheme="minorHAnsi" w:eastAsiaTheme="minorEastAsia" w:hAnsiTheme="minorHAnsi" w:cstheme="minorBidi"/>
          <w:caps w:val="0"/>
          <w:noProof/>
          <w:szCs w:val="22"/>
          <w:lang w:eastAsia="en-GB"/>
        </w:rPr>
      </w:pPr>
      <w:hyperlink w:anchor="_Toc485894058" w:history="1">
        <w:r w:rsidR="004D1F67" w:rsidRPr="0027709A">
          <w:rPr>
            <w:rStyle w:val="Hyperlink"/>
            <w:noProof/>
          </w:rPr>
          <w:t>2.</w:t>
        </w:r>
        <w:r w:rsidR="004D1F67">
          <w:rPr>
            <w:rFonts w:asciiTheme="minorHAnsi" w:eastAsiaTheme="minorEastAsia" w:hAnsiTheme="minorHAnsi" w:cstheme="minorBidi"/>
            <w:caps w:val="0"/>
            <w:noProof/>
            <w:szCs w:val="22"/>
            <w:lang w:eastAsia="en-GB"/>
          </w:rPr>
          <w:tab/>
        </w:r>
        <w:r w:rsidR="004D1F67" w:rsidRPr="0027709A">
          <w:rPr>
            <w:rStyle w:val="Hyperlink"/>
            <w:noProof/>
          </w:rPr>
          <w:t>BACKGROUND TO THE CONTRACTING aUTHORITY</w:t>
        </w:r>
        <w:r w:rsidR="004D1F67">
          <w:rPr>
            <w:noProof/>
            <w:webHidden/>
          </w:rPr>
          <w:tab/>
        </w:r>
        <w:r w:rsidR="004D1F67">
          <w:rPr>
            <w:noProof/>
            <w:webHidden/>
          </w:rPr>
          <w:fldChar w:fldCharType="begin"/>
        </w:r>
        <w:r w:rsidR="004D1F67">
          <w:rPr>
            <w:noProof/>
            <w:webHidden/>
          </w:rPr>
          <w:instrText xml:space="preserve"> PAGEREF _Toc485894058 \h </w:instrText>
        </w:r>
        <w:r w:rsidR="004D1F67">
          <w:rPr>
            <w:noProof/>
            <w:webHidden/>
          </w:rPr>
        </w:r>
        <w:r w:rsidR="004D1F67">
          <w:rPr>
            <w:noProof/>
            <w:webHidden/>
          </w:rPr>
          <w:fldChar w:fldCharType="separate"/>
        </w:r>
        <w:r w:rsidR="00243AD8">
          <w:rPr>
            <w:noProof/>
            <w:webHidden/>
          </w:rPr>
          <w:t>2</w:t>
        </w:r>
        <w:r w:rsidR="004D1F67">
          <w:rPr>
            <w:noProof/>
            <w:webHidden/>
          </w:rPr>
          <w:fldChar w:fldCharType="end"/>
        </w:r>
      </w:hyperlink>
    </w:p>
    <w:p w14:paraId="6F4B8282" w14:textId="77777777" w:rsidR="004D1F67" w:rsidRDefault="0067366B">
      <w:pPr>
        <w:pStyle w:val="TOC1"/>
        <w:rPr>
          <w:rFonts w:asciiTheme="minorHAnsi" w:eastAsiaTheme="minorEastAsia" w:hAnsiTheme="minorHAnsi" w:cstheme="minorBidi"/>
          <w:caps w:val="0"/>
          <w:noProof/>
          <w:szCs w:val="22"/>
          <w:lang w:eastAsia="en-GB"/>
        </w:rPr>
      </w:pPr>
      <w:hyperlink w:anchor="_Toc485894059" w:history="1">
        <w:r w:rsidR="004D1F67" w:rsidRPr="0027709A">
          <w:rPr>
            <w:rStyle w:val="Hyperlink"/>
            <w:noProof/>
          </w:rPr>
          <w:t>3.</w:t>
        </w:r>
        <w:r w:rsidR="004D1F67">
          <w:rPr>
            <w:rFonts w:asciiTheme="minorHAnsi" w:eastAsiaTheme="minorEastAsia" w:hAnsiTheme="minorHAnsi" w:cstheme="minorBidi"/>
            <w:caps w:val="0"/>
            <w:noProof/>
            <w:szCs w:val="22"/>
            <w:lang w:eastAsia="en-GB"/>
          </w:rPr>
          <w:tab/>
        </w:r>
        <w:r w:rsidR="004D1F67" w:rsidRPr="0027709A">
          <w:rPr>
            <w:rStyle w:val="Hyperlink"/>
            <w:noProof/>
          </w:rPr>
          <w:t>Background to requirement/OVERVIEW of requirement</w:t>
        </w:r>
        <w:r w:rsidR="004D1F67">
          <w:rPr>
            <w:noProof/>
            <w:webHidden/>
          </w:rPr>
          <w:tab/>
        </w:r>
        <w:r w:rsidR="004D1F67">
          <w:rPr>
            <w:noProof/>
            <w:webHidden/>
          </w:rPr>
          <w:fldChar w:fldCharType="begin"/>
        </w:r>
        <w:r w:rsidR="004D1F67">
          <w:rPr>
            <w:noProof/>
            <w:webHidden/>
          </w:rPr>
          <w:instrText xml:space="preserve"> PAGEREF _Toc485894059 \h </w:instrText>
        </w:r>
        <w:r w:rsidR="004D1F67">
          <w:rPr>
            <w:noProof/>
            <w:webHidden/>
          </w:rPr>
        </w:r>
        <w:r w:rsidR="004D1F67">
          <w:rPr>
            <w:noProof/>
            <w:webHidden/>
          </w:rPr>
          <w:fldChar w:fldCharType="separate"/>
        </w:r>
        <w:r w:rsidR="00243AD8">
          <w:rPr>
            <w:noProof/>
            <w:webHidden/>
          </w:rPr>
          <w:t>2</w:t>
        </w:r>
        <w:r w:rsidR="004D1F67">
          <w:rPr>
            <w:noProof/>
            <w:webHidden/>
          </w:rPr>
          <w:fldChar w:fldCharType="end"/>
        </w:r>
      </w:hyperlink>
    </w:p>
    <w:p w14:paraId="3EDAADA3" w14:textId="77777777" w:rsidR="004D1F67" w:rsidRDefault="0067366B">
      <w:pPr>
        <w:pStyle w:val="TOC1"/>
        <w:rPr>
          <w:rFonts w:asciiTheme="minorHAnsi" w:eastAsiaTheme="minorEastAsia" w:hAnsiTheme="minorHAnsi" w:cstheme="minorBidi"/>
          <w:caps w:val="0"/>
          <w:noProof/>
          <w:szCs w:val="22"/>
          <w:lang w:eastAsia="en-GB"/>
        </w:rPr>
      </w:pPr>
      <w:hyperlink w:anchor="_Toc485894060" w:history="1">
        <w:r w:rsidR="004D1F67" w:rsidRPr="0027709A">
          <w:rPr>
            <w:rStyle w:val="Hyperlink"/>
            <w:noProof/>
          </w:rPr>
          <w:t>4.</w:t>
        </w:r>
        <w:r w:rsidR="004D1F67">
          <w:rPr>
            <w:rFonts w:asciiTheme="minorHAnsi" w:eastAsiaTheme="minorEastAsia" w:hAnsiTheme="minorHAnsi" w:cstheme="minorBidi"/>
            <w:caps w:val="0"/>
            <w:noProof/>
            <w:szCs w:val="22"/>
            <w:lang w:eastAsia="en-GB"/>
          </w:rPr>
          <w:tab/>
        </w:r>
        <w:r w:rsidR="004D1F67" w:rsidRPr="0027709A">
          <w:rPr>
            <w:rStyle w:val="Hyperlink"/>
            <w:noProof/>
          </w:rPr>
          <w:t>definitions</w:t>
        </w:r>
        <w:r w:rsidR="004D1F67">
          <w:rPr>
            <w:noProof/>
            <w:webHidden/>
          </w:rPr>
          <w:tab/>
        </w:r>
        <w:r w:rsidR="004D1F67">
          <w:rPr>
            <w:noProof/>
            <w:webHidden/>
          </w:rPr>
          <w:fldChar w:fldCharType="begin"/>
        </w:r>
        <w:r w:rsidR="004D1F67">
          <w:rPr>
            <w:noProof/>
            <w:webHidden/>
          </w:rPr>
          <w:instrText xml:space="preserve"> PAGEREF _Toc485894060 \h </w:instrText>
        </w:r>
        <w:r w:rsidR="004D1F67">
          <w:rPr>
            <w:noProof/>
            <w:webHidden/>
          </w:rPr>
        </w:r>
        <w:r w:rsidR="004D1F67">
          <w:rPr>
            <w:noProof/>
            <w:webHidden/>
          </w:rPr>
          <w:fldChar w:fldCharType="separate"/>
        </w:r>
        <w:r w:rsidR="00243AD8">
          <w:rPr>
            <w:noProof/>
            <w:webHidden/>
          </w:rPr>
          <w:t>3</w:t>
        </w:r>
        <w:r w:rsidR="004D1F67">
          <w:rPr>
            <w:noProof/>
            <w:webHidden/>
          </w:rPr>
          <w:fldChar w:fldCharType="end"/>
        </w:r>
      </w:hyperlink>
    </w:p>
    <w:p w14:paraId="66441C28" w14:textId="77777777" w:rsidR="004D1F67" w:rsidRDefault="0067366B">
      <w:pPr>
        <w:pStyle w:val="TOC1"/>
        <w:rPr>
          <w:rFonts w:asciiTheme="minorHAnsi" w:eastAsiaTheme="minorEastAsia" w:hAnsiTheme="minorHAnsi" w:cstheme="minorBidi"/>
          <w:caps w:val="0"/>
          <w:noProof/>
          <w:szCs w:val="22"/>
          <w:lang w:eastAsia="en-GB"/>
        </w:rPr>
      </w:pPr>
      <w:hyperlink w:anchor="_Toc485894061" w:history="1">
        <w:r w:rsidR="004D1F67" w:rsidRPr="0027709A">
          <w:rPr>
            <w:rStyle w:val="Hyperlink"/>
            <w:noProof/>
          </w:rPr>
          <w:t>5.</w:t>
        </w:r>
        <w:r w:rsidR="004D1F67">
          <w:rPr>
            <w:rFonts w:asciiTheme="minorHAnsi" w:eastAsiaTheme="minorEastAsia" w:hAnsiTheme="minorHAnsi" w:cstheme="minorBidi"/>
            <w:caps w:val="0"/>
            <w:noProof/>
            <w:szCs w:val="22"/>
            <w:lang w:eastAsia="en-GB"/>
          </w:rPr>
          <w:tab/>
        </w:r>
        <w:r w:rsidR="004D1F67" w:rsidRPr="0027709A">
          <w:rPr>
            <w:rStyle w:val="Hyperlink"/>
            <w:noProof/>
          </w:rPr>
          <w:t>scope of requirement</w:t>
        </w:r>
        <w:r w:rsidR="004D1F67">
          <w:rPr>
            <w:noProof/>
            <w:webHidden/>
          </w:rPr>
          <w:tab/>
        </w:r>
        <w:r w:rsidR="004D1F67">
          <w:rPr>
            <w:noProof/>
            <w:webHidden/>
          </w:rPr>
          <w:fldChar w:fldCharType="begin"/>
        </w:r>
        <w:r w:rsidR="004D1F67">
          <w:rPr>
            <w:noProof/>
            <w:webHidden/>
          </w:rPr>
          <w:instrText xml:space="preserve"> PAGEREF _Toc485894061 \h </w:instrText>
        </w:r>
        <w:r w:rsidR="004D1F67">
          <w:rPr>
            <w:noProof/>
            <w:webHidden/>
          </w:rPr>
        </w:r>
        <w:r w:rsidR="004D1F67">
          <w:rPr>
            <w:noProof/>
            <w:webHidden/>
          </w:rPr>
          <w:fldChar w:fldCharType="separate"/>
        </w:r>
        <w:r w:rsidR="00243AD8">
          <w:rPr>
            <w:noProof/>
            <w:webHidden/>
          </w:rPr>
          <w:t>3</w:t>
        </w:r>
        <w:r w:rsidR="004D1F67">
          <w:rPr>
            <w:noProof/>
            <w:webHidden/>
          </w:rPr>
          <w:fldChar w:fldCharType="end"/>
        </w:r>
      </w:hyperlink>
    </w:p>
    <w:p w14:paraId="5DF9117B" w14:textId="77777777" w:rsidR="004D1F67" w:rsidRDefault="0067366B">
      <w:pPr>
        <w:pStyle w:val="TOC1"/>
        <w:rPr>
          <w:rFonts w:asciiTheme="minorHAnsi" w:eastAsiaTheme="minorEastAsia" w:hAnsiTheme="minorHAnsi" w:cstheme="minorBidi"/>
          <w:caps w:val="0"/>
          <w:noProof/>
          <w:szCs w:val="22"/>
          <w:lang w:eastAsia="en-GB"/>
        </w:rPr>
      </w:pPr>
      <w:hyperlink w:anchor="_Toc485894062" w:history="1">
        <w:r w:rsidR="004D1F67" w:rsidRPr="0027709A">
          <w:rPr>
            <w:rStyle w:val="Hyperlink"/>
            <w:noProof/>
          </w:rPr>
          <w:t>6.</w:t>
        </w:r>
        <w:r w:rsidR="004D1F67">
          <w:rPr>
            <w:rFonts w:asciiTheme="minorHAnsi" w:eastAsiaTheme="minorEastAsia" w:hAnsiTheme="minorHAnsi" w:cstheme="minorBidi"/>
            <w:caps w:val="0"/>
            <w:noProof/>
            <w:szCs w:val="22"/>
            <w:lang w:eastAsia="en-GB"/>
          </w:rPr>
          <w:tab/>
        </w:r>
        <w:r w:rsidR="004D1F67" w:rsidRPr="0027709A">
          <w:rPr>
            <w:rStyle w:val="Hyperlink"/>
            <w:noProof/>
          </w:rPr>
          <w:t>The requirement</w:t>
        </w:r>
        <w:r w:rsidR="004D1F67">
          <w:rPr>
            <w:noProof/>
            <w:webHidden/>
          </w:rPr>
          <w:tab/>
        </w:r>
        <w:r w:rsidR="004D1F67">
          <w:rPr>
            <w:noProof/>
            <w:webHidden/>
          </w:rPr>
          <w:fldChar w:fldCharType="begin"/>
        </w:r>
        <w:r w:rsidR="004D1F67">
          <w:rPr>
            <w:noProof/>
            <w:webHidden/>
          </w:rPr>
          <w:instrText xml:space="preserve"> PAGEREF _Toc485894062 \h </w:instrText>
        </w:r>
        <w:r w:rsidR="004D1F67">
          <w:rPr>
            <w:noProof/>
            <w:webHidden/>
          </w:rPr>
        </w:r>
        <w:r w:rsidR="004D1F67">
          <w:rPr>
            <w:noProof/>
            <w:webHidden/>
          </w:rPr>
          <w:fldChar w:fldCharType="separate"/>
        </w:r>
        <w:r w:rsidR="00243AD8">
          <w:rPr>
            <w:noProof/>
            <w:webHidden/>
          </w:rPr>
          <w:t>4</w:t>
        </w:r>
        <w:r w:rsidR="004D1F67">
          <w:rPr>
            <w:noProof/>
            <w:webHidden/>
          </w:rPr>
          <w:fldChar w:fldCharType="end"/>
        </w:r>
      </w:hyperlink>
    </w:p>
    <w:p w14:paraId="37208B8D" w14:textId="77777777" w:rsidR="004D1F67" w:rsidRDefault="0067366B">
      <w:pPr>
        <w:pStyle w:val="TOC1"/>
        <w:rPr>
          <w:rFonts w:asciiTheme="minorHAnsi" w:eastAsiaTheme="minorEastAsia" w:hAnsiTheme="minorHAnsi" w:cstheme="minorBidi"/>
          <w:caps w:val="0"/>
          <w:noProof/>
          <w:szCs w:val="22"/>
          <w:lang w:eastAsia="en-GB"/>
        </w:rPr>
      </w:pPr>
      <w:hyperlink w:anchor="_Toc485894063" w:history="1">
        <w:r w:rsidR="004D1F67" w:rsidRPr="0027709A">
          <w:rPr>
            <w:rStyle w:val="Hyperlink"/>
            <w:noProof/>
          </w:rPr>
          <w:t>7.</w:t>
        </w:r>
        <w:r w:rsidR="004D1F67">
          <w:rPr>
            <w:rFonts w:asciiTheme="minorHAnsi" w:eastAsiaTheme="minorEastAsia" w:hAnsiTheme="minorHAnsi" w:cstheme="minorBidi"/>
            <w:caps w:val="0"/>
            <w:noProof/>
            <w:szCs w:val="22"/>
            <w:lang w:eastAsia="en-GB"/>
          </w:rPr>
          <w:tab/>
        </w:r>
        <w:r w:rsidR="004D1F67" w:rsidRPr="0027709A">
          <w:rPr>
            <w:rStyle w:val="Hyperlink"/>
            <w:noProof/>
          </w:rPr>
          <w:t>key milestones</w:t>
        </w:r>
        <w:r w:rsidR="004D1F67">
          <w:rPr>
            <w:noProof/>
            <w:webHidden/>
          </w:rPr>
          <w:tab/>
        </w:r>
        <w:r w:rsidR="004D1F67">
          <w:rPr>
            <w:noProof/>
            <w:webHidden/>
          </w:rPr>
          <w:fldChar w:fldCharType="begin"/>
        </w:r>
        <w:r w:rsidR="004D1F67">
          <w:rPr>
            <w:noProof/>
            <w:webHidden/>
          </w:rPr>
          <w:instrText xml:space="preserve"> PAGEREF _Toc485894063 \h </w:instrText>
        </w:r>
        <w:r w:rsidR="004D1F67">
          <w:rPr>
            <w:noProof/>
            <w:webHidden/>
          </w:rPr>
        </w:r>
        <w:r w:rsidR="004D1F67">
          <w:rPr>
            <w:noProof/>
            <w:webHidden/>
          </w:rPr>
          <w:fldChar w:fldCharType="separate"/>
        </w:r>
        <w:r w:rsidR="00243AD8">
          <w:rPr>
            <w:noProof/>
            <w:webHidden/>
          </w:rPr>
          <w:t>4</w:t>
        </w:r>
        <w:r w:rsidR="004D1F67">
          <w:rPr>
            <w:noProof/>
            <w:webHidden/>
          </w:rPr>
          <w:fldChar w:fldCharType="end"/>
        </w:r>
      </w:hyperlink>
    </w:p>
    <w:p w14:paraId="76968154" w14:textId="77777777" w:rsidR="004D1F67" w:rsidRDefault="0067366B">
      <w:pPr>
        <w:pStyle w:val="TOC1"/>
        <w:rPr>
          <w:rFonts w:asciiTheme="minorHAnsi" w:eastAsiaTheme="minorEastAsia" w:hAnsiTheme="minorHAnsi" w:cstheme="minorBidi"/>
          <w:caps w:val="0"/>
          <w:noProof/>
          <w:szCs w:val="22"/>
          <w:lang w:eastAsia="en-GB"/>
        </w:rPr>
      </w:pPr>
      <w:hyperlink w:anchor="_Toc485894064" w:history="1">
        <w:r w:rsidR="004D1F67" w:rsidRPr="0027709A">
          <w:rPr>
            <w:rStyle w:val="Hyperlink"/>
            <w:rFonts w:cs="Arial"/>
            <w:noProof/>
          </w:rPr>
          <w:t>8.</w:t>
        </w:r>
        <w:r w:rsidR="004D1F67">
          <w:rPr>
            <w:rFonts w:asciiTheme="minorHAnsi" w:eastAsiaTheme="minorEastAsia" w:hAnsiTheme="minorHAnsi" w:cstheme="minorBidi"/>
            <w:caps w:val="0"/>
            <w:noProof/>
            <w:szCs w:val="22"/>
            <w:lang w:eastAsia="en-GB"/>
          </w:rPr>
          <w:tab/>
        </w:r>
        <w:r w:rsidR="004D1F67" w:rsidRPr="0027709A">
          <w:rPr>
            <w:rStyle w:val="Hyperlink"/>
            <w:rFonts w:cs="Arial"/>
            <w:noProof/>
          </w:rPr>
          <w:t>authority’s responsibilities</w:t>
        </w:r>
        <w:r w:rsidR="004D1F67">
          <w:rPr>
            <w:noProof/>
            <w:webHidden/>
          </w:rPr>
          <w:tab/>
        </w:r>
        <w:r w:rsidR="004D1F67">
          <w:rPr>
            <w:noProof/>
            <w:webHidden/>
          </w:rPr>
          <w:fldChar w:fldCharType="begin"/>
        </w:r>
        <w:r w:rsidR="004D1F67">
          <w:rPr>
            <w:noProof/>
            <w:webHidden/>
          </w:rPr>
          <w:instrText xml:space="preserve"> PAGEREF _Toc485894064 \h </w:instrText>
        </w:r>
        <w:r w:rsidR="004D1F67">
          <w:rPr>
            <w:noProof/>
            <w:webHidden/>
          </w:rPr>
        </w:r>
        <w:r w:rsidR="004D1F67">
          <w:rPr>
            <w:noProof/>
            <w:webHidden/>
          </w:rPr>
          <w:fldChar w:fldCharType="separate"/>
        </w:r>
        <w:r w:rsidR="00243AD8">
          <w:rPr>
            <w:noProof/>
            <w:webHidden/>
          </w:rPr>
          <w:t>5</w:t>
        </w:r>
        <w:r w:rsidR="004D1F67">
          <w:rPr>
            <w:noProof/>
            <w:webHidden/>
          </w:rPr>
          <w:fldChar w:fldCharType="end"/>
        </w:r>
      </w:hyperlink>
    </w:p>
    <w:p w14:paraId="06EC5CF2" w14:textId="77777777" w:rsidR="004D1F67" w:rsidRDefault="0067366B">
      <w:pPr>
        <w:pStyle w:val="TOC1"/>
        <w:rPr>
          <w:rFonts w:asciiTheme="minorHAnsi" w:eastAsiaTheme="minorEastAsia" w:hAnsiTheme="minorHAnsi" w:cstheme="minorBidi"/>
          <w:caps w:val="0"/>
          <w:noProof/>
          <w:szCs w:val="22"/>
          <w:lang w:eastAsia="en-GB"/>
        </w:rPr>
      </w:pPr>
      <w:hyperlink w:anchor="_Toc485894065" w:history="1">
        <w:r w:rsidR="004D1F67" w:rsidRPr="0027709A">
          <w:rPr>
            <w:rStyle w:val="Hyperlink"/>
            <w:rFonts w:cs="Arial"/>
            <w:noProof/>
          </w:rPr>
          <w:t>9.</w:t>
        </w:r>
        <w:r w:rsidR="004D1F67">
          <w:rPr>
            <w:rFonts w:asciiTheme="minorHAnsi" w:eastAsiaTheme="minorEastAsia" w:hAnsiTheme="minorHAnsi" w:cstheme="minorBidi"/>
            <w:caps w:val="0"/>
            <w:noProof/>
            <w:szCs w:val="22"/>
            <w:lang w:eastAsia="en-GB"/>
          </w:rPr>
          <w:tab/>
        </w:r>
        <w:r w:rsidR="004D1F67" w:rsidRPr="0027709A">
          <w:rPr>
            <w:rStyle w:val="Hyperlink"/>
            <w:rFonts w:cs="Arial"/>
            <w:noProof/>
          </w:rPr>
          <w:t>reporting</w:t>
        </w:r>
        <w:r w:rsidR="004D1F67">
          <w:rPr>
            <w:noProof/>
            <w:webHidden/>
          </w:rPr>
          <w:tab/>
        </w:r>
        <w:r w:rsidR="004D1F67">
          <w:rPr>
            <w:noProof/>
            <w:webHidden/>
          </w:rPr>
          <w:fldChar w:fldCharType="begin"/>
        </w:r>
        <w:r w:rsidR="004D1F67">
          <w:rPr>
            <w:noProof/>
            <w:webHidden/>
          </w:rPr>
          <w:instrText xml:space="preserve"> PAGEREF _Toc485894065 \h </w:instrText>
        </w:r>
        <w:r w:rsidR="004D1F67">
          <w:rPr>
            <w:noProof/>
            <w:webHidden/>
          </w:rPr>
        </w:r>
        <w:r w:rsidR="004D1F67">
          <w:rPr>
            <w:noProof/>
            <w:webHidden/>
          </w:rPr>
          <w:fldChar w:fldCharType="separate"/>
        </w:r>
        <w:r w:rsidR="00243AD8">
          <w:rPr>
            <w:noProof/>
            <w:webHidden/>
          </w:rPr>
          <w:t>5</w:t>
        </w:r>
        <w:r w:rsidR="004D1F67">
          <w:rPr>
            <w:noProof/>
            <w:webHidden/>
          </w:rPr>
          <w:fldChar w:fldCharType="end"/>
        </w:r>
      </w:hyperlink>
    </w:p>
    <w:p w14:paraId="34B652E8" w14:textId="77777777" w:rsidR="004D1F67" w:rsidRDefault="0067366B">
      <w:pPr>
        <w:pStyle w:val="TOC1"/>
        <w:rPr>
          <w:rFonts w:asciiTheme="minorHAnsi" w:eastAsiaTheme="minorEastAsia" w:hAnsiTheme="minorHAnsi" w:cstheme="minorBidi"/>
          <w:caps w:val="0"/>
          <w:noProof/>
          <w:szCs w:val="22"/>
          <w:lang w:eastAsia="en-GB"/>
        </w:rPr>
      </w:pPr>
      <w:hyperlink w:anchor="_Toc485894066" w:history="1">
        <w:r w:rsidR="004D1F67" w:rsidRPr="0027709A">
          <w:rPr>
            <w:rStyle w:val="Hyperlink"/>
            <w:rFonts w:cs="Arial"/>
            <w:noProof/>
          </w:rPr>
          <w:t>10.</w:t>
        </w:r>
        <w:r w:rsidR="004D1F67">
          <w:rPr>
            <w:rFonts w:asciiTheme="minorHAnsi" w:eastAsiaTheme="minorEastAsia" w:hAnsiTheme="minorHAnsi" w:cstheme="minorBidi"/>
            <w:caps w:val="0"/>
            <w:noProof/>
            <w:szCs w:val="22"/>
            <w:lang w:eastAsia="en-GB"/>
          </w:rPr>
          <w:tab/>
        </w:r>
        <w:r w:rsidR="004D1F67" w:rsidRPr="0027709A">
          <w:rPr>
            <w:rStyle w:val="Hyperlink"/>
            <w:rFonts w:cs="Arial"/>
            <w:noProof/>
          </w:rPr>
          <w:t>volumes</w:t>
        </w:r>
        <w:r w:rsidR="004D1F67">
          <w:rPr>
            <w:noProof/>
            <w:webHidden/>
          </w:rPr>
          <w:tab/>
        </w:r>
        <w:r w:rsidR="004D1F67">
          <w:rPr>
            <w:noProof/>
            <w:webHidden/>
          </w:rPr>
          <w:fldChar w:fldCharType="begin"/>
        </w:r>
        <w:r w:rsidR="004D1F67">
          <w:rPr>
            <w:noProof/>
            <w:webHidden/>
          </w:rPr>
          <w:instrText xml:space="preserve"> PAGEREF _Toc485894066 \h </w:instrText>
        </w:r>
        <w:r w:rsidR="004D1F67">
          <w:rPr>
            <w:noProof/>
            <w:webHidden/>
          </w:rPr>
        </w:r>
        <w:r w:rsidR="004D1F67">
          <w:rPr>
            <w:noProof/>
            <w:webHidden/>
          </w:rPr>
          <w:fldChar w:fldCharType="separate"/>
        </w:r>
        <w:r w:rsidR="00243AD8">
          <w:rPr>
            <w:noProof/>
            <w:webHidden/>
          </w:rPr>
          <w:t>5</w:t>
        </w:r>
        <w:r w:rsidR="004D1F67">
          <w:rPr>
            <w:noProof/>
            <w:webHidden/>
          </w:rPr>
          <w:fldChar w:fldCharType="end"/>
        </w:r>
      </w:hyperlink>
    </w:p>
    <w:p w14:paraId="51976173" w14:textId="77777777" w:rsidR="004D1F67" w:rsidRDefault="0067366B">
      <w:pPr>
        <w:pStyle w:val="TOC1"/>
        <w:rPr>
          <w:rFonts w:asciiTheme="minorHAnsi" w:eastAsiaTheme="minorEastAsia" w:hAnsiTheme="minorHAnsi" w:cstheme="minorBidi"/>
          <w:caps w:val="0"/>
          <w:noProof/>
          <w:szCs w:val="22"/>
          <w:lang w:eastAsia="en-GB"/>
        </w:rPr>
      </w:pPr>
      <w:hyperlink w:anchor="_Toc485894067" w:history="1">
        <w:r w:rsidR="004D1F67" w:rsidRPr="0027709A">
          <w:rPr>
            <w:rStyle w:val="Hyperlink"/>
            <w:rFonts w:cs="Arial"/>
            <w:noProof/>
          </w:rPr>
          <w:t>11.</w:t>
        </w:r>
        <w:r w:rsidR="004D1F67">
          <w:rPr>
            <w:rFonts w:asciiTheme="minorHAnsi" w:eastAsiaTheme="minorEastAsia" w:hAnsiTheme="minorHAnsi" w:cstheme="minorBidi"/>
            <w:caps w:val="0"/>
            <w:noProof/>
            <w:szCs w:val="22"/>
            <w:lang w:eastAsia="en-GB"/>
          </w:rPr>
          <w:tab/>
        </w:r>
        <w:r w:rsidR="004D1F67" w:rsidRPr="0027709A">
          <w:rPr>
            <w:rStyle w:val="Hyperlink"/>
            <w:rFonts w:cs="Arial"/>
            <w:noProof/>
          </w:rPr>
          <w:t>continuous improvement</w:t>
        </w:r>
        <w:r w:rsidR="004D1F67">
          <w:rPr>
            <w:noProof/>
            <w:webHidden/>
          </w:rPr>
          <w:tab/>
        </w:r>
        <w:r w:rsidR="004D1F67">
          <w:rPr>
            <w:noProof/>
            <w:webHidden/>
          </w:rPr>
          <w:fldChar w:fldCharType="begin"/>
        </w:r>
        <w:r w:rsidR="004D1F67">
          <w:rPr>
            <w:noProof/>
            <w:webHidden/>
          </w:rPr>
          <w:instrText xml:space="preserve"> PAGEREF _Toc485894067 \h </w:instrText>
        </w:r>
        <w:r w:rsidR="004D1F67">
          <w:rPr>
            <w:noProof/>
            <w:webHidden/>
          </w:rPr>
        </w:r>
        <w:r w:rsidR="004D1F67">
          <w:rPr>
            <w:noProof/>
            <w:webHidden/>
          </w:rPr>
          <w:fldChar w:fldCharType="separate"/>
        </w:r>
        <w:r w:rsidR="00243AD8">
          <w:rPr>
            <w:noProof/>
            <w:webHidden/>
          </w:rPr>
          <w:t>5</w:t>
        </w:r>
        <w:r w:rsidR="004D1F67">
          <w:rPr>
            <w:noProof/>
            <w:webHidden/>
          </w:rPr>
          <w:fldChar w:fldCharType="end"/>
        </w:r>
      </w:hyperlink>
    </w:p>
    <w:p w14:paraId="37826A72" w14:textId="06ADEFC7" w:rsidR="004D1F67" w:rsidRDefault="0067366B">
      <w:pPr>
        <w:pStyle w:val="TOC1"/>
        <w:rPr>
          <w:rFonts w:asciiTheme="minorHAnsi" w:eastAsiaTheme="minorEastAsia" w:hAnsiTheme="minorHAnsi" w:cstheme="minorBidi"/>
          <w:caps w:val="0"/>
          <w:noProof/>
          <w:szCs w:val="22"/>
          <w:lang w:eastAsia="en-GB"/>
        </w:rPr>
      </w:pPr>
      <w:hyperlink w:anchor="_Toc485894068" w:history="1">
        <w:r w:rsidR="004D1F67" w:rsidRPr="0027709A">
          <w:rPr>
            <w:rStyle w:val="Hyperlink"/>
            <w:noProof/>
          </w:rPr>
          <w:t>12.</w:t>
        </w:r>
        <w:r w:rsidR="004D1F67">
          <w:rPr>
            <w:rFonts w:asciiTheme="minorHAnsi" w:eastAsiaTheme="minorEastAsia" w:hAnsiTheme="minorHAnsi" w:cstheme="minorBidi"/>
            <w:caps w:val="0"/>
            <w:noProof/>
            <w:szCs w:val="22"/>
            <w:lang w:eastAsia="en-GB"/>
          </w:rPr>
          <w:tab/>
        </w:r>
        <w:r w:rsidR="004D1F67" w:rsidRPr="0027709A">
          <w:rPr>
            <w:rStyle w:val="Hyperlink"/>
            <w:noProof/>
          </w:rPr>
          <w:t>Sustainability</w:t>
        </w:r>
        <w:r w:rsidR="004D1F67">
          <w:rPr>
            <w:noProof/>
            <w:webHidden/>
          </w:rPr>
          <w:tab/>
        </w:r>
        <w:r w:rsidR="004D1F67">
          <w:rPr>
            <w:noProof/>
            <w:webHidden/>
          </w:rPr>
          <w:fldChar w:fldCharType="begin"/>
        </w:r>
        <w:r w:rsidR="004D1F67">
          <w:rPr>
            <w:noProof/>
            <w:webHidden/>
          </w:rPr>
          <w:instrText xml:space="preserve"> PAGEREF _Toc485894068 \h </w:instrText>
        </w:r>
        <w:r w:rsidR="004D1F67">
          <w:rPr>
            <w:noProof/>
            <w:webHidden/>
          </w:rPr>
        </w:r>
        <w:r w:rsidR="004D1F67">
          <w:rPr>
            <w:noProof/>
            <w:webHidden/>
          </w:rPr>
          <w:fldChar w:fldCharType="separate"/>
        </w:r>
        <w:r w:rsidR="00243AD8">
          <w:rPr>
            <w:noProof/>
            <w:webHidden/>
          </w:rPr>
          <w:t>6</w:t>
        </w:r>
        <w:r w:rsidR="004D1F67">
          <w:rPr>
            <w:noProof/>
            <w:webHidden/>
          </w:rPr>
          <w:fldChar w:fldCharType="end"/>
        </w:r>
      </w:hyperlink>
    </w:p>
    <w:p w14:paraId="213A5FF2" w14:textId="59D44BCE" w:rsidR="004D1F67" w:rsidRDefault="0067366B">
      <w:pPr>
        <w:pStyle w:val="TOC1"/>
        <w:rPr>
          <w:rFonts w:asciiTheme="minorHAnsi" w:eastAsiaTheme="minorEastAsia" w:hAnsiTheme="minorHAnsi" w:cstheme="minorBidi"/>
          <w:caps w:val="0"/>
          <w:noProof/>
          <w:szCs w:val="22"/>
          <w:lang w:eastAsia="en-GB"/>
        </w:rPr>
      </w:pPr>
      <w:hyperlink w:anchor="_Toc485894069" w:history="1">
        <w:r w:rsidR="004D1F67" w:rsidRPr="0027709A">
          <w:rPr>
            <w:rStyle w:val="Hyperlink"/>
            <w:rFonts w:cs="Arial"/>
            <w:noProof/>
          </w:rPr>
          <w:t>13.</w:t>
        </w:r>
        <w:r w:rsidR="004D1F67">
          <w:rPr>
            <w:rFonts w:asciiTheme="minorHAnsi" w:eastAsiaTheme="minorEastAsia" w:hAnsiTheme="minorHAnsi" w:cstheme="minorBidi"/>
            <w:caps w:val="0"/>
            <w:noProof/>
            <w:szCs w:val="22"/>
            <w:lang w:eastAsia="en-GB"/>
          </w:rPr>
          <w:tab/>
        </w:r>
        <w:r w:rsidR="004D1F67" w:rsidRPr="0027709A">
          <w:rPr>
            <w:rStyle w:val="Hyperlink"/>
            <w:rFonts w:cs="Arial"/>
            <w:noProof/>
          </w:rPr>
          <w:t>quality</w:t>
        </w:r>
        <w:r w:rsidR="004D1F67">
          <w:rPr>
            <w:noProof/>
            <w:webHidden/>
          </w:rPr>
          <w:tab/>
        </w:r>
        <w:r w:rsidR="004D1F67">
          <w:rPr>
            <w:noProof/>
            <w:webHidden/>
          </w:rPr>
          <w:fldChar w:fldCharType="begin"/>
        </w:r>
        <w:r w:rsidR="004D1F67">
          <w:rPr>
            <w:noProof/>
            <w:webHidden/>
          </w:rPr>
          <w:instrText xml:space="preserve"> PAGEREF _Toc485894069 \h </w:instrText>
        </w:r>
        <w:r w:rsidR="004D1F67">
          <w:rPr>
            <w:noProof/>
            <w:webHidden/>
          </w:rPr>
        </w:r>
        <w:r w:rsidR="004D1F67">
          <w:rPr>
            <w:noProof/>
            <w:webHidden/>
          </w:rPr>
          <w:fldChar w:fldCharType="separate"/>
        </w:r>
        <w:r w:rsidR="00243AD8">
          <w:rPr>
            <w:noProof/>
            <w:webHidden/>
          </w:rPr>
          <w:t>6</w:t>
        </w:r>
        <w:r w:rsidR="004D1F67">
          <w:rPr>
            <w:noProof/>
            <w:webHidden/>
          </w:rPr>
          <w:fldChar w:fldCharType="end"/>
        </w:r>
      </w:hyperlink>
    </w:p>
    <w:p w14:paraId="577F9A29" w14:textId="77777777" w:rsidR="004D1F67" w:rsidRDefault="0067366B">
      <w:pPr>
        <w:pStyle w:val="TOC1"/>
        <w:rPr>
          <w:rFonts w:asciiTheme="minorHAnsi" w:eastAsiaTheme="minorEastAsia" w:hAnsiTheme="minorHAnsi" w:cstheme="minorBidi"/>
          <w:caps w:val="0"/>
          <w:noProof/>
          <w:szCs w:val="22"/>
          <w:lang w:eastAsia="en-GB"/>
        </w:rPr>
      </w:pPr>
      <w:hyperlink w:anchor="_Toc485894070" w:history="1">
        <w:r w:rsidR="004D1F67" w:rsidRPr="0027709A">
          <w:rPr>
            <w:rStyle w:val="Hyperlink"/>
            <w:rFonts w:cs="Arial"/>
            <w:noProof/>
          </w:rPr>
          <w:t>14.</w:t>
        </w:r>
        <w:r w:rsidR="004D1F67">
          <w:rPr>
            <w:rFonts w:asciiTheme="minorHAnsi" w:eastAsiaTheme="minorEastAsia" w:hAnsiTheme="minorHAnsi" w:cstheme="minorBidi"/>
            <w:caps w:val="0"/>
            <w:noProof/>
            <w:szCs w:val="22"/>
            <w:lang w:eastAsia="en-GB"/>
          </w:rPr>
          <w:tab/>
        </w:r>
        <w:r w:rsidR="004D1F67" w:rsidRPr="0027709A">
          <w:rPr>
            <w:rStyle w:val="Hyperlink"/>
            <w:rFonts w:cs="Arial"/>
            <w:noProof/>
          </w:rPr>
          <w:t>PRICE</w:t>
        </w:r>
        <w:r w:rsidR="004D1F67">
          <w:rPr>
            <w:noProof/>
            <w:webHidden/>
          </w:rPr>
          <w:tab/>
        </w:r>
        <w:r w:rsidR="004D1F67">
          <w:rPr>
            <w:noProof/>
            <w:webHidden/>
          </w:rPr>
          <w:fldChar w:fldCharType="begin"/>
        </w:r>
        <w:r w:rsidR="004D1F67">
          <w:rPr>
            <w:noProof/>
            <w:webHidden/>
          </w:rPr>
          <w:instrText xml:space="preserve"> PAGEREF _Toc485894070 \h </w:instrText>
        </w:r>
        <w:r w:rsidR="004D1F67">
          <w:rPr>
            <w:noProof/>
            <w:webHidden/>
          </w:rPr>
        </w:r>
        <w:r w:rsidR="004D1F67">
          <w:rPr>
            <w:noProof/>
            <w:webHidden/>
          </w:rPr>
          <w:fldChar w:fldCharType="separate"/>
        </w:r>
        <w:r w:rsidR="00243AD8">
          <w:rPr>
            <w:noProof/>
            <w:webHidden/>
          </w:rPr>
          <w:t>6</w:t>
        </w:r>
        <w:r w:rsidR="004D1F67">
          <w:rPr>
            <w:noProof/>
            <w:webHidden/>
          </w:rPr>
          <w:fldChar w:fldCharType="end"/>
        </w:r>
      </w:hyperlink>
    </w:p>
    <w:p w14:paraId="5549E92A" w14:textId="406D059D" w:rsidR="004D1F67" w:rsidRDefault="0067366B">
      <w:pPr>
        <w:pStyle w:val="TOC1"/>
        <w:rPr>
          <w:rFonts w:asciiTheme="minorHAnsi" w:eastAsiaTheme="minorEastAsia" w:hAnsiTheme="minorHAnsi" w:cstheme="minorBidi"/>
          <w:caps w:val="0"/>
          <w:noProof/>
          <w:szCs w:val="22"/>
          <w:lang w:eastAsia="en-GB"/>
        </w:rPr>
      </w:pPr>
      <w:hyperlink w:anchor="_Toc485894071" w:history="1">
        <w:r w:rsidR="004D1F67" w:rsidRPr="0027709A">
          <w:rPr>
            <w:rStyle w:val="Hyperlink"/>
            <w:rFonts w:cs="Arial"/>
            <w:noProof/>
          </w:rPr>
          <w:t>15.</w:t>
        </w:r>
        <w:r w:rsidR="004D1F67">
          <w:rPr>
            <w:rFonts w:asciiTheme="minorHAnsi" w:eastAsiaTheme="minorEastAsia" w:hAnsiTheme="minorHAnsi" w:cstheme="minorBidi"/>
            <w:caps w:val="0"/>
            <w:noProof/>
            <w:szCs w:val="22"/>
            <w:lang w:eastAsia="en-GB"/>
          </w:rPr>
          <w:tab/>
        </w:r>
        <w:r w:rsidR="004D1F67" w:rsidRPr="0027709A">
          <w:rPr>
            <w:rStyle w:val="Hyperlink"/>
            <w:rFonts w:cs="Arial"/>
            <w:noProof/>
          </w:rPr>
          <w:t>STAFF AND CUSTOMER SERVICE</w:t>
        </w:r>
        <w:r w:rsidR="004D1F67">
          <w:rPr>
            <w:noProof/>
            <w:webHidden/>
          </w:rPr>
          <w:tab/>
        </w:r>
        <w:r w:rsidR="004D1F67">
          <w:rPr>
            <w:noProof/>
            <w:webHidden/>
          </w:rPr>
          <w:fldChar w:fldCharType="begin"/>
        </w:r>
        <w:r w:rsidR="004D1F67">
          <w:rPr>
            <w:noProof/>
            <w:webHidden/>
          </w:rPr>
          <w:instrText xml:space="preserve"> PAGEREF _Toc485894071 \h </w:instrText>
        </w:r>
        <w:r w:rsidR="004D1F67">
          <w:rPr>
            <w:noProof/>
            <w:webHidden/>
          </w:rPr>
        </w:r>
        <w:r w:rsidR="004D1F67">
          <w:rPr>
            <w:noProof/>
            <w:webHidden/>
          </w:rPr>
          <w:fldChar w:fldCharType="separate"/>
        </w:r>
        <w:r w:rsidR="00243AD8">
          <w:rPr>
            <w:noProof/>
            <w:webHidden/>
          </w:rPr>
          <w:t>6</w:t>
        </w:r>
        <w:r w:rsidR="004D1F67">
          <w:rPr>
            <w:noProof/>
            <w:webHidden/>
          </w:rPr>
          <w:fldChar w:fldCharType="end"/>
        </w:r>
      </w:hyperlink>
    </w:p>
    <w:p w14:paraId="0F82DB09" w14:textId="77777777" w:rsidR="004D1F67" w:rsidRDefault="0067366B">
      <w:pPr>
        <w:pStyle w:val="TOC1"/>
        <w:rPr>
          <w:rFonts w:asciiTheme="minorHAnsi" w:eastAsiaTheme="minorEastAsia" w:hAnsiTheme="minorHAnsi" w:cstheme="minorBidi"/>
          <w:caps w:val="0"/>
          <w:noProof/>
          <w:szCs w:val="22"/>
          <w:lang w:eastAsia="en-GB"/>
        </w:rPr>
      </w:pPr>
      <w:hyperlink w:anchor="_Toc485894072" w:history="1">
        <w:r w:rsidR="004D1F67" w:rsidRPr="0027709A">
          <w:rPr>
            <w:rStyle w:val="Hyperlink"/>
            <w:rFonts w:cs="Arial"/>
            <w:noProof/>
          </w:rPr>
          <w:t>16.</w:t>
        </w:r>
        <w:r w:rsidR="004D1F67">
          <w:rPr>
            <w:rFonts w:asciiTheme="minorHAnsi" w:eastAsiaTheme="minorEastAsia" w:hAnsiTheme="minorHAnsi" w:cstheme="minorBidi"/>
            <w:caps w:val="0"/>
            <w:noProof/>
            <w:szCs w:val="22"/>
            <w:lang w:eastAsia="en-GB"/>
          </w:rPr>
          <w:tab/>
        </w:r>
        <w:r w:rsidR="004D1F67" w:rsidRPr="0027709A">
          <w:rPr>
            <w:rStyle w:val="Hyperlink"/>
            <w:rFonts w:cs="Arial"/>
            <w:noProof/>
          </w:rPr>
          <w:t>service levels and performance</w:t>
        </w:r>
        <w:r w:rsidR="004D1F67">
          <w:rPr>
            <w:noProof/>
            <w:webHidden/>
          </w:rPr>
          <w:tab/>
        </w:r>
        <w:r w:rsidR="004D1F67">
          <w:rPr>
            <w:noProof/>
            <w:webHidden/>
          </w:rPr>
          <w:fldChar w:fldCharType="begin"/>
        </w:r>
        <w:r w:rsidR="004D1F67">
          <w:rPr>
            <w:noProof/>
            <w:webHidden/>
          </w:rPr>
          <w:instrText xml:space="preserve"> PAGEREF _Toc485894072 \h </w:instrText>
        </w:r>
        <w:r w:rsidR="004D1F67">
          <w:rPr>
            <w:noProof/>
            <w:webHidden/>
          </w:rPr>
        </w:r>
        <w:r w:rsidR="004D1F67">
          <w:rPr>
            <w:noProof/>
            <w:webHidden/>
          </w:rPr>
          <w:fldChar w:fldCharType="separate"/>
        </w:r>
        <w:r w:rsidR="00243AD8">
          <w:rPr>
            <w:noProof/>
            <w:webHidden/>
          </w:rPr>
          <w:t>7</w:t>
        </w:r>
        <w:r w:rsidR="004D1F67">
          <w:rPr>
            <w:noProof/>
            <w:webHidden/>
          </w:rPr>
          <w:fldChar w:fldCharType="end"/>
        </w:r>
      </w:hyperlink>
    </w:p>
    <w:p w14:paraId="2A199587" w14:textId="77777777" w:rsidR="004D1F67" w:rsidRDefault="0067366B">
      <w:pPr>
        <w:pStyle w:val="TOC1"/>
        <w:rPr>
          <w:rFonts w:asciiTheme="minorHAnsi" w:eastAsiaTheme="minorEastAsia" w:hAnsiTheme="minorHAnsi" w:cstheme="minorBidi"/>
          <w:caps w:val="0"/>
          <w:noProof/>
          <w:szCs w:val="22"/>
          <w:lang w:eastAsia="en-GB"/>
        </w:rPr>
      </w:pPr>
      <w:hyperlink w:anchor="_Toc485894073" w:history="1">
        <w:r w:rsidR="004D1F67" w:rsidRPr="0027709A">
          <w:rPr>
            <w:rStyle w:val="Hyperlink"/>
            <w:noProof/>
          </w:rPr>
          <w:t>17.</w:t>
        </w:r>
        <w:r w:rsidR="004D1F67">
          <w:rPr>
            <w:rFonts w:asciiTheme="minorHAnsi" w:eastAsiaTheme="minorEastAsia" w:hAnsiTheme="minorHAnsi" w:cstheme="minorBidi"/>
            <w:caps w:val="0"/>
            <w:noProof/>
            <w:szCs w:val="22"/>
            <w:lang w:eastAsia="en-GB"/>
          </w:rPr>
          <w:tab/>
        </w:r>
        <w:r w:rsidR="004D1F67" w:rsidRPr="0027709A">
          <w:rPr>
            <w:rStyle w:val="Hyperlink"/>
            <w:noProof/>
          </w:rPr>
          <w:t>Security requirements</w:t>
        </w:r>
        <w:r w:rsidR="004D1F67">
          <w:rPr>
            <w:noProof/>
            <w:webHidden/>
          </w:rPr>
          <w:tab/>
        </w:r>
        <w:r w:rsidR="004D1F67">
          <w:rPr>
            <w:noProof/>
            <w:webHidden/>
          </w:rPr>
          <w:fldChar w:fldCharType="begin"/>
        </w:r>
        <w:r w:rsidR="004D1F67">
          <w:rPr>
            <w:noProof/>
            <w:webHidden/>
          </w:rPr>
          <w:instrText xml:space="preserve"> PAGEREF _Toc485894073 \h </w:instrText>
        </w:r>
        <w:r w:rsidR="004D1F67">
          <w:rPr>
            <w:noProof/>
            <w:webHidden/>
          </w:rPr>
        </w:r>
        <w:r w:rsidR="004D1F67">
          <w:rPr>
            <w:noProof/>
            <w:webHidden/>
          </w:rPr>
          <w:fldChar w:fldCharType="separate"/>
        </w:r>
        <w:r w:rsidR="00243AD8">
          <w:rPr>
            <w:noProof/>
            <w:webHidden/>
          </w:rPr>
          <w:t>8</w:t>
        </w:r>
        <w:r w:rsidR="004D1F67">
          <w:rPr>
            <w:noProof/>
            <w:webHidden/>
          </w:rPr>
          <w:fldChar w:fldCharType="end"/>
        </w:r>
      </w:hyperlink>
    </w:p>
    <w:p w14:paraId="328A2ACB" w14:textId="77777777" w:rsidR="004D1F67" w:rsidRDefault="0067366B">
      <w:pPr>
        <w:pStyle w:val="TOC1"/>
        <w:rPr>
          <w:rFonts w:asciiTheme="minorHAnsi" w:eastAsiaTheme="minorEastAsia" w:hAnsiTheme="minorHAnsi" w:cstheme="minorBidi"/>
          <w:caps w:val="0"/>
          <w:noProof/>
          <w:szCs w:val="22"/>
          <w:lang w:eastAsia="en-GB"/>
        </w:rPr>
      </w:pPr>
      <w:hyperlink w:anchor="_Toc485894074" w:history="1">
        <w:r w:rsidR="004D1F67" w:rsidRPr="0027709A">
          <w:rPr>
            <w:rStyle w:val="Hyperlink"/>
            <w:rFonts w:cs="Arial"/>
            <w:noProof/>
          </w:rPr>
          <w:t>18.</w:t>
        </w:r>
        <w:r w:rsidR="004D1F67">
          <w:rPr>
            <w:rFonts w:asciiTheme="minorHAnsi" w:eastAsiaTheme="minorEastAsia" w:hAnsiTheme="minorHAnsi" w:cstheme="minorBidi"/>
            <w:caps w:val="0"/>
            <w:noProof/>
            <w:szCs w:val="22"/>
            <w:lang w:eastAsia="en-GB"/>
          </w:rPr>
          <w:tab/>
        </w:r>
        <w:r w:rsidR="004D1F67" w:rsidRPr="0027709A">
          <w:rPr>
            <w:rStyle w:val="Hyperlink"/>
            <w:rFonts w:cs="Arial"/>
            <w:noProof/>
          </w:rPr>
          <w:t>intellectual property rights (ipr)</w:t>
        </w:r>
        <w:r w:rsidR="004D1F67">
          <w:rPr>
            <w:noProof/>
            <w:webHidden/>
          </w:rPr>
          <w:tab/>
        </w:r>
        <w:r w:rsidR="004D1F67">
          <w:rPr>
            <w:noProof/>
            <w:webHidden/>
          </w:rPr>
          <w:fldChar w:fldCharType="begin"/>
        </w:r>
        <w:r w:rsidR="004D1F67">
          <w:rPr>
            <w:noProof/>
            <w:webHidden/>
          </w:rPr>
          <w:instrText xml:space="preserve"> PAGEREF _Toc485894074 \h </w:instrText>
        </w:r>
        <w:r w:rsidR="004D1F67">
          <w:rPr>
            <w:noProof/>
            <w:webHidden/>
          </w:rPr>
        </w:r>
        <w:r w:rsidR="004D1F67">
          <w:rPr>
            <w:noProof/>
            <w:webHidden/>
          </w:rPr>
          <w:fldChar w:fldCharType="separate"/>
        </w:r>
        <w:r w:rsidR="00243AD8">
          <w:rPr>
            <w:noProof/>
            <w:webHidden/>
          </w:rPr>
          <w:t>8</w:t>
        </w:r>
        <w:r w:rsidR="004D1F67">
          <w:rPr>
            <w:noProof/>
            <w:webHidden/>
          </w:rPr>
          <w:fldChar w:fldCharType="end"/>
        </w:r>
      </w:hyperlink>
    </w:p>
    <w:p w14:paraId="799883E9" w14:textId="77777777" w:rsidR="004D1F67" w:rsidRDefault="0067366B">
      <w:pPr>
        <w:pStyle w:val="TOC1"/>
        <w:rPr>
          <w:rFonts w:asciiTheme="minorHAnsi" w:eastAsiaTheme="minorEastAsia" w:hAnsiTheme="minorHAnsi" w:cstheme="minorBidi"/>
          <w:caps w:val="0"/>
          <w:noProof/>
          <w:szCs w:val="22"/>
          <w:lang w:eastAsia="en-GB"/>
        </w:rPr>
      </w:pPr>
      <w:hyperlink w:anchor="_Toc485894075" w:history="1">
        <w:r w:rsidR="004D1F67" w:rsidRPr="0027709A">
          <w:rPr>
            <w:rStyle w:val="Hyperlink"/>
            <w:rFonts w:cs="Arial"/>
            <w:noProof/>
          </w:rPr>
          <w:t>19.</w:t>
        </w:r>
        <w:r w:rsidR="004D1F67">
          <w:rPr>
            <w:rFonts w:asciiTheme="minorHAnsi" w:eastAsiaTheme="minorEastAsia" w:hAnsiTheme="minorHAnsi" w:cstheme="minorBidi"/>
            <w:caps w:val="0"/>
            <w:noProof/>
            <w:szCs w:val="22"/>
            <w:lang w:eastAsia="en-GB"/>
          </w:rPr>
          <w:tab/>
        </w:r>
        <w:r w:rsidR="004D1F67" w:rsidRPr="0027709A">
          <w:rPr>
            <w:rStyle w:val="Hyperlink"/>
            <w:rFonts w:cs="Arial"/>
            <w:noProof/>
          </w:rPr>
          <w:t>payment</w:t>
        </w:r>
        <w:r w:rsidR="004D1F67">
          <w:rPr>
            <w:noProof/>
            <w:webHidden/>
          </w:rPr>
          <w:tab/>
        </w:r>
        <w:r w:rsidR="004D1F67">
          <w:rPr>
            <w:noProof/>
            <w:webHidden/>
          </w:rPr>
          <w:fldChar w:fldCharType="begin"/>
        </w:r>
        <w:r w:rsidR="004D1F67">
          <w:rPr>
            <w:noProof/>
            <w:webHidden/>
          </w:rPr>
          <w:instrText xml:space="preserve"> PAGEREF _Toc485894075 \h </w:instrText>
        </w:r>
        <w:r w:rsidR="004D1F67">
          <w:rPr>
            <w:noProof/>
            <w:webHidden/>
          </w:rPr>
        </w:r>
        <w:r w:rsidR="004D1F67">
          <w:rPr>
            <w:noProof/>
            <w:webHidden/>
          </w:rPr>
          <w:fldChar w:fldCharType="separate"/>
        </w:r>
        <w:r w:rsidR="00243AD8">
          <w:rPr>
            <w:noProof/>
            <w:webHidden/>
          </w:rPr>
          <w:t>8</w:t>
        </w:r>
        <w:r w:rsidR="004D1F67">
          <w:rPr>
            <w:noProof/>
            <w:webHidden/>
          </w:rPr>
          <w:fldChar w:fldCharType="end"/>
        </w:r>
      </w:hyperlink>
    </w:p>
    <w:p w14:paraId="6B097D80" w14:textId="77777777" w:rsidR="004D1F67" w:rsidRDefault="0067366B">
      <w:pPr>
        <w:pStyle w:val="TOC1"/>
        <w:rPr>
          <w:rFonts w:asciiTheme="minorHAnsi" w:eastAsiaTheme="minorEastAsia" w:hAnsiTheme="minorHAnsi" w:cstheme="minorBidi"/>
          <w:caps w:val="0"/>
          <w:noProof/>
          <w:szCs w:val="22"/>
          <w:lang w:eastAsia="en-GB"/>
        </w:rPr>
      </w:pPr>
      <w:hyperlink w:anchor="_Toc485894076" w:history="1">
        <w:r w:rsidR="004D1F67" w:rsidRPr="0027709A">
          <w:rPr>
            <w:rStyle w:val="Hyperlink"/>
            <w:rFonts w:cs="Arial"/>
            <w:noProof/>
          </w:rPr>
          <w:t>20.</w:t>
        </w:r>
        <w:r w:rsidR="004D1F67">
          <w:rPr>
            <w:rFonts w:asciiTheme="minorHAnsi" w:eastAsiaTheme="minorEastAsia" w:hAnsiTheme="minorHAnsi" w:cstheme="minorBidi"/>
            <w:caps w:val="0"/>
            <w:noProof/>
            <w:szCs w:val="22"/>
            <w:lang w:eastAsia="en-GB"/>
          </w:rPr>
          <w:tab/>
        </w:r>
        <w:r w:rsidR="004D1F67" w:rsidRPr="0027709A">
          <w:rPr>
            <w:rStyle w:val="Hyperlink"/>
            <w:rFonts w:cs="Arial"/>
            <w:noProof/>
          </w:rPr>
          <w:t>additional information</w:t>
        </w:r>
        <w:r w:rsidR="004D1F67">
          <w:rPr>
            <w:noProof/>
            <w:webHidden/>
          </w:rPr>
          <w:tab/>
        </w:r>
        <w:r w:rsidR="004D1F67">
          <w:rPr>
            <w:noProof/>
            <w:webHidden/>
          </w:rPr>
          <w:fldChar w:fldCharType="begin"/>
        </w:r>
        <w:r w:rsidR="004D1F67">
          <w:rPr>
            <w:noProof/>
            <w:webHidden/>
          </w:rPr>
          <w:instrText xml:space="preserve"> PAGEREF _Toc485894076 \h </w:instrText>
        </w:r>
        <w:r w:rsidR="004D1F67">
          <w:rPr>
            <w:noProof/>
            <w:webHidden/>
          </w:rPr>
        </w:r>
        <w:r w:rsidR="004D1F67">
          <w:rPr>
            <w:noProof/>
            <w:webHidden/>
          </w:rPr>
          <w:fldChar w:fldCharType="separate"/>
        </w:r>
        <w:r w:rsidR="00243AD8">
          <w:rPr>
            <w:noProof/>
            <w:webHidden/>
          </w:rPr>
          <w:t>8</w:t>
        </w:r>
        <w:r w:rsidR="004D1F67">
          <w:rPr>
            <w:noProof/>
            <w:webHidden/>
          </w:rPr>
          <w:fldChar w:fldCharType="end"/>
        </w:r>
      </w:hyperlink>
    </w:p>
    <w:p w14:paraId="66207B14" w14:textId="77777777" w:rsidR="004D1F67" w:rsidRDefault="0067366B">
      <w:pPr>
        <w:pStyle w:val="TOC1"/>
        <w:rPr>
          <w:rFonts w:asciiTheme="minorHAnsi" w:eastAsiaTheme="minorEastAsia" w:hAnsiTheme="minorHAnsi" w:cstheme="minorBidi"/>
          <w:caps w:val="0"/>
          <w:noProof/>
          <w:szCs w:val="22"/>
          <w:lang w:eastAsia="en-GB"/>
        </w:rPr>
      </w:pPr>
      <w:hyperlink w:anchor="_Toc485894077" w:history="1">
        <w:r w:rsidR="004D1F67" w:rsidRPr="0027709A">
          <w:rPr>
            <w:rStyle w:val="Hyperlink"/>
            <w:noProof/>
          </w:rPr>
          <w:t>21.</w:t>
        </w:r>
        <w:r w:rsidR="004D1F67">
          <w:rPr>
            <w:rFonts w:asciiTheme="minorHAnsi" w:eastAsiaTheme="minorEastAsia" w:hAnsiTheme="minorHAnsi" w:cstheme="minorBidi"/>
            <w:caps w:val="0"/>
            <w:noProof/>
            <w:szCs w:val="22"/>
            <w:lang w:eastAsia="en-GB"/>
          </w:rPr>
          <w:tab/>
        </w:r>
        <w:r w:rsidR="004D1F67" w:rsidRPr="0027709A">
          <w:rPr>
            <w:rStyle w:val="Hyperlink"/>
            <w:noProof/>
          </w:rPr>
          <w:t>Location</w:t>
        </w:r>
        <w:r w:rsidR="004D1F67">
          <w:rPr>
            <w:noProof/>
            <w:webHidden/>
          </w:rPr>
          <w:tab/>
        </w:r>
        <w:r w:rsidR="004D1F67">
          <w:rPr>
            <w:noProof/>
            <w:webHidden/>
          </w:rPr>
          <w:fldChar w:fldCharType="begin"/>
        </w:r>
        <w:r w:rsidR="004D1F67">
          <w:rPr>
            <w:noProof/>
            <w:webHidden/>
          </w:rPr>
          <w:instrText xml:space="preserve"> PAGEREF _Toc485894077 \h </w:instrText>
        </w:r>
        <w:r w:rsidR="004D1F67">
          <w:rPr>
            <w:noProof/>
            <w:webHidden/>
          </w:rPr>
        </w:r>
        <w:r w:rsidR="004D1F67">
          <w:rPr>
            <w:noProof/>
            <w:webHidden/>
          </w:rPr>
          <w:fldChar w:fldCharType="separate"/>
        </w:r>
        <w:r w:rsidR="00243AD8">
          <w:rPr>
            <w:noProof/>
            <w:webHidden/>
          </w:rPr>
          <w:t>8</w:t>
        </w:r>
        <w:r w:rsidR="004D1F67">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bookmarkStart w:id="0" w:name="_Toc297554772"/>
      <w:r>
        <w:rPr>
          <w:caps w:val="0"/>
          <w:szCs w:val="22"/>
        </w:rPr>
        <w:br w:type="page"/>
      </w:r>
    </w:p>
    <w:p w14:paraId="7989F07B" w14:textId="77777777"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485894057"/>
      <w:r w:rsidRPr="00CE295C">
        <w:rPr>
          <w:caps w:val="0"/>
          <w:szCs w:val="22"/>
        </w:rPr>
        <w:lastRenderedPageBreak/>
        <w:t>PURPOSE</w:t>
      </w:r>
      <w:bookmarkEnd w:id="0"/>
      <w:bookmarkEnd w:id="1"/>
      <w:bookmarkEnd w:id="2"/>
    </w:p>
    <w:p w14:paraId="4DBFDAFB" w14:textId="5E9A9345" w:rsidR="005B404B" w:rsidRPr="005B404B" w:rsidRDefault="00F10297" w:rsidP="00AC2D1B">
      <w:pPr>
        <w:pStyle w:val="Heading2"/>
        <w:overflowPunct w:val="0"/>
        <w:autoSpaceDE w:val="0"/>
        <w:autoSpaceDN w:val="0"/>
        <w:spacing w:after="120"/>
        <w:ind w:left="709" w:hanging="709"/>
        <w:textAlignment w:val="baseline"/>
        <w:rPr>
          <w:sz w:val="20"/>
          <w:szCs w:val="22"/>
        </w:rPr>
      </w:pPr>
      <w:bookmarkStart w:id="3" w:name="_Toc296415791"/>
      <w:r w:rsidRPr="005B404B">
        <w:rPr>
          <w:rFonts w:cs="Arial"/>
          <w:szCs w:val="24"/>
        </w:rPr>
        <w:t xml:space="preserve">The </w:t>
      </w:r>
      <w:r w:rsidR="005B404B">
        <w:t>procurement is for the Provision of Consultancy for technical expertise to support the Department of Transport</w:t>
      </w:r>
      <w:r w:rsidR="00243AD8">
        <w:t xml:space="preserve"> (DfT)</w:t>
      </w:r>
      <w:r w:rsidR="005B404B">
        <w:t xml:space="preserve"> in project and programme management of </w:t>
      </w:r>
      <w:r w:rsidR="004D3797">
        <w:t xml:space="preserve">the </w:t>
      </w:r>
      <w:r w:rsidR="005B404B">
        <w:t>HGV Levy</w:t>
      </w:r>
      <w:r w:rsidR="00E6277B">
        <w:t xml:space="preserve"> on a Call-Off basis</w:t>
      </w:r>
      <w:r w:rsidR="005B404B">
        <w:t xml:space="preserve">. </w:t>
      </w:r>
      <w:r w:rsidR="005B404B" w:rsidRPr="00EC06B4">
        <w:t>This is to design a realistic, practical multi-project programme with defined workstreams to identify options for updating the HGV Levy via a public consultation, scoping the subsequent stages, and developing the internal capability</w:t>
      </w:r>
      <w:r w:rsidR="00E24FDD">
        <w:t>.</w:t>
      </w:r>
    </w:p>
    <w:p w14:paraId="7196B137"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4" w:name="_Toc368573028"/>
      <w:bookmarkStart w:id="5" w:name="_Toc485894058"/>
      <w:bookmarkStart w:id="6" w:name="_Toc297554773"/>
      <w:bookmarkStart w:id="7" w:name="_Toc296415805"/>
      <w:bookmarkStart w:id="8" w:name="_Toc296415793"/>
      <w:bookmarkEnd w:id="3"/>
      <w:r w:rsidRPr="004E78BC">
        <w:rPr>
          <w:szCs w:val="22"/>
        </w:rPr>
        <w:t>BACKGROUND TO THE CONTRACTING aUTHORITY</w:t>
      </w:r>
      <w:bookmarkEnd w:id="4"/>
      <w:bookmarkEnd w:id="5"/>
    </w:p>
    <w:p w14:paraId="153726AE" w14:textId="77777777" w:rsidR="00A31D79" w:rsidRPr="002A7569" w:rsidRDefault="00A31D79" w:rsidP="00E24FDD">
      <w:pPr>
        <w:pStyle w:val="Heading2"/>
        <w:spacing w:after="120"/>
        <w:ind w:left="709" w:hanging="709"/>
        <w:rPr>
          <w:sz w:val="20"/>
        </w:rPr>
      </w:pPr>
      <w:r w:rsidRPr="002A7569">
        <w:t>The DfT works with its agencies and partners to support the transport network that helps the UK’s businesses and gets people and goods around the country. DfT plans and invests in transport infrastructure to keep the UK moving. We are responsible for:</w:t>
      </w:r>
    </w:p>
    <w:p w14:paraId="7FD39C8D" w14:textId="77777777" w:rsidR="00A31D79" w:rsidRPr="00C96DFA" w:rsidRDefault="00A31D79" w:rsidP="00E24FDD">
      <w:pPr>
        <w:pStyle w:val="Heading2"/>
        <w:numPr>
          <w:ilvl w:val="0"/>
          <w:numId w:val="34"/>
        </w:numPr>
        <w:spacing w:before="120" w:after="0"/>
        <w:ind w:left="1276" w:hanging="436"/>
      </w:pPr>
      <w:r w:rsidRPr="00C96DFA">
        <w:t>Investing in, maintaining and operating around 4,300 miles of the SRN (the motorway and trunk road network in England) through Highways England;</w:t>
      </w:r>
    </w:p>
    <w:p w14:paraId="7429C807" w14:textId="77777777" w:rsidR="00A31D79" w:rsidRPr="00C96DFA" w:rsidRDefault="00A31D79" w:rsidP="00E24FDD">
      <w:pPr>
        <w:pStyle w:val="Heading2"/>
        <w:numPr>
          <w:ilvl w:val="0"/>
          <w:numId w:val="34"/>
        </w:numPr>
        <w:spacing w:before="120" w:after="0"/>
        <w:ind w:left="1276" w:hanging="436"/>
      </w:pPr>
      <w:r w:rsidRPr="00C96DFA">
        <w:t>Providing policy, guidance and funding to English local authorities to help them run and maintain their road networks, improve passenger and freight travel, and develop major new transport schemes;</w:t>
      </w:r>
    </w:p>
    <w:p w14:paraId="01EBA9A9" w14:textId="77777777" w:rsidR="00A31D79" w:rsidRPr="00C96DFA" w:rsidRDefault="00A31D79" w:rsidP="00E24FDD">
      <w:pPr>
        <w:pStyle w:val="Heading2"/>
        <w:numPr>
          <w:ilvl w:val="0"/>
          <w:numId w:val="34"/>
        </w:numPr>
        <w:spacing w:before="120" w:after="0"/>
        <w:ind w:left="1276" w:hanging="436"/>
      </w:pPr>
      <w:r w:rsidRPr="00C96DFA">
        <w:t>Setting the strategic direction for the rail industry in England and Wales – funding investment in infrastructure through Network Rail, awarding and managing rail franchises, and regulating rail fares;</w:t>
      </w:r>
    </w:p>
    <w:p w14:paraId="48D86846" w14:textId="77777777" w:rsidR="00A31D79" w:rsidRPr="00C96DFA" w:rsidRDefault="00A31D79" w:rsidP="00E24FDD">
      <w:pPr>
        <w:pStyle w:val="Heading2"/>
        <w:numPr>
          <w:ilvl w:val="0"/>
          <w:numId w:val="34"/>
        </w:numPr>
        <w:spacing w:before="120" w:after="0"/>
        <w:ind w:left="1276" w:hanging="436"/>
      </w:pPr>
      <w:r w:rsidRPr="00C96DFA">
        <w:t>Improving English bus services through funding and regulation;</w:t>
      </w:r>
    </w:p>
    <w:p w14:paraId="312521E5" w14:textId="77777777" w:rsidR="00A31D79" w:rsidRPr="00C96DFA" w:rsidRDefault="00A31D79" w:rsidP="00E24FDD">
      <w:pPr>
        <w:pStyle w:val="Heading2"/>
        <w:numPr>
          <w:ilvl w:val="0"/>
          <w:numId w:val="34"/>
        </w:numPr>
        <w:spacing w:before="120" w:after="0"/>
        <w:ind w:left="1276" w:hanging="436"/>
      </w:pPr>
      <w:r w:rsidRPr="00C96DFA">
        <w:t>Working to make our roads less congested and polluted by promoting lower carbon transport, including cycling and walking;</w:t>
      </w:r>
    </w:p>
    <w:p w14:paraId="78921E36" w14:textId="77777777" w:rsidR="00A31D79" w:rsidRPr="00C96DFA" w:rsidRDefault="00A31D79" w:rsidP="00E24FDD">
      <w:pPr>
        <w:pStyle w:val="Heading2"/>
        <w:numPr>
          <w:ilvl w:val="0"/>
          <w:numId w:val="34"/>
        </w:numPr>
        <w:spacing w:before="120" w:after="0"/>
        <w:ind w:left="1276" w:hanging="436"/>
      </w:pPr>
      <w:r w:rsidRPr="00C96DFA">
        <w:t>Encouraging the use of new technology such as smart ticketing and low carbon vehicles;</w:t>
      </w:r>
    </w:p>
    <w:p w14:paraId="189DFD86" w14:textId="77777777" w:rsidR="00A31D79" w:rsidRPr="00C96DFA" w:rsidRDefault="00A31D79" w:rsidP="00E24FDD">
      <w:pPr>
        <w:pStyle w:val="Heading2"/>
        <w:numPr>
          <w:ilvl w:val="0"/>
          <w:numId w:val="34"/>
        </w:numPr>
        <w:spacing w:before="120" w:after="0"/>
        <w:ind w:left="1276" w:hanging="436"/>
      </w:pPr>
      <w:r w:rsidRPr="00C96DFA">
        <w:t>Maintaining high standards of safety and security in transport;</w:t>
      </w:r>
    </w:p>
    <w:p w14:paraId="0013B38F" w14:textId="77777777" w:rsidR="00A31D79" w:rsidRPr="00C96DFA" w:rsidRDefault="00A31D79" w:rsidP="00E24FDD">
      <w:pPr>
        <w:pStyle w:val="Heading2"/>
        <w:numPr>
          <w:ilvl w:val="0"/>
          <w:numId w:val="34"/>
        </w:numPr>
        <w:spacing w:before="120" w:after="0"/>
        <w:ind w:left="1276" w:hanging="436"/>
      </w:pPr>
      <w:r w:rsidRPr="00C96DFA">
        <w:t>Supporting the maritime sector by producing the overall strategy and planning policy for ports in England and Wales;</w:t>
      </w:r>
    </w:p>
    <w:p w14:paraId="0EDC1911" w14:textId="77777777" w:rsidR="00A31D79" w:rsidRPr="00C96DFA" w:rsidRDefault="00A31D79" w:rsidP="00E24FDD">
      <w:pPr>
        <w:pStyle w:val="Heading2"/>
        <w:numPr>
          <w:ilvl w:val="0"/>
          <w:numId w:val="34"/>
        </w:numPr>
        <w:spacing w:before="120" w:after="0"/>
        <w:ind w:left="1276" w:hanging="436"/>
      </w:pPr>
      <w:r w:rsidRPr="00C96DFA">
        <w:t>Setting national aviation policy, working with airlines, airports, the Civil Aviation Authority and NATS (the UK air traffic service)</w:t>
      </w:r>
    </w:p>
    <w:p w14:paraId="702636C2" w14:textId="77777777" w:rsidR="00382CAF" w:rsidRDefault="00382CAF" w:rsidP="00382CAF">
      <w:pPr>
        <w:pStyle w:val="Heading1"/>
        <w:numPr>
          <w:ilvl w:val="0"/>
          <w:numId w:val="0"/>
        </w:numPr>
        <w:overflowPunct w:val="0"/>
        <w:autoSpaceDE w:val="0"/>
        <w:autoSpaceDN w:val="0"/>
        <w:spacing w:after="120"/>
        <w:ind w:left="720"/>
        <w:textAlignment w:val="baseline"/>
        <w:rPr>
          <w:szCs w:val="22"/>
        </w:rPr>
      </w:pPr>
      <w:bookmarkStart w:id="9" w:name="_Toc368573029"/>
    </w:p>
    <w:p w14:paraId="151A9D23"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10" w:name="_Toc485894059"/>
      <w:r>
        <w:rPr>
          <w:szCs w:val="22"/>
        </w:rPr>
        <w:t>Background to requirement/</w:t>
      </w:r>
      <w:r w:rsidRPr="002C546C">
        <w:rPr>
          <w:szCs w:val="22"/>
        </w:rPr>
        <w:t>OVERVIEW</w:t>
      </w:r>
      <w:bookmarkEnd w:id="6"/>
      <w:r>
        <w:rPr>
          <w:szCs w:val="22"/>
        </w:rPr>
        <w:t xml:space="preserve"> of requirement</w:t>
      </w:r>
      <w:bookmarkEnd w:id="9"/>
      <w:bookmarkEnd w:id="10"/>
    </w:p>
    <w:p w14:paraId="31C30FA9" w14:textId="77777777" w:rsidR="00F10297" w:rsidRPr="00717BAB" w:rsidRDefault="00F10297" w:rsidP="00F10297">
      <w:pPr>
        <w:pStyle w:val="Heading2"/>
        <w:spacing w:after="120"/>
        <w:ind w:left="709" w:hanging="709"/>
        <w:rPr>
          <w:szCs w:val="22"/>
        </w:rPr>
      </w:pPr>
      <w:bookmarkStart w:id="11" w:name="_Toc297554774"/>
      <w:bookmarkEnd w:id="7"/>
      <w:r w:rsidRPr="00717BAB">
        <w:rPr>
          <w:rFonts w:eastAsiaTheme="minorEastAsia" w:cs="Arial"/>
          <w:kern w:val="24"/>
          <w:szCs w:val="22"/>
        </w:rPr>
        <w:t xml:space="preserve">Since 1 April 2014 all HGVs at or above 12 tonnes gross weight using UK roads have been required to pay the HGV Road User Levy. The Levy has been a significant first step towards ensuring that HGVs – both UK and foreign – pay an appropriate charge for their usage of the road network. </w:t>
      </w:r>
    </w:p>
    <w:p w14:paraId="5C17733E" w14:textId="468DC57D" w:rsidR="00F10297" w:rsidRPr="00717BAB" w:rsidRDefault="00F10297" w:rsidP="00F10297">
      <w:pPr>
        <w:pStyle w:val="Heading2"/>
        <w:spacing w:after="120"/>
        <w:ind w:left="709" w:hanging="709"/>
        <w:rPr>
          <w:szCs w:val="22"/>
        </w:rPr>
      </w:pPr>
      <w:r w:rsidRPr="00717BAB">
        <w:rPr>
          <w:rFonts w:eastAsiaTheme="minorEastAsia" w:cs="Arial"/>
          <w:kern w:val="24"/>
          <w:szCs w:val="22"/>
        </w:rPr>
        <w:t>When it was introduced</w:t>
      </w:r>
      <w:r w:rsidR="004D3797">
        <w:rPr>
          <w:rFonts w:eastAsiaTheme="minorEastAsia" w:cs="Arial"/>
          <w:kern w:val="24"/>
          <w:szCs w:val="22"/>
        </w:rPr>
        <w:t>,</w:t>
      </w:r>
      <w:r w:rsidRPr="00717BAB">
        <w:rPr>
          <w:rFonts w:eastAsiaTheme="minorEastAsia" w:cs="Arial"/>
          <w:kern w:val="24"/>
          <w:szCs w:val="22"/>
        </w:rPr>
        <w:t xml:space="preserve"> government committed to reviewing the Levy once operational to assess whether the scheme was working effectively, and whether it best meets the challenges associated with the growth of HGV traffic.</w:t>
      </w:r>
    </w:p>
    <w:p w14:paraId="32CC8960" w14:textId="77777777" w:rsidR="00F10297" w:rsidRPr="00717BAB" w:rsidRDefault="00F10297" w:rsidP="00F10297">
      <w:pPr>
        <w:pStyle w:val="Heading2"/>
        <w:spacing w:after="120"/>
        <w:ind w:left="709" w:hanging="709"/>
        <w:rPr>
          <w:szCs w:val="22"/>
        </w:rPr>
      </w:pPr>
      <w:r w:rsidRPr="00717BAB">
        <w:rPr>
          <w:rFonts w:eastAsia="ArialMT" w:cs="Arial"/>
          <w:szCs w:val="22"/>
        </w:rPr>
        <w:t xml:space="preserve">While the operation of the current Levy has been a success, there are limitations in what its current structure can achieve.  We believe there is scope to improve the Levy so that it works better for industry, as well as delivering wider government objectives.  The current Levy is based on weight and axles, and - particularly for UK hauliers - it </w:t>
      </w:r>
      <w:r w:rsidRPr="00717BAB">
        <w:rPr>
          <w:rFonts w:eastAsia="ArialMT" w:cs="Arial"/>
          <w:szCs w:val="22"/>
        </w:rPr>
        <w:lastRenderedPageBreak/>
        <w:t xml:space="preserve">doesn’t vary according to actual use and impact on the road network, nor does it reward operators who adopt best practice in route operation.  </w:t>
      </w:r>
    </w:p>
    <w:p w14:paraId="76F85CF1" w14:textId="77777777" w:rsidR="00F10297" w:rsidRPr="00717BAB" w:rsidRDefault="00F10297" w:rsidP="00F10297">
      <w:pPr>
        <w:pStyle w:val="Heading2"/>
        <w:spacing w:after="120"/>
        <w:ind w:left="709" w:hanging="709"/>
        <w:rPr>
          <w:szCs w:val="22"/>
        </w:rPr>
      </w:pPr>
      <w:r w:rsidRPr="00717BAB">
        <w:rPr>
          <w:rFonts w:eastAsia="ArialMT" w:cs="Arial"/>
          <w:szCs w:val="22"/>
        </w:rPr>
        <w:t>Furthermore, the latest evidence on emissions of nitrogen oxides (NO</w:t>
      </w:r>
      <w:r w:rsidRPr="00717BAB">
        <w:rPr>
          <w:rFonts w:eastAsia="ArialMT" w:cs="Arial"/>
          <w:szCs w:val="22"/>
          <w:vertAlign w:val="subscript"/>
        </w:rPr>
        <w:t>x</w:t>
      </w:r>
      <w:r w:rsidRPr="00717BAB">
        <w:rPr>
          <w:rFonts w:eastAsia="ArialMT" w:cs="Arial"/>
          <w:szCs w:val="22"/>
        </w:rPr>
        <w:t>) shows that the scale of our air quality challenge is greater than first thought, and one which requires urgent action to tackle the problem from all sources.  The Levy presents an opportunity to support our ambitions to improve air quality.</w:t>
      </w:r>
    </w:p>
    <w:p w14:paraId="1E5DB4DB" w14:textId="0B18143C" w:rsidR="00F10297" w:rsidRPr="006B34CC" w:rsidRDefault="00F10297" w:rsidP="006B34CC">
      <w:pPr>
        <w:pStyle w:val="Heading2"/>
        <w:spacing w:after="120"/>
        <w:ind w:left="709" w:hanging="709"/>
      </w:pPr>
      <w:r w:rsidRPr="00717BAB">
        <w:rPr>
          <w:rFonts w:eastAsiaTheme="minorEastAsia" w:cs="Arial"/>
          <w:kern w:val="24"/>
          <w:szCs w:val="22"/>
        </w:rPr>
        <w:t xml:space="preserve">At </w:t>
      </w:r>
      <w:r w:rsidR="00961A11">
        <w:rPr>
          <w:rFonts w:eastAsiaTheme="minorEastAsia" w:cs="Arial"/>
          <w:kern w:val="24"/>
          <w:szCs w:val="22"/>
        </w:rPr>
        <w:t>Spring</w:t>
      </w:r>
      <w:r w:rsidR="00C96DFA">
        <w:rPr>
          <w:rFonts w:eastAsiaTheme="minorEastAsia" w:cs="Arial"/>
          <w:kern w:val="24"/>
          <w:szCs w:val="22"/>
        </w:rPr>
        <w:t xml:space="preserve"> </w:t>
      </w:r>
      <w:r w:rsidRPr="00717BAB">
        <w:rPr>
          <w:rFonts w:eastAsiaTheme="minorEastAsia" w:cs="Arial"/>
          <w:kern w:val="24"/>
          <w:szCs w:val="22"/>
        </w:rPr>
        <w:t>Budget 2017</w:t>
      </w:r>
      <w:r w:rsidR="00C96DFA">
        <w:rPr>
          <w:rFonts w:eastAsiaTheme="minorEastAsia" w:cs="Arial"/>
          <w:kern w:val="24"/>
          <w:szCs w:val="22"/>
        </w:rPr>
        <w:t>,</w:t>
      </w:r>
      <w:r w:rsidRPr="00717BAB">
        <w:rPr>
          <w:rFonts w:eastAsiaTheme="minorEastAsia" w:cs="Arial"/>
          <w:kern w:val="24"/>
          <w:szCs w:val="22"/>
        </w:rPr>
        <w:t xml:space="preserve"> Government announced the launch of a call for evidence on developing the existing HGV Road User Levy. </w:t>
      </w:r>
      <w:r w:rsidR="006B34CC">
        <w:t xml:space="preserve">The aim of the </w:t>
      </w:r>
      <w:r w:rsidR="006B34CC" w:rsidRPr="001A05CF">
        <w:t xml:space="preserve">document </w:t>
      </w:r>
      <w:r w:rsidR="006B34CC">
        <w:t xml:space="preserve">is to </w:t>
      </w:r>
      <w:r w:rsidR="006B34CC" w:rsidRPr="001A05CF">
        <w:t xml:space="preserve">seek the views of the public and key stakeholders </w:t>
      </w:r>
      <w:r w:rsidR="002B7CEB">
        <w:t>at an early stage of policy development</w:t>
      </w:r>
      <w:r w:rsidR="006B34CC">
        <w:t xml:space="preserve">. </w:t>
      </w:r>
    </w:p>
    <w:p w14:paraId="5016D852" w14:textId="6B1096C7" w:rsidR="00F10297" w:rsidRPr="00717BAB" w:rsidRDefault="00F10297" w:rsidP="00F10297">
      <w:pPr>
        <w:pStyle w:val="Heading2"/>
        <w:spacing w:after="120"/>
        <w:ind w:left="709" w:hanging="709"/>
        <w:rPr>
          <w:szCs w:val="22"/>
        </w:rPr>
      </w:pPr>
      <w:r w:rsidRPr="00717BAB">
        <w:rPr>
          <w:rFonts w:eastAsiaTheme="minorEastAsia" w:cs="Arial"/>
          <w:kern w:val="24"/>
          <w:szCs w:val="22"/>
        </w:rPr>
        <w:t xml:space="preserve">We want to seek views and work with industry to develop the Levy so that </w:t>
      </w:r>
      <w:r w:rsidR="00E24FDD">
        <w:rPr>
          <w:rFonts w:eastAsiaTheme="minorEastAsia" w:cs="Arial"/>
          <w:kern w:val="24"/>
          <w:szCs w:val="22"/>
        </w:rPr>
        <w:t xml:space="preserve">it </w:t>
      </w:r>
      <w:r w:rsidRPr="00717BAB">
        <w:rPr>
          <w:rFonts w:eastAsiaTheme="minorEastAsia" w:cs="Arial"/>
          <w:kern w:val="24"/>
          <w:szCs w:val="22"/>
        </w:rPr>
        <w:t>rewards hauliers that plan their routes efficiently, incentivises efficient use of roads, and improves air quality.</w:t>
      </w:r>
    </w:p>
    <w:p w14:paraId="78BD0DC3" w14:textId="77777777" w:rsidR="006B34CC" w:rsidRDefault="00F10297" w:rsidP="006B34CC">
      <w:pPr>
        <w:pStyle w:val="Heading2"/>
        <w:spacing w:after="120"/>
        <w:ind w:left="709" w:hanging="709"/>
        <w:rPr>
          <w:szCs w:val="22"/>
        </w:rPr>
      </w:pPr>
      <w:r w:rsidRPr="006B34CC">
        <w:rPr>
          <w:rFonts w:cs="Arial"/>
          <w:szCs w:val="22"/>
        </w:rPr>
        <w:t>Developing the current Levy was a large complex project involving at least four partner organisations (DfT, HMT, DLVA and DSA), working together with external stakeholders over several years through research, consultation, review, decision, legislation and mobilisation phases.</w:t>
      </w:r>
    </w:p>
    <w:p w14:paraId="2FE65063" w14:textId="767552E4" w:rsidR="006B34CC" w:rsidRDefault="00F10297" w:rsidP="006B34CC">
      <w:pPr>
        <w:pStyle w:val="Heading2"/>
        <w:spacing w:after="120"/>
        <w:ind w:left="709" w:hanging="709"/>
        <w:rPr>
          <w:szCs w:val="22"/>
        </w:rPr>
      </w:pPr>
      <w:r w:rsidRPr="006B34CC">
        <w:t>Therefore, to underpin delivery for the whole project, we are looking to work with</w:t>
      </w:r>
      <w:r w:rsidR="00B97F53" w:rsidRPr="006B34CC">
        <w:t xml:space="preserve"> experienced project management expertise </w:t>
      </w:r>
      <w:r w:rsidRPr="006B34CC">
        <w:t xml:space="preserve">on a part-time basis for up to 3 months to assist us in designing a multi-workstream programme, identifying and defining the necessary products and mapping the interdependencies. </w:t>
      </w:r>
    </w:p>
    <w:p w14:paraId="507DF28D" w14:textId="77777777" w:rsidR="006B34CC" w:rsidRDefault="00F10297" w:rsidP="006B34CC">
      <w:pPr>
        <w:pStyle w:val="Heading2"/>
        <w:spacing w:after="120"/>
        <w:ind w:left="709" w:hanging="709"/>
        <w:rPr>
          <w:szCs w:val="22"/>
        </w:rPr>
      </w:pPr>
      <w:r w:rsidRPr="006B34CC">
        <w:rPr>
          <w:rFonts w:cs="Arial"/>
          <w:bCs/>
          <w:szCs w:val="22"/>
        </w:rPr>
        <w:t>This is a short-term measure to support the initialisation of th</w:t>
      </w:r>
      <w:r w:rsidR="00EC2446" w:rsidRPr="006B34CC">
        <w:rPr>
          <w:rFonts w:cs="Arial"/>
          <w:bCs/>
          <w:szCs w:val="22"/>
        </w:rPr>
        <w:t>is sp</w:t>
      </w:r>
      <w:r w:rsidRPr="006B34CC">
        <w:rPr>
          <w:rFonts w:cs="Arial"/>
          <w:bCs/>
          <w:szCs w:val="22"/>
        </w:rPr>
        <w:t>e</w:t>
      </w:r>
      <w:r w:rsidR="00EC2446" w:rsidRPr="006B34CC">
        <w:rPr>
          <w:rFonts w:cs="Arial"/>
          <w:bCs/>
          <w:szCs w:val="22"/>
        </w:rPr>
        <w:t>cific</w:t>
      </w:r>
      <w:r w:rsidRPr="006B34CC">
        <w:rPr>
          <w:rFonts w:cs="Arial"/>
          <w:bCs/>
          <w:szCs w:val="22"/>
        </w:rPr>
        <w:t xml:space="preserve"> </w:t>
      </w:r>
      <w:r w:rsidR="00FE6C1A" w:rsidRPr="006B34CC">
        <w:rPr>
          <w:rFonts w:cs="Arial"/>
          <w:bCs/>
          <w:szCs w:val="22"/>
        </w:rPr>
        <w:t>programme</w:t>
      </w:r>
      <w:r w:rsidRPr="006B34CC">
        <w:rPr>
          <w:rFonts w:cs="Arial"/>
          <w:bCs/>
          <w:szCs w:val="22"/>
        </w:rPr>
        <w:t xml:space="preserve"> </w:t>
      </w:r>
      <w:r w:rsidR="00EC2446" w:rsidRPr="006B34CC">
        <w:rPr>
          <w:rFonts w:cs="Arial"/>
          <w:bCs/>
          <w:szCs w:val="22"/>
        </w:rPr>
        <w:t xml:space="preserve">(to the end of the planning phase) </w:t>
      </w:r>
      <w:r w:rsidRPr="006B34CC">
        <w:rPr>
          <w:rFonts w:cs="Arial"/>
          <w:bCs/>
          <w:szCs w:val="22"/>
        </w:rPr>
        <w:t xml:space="preserve">and </w:t>
      </w:r>
      <w:r w:rsidRPr="006B34CC">
        <w:rPr>
          <w:rFonts w:cs="Arial"/>
          <w:szCs w:val="22"/>
        </w:rPr>
        <w:t xml:space="preserve">help </w:t>
      </w:r>
      <w:r w:rsidRPr="006B34CC">
        <w:rPr>
          <w:rFonts w:cs="Arial"/>
          <w:bCs/>
          <w:szCs w:val="22"/>
        </w:rPr>
        <w:t>embed effective programme</w:t>
      </w:r>
      <w:r w:rsidR="00FE6C1A" w:rsidRPr="006B34CC">
        <w:rPr>
          <w:rFonts w:cs="Arial"/>
          <w:bCs/>
          <w:szCs w:val="22"/>
        </w:rPr>
        <w:t xml:space="preserve"> and project</w:t>
      </w:r>
      <w:r w:rsidRPr="006B34CC">
        <w:rPr>
          <w:rFonts w:cs="Arial"/>
          <w:bCs/>
          <w:szCs w:val="22"/>
        </w:rPr>
        <w:t xml:space="preserve"> management principles within the existing team. </w:t>
      </w:r>
    </w:p>
    <w:p w14:paraId="73D09A14" w14:textId="0ACEF04E" w:rsidR="00F30594" w:rsidRPr="006B34CC" w:rsidRDefault="00F30594" w:rsidP="006B34CC">
      <w:pPr>
        <w:pStyle w:val="Heading2"/>
        <w:spacing w:after="120"/>
        <w:ind w:left="709" w:hanging="709"/>
        <w:rPr>
          <w:szCs w:val="22"/>
        </w:rPr>
      </w:pPr>
      <w:r w:rsidRPr="006B34CC">
        <w:rPr>
          <w:rFonts w:cs="Arial"/>
          <w:szCs w:val="22"/>
        </w:rPr>
        <w:t xml:space="preserve">The nature of the policy is likely to mean that the requirements are likely to amount to up to three working days during any week for the duration of the contract. </w:t>
      </w:r>
      <w:r w:rsidRPr="006B34CC">
        <w:rPr>
          <w:rFonts w:cs="Arial"/>
          <w:szCs w:val="22"/>
          <w:lang w:eastAsia="en-US"/>
        </w:rPr>
        <w:t xml:space="preserve">Therefore, due to the flexible basis, we will ensure that sufficient notice is provided </w:t>
      </w:r>
      <w:r w:rsidR="00F36669" w:rsidRPr="006B34CC">
        <w:rPr>
          <w:rFonts w:cs="Arial"/>
          <w:szCs w:val="22"/>
          <w:lang w:eastAsia="en-US"/>
        </w:rPr>
        <w:t xml:space="preserve">to enable the </w:t>
      </w:r>
      <w:r w:rsidRPr="006B34CC">
        <w:rPr>
          <w:rFonts w:cs="Arial"/>
          <w:szCs w:val="22"/>
          <w:lang w:eastAsia="en-US"/>
        </w:rPr>
        <w:t xml:space="preserve">contracted supplier to plan accordingly. </w:t>
      </w:r>
    </w:p>
    <w:p w14:paraId="081CFAE7" w14:textId="4404AA16" w:rsidR="00C4233A" w:rsidRDefault="00106F24">
      <w:pPr>
        <w:pStyle w:val="Heading1"/>
        <w:tabs>
          <w:tab w:val="clear" w:pos="720"/>
        </w:tabs>
        <w:overflowPunct w:val="0"/>
        <w:autoSpaceDE w:val="0"/>
        <w:autoSpaceDN w:val="0"/>
        <w:spacing w:after="120"/>
        <w:textAlignment w:val="baseline"/>
        <w:rPr>
          <w:szCs w:val="22"/>
        </w:rPr>
      </w:pPr>
      <w:bookmarkStart w:id="12" w:name="_Toc485894060"/>
      <w:bookmarkStart w:id="13" w:name="_Toc368573030"/>
      <w:r>
        <w:rPr>
          <w:szCs w:val="22"/>
        </w:rPr>
        <w:t>definitions</w:t>
      </w:r>
      <w:bookmarkEnd w:id="12"/>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106F24" w14:paraId="553CCD95" w14:textId="77777777" w:rsidTr="00106F24">
        <w:tc>
          <w:tcPr>
            <w:tcW w:w="1827" w:type="dxa"/>
            <w:shd w:val="clear" w:color="auto" w:fill="C6D9F1" w:themeFill="text2" w:themeFillTint="33"/>
          </w:tcPr>
          <w:p w14:paraId="2E04E555" w14:textId="1E410DA5" w:rsidR="00106F24" w:rsidRPr="00717BAB" w:rsidRDefault="00106F24" w:rsidP="0081061A">
            <w:pPr>
              <w:pStyle w:val="Heading2"/>
              <w:numPr>
                <w:ilvl w:val="0"/>
                <w:numId w:val="0"/>
              </w:numPr>
              <w:spacing w:after="120"/>
              <w:ind w:left="18" w:hanging="18"/>
              <w:jc w:val="left"/>
              <w:outlineLvl w:val="1"/>
            </w:pPr>
            <w:r w:rsidRPr="00717BAB">
              <w:t>Expression</w:t>
            </w:r>
            <w:r w:rsidR="0081061A" w:rsidRPr="00717BAB">
              <w:t xml:space="preserve"> or </w:t>
            </w:r>
            <w:r w:rsidRPr="00717BAB">
              <w:t>Acronym</w:t>
            </w:r>
          </w:p>
        </w:tc>
        <w:tc>
          <w:tcPr>
            <w:tcW w:w="6472" w:type="dxa"/>
            <w:shd w:val="clear" w:color="auto" w:fill="C6D9F1" w:themeFill="text2" w:themeFillTint="33"/>
          </w:tcPr>
          <w:p w14:paraId="0CDEAA6D" w14:textId="00739683" w:rsidR="00106F24" w:rsidRPr="00717BAB" w:rsidRDefault="00106F24" w:rsidP="0081061A">
            <w:pPr>
              <w:pStyle w:val="Heading2"/>
              <w:numPr>
                <w:ilvl w:val="0"/>
                <w:numId w:val="0"/>
              </w:numPr>
              <w:spacing w:after="120"/>
              <w:ind w:left="720" w:hanging="720"/>
              <w:outlineLvl w:val="1"/>
            </w:pPr>
            <w:r w:rsidRPr="00717BAB">
              <w:t>Definition</w:t>
            </w:r>
          </w:p>
        </w:tc>
      </w:tr>
      <w:tr w:rsidR="00106F24" w14:paraId="722819D3" w14:textId="77777777" w:rsidTr="00106F24">
        <w:tc>
          <w:tcPr>
            <w:tcW w:w="1827" w:type="dxa"/>
          </w:tcPr>
          <w:p w14:paraId="18A7B53F" w14:textId="7D4AC802" w:rsidR="00106F24" w:rsidRPr="00717BAB" w:rsidRDefault="00717BAB" w:rsidP="0081061A">
            <w:pPr>
              <w:pStyle w:val="Heading2"/>
              <w:numPr>
                <w:ilvl w:val="0"/>
                <w:numId w:val="0"/>
              </w:numPr>
              <w:spacing w:after="120"/>
              <w:ind w:left="720" w:hanging="720"/>
              <w:outlineLvl w:val="1"/>
            </w:pPr>
            <w:r w:rsidRPr="00717BAB">
              <w:t>HGV</w:t>
            </w:r>
          </w:p>
        </w:tc>
        <w:tc>
          <w:tcPr>
            <w:tcW w:w="6472" w:type="dxa"/>
          </w:tcPr>
          <w:p w14:paraId="74E0E117" w14:textId="5B2C8BCD" w:rsidR="00106F24" w:rsidRPr="00717BAB" w:rsidRDefault="00717BAB" w:rsidP="00717BAB">
            <w:pPr>
              <w:pStyle w:val="Heading2"/>
              <w:numPr>
                <w:ilvl w:val="0"/>
                <w:numId w:val="0"/>
              </w:numPr>
              <w:spacing w:after="120"/>
              <w:outlineLvl w:val="1"/>
            </w:pPr>
            <w:r w:rsidRPr="00717BAB">
              <w:t xml:space="preserve">means Heavy Goods Vehicles </w:t>
            </w:r>
          </w:p>
        </w:tc>
      </w:tr>
      <w:tr w:rsidR="00106F24" w14:paraId="0ED1505B" w14:textId="77777777" w:rsidTr="00106F24">
        <w:tc>
          <w:tcPr>
            <w:tcW w:w="1827" w:type="dxa"/>
          </w:tcPr>
          <w:p w14:paraId="0773B834" w14:textId="2005B22B" w:rsidR="00106F24" w:rsidRPr="00717BAB" w:rsidRDefault="00717BAB" w:rsidP="0081061A">
            <w:pPr>
              <w:pStyle w:val="Heading2"/>
              <w:numPr>
                <w:ilvl w:val="0"/>
                <w:numId w:val="0"/>
              </w:numPr>
              <w:spacing w:after="120"/>
              <w:ind w:left="720" w:hanging="720"/>
              <w:outlineLvl w:val="1"/>
            </w:pPr>
            <w:r w:rsidRPr="00717BAB">
              <w:t>HMT</w:t>
            </w:r>
          </w:p>
        </w:tc>
        <w:tc>
          <w:tcPr>
            <w:tcW w:w="6472" w:type="dxa"/>
          </w:tcPr>
          <w:p w14:paraId="7D6E62CD" w14:textId="4B14245C" w:rsidR="00106F24" w:rsidRPr="00717BAB" w:rsidRDefault="00F242C1" w:rsidP="00717BAB">
            <w:pPr>
              <w:pStyle w:val="Heading2"/>
              <w:numPr>
                <w:ilvl w:val="0"/>
                <w:numId w:val="0"/>
              </w:numPr>
              <w:spacing w:after="120"/>
              <w:ind w:left="720" w:hanging="720"/>
              <w:outlineLvl w:val="1"/>
            </w:pPr>
            <w:r w:rsidRPr="00717BAB">
              <w:t xml:space="preserve">means </w:t>
            </w:r>
            <w:r w:rsidR="00717BAB" w:rsidRPr="00717BAB">
              <w:t>HM Treasury</w:t>
            </w:r>
            <w:r w:rsidR="0036555C" w:rsidRPr="00717BAB">
              <w:t>.</w:t>
            </w:r>
          </w:p>
        </w:tc>
      </w:tr>
      <w:tr w:rsidR="00106F24" w14:paraId="03344AB3" w14:textId="77777777" w:rsidTr="00106F24">
        <w:tc>
          <w:tcPr>
            <w:tcW w:w="1827" w:type="dxa"/>
          </w:tcPr>
          <w:p w14:paraId="0F046C88" w14:textId="1EE44D1C" w:rsidR="00106F24" w:rsidRPr="00717BAB" w:rsidRDefault="00717BAB" w:rsidP="00717BAB">
            <w:pPr>
              <w:pStyle w:val="Heading2"/>
              <w:numPr>
                <w:ilvl w:val="0"/>
                <w:numId w:val="0"/>
              </w:numPr>
              <w:spacing w:after="120"/>
              <w:ind w:left="720" w:hanging="720"/>
              <w:outlineLvl w:val="1"/>
            </w:pPr>
            <w:r w:rsidRPr="00717BAB">
              <w:t xml:space="preserve">DVLA </w:t>
            </w:r>
          </w:p>
        </w:tc>
        <w:tc>
          <w:tcPr>
            <w:tcW w:w="6472" w:type="dxa"/>
          </w:tcPr>
          <w:p w14:paraId="37C45D19" w14:textId="5248D2E6" w:rsidR="00106F24" w:rsidRPr="00717BAB" w:rsidRDefault="00717BAB" w:rsidP="00717BAB">
            <w:pPr>
              <w:pStyle w:val="Heading2"/>
              <w:numPr>
                <w:ilvl w:val="0"/>
                <w:numId w:val="0"/>
              </w:numPr>
              <w:spacing w:after="120"/>
              <w:outlineLvl w:val="1"/>
            </w:pPr>
            <w:r w:rsidRPr="00717BAB">
              <w:t>m</w:t>
            </w:r>
            <w:r w:rsidR="00F242C1" w:rsidRPr="00717BAB">
              <w:t>eans</w:t>
            </w:r>
            <w:r w:rsidRPr="00717BAB">
              <w:t xml:space="preserve"> Driver and Vehicle Licensing Agency</w:t>
            </w:r>
            <w:r w:rsidR="0036555C" w:rsidRPr="00717BAB">
              <w:t>.</w:t>
            </w:r>
          </w:p>
        </w:tc>
      </w:tr>
      <w:tr w:rsidR="00717BAB" w14:paraId="43AF458D" w14:textId="77777777" w:rsidTr="00106F24">
        <w:tc>
          <w:tcPr>
            <w:tcW w:w="1827" w:type="dxa"/>
          </w:tcPr>
          <w:p w14:paraId="10F8DCA7" w14:textId="360C1A39" w:rsidR="00717BAB" w:rsidRPr="00717BAB" w:rsidRDefault="00717BAB" w:rsidP="00717BAB">
            <w:pPr>
              <w:pStyle w:val="Heading2"/>
              <w:numPr>
                <w:ilvl w:val="0"/>
                <w:numId w:val="0"/>
              </w:numPr>
              <w:spacing w:after="120"/>
              <w:ind w:left="720" w:hanging="720"/>
              <w:outlineLvl w:val="1"/>
            </w:pPr>
            <w:r w:rsidRPr="00717BAB">
              <w:t xml:space="preserve">DVSA </w:t>
            </w:r>
          </w:p>
        </w:tc>
        <w:tc>
          <w:tcPr>
            <w:tcW w:w="6472" w:type="dxa"/>
          </w:tcPr>
          <w:p w14:paraId="3635A95E" w14:textId="0808DAF9" w:rsidR="00717BAB" w:rsidRPr="00717BAB" w:rsidRDefault="00717BAB" w:rsidP="00717BAB">
            <w:pPr>
              <w:pStyle w:val="Heading2"/>
              <w:numPr>
                <w:ilvl w:val="0"/>
                <w:numId w:val="0"/>
              </w:numPr>
              <w:spacing w:after="120"/>
              <w:outlineLvl w:val="1"/>
            </w:pPr>
            <w:r w:rsidRPr="00717BAB">
              <w:t xml:space="preserve">means Driver and Vehicle Standards Agency. </w:t>
            </w:r>
          </w:p>
        </w:tc>
      </w:tr>
      <w:tr w:rsidR="00FE6C1A" w14:paraId="02932718" w14:textId="77777777" w:rsidTr="00106F24">
        <w:tc>
          <w:tcPr>
            <w:tcW w:w="1827" w:type="dxa"/>
          </w:tcPr>
          <w:p w14:paraId="1B744EF8" w14:textId="3A0042F4" w:rsidR="00FE6C1A" w:rsidRPr="00717BAB" w:rsidRDefault="00FE6C1A" w:rsidP="00FE6C1A">
            <w:pPr>
              <w:pStyle w:val="Heading2"/>
              <w:numPr>
                <w:ilvl w:val="0"/>
                <w:numId w:val="0"/>
              </w:numPr>
              <w:spacing w:after="120"/>
              <w:ind w:left="720" w:hanging="720"/>
              <w:outlineLvl w:val="1"/>
            </w:pPr>
            <w:r>
              <w:rPr>
                <w:rFonts w:cs="Arial"/>
                <w:szCs w:val="24"/>
              </w:rPr>
              <w:t>PPM</w:t>
            </w:r>
          </w:p>
        </w:tc>
        <w:tc>
          <w:tcPr>
            <w:tcW w:w="6472" w:type="dxa"/>
          </w:tcPr>
          <w:p w14:paraId="58063E5C" w14:textId="727FC827" w:rsidR="00FE6C1A" w:rsidRPr="00717BAB" w:rsidRDefault="00FE6C1A" w:rsidP="00FE6C1A">
            <w:pPr>
              <w:pStyle w:val="Heading2"/>
              <w:numPr>
                <w:ilvl w:val="0"/>
                <w:numId w:val="0"/>
              </w:numPr>
              <w:spacing w:after="120"/>
              <w:outlineLvl w:val="1"/>
            </w:pPr>
            <w:r>
              <w:rPr>
                <w:rFonts w:cs="Arial"/>
                <w:szCs w:val="24"/>
              </w:rPr>
              <w:t>means Programme and P</w:t>
            </w:r>
            <w:r w:rsidRPr="00F10297">
              <w:rPr>
                <w:rFonts w:cs="Arial"/>
                <w:szCs w:val="24"/>
              </w:rPr>
              <w:t xml:space="preserve">roject </w:t>
            </w:r>
            <w:r>
              <w:rPr>
                <w:rFonts w:cs="Arial"/>
                <w:szCs w:val="24"/>
              </w:rPr>
              <w:t>M</w:t>
            </w:r>
            <w:r w:rsidRPr="00F10297">
              <w:rPr>
                <w:rFonts w:cs="Arial"/>
                <w:szCs w:val="24"/>
              </w:rPr>
              <w:t>anagement</w:t>
            </w:r>
          </w:p>
        </w:tc>
      </w:tr>
    </w:tbl>
    <w:p w14:paraId="0DAF43A5"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4" w:name="_Toc485894061"/>
      <w:r w:rsidRPr="00B9425F">
        <w:rPr>
          <w:szCs w:val="22"/>
        </w:rPr>
        <w:t>scope of requirement</w:t>
      </w:r>
      <w:bookmarkEnd w:id="11"/>
      <w:bookmarkEnd w:id="13"/>
      <w:bookmarkEnd w:id="14"/>
      <w:r w:rsidRPr="00B9425F">
        <w:rPr>
          <w:szCs w:val="22"/>
        </w:rPr>
        <w:t xml:space="preserve"> </w:t>
      </w:r>
    </w:p>
    <w:p w14:paraId="2C0520F1" w14:textId="46EFA009" w:rsidR="00E6277B" w:rsidRDefault="00E24FDD" w:rsidP="00E6277B">
      <w:pPr>
        <w:pStyle w:val="Heading2"/>
      </w:pPr>
      <w:r>
        <w:t xml:space="preserve">The scope will be </w:t>
      </w:r>
      <w:r w:rsidR="00E6277B" w:rsidRPr="00E6277B">
        <w:t>providing ‘a single view of the truth’ - both in the overall plan for delivering the reforms to the HGV Levy and what factors, workstreams and interdependencies need to be considered to support its development through to possible implementation. To achieve these outcomes the Potential Provider will be required to:</w:t>
      </w:r>
    </w:p>
    <w:bookmarkEnd w:id="8"/>
    <w:p w14:paraId="55123AD9" w14:textId="17B78340" w:rsidR="00717BAB" w:rsidRPr="001A05CF" w:rsidRDefault="002918AD">
      <w:pPr>
        <w:pStyle w:val="Heading3"/>
        <w:spacing w:after="120"/>
        <w:rPr>
          <w:szCs w:val="22"/>
        </w:rPr>
      </w:pPr>
      <w:r w:rsidRPr="001A05CF">
        <w:rPr>
          <w:rFonts w:eastAsiaTheme="minorHAnsi" w:cs="Arial"/>
          <w:szCs w:val="22"/>
        </w:rPr>
        <w:lastRenderedPageBreak/>
        <w:t>Creat</w:t>
      </w:r>
      <w:r w:rsidR="001A05CF">
        <w:rPr>
          <w:rFonts w:eastAsiaTheme="minorHAnsi" w:cs="Arial"/>
          <w:szCs w:val="22"/>
        </w:rPr>
        <w:t>e an I</w:t>
      </w:r>
      <w:r w:rsidR="00717BAB" w:rsidRPr="001A05CF">
        <w:rPr>
          <w:rFonts w:eastAsiaTheme="minorHAnsi" w:cs="Arial"/>
          <w:szCs w:val="22"/>
        </w:rPr>
        <w:t xml:space="preserve">ntegrated </w:t>
      </w:r>
      <w:r w:rsidR="001A05CF">
        <w:rPr>
          <w:rFonts w:eastAsiaTheme="minorHAnsi" w:cs="Arial"/>
          <w:szCs w:val="22"/>
        </w:rPr>
        <w:t>P</w:t>
      </w:r>
      <w:r w:rsidR="00717BAB" w:rsidRPr="001A05CF">
        <w:rPr>
          <w:rFonts w:eastAsiaTheme="minorHAnsi" w:cs="Arial"/>
          <w:szCs w:val="22"/>
        </w:rPr>
        <w:t>rogramme plan</w:t>
      </w:r>
      <w:r w:rsidRPr="001A05CF">
        <w:rPr>
          <w:rFonts w:eastAsiaTheme="minorHAnsi" w:cs="Arial"/>
          <w:szCs w:val="22"/>
        </w:rPr>
        <w:t xml:space="preserve"> </w:t>
      </w:r>
      <w:r w:rsidR="0051154E">
        <w:rPr>
          <w:rFonts w:eastAsiaTheme="minorHAnsi" w:cs="Arial"/>
          <w:szCs w:val="22"/>
        </w:rPr>
        <w:t>with an appropriate change control process;</w:t>
      </w:r>
    </w:p>
    <w:p w14:paraId="1B11C949" w14:textId="19EAE537" w:rsidR="004204A9" w:rsidRPr="001A05CF" w:rsidRDefault="001A05CF" w:rsidP="00382CAF">
      <w:pPr>
        <w:pStyle w:val="Heading3"/>
        <w:spacing w:after="120"/>
        <w:jc w:val="left"/>
        <w:rPr>
          <w:szCs w:val="22"/>
        </w:rPr>
      </w:pPr>
      <w:r>
        <w:t>Create</w:t>
      </w:r>
      <w:r w:rsidR="004204A9" w:rsidRPr="001A05CF">
        <w:t xml:space="preserve"> / identify specific</w:t>
      </w:r>
      <w:r w:rsidR="00382CAF">
        <w:t xml:space="preserve"> projects &amp;</w:t>
      </w:r>
      <w:r w:rsidR="004204A9" w:rsidRPr="001A05CF">
        <w:t xml:space="preserve"> workstreams</w:t>
      </w:r>
      <w:r w:rsidR="00382CAF">
        <w:t>,</w:t>
      </w:r>
      <w:r w:rsidR="004204A9" w:rsidRPr="001A05CF">
        <w:t xml:space="preserve"> and </w:t>
      </w:r>
      <w:r w:rsidR="004204A9" w:rsidRPr="001A05CF">
        <w:rPr>
          <w:rFonts w:eastAsiaTheme="minorEastAsia"/>
          <w:kern w:val="24"/>
          <w:lang w:eastAsia="en-GB"/>
        </w:rPr>
        <w:t>develop detailed plans, with risks, issues, assumptions and dependencies identified</w:t>
      </w:r>
    </w:p>
    <w:p w14:paraId="223F1EF1" w14:textId="5FF25EA8" w:rsidR="00717BAB" w:rsidRPr="001A05CF" w:rsidRDefault="004204A9" w:rsidP="00382CAF">
      <w:pPr>
        <w:pStyle w:val="Heading3"/>
        <w:spacing w:after="120"/>
        <w:jc w:val="left"/>
        <w:rPr>
          <w:szCs w:val="22"/>
        </w:rPr>
      </w:pPr>
      <w:r w:rsidRPr="001A05CF">
        <w:rPr>
          <w:rFonts w:eastAsiaTheme="minorHAnsi" w:cs="Arial"/>
          <w:szCs w:val="22"/>
        </w:rPr>
        <w:t>I</w:t>
      </w:r>
      <w:r w:rsidR="00717BAB" w:rsidRPr="001A05CF">
        <w:rPr>
          <w:rFonts w:eastAsiaTheme="minorHAnsi" w:cs="Arial"/>
          <w:szCs w:val="22"/>
        </w:rPr>
        <w:t>dentif</w:t>
      </w:r>
      <w:r w:rsidR="001A05CF">
        <w:rPr>
          <w:rFonts w:eastAsiaTheme="minorHAnsi" w:cs="Arial"/>
          <w:szCs w:val="22"/>
        </w:rPr>
        <w:t xml:space="preserve">y </w:t>
      </w:r>
      <w:r w:rsidRPr="001A05CF">
        <w:rPr>
          <w:rFonts w:eastAsiaTheme="minorHAnsi" w:cs="Arial"/>
          <w:szCs w:val="22"/>
        </w:rPr>
        <w:t>and recommend the</w:t>
      </w:r>
      <w:r w:rsidR="00717BAB" w:rsidRPr="001A05CF">
        <w:rPr>
          <w:rFonts w:eastAsiaTheme="minorHAnsi" w:cs="Arial"/>
          <w:szCs w:val="22"/>
        </w:rPr>
        <w:t xml:space="preserve"> resource requirements</w:t>
      </w:r>
      <w:r w:rsidR="00382CAF">
        <w:rPr>
          <w:rFonts w:eastAsiaTheme="minorHAnsi" w:cs="Arial"/>
          <w:szCs w:val="22"/>
        </w:rPr>
        <w:t xml:space="preserve"> to deliver the programme</w:t>
      </w:r>
      <w:r w:rsidR="00717BAB" w:rsidRPr="001A05CF">
        <w:rPr>
          <w:rFonts w:eastAsiaTheme="minorHAnsi" w:cs="Arial"/>
          <w:szCs w:val="22"/>
        </w:rPr>
        <w:t xml:space="preserve"> </w:t>
      </w:r>
    </w:p>
    <w:p w14:paraId="2FFE0A67" w14:textId="3847CA67" w:rsidR="00DF1347" w:rsidRPr="001A05CF" w:rsidRDefault="00DF1347" w:rsidP="00382CAF">
      <w:pPr>
        <w:pStyle w:val="Heading3"/>
        <w:spacing w:after="120"/>
        <w:jc w:val="left"/>
        <w:rPr>
          <w:szCs w:val="22"/>
        </w:rPr>
      </w:pPr>
      <w:r w:rsidRPr="001A05CF">
        <w:t>Develop an Assurance &amp; Approvals Plan</w:t>
      </w:r>
    </w:p>
    <w:p w14:paraId="1DE0E543" w14:textId="3FE1D228" w:rsidR="00DF1347" w:rsidRPr="001A05CF" w:rsidRDefault="00DF1347" w:rsidP="00382CAF">
      <w:pPr>
        <w:pStyle w:val="Heading3"/>
        <w:spacing w:after="120"/>
        <w:jc w:val="left"/>
        <w:rPr>
          <w:szCs w:val="22"/>
        </w:rPr>
      </w:pPr>
      <w:r w:rsidRPr="001A05CF">
        <w:t>Developing Programme Management Capability</w:t>
      </w:r>
    </w:p>
    <w:p w14:paraId="7E994F47" w14:textId="77777777" w:rsidR="00DF1347" w:rsidRPr="00E56D44" w:rsidRDefault="00DF1347" w:rsidP="00382CAF">
      <w:pPr>
        <w:pStyle w:val="Heading3"/>
        <w:spacing w:after="120"/>
        <w:jc w:val="left"/>
        <w:rPr>
          <w:szCs w:val="22"/>
        </w:rPr>
      </w:pPr>
      <w:r w:rsidRPr="001A05CF">
        <w:rPr>
          <w:rFonts w:eastAsiaTheme="minorHAnsi" w:cs="Arial"/>
          <w:szCs w:val="22"/>
        </w:rPr>
        <w:t>Ensuring the project plan is connected with other areas where their activities impact or rely on developing the HGV Levy (e.g. air quality, exiting from the EU, the existing HGV Levy).</w:t>
      </w:r>
    </w:p>
    <w:p w14:paraId="012F5951" w14:textId="4F3F10FD" w:rsidR="00E83858" w:rsidRPr="001A05CF" w:rsidRDefault="00E83858" w:rsidP="00382CAF">
      <w:pPr>
        <w:pStyle w:val="Heading3"/>
        <w:spacing w:after="120"/>
        <w:jc w:val="left"/>
        <w:rPr>
          <w:szCs w:val="22"/>
        </w:rPr>
      </w:pPr>
      <w:r>
        <w:rPr>
          <w:rFonts w:eastAsiaTheme="minorHAnsi" w:cs="Arial"/>
          <w:szCs w:val="22"/>
        </w:rPr>
        <w:t xml:space="preserve">Create an Evaluation Framework to </w:t>
      </w:r>
      <w:r w:rsidR="00D8734B">
        <w:t>help us identify and ensure that the right parameters are in place to form the foundations of any future evaluation of the HGV Levy.</w:t>
      </w:r>
    </w:p>
    <w:p w14:paraId="78E90054" w14:textId="0A3A1AAD" w:rsidR="00671798" w:rsidRPr="001A05CF" w:rsidRDefault="002918AD" w:rsidP="00382CAF">
      <w:pPr>
        <w:pStyle w:val="Heading3"/>
        <w:spacing w:after="120"/>
        <w:jc w:val="left"/>
      </w:pPr>
      <w:r w:rsidRPr="001A05CF">
        <w:t xml:space="preserve">The following are </w:t>
      </w:r>
      <w:r w:rsidRPr="001A05CF">
        <w:rPr>
          <w:u w:val="single"/>
        </w:rPr>
        <w:t>not</w:t>
      </w:r>
      <w:r w:rsidRPr="001A05CF">
        <w:t xml:space="preserve"> in scope: </w:t>
      </w:r>
    </w:p>
    <w:p w14:paraId="4A41F5BE" w14:textId="77777777" w:rsidR="00C96DFA" w:rsidRDefault="002918AD" w:rsidP="00382CAF">
      <w:pPr>
        <w:pStyle w:val="ListParagraph"/>
        <w:numPr>
          <w:ilvl w:val="0"/>
          <w:numId w:val="35"/>
        </w:numPr>
        <w:tabs>
          <w:tab w:val="left" w:pos="2268"/>
        </w:tabs>
        <w:spacing w:after="160" w:line="259" w:lineRule="auto"/>
        <w:contextualSpacing/>
      </w:pPr>
      <w:r>
        <w:t>Cost management and monitoring</w:t>
      </w:r>
    </w:p>
    <w:p w14:paraId="383DD8C3" w14:textId="5F7D47A6" w:rsidR="002918AD" w:rsidRPr="003E7850" w:rsidRDefault="002918AD" w:rsidP="00382CAF">
      <w:pPr>
        <w:pStyle w:val="ListParagraph"/>
        <w:numPr>
          <w:ilvl w:val="0"/>
          <w:numId w:val="35"/>
        </w:numPr>
        <w:tabs>
          <w:tab w:val="left" w:pos="2268"/>
        </w:tabs>
        <w:spacing w:after="160" w:line="259" w:lineRule="auto"/>
        <w:contextualSpacing/>
      </w:pPr>
      <w:r w:rsidRPr="003E7850">
        <w:t>Managing and monitor</w:t>
      </w:r>
      <w:r>
        <w:t>ing</w:t>
      </w:r>
      <w:r w:rsidRPr="003E7850">
        <w:t xml:space="preserve"> plans at a detailed work stream and work strand level</w:t>
      </w:r>
    </w:p>
    <w:p w14:paraId="2A4B0B23" w14:textId="77777777" w:rsidR="00C96DFA" w:rsidRDefault="002918AD" w:rsidP="00382CAF">
      <w:pPr>
        <w:pStyle w:val="ListParagraph"/>
        <w:numPr>
          <w:ilvl w:val="0"/>
          <w:numId w:val="35"/>
        </w:numPr>
        <w:tabs>
          <w:tab w:val="left" w:pos="2268"/>
        </w:tabs>
        <w:spacing w:after="160" w:line="259" w:lineRule="auto"/>
        <w:contextualSpacing/>
      </w:pPr>
      <w:r w:rsidRPr="003E7850">
        <w:t>Corporate reporting</w:t>
      </w:r>
      <w:r>
        <w:t xml:space="preserve"> for partner organisations</w:t>
      </w:r>
    </w:p>
    <w:p w14:paraId="391E1D6B" w14:textId="1BF713A9" w:rsidR="002918AD" w:rsidRPr="00523F39" w:rsidRDefault="002918AD" w:rsidP="00382CAF">
      <w:pPr>
        <w:pStyle w:val="ListParagraph"/>
        <w:numPr>
          <w:ilvl w:val="0"/>
          <w:numId w:val="35"/>
        </w:numPr>
        <w:tabs>
          <w:tab w:val="left" w:pos="2268"/>
        </w:tabs>
        <w:spacing w:after="160" w:line="259" w:lineRule="auto"/>
        <w:contextualSpacing/>
      </w:pPr>
      <w:r w:rsidRPr="003E7850">
        <w:t>Specific</w:t>
      </w:r>
      <w:r>
        <w:t xml:space="preserve"> </w:t>
      </w:r>
      <w:r w:rsidRPr="003E7850">
        <w:t>secretariat/governance support for any of the individual partner organisations</w:t>
      </w:r>
      <w:r w:rsidRPr="00C96DFA">
        <w:rPr>
          <w:rFonts w:cs="Arial"/>
          <w:sz w:val="24"/>
        </w:rPr>
        <w:t xml:space="preserve"> </w:t>
      </w:r>
      <w:r w:rsidRPr="00C96DFA">
        <w:rPr>
          <w:rFonts w:cs="Arial"/>
        </w:rPr>
        <w:t>or work streams</w:t>
      </w:r>
    </w:p>
    <w:p w14:paraId="3491B80B" w14:textId="77777777" w:rsidR="00671798" w:rsidRPr="0051154E" w:rsidRDefault="00FE18AC">
      <w:pPr>
        <w:pStyle w:val="Heading1"/>
        <w:spacing w:after="120"/>
      </w:pPr>
      <w:bookmarkStart w:id="15" w:name="_Toc368573031"/>
      <w:bookmarkStart w:id="16" w:name="_Toc485894062"/>
      <w:r w:rsidRPr="0051154E">
        <w:t>The requirement</w:t>
      </w:r>
      <w:bookmarkEnd w:id="15"/>
      <w:bookmarkEnd w:id="16"/>
    </w:p>
    <w:p w14:paraId="554E3C7C" w14:textId="6C0C2B26" w:rsidR="00671798" w:rsidRPr="0051154E" w:rsidRDefault="000D19A1" w:rsidP="0051154E">
      <w:pPr>
        <w:pStyle w:val="Heading2"/>
      </w:pPr>
      <w:r w:rsidRPr="0051154E">
        <w:t xml:space="preserve">The Potential </w:t>
      </w:r>
      <w:r w:rsidR="00EC2446">
        <w:t>P</w:t>
      </w:r>
      <w:r w:rsidRPr="0051154E">
        <w:t>rovider will create a multi-workstream programme plan</w:t>
      </w:r>
      <w:r w:rsidR="00EE3AB7">
        <w:t xml:space="preserve">, </w:t>
      </w:r>
      <w:r w:rsidR="0051154E" w:rsidRPr="0051154E">
        <w:t>risk register and management information reports</w:t>
      </w:r>
      <w:r w:rsidR="006B34CC">
        <w:t xml:space="preserve"> by October 2017. This will</w:t>
      </w:r>
      <w:r w:rsidR="0051154E" w:rsidRPr="0051154E">
        <w:t xml:space="preserve"> identify and defin</w:t>
      </w:r>
      <w:r w:rsidR="009F6ED6">
        <w:t>e</w:t>
      </w:r>
      <w:r w:rsidR="0051154E" w:rsidRPr="0051154E">
        <w:t xml:space="preserve"> </w:t>
      </w:r>
      <w:r w:rsidRPr="0051154E">
        <w:t>the necessary products</w:t>
      </w:r>
      <w:r w:rsidR="0051154E" w:rsidRPr="0051154E">
        <w:t xml:space="preserve">, risks, assumptions </w:t>
      </w:r>
      <w:r w:rsidRPr="0051154E">
        <w:t>and mapping the interdependencies through the research, consultation, review, decision, legislation and mobilisation phases</w:t>
      </w:r>
      <w:r w:rsidR="006B34CC">
        <w:t xml:space="preserve"> required</w:t>
      </w:r>
      <w:r w:rsidR="00122A26">
        <w:t xml:space="preserve"> to reform the HGV Levy</w:t>
      </w:r>
      <w:r w:rsidRPr="0051154E">
        <w:t xml:space="preserve">. </w:t>
      </w:r>
    </w:p>
    <w:p w14:paraId="35734D9E" w14:textId="6E1F6467" w:rsidR="00671798" w:rsidRDefault="00FE18AC">
      <w:pPr>
        <w:pStyle w:val="Heading1"/>
        <w:spacing w:after="120"/>
      </w:pPr>
      <w:bookmarkStart w:id="17" w:name="_Toc368573032"/>
      <w:bookmarkStart w:id="18" w:name="_Toc485894063"/>
      <w:r>
        <w:t>key milestones</w:t>
      </w:r>
      <w:bookmarkEnd w:id="17"/>
      <w:bookmarkEnd w:id="18"/>
    </w:p>
    <w:p w14:paraId="414D4EBD" w14:textId="0069BDE0" w:rsidR="00857589" w:rsidRDefault="00857589" w:rsidP="00857589">
      <w:pPr>
        <w:pStyle w:val="Heading2"/>
      </w:pPr>
      <w:r w:rsidRPr="00514BDB">
        <w:t xml:space="preserve">The </w:t>
      </w:r>
      <w:r w:rsidR="006B34CC">
        <w:t>documentation set out within this specification</w:t>
      </w:r>
      <w:r w:rsidR="006B34CC" w:rsidRPr="00514BDB">
        <w:t xml:space="preserve"> </w:t>
      </w:r>
      <w:r w:rsidRPr="00514BDB">
        <w:t xml:space="preserve">should </w:t>
      </w:r>
      <w:r w:rsidR="006B34CC">
        <w:t>be provided</w:t>
      </w:r>
      <w:r w:rsidR="006B34CC" w:rsidRPr="00514BDB">
        <w:t xml:space="preserve"> </w:t>
      </w:r>
      <w:r>
        <w:t>by end October 2017.</w:t>
      </w:r>
      <w:r w:rsidRPr="00514BDB">
        <w:t xml:space="preserve"> The DfT and the consultant will meet </w:t>
      </w:r>
      <w:r>
        <w:t>weekly</w:t>
      </w:r>
      <w:r w:rsidRPr="00514BDB">
        <w:t xml:space="preserve"> to discuss progress and a </w:t>
      </w:r>
      <w:r>
        <w:t xml:space="preserve">draft project plan should </w:t>
      </w:r>
      <w:r w:rsidRPr="00514BDB">
        <w:t xml:space="preserve">be ready by </w:t>
      </w:r>
      <w:r>
        <w:t>mid-late September 2017.</w:t>
      </w:r>
      <w:r w:rsidRPr="00514BDB">
        <w:t xml:space="preserve"> </w:t>
      </w:r>
    </w:p>
    <w:p w14:paraId="4DD285F2" w14:textId="77777777" w:rsidR="00857589" w:rsidRDefault="00857589" w:rsidP="00857589">
      <w:pPr>
        <w:pStyle w:val="Heading2"/>
      </w:pPr>
      <w:r w:rsidRPr="00E95874">
        <w:rPr>
          <w:rFonts w:cs="Arial"/>
          <w:szCs w:val="22"/>
        </w:rPr>
        <w:t xml:space="preserve">The Customer shall have the right to require the </w:t>
      </w:r>
      <w:r>
        <w:rPr>
          <w:rFonts w:cs="Arial"/>
          <w:szCs w:val="22"/>
        </w:rPr>
        <w:t xml:space="preserve">Proposed Provider </w:t>
      </w:r>
      <w:r w:rsidRPr="00E95874">
        <w:rPr>
          <w:rFonts w:cs="Arial"/>
          <w:szCs w:val="22"/>
        </w:rPr>
        <w:t xml:space="preserve">to include any reasonable changes or provisions in each version of the </w:t>
      </w:r>
      <w:r>
        <w:rPr>
          <w:rFonts w:cs="Arial"/>
          <w:szCs w:val="22"/>
        </w:rPr>
        <w:t xml:space="preserve">Project </w:t>
      </w:r>
      <w:r w:rsidRPr="00E95874">
        <w:rPr>
          <w:rFonts w:cs="Arial"/>
          <w:szCs w:val="22"/>
        </w:rPr>
        <w:t>Plan.</w:t>
      </w:r>
    </w:p>
    <w:p w14:paraId="2069743A" w14:textId="77777777" w:rsidR="00857589" w:rsidRDefault="00857589" w:rsidP="00857589">
      <w:pPr>
        <w:pStyle w:val="Heading2"/>
      </w:pPr>
      <w:r w:rsidRPr="00E95874">
        <w:rPr>
          <w:rFonts w:cs="Arial"/>
          <w:szCs w:val="22"/>
        </w:rPr>
        <w:t>Changes to the Milestones shall only be made in accordance with the variation procedure and provided that the Supplier shall not attempt to postpone any of the Milestones using the v</w:t>
      </w:r>
      <w:r>
        <w:rPr>
          <w:rFonts w:cs="Arial"/>
          <w:szCs w:val="22"/>
        </w:rPr>
        <w:t xml:space="preserve">ariation procedure or otherwise. </w:t>
      </w:r>
    </w:p>
    <w:p w14:paraId="6E633B88" w14:textId="77777777" w:rsidR="00453AFC" w:rsidRPr="00453AFC" w:rsidRDefault="00453AFC" w:rsidP="00453AFC">
      <w:pPr>
        <w:pStyle w:val="Heading2"/>
      </w:pPr>
      <w:r w:rsidRPr="00453AFC">
        <w:t xml:space="preserve">Payment will be made to the Potential Provider on a monthly basis and subject to satisfactory progress, and delivery of pre-agreed certified products and deliverables. </w:t>
      </w:r>
    </w:p>
    <w:p w14:paraId="4D0E0CBA" w14:textId="33DF39C6" w:rsidR="00FE18AC"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sidR="00A57B4E">
        <w:rPr>
          <w:rFonts w:cs="Arial"/>
          <w:szCs w:val="22"/>
        </w:rPr>
        <w:t>oject milestones that the Authority</w:t>
      </w:r>
      <w:r w:rsidRPr="003438D3">
        <w:rPr>
          <w:rFonts w:cs="Arial"/>
          <w:szCs w:val="22"/>
        </w:rPr>
        <w:t xml:space="preserve"> will measure the quality of delivery against:</w:t>
      </w:r>
    </w:p>
    <w:p w14:paraId="28D44658" w14:textId="77777777" w:rsidR="00D8734B" w:rsidRPr="00CA3806" w:rsidRDefault="00D8734B" w:rsidP="00E56D44">
      <w:pPr>
        <w:pStyle w:val="Heading2"/>
        <w:numPr>
          <w:ilvl w:val="0"/>
          <w:numId w:val="0"/>
        </w:numPr>
        <w:tabs>
          <w:tab w:val="num" w:pos="862"/>
        </w:tabs>
        <w:overflowPunct w:val="0"/>
        <w:autoSpaceDE w:val="0"/>
        <w:autoSpaceDN w:val="0"/>
        <w:spacing w:after="120"/>
        <w:ind w:left="709"/>
        <w:textAlignment w:val="baseline"/>
        <w:rPr>
          <w:rFonts w:cs="Arial"/>
          <w:szCs w:val="22"/>
        </w:rPr>
      </w:pPr>
    </w:p>
    <w:tbl>
      <w:tblPr>
        <w:tblStyle w:val="TableGrid"/>
        <w:tblW w:w="5000" w:type="pct"/>
        <w:tblLook w:val="04A0" w:firstRow="1" w:lastRow="0" w:firstColumn="1" w:lastColumn="0" w:noHBand="0" w:noVBand="1"/>
      </w:tblPr>
      <w:tblGrid>
        <w:gridCol w:w="1620"/>
        <w:gridCol w:w="4473"/>
        <w:gridCol w:w="2926"/>
      </w:tblGrid>
      <w:tr w:rsidR="00FE18AC" w:rsidRPr="00297CF4" w14:paraId="6BF78E35" w14:textId="77777777" w:rsidTr="00106F24">
        <w:tc>
          <w:tcPr>
            <w:tcW w:w="898" w:type="pct"/>
            <w:shd w:val="clear" w:color="auto" w:fill="C6D9F1" w:themeFill="text2" w:themeFillTint="33"/>
            <w:vAlign w:val="center"/>
          </w:tcPr>
          <w:p w14:paraId="2F0B096C" w14:textId="77777777" w:rsidR="00671798" w:rsidRPr="00862533" w:rsidRDefault="00FE18AC">
            <w:pPr>
              <w:pStyle w:val="Heading3"/>
              <w:numPr>
                <w:ilvl w:val="0"/>
                <w:numId w:val="0"/>
              </w:numPr>
              <w:spacing w:after="120"/>
              <w:jc w:val="center"/>
              <w:outlineLvl w:val="2"/>
              <w:rPr>
                <w:b/>
                <w:szCs w:val="24"/>
              </w:rPr>
            </w:pPr>
            <w:r w:rsidRPr="00862533">
              <w:rPr>
                <w:b/>
              </w:rPr>
              <w:t>Milestone</w:t>
            </w:r>
          </w:p>
        </w:tc>
        <w:tc>
          <w:tcPr>
            <w:tcW w:w="2480" w:type="pct"/>
            <w:shd w:val="clear" w:color="auto" w:fill="C6D9F1" w:themeFill="text2" w:themeFillTint="33"/>
            <w:vAlign w:val="center"/>
          </w:tcPr>
          <w:p w14:paraId="55754382" w14:textId="77777777" w:rsidR="00671798" w:rsidRPr="00862533" w:rsidRDefault="00FE18AC">
            <w:pPr>
              <w:pStyle w:val="Heading3"/>
              <w:numPr>
                <w:ilvl w:val="0"/>
                <w:numId w:val="0"/>
              </w:numPr>
              <w:spacing w:after="120"/>
              <w:jc w:val="center"/>
              <w:outlineLvl w:val="2"/>
              <w:rPr>
                <w:b/>
                <w:szCs w:val="24"/>
              </w:rPr>
            </w:pPr>
            <w:r w:rsidRPr="00862533">
              <w:rPr>
                <w:b/>
              </w:rPr>
              <w:t>Description</w:t>
            </w:r>
          </w:p>
        </w:tc>
        <w:tc>
          <w:tcPr>
            <w:tcW w:w="1622" w:type="pct"/>
            <w:shd w:val="clear" w:color="auto" w:fill="C6D9F1" w:themeFill="text2" w:themeFillTint="33"/>
            <w:vAlign w:val="center"/>
          </w:tcPr>
          <w:p w14:paraId="0EABB2D0" w14:textId="77777777" w:rsidR="00671798" w:rsidRPr="00862533" w:rsidRDefault="00FE18AC">
            <w:pPr>
              <w:pStyle w:val="Heading3"/>
              <w:numPr>
                <w:ilvl w:val="0"/>
                <w:numId w:val="0"/>
              </w:numPr>
              <w:spacing w:after="120"/>
              <w:jc w:val="center"/>
              <w:outlineLvl w:val="2"/>
              <w:rPr>
                <w:b/>
                <w:szCs w:val="24"/>
              </w:rPr>
            </w:pPr>
            <w:r w:rsidRPr="00862533">
              <w:rPr>
                <w:b/>
              </w:rPr>
              <w:t>Timeframe</w:t>
            </w:r>
          </w:p>
        </w:tc>
      </w:tr>
      <w:tr w:rsidR="00E95874" w:rsidRPr="00297CF4" w14:paraId="2B6EAC37" w14:textId="77777777" w:rsidTr="00E245A6">
        <w:tc>
          <w:tcPr>
            <w:tcW w:w="898" w:type="pct"/>
            <w:vAlign w:val="center"/>
          </w:tcPr>
          <w:p w14:paraId="13176D62" w14:textId="77777777" w:rsidR="00E95874" w:rsidRPr="00862533" w:rsidRDefault="00E95874" w:rsidP="00E95874">
            <w:pPr>
              <w:pStyle w:val="Heading3"/>
              <w:numPr>
                <w:ilvl w:val="0"/>
                <w:numId w:val="0"/>
              </w:numPr>
              <w:spacing w:after="120"/>
              <w:jc w:val="center"/>
              <w:outlineLvl w:val="2"/>
              <w:rPr>
                <w:szCs w:val="24"/>
              </w:rPr>
            </w:pPr>
            <w:r w:rsidRPr="00862533">
              <w:t>1</w:t>
            </w:r>
          </w:p>
        </w:tc>
        <w:tc>
          <w:tcPr>
            <w:tcW w:w="2480" w:type="pct"/>
            <w:vAlign w:val="center"/>
          </w:tcPr>
          <w:p w14:paraId="04CC1243" w14:textId="2B177953" w:rsidR="00E95874" w:rsidRPr="00862533" w:rsidRDefault="00E95874" w:rsidP="00E83858">
            <w:pPr>
              <w:pStyle w:val="Heading3"/>
              <w:numPr>
                <w:ilvl w:val="0"/>
                <w:numId w:val="0"/>
              </w:numPr>
              <w:spacing w:after="120"/>
              <w:jc w:val="left"/>
              <w:outlineLvl w:val="2"/>
              <w:rPr>
                <w:szCs w:val="24"/>
              </w:rPr>
            </w:pPr>
            <w:r w:rsidRPr="00862533">
              <w:t xml:space="preserve">Outline key </w:t>
            </w:r>
            <w:r w:rsidR="00FE6C1A">
              <w:t xml:space="preserve">projects and </w:t>
            </w:r>
            <w:r w:rsidRPr="00862533">
              <w:t>workstreams for delivery</w:t>
            </w:r>
            <w:r w:rsidR="00E83858">
              <w:t xml:space="preserve"> (to agree at an inception meeting)</w:t>
            </w:r>
          </w:p>
        </w:tc>
        <w:tc>
          <w:tcPr>
            <w:tcW w:w="1622" w:type="pct"/>
            <w:vAlign w:val="center"/>
          </w:tcPr>
          <w:p w14:paraId="23E536A9" w14:textId="6E52A802" w:rsidR="00E95874" w:rsidRPr="00F30594" w:rsidRDefault="00E95874" w:rsidP="00E95874">
            <w:pPr>
              <w:pStyle w:val="Heading3"/>
              <w:numPr>
                <w:ilvl w:val="0"/>
                <w:numId w:val="0"/>
              </w:numPr>
              <w:spacing w:after="120"/>
              <w:jc w:val="center"/>
              <w:outlineLvl w:val="2"/>
              <w:rPr>
                <w:szCs w:val="24"/>
              </w:rPr>
            </w:pPr>
            <w:r w:rsidRPr="00F30594">
              <w:t>W</w:t>
            </w:r>
            <w:r w:rsidR="00914DA0" w:rsidRPr="00F30594">
              <w:t>ithin week 4</w:t>
            </w:r>
            <w:r w:rsidRPr="00F30594">
              <w:t xml:space="preserve"> of Contract Award </w:t>
            </w:r>
          </w:p>
        </w:tc>
      </w:tr>
      <w:tr w:rsidR="00E95874" w:rsidRPr="00297CF4" w14:paraId="1319E154" w14:textId="77777777" w:rsidTr="002977B8">
        <w:trPr>
          <w:trHeight w:val="662"/>
        </w:trPr>
        <w:tc>
          <w:tcPr>
            <w:tcW w:w="898" w:type="pct"/>
            <w:vAlign w:val="center"/>
          </w:tcPr>
          <w:p w14:paraId="28EAE0C3" w14:textId="1DB39E15" w:rsidR="00E95874" w:rsidRPr="00862533" w:rsidRDefault="00E95874" w:rsidP="00E95874">
            <w:pPr>
              <w:pStyle w:val="Heading3"/>
              <w:numPr>
                <w:ilvl w:val="0"/>
                <w:numId w:val="0"/>
              </w:numPr>
              <w:spacing w:after="120"/>
              <w:jc w:val="center"/>
              <w:outlineLvl w:val="2"/>
            </w:pPr>
            <w:r w:rsidRPr="00862533">
              <w:t>2</w:t>
            </w:r>
          </w:p>
        </w:tc>
        <w:tc>
          <w:tcPr>
            <w:tcW w:w="2480" w:type="pct"/>
            <w:vAlign w:val="center"/>
          </w:tcPr>
          <w:p w14:paraId="55BD6258" w14:textId="4A6C9C9C" w:rsidR="00E95874" w:rsidRPr="00862533" w:rsidRDefault="00E95874" w:rsidP="00E95874">
            <w:pPr>
              <w:pStyle w:val="Heading3"/>
              <w:numPr>
                <w:ilvl w:val="0"/>
                <w:numId w:val="0"/>
              </w:numPr>
              <w:spacing w:after="120"/>
              <w:jc w:val="left"/>
              <w:outlineLvl w:val="2"/>
            </w:pPr>
            <w:r w:rsidRPr="00862533">
              <w:rPr>
                <w:szCs w:val="24"/>
              </w:rPr>
              <w:t>Identify risks and interdependencies for delivery</w:t>
            </w:r>
          </w:p>
        </w:tc>
        <w:tc>
          <w:tcPr>
            <w:tcW w:w="1622" w:type="pct"/>
            <w:vAlign w:val="center"/>
          </w:tcPr>
          <w:p w14:paraId="5D72AB13" w14:textId="42E2C6B3" w:rsidR="00E95874" w:rsidRPr="00F30594" w:rsidRDefault="00E95874" w:rsidP="00280589">
            <w:pPr>
              <w:pStyle w:val="Heading3"/>
              <w:numPr>
                <w:ilvl w:val="0"/>
                <w:numId w:val="0"/>
              </w:numPr>
              <w:spacing w:after="120"/>
              <w:jc w:val="center"/>
              <w:outlineLvl w:val="2"/>
            </w:pPr>
            <w:r w:rsidRPr="00F30594">
              <w:t xml:space="preserve">Within week </w:t>
            </w:r>
            <w:r w:rsidR="00280589" w:rsidRPr="00F30594">
              <w:t>4</w:t>
            </w:r>
            <w:r w:rsidRPr="00F30594">
              <w:t xml:space="preserve"> of Contract Award</w:t>
            </w:r>
          </w:p>
        </w:tc>
      </w:tr>
      <w:tr w:rsidR="00E95874" w:rsidRPr="00297CF4" w14:paraId="16F113EC" w14:textId="77777777" w:rsidTr="00E245A6">
        <w:tc>
          <w:tcPr>
            <w:tcW w:w="898" w:type="pct"/>
            <w:vAlign w:val="center"/>
          </w:tcPr>
          <w:p w14:paraId="4FD18402" w14:textId="0EC43BBC" w:rsidR="00E95874" w:rsidRPr="00862533" w:rsidRDefault="00E95874" w:rsidP="00E95874">
            <w:pPr>
              <w:pStyle w:val="Heading3"/>
              <w:numPr>
                <w:ilvl w:val="0"/>
                <w:numId w:val="0"/>
              </w:numPr>
              <w:spacing w:after="120"/>
              <w:jc w:val="center"/>
              <w:outlineLvl w:val="2"/>
              <w:rPr>
                <w:szCs w:val="24"/>
              </w:rPr>
            </w:pPr>
            <w:r w:rsidRPr="00862533">
              <w:t>3</w:t>
            </w:r>
          </w:p>
        </w:tc>
        <w:tc>
          <w:tcPr>
            <w:tcW w:w="2480" w:type="pct"/>
            <w:vAlign w:val="center"/>
          </w:tcPr>
          <w:p w14:paraId="33C22C40" w14:textId="11B11B52" w:rsidR="00E95874" w:rsidRPr="00862533" w:rsidRDefault="00862533" w:rsidP="00E95874">
            <w:pPr>
              <w:pStyle w:val="Heading3"/>
              <w:numPr>
                <w:ilvl w:val="0"/>
                <w:numId w:val="0"/>
              </w:numPr>
              <w:spacing w:after="120"/>
              <w:jc w:val="left"/>
              <w:outlineLvl w:val="2"/>
              <w:rPr>
                <w:szCs w:val="24"/>
              </w:rPr>
            </w:pPr>
            <w:r w:rsidRPr="00862533">
              <w:rPr>
                <w:szCs w:val="24"/>
              </w:rPr>
              <w:t>Create</w:t>
            </w:r>
            <w:r w:rsidR="00E95874" w:rsidRPr="00862533">
              <w:rPr>
                <w:szCs w:val="24"/>
              </w:rPr>
              <w:t xml:space="preserve"> a fully defined list of items to be produced throughout the programme</w:t>
            </w:r>
          </w:p>
        </w:tc>
        <w:tc>
          <w:tcPr>
            <w:tcW w:w="1622" w:type="pct"/>
            <w:vAlign w:val="center"/>
          </w:tcPr>
          <w:p w14:paraId="3B285FD4" w14:textId="05FC2C98" w:rsidR="00E95874" w:rsidRPr="00F30594" w:rsidRDefault="00E95874" w:rsidP="00280589">
            <w:pPr>
              <w:pStyle w:val="Heading3"/>
              <w:numPr>
                <w:ilvl w:val="0"/>
                <w:numId w:val="0"/>
              </w:numPr>
              <w:spacing w:after="120"/>
              <w:jc w:val="center"/>
              <w:outlineLvl w:val="2"/>
              <w:rPr>
                <w:szCs w:val="24"/>
              </w:rPr>
            </w:pPr>
            <w:r w:rsidRPr="00F30594">
              <w:t xml:space="preserve">Within week </w:t>
            </w:r>
            <w:r w:rsidR="00280589" w:rsidRPr="00F30594">
              <w:t>4</w:t>
            </w:r>
            <w:r w:rsidRPr="00F30594">
              <w:t xml:space="preserve"> of Contract Award</w:t>
            </w:r>
          </w:p>
        </w:tc>
      </w:tr>
      <w:tr w:rsidR="00E95874" w:rsidRPr="00297CF4" w14:paraId="3FD394DC" w14:textId="77777777" w:rsidTr="00E245A6">
        <w:tc>
          <w:tcPr>
            <w:tcW w:w="898" w:type="pct"/>
            <w:vAlign w:val="center"/>
          </w:tcPr>
          <w:p w14:paraId="3995F849" w14:textId="1934664E" w:rsidR="00E95874" w:rsidRPr="00862533" w:rsidRDefault="00E95874" w:rsidP="00E95874">
            <w:pPr>
              <w:pStyle w:val="Heading3"/>
              <w:numPr>
                <w:ilvl w:val="0"/>
                <w:numId w:val="0"/>
              </w:numPr>
              <w:spacing w:after="120"/>
              <w:jc w:val="center"/>
              <w:outlineLvl w:val="2"/>
              <w:rPr>
                <w:szCs w:val="24"/>
              </w:rPr>
            </w:pPr>
            <w:r w:rsidRPr="00862533">
              <w:t>4</w:t>
            </w:r>
          </w:p>
        </w:tc>
        <w:tc>
          <w:tcPr>
            <w:tcW w:w="2480" w:type="pct"/>
            <w:vAlign w:val="center"/>
          </w:tcPr>
          <w:p w14:paraId="4962E129" w14:textId="5859C82E" w:rsidR="00E95874" w:rsidRPr="00862533" w:rsidRDefault="00E95874" w:rsidP="00E95874">
            <w:pPr>
              <w:pStyle w:val="Heading3"/>
              <w:numPr>
                <w:ilvl w:val="0"/>
                <w:numId w:val="0"/>
              </w:numPr>
              <w:spacing w:after="120"/>
              <w:jc w:val="left"/>
              <w:outlineLvl w:val="2"/>
              <w:rPr>
                <w:szCs w:val="24"/>
              </w:rPr>
            </w:pPr>
            <w:r w:rsidRPr="00862533">
              <w:rPr>
                <w:rFonts w:eastAsia="Calibri" w:cs="Arial"/>
              </w:rPr>
              <w:t>Draft project plan produced with clear work-streams, products and interdependencies identified for all stages of the project.</w:t>
            </w:r>
          </w:p>
        </w:tc>
        <w:tc>
          <w:tcPr>
            <w:tcW w:w="1622" w:type="pct"/>
            <w:vAlign w:val="center"/>
          </w:tcPr>
          <w:p w14:paraId="7164B729" w14:textId="6BF25B3E" w:rsidR="00E95874" w:rsidRPr="00F30594" w:rsidRDefault="00E95874" w:rsidP="00A66AC7">
            <w:pPr>
              <w:pStyle w:val="Heading3"/>
              <w:numPr>
                <w:ilvl w:val="0"/>
                <w:numId w:val="0"/>
              </w:numPr>
              <w:spacing w:after="120"/>
              <w:jc w:val="center"/>
              <w:outlineLvl w:val="2"/>
              <w:rPr>
                <w:szCs w:val="24"/>
              </w:rPr>
            </w:pPr>
            <w:r w:rsidRPr="00F30594">
              <w:t xml:space="preserve">Within week </w:t>
            </w:r>
            <w:r w:rsidR="00280589" w:rsidRPr="00F30594">
              <w:t>6</w:t>
            </w:r>
            <w:r w:rsidRPr="00F30594">
              <w:t xml:space="preserve"> of Contract Award</w:t>
            </w:r>
          </w:p>
        </w:tc>
      </w:tr>
      <w:tr w:rsidR="00E95874" w14:paraId="5460E141" w14:textId="77777777" w:rsidTr="00E245A6">
        <w:tc>
          <w:tcPr>
            <w:tcW w:w="898" w:type="pct"/>
            <w:vAlign w:val="center"/>
          </w:tcPr>
          <w:p w14:paraId="0E3666D4" w14:textId="063F5B40" w:rsidR="00E95874" w:rsidRPr="00862533" w:rsidRDefault="00E95874" w:rsidP="00E95874">
            <w:pPr>
              <w:pStyle w:val="Heading3"/>
              <w:numPr>
                <w:ilvl w:val="0"/>
                <w:numId w:val="0"/>
              </w:numPr>
              <w:spacing w:after="120"/>
              <w:jc w:val="center"/>
              <w:outlineLvl w:val="2"/>
            </w:pPr>
            <w:r w:rsidRPr="00862533">
              <w:t>5</w:t>
            </w:r>
          </w:p>
        </w:tc>
        <w:tc>
          <w:tcPr>
            <w:tcW w:w="2480" w:type="pct"/>
            <w:vAlign w:val="center"/>
          </w:tcPr>
          <w:p w14:paraId="58139E2B" w14:textId="07616534" w:rsidR="00E95874" w:rsidRPr="00862533" w:rsidRDefault="00E95874" w:rsidP="00E95874">
            <w:pPr>
              <w:pStyle w:val="Heading3"/>
              <w:numPr>
                <w:ilvl w:val="0"/>
                <w:numId w:val="0"/>
              </w:numPr>
              <w:spacing w:after="120"/>
              <w:jc w:val="left"/>
              <w:outlineLvl w:val="2"/>
              <w:rPr>
                <w:rFonts w:eastAsia="Calibri" w:cs="Arial"/>
              </w:rPr>
            </w:pPr>
            <w:r w:rsidRPr="00862533">
              <w:rPr>
                <w:rFonts w:eastAsia="Calibri" w:cs="Arial"/>
              </w:rPr>
              <w:t xml:space="preserve">Integrated Programme Plan produced and agreed by suppliers </w:t>
            </w:r>
          </w:p>
        </w:tc>
        <w:tc>
          <w:tcPr>
            <w:tcW w:w="1622" w:type="pct"/>
            <w:vAlign w:val="center"/>
          </w:tcPr>
          <w:p w14:paraId="03A7B895" w14:textId="11DEBDCF" w:rsidR="00E95874" w:rsidRPr="00F30594" w:rsidRDefault="00E95874" w:rsidP="00BC089C">
            <w:pPr>
              <w:pStyle w:val="Heading3"/>
              <w:numPr>
                <w:ilvl w:val="0"/>
                <w:numId w:val="0"/>
              </w:numPr>
              <w:spacing w:after="120"/>
              <w:jc w:val="center"/>
              <w:outlineLvl w:val="2"/>
            </w:pPr>
            <w:r w:rsidRPr="00F30594">
              <w:t xml:space="preserve">Within weeks </w:t>
            </w:r>
            <w:r w:rsidR="00BC089C" w:rsidRPr="00F30594">
              <w:t xml:space="preserve">8 </w:t>
            </w:r>
            <w:r w:rsidRPr="00F30594">
              <w:t>-</w:t>
            </w:r>
            <w:r w:rsidR="00280589" w:rsidRPr="00F30594">
              <w:t>1</w:t>
            </w:r>
            <w:r w:rsidR="00BC089C" w:rsidRPr="00F30594">
              <w:t>0</w:t>
            </w:r>
            <w:r w:rsidRPr="00F30594">
              <w:t xml:space="preserve"> of Contract Award</w:t>
            </w:r>
          </w:p>
        </w:tc>
      </w:tr>
      <w:tr w:rsidR="00A509F0" w14:paraId="2D6A0132" w14:textId="77777777" w:rsidTr="00E245A6">
        <w:tc>
          <w:tcPr>
            <w:tcW w:w="898" w:type="pct"/>
            <w:vAlign w:val="center"/>
          </w:tcPr>
          <w:p w14:paraId="6DBE63D3" w14:textId="56BCB141" w:rsidR="00A509F0" w:rsidRPr="00862533" w:rsidRDefault="00A509F0" w:rsidP="00E95874">
            <w:pPr>
              <w:pStyle w:val="Heading3"/>
              <w:numPr>
                <w:ilvl w:val="0"/>
                <w:numId w:val="0"/>
              </w:numPr>
              <w:spacing w:after="120"/>
              <w:jc w:val="center"/>
              <w:outlineLvl w:val="2"/>
            </w:pPr>
            <w:r>
              <w:t>6</w:t>
            </w:r>
          </w:p>
        </w:tc>
        <w:tc>
          <w:tcPr>
            <w:tcW w:w="2480" w:type="pct"/>
            <w:vAlign w:val="center"/>
          </w:tcPr>
          <w:p w14:paraId="3C089841" w14:textId="71DACB2E" w:rsidR="00A509F0" w:rsidRPr="00862533" w:rsidRDefault="00A509F0" w:rsidP="00E95874">
            <w:pPr>
              <w:pStyle w:val="Heading3"/>
              <w:numPr>
                <w:ilvl w:val="0"/>
                <w:numId w:val="0"/>
              </w:numPr>
              <w:spacing w:after="120"/>
              <w:jc w:val="left"/>
              <w:outlineLvl w:val="2"/>
              <w:rPr>
                <w:rFonts w:eastAsia="Calibri" w:cs="Arial"/>
              </w:rPr>
            </w:pPr>
            <w:r>
              <w:rPr>
                <w:rFonts w:eastAsia="Calibri" w:cs="Arial"/>
              </w:rPr>
              <w:t>Evaluation framework</w:t>
            </w:r>
          </w:p>
        </w:tc>
        <w:tc>
          <w:tcPr>
            <w:tcW w:w="1622" w:type="pct"/>
            <w:vAlign w:val="center"/>
          </w:tcPr>
          <w:p w14:paraId="30C5C02B" w14:textId="1CDB2F2B" w:rsidR="00A509F0" w:rsidRPr="00F30594" w:rsidRDefault="00A509F0" w:rsidP="00BC089C">
            <w:pPr>
              <w:pStyle w:val="Heading3"/>
              <w:numPr>
                <w:ilvl w:val="0"/>
                <w:numId w:val="0"/>
              </w:numPr>
              <w:spacing w:after="120"/>
              <w:jc w:val="center"/>
              <w:outlineLvl w:val="2"/>
            </w:pPr>
            <w:r w:rsidRPr="00F30594">
              <w:t xml:space="preserve">Within week </w:t>
            </w:r>
            <w:r w:rsidR="00BC089C" w:rsidRPr="00F30594">
              <w:t>12</w:t>
            </w:r>
            <w:r w:rsidRPr="00F30594">
              <w:t xml:space="preserve"> of Contract Award</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19" w:name="_Toc302637211"/>
    </w:p>
    <w:p w14:paraId="597C281F" w14:textId="77777777" w:rsidR="00E95874" w:rsidRPr="00E95874" w:rsidRDefault="00E95874" w:rsidP="00E95874">
      <w:pPr>
        <w:pStyle w:val="Heading2"/>
        <w:rPr>
          <w:b/>
        </w:rPr>
      </w:pPr>
      <w:bookmarkStart w:id="20" w:name="_Toc368573033"/>
      <w:r w:rsidRPr="00CC21A7">
        <w:t xml:space="preserve">The Supplier shall perform its obligations so as to achieve each Milestone by the </w:t>
      </w:r>
      <w:r>
        <w:t>Timeframe specified above</w:t>
      </w:r>
      <w:r w:rsidRPr="00CC21A7">
        <w:t>.</w:t>
      </w:r>
    </w:p>
    <w:p w14:paraId="393EE05A" w14:textId="2288D00A" w:rsidR="00E95874" w:rsidRPr="00E95874" w:rsidRDefault="00E95874" w:rsidP="00E95874">
      <w:pPr>
        <w:pStyle w:val="Heading2"/>
        <w:rPr>
          <w:b/>
        </w:rPr>
      </w:pPr>
      <w:r w:rsidRPr="00E95874">
        <w:rPr>
          <w:rFonts w:cs="Arial"/>
          <w:szCs w:val="22"/>
        </w:rPr>
        <w:t xml:space="preserve">Changes to the Milestones shall only be made in </w:t>
      </w:r>
      <w:r>
        <w:rPr>
          <w:rFonts w:cs="Arial"/>
          <w:szCs w:val="22"/>
        </w:rPr>
        <w:t xml:space="preserve">agreement </w:t>
      </w:r>
      <w:r w:rsidRPr="00E95874">
        <w:rPr>
          <w:rFonts w:cs="Arial"/>
          <w:szCs w:val="22"/>
        </w:rPr>
        <w:t xml:space="preserve">with the </w:t>
      </w:r>
      <w:r>
        <w:rPr>
          <w:rFonts w:cs="Arial"/>
          <w:szCs w:val="22"/>
        </w:rPr>
        <w:t>Authority</w:t>
      </w:r>
      <w:r w:rsidRPr="00E95874">
        <w:rPr>
          <w:rFonts w:cs="Arial"/>
          <w:szCs w:val="22"/>
        </w:rPr>
        <w:t>.</w:t>
      </w:r>
    </w:p>
    <w:p w14:paraId="3C36765A" w14:textId="482E4F08" w:rsidR="00106F24" w:rsidRPr="0051154E"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485894064"/>
      <w:r w:rsidRPr="0051154E">
        <w:rPr>
          <w:rFonts w:cs="Arial"/>
          <w:szCs w:val="22"/>
        </w:rPr>
        <w:t>authority’s responsibilities</w:t>
      </w:r>
      <w:bookmarkEnd w:id="21"/>
    </w:p>
    <w:p w14:paraId="0C23F59A" w14:textId="77777777" w:rsidR="0094729C" w:rsidRPr="00C96DFA" w:rsidRDefault="0094729C" w:rsidP="0094729C">
      <w:pPr>
        <w:pStyle w:val="Heading2"/>
        <w:spacing w:after="120"/>
        <w:ind w:left="709" w:hanging="709"/>
      </w:pPr>
      <w:r w:rsidRPr="00C96DFA">
        <w:t xml:space="preserve">The Authority is responsible for: </w:t>
      </w:r>
    </w:p>
    <w:p w14:paraId="6417A944" w14:textId="6FC5A0D3" w:rsidR="00106F24" w:rsidRDefault="0094729C" w:rsidP="0094729C">
      <w:pPr>
        <w:pStyle w:val="Heading2"/>
        <w:numPr>
          <w:ilvl w:val="0"/>
          <w:numId w:val="36"/>
        </w:numPr>
        <w:spacing w:after="120"/>
        <w:rPr>
          <w:rStyle w:val="Strong"/>
          <w:rFonts w:cs="Arial"/>
          <w:b w:val="0"/>
          <w:szCs w:val="24"/>
        </w:rPr>
      </w:pPr>
      <w:r w:rsidRPr="00C96DFA">
        <w:rPr>
          <w:rStyle w:val="Strong"/>
          <w:rFonts w:cs="Arial"/>
          <w:b w:val="0"/>
          <w:szCs w:val="24"/>
        </w:rPr>
        <w:t>Assessing conformance of the services to the specification</w:t>
      </w:r>
      <w:r>
        <w:rPr>
          <w:rStyle w:val="Strong"/>
          <w:rFonts w:cs="Arial"/>
          <w:b w:val="0"/>
          <w:szCs w:val="24"/>
        </w:rPr>
        <w:t>.</w:t>
      </w:r>
    </w:p>
    <w:p w14:paraId="0BB7AD2D" w14:textId="5707019C" w:rsidR="0094729C" w:rsidRPr="0094729C" w:rsidRDefault="0094729C" w:rsidP="0094729C">
      <w:pPr>
        <w:pStyle w:val="Heading2"/>
        <w:numPr>
          <w:ilvl w:val="0"/>
          <w:numId w:val="36"/>
        </w:numPr>
        <w:spacing w:after="120"/>
        <w:rPr>
          <w:rFonts w:cs="Arial"/>
          <w:bCs/>
          <w:szCs w:val="24"/>
        </w:rPr>
      </w:pPr>
      <w:r>
        <w:rPr>
          <w:rStyle w:val="Strong"/>
          <w:rFonts w:cs="Arial"/>
          <w:b w:val="0"/>
          <w:szCs w:val="24"/>
        </w:rPr>
        <w:t xml:space="preserve">Providing relevant documentation to the supplier. </w:t>
      </w:r>
    </w:p>
    <w:p w14:paraId="203EC2B6"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485894065"/>
      <w:r w:rsidRPr="00BE6EE0">
        <w:rPr>
          <w:rFonts w:cs="Arial"/>
          <w:szCs w:val="22"/>
        </w:rPr>
        <w:t>reporting</w:t>
      </w:r>
      <w:bookmarkEnd w:id="20"/>
      <w:bookmarkEnd w:id="22"/>
    </w:p>
    <w:p w14:paraId="68584FCF" w14:textId="71056714" w:rsidR="005A3135" w:rsidRDefault="00645B00" w:rsidP="00686FAC">
      <w:pPr>
        <w:pStyle w:val="Heading2"/>
        <w:spacing w:after="120"/>
        <w:ind w:left="709" w:hanging="709"/>
      </w:pPr>
      <w:r w:rsidRPr="00645B00">
        <w:t xml:space="preserve">The Potential Provider will provide regular </w:t>
      </w:r>
      <w:r w:rsidR="00C96DFA">
        <w:t xml:space="preserve">weekly </w:t>
      </w:r>
      <w:r w:rsidRPr="00645B00">
        <w:t xml:space="preserve">updates in person to the Authority on progress with meeting requirements as required. This will include reporting to the </w:t>
      </w:r>
      <w:r w:rsidR="005A3135" w:rsidRPr="00645B00">
        <w:t xml:space="preserve">formal governance structures </w:t>
      </w:r>
      <w:r w:rsidRPr="00645B00">
        <w:t xml:space="preserve">already </w:t>
      </w:r>
      <w:r w:rsidR="005A3135" w:rsidRPr="00645B00">
        <w:t>established for this project as required</w:t>
      </w:r>
      <w:r>
        <w:t xml:space="preserve"> namely the HGV Levy Working Group and the HGV Project Board</w:t>
      </w:r>
      <w:r w:rsidR="005A3135" w:rsidRPr="00645B00">
        <w:t xml:space="preserve">. </w:t>
      </w:r>
    </w:p>
    <w:p w14:paraId="5049CFE9"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368573034"/>
      <w:bookmarkStart w:id="24" w:name="_Toc485894066"/>
      <w:r w:rsidRPr="00BE6EE0">
        <w:rPr>
          <w:rFonts w:cs="Arial"/>
          <w:szCs w:val="22"/>
        </w:rPr>
        <w:t>volumes</w:t>
      </w:r>
      <w:bookmarkEnd w:id="23"/>
      <w:bookmarkEnd w:id="24"/>
    </w:p>
    <w:p w14:paraId="74D87E5A" w14:textId="77777777" w:rsidR="000F1993" w:rsidRPr="00250A30" w:rsidRDefault="00D8734B" w:rsidP="00250A30">
      <w:pPr>
        <w:pStyle w:val="Heading2"/>
      </w:pPr>
      <w:r w:rsidRPr="00250A30">
        <w:t>As outlined in 3.10, the volume</w:t>
      </w:r>
      <w:r w:rsidR="00E83858" w:rsidRPr="00250A30">
        <w:t xml:space="preserve"> of work associated with this contract may vary throughout the duration of the contract</w:t>
      </w:r>
      <w:r w:rsidRPr="00250A30">
        <w:t xml:space="preserve">. We will work with the Potential Provider to </w:t>
      </w:r>
      <w:r w:rsidR="002311B3" w:rsidRPr="00250A30">
        <w:t xml:space="preserve">ensure that </w:t>
      </w:r>
      <w:r w:rsidRPr="00250A30">
        <w:t xml:space="preserve">sufficient notice is provided to </w:t>
      </w:r>
      <w:r w:rsidR="002311B3" w:rsidRPr="00250A30">
        <w:t xml:space="preserve">plan for this. The Potential Provider will be expected to provide sufficient resource to meet the requirements during the periods where </w:t>
      </w:r>
      <w:r w:rsidR="00E83858" w:rsidRPr="00250A30">
        <w:t xml:space="preserve">the heaviest workload or tight deadlines </w:t>
      </w:r>
      <w:r w:rsidR="002311B3" w:rsidRPr="00250A30">
        <w:t>will</w:t>
      </w:r>
      <w:r w:rsidR="00E83858" w:rsidRPr="00250A30">
        <w:t xml:space="preserve"> be</w:t>
      </w:r>
      <w:r w:rsidR="00AA5689" w:rsidRPr="00250A30">
        <w:t xml:space="preserve">. </w:t>
      </w:r>
      <w:bookmarkStart w:id="25" w:name="_Toc368573035"/>
      <w:bookmarkStart w:id="26" w:name="_Toc485894067"/>
    </w:p>
    <w:p w14:paraId="0C1E78CC" w14:textId="30743D0E"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r w:rsidRPr="00BE6EE0">
        <w:rPr>
          <w:rFonts w:cs="Arial"/>
          <w:szCs w:val="22"/>
        </w:rPr>
        <w:t>continuous improvement</w:t>
      </w:r>
      <w:bookmarkEnd w:id="25"/>
      <w:bookmarkEnd w:id="26"/>
    </w:p>
    <w:p w14:paraId="73ED8F03" w14:textId="6719EAF9" w:rsidR="00671798" w:rsidRDefault="00FE18AC">
      <w:pPr>
        <w:pStyle w:val="Heading2"/>
        <w:tabs>
          <w:tab w:val="clear" w:pos="720"/>
          <w:tab w:val="num" w:pos="709"/>
        </w:tabs>
        <w:spacing w:after="120"/>
        <w:ind w:left="709" w:hanging="709"/>
      </w:pPr>
      <w:r w:rsidRPr="008104E0">
        <w:t xml:space="preserve">The </w:t>
      </w:r>
      <w:r w:rsidR="005A3135" w:rsidRPr="002E7082">
        <w:t xml:space="preserve">Potential Provider </w:t>
      </w:r>
      <w:r w:rsidRPr="008104E0">
        <w:t xml:space="preserve">will be expected to continually improve the way in which the required Services are to be delivered throughout the </w:t>
      </w:r>
      <w:r w:rsidR="0052086C">
        <w:t xml:space="preserve">Contract </w:t>
      </w:r>
      <w:r w:rsidRPr="008104E0">
        <w:t>duration.</w:t>
      </w:r>
    </w:p>
    <w:p w14:paraId="031D2B5A" w14:textId="6E1F43DF" w:rsidR="00671798" w:rsidRDefault="00FE18AC">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7CC141C7" w14:textId="3806E783" w:rsidR="004E78BC" w:rsidRDefault="004E78BC" w:rsidP="004E78BC">
      <w:pPr>
        <w:pStyle w:val="Heading1"/>
      </w:pPr>
      <w:bookmarkStart w:id="27" w:name="_Toc485894068"/>
      <w:r>
        <w:lastRenderedPageBreak/>
        <w:t>Sustainability</w:t>
      </w:r>
      <w:bookmarkEnd w:id="27"/>
    </w:p>
    <w:p w14:paraId="2E637186" w14:textId="0691983A" w:rsidR="004E78BC" w:rsidRDefault="002A7569" w:rsidP="004E78BC">
      <w:pPr>
        <w:pStyle w:val="Heading2"/>
      </w:pPr>
      <w:r w:rsidRPr="002A7569">
        <w:t>N/A</w:t>
      </w:r>
    </w:p>
    <w:p w14:paraId="1114BE17" w14:textId="4B0ED9B5" w:rsidR="00FE18AC" w:rsidRPr="00C96DFA"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368573036"/>
      <w:bookmarkStart w:id="29" w:name="_Toc485894069"/>
      <w:r w:rsidRPr="00C96DFA">
        <w:rPr>
          <w:rFonts w:cs="Arial"/>
          <w:szCs w:val="22"/>
        </w:rPr>
        <w:t>quality</w:t>
      </w:r>
      <w:bookmarkEnd w:id="28"/>
      <w:bookmarkEnd w:id="29"/>
    </w:p>
    <w:p w14:paraId="4323482A" w14:textId="77777777" w:rsidR="002311B3" w:rsidRDefault="002311B3" w:rsidP="002311B3">
      <w:pPr>
        <w:pStyle w:val="Heading2"/>
        <w:tabs>
          <w:tab w:val="clear" w:pos="720"/>
          <w:tab w:val="num" w:pos="709"/>
        </w:tabs>
        <w:spacing w:after="120"/>
        <w:ind w:left="709" w:hanging="709"/>
      </w:pPr>
      <w:r>
        <w:t>Potential Provider’s staff assigned to the HGV Levy Development Contract</w:t>
      </w:r>
      <w:r w:rsidRPr="002E7082">
        <w:t xml:space="preserve"> </w:t>
      </w:r>
      <w:r>
        <w:t xml:space="preserve">shall have the </w:t>
      </w:r>
      <w:r w:rsidRPr="002E7082">
        <w:t>relevant qualifications and experience to deliver</w:t>
      </w:r>
      <w:r>
        <w:t xml:space="preserve"> the</w:t>
      </w:r>
      <w:r w:rsidRPr="002E7082">
        <w:t xml:space="preserve"> Contract</w:t>
      </w:r>
      <w:r>
        <w:t xml:space="preserve"> – in particular: </w:t>
      </w:r>
    </w:p>
    <w:p w14:paraId="3B944887" w14:textId="77777777" w:rsidR="002311B3" w:rsidRPr="000D368D" w:rsidRDefault="002311B3" w:rsidP="002311B3">
      <w:pPr>
        <w:numPr>
          <w:ilvl w:val="0"/>
          <w:numId w:val="33"/>
        </w:numPr>
        <w:spacing w:after="120"/>
      </w:pPr>
      <w:r w:rsidRPr="000D368D">
        <w:t>Ex</w:t>
      </w:r>
      <w:r>
        <w:t>pert programme management skills – specifically e</w:t>
      </w:r>
      <w:r w:rsidRPr="000D368D">
        <w:t xml:space="preserve">xperience of setting up an integrated programme </w:t>
      </w:r>
      <w:r>
        <w:t xml:space="preserve">plan </w:t>
      </w:r>
      <w:r w:rsidRPr="000D368D">
        <w:t xml:space="preserve">in an </w:t>
      </w:r>
      <w:r>
        <w:t>undeveloped context</w:t>
      </w:r>
      <w:r w:rsidRPr="000D368D">
        <w:t xml:space="preserve">, ideally in transport; </w:t>
      </w:r>
    </w:p>
    <w:p w14:paraId="42AF31A5" w14:textId="77777777" w:rsidR="002311B3" w:rsidRPr="000D368D" w:rsidRDefault="002311B3" w:rsidP="002311B3">
      <w:pPr>
        <w:numPr>
          <w:ilvl w:val="0"/>
          <w:numId w:val="33"/>
        </w:numPr>
        <w:spacing w:after="120"/>
      </w:pPr>
      <w:r w:rsidRPr="000D368D">
        <w:t xml:space="preserve">Improving organisational PPM capability generally thus leading to improved outcomes; </w:t>
      </w:r>
    </w:p>
    <w:p w14:paraId="56104F2C" w14:textId="77777777" w:rsidR="002311B3" w:rsidRPr="000D368D" w:rsidRDefault="002311B3" w:rsidP="002311B3">
      <w:pPr>
        <w:numPr>
          <w:ilvl w:val="0"/>
          <w:numId w:val="33"/>
        </w:numPr>
        <w:spacing w:after="120"/>
      </w:pPr>
      <w:r w:rsidRPr="000D368D">
        <w:t xml:space="preserve">Experience in setting up (a) processes and systems to include establishment of suitable, recognised methodology to support said functions and (b) a new benefits management and realisation frameworks; </w:t>
      </w:r>
    </w:p>
    <w:p w14:paraId="4ABA28B8" w14:textId="77777777" w:rsidR="002311B3" w:rsidRDefault="002311B3" w:rsidP="002311B3">
      <w:pPr>
        <w:numPr>
          <w:ilvl w:val="0"/>
          <w:numId w:val="33"/>
        </w:numPr>
        <w:spacing w:after="120"/>
      </w:pPr>
      <w:r w:rsidRPr="000D368D">
        <w:t>An understanding of operating effective PPM in a government context generally including a good understanding of HM Treasury’s business case model and how it underpins strategy development</w:t>
      </w:r>
      <w:r>
        <w:t>.</w:t>
      </w:r>
    </w:p>
    <w:p w14:paraId="62B8FD99" w14:textId="77777777" w:rsidR="002311B3" w:rsidRPr="000D368D" w:rsidRDefault="002311B3" w:rsidP="002311B3">
      <w:pPr>
        <w:numPr>
          <w:ilvl w:val="0"/>
          <w:numId w:val="33"/>
        </w:numPr>
        <w:spacing w:after="120"/>
        <w:rPr>
          <w:b/>
        </w:rPr>
      </w:pPr>
      <w:r w:rsidRPr="000D368D">
        <w:t>Commercial skills and understanding of value for money;</w:t>
      </w:r>
    </w:p>
    <w:p w14:paraId="6DE5BFDB" w14:textId="77777777" w:rsidR="002311B3" w:rsidRPr="000D368D" w:rsidRDefault="002311B3" w:rsidP="002311B3">
      <w:pPr>
        <w:numPr>
          <w:ilvl w:val="0"/>
          <w:numId w:val="33"/>
        </w:numPr>
        <w:spacing w:after="120"/>
      </w:pPr>
      <w:r w:rsidRPr="000D368D">
        <w:t xml:space="preserve">A good understanding of longer term strategic planning underpinned by robust  planning and delivery capability and how the implementation of strategy, people, processes and systems underpins successful delivery of business plans;  </w:t>
      </w:r>
    </w:p>
    <w:p w14:paraId="21FE1644" w14:textId="77777777" w:rsidR="002311B3" w:rsidRPr="000D368D" w:rsidRDefault="002311B3" w:rsidP="002311B3">
      <w:pPr>
        <w:numPr>
          <w:ilvl w:val="0"/>
          <w:numId w:val="33"/>
        </w:numPr>
        <w:spacing w:after="120"/>
      </w:pPr>
      <w:r w:rsidRPr="000D368D">
        <w:t>Proven  experience in developing and delivering a benefits management framework, working with a complex group of stakeholders;</w:t>
      </w:r>
    </w:p>
    <w:p w14:paraId="2BA90326" w14:textId="77777777" w:rsidR="002311B3" w:rsidRPr="000D368D" w:rsidRDefault="002311B3" w:rsidP="002311B3">
      <w:pPr>
        <w:numPr>
          <w:ilvl w:val="0"/>
          <w:numId w:val="33"/>
        </w:numPr>
        <w:spacing w:after="120"/>
        <w:rPr>
          <w:b/>
        </w:rPr>
      </w:pPr>
      <w:r w:rsidRPr="000D368D">
        <w:t xml:space="preserve">Experience of setting up and successful track record in cross organisational partnership working, specifically working with complex stakeholder groups; </w:t>
      </w:r>
    </w:p>
    <w:p w14:paraId="0DEA977C" w14:textId="77777777" w:rsidR="002311B3" w:rsidRPr="000D368D" w:rsidRDefault="002311B3" w:rsidP="002311B3">
      <w:pPr>
        <w:numPr>
          <w:ilvl w:val="0"/>
          <w:numId w:val="33"/>
        </w:numPr>
        <w:spacing w:after="120"/>
        <w:rPr>
          <w:b/>
        </w:rPr>
      </w:pPr>
      <w:r w:rsidRPr="000D368D">
        <w:t xml:space="preserve">Experience of working in both public sector and regulatory environment; </w:t>
      </w:r>
    </w:p>
    <w:p w14:paraId="7BC218E1" w14:textId="77777777" w:rsidR="002311B3" w:rsidRPr="000D368D" w:rsidRDefault="002311B3" w:rsidP="002311B3">
      <w:pPr>
        <w:numPr>
          <w:ilvl w:val="0"/>
          <w:numId w:val="33"/>
        </w:numPr>
        <w:spacing w:after="120"/>
        <w:rPr>
          <w:b/>
        </w:rPr>
      </w:pPr>
      <w:r w:rsidRPr="000D368D">
        <w:t>Experience of developing and undertaking assurance processes.</w:t>
      </w:r>
    </w:p>
    <w:p w14:paraId="533C7A5A"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0" w:name="_Toc368573037"/>
      <w:bookmarkStart w:id="31" w:name="_Toc485894070"/>
      <w:r w:rsidRPr="00BE6EE0">
        <w:rPr>
          <w:rFonts w:cs="Arial"/>
          <w:szCs w:val="22"/>
        </w:rPr>
        <w:t>PRICE</w:t>
      </w:r>
      <w:bookmarkEnd w:id="30"/>
      <w:bookmarkEnd w:id="31"/>
    </w:p>
    <w:p w14:paraId="359B9C19" w14:textId="35521FE8" w:rsidR="002311B3" w:rsidRPr="002311B3" w:rsidRDefault="00E56D44" w:rsidP="002311B3">
      <w:pPr>
        <w:pStyle w:val="Heading2"/>
        <w:spacing w:after="120"/>
        <w:ind w:left="709" w:hanging="709"/>
        <w:rPr>
          <w:sz w:val="24"/>
          <w:szCs w:val="24"/>
        </w:rPr>
      </w:pPr>
      <w:r>
        <w:rPr>
          <w:rFonts w:cs="Arial"/>
          <w:sz w:val="24"/>
          <w:szCs w:val="24"/>
        </w:rPr>
        <w:t>T</w:t>
      </w:r>
      <w:r w:rsidR="002311B3" w:rsidRPr="002311B3">
        <w:rPr>
          <w:szCs w:val="24"/>
        </w:rPr>
        <w:t>he Authority requires Potential Providers to submit rates for each of the individuals proposed to be used in relation to this contract. Rates provided should be exclusive of VAT, inclusive of travel and subsistence and will be valid for the full duration of the contract</w:t>
      </w:r>
      <w:r w:rsidR="002311B3" w:rsidRPr="002311B3">
        <w:rPr>
          <w:sz w:val="24"/>
          <w:szCs w:val="24"/>
        </w:rPr>
        <w:t xml:space="preserve">. </w:t>
      </w:r>
    </w:p>
    <w:p w14:paraId="08D2858C" w14:textId="123305B8" w:rsidR="002073B2" w:rsidRPr="00084FB0" w:rsidRDefault="00084FB0" w:rsidP="002073B2">
      <w:pPr>
        <w:pStyle w:val="Heading2"/>
        <w:spacing w:after="120"/>
        <w:ind w:left="709" w:hanging="709"/>
        <w:rPr>
          <w:rFonts w:cs="Arial"/>
          <w:i/>
        </w:rPr>
      </w:pPr>
      <w:r>
        <w:t xml:space="preserve">Prices are to be submitted via the </w:t>
      </w:r>
      <w:r w:rsidR="00CF3E5E" w:rsidRPr="00CF3E5E">
        <w:t xml:space="preserve">e-Sourcing Suite </w:t>
      </w:r>
      <w:r w:rsidR="00FC22B2" w:rsidRPr="00823BD3">
        <w:t>and detailed within Appendix E</w:t>
      </w:r>
      <w:r w:rsidR="00FC22B2">
        <w:t xml:space="preserve"> </w:t>
      </w:r>
      <w:r>
        <w:t>excluding VAT.</w:t>
      </w:r>
    </w:p>
    <w:p w14:paraId="6B1CA851"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2" w:name="_Toc368573038"/>
      <w:bookmarkStart w:id="33" w:name="_Toc485894071"/>
      <w:r w:rsidRPr="00BE6EE0">
        <w:rPr>
          <w:rFonts w:cs="Arial"/>
          <w:szCs w:val="22"/>
        </w:rPr>
        <w:t>STAFF AND CUSTOMER SERVICE</w:t>
      </w:r>
      <w:bookmarkEnd w:id="32"/>
      <w:bookmarkEnd w:id="33"/>
    </w:p>
    <w:p w14:paraId="473FF9D3" w14:textId="054DC7C6" w:rsidR="00671798" w:rsidRDefault="00FE18AC">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 </w:t>
      </w:r>
      <w:r w:rsidR="00F10297">
        <w:t>HGV Levy Development</w:t>
      </w:r>
      <w:r>
        <w:t xml:space="preserve"> Contract in order </w:t>
      </w:r>
      <w:r w:rsidR="00A5269B">
        <w:t>to consistently</w:t>
      </w:r>
      <w:r>
        <w:t xml:space="preserve"> deliver a quality service to all Parties.</w:t>
      </w:r>
    </w:p>
    <w:p w14:paraId="0837E02A" w14:textId="0DAFB85C" w:rsidR="00671798" w:rsidRDefault="00FE18AC">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14:paraId="629F567D"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4" w:name="_Toc368573039"/>
      <w:bookmarkStart w:id="35" w:name="_Toc485894072"/>
      <w:r w:rsidRPr="004E1D36">
        <w:rPr>
          <w:rFonts w:cs="Arial"/>
          <w:szCs w:val="22"/>
        </w:rPr>
        <w:lastRenderedPageBreak/>
        <w:t>service levels a</w:t>
      </w:r>
      <w:r>
        <w:rPr>
          <w:rFonts w:cs="Arial"/>
          <w:szCs w:val="22"/>
        </w:rPr>
        <w:t>nd performance</w:t>
      </w:r>
      <w:bookmarkEnd w:id="34"/>
      <w:bookmarkEnd w:id="35"/>
    </w:p>
    <w:p w14:paraId="15C5F233" w14:textId="294069E1" w:rsidR="00671798" w:rsidRDefault="00FE18AC">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p w14:paraId="65E93A82" w14:textId="297B8A03" w:rsidR="00671798" w:rsidRPr="00A64A78" w:rsidRDefault="00D45AD4">
      <w:pPr>
        <w:pStyle w:val="Heading3"/>
        <w:tabs>
          <w:tab w:val="clear" w:pos="1800"/>
          <w:tab w:val="num" w:pos="1418"/>
        </w:tabs>
        <w:spacing w:after="120"/>
        <w:ind w:left="1418" w:hanging="698"/>
      </w:pPr>
      <w:r w:rsidRPr="00A64A78">
        <w:t>T</w:t>
      </w:r>
      <w:r w:rsidR="00FE18AC" w:rsidRPr="00A64A78">
        <w:t>he required service levels and/or KPIs that the Potential Provider</w:t>
      </w:r>
      <w:r w:rsidR="00874062" w:rsidRPr="00A64A78">
        <w:t xml:space="preserve"> will be expected to achieve and against which the Supplier’s performance will be assessed</w:t>
      </w:r>
      <w:r w:rsidRPr="00A64A78">
        <w:t xml:space="preserve"> as </w:t>
      </w:r>
      <w:r w:rsidR="00C96DFA">
        <w:t xml:space="preserve">follows: </w:t>
      </w:r>
    </w:p>
    <w:tbl>
      <w:tblPr>
        <w:tblStyle w:val="TableGrid"/>
        <w:tblW w:w="0" w:type="auto"/>
        <w:tblInd w:w="720" w:type="dxa"/>
        <w:tblLook w:val="04A0" w:firstRow="1" w:lastRow="0" w:firstColumn="1" w:lastColumn="0" w:noHBand="0" w:noVBand="1"/>
      </w:tblPr>
      <w:tblGrid>
        <w:gridCol w:w="1048"/>
        <w:gridCol w:w="1771"/>
        <w:gridCol w:w="3827"/>
        <w:gridCol w:w="1653"/>
      </w:tblGrid>
      <w:tr w:rsidR="00B13763" w14:paraId="1D82B23D" w14:textId="77777777" w:rsidTr="00B13763">
        <w:tc>
          <w:tcPr>
            <w:tcW w:w="1048" w:type="dxa"/>
            <w:shd w:val="clear" w:color="auto" w:fill="DBE5F1" w:themeFill="accent1" w:themeFillTint="33"/>
          </w:tcPr>
          <w:p w14:paraId="4E16E6B9" w14:textId="29E5F590" w:rsidR="00B13763" w:rsidRDefault="00B13763" w:rsidP="00B13763">
            <w:pPr>
              <w:pStyle w:val="Heading2"/>
              <w:numPr>
                <w:ilvl w:val="0"/>
                <w:numId w:val="0"/>
              </w:numPr>
              <w:jc w:val="center"/>
              <w:outlineLvl w:val="1"/>
            </w:pPr>
            <w:r>
              <w:t>KPI/SLA</w:t>
            </w:r>
          </w:p>
        </w:tc>
        <w:tc>
          <w:tcPr>
            <w:tcW w:w="1771" w:type="dxa"/>
            <w:shd w:val="clear" w:color="auto" w:fill="DBE5F1" w:themeFill="accent1" w:themeFillTint="33"/>
          </w:tcPr>
          <w:p w14:paraId="5F9E1BA6" w14:textId="07EC3F76" w:rsidR="00B13763" w:rsidRDefault="00B13763" w:rsidP="00B13763">
            <w:pPr>
              <w:pStyle w:val="Heading2"/>
              <w:numPr>
                <w:ilvl w:val="0"/>
                <w:numId w:val="0"/>
              </w:numPr>
              <w:jc w:val="center"/>
              <w:outlineLvl w:val="1"/>
            </w:pPr>
            <w:r>
              <w:t>Service Area</w:t>
            </w:r>
          </w:p>
        </w:tc>
        <w:tc>
          <w:tcPr>
            <w:tcW w:w="3827" w:type="dxa"/>
            <w:shd w:val="clear" w:color="auto" w:fill="DBE5F1" w:themeFill="accent1" w:themeFillTint="33"/>
          </w:tcPr>
          <w:p w14:paraId="4F97A458" w14:textId="14CFE965" w:rsidR="00B13763" w:rsidRDefault="00B13763" w:rsidP="00B13763">
            <w:pPr>
              <w:pStyle w:val="Heading2"/>
              <w:numPr>
                <w:ilvl w:val="0"/>
                <w:numId w:val="0"/>
              </w:numPr>
              <w:jc w:val="center"/>
              <w:outlineLvl w:val="1"/>
            </w:pPr>
            <w:r>
              <w:t>KPI/SLA description</w:t>
            </w:r>
          </w:p>
        </w:tc>
        <w:tc>
          <w:tcPr>
            <w:tcW w:w="1653" w:type="dxa"/>
            <w:shd w:val="clear" w:color="auto" w:fill="DBE5F1" w:themeFill="accent1" w:themeFillTint="33"/>
          </w:tcPr>
          <w:p w14:paraId="0788932C" w14:textId="07398BA8" w:rsidR="00B13763" w:rsidRDefault="00B13763" w:rsidP="00B13763">
            <w:pPr>
              <w:pStyle w:val="Heading2"/>
              <w:numPr>
                <w:ilvl w:val="0"/>
                <w:numId w:val="0"/>
              </w:numPr>
              <w:jc w:val="center"/>
              <w:outlineLvl w:val="1"/>
            </w:pPr>
            <w:r>
              <w:t>Target</w:t>
            </w:r>
          </w:p>
        </w:tc>
      </w:tr>
      <w:tr w:rsidR="004A11EF" w14:paraId="6E4C787B" w14:textId="77777777" w:rsidTr="00B13763">
        <w:tc>
          <w:tcPr>
            <w:tcW w:w="1048" w:type="dxa"/>
          </w:tcPr>
          <w:p w14:paraId="15622F36" w14:textId="584663EA" w:rsidR="004A11EF" w:rsidRDefault="004A11EF" w:rsidP="004A11EF">
            <w:pPr>
              <w:pStyle w:val="Heading2"/>
              <w:numPr>
                <w:ilvl w:val="0"/>
                <w:numId w:val="0"/>
              </w:numPr>
              <w:jc w:val="center"/>
              <w:outlineLvl w:val="1"/>
            </w:pPr>
            <w:r>
              <w:t>#1</w:t>
            </w:r>
          </w:p>
        </w:tc>
        <w:tc>
          <w:tcPr>
            <w:tcW w:w="1771" w:type="dxa"/>
          </w:tcPr>
          <w:p w14:paraId="72B9F23F" w14:textId="18303DAC" w:rsidR="004A11EF" w:rsidRDefault="00FE6C1A" w:rsidP="00FE6C1A">
            <w:pPr>
              <w:pStyle w:val="Heading2"/>
              <w:numPr>
                <w:ilvl w:val="0"/>
                <w:numId w:val="0"/>
              </w:numPr>
              <w:outlineLvl w:val="1"/>
            </w:pPr>
            <w:r>
              <w:t>Project, w</w:t>
            </w:r>
            <w:r w:rsidR="004A11EF">
              <w:t xml:space="preserve">orkstreams &amp; milestones </w:t>
            </w:r>
            <w:r w:rsidR="00914DA0">
              <w:t>plan</w:t>
            </w:r>
          </w:p>
        </w:tc>
        <w:tc>
          <w:tcPr>
            <w:tcW w:w="3827" w:type="dxa"/>
          </w:tcPr>
          <w:p w14:paraId="628F4D9A" w14:textId="5581D3E8" w:rsidR="00914DA0" w:rsidRPr="00914DA0" w:rsidRDefault="00914DA0" w:rsidP="00914DA0">
            <w:pPr>
              <w:pStyle w:val="Heading2"/>
              <w:numPr>
                <w:ilvl w:val="0"/>
                <w:numId w:val="0"/>
              </w:numPr>
              <w:outlineLvl w:val="1"/>
              <w:rPr>
                <w:szCs w:val="22"/>
              </w:rPr>
            </w:pPr>
            <w:r w:rsidRPr="00914DA0">
              <w:rPr>
                <w:szCs w:val="22"/>
              </w:rPr>
              <w:t xml:space="preserve">A plan showing all workstreams and milestones needed to deliver an updated HGV Levy </w:t>
            </w:r>
            <w:r w:rsidRPr="00914DA0">
              <w:rPr>
                <w:rFonts w:cs="Arial"/>
                <w:szCs w:val="22"/>
              </w:rPr>
              <w:t>over several years through research, consultation, review, decision, legislation and mobilisation phases</w:t>
            </w:r>
            <w:r>
              <w:rPr>
                <w:rFonts w:cs="Arial"/>
                <w:szCs w:val="22"/>
              </w:rPr>
              <w:t xml:space="preserve"> within 6 weeks from the contact start date</w:t>
            </w:r>
            <w:r w:rsidRPr="00914DA0">
              <w:rPr>
                <w:rFonts w:cs="Arial"/>
                <w:szCs w:val="22"/>
              </w:rPr>
              <w:t xml:space="preserve">. </w:t>
            </w:r>
          </w:p>
        </w:tc>
        <w:tc>
          <w:tcPr>
            <w:tcW w:w="1653" w:type="dxa"/>
          </w:tcPr>
          <w:p w14:paraId="2EA0EA62" w14:textId="22E51080" w:rsidR="004A11EF" w:rsidRDefault="00AA7D7F" w:rsidP="004A11EF">
            <w:pPr>
              <w:pStyle w:val="Heading2"/>
              <w:numPr>
                <w:ilvl w:val="0"/>
                <w:numId w:val="0"/>
              </w:numPr>
              <w:outlineLvl w:val="1"/>
            </w:pPr>
            <w:r>
              <w:t>80</w:t>
            </w:r>
            <w:r w:rsidR="004A11EF">
              <w:t>%</w:t>
            </w:r>
          </w:p>
        </w:tc>
      </w:tr>
      <w:tr w:rsidR="004A11EF" w14:paraId="368A6710" w14:textId="77777777" w:rsidTr="00B13763">
        <w:tc>
          <w:tcPr>
            <w:tcW w:w="1048" w:type="dxa"/>
          </w:tcPr>
          <w:p w14:paraId="4EE94C74" w14:textId="311A4AC3" w:rsidR="004A11EF" w:rsidRDefault="004A11EF" w:rsidP="004A11EF">
            <w:pPr>
              <w:pStyle w:val="Heading2"/>
              <w:numPr>
                <w:ilvl w:val="0"/>
                <w:numId w:val="0"/>
              </w:numPr>
              <w:jc w:val="center"/>
              <w:outlineLvl w:val="1"/>
            </w:pPr>
            <w:r>
              <w:t>#2</w:t>
            </w:r>
          </w:p>
        </w:tc>
        <w:tc>
          <w:tcPr>
            <w:tcW w:w="1771" w:type="dxa"/>
          </w:tcPr>
          <w:p w14:paraId="6726DC40" w14:textId="4960AABA" w:rsidR="004A11EF" w:rsidRDefault="004A11EF" w:rsidP="004A11EF">
            <w:pPr>
              <w:pStyle w:val="Heading2"/>
              <w:numPr>
                <w:ilvl w:val="0"/>
                <w:numId w:val="0"/>
              </w:numPr>
              <w:outlineLvl w:val="1"/>
            </w:pPr>
            <w:r>
              <w:t xml:space="preserve">Product list </w:t>
            </w:r>
          </w:p>
        </w:tc>
        <w:tc>
          <w:tcPr>
            <w:tcW w:w="3827" w:type="dxa"/>
          </w:tcPr>
          <w:p w14:paraId="58DC627C" w14:textId="32B53C10" w:rsidR="004A11EF" w:rsidRDefault="004A11EF" w:rsidP="004A11EF">
            <w:pPr>
              <w:pStyle w:val="Heading2"/>
              <w:numPr>
                <w:ilvl w:val="0"/>
                <w:numId w:val="0"/>
              </w:numPr>
              <w:outlineLvl w:val="1"/>
            </w:pPr>
            <w:r>
              <w:t>A comprehensive list of all products/ outputs throughout the life of the project from consultation to implementation stage identified and to be produced within 4 weeks from the contract start date</w:t>
            </w:r>
          </w:p>
        </w:tc>
        <w:tc>
          <w:tcPr>
            <w:tcW w:w="1653" w:type="dxa"/>
          </w:tcPr>
          <w:p w14:paraId="19BB03B8" w14:textId="52F822C1" w:rsidR="004A11EF" w:rsidRDefault="004A11EF" w:rsidP="004A11EF">
            <w:pPr>
              <w:pStyle w:val="Heading2"/>
              <w:numPr>
                <w:ilvl w:val="0"/>
                <w:numId w:val="0"/>
              </w:numPr>
              <w:outlineLvl w:val="1"/>
            </w:pPr>
            <w:r>
              <w:t>10</w:t>
            </w:r>
            <w:r w:rsidR="00AA7D7F">
              <w:t>0</w:t>
            </w:r>
            <w:r>
              <w:t>%</w:t>
            </w:r>
          </w:p>
        </w:tc>
      </w:tr>
      <w:tr w:rsidR="004A11EF" w14:paraId="69ECF5CB" w14:textId="77777777" w:rsidTr="00B13763">
        <w:tc>
          <w:tcPr>
            <w:tcW w:w="1048" w:type="dxa"/>
          </w:tcPr>
          <w:p w14:paraId="76A093A5" w14:textId="3FDF2323" w:rsidR="004A11EF" w:rsidRDefault="004A11EF" w:rsidP="004A11EF">
            <w:pPr>
              <w:pStyle w:val="Heading2"/>
              <w:numPr>
                <w:ilvl w:val="0"/>
                <w:numId w:val="0"/>
              </w:numPr>
              <w:jc w:val="center"/>
              <w:outlineLvl w:val="1"/>
            </w:pPr>
            <w:r>
              <w:t>#3</w:t>
            </w:r>
          </w:p>
        </w:tc>
        <w:tc>
          <w:tcPr>
            <w:tcW w:w="1771" w:type="dxa"/>
          </w:tcPr>
          <w:p w14:paraId="094D220C" w14:textId="0F7672A0" w:rsidR="004A11EF" w:rsidRDefault="004A11EF" w:rsidP="004A11EF">
            <w:pPr>
              <w:pStyle w:val="Heading2"/>
              <w:numPr>
                <w:ilvl w:val="0"/>
                <w:numId w:val="0"/>
              </w:numPr>
              <w:outlineLvl w:val="1"/>
            </w:pPr>
            <w:r>
              <w:t>Risk register</w:t>
            </w:r>
          </w:p>
        </w:tc>
        <w:tc>
          <w:tcPr>
            <w:tcW w:w="3827" w:type="dxa"/>
          </w:tcPr>
          <w:p w14:paraId="6F1FD8A2" w14:textId="0A14C0C4" w:rsidR="004A11EF" w:rsidRPr="004F4999" w:rsidRDefault="004A11EF" w:rsidP="004A11EF">
            <w:pPr>
              <w:pStyle w:val="Heading2"/>
              <w:numPr>
                <w:ilvl w:val="0"/>
                <w:numId w:val="0"/>
              </w:numPr>
              <w:outlineLvl w:val="1"/>
            </w:pPr>
            <w:r w:rsidRPr="004F4999">
              <w:t xml:space="preserve">A register for </w:t>
            </w:r>
            <w:r w:rsidRPr="004F4999">
              <w:rPr>
                <w:rFonts w:cs="Arial"/>
                <w:shd w:val="clear" w:color="auto" w:fill="FFFFFF"/>
              </w:rPr>
              <w:t>all</w:t>
            </w:r>
            <w:r w:rsidRPr="004F4999">
              <w:rPr>
                <w:rStyle w:val="apple-converted-space"/>
                <w:rFonts w:cs="Arial"/>
                <w:shd w:val="clear" w:color="auto" w:fill="FFFFFF"/>
              </w:rPr>
              <w:t> </w:t>
            </w:r>
            <w:r w:rsidRPr="004F4999">
              <w:rPr>
                <w:rFonts w:cs="Arial"/>
                <w:bCs/>
                <w:shd w:val="clear" w:color="auto" w:fill="FFFFFF"/>
              </w:rPr>
              <w:t>risks</w:t>
            </w:r>
            <w:r w:rsidRPr="004F4999">
              <w:rPr>
                <w:rStyle w:val="apple-converted-space"/>
                <w:rFonts w:cs="Arial"/>
                <w:shd w:val="clear" w:color="auto" w:fill="FFFFFF"/>
              </w:rPr>
              <w:t> </w:t>
            </w:r>
            <w:r w:rsidRPr="004F4999">
              <w:rPr>
                <w:rFonts w:cs="Arial"/>
                <w:shd w:val="clear" w:color="auto" w:fill="FFFFFF"/>
              </w:rPr>
              <w:t>identified and includes additional information about each</w:t>
            </w:r>
            <w:r w:rsidRPr="004F4999">
              <w:rPr>
                <w:rStyle w:val="apple-converted-space"/>
                <w:rFonts w:cs="Arial"/>
                <w:shd w:val="clear" w:color="auto" w:fill="FFFFFF"/>
              </w:rPr>
              <w:t> </w:t>
            </w:r>
            <w:r w:rsidRPr="004F4999">
              <w:rPr>
                <w:rFonts w:cs="Arial"/>
                <w:bCs/>
                <w:shd w:val="clear" w:color="auto" w:fill="FFFFFF"/>
              </w:rPr>
              <w:t>risk</w:t>
            </w:r>
            <w:r w:rsidRPr="004F4999">
              <w:rPr>
                <w:rFonts w:cs="Arial"/>
                <w:shd w:val="clear" w:color="auto" w:fill="FFFFFF"/>
              </w:rPr>
              <w:t xml:space="preserve">, e.g. nature of the </w:t>
            </w:r>
            <w:r w:rsidRPr="004F4999">
              <w:rPr>
                <w:rFonts w:cs="Arial"/>
                <w:bCs/>
                <w:shd w:val="clear" w:color="auto" w:fill="FFFFFF"/>
              </w:rPr>
              <w:t>risk</w:t>
            </w:r>
            <w:r w:rsidRPr="004F4999">
              <w:rPr>
                <w:rFonts w:cs="Arial"/>
                <w:shd w:val="clear" w:color="auto" w:fill="FFFFFF"/>
              </w:rPr>
              <w:t>, reference and owner, mitigation measures</w:t>
            </w:r>
            <w:r w:rsidR="00914DA0">
              <w:rPr>
                <w:rFonts w:cs="Arial"/>
                <w:shd w:val="clear" w:color="auto" w:fill="FFFFFF"/>
              </w:rPr>
              <w:t xml:space="preserve"> within 4 weeks from the contract start date</w:t>
            </w:r>
            <w:r w:rsidRPr="004F4999">
              <w:rPr>
                <w:rFonts w:cs="Arial"/>
                <w:shd w:val="clear" w:color="auto" w:fill="FFFFFF"/>
              </w:rPr>
              <w:t>.</w:t>
            </w:r>
          </w:p>
        </w:tc>
        <w:tc>
          <w:tcPr>
            <w:tcW w:w="1653" w:type="dxa"/>
          </w:tcPr>
          <w:p w14:paraId="33C6BA7C" w14:textId="20B821DF" w:rsidR="004A11EF" w:rsidRDefault="004A11EF" w:rsidP="004A11EF">
            <w:pPr>
              <w:pStyle w:val="Heading2"/>
              <w:numPr>
                <w:ilvl w:val="0"/>
                <w:numId w:val="0"/>
              </w:numPr>
              <w:outlineLvl w:val="1"/>
            </w:pPr>
            <w:r>
              <w:t>10</w:t>
            </w:r>
            <w:r w:rsidR="00AA7D7F">
              <w:t>0</w:t>
            </w:r>
            <w:r>
              <w:t>%</w:t>
            </w:r>
          </w:p>
        </w:tc>
      </w:tr>
      <w:tr w:rsidR="004A11EF" w14:paraId="5C97CD01" w14:textId="77777777" w:rsidTr="00B13763">
        <w:tc>
          <w:tcPr>
            <w:tcW w:w="1048" w:type="dxa"/>
          </w:tcPr>
          <w:p w14:paraId="429E6947" w14:textId="7568E5A5" w:rsidR="004A11EF" w:rsidRDefault="004A11EF" w:rsidP="004A11EF">
            <w:pPr>
              <w:pStyle w:val="Heading2"/>
              <w:numPr>
                <w:ilvl w:val="0"/>
                <w:numId w:val="0"/>
              </w:numPr>
              <w:jc w:val="center"/>
              <w:outlineLvl w:val="1"/>
            </w:pPr>
            <w:r>
              <w:t>#4</w:t>
            </w:r>
          </w:p>
        </w:tc>
        <w:tc>
          <w:tcPr>
            <w:tcW w:w="1771" w:type="dxa"/>
          </w:tcPr>
          <w:p w14:paraId="52399E49" w14:textId="3A0C21FB" w:rsidR="004A11EF" w:rsidRDefault="004A11EF" w:rsidP="004A11EF">
            <w:pPr>
              <w:pStyle w:val="Heading2"/>
              <w:numPr>
                <w:ilvl w:val="0"/>
                <w:numId w:val="0"/>
              </w:numPr>
              <w:outlineLvl w:val="1"/>
            </w:pPr>
            <w:r>
              <w:t>Integrated project plan</w:t>
            </w:r>
          </w:p>
        </w:tc>
        <w:tc>
          <w:tcPr>
            <w:tcW w:w="3827" w:type="dxa"/>
          </w:tcPr>
          <w:p w14:paraId="077A3A07" w14:textId="122C4CF1" w:rsidR="004A11EF" w:rsidRDefault="004A11EF" w:rsidP="00135002">
            <w:pPr>
              <w:pStyle w:val="Heading2"/>
              <w:numPr>
                <w:ilvl w:val="0"/>
                <w:numId w:val="0"/>
              </w:numPr>
              <w:outlineLvl w:val="1"/>
            </w:pPr>
            <w:r>
              <w:t xml:space="preserve">A fully defined project plan with clear workstreams, interdependencies </w:t>
            </w:r>
            <w:r w:rsidR="00914DA0">
              <w:t>and milestones included within 1</w:t>
            </w:r>
            <w:r w:rsidR="00135002">
              <w:t>0</w:t>
            </w:r>
            <w:r w:rsidR="00914DA0">
              <w:t xml:space="preserve"> weeks</w:t>
            </w:r>
            <w:r>
              <w:t xml:space="preserve"> from contract start date</w:t>
            </w:r>
          </w:p>
        </w:tc>
        <w:tc>
          <w:tcPr>
            <w:tcW w:w="1653" w:type="dxa"/>
          </w:tcPr>
          <w:p w14:paraId="7710DA68" w14:textId="2900DA01" w:rsidR="004A11EF" w:rsidRDefault="00AA7D7F" w:rsidP="00A509F0">
            <w:pPr>
              <w:pStyle w:val="Heading2"/>
              <w:numPr>
                <w:ilvl w:val="0"/>
                <w:numId w:val="0"/>
              </w:numPr>
              <w:outlineLvl w:val="1"/>
            </w:pPr>
            <w:r>
              <w:t>100</w:t>
            </w:r>
            <w:r w:rsidR="004A11EF">
              <w:t>%</w:t>
            </w:r>
          </w:p>
        </w:tc>
      </w:tr>
      <w:tr w:rsidR="00A509F0" w14:paraId="3C04D753" w14:textId="77777777" w:rsidTr="00B13763">
        <w:tc>
          <w:tcPr>
            <w:tcW w:w="1048" w:type="dxa"/>
          </w:tcPr>
          <w:p w14:paraId="1A05C818" w14:textId="4DC64CB5" w:rsidR="00A509F0" w:rsidRDefault="00A509F0" w:rsidP="004A11EF">
            <w:pPr>
              <w:pStyle w:val="Heading2"/>
              <w:numPr>
                <w:ilvl w:val="0"/>
                <w:numId w:val="0"/>
              </w:numPr>
              <w:jc w:val="center"/>
              <w:outlineLvl w:val="1"/>
            </w:pPr>
            <w:r>
              <w:t>#5</w:t>
            </w:r>
          </w:p>
        </w:tc>
        <w:tc>
          <w:tcPr>
            <w:tcW w:w="1771" w:type="dxa"/>
          </w:tcPr>
          <w:p w14:paraId="6AD9F0D2" w14:textId="4B79918C" w:rsidR="00A509F0" w:rsidRDefault="00A509F0" w:rsidP="004A11EF">
            <w:pPr>
              <w:pStyle w:val="Heading2"/>
              <w:numPr>
                <w:ilvl w:val="0"/>
                <w:numId w:val="0"/>
              </w:numPr>
              <w:outlineLvl w:val="1"/>
            </w:pPr>
            <w:r>
              <w:t>Evaluation Framework</w:t>
            </w:r>
          </w:p>
        </w:tc>
        <w:tc>
          <w:tcPr>
            <w:tcW w:w="3827" w:type="dxa"/>
          </w:tcPr>
          <w:p w14:paraId="45F899A8" w14:textId="3E788C9C" w:rsidR="00A509F0" w:rsidRDefault="00A509F0" w:rsidP="00135002">
            <w:pPr>
              <w:pStyle w:val="Heading2"/>
              <w:numPr>
                <w:ilvl w:val="0"/>
                <w:numId w:val="0"/>
              </w:numPr>
              <w:outlineLvl w:val="1"/>
            </w:pPr>
            <w:r>
              <w:rPr>
                <w:rFonts w:cs="Arial"/>
              </w:rPr>
              <w:t>A framework document to set out high level plans for evaluating the HGV Levy</w:t>
            </w:r>
            <w:r>
              <w:t xml:space="preserve"> </w:t>
            </w:r>
            <w:r>
              <w:rPr>
                <w:rFonts w:cs="Arial"/>
              </w:rPr>
              <w:t>describing the evaluation themes, t</w:t>
            </w:r>
            <w:r w:rsidRPr="005932D4">
              <w:rPr>
                <w:rFonts w:cs="Arial"/>
              </w:rPr>
              <w:t>he monitoring</w:t>
            </w:r>
            <w:r>
              <w:rPr>
                <w:rFonts w:cs="Arial"/>
              </w:rPr>
              <w:t xml:space="preserve"> required and </w:t>
            </w:r>
            <w:r w:rsidRPr="005932D4">
              <w:rPr>
                <w:rFonts w:cs="Arial"/>
              </w:rPr>
              <w:t>the approach that should be taken in subsequent work</w:t>
            </w:r>
            <w:r>
              <w:rPr>
                <w:rFonts w:cs="Arial"/>
              </w:rPr>
              <w:t xml:space="preserve"> needed to achieve this </w:t>
            </w:r>
            <w:r>
              <w:rPr>
                <w:rFonts w:cs="Arial"/>
                <w:shd w:val="clear" w:color="auto" w:fill="FFFFFF"/>
              </w:rPr>
              <w:t xml:space="preserve">within </w:t>
            </w:r>
            <w:r w:rsidR="00135002">
              <w:rPr>
                <w:rFonts w:cs="Arial"/>
                <w:shd w:val="clear" w:color="auto" w:fill="FFFFFF"/>
              </w:rPr>
              <w:t>12</w:t>
            </w:r>
            <w:r>
              <w:rPr>
                <w:rFonts w:cs="Arial"/>
                <w:shd w:val="clear" w:color="auto" w:fill="FFFFFF"/>
              </w:rPr>
              <w:t xml:space="preserve"> weeks from the contract start date</w:t>
            </w:r>
            <w:r>
              <w:rPr>
                <w:rFonts w:cs="Arial"/>
              </w:rPr>
              <w:t>.</w:t>
            </w:r>
          </w:p>
        </w:tc>
        <w:tc>
          <w:tcPr>
            <w:tcW w:w="1653" w:type="dxa"/>
          </w:tcPr>
          <w:p w14:paraId="6D2B9520" w14:textId="3473A132" w:rsidR="00A509F0" w:rsidRDefault="00AA7D7F" w:rsidP="004A11EF">
            <w:pPr>
              <w:pStyle w:val="Heading2"/>
              <w:numPr>
                <w:ilvl w:val="0"/>
                <w:numId w:val="0"/>
              </w:numPr>
              <w:outlineLvl w:val="1"/>
            </w:pPr>
            <w:r>
              <w:t>100</w:t>
            </w:r>
            <w:r w:rsidR="00A509F0">
              <w:t>%</w:t>
            </w:r>
          </w:p>
        </w:tc>
      </w:tr>
    </w:tbl>
    <w:p w14:paraId="75643748" w14:textId="77777777" w:rsidR="00D45AD4" w:rsidRDefault="00D45AD4" w:rsidP="00D45AD4">
      <w:pPr>
        <w:pStyle w:val="Heading1"/>
        <w:numPr>
          <w:ilvl w:val="0"/>
          <w:numId w:val="0"/>
        </w:numPr>
        <w:spacing w:after="120"/>
        <w:ind w:left="720"/>
      </w:pPr>
      <w:bookmarkStart w:id="36" w:name="_Toc368573040"/>
    </w:p>
    <w:p w14:paraId="3F767EF8" w14:textId="77777777" w:rsidR="00671798" w:rsidRDefault="00FE18AC">
      <w:pPr>
        <w:pStyle w:val="Heading1"/>
        <w:spacing w:after="120"/>
      </w:pPr>
      <w:bookmarkStart w:id="37" w:name="_Toc485894073"/>
      <w:r>
        <w:t>Security requirements</w:t>
      </w:r>
      <w:bookmarkEnd w:id="36"/>
      <w:bookmarkEnd w:id="37"/>
    </w:p>
    <w:p w14:paraId="1704C939" w14:textId="666959B2" w:rsidR="003B2DE3" w:rsidRDefault="003B2DE3" w:rsidP="003B2DE3">
      <w:pPr>
        <w:pStyle w:val="Heading2"/>
      </w:pPr>
      <w:r w:rsidRPr="00514BDB">
        <w:t xml:space="preserve">Due to the nature of the </w:t>
      </w:r>
      <w:r>
        <w:t>project</w:t>
      </w:r>
      <w:r w:rsidRPr="00514BDB">
        <w:t xml:space="preserve">, </w:t>
      </w:r>
      <w:r>
        <w:t>all documentation</w:t>
      </w:r>
      <w:r w:rsidRPr="00514BDB">
        <w:t xml:space="preserve"> must be stored with National Security Classification markings of </w:t>
      </w:r>
      <w:r>
        <w:t>OFFICIAL or OFFICIAL</w:t>
      </w:r>
      <w:r w:rsidRPr="00514BDB">
        <w:t xml:space="preserve"> SENSITIVE.</w:t>
      </w:r>
      <w:r w:rsidR="00090CEA">
        <w:t xml:space="preserve"> Guidance can be found at the link below:</w:t>
      </w:r>
    </w:p>
    <w:p w14:paraId="1A8E769E" w14:textId="73FFD2B5" w:rsidR="00090CEA" w:rsidRPr="00514BDB" w:rsidRDefault="00090CEA" w:rsidP="00090CEA">
      <w:pPr>
        <w:pStyle w:val="Heading2"/>
        <w:numPr>
          <w:ilvl w:val="0"/>
          <w:numId w:val="0"/>
        </w:numPr>
        <w:ind w:left="720"/>
      </w:pPr>
      <w:r w:rsidRPr="00090CEA">
        <w:lastRenderedPageBreak/>
        <w:t>https://www.gov.uk/government/uploads/system/uploads/attachment_data/file/251480/Government-Security-Classifications-April-2014.pdf</w:t>
      </w:r>
    </w:p>
    <w:p w14:paraId="2F760216" w14:textId="77777777" w:rsidR="003B2DE3" w:rsidRPr="00514BDB" w:rsidRDefault="003B2DE3" w:rsidP="003B2DE3">
      <w:pPr>
        <w:pStyle w:val="Heading2"/>
      </w:pPr>
      <w:r w:rsidRPr="00514BDB">
        <w:t>The contractor must ensure it can demonstrate the necessary security controls for handling the information generated by this project is in place. Failure to meet this requirement may determine their tender non-compliant.</w:t>
      </w:r>
    </w:p>
    <w:p w14:paraId="24C5F5E0" w14:textId="77777777"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38" w:name="_Toc368573041"/>
      <w:bookmarkStart w:id="39" w:name="_Toc485894074"/>
      <w:r>
        <w:rPr>
          <w:rFonts w:cs="Arial"/>
          <w:szCs w:val="22"/>
        </w:rPr>
        <w:t>intellectual property rights (ipr)</w:t>
      </w:r>
      <w:bookmarkEnd w:id="38"/>
      <w:bookmarkEnd w:id="39"/>
    </w:p>
    <w:p w14:paraId="515C4993" w14:textId="76664C92" w:rsidR="00A361FD" w:rsidRPr="00A361FD" w:rsidRDefault="0094729C" w:rsidP="00A361FD">
      <w:pPr>
        <w:pStyle w:val="Heading2"/>
        <w:rPr>
          <w:rFonts w:cs="Arial"/>
          <w:szCs w:val="22"/>
        </w:rPr>
      </w:pPr>
      <w:r>
        <w:t xml:space="preserve">In accordance with </w:t>
      </w:r>
      <w:r w:rsidR="00A361FD" w:rsidRPr="003D76CB">
        <w:t>Section 9.1 of the Appendix C Contract Document terms and conditions.</w:t>
      </w:r>
    </w:p>
    <w:p w14:paraId="65283656" w14:textId="2FA53B3D"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0" w:name="_Toc485894075"/>
      <w:bookmarkStart w:id="41" w:name="_Toc368573042"/>
      <w:r w:rsidRPr="00874062">
        <w:rPr>
          <w:rFonts w:cs="Arial"/>
          <w:szCs w:val="22"/>
        </w:rPr>
        <w:t>payment</w:t>
      </w:r>
      <w:bookmarkEnd w:id="40"/>
    </w:p>
    <w:p w14:paraId="2677E0CF" w14:textId="76570D63" w:rsidR="00AA7D7F" w:rsidRPr="00AA7D7F" w:rsidRDefault="00E56D44" w:rsidP="00E56D44">
      <w:pPr>
        <w:pStyle w:val="Heading2"/>
        <w:rPr>
          <w:szCs w:val="22"/>
        </w:rPr>
      </w:pPr>
      <w:r w:rsidRPr="00E56D44">
        <w:t xml:space="preserve">Payment will be made to the Potential Provider on a monthly basis and subject to satisfactory progress, and delivery of pre-agreed certified products and deliverables. </w:t>
      </w:r>
    </w:p>
    <w:p w14:paraId="28B41D85" w14:textId="3FAA0882" w:rsidR="0036555C" w:rsidRPr="004F4999" w:rsidRDefault="0036555C" w:rsidP="0081061A">
      <w:pPr>
        <w:pStyle w:val="Heading2"/>
        <w:rPr>
          <w:szCs w:val="22"/>
        </w:rPr>
      </w:pPr>
      <w:r w:rsidRPr="004F4999">
        <w:rPr>
          <w:rFonts w:cs="Arial"/>
          <w:color w:val="000000"/>
          <w:szCs w:val="22"/>
          <w:shd w:val="clear" w:color="auto" w:fill="FFFFFF"/>
        </w:rPr>
        <w:t xml:space="preserve">Before payment can be considered, each invoice must include a detailed elemental breakdown of work completed and the associated costs. </w:t>
      </w:r>
    </w:p>
    <w:p w14:paraId="08D719EC"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2" w:name="_Toc485894076"/>
      <w:r>
        <w:rPr>
          <w:rFonts w:cs="Arial"/>
          <w:szCs w:val="22"/>
        </w:rPr>
        <w:t>additional information</w:t>
      </w:r>
      <w:bookmarkEnd w:id="41"/>
      <w:bookmarkEnd w:id="42"/>
      <w:r>
        <w:rPr>
          <w:rFonts w:cs="Arial"/>
          <w:szCs w:val="22"/>
        </w:rPr>
        <w:t xml:space="preserve"> </w:t>
      </w:r>
    </w:p>
    <w:p w14:paraId="57AEA04E" w14:textId="1D3625EA" w:rsidR="004204A9" w:rsidRPr="004204A9" w:rsidRDefault="004204A9" w:rsidP="004204A9">
      <w:pPr>
        <w:pStyle w:val="Heading2"/>
        <w:jc w:val="left"/>
      </w:pPr>
      <w:r w:rsidRPr="004204A9">
        <w:t xml:space="preserve">Information on the existing HGV Levy can be found at </w:t>
      </w:r>
      <w:hyperlink r:id="rId8" w:history="1">
        <w:r w:rsidRPr="004204A9">
          <w:rPr>
            <w:rStyle w:val="Hyperlink"/>
          </w:rPr>
          <w:t>https://www.gov.uk/government/collections/hgv-road-user-levy</w:t>
        </w:r>
      </w:hyperlink>
      <w:r w:rsidRPr="004204A9">
        <w:t xml:space="preserve"> </w:t>
      </w:r>
    </w:p>
    <w:p w14:paraId="04BBE808" w14:textId="01018706" w:rsidR="00671798" w:rsidRDefault="00FE18AC">
      <w:pPr>
        <w:pStyle w:val="Heading1"/>
        <w:spacing w:after="120"/>
      </w:pPr>
      <w:bookmarkStart w:id="43" w:name="_Toc368573043"/>
      <w:bookmarkStart w:id="44" w:name="_Toc485894077"/>
      <w:bookmarkEnd w:id="19"/>
      <w:r>
        <w:t>Location</w:t>
      </w:r>
      <w:bookmarkEnd w:id="43"/>
      <w:bookmarkEnd w:id="44"/>
      <w:r>
        <w:t xml:space="preserve"> </w:t>
      </w:r>
    </w:p>
    <w:p w14:paraId="37C13A5F" w14:textId="18CD7DCD" w:rsidR="00671798" w:rsidRDefault="00FE18AC" w:rsidP="004D1F67">
      <w:pPr>
        <w:pStyle w:val="Heading2"/>
        <w:spacing w:after="120"/>
        <w:ind w:left="709" w:hanging="709"/>
      </w:pPr>
      <w:r>
        <w:t xml:space="preserve">The location of the Services will be carried out at </w:t>
      </w:r>
      <w:r w:rsidR="00F10297" w:rsidRPr="000D368D">
        <w:t xml:space="preserve">Great Minster House, 33 </w:t>
      </w:r>
      <w:r w:rsidR="00F10297">
        <w:t xml:space="preserve">Horseferry Road, London SW1P 4DR. </w:t>
      </w:r>
    </w:p>
    <w:p w14:paraId="01C9AEC4" w14:textId="77777777" w:rsidR="002F7AA1" w:rsidRPr="008A6464" w:rsidRDefault="002F7AA1" w:rsidP="008A6464">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35CD56B7" w14:textId="77777777" w:rsidR="002F7AA1" w:rsidRDefault="002F7AA1" w:rsidP="002F7AA1">
      <w:pPr>
        <w:pStyle w:val="Heading1"/>
        <w:numPr>
          <w:ilvl w:val="0"/>
          <w:numId w:val="0"/>
        </w:numPr>
        <w:ind w:left="720" w:hanging="720"/>
        <w:jc w:val="center"/>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985B4D">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7F58E" w14:textId="77777777" w:rsidR="0067366B" w:rsidRDefault="0067366B">
      <w:pPr>
        <w:spacing w:line="20" w:lineRule="exact"/>
      </w:pPr>
    </w:p>
  </w:endnote>
  <w:endnote w:type="continuationSeparator" w:id="0">
    <w:p w14:paraId="64BB2811" w14:textId="77777777" w:rsidR="0067366B" w:rsidRDefault="0067366B">
      <w:pPr>
        <w:spacing w:line="20" w:lineRule="exact"/>
      </w:pPr>
      <w:r>
        <w:t xml:space="preserve"> </w:t>
      </w:r>
    </w:p>
  </w:endnote>
  <w:endnote w:type="continuationNotice" w:id="1">
    <w:p w14:paraId="558012E6" w14:textId="77777777" w:rsidR="0067366B" w:rsidRDefault="0067366B">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6A7A6" w14:textId="77777777" w:rsidR="006375AB" w:rsidRDefault="006375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183DAF" w:rsidRDefault="00183DAF" w:rsidP="00985B4D">
        <w:pPr>
          <w:pStyle w:val="Footer"/>
          <w:jc w:val="center"/>
        </w:pPr>
        <w:r>
          <w:rPr>
            <w:noProof/>
            <w:lang w:eastAsia="en-GB"/>
          </w:rPr>
          <mc:AlternateContent>
            <mc:Choice Requires="wps">
              <w:drawing>
                <wp:anchor distT="0" distB="0" distL="114300" distR="114300" simplePos="0" relativeHeight="25165056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AD60E" id="Straight Connector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985B4D" w:rsidRPr="00985B4D" w:rsidRDefault="00985B4D" w:rsidP="00985B4D">
        <w:pPr>
          <w:pStyle w:val="Footer"/>
          <w:jc w:val="center"/>
          <w:rPr>
            <w:sz w:val="20"/>
            <w:szCs w:val="20"/>
          </w:rPr>
        </w:pPr>
        <w:r w:rsidRPr="00985B4D">
          <w:rPr>
            <w:sz w:val="20"/>
            <w:szCs w:val="20"/>
          </w:rPr>
          <w:t>OFFICIAL</w:t>
        </w:r>
      </w:p>
      <w:p w14:paraId="7F67DA18" w14:textId="11B3DC9A" w:rsidR="00985B4D" w:rsidRPr="00985B4D" w:rsidRDefault="00985B4D">
        <w:pPr>
          <w:pStyle w:val="Footer"/>
          <w:rPr>
            <w:sz w:val="20"/>
            <w:szCs w:val="20"/>
          </w:rPr>
        </w:pPr>
        <w:r w:rsidRPr="00985B4D">
          <w:rPr>
            <w:sz w:val="20"/>
            <w:szCs w:val="20"/>
          </w:rPr>
          <w:t>Appendix B – Statement of Requirements</w:t>
        </w:r>
      </w:p>
      <w:p w14:paraId="5D89FCCB" w14:textId="3932C975" w:rsidR="00985B4D" w:rsidRPr="00985B4D" w:rsidRDefault="00345D40">
        <w:pPr>
          <w:pStyle w:val="Footer"/>
          <w:rPr>
            <w:sz w:val="20"/>
            <w:szCs w:val="20"/>
          </w:rPr>
        </w:pPr>
        <w:r>
          <w:rPr>
            <w:sz w:val="20"/>
            <w:szCs w:val="20"/>
          </w:rPr>
          <w:t xml:space="preserve">Julia </w:t>
        </w:r>
        <w:r w:rsidR="00F10297">
          <w:rPr>
            <w:sz w:val="20"/>
            <w:szCs w:val="20"/>
          </w:rPr>
          <w:t>A</w:t>
        </w:r>
        <w:r>
          <w:rPr>
            <w:sz w:val="20"/>
            <w:szCs w:val="20"/>
          </w:rPr>
          <w:t>ldous</w:t>
        </w:r>
      </w:p>
      <w:p w14:paraId="42D6E6E6" w14:textId="61D09797" w:rsidR="00985B4D" w:rsidRPr="00985B4D" w:rsidRDefault="006375AB" w:rsidP="00985B4D">
        <w:pPr>
          <w:pStyle w:val="Footer"/>
          <w:jc w:val="right"/>
          <w:rPr>
            <w:sz w:val="20"/>
            <w:szCs w:val="20"/>
          </w:rPr>
        </w:pPr>
        <w:r>
          <w:rPr>
            <w:sz w:val="20"/>
            <w:szCs w:val="20"/>
          </w:rPr>
          <w:t>V1.0</w:t>
        </w:r>
        <w:r w:rsidR="00BC089C">
          <w:rPr>
            <w:sz w:val="20"/>
            <w:szCs w:val="20"/>
          </w:rPr>
          <w:t xml:space="preserve"> </w:t>
        </w:r>
        <w:r w:rsidR="0094729C">
          <w:rPr>
            <w:sz w:val="20"/>
            <w:szCs w:val="20"/>
          </w:rPr>
          <w:t>28</w:t>
        </w:r>
        <w:r w:rsidR="0094729C" w:rsidRPr="0094729C">
          <w:rPr>
            <w:sz w:val="20"/>
            <w:szCs w:val="20"/>
            <w:vertAlign w:val="superscript"/>
          </w:rPr>
          <w:t>th</w:t>
        </w:r>
        <w:r w:rsidR="0094729C">
          <w:rPr>
            <w:sz w:val="20"/>
            <w:szCs w:val="20"/>
          </w:rPr>
          <w:t xml:space="preserve"> </w:t>
        </w:r>
        <w:r w:rsidR="00345D40">
          <w:rPr>
            <w:sz w:val="20"/>
            <w:szCs w:val="20"/>
          </w:rPr>
          <w:t>June 2017</w:t>
        </w:r>
      </w:p>
      <w:p w14:paraId="5214230D" w14:textId="4ECA52CA" w:rsidR="00985B4D" w:rsidRDefault="00985B4D"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6375AB">
          <w:rPr>
            <w:noProof/>
            <w:sz w:val="20"/>
            <w:szCs w:val="20"/>
          </w:rPr>
          <w:t>1</w:t>
        </w:r>
        <w:r w:rsidRPr="00985B4D">
          <w:rPr>
            <w:noProof/>
            <w:sz w:val="20"/>
            <w:szCs w:val="20"/>
          </w:rPr>
          <w:fldChar w:fldCharType="end"/>
        </w:r>
      </w:p>
    </w:sdtContent>
  </w:sdt>
  <w:p w14:paraId="6CEF1DBF" w14:textId="77777777" w:rsidR="00985B4D" w:rsidRPr="002933F8" w:rsidRDefault="00985B4D" w:rsidP="002933F8">
    <w:pPr>
      <w:pStyle w:val="Footer"/>
    </w:pPr>
    <w:bookmarkStart w:id="45" w:name="_GoBack"/>
    <w:bookmarkEnd w:id="4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7C03D" w14:textId="77777777" w:rsidR="006375AB" w:rsidRDefault="00637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FCAF4" w14:textId="77777777" w:rsidR="0067366B" w:rsidRDefault="0067366B">
      <w:r>
        <w:separator/>
      </w:r>
    </w:p>
  </w:footnote>
  <w:footnote w:type="continuationSeparator" w:id="0">
    <w:p w14:paraId="4013F8DD" w14:textId="77777777" w:rsidR="0067366B" w:rsidRDefault="0067366B">
      <w:r>
        <w:continuationSeparator/>
      </w:r>
    </w:p>
  </w:footnote>
  <w:footnote w:type="continuationNotice" w:id="1">
    <w:p w14:paraId="63DEA759" w14:textId="77777777" w:rsidR="0067366B" w:rsidRDefault="006736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C7FCF" w14:textId="77777777" w:rsidR="006375AB" w:rsidRDefault="006375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F44D62" w:rsidRPr="00F44D62" w:rsidRDefault="00F44D62"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61824"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F44D62" w:rsidRDefault="00F44D62" w:rsidP="00985B4D">
    <w:pPr>
      <w:tabs>
        <w:tab w:val="center" w:pos="4153"/>
        <w:tab w:val="right" w:pos="8306"/>
      </w:tabs>
      <w:ind w:left="720"/>
      <w:jc w:val="center"/>
      <w:rPr>
        <w:sz w:val="20"/>
        <w:szCs w:val="20"/>
      </w:rPr>
    </w:pPr>
    <w:r w:rsidRPr="00F44D62">
      <w:rPr>
        <w:sz w:val="20"/>
        <w:szCs w:val="20"/>
      </w:rPr>
      <w:t>App</w:t>
    </w:r>
    <w:r w:rsidR="00985B4D">
      <w:rPr>
        <w:sz w:val="20"/>
        <w:szCs w:val="20"/>
      </w:rPr>
      <w:t>endix B – Statement of Requirements</w:t>
    </w:r>
  </w:p>
  <w:p w14:paraId="32619741" w14:textId="77777777" w:rsidR="00BE4F36" w:rsidRPr="00BE4F36" w:rsidRDefault="00BE4F36" w:rsidP="00BE4F36">
    <w:pPr>
      <w:tabs>
        <w:tab w:val="center" w:pos="4153"/>
        <w:tab w:val="right" w:pos="8306"/>
      </w:tabs>
      <w:ind w:left="720"/>
      <w:jc w:val="center"/>
      <w:rPr>
        <w:rFonts w:cs="Arial"/>
        <w:sz w:val="20"/>
        <w:szCs w:val="20"/>
      </w:rPr>
    </w:pPr>
    <w:r w:rsidRPr="00BE4F36">
      <w:rPr>
        <w:rFonts w:cs="Arial"/>
        <w:sz w:val="20"/>
        <w:szCs w:val="20"/>
      </w:rPr>
      <w:t>Provision of Consultancy for HGV Levy</w:t>
    </w:r>
  </w:p>
  <w:p w14:paraId="3CFCFA88" w14:textId="0CCAE407" w:rsidR="00F946AC" w:rsidRPr="00F10297" w:rsidRDefault="00E24FDD" w:rsidP="005334EA">
    <w:pPr>
      <w:tabs>
        <w:tab w:val="center" w:pos="4153"/>
        <w:tab w:val="right" w:pos="8306"/>
      </w:tabs>
      <w:ind w:left="720"/>
      <w:jc w:val="center"/>
      <w:rPr>
        <w:sz w:val="18"/>
        <w:szCs w:val="20"/>
      </w:rPr>
    </w:pPr>
    <w:r w:rsidRPr="00E24FDD">
      <w:rPr>
        <w:sz w:val="20"/>
      </w:rPr>
      <w:t xml:space="preserve">Contract reference: </w:t>
    </w:r>
    <w:r w:rsidR="00BE4F36" w:rsidRPr="00BE4F36">
      <w:rPr>
        <w:sz w:val="20"/>
      </w:rPr>
      <w:t>CCCC17A64</w:t>
    </w:r>
  </w:p>
  <w:p w14:paraId="605B3446" w14:textId="1C5596A0" w:rsidR="00183DAF" w:rsidRPr="009D0EAE" w:rsidRDefault="00183DAF" w:rsidP="00F946AC">
    <w:pPr>
      <w:pStyle w:val="Header"/>
      <w:jc w:val="center"/>
      <w:rPr>
        <w:rFonts w:cs="Arial"/>
        <w:sz w:val="20"/>
        <w:szCs w:val="20"/>
        <w:highlight w:val="yellow"/>
      </w:rPr>
    </w:pPr>
  </w:p>
  <w:p w14:paraId="6F1572B1" w14:textId="45CD0517" w:rsidR="002B4FD0" w:rsidRPr="00074357" w:rsidRDefault="00183DAF" w:rsidP="00074357">
    <w:pPr>
      <w:pStyle w:val="Header"/>
    </w:pPr>
    <w:r>
      <w:rPr>
        <w:noProof/>
        <w:lang w:eastAsia="en-GB"/>
      </w:rPr>
      <mc:AlternateContent>
        <mc:Choice Requires="wps">
          <w:drawing>
            <wp:anchor distT="0" distB="0" distL="114300" distR="114300" simplePos="0" relativeHeight="251673088"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A09B8C" id="Straight Connector 1"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3313D" w14:textId="77777777" w:rsidR="006375AB" w:rsidRDefault="006375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CDA6F0C"/>
    <w:multiLevelType w:val="hybridMultilevel"/>
    <w:tmpl w:val="587E48E0"/>
    <w:lvl w:ilvl="0" w:tplc="B32887AC">
      <w:start w:val="2"/>
      <w:numFmt w:val="bullet"/>
      <w:lvlText w:val=""/>
      <w:lvlJc w:val="left"/>
      <w:pPr>
        <w:ind w:left="1080" w:hanging="360"/>
      </w:pPr>
      <w:rPr>
        <w:rFonts w:ascii="Symbol" w:eastAsia="STZhongsong"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7C13605"/>
    <w:multiLevelType w:val="hybridMultilevel"/>
    <w:tmpl w:val="273444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489F38EC"/>
    <w:multiLevelType w:val="hybridMultilevel"/>
    <w:tmpl w:val="CF9058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4B6C2C5C"/>
    <w:multiLevelType w:val="multilevel"/>
    <w:tmpl w:val="1332CCD4"/>
    <w:name w:val="Plato Schedule Numbering List"/>
    <w:numStyleLink w:val="111111"/>
  </w:abstractNum>
  <w:abstractNum w:abstractNumId="26" w15:restartNumberingAfterBreak="0">
    <w:nsid w:val="50965CCA"/>
    <w:multiLevelType w:val="multilevel"/>
    <w:tmpl w:val="1332CCD4"/>
    <w:name w:val="Appendicies Heading List"/>
    <w:numStyleLink w:val="111111"/>
  </w:abstractNum>
  <w:abstractNum w:abstractNumId="27" w15:restartNumberingAfterBreak="0">
    <w:nsid w:val="51200365"/>
    <w:multiLevelType w:val="multilevel"/>
    <w:tmpl w:val="8BF25A8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i w:val="0"/>
        <w:caps w:val="0"/>
        <w:sz w:val="22"/>
        <w:szCs w:val="22"/>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5821B94"/>
    <w:multiLevelType w:val="multilevel"/>
    <w:tmpl w:val="79923E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74A648FA"/>
    <w:multiLevelType w:val="hybridMultilevel"/>
    <w:tmpl w:val="C98A4F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74D30EB6"/>
    <w:multiLevelType w:val="hybridMultilevel"/>
    <w:tmpl w:val="0D8AD2DE"/>
    <w:lvl w:ilvl="0" w:tplc="E5E4023A">
      <w:start w:val="1"/>
      <w:numFmt w:val="bullet"/>
      <w:lvlText w:val=""/>
      <w:lvlJc w:val="left"/>
      <w:pPr>
        <w:tabs>
          <w:tab w:val="num" w:pos="908"/>
        </w:tabs>
        <w:ind w:left="908" w:hanging="227"/>
      </w:pPr>
      <w:rPr>
        <w:rFonts w:ascii="Symbol" w:hAnsi="Symbol" w:hint="default"/>
        <w:color w:val="auto"/>
      </w:rPr>
    </w:lvl>
    <w:lvl w:ilvl="1" w:tplc="08090003">
      <w:start w:val="1"/>
      <w:numFmt w:val="bullet"/>
      <w:lvlText w:val="o"/>
      <w:lvlJc w:val="left"/>
      <w:pPr>
        <w:tabs>
          <w:tab w:val="num" w:pos="2121"/>
        </w:tabs>
        <w:ind w:left="2121" w:hanging="360"/>
      </w:pPr>
      <w:rPr>
        <w:rFonts w:ascii="Courier New" w:hAnsi="Courier New" w:hint="default"/>
      </w:rPr>
    </w:lvl>
    <w:lvl w:ilvl="2" w:tplc="08090005" w:tentative="1">
      <w:start w:val="1"/>
      <w:numFmt w:val="bullet"/>
      <w:lvlText w:val=""/>
      <w:lvlJc w:val="left"/>
      <w:pPr>
        <w:tabs>
          <w:tab w:val="num" w:pos="2841"/>
        </w:tabs>
        <w:ind w:left="2841" w:hanging="360"/>
      </w:pPr>
      <w:rPr>
        <w:rFonts w:ascii="Wingdings" w:hAnsi="Wingdings" w:hint="default"/>
      </w:rPr>
    </w:lvl>
    <w:lvl w:ilvl="3" w:tplc="08090001" w:tentative="1">
      <w:start w:val="1"/>
      <w:numFmt w:val="bullet"/>
      <w:lvlText w:val=""/>
      <w:lvlJc w:val="left"/>
      <w:pPr>
        <w:tabs>
          <w:tab w:val="num" w:pos="3561"/>
        </w:tabs>
        <w:ind w:left="3561" w:hanging="360"/>
      </w:pPr>
      <w:rPr>
        <w:rFonts w:ascii="Symbol" w:hAnsi="Symbol" w:hint="default"/>
      </w:rPr>
    </w:lvl>
    <w:lvl w:ilvl="4" w:tplc="08090003" w:tentative="1">
      <w:start w:val="1"/>
      <w:numFmt w:val="bullet"/>
      <w:lvlText w:val="o"/>
      <w:lvlJc w:val="left"/>
      <w:pPr>
        <w:tabs>
          <w:tab w:val="num" w:pos="4281"/>
        </w:tabs>
        <w:ind w:left="4281" w:hanging="360"/>
      </w:pPr>
      <w:rPr>
        <w:rFonts w:ascii="Courier New" w:hAnsi="Courier New" w:hint="default"/>
      </w:rPr>
    </w:lvl>
    <w:lvl w:ilvl="5" w:tplc="08090005" w:tentative="1">
      <w:start w:val="1"/>
      <w:numFmt w:val="bullet"/>
      <w:lvlText w:val=""/>
      <w:lvlJc w:val="left"/>
      <w:pPr>
        <w:tabs>
          <w:tab w:val="num" w:pos="5001"/>
        </w:tabs>
        <w:ind w:left="5001" w:hanging="360"/>
      </w:pPr>
      <w:rPr>
        <w:rFonts w:ascii="Wingdings" w:hAnsi="Wingdings" w:hint="default"/>
      </w:rPr>
    </w:lvl>
    <w:lvl w:ilvl="6" w:tplc="08090001" w:tentative="1">
      <w:start w:val="1"/>
      <w:numFmt w:val="bullet"/>
      <w:lvlText w:val=""/>
      <w:lvlJc w:val="left"/>
      <w:pPr>
        <w:tabs>
          <w:tab w:val="num" w:pos="5721"/>
        </w:tabs>
        <w:ind w:left="5721" w:hanging="360"/>
      </w:pPr>
      <w:rPr>
        <w:rFonts w:ascii="Symbol" w:hAnsi="Symbol" w:hint="default"/>
      </w:rPr>
    </w:lvl>
    <w:lvl w:ilvl="7" w:tplc="08090003" w:tentative="1">
      <w:start w:val="1"/>
      <w:numFmt w:val="bullet"/>
      <w:lvlText w:val="o"/>
      <w:lvlJc w:val="left"/>
      <w:pPr>
        <w:tabs>
          <w:tab w:val="num" w:pos="6441"/>
        </w:tabs>
        <w:ind w:left="6441" w:hanging="360"/>
      </w:pPr>
      <w:rPr>
        <w:rFonts w:ascii="Courier New" w:hAnsi="Courier New" w:hint="default"/>
      </w:rPr>
    </w:lvl>
    <w:lvl w:ilvl="8" w:tplc="08090005" w:tentative="1">
      <w:start w:val="1"/>
      <w:numFmt w:val="bullet"/>
      <w:lvlText w:val=""/>
      <w:lvlJc w:val="left"/>
      <w:pPr>
        <w:tabs>
          <w:tab w:val="num" w:pos="7161"/>
        </w:tabs>
        <w:ind w:left="7161" w:hanging="360"/>
      </w:pPr>
      <w:rPr>
        <w:rFonts w:ascii="Wingdings" w:hAnsi="Wingdings" w:hint="default"/>
      </w:rPr>
    </w:lvl>
  </w:abstractNum>
  <w:abstractNum w:abstractNumId="37"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9"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7"/>
  </w:num>
  <w:num w:numId="3">
    <w:abstractNumId w:val="14"/>
  </w:num>
  <w:num w:numId="4">
    <w:abstractNumId w:val="16"/>
  </w:num>
  <w:num w:numId="5">
    <w:abstractNumId w:val="5"/>
  </w:num>
  <w:num w:numId="6">
    <w:abstractNumId w:val="23"/>
  </w:num>
  <w:num w:numId="7">
    <w:abstractNumId w:val="18"/>
  </w:num>
  <w:num w:numId="8">
    <w:abstractNumId w:val="13"/>
  </w:num>
  <w:num w:numId="9">
    <w:abstractNumId w:val="4"/>
  </w:num>
  <w:num w:numId="10">
    <w:abstractNumId w:val="3"/>
  </w:num>
  <w:num w:numId="11">
    <w:abstractNumId w:val="2"/>
  </w:num>
  <w:num w:numId="12">
    <w:abstractNumId w:val="1"/>
  </w:num>
  <w:num w:numId="13">
    <w:abstractNumId w:val="0"/>
  </w:num>
  <w:num w:numId="14">
    <w:abstractNumId w:val="38"/>
  </w:num>
  <w:num w:numId="15">
    <w:abstractNumId w:val="9"/>
  </w:num>
  <w:num w:numId="16">
    <w:abstractNumId w:val="32"/>
  </w:num>
  <w:num w:numId="17">
    <w:abstractNumId w:val="8"/>
  </w:num>
  <w:num w:numId="18">
    <w:abstractNumId w:val="20"/>
  </w:num>
  <w:num w:numId="19">
    <w:abstractNumId w:val="17"/>
  </w:num>
  <w:num w:numId="20">
    <w:abstractNumId w:val="30"/>
  </w:num>
  <w:num w:numId="21">
    <w:abstractNumId w:val="12"/>
  </w:num>
  <w:num w:numId="22">
    <w:abstractNumId w:val="34"/>
  </w:num>
  <w:num w:numId="23">
    <w:abstractNumId w:val="24"/>
  </w:num>
  <w:num w:numId="24">
    <w:abstractNumId w:val="11"/>
  </w:num>
  <w:num w:numId="25">
    <w:abstractNumId w:val="33"/>
  </w:num>
  <w:num w:numId="26">
    <w:abstractNumId w:val="7"/>
  </w:num>
  <w:num w:numId="27">
    <w:abstractNumId w:val="29"/>
  </w:num>
  <w:num w:numId="28">
    <w:abstractNumId w:val="21"/>
  </w:num>
  <w:num w:numId="29">
    <w:abstractNumId w:val="37"/>
  </w:num>
  <w:num w:numId="30">
    <w:abstractNumId w:val="27"/>
  </w:num>
  <w:num w:numId="31">
    <w:abstractNumId w:val="27"/>
  </w:num>
  <w:num w:numId="32">
    <w:abstractNumId w:val="27"/>
  </w:num>
  <w:num w:numId="33">
    <w:abstractNumId w:val="19"/>
  </w:num>
  <w:num w:numId="34">
    <w:abstractNumId w:val="15"/>
  </w:num>
  <w:num w:numId="35">
    <w:abstractNumId w:val="35"/>
  </w:num>
  <w:num w:numId="36">
    <w:abstractNumId w:val="22"/>
  </w:num>
  <w:num w:numId="37">
    <w:abstractNumId w:val="36"/>
  </w:num>
  <w:num w:numId="38">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1CF1"/>
    <w:rsid w:val="00022304"/>
    <w:rsid w:val="0002302C"/>
    <w:rsid w:val="0002409B"/>
    <w:rsid w:val="00024AE7"/>
    <w:rsid w:val="00024B2F"/>
    <w:rsid w:val="00026CBD"/>
    <w:rsid w:val="00026E28"/>
    <w:rsid w:val="00027C05"/>
    <w:rsid w:val="000318CA"/>
    <w:rsid w:val="0003289F"/>
    <w:rsid w:val="00035A45"/>
    <w:rsid w:val="00037CB6"/>
    <w:rsid w:val="00040A60"/>
    <w:rsid w:val="000459DD"/>
    <w:rsid w:val="00051303"/>
    <w:rsid w:val="00052A65"/>
    <w:rsid w:val="00053DF7"/>
    <w:rsid w:val="0005414E"/>
    <w:rsid w:val="000546F8"/>
    <w:rsid w:val="00056F7F"/>
    <w:rsid w:val="00060D0E"/>
    <w:rsid w:val="000645CC"/>
    <w:rsid w:val="00066D70"/>
    <w:rsid w:val="0007040F"/>
    <w:rsid w:val="000717BE"/>
    <w:rsid w:val="0007280F"/>
    <w:rsid w:val="00072D38"/>
    <w:rsid w:val="00074357"/>
    <w:rsid w:val="00074D97"/>
    <w:rsid w:val="00074DC0"/>
    <w:rsid w:val="000763EA"/>
    <w:rsid w:val="00076448"/>
    <w:rsid w:val="000775D8"/>
    <w:rsid w:val="000812AE"/>
    <w:rsid w:val="0008330B"/>
    <w:rsid w:val="00084FB0"/>
    <w:rsid w:val="00090CEA"/>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7E75"/>
    <w:rsid w:val="000C1D0A"/>
    <w:rsid w:val="000C2484"/>
    <w:rsid w:val="000C2E05"/>
    <w:rsid w:val="000C68BF"/>
    <w:rsid w:val="000C6BD6"/>
    <w:rsid w:val="000C7C2B"/>
    <w:rsid w:val="000D19A1"/>
    <w:rsid w:val="000D3719"/>
    <w:rsid w:val="000D3E9A"/>
    <w:rsid w:val="000D4605"/>
    <w:rsid w:val="000E031B"/>
    <w:rsid w:val="000E4C53"/>
    <w:rsid w:val="000E6052"/>
    <w:rsid w:val="000F1993"/>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2A26"/>
    <w:rsid w:val="00123FAD"/>
    <w:rsid w:val="001245F5"/>
    <w:rsid w:val="001256D9"/>
    <w:rsid w:val="0012683D"/>
    <w:rsid w:val="001313AB"/>
    <w:rsid w:val="00131AF8"/>
    <w:rsid w:val="001321F1"/>
    <w:rsid w:val="00133ADF"/>
    <w:rsid w:val="00133FC1"/>
    <w:rsid w:val="001345B2"/>
    <w:rsid w:val="00134C60"/>
    <w:rsid w:val="00135002"/>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05CF"/>
    <w:rsid w:val="001A1780"/>
    <w:rsid w:val="001A3C4D"/>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073B2"/>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0E3F"/>
    <w:rsid w:val="002311B3"/>
    <w:rsid w:val="00233206"/>
    <w:rsid w:val="00234955"/>
    <w:rsid w:val="00235462"/>
    <w:rsid w:val="00241853"/>
    <w:rsid w:val="00243547"/>
    <w:rsid w:val="00243AD8"/>
    <w:rsid w:val="00245B30"/>
    <w:rsid w:val="00246795"/>
    <w:rsid w:val="00250446"/>
    <w:rsid w:val="00250A30"/>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41A"/>
    <w:rsid w:val="00277524"/>
    <w:rsid w:val="00280589"/>
    <w:rsid w:val="00280B5B"/>
    <w:rsid w:val="002826D7"/>
    <w:rsid w:val="002848C1"/>
    <w:rsid w:val="0028697F"/>
    <w:rsid w:val="00286F62"/>
    <w:rsid w:val="002876FE"/>
    <w:rsid w:val="00287C83"/>
    <w:rsid w:val="00291584"/>
    <w:rsid w:val="002918AD"/>
    <w:rsid w:val="002933F8"/>
    <w:rsid w:val="002977B8"/>
    <w:rsid w:val="00297D77"/>
    <w:rsid w:val="002A08BF"/>
    <w:rsid w:val="002A5258"/>
    <w:rsid w:val="002A7569"/>
    <w:rsid w:val="002A7D10"/>
    <w:rsid w:val="002A7DA6"/>
    <w:rsid w:val="002B1E1B"/>
    <w:rsid w:val="002B407C"/>
    <w:rsid w:val="002B43BE"/>
    <w:rsid w:val="002B4FD0"/>
    <w:rsid w:val="002B55ED"/>
    <w:rsid w:val="002B5AEB"/>
    <w:rsid w:val="002B5C29"/>
    <w:rsid w:val="002B6278"/>
    <w:rsid w:val="002B6FD7"/>
    <w:rsid w:val="002B744B"/>
    <w:rsid w:val="002B7CE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066E9"/>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5D40"/>
    <w:rsid w:val="00346A23"/>
    <w:rsid w:val="00347685"/>
    <w:rsid w:val="00347DB3"/>
    <w:rsid w:val="00352261"/>
    <w:rsid w:val="00353191"/>
    <w:rsid w:val="00353EC0"/>
    <w:rsid w:val="00354A9C"/>
    <w:rsid w:val="003550DB"/>
    <w:rsid w:val="00357E6F"/>
    <w:rsid w:val="003623F2"/>
    <w:rsid w:val="003627B1"/>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2CAF"/>
    <w:rsid w:val="00386338"/>
    <w:rsid w:val="00386706"/>
    <w:rsid w:val="003874EB"/>
    <w:rsid w:val="003908EB"/>
    <w:rsid w:val="00390BC3"/>
    <w:rsid w:val="0039193D"/>
    <w:rsid w:val="00394153"/>
    <w:rsid w:val="00396B62"/>
    <w:rsid w:val="003A0CDA"/>
    <w:rsid w:val="003A199A"/>
    <w:rsid w:val="003A21C8"/>
    <w:rsid w:val="003A2C48"/>
    <w:rsid w:val="003A4DD7"/>
    <w:rsid w:val="003B0599"/>
    <w:rsid w:val="003B2DE3"/>
    <w:rsid w:val="003B4727"/>
    <w:rsid w:val="003B4B25"/>
    <w:rsid w:val="003B4BF7"/>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D76CB"/>
    <w:rsid w:val="003E338D"/>
    <w:rsid w:val="003E3E8C"/>
    <w:rsid w:val="003E4FA3"/>
    <w:rsid w:val="003E7509"/>
    <w:rsid w:val="003F06FF"/>
    <w:rsid w:val="003F1C5D"/>
    <w:rsid w:val="003F626A"/>
    <w:rsid w:val="00400F7C"/>
    <w:rsid w:val="00401C86"/>
    <w:rsid w:val="00402F0D"/>
    <w:rsid w:val="00404F9C"/>
    <w:rsid w:val="0040508D"/>
    <w:rsid w:val="00405A77"/>
    <w:rsid w:val="0040714F"/>
    <w:rsid w:val="004126C0"/>
    <w:rsid w:val="004128DA"/>
    <w:rsid w:val="00413A43"/>
    <w:rsid w:val="004147A7"/>
    <w:rsid w:val="00415016"/>
    <w:rsid w:val="0041576D"/>
    <w:rsid w:val="00416045"/>
    <w:rsid w:val="004204A9"/>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AFC"/>
    <w:rsid w:val="00453EE6"/>
    <w:rsid w:val="0045425C"/>
    <w:rsid w:val="00456D72"/>
    <w:rsid w:val="00461688"/>
    <w:rsid w:val="00462365"/>
    <w:rsid w:val="00462E6A"/>
    <w:rsid w:val="00470A2A"/>
    <w:rsid w:val="004722DA"/>
    <w:rsid w:val="00476F39"/>
    <w:rsid w:val="004771C4"/>
    <w:rsid w:val="00477C7D"/>
    <w:rsid w:val="00480506"/>
    <w:rsid w:val="00480E50"/>
    <w:rsid w:val="004900A1"/>
    <w:rsid w:val="004909B0"/>
    <w:rsid w:val="00495E15"/>
    <w:rsid w:val="0049625F"/>
    <w:rsid w:val="00497D0E"/>
    <w:rsid w:val="004A11EF"/>
    <w:rsid w:val="004A225E"/>
    <w:rsid w:val="004A2D0B"/>
    <w:rsid w:val="004A2E7B"/>
    <w:rsid w:val="004A31F5"/>
    <w:rsid w:val="004A4371"/>
    <w:rsid w:val="004A48ED"/>
    <w:rsid w:val="004B4E34"/>
    <w:rsid w:val="004B6951"/>
    <w:rsid w:val="004B7B71"/>
    <w:rsid w:val="004C0636"/>
    <w:rsid w:val="004C1460"/>
    <w:rsid w:val="004C50CD"/>
    <w:rsid w:val="004C5A51"/>
    <w:rsid w:val="004C5C6B"/>
    <w:rsid w:val="004C62BB"/>
    <w:rsid w:val="004D0392"/>
    <w:rsid w:val="004D0A59"/>
    <w:rsid w:val="004D1EED"/>
    <w:rsid w:val="004D1F67"/>
    <w:rsid w:val="004D22DF"/>
    <w:rsid w:val="004D267E"/>
    <w:rsid w:val="004D2D01"/>
    <w:rsid w:val="004D34B9"/>
    <w:rsid w:val="004D3797"/>
    <w:rsid w:val="004D4D43"/>
    <w:rsid w:val="004D4E92"/>
    <w:rsid w:val="004D5500"/>
    <w:rsid w:val="004E1F9F"/>
    <w:rsid w:val="004E445C"/>
    <w:rsid w:val="004E6FB0"/>
    <w:rsid w:val="004E70A8"/>
    <w:rsid w:val="004E78BC"/>
    <w:rsid w:val="004F2229"/>
    <w:rsid w:val="004F2D68"/>
    <w:rsid w:val="004F4999"/>
    <w:rsid w:val="004F4E7F"/>
    <w:rsid w:val="004F6B43"/>
    <w:rsid w:val="004F6EE0"/>
    <w:rsid w:val="0050062B"/>
    <w:rsid w:val="005009A0"/>
    <w:rsid w:val="0050116C"/>
    <w:rsid w:val="00502279"/>
    <w:rsid w:val="00502DB6"/>
    <w:rsid w:val="0050537E"/>
    <w:rsid w:val="00505473"/>
    <w:rsid w:val="005054EC"/>
    <w:rsid w:val="00510037"/>
    <w:rsid w:val="0051154E"/>
    <w:rsid w:val="005147FE"/>
    <w:rsid w:val="00515D51"/>
    <w:rsid w:val="00516FB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02DF"/>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3135"/>
    <w:rsid w:val="005A49EA"/>
    <w:rsid w:val="005B228D"/>
    <w:rsid w:val="005B28B1"/>
    <w:rsid w:val="005B2BA5"/>
    <w:rsid w:val="005B404B"/>
    <w:rsid w:val="005B466A"/>
    <w:rsid w:val="005B4A89"/>
    <w:rsid w:val="005C0826"/>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375AB"/>
    <w:rsid w:val="00641ACD"/>
    <w:rsid w:val="0064354C"/>
    <w:rsid w:val="00644149"/>
    <w:rsid w:val="006455A0"/>
    <w:rsid w:val="00645B0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366B"/>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4CC"/>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45F1"/>
    <w:rsid w:val="00717BAB"/>
    <w:rsid w:val="0072081F"/>
    <w:rsid w:val="007217F8"/>
    <w:rsid w:val="00724885"/>
    <w:rsid w:val="007329EC"/>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293"/>
    <w:rsid w:val="007838E0"/>
    <w:rsid w:val="00784548"/>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3BD3"/>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479"/>
    <w:rsid w:val="008519A1"/>
    <w:rsid w:val="008532C0"/>
    <w:rsid w:val="0085331D"/>
    <w:rsid w:val="00854513"/>
    <w:rsid w:val="00854BB6"/>
    <w:rsid w:val="008556F2"/>
    <w:rsid w:val="00857589"/>
    <w:rsid w:val="00861D08"/>
    <w:rsid w:val="00862533"/>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0B9"/>
    <w:rsid w:val="008A41ED"/>
    <w:rsid w:val="008A5EAC"/>
    <w:rsid w:val="008A6464"/>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5BFB"/>
    <w:rsid w:val="009064EA"/>
    <w:rsid w:val="009066E0"/>
    <w:rsid w:val="00910C56"/>
    <w:rsid w:val="00911C93"/>
    <w:rsid w:val="00912B1E"/>
    <w:rsid w:val="00912C42"/>
    <w:rsid w:val="009141BA"/>
    <w:rsid w:val="00914DA0"/>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4729C"/>
    <w:rsid w:val="00951437"/>
    <w:rsid w:val="00951FEC"/>
    <w:rsid w:val="00953FE8"/>
    <w:rsid w:val="00955300"/>
    <w:rsid w:val="009572E2"/>
    <w:rsid w:val="00961A11"/>
    <w:rsid w:val="00964906"/>
    <w:rsid w:val="00965F55"/>
    <w:rsid w:val="0097017F"/>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6A8B"/>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44CA"/>
    <w:rsid w:val="009F52E7"/>
    <w:rsid w:val="009F6ED6"/>
    <w:rsid w:val="00A00B4E"/>
    <w:rsid w:val="00A027DE"/>
    <w:rsid w:val="00A04242"/>
    <w:rsid w:val="00A055F2"/>
    <w:rsid w:val="00A061A4"/>
    <w:rsid w:val="00A06EEA"/>
    <w:rsid w:val="00A07797"/>
    <w:rsid w:val="00A07BA2"/>
    <w:rsid w:val="00A11943"/>
    <w:rsid w:val="00A120C0"/>
    <w:rsid w:val="00A126CF"/>
    <w:rsid w:val="00A13177"/>
    <w:rsid w:val="00A150ED"/>
    <w:rsid w:val="00A163C2"/>
    <w:rsid w:val="00A179D2"/>
    <w:rsid w:val="00A203DA"/>
    <w:rsid w:val="00A2522F"/>
    <w:rsid w:val="00A26DB5"/>
    <w:rsid w:val="00A27A35"/>
    <w:rsid w:val="00A3180D"/>
    <w:rsid w:val="00A31D79"/>
    <w:rsid w:val="00A326AA"/>
    <w:rsid w:val="00A32EAE"/>
    <w:rsid w:val="00A33F0B"/>
    <w:rsid w:val="00A361FD"/>
    <w:rsid w:val="00A3630D"/>
    <w:rsid w:val="00A363DA"/>
    <w:rsid w:val="00A37384"/>
    <w:rsid w:val="00A4055F"/>
    <w:rsid w:val="00A425FC"/>
    <w:rsid w:val="00A46AE8"/>
    <w:rsid w:val="00A509F0"/>
    <w:rsid w:val="00A520BB"/>
    <w:rsid w:val="00A5269B"/>
    <w:rsid w:val="00A53C90"/>
    <w:rsid w:val="00A544DF"/>
    <w:rsid w:val="00A54C8F"/>
    <w:rsid w:val="00A5594A"/>
    <w:rsid w:val="00A55D22"/>
    <w:rsid w:val="00A57890"/>
    <w:rsid w:val="00A57B4E"/>
    <w:rsid w:val="00A61283"/>
    <w:rsid w:val="00A6219D"/>
    <w:rsid w:val="00A63F3F"/>
    <w:rsid w:val="00A646DE"/>
    <w:rsid w:val="00A64A78"/>
    <w:rsid w:val="00A66AC7"/>
    <w:rsid w:val="00A72352"/>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5689"/>
    <w:rsid w:val="00AA7115"/>
    <w:rsid w:val="00AA7D7F"/>
    <w:rsid w:val="00AB0220"/>
    <w:rsid w:val="00AB1D5F"/>
    <w:rsid w:val="00AB262A"/>
    <w:rsid w:val="00AB2C25"/>
    <w:rsid w:val="00AB4B48"/>
    <w:rsid w:val="00AB4FFF"/>
    <w:rsid w:val="00AB55DE"/>
    <w:rsid w:val="00AB656C"/>
    <w:rsid w:val="00AB65D2"/>
    <w:rsid w:val="00AB66B3"/>
    <w:rsid w:val="00AB6CFB"/>
    <w:rsid w:val="00AB6F7A"/>
    <w:rsid w:val="00AC0CBA"/>
    <w:rsid w:val="00AC28DE"/>
    <w:rsid w:val="00AC3F60"/>
    <w:rsid w:val="00AC4A36"/>
    <w:rsid w:val="00AC5219"/>
    <w:rsid w:val="00AC6A1B"/>
    <w:rsid w:val="00AC6CBD"/>
    <w:rsid w:val="00AD047E"/>
    <w:rsid w:val="00AD3355"/>
    <w:rsid w:val="00AD376A"/>
    <w:rsid w:val="00AD54FB"/>
    <w:rsid w:val="00AD5F2B"/>
    <w:rsid w:val="00AD6003"/>
    <w:rsid w:val="00AD6C7F"/>
    <w:rsid w:val="00AE0208"/>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44F9"/>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97F53"/>
    <w:rsid w:val="00BA4A84"/>
    <w:rsid w:val="00BA4C9A"/>
    <w:rsid w:val="00BA53B5"/>
    <w:rsid w:val="00BA68DB"/>
    <w:rsid w:val="00BA7ABE"/>
    <w:rsid w:val="00BB0A71"/>
    <w:rsid w:val="00BB201E"/>
    <w:rsid w:val="00BB3E2D"/>
    <w:rsid w:val="00BB3E77"/>
    <w:rsid w:val="00BB51E3"/>
    <w:rsid w:val="00BB5C1E"/>
    <w:rsid w:val="00BB6DF6"/>
    <w:rsid w:val="00BB7AA8"/>
    <w:rsid w:val="00BC0359"/>
    <w:rsid w:val="00BC089C"/>
    <w:rsid w:val="00BC1EBF"/>
    <w:rsid w:val="00BC2E68"/>
    <w:rsid w:val="00BC44B6"/>
    <w:rsid w:val="00BC592F"/>
    <w:rsid w:val="00BC79C0"/>
    <w:rsid w:val="00BD1D37"/>
    <w:rsid w:val="00BD212B"/>
    <w:rsid w:val="00BD42DB"/>
    <w:rsid w:val="00BD6245"/>
    <w:rsid w:val="00BE1049"/>
    <w:rsid w:val="00BE17A9"/>
    <w:rsid w:val="00BE231E"/>
    <w:rsid w:val="00BE407A"/>
    <w:rsid w:val="00BE4F36"/>
    <w:rsid w:val="00BF1413"/>
    <w:rsid w:val="00BF19C4"/>
    <w:rsid w:val="00BF3BAD"/>
    <w:rsid w:val="00BF3CBD"/>
    <w:rsid w:val="00BF411A"/>
    <w:rsid w:val="00BF423A"/>
    <w:rsid w:val="00BF4C2E"/>
    <w:rsid w:val="00C00B5F"/>
    <w:rsid w:val="00C00D58"/>
    <w:rsid w:val="00C02A15"/>
    <w:rsid w:val="00C02C4F"/>
    <w:rsid w:val="00C0300A"/>
    <w:rsid w:val="00C0327F"/>
    <w:rsid w:val="00C0387E"/>
    <w:rsid w:val="00C1747F"/>
    <w:rsid w:val="00C20E79"/>
    <w:rsid w:val="00C226E8"/>
    <w:rsid w:val="00C233B8"/>
    <w:rsid w:val="00C25BEE"/>
    <w:rsid w:val="00C26F1C"/>
    <w:rsid w:val="00C3280C"/>
    <w:rsid w:val="00C356C1"/>
    <w:rsid w:val="00C35E26"/>
    <w:rsid w:val="00C36C28"/>
    <w:rsid w:val="00C3701E"/>
    <w:rsid w:val="00C42333"/>
    <w:rsid w:val="00C4233A"/>
    <w:rsid w:val="00C44DC2"/>
    <w:rsid w:val="00C45A74"/>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3CF"/>
    <w:rsid w:val="00C8752E"/>
    <w:rsid w:val="00C876A6"/>
    <w:rsid w:val="00C901B4"/>
    <w:rsid w:val="00C92F49"/>
    <w:rsid w:val="00C944BE"/>
    <w:rsid w:val="00C959C7"/>
    <w:rsid w:val="00C96DFA"/>
    <w:rsid w:val="00C97D36"/>
    <w:rsid w:val="00CA09BF"/>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3E5E"/>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5E4D"/>
    <w:rsid w:val="00D26A0C"/>
    <w:rsid w:val="00D2700C"/>
    <w:rsid w:val="00D32B32"/>
    <w:rsid w:val="00D336B8"/>
    <w:rsid w:val="00D353B7"/>
    <w:rsid w:val="00D37365"/>
    <w:rsid w:val="00D3778B"/>
    <w:rsid w:val="00D4133C"/>
    <w:rsid w:val="00D42A06"/>
    <w:rsid w:val="00D440C9"/>
    <w:rsid w:val="00D44A45"/>
    <w:rsid w:val="00D45AD4"/>
    <w:rsid w:val="00D47B67"/>
    <w:rsid w:val="00D5114F"/>
    <w:rsid w:val="00D53F84"/>
    <w:rsid w:val="00D56944"/>
    <w:rsid w:val="00D56954"/>
    <w:rsid w:val="00D62E47"/>
    <w:rsid w:val="00D70A58"/>
    <w:rsid w:val="00D7211C"/>
    <w:rsid w:val="00D74BF3"/>
    <w:rsid w:val="00D74C4C"/>
    <w:rsid w:val="00D75C1C"/>
    <w:rsid w:val="00D80252"/>
    <w:rsid w:val="00D8251C"/>
    <w:rsid w:val="00D82A24"/>
    <w:rsid w:val="00D82DB4"/>
    <w:rsid w:val="00D83B95"/>
    <w:rsid w:val="00D846CA"/>
    <w:rsid w:val="00D84A3C"/>
    <w:rsid w:val="00D8734B"/>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3683"/>
    <w:rsid w:val="00DE4B4B"/>
    <w:rsid w:val="00DE4B85"/>
    <w:rsid w:val="00DF1347"/>
    <w:rsid w:val="00DF55DF"/>
    <w:rsid w:val="00DF5A32"/>
    <w:rsid w:val="00DF61D8"/>
    <w:rsid w:val="00E0083E"/>
    <w:rsid w:val="00E01B3E"/>
    <w:rsid w:val="00E024D2"/>
    <w:rsid w:val="00E030C9"/>
    <w:rsid w:val="00E05439"/>
    <w:rsid w:val="00E05F1D"/>
    <w:rsid w:val="00E10534"/>
    <w:rsid w:val="00E10E97"/>
    <w:rsid w:val="00E13CFC"/>
    <w:rsid w:val="00E14310"/>
    <w:rsid w:val="00E20D35"/>
    <w:rsid w:val="00E22084"/>
    <w:rsid w:val="00E22767"/>
    <w:rsid w:val="00E23B34"/>
    <w:rsid w:val="00E245A6"/>
    <w:rsid w:val="00E24FDD"/>
    <w:rsid w:val="00E25C2D"/>
    <w:rsid w:val="00E2791D"/>
    <w:rsid w:val="00E32A1D"/>
    <w:rsid w:val="00E33788"/>
    <w:rsid w:val="00E3410E"/>
    <w:rsid w:val="00E4045B"/>
    <w:rsid w:val="00E41D60"/>
    <w:rsid w:val="00E420B0"/>
    <w:rsid w:val="00E42A3E"/>
    <w:rsid w:val="00E450B0"/>
    <w:rsid w:val="00E45DAC"/>
    <w:rsid w:val="00E50B0C"/>
    <w:rsid w:val="00E53E5F"/>
    <w:rsid w:val="00E56D44"/>
    <w:rsid w:val="00E57A45"/>
    <w:rsid w:val="00E613F6"/>
    <w:rsid w:val="00E6277B"/>
    <w:rsid w:val="00E63261"/>
    <w:rsid w:val="00E63383"/>
    <w:rsid w:val="00E63412"/>
    <w:rsid w:val="00E6347A"/>
    <w:rsid w:val="00E63E21"/>
    <w:rsid w:val="00E66849"/>
    <w:rsid w:val="00E7010B"/>
    <w:rsid w:val="00E707CD"/>
    <w:rsid w:val="00E70BA3"/>
    <w:rsid w:val="00E7139A"/>
    <w:rsid w:val="00E7148B"/>
    <w:rsid w:val="00E71513"/>
    <w:rsid w:val="00E8003D"/>
    <w:rsid w:val="00E83567"/>
    <w:rsid w:val="00E83858"/>
    <w:rsid w:val="00E843CB"/>
    <w:rsid w:val="00E84FBC"/>
    <w:rsid w:val="00E8578F"/>
    <w:rsid w:val="00E876BF"/>
    <w:rsid w:val="00E90397"/>
    <w:rsid w:val="00E90BDB"/>
    <w:rsid w:val="00E9160D"/>
    <w:rsid w:val="00E91B23"/>
    <w:rsid w:val="00E92407"/>
    <w:rsid w:val="00E9262A"/>
    <w:rsid w:val="00E927E9"/>
    <w:rsid w:val="00E93219"/>
    <w:rsid w:val="00E95874"/>
    <w:rsid w:val="00EA05F7"/>
    <w:rsid w:val="00EA0A6E"/>
    <w:rsid w:val="00EA3CBF"/>
    <w:rsid w:val="00EA6A93"/>
    <w:rsid w:val="00EB1275"/>
    <w:rsid w:val="00EB3DA4"/>
    <w:rsid w:val="00EB512C"/>
    <w:rsid w:val="00EB5CE0"/>
    <w:rsid w:val="00EB6DB1"/>
    <w:rsid w:val="00EC06B4"/>
    <w:rsid w:val="00EC1B98"/>
    <w:rsid w:val="00EC212C"/>
    <w:rsid w:val="00EC2446"/>
    <w:rsid w:val="00EC3A14"/>
    <w:rsid w:val="00EC6507"/>
    <w:rsid w:val="00ED08E0"/>
    <w:rsid w:val="00ED0E52"/>
    <w:rsid w:val="00ED208B"/>
    <w:rsid w:val="00ED3242"/>
    <w:rsid w:val="00ED3ECF"/>
    <w:rsid w:val="00ED4B3C"/>
    <w:rsid w:val="00ED6D4F"/>
    <w:rsid w:val="00EE2602"/>
    <w:rsid w:val="00EE2DA4"/>
    <w:rsid w:val="00EE3490"/>
    <w:rsid w:val="00EE3AB7"/>
    <w:rsid w:val="00EE3CAE"/>
    <w:rsid w:val="00EE4132"/>
    <w:rsid w:val="00EE6DC8"/>
    <w:rsid w:val="00EE7827"/>
    <w:rsid w:val="00EF0368"/>
    <w:rsid w:val="00EF1231"/>
    <w:rsid w:val="00EF14C7"/>
    <w:rsid w:val="00EF5B11"/>
    <w:rsid w:val="00F00060"/>
    <w:rsid w:val="00F000D3"/>
    <w:rsid w:val="00F015C6"/>
    <w:rsid w:val="00F04CBD"/>
    <w:rsid w:val="00F072DE"/>
    <w:rsid w:val="00F07323"/>
    <w:rsid w:val="00F0772F"/>
    <w:rsid w:val="00F10297"/>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594"/>
    <w:rsid w:val="00F30696"/>
    <w:rsid w:val="00F34D03"/>
    <w:rsid w:val="00F3576A"/>
    <w:rsid w:val="00F35B2B"/>
    <w:rsid w:val="00F36669"/>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6674C"/>
    <w:rsid w:val="00F718BA"/>
    <w:rsid w:val="00F71D56"/>
    <w:rsid w:val="00F722CD"/>
    <w:rsid w:val="00F7526B"/>
    <w:rsid w:val="00F80355"/>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22B2"/>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6C1A"/>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F89B7"/>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styleId="FootnoteReference">
    <w:name w:val="footnote reference"/>
    <w:basedOn w:val="DefaultParagraphFont"/>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aliases w:val="Numbered Para 1,Dot pt,No Spacing1,List Paragraph Char Char Char,Indicator Text,List Paragraph1,Bullet 1,Bullet Points,MAIN CONTENT,List Paragraph12"/>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
    <w:basedOn w:val="DefaultParagraphFont"/>
    <w:link w:val="ListParagraph"/>
    <w:uiPriority w:val="34"/>
    <w:qFormat/>
    <w:locked/>
    <w:rsid w:val="002918AD"/>
    <w:rPr>
      <w:rFonts w:ascii="Arial" w:eastAsia="SimSun" w:hAnsi="Arial"/>
      <w:sz w:val="22"/>
      <w:szCs w:val="24"/>
      <w:lang w:eastAsia="zh-CN"/>
    </w:rPr>
  </w:style>
  <w:style w:type="character" w:customStyle="1" w:styleId="apple-converted-space">
    <w:name w:val="apple-converted-space"/>
    <w:basedOn w:val="DefaultParagraphFont"/>
    <w:rsid w:val="004F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hgv-road-user-lev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65C8A-357E-4B27-9B11-1134A31F7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2519</Words>
  <Characters>14360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16846</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Julia Aldous</cp:lastModifiedBy>
  <cp:revision>8</cp:revision>
  <cp:lastPrinted>2017-04-07T13:21:00Z</cp:lastPrinted>
  <dcterms:created xsi:type="dcterms:W3CDTF">2017-06-28T10:28:00Z</dcterms:created>
  <dcterms:modified xsi:type="dcterms:W3CDTF">2017-06-29T14:54:00Z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