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F7A" w:rsidRDefault="003C3F7A" w:rsidP="00440525">
      <w:pPr>
        <w:spacing w:after="0" w:line="240" w:lineRule="auto"/>
        <w:jc w:val="both"/>
        <w:rPr>
          <w:sz w:val="22"/>
          <w:szCs w:val="22"/>
        </w:rPr>
      </w:pPr>
    </w:p>
    <w:p w:rsidR="00F2620C" w:rsidRDefault="00F2620C" w:rsidP="00440525">
      <w:pPr>
        <w:spacing w:after="0" w:line="240" w:lineRule="auto"/>
        <w:jc w:val="both"/>
        <w:rPr>
          <w:b/>
          <w:sz w:val="22"/>
          <w:szCs w:val="22"/>
        </w:rPr>
      </w:pPr>
    </w:p>
    <w:p w:rsidR="00F2620C" w:rsidRDefault="00F2620C" w:rsidP="00440525">
      <w:pPr>
        <w:pStyle w:val="Heading2"/>
        <w:spacing w:before="0" w:line="240" w:lineRule="auto"/>
      </w:pPr>
      <w:r>
        <w:t>Hydrogen Appliances – Questions raised during supplier day (21 April 2017)</w:t>
      </w:r>
    </w:p>
    <w:p w:rsidR="00F2620C" w:rsidRDefault="00F2620C" w:rsidP="00440525">
      <w:pPr>
        <w:spacing w:after="0" w:line="240" w:lineRule="auto"/>
        <w:jc w:val="both"/>
        <w:rPr>
          <w:b/>
          <w:sz w:val="22"/>
          <w:szCs w:val="22"/>
        </w:rPr>
      </w:pPr>
      <w:r>
        <w:rPr>
          <w:b/>
          <w:sz w:val="22"/>
          <w:szCs w:val="22"/>
        </w:rPr>
        <w:t xml:space="preserve"> </w:t>
      </w:r>
    </w:p>
    <w:p w:rsidR="003C3F7A" w:rsidRPr="00E431F5" w:rsidRDefault="00E431F5" w:rsidP="00440525">
      <w:pPr>
        <w:spacing w:after="0" w:line="240" w:lineRule="auto"/>
        <w:jc w:val="both"/>
        <w:rPr>
          <w:b/>
          <w:sz w:val="22"/>
          <w:szCs w:val="22"/>
        </w:rPr>
      </w:pPr>
      <w:r>
        <w:rPr>
          <w:b/>
          <w:sz w:val="22"/>
          <w:szCs w:val="22"/>
        </w:rPr>
        <w:t>Q1.</w:t>
      </w:r>
      <w:r w:rsidR="00F2620C">
        <w:rPr>
          <w:b/>
          <w:sz w:val="22"/>
          <w:szCs w:val="22"/>
        </w:rPr>
        <w:t xml:space="preserve"> </w:t>
      </w:r>
      <w:r w:rsidR="00F51D15" w:rsidRPr="00E431F5">
        <w:rPr>
          <w:b/>
          <w:sz w:val="22"/>
          <w:szCs w:val="22"/>
        </w:rPr>
        <w:t xml:space="preserve">Are you expecting this work to include a review of safety regulations? </w:t>
      </w:r>
    </w:p>
    <w:p w:rsidR="003C3F7A" w:rsidRPr="00E431F5" w:rsidRDefault="003C3F7A" w:rsidP="00440525">
      <w:pPr>
        <w:spacing w:after="0" w:line="240" w:lineRule="auto"/>
        <w:ind w:left="426"/>
        <w:jc w:val="both"/>
        <w:rPr>
          <w:sz w:val="22"/>
          <w:szCs w:val="22"/>
        </w:rPr>
      </w:pPr>
      <w:r w:rsidRPr="00E431F5">
        <w:rPr>
          <w:sz w:val="22"/>
          <w:szCs w:val="22"/>
        </w:rPr>
        <w:t xml:space="preserve">A review of safety regulations is </w:t>
      </w:r>
      <w:r w:rsidR="00B4038F">
        <w:rPr>
          <w:sz w:val="22"/>
          <w:szCs w:val="22"/>
        </w:rPr>
        <w:t xml:space="preserve">not within </w:t>
      </w:r>
      <w:r w:rsidRPr="00E431F5">
        <w:rPr>
          <w:sz w:val="22"/>
          <w:szCs w:val="22"/>
        </w:rPr>
        <w:t>scope of this project. In answering the project’s key questions, it should be assumed that appliances will be designed to comply with the necessary safety regulations. It s</w:t>
      </w:r>
      <w:r w:rsidR="0010119A" w:rsidRPr="00E431F5">
        <w:rPr>
          <w:sz w:val="22"/>
          <w:szCs w:val="22"/>
        </w:rPr>
        <w:t>h</w:t>
      </w:r>
      <w:r w:rsidRPr="00E431F5">
        <w:rPr>
          <w:sz w:val="22"/>
          <w:szCs w:val="22"/>
        </w:rPr>
        <w:t>ould also be assu</w:t>
      </w:r>
      <w:r w:rsidR="0010119A" w:rsidRPr="00E431F5">
        <w:rPr>
          <w:sz w:val="22"/>
          <w:szCs w:val="22"/>
        </w:rPr>
        <w:t>m</w:t>
      </w:r>
      <w:r w:rsidRPr="00E431F5">
        <w:rPr>
          <w:sz w:val="22"/>
          <w:szCs w:val="22"/>
        </w:rPr>
        <w:t xml:space="preserve">ed that in the future, the relevant safety regulations for hydrogen will be as comprehensive as the current equivalent regulations for natural gas. </w:t>
      </w:r>
    </w:p>
    <w:p w:rsidR="00F5427C" w:rsidRPr="003C3F7A" w:rsidRDefault="007C68C4" w:rsidP="00440525">
      <w:pPr>
        <w:spacing w:after="0" w:line="240" w:lineRule="auto"/>
        <w:ind w:left="360"/>
        <w:jc w:val="both"/>
        <w:rPr>
          <w:sz w:val="22"/>
          <w:szCs w:val="22"/>
        </w:rPr>
      </w:pPr>
      <w:r w:rsidRPr="003C3F7A">
        <w:rPr>
          <w:sz w:val="22"/>
          <w:szCs w:val="22"/>
        </w:rPr>
        <w:t xml:space="preserve"> </w:t>
      </w:r>
    </w:p>
    <w:p w:rsidR="00B728D3" w:rsidRDefault="00E431F5" w:rsidP="00440525">
      <w:pPr>
        <w:spacing w:after="0" w:line="240" w:lineRule="auto"/>
        <w:ind w:left="426" w:hanging="426"/>
        <w:jc w:val="both"/>
        <w:rPr>
          <w:b/>
          <w:sz w:val="22"/>
          <w:szCs w:val="22"/>
        </w:rPr>
      </w:pPr>
      <w:r>
        <w:rPr>
          <w:b/>
          <w:sz w:val="22"/>
          <w:szCs w:val="22"/>
        </w:rPr>
        <w:t xml:space="preserve">Q2. </w:t>
      </w:r>
      <w:r w:rsidR="00F51D15" w:rsidRPr="006B31AD">
        <w:rPr>
          <w:b/>
          <w:sz w:val="22"/>
          <w:szCs w:val="22"/>
        </w:rPr>
        <w:t>Are you expecting, as part of this project, appliances to be developed and tested</w:t>
      </w:r>
      <w:r w:rsidR="00B728D3">
        <w:rPr>
          <w:b/>
          <w:sz w:val="22"/>
          <w:szCs w:val="22"/>
        </w:rPr>
        <w:t>?</w:t>
      </w:r>
    </w:p>
    <w:p w:rsidR="00F759E3" w:rsidRPr="00440525" w:rsidRDefault="00B728D3" w:rsidP="00440525">
      <w:pPr>
        <w:spacing w:after="0" w:line="240" w:lineRule="auto"/>
        <w:ind w:left="426"/>
        <w:jc w:val="both"/>
        <w:rPr>
          <w:color w:val="000000" w:themeColor="text1"/>
          <w:sz w:val="22"/>
          <w:szCs w:val="22"/>
        </w:rPr>
      </w:pPr>
      <w:r w:rsidRPr="00440525">
        <w:rPr>
          <w:color w:val="000000" w:themeColor="text1"/>
          <w:sz w:val="22"/>
          <w:szCs w:val="22"/>
        </w:rPr>
        <w:t>The methodology section of the ITT asks that tender</w:t>
      </w:r>
      <w:r w:rsidR="00B4038F" w:rsidRPr="00440525">
        <w:rPr>
          <w:color w:val="000000" w:themeColor="text1"/>
          <w:sz w:val="22"/>
          <w:szCs w:val="22"/>
        </w:rPr>
        <w:t>er</w:t>
      </w:r>
      <w:r w:rsidRPr="00440525">
        <w:rPr>
          <w:color w:val="000000" w:themeColor="text1"/>
          <w:sz w:val="22"/>
          <w:szCs w:val="22"/>
        </w:rPr>
        <w:t xml:space="preserve">s set out their preferred method(s) for assessing appliance variations </w:t>
      </w:r>
      <w:r w:rsidR="00B4038F" w:rsidRPr="00440525">
        <w:rPr>
          <w:color w:val="000000" w:themeColor="text1"/>
          <w:sz w:val="22"/>
          <w:szCs w:val="22"/>
        </w:rPr>
        <w:t>and seeking answers to the project’s key</w:t>
      </w:r>
      <w:r w:rsidRPr="00440525">
        <w:rPr>
          <w:color w:val="000000" w:themeColor="text1"/>
          <w:sz w:val="22"/>
          <w:szCs w:val="22"/>
        </w:rPr>
        <w:t xml:space="preserve"> questions. </w:t>
      </w:r>
    </w:p>
    <w:p w:rsidR="00F759E3" w:rsidRPr="00440525" w:rsidRDefault="00F759E3" w:rsidP="00440525">
      <w:pPr>
        <w:spacing w:after="0" w:line="240" w:lineRule="auto"/>
        <w:ind w:left="426"/>
        <w:jc w:val="both"/>
        <w:rPr>
          <w:color w:val="000000" w:themeColor="text1"/>
          <w:sz w:val="22"/>
          <w:szCs w:val="22"/>
        </w:rPr>
      </w:pPr>
    </w:p>
    <w:p w:rsidR="00F759E3" w:rsidRPr="00440525" w:rsidRDefault="00B728D3" w:rsidP="00440525">
      <w:pPr>
        <w:spacing w:after="0" w:line="240" w:lineRule="auto"/>
        <w:ind w:left="426"/>
        <w:jc w:val="both"/>
        <w:rPr>
          <w:color w:val="000000" w:themeColor="text1"/>
          <w:sz w:val="22"/>
          <w:szCs w:val="22"/>
        </w:rPr>
      </w:pPr>
      <w:r w:rsidRPr="00440525">
        <w:rPr>
          <w:color w:val="000000" w:themeColor="text1"/>
          <w:sz w:val="22"/>
          <w:szCs w:val="22"/>
        </w:rPr>
        <w:t>It is suggested that research might include the development of initial stage designs for each hydrogen appliance variation which can be used as the basis for the assessment and for answering the project’s key questions.</w:t>
      </w:r>
      <w:r w:rsidR="00F759E3" w:rsidRPr="00440525">
        <w:rPr>
          <w:color w:val="000000" w:themeColor="text1"/>
          <w:sz w:val="22"/>
          <w:szCs w:val="22"/>
        </w:rPr>
        <w:t xml:space="preserve"> However this should not preclude tenderers from putting forward alternative proposed methods.</w:t>
      </w:r>
    </w:p>
    <w:p w:rsidR="00F759E3" w:rsidRDefault="00F759E3" w:rsidP="00440525">
      <w:pPr>
        <w:spacing w:after="0" w:line="240" w:lineRule="auto"/>
        <w:ind w:left="426"/>
        <w:jc w:val="both"/>
        <w:rPr>
          <w:color w:val="FF0000"/>
          <w:sz w:val="22"/>
          <w:szCs w:val="22"/>
        </w:rPr>
      </w:pPr>
    </w:p>
    <w:p w:rsidR="007C68C4" w:rsidRPr="00391ACE" w:rsidRDefault="00306D5C" w:rsidP="005B4951">
      <w:pPr>
        <w:spacing w:after="0" w:line="240" w:lineRule="auto"/>
        <w:ind w:left="426" w:hanging="426"/>
        <w:jc w:val="both"/>
        <w:rPr>
          <w:b/>
          <w:sz w:val="22"/>
          <w:szCs w:val="22"/>
        </w:rPr>
      </w:pPr>
      <w:r w:rsidRPr="00391ACE">
        <w:rPr>
          <w:b/>
          <w:sz w:val="22"/>
          <w:szCs w:val="22"/>
        </w:rPr>
        <w:t>Q</w:t>
      </w:r>
      <w:r w:rsidR="00E431F5">
        <w:rPr>
          <w:b/>
          <w:sz w:val="22"/>
          <w:szCs w:val="22"/>
        </w:rPr>
        <w:t xml:space="preserve">3. </w:t>
      </w:r>
      <w:r w:rsidR="00391ACE" w:rsidRPr="00391ACE">
        <w:rPr>
          <w:b/>
          <w:sz w:val="22"/>
          <w:szCs w:val="22"/>
        </w:rPr>
        <w:t>Are non</w:t>
      </w:r>
      <w:r w:rsidR="002C4BC7">
        <w:rPr>
          <w:b/>
          <w:sz w:val="22"/>
          <w:szCs w:val="22"/>
        </w:rPr>
        <w:t xml:space="preserve">-domestic/commercial/industrial hydrogen </w:t>
      </w:r>
      <w:r w:rsidR="00391ACE" w:rsidRPr="00391ACE">
        <w:rPr>
          <w:b/>
          <w:sz w:val="22"/>
          <w:szCs w:val="22"/>
        </w:rPr>
        <w:t xml:space="preserve">appliances in scope of this project? </w:t>
      </w:r>
    </w:p>
    <w:p w:rsidR="00391ACE" w:rsidRPr="000F70FA" w:rsidRDefault="00391ACE" w:rsidP="00440525">
      <w:pPr>
        <w:spacing w:after="0" w:line="240" w:lineRule="auto"/>
        <w:ind w:left="426"/>
        <w:jc w:val="both"/>
        <w:rPr>
          <w:sz w:val="22"/>
          <w:szCs w:val="22"/>
        </w:rPr>
      </w:pPr>
      <w:r>
        <w:rPr>
          <w:sz w:val="22"/>
          <w:szCs w:val="22"/>
        </w:rPr>
        <w:t>No, for the purposes of this project “</w:t>
      </w:r>
      <w:r w:rsidR="002C4BC7">
        <w:rPr>
          <w:sz w:val="22"/>
          <w:szCs w:val="22"/>
        </w:rPr>
        <w:t xml:space="preserve">hydrogen </w:t>
      </w:r>
      <w:r>
        <w:rPr>
          <w:sz w:val="22"/>
          <w:szCs w:val="22"/>
        </w:rPr>
        <w:t>appliances” will be defined as: domestic gas boilers,</w:t>
      </w:r>
      <w:r w:rsidR="00E431F5">
        <w:rPr>
          <w:sz w:val="22"/>
          <w:szCs w:val="22"/>
        </w:rPr>
        <w:t xml:space="preserve"> </w:t>
      </w:r>
      <w:r>
        <w:rPr>
          <w:sz w:val="22"/>
          <w:szCs w:val="22"/>
        </w:rPr>
        <w:t xml:space="preserve">ovens, hobs and fires. </w:t>
      </w:r>
    </w:p>
    <w:p w:rsidR="00391ACE" w:rsidRDefault="00391ACE" w:rsidP="00440525">
      <w:pPr>
        <w:pStyle w:val="NormalWeb"/>
        <w:spacing w:before="0" w:beforeAutospacing="0" w:after="0" w:afterAutospacing="0"/>
        <w:jc w:val="both"/>
        <w:rPr>
          <w:rFonts w:ascii="Arial" w:hAnsi="Arial" w:cs="Arial"/>
          <w:sz w:val="22"/>
          <w:szCs w:val="22"/>
        </w:rPr>
      </w:pPr>
    </w:p>
    <w:p w:rsidR="00E431F5" w:rsidRDefault="00E431F5" w:rsidP="00440525">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Q4. </w:t>
      </w:r>
      <w:r w:rsidR="00391ACE" w:rsidRPr="00457A67">
        <w:rPr>
          <w:rFonts w:ascii="Arial" w:hAnsi="Arial" w:cs="Arial"/>
          <w:b/>
          <w:sz w:val="22"/>
          <w:szCs w:val="22"/>
        </w:rPr>
        <w:t xml:space="preserve"> </w:t>
      </w:r>
      <w:r w:rsidR="00F41BA6" w:rsidRPr="00457A67">
        <w:rPr>
          <w:rFonts w:ascii="Arial" w:hAnsi="Arial" w:cs="Arial"/>
          <w:b/>
          <w:sz w:val="22"/>
          <w:szCs w:val="22"/>
        </w:rPr>
        <w:t>Are catalytic appliances or fuel</w:t>
      </w:r>
      <w:r w:rsidR="00391ACE" w:rsidRPr="00457A67">
        <w:rPr>
          <w:rFonts w:ascii="Arial" w:hAnsi="Arial" w:cs="Arial"/>
          <w:b/>
          <w:sz w:val="22"/>
          <w:szCs w:val="22"/>
        </w:rPr>
        <w:t xml:space="preserve"> cells in scope of this project?</w:t>
      </w:r>
    </w:p>
    <w:p w:rsidR="00391ACE" w:rsidRPr="00E431F5" w:rsidRDefault="00E431F5" w:rsidP="00440525">
      <w:pPr>
        <w:pStyle w:val="NormalWeb"/>
        <w:spacing w:before="0" w:beforeAutospacing="0" w:after="0" w:afterAutospacing="0"/>
        <w:ind w:firstLine="284"/>
        <w:jc w:val="both"/>
        <w:rPr>
          <w:rFonts w:ascii="Arial" w:hAnsi="Arial" w:cs="Arial"/>
          <w:b/>
          <w:sz w:val="22"/>
          <w:szCs w:val="22"/>
        </w:rPr>
      </w:pPr>
      <w:r>
        <w:rPr>
          <w:rFonts w:ascii="Arial" w:hAnsi="Arial" w:cs="Arial"/>
          <w:b/>
          <w:sz w:val="22"/>
          <w:szCs w:val="22"/>
        </w:rPr>
        <w:t xml:space="preserve">    </w:t>
      </w:r>
      <w:r w:rsidR="00391ACE">
        <w:rPr>
          <w:rFonts w:ascii="Arial" w:hAnsi="Arial" w:cs="Arial"/>
          <w:sz w:val="22"/>
          <w:szCs w:val="22"/>
        </w:rPr>
        <w:t xml:space="preserve">No, catalytic appliances and fuel cells are not in scope. </w:t>
      </w:r>
    </w:p>
    <w:p w:rsidR="00F41BA6" w:rsidRPr="000F70FA" w:rsidRDefault="00F41BA6" w:rsidP="00440525">
      <w:pPr>
        <w:spacing w:after="0" w:line="240" w:lineRule="auto"/>
        <w:jc w:val="both"/>
        <w:rPr>
          <w:sz w:val="22"/>
          <w:szCs w:val="22"/>
        </w:rPr>
      </w:pPr>
      <w:r w:rsidRPr="000F70FA">
        <w:rPr>
          <w:sz w:val="22"/>
          <w:szCs w:val="22"/>
        </w:rPr>
        <w:t xml:space="preserve"> </w:t>
      </w:r>
    </w:p>
    <w:p w:rsidR="00DA7B57" w:rsidRPr="007B5522" w:rsidRDefault="00E431F5" w:rsidP="00440525">
      <w:pPr>
        <w:spacing w:after="0" w:line="240" w:lineRule="auto"/>
        <w:ind w:left="426" w:hanging="426"/>
        <w:jc w:val="both"/>
        <w:rPr>
          <w:b/>
          <w:sz w:val="22"/>
          <w:szCs w:val="22"/>
        </w:rPr>
      </w:pPr>
      <w:r>
        <w:rPr>
          <w:b/>
          <w:sz w:val="22"/>
          <w:szCs w:val="22"/>
        </w:rPr>
        <w:t xml:space="preserve">Q5. </w:t>
      </w:r>
      <w:r w:rsidR="00457A67" w:rsidRPr="007B5522">
        <w:rPr>
          <w:b/>
          <w:sz w:val="22"/>
          <w:szCs w:val="22"/>
        </w:rPr>
        <w:t xml:space="preserve">If </w:t>
      </w:r>
      <w:r w:rsidR="007B5522" w:rsidRPr="007B5522">
        <w:rPr>
          <w:b/>
          <w:sz w:val="22"/>
          <w:szCs w:val="22"/>
        </w:rPr>
        <w:t xml:space="preserve">we believe there are trade-offs in what can realistically be delivered in the 16 week contract period should we make that clear in our bid? </w:t>
      </w:r>
    </w:p>
    <w:p w:rsidR="007B5522" w:rsidRDefault="007B5522" w:rsidP="00440525">
      <w:pPr>
        <w:spacing w:after="0" w:line="240" w:lineRule="auto"/>
        <w:ind w:firstLine="426"/>
        <w:jc w:val="both"/>
        <w:rPr>
          <w:sz w:val="22"/>
          <w:szCs w:val="22"/>
        </w:rPr>
      </w:pPr>
      <w:r>
        <w:rPr>
          <w:sz w:val="22"/>
          <w:szCs w:val="22"/>
        </w:rPr>
        <w:t>Yes</w:t>
      </w:r>
    </w:p>
    <w:p w:rsidR="007B5522" w:rsidRPr="00720360" w:rsidRDefault="007B5522" w:rsidP="00440525">
      <w:pPr>
        <w:spacing w:after="0" w:line="240" w:lineRule="auto"/>
        <w:jc w:val="both"/>
        <w:rPr>
          <w:sz w:val="22"/>
          <w:szCs w:val="22"/>
        </w:rPr>
      </w:pPr>
    </w:p>
    <w:p w:rsidR="00350D53" w:rsidRPr="00720360" w:rsidRDefault="007B5522" w:rsidP="00440525">
      <w:pPr>
        <w:spacing w:after="0" w:line="240" w:lineRule="auto"/>
        <w:jc w:val="both"/>
        <w:rPr>
          <w:b/>
          <w:sz w:val="22"/>
          <w:szCs w:val="22"/>
        </w:rPr>
      </w:pPr>
      <w:r w:rsidRPr="00720360">
        <w:rPr>
          <w:b/>
          <w:sz w:val="22"/>
          <w:szCs w:val="22"/>
        </w:rPr>
        <w:t>Q</w:t>
      </w:r>
      <w:r w:rsidR="00E431F5">
        <w:rPr>
          <w:b/>
          <w:sz w:val="22"/>
          <w:szCs w:val="22"/>
        </w:rPr>
        <w:t xml:space="preserve">6. </w:t>
      </w:r>
      <w:r w:rsidR="00350D53" w:rsidRPr="00720360">
        <w:rPr>
          <w:b/>
          <w:sz w:val="22"/>
          <w:szCs w:val="22"/>
        </w:rPr>
        <w:t>What types of QA would you expect</w:t>
      </w:r>
      <w:r w:rsidRPr="00720360">
        <w:rPr>
          <w:b/>
          <w:sz w:val="22"/>
          <w:szCs w:val="22"/>
        </w:rPr>
        <w:t xml:space="preserve"> this project to include</w:t>
      </w:r>
      <w:r w:rsidR="00350D53" w:rsidRPr="00720360">
        <w:rPr>
          <w:b/>
          <w:sz w:val="22"/>
          <w:szCs w:val="22"/>
        </w:rPr>
        <w:t>?</w:t>
      </w:r>
    </w:p>
    <w:p w:rsidR="00720360" w:rsidRPr="00720360" w:rsidRDefault="00720360" w:rsidP="00440525">
      <w:pPr>
        <w:spacing w:after="0" w:line="240" w:lineRule="auto"/>
        <w:ind w:left="426"/>
        <w:jc w:val="both"/>
        <w:rPr>
          <w:sz w:val="22"/>
          <w:szCs w:val="22"/>
        </w:rPr>
      </w:pPr>
      <w:r w:rsidRPr="00720360">
        <w:rPr>
          <w:sz w:val="22"/>
          <w:szCs w:val="22"/>
        </w:rPr>
        <w:t>QA expectations for this project are set out in section 8 of the ITT.</w:t>
      </w:r>
    </w:p>
    <w:p w:rsidR="00720360" w:rsidRPr="00655C86" w:rsidRDefault="00720360" w:rsidP="00440525">
      <w:pPr>
        <w:spacing w:after="0" w:line="240" w:lineRule="auto"/>
        <w:jc w:val="both"/>
        <w:rPr>
          <w:color w:val="0D0D0D" w:themeColor="text1" w:themeTint="F2"/>
          <w:sz w:val="22"/>
          <w:szCs w:val="22"/>
        </w:rPr>
      </w:pPr>
    </w:p>
    <w:p w:rsidR="00350D53" w:rsidRPr="00655C86" w:rsidRDefault="00720360" w:rsidP="00440525">
      <w:pPr>
        <w:spacing w:after="0" w:line="240" w:lineRule="auto"/>
        <w:jc w:val="both"/>
        <w:rPr>
          <w:b/>
          <w:color w:val="0D0D0D" w:themeColor="text1" w:themeTint="F2"/>
          <w:sz w:val="22"/>
          <w:szCs w:val="22"/>
        </w:rPr>
      </w:pPr>
      <w:r w:rsidRPr="00655C86">
        <w:rPr>
          <w:b/>
          <w:color w:val="0D0D0D" w:themeColor="text1" w:themeTint="F2"/>
          <w:sz w:val="22"/>
          <w:szCs w:val="22"/>
        </w:rPr>
        <w:t>Q</w:t>
      </w:r>
      <w:r w:rsidR="00E431F5" w:rsidRPr="00655C86">
        <w:rPr>
          <w:b/>
          <w:color w:val="0D0D0D" w:themeColor="text1" w:themeTint="F2"/>
          <w:sz w:val="22"/>
          <w:szCs w:val="22"/>
        </w:rPr>
        <w:t>7</w:t>
      </w:r>
      <w:r w:rsidRPr="00655C86">
        <w:rPr>
          <w:b/>
          <w:color w:val="0D0D0D" w:themeColor="text1" w:themeTint="F2"/>
          <w:sz w:val="22"/>
          <w:szCs w:val="22"/>
        </w:rPr>
        <w:t xml:space="preserve">. In a nutshell what will BEIS </w:t>
      </w:r>
      <w:proofErr w:type="gramStart"/>
      <w:r w:rsidRPr="00655C86">
        <w:rPr>
          <w:b/>
          <w:color w:val="0D0D0D" w:themeColor="text1" w:themeTint="F2"/>
          <w:sz w:val="22"/>
          <w:szCs w:val="22"/>
        </w:rPr>
        <w:t>be</w:t>
      </w:r>
      <w:proofErr w:type="gramEnd"/>
      <w:r w:rsidRPr="00655C86">
        <w:rPr>
          <w:b/>
          <w:color w:val="0D0D0D" w:themeColor="text1" w:themeTint="F2"/>
          <w:sz w:val="22"/>
          <w:szCs w:val="22"/>
        </w:rPr>
        <w:t xml:space="preserve"> using the outputs of this project for? </w:t>
      </w:r>
    </w:p>
    <w:p w:rsidR="00D625F4" w:rsidRPr="00655C86" w:rsidRDefault="003C58CF" w:rsidP="00440525">
      <w:pPr>
        <w:pStyle w:val="NormalWeb"/>
        <w:spacing w:before="0" w:beforeAutospacing="0" w:after="0" w:afterAutospacing="0"/>
        <w:ind w:left="426"/>
        <w:jc w:val="both"/>
        <w:rPr>
          <w:rFonts w:ascii="Arial" w:hAnsi="Arial" w:cs="Arial"/>
          <w:color w:val="0D0D0D" w:themeColor="text1" w:themeTint="F2"/>
          <w:sz w:val="22"/>
          <w:szCs w:val="22"/>
        </w:rPr>
      </w:pPr>
      <w:r w:rsidRPr="00655C86">
        <w:rPr>
          <w:rFonts w:ascii="Arial" w:hAnsi="Arial" w:cs="Arial"/>
          <w:color w:val="0D0D0D" w:themeColor="text1" w:themeTint="F2"/>
          <w:sz w:val="22"/>
          <w:szCs w:val="22"/>
        </w:rPr>
        <w:t xml:space="preserve">The types of domestic appliances available will determine </w:t>
      </w:r>
      <w:r w:rsidR="00655C86" w:rsidRPr="00655C86">
        <w:rPr>
          <w:rFonts w:ascii="Arial" w:hAnsi="Arial" w:cs="Arial"/>
          <w:color w:val="0D0D0D" w:themeColor="text1" w:themeTint="F2"/>
          <w:sz w:val="22"/>
          <w:szCs w:val="22"/>
        </w:rPr>
        <w:t xml:space="preserve">the consumer journeys that are possible during a transition to hydrogen and will therefore have a major impact on the costs and acceptability of any transition. </w:t>
      </w:r>
      <w:r w:rsidR="00F2768F" w:rsidRPr="00655C86">
        <w:rPr>
          <w:rFonts w:ascii="Arial" w:hAnsi="Arial" w:cs="Arial"/>
          <w:color w:val="0D0D0D" w:themeColor="text1" w:themeTint="F2"/>
          <w:sz w:val="22"/>
          <w:szCs w:val="22"/>
        </w:rPr>
        <w:t>BEIS will be using the results of this project to assess h</w:t>
      </w:r>
      <w:r w:rsidR="00D625F4" w:rsidRPr="00655C86">
        <w:rPr>
          <w:rFonts w:ascii="Arial" w:hAnsi="Arial" w:cs="Arial"/>
          <w:color w:val="0D0D0D" w:themeColor="text1" w:themeTint="F2"/>
          <w:sz w:val="22"/>
          <w:szCs w:val="22"/>
        </w:rPr>
        <w:t xml:space="preserve">ow much of a barrier </w:t>
      </w:r>
      <w:r w:rsidR="00097FE8" w:rsidRPr="00655C86">
        <w:rPr>
          <w:rFonts w:ascii="Arial" w:hAnsi="Arial" w:cs="Arial"/>
          <w:color w:val="0D0D0D" w:themeColor="text1" w:themeTint="F2"/>
          <w:sz w:val="22"/>
          <w:szCs w:val="22"/>
        </w:rPr>
        <w:t xml:space="preserve">the switchover of appliances will be for a transition to hydrogen.  </w:t>
      </w:r>
      <w:r w:rsidR="00D625F4" w:rsidRPr="00655C86">
        <w:rPr>
          <w:rFonts w:ascii="Arial" w:hAnsi="Arial" w:cs="Arial"/>
          <w:color w:val="0D0D0D" w:themeColor="text1" w:themeTint="F2"/>
          <w:sz w:val="22"/>
          <w:szCs w:val="22"/>
        </w:rPr>
        <w:t xml:space="preserve">   </w:t>
      </w:r>
    </w:p>
    <w:p w:rsidR="0069160B" w:rsidRPr="000F70FA" w:rsidRDefault="0069160B" w:rsidP="00440525">
      <w:pPr>
        <w:pStyle w:val="NormalWeb"/>
        <w:spacing w:before="0" w:beforeAutospacing="0" w:after="0" w:afterAutospacing="0"/>
        <w:jc w:val="both"/>
        <w:rPr>
          <w:rFonts w:ascii="Arial" w:hAnsi="Arial" w:cs="Arial"/>
          <w:sz w:val="22"/>
          <w:szCs w:val="22"/>
        </w:rPr>
      </w:pPr>
      <w:r w:rsidRPr="000F70FA">
        <w:rPr>
          <w:rFonts w:ascii="Arial" w:hAnsi="Arial" w:cs="Arial"/>
          <w:sz w:val="22"/>
          <w:szCs w:val="22"/>
        </w:rPr>
        <w:t> </w:t>
      </w:r>
    </w:p>
    <w:p w:rsidR="00076D46" w:rsidRPr="00076D46" w:rsidRDefault="00E431F5" w:rsidP="00440525">
      <w:pPr>
        <w:pStyle w:val="NormalWeb"/>
        <w:spacing w:before="0" w:beforeAutospacing="0" w:after="0" w:afterAutospacing="0"/>
        <w:ind w:left="426" w:hanging="426"/>
        <w:jc w:val="both"/>
        <w:rPr>
          <w:rFonts w:ascii="Arial" w:hAnsi="Arial" w:cs="Arial"/>
          <w:b/>
          <w:sz w:val="22"/>
          <w:szCs w:val="22"/>
        </w:rPr>
      </w:pPr>
      <w:r>
        <w:rPr>
          <w:rFonts w:ascii="Arial" w:hAnsi="Arial" w:cs="Arial"/>
          <w:b/>
          <w:sz w:val="22"/>
          <w:szCs w:val="22"/>
        </w:rPr>
        <w:t>Q</w:t>
      </w:r>
      <w:r w:rsidR="00440525">
        <w:rPr>
          <w:rFonts w:ascii="Arial" w:hAnsi="Arial" w:cs="Arial"/>
          <w:b/>
          <w:sz w:val="22"/>
          <w:szCs w:val="22"/>
        </w:rPr>
        <w:t>8</w:t>
      </w:r>
      <w:r>
        <w:rPr>
          <w:rFonts w:ascii="Arial" w:hAnsi="Arial" w:cs="Arial"/>
          <w:b/>
          <w:sz w:val="22"/>
          <w:szCs w:val="22"/>
        </w:rPr>
        <w:t xml:space="preserve">. </w:t>
      </w:r>
      <w:r w:rsidR="00076D46" w:rsidRPr="00076D46">
        <w:rPr>
          <w:rFonts w:ascii="Arial" w:hAnsi="Arial" w:cs="Arial"/>
          <w:b/>
          <w:sz w:val="22"/>
          <w:szCs w:val="22"/>
        </w:rPr>
        <w:t>Can a single party be part of multiple bids (i.e. several consortiums) for this single project?</w:t>
      </w:r>
    </w:p>
    <w:p w:rsidR="00076D46" w:rsidRPr="0017525C" w:rsidRDefault="00076D46" w:rsidP="00440525">
      <w:pPr>
        <w:pStyle w:val="NormalWeb"/>
        <w:spacing w:before="0" w:beforeAutospacing="0" w:after="0" w:afterAutospacing="0"/>
        <w:ind w:left="426"/>
        <w:jc w:val="both"/>
        <w:rPr>
          <w:rFonts w:ascii="Arial" w:hAnsi="Arial" w:cs="Arial"/>
          <w:color w:val="000000" w:themeColor="text1"/>
          <w:sz w:val="22"/>
          <w:szCs w:val="22"/>
        </w:rPr>
      </w:pPr>
      <w:r w:rsidRPr="0017525C">
        <w:rPr>
          <w:rFonts w:ascii="Arial" w:hAnsi="Arial" w:cs="Arial"/>
          <w:color w:val="000000" w:themeColor="text1"/>
          <w:sz w:val="22"/>
          <w:szCs w:val="22"/>
        </w:rPr>
        <w:t xml:space="preserve">Yes – it’s up to individual suppliers as to what commercial arrangements they come up with. We would recommend that any suppliers involved in multiple bids should be open about this with the other members of the consortium(s) concerned.  </w:t>
      </w:r>
    </w:p>
    <w:p w:rsidR="00076D46" w:rsidRPr="00076D46" w:rsidRDefault="00076D46" w:rsidP="00440525">
      <w:pPr>
        <w:pStyle w:val="NormalWeb"/>
        <w:spacing w:before="0" w:beforeAutospacing="0" w:after="0" w:afterAutospacing="0"/>
        <w:jc w:val="both"/>
        <w:rPr>
          <w:rFonts w:ascii="Arial" w:hAnsi="Arial" w:cs="Arial"/>
          <w:sz w:val="22"/>
          <w:szCs w:val="22"/>
        </w:rPr>
      </w:pPr>
      <w:r w:rsidRPr="00076D46">
        <w:rPr>
          <w:rFonts w:ascii="Arial" w:hAnsi="Arial" w:cs="Arial"/>
          <w:sz w:val="22"/>
          <w:szCs w:val="22"/>
        </w:rPr>
        <w:t> </w:t>
      </w:r>
    </w:p>
    <w:p w:rsidR="00076D46" w:rsidRPr="00076D46" w:rsidRDefault="00E431F5" w:rsidP="00440525">
      <w:pPr>
        <w:pStyle w:val="NormalWeb"/>
        <w:spacing w:before="0" w:beforeAutospacing="0" w:after="0" w:afterAutospacing="0"/>
        <w:jc w:val="both"/>
        <w:rPr>
          <w:rFonts w:ascii="Arial" w:hAnsi="Arial" w:cs="Arial"/>
          <w:b/>
          <w:sz w:val="22"/>
          <w:szCs w:val="22"/>
        </w:rPr>
      </w:pPr>
      <w:r>
        <w:rPr>
          <w:rFonts w:ascii="Arial" w:hAnsi="Arial" w:cs="Arial"/>
          <w:b/>
          <w:sz w:val="22"/>
          <w:szCs w:val="22"/>
        </w:rPr>
        <w:t>Q</w:t>
      </w:r>
      <w:r w:rsidR="00440525">
        <w:rPr>
          <w:rFonts w:ascii="Arial" w:hAnsi="Arial" w:cs="Arial"/>
          <w:b/>
          <w:sz w:val="22"/>
          <w:szCs w:val="22"/>
        </w:rPr>
        <w:t>9</w:t>
      </w:r>
      <w:r>
        <w:rPr>
          <w:rFonts w:ascii="Arial" w:hAnsi="Arial" w:cs="Arial"/>
          <w:b/>
          <w:sz w:val="22"/>
          <w:szCs w:val="22"/>
        </w:rPr>
        <w:t xml:space="preserve">. </w:t>
      </w:r>
      <w:r w:rsidR="00076D46" w:rsidRPr="00076D46">
        <w:rPr>
          <w:rFonts w:ascii="Arial" w:hAnsi="Arial" w:cs="Arial"/>
          <w:b/>
          <w:sz w:val="22"/>
          <w:szCs w:val="22"/>
        </w:rPr>
        <w:t xml:space="preserve">Can the contact details of people attending the supplier day be shared?  </w:t>
      </w:r>
    </w:p>
    <w:p w:rsidR="00076D46" w:rsidRPr="0017525C" w:rsidRDefault="00076D46" w:rsidP="00440525">
      <w:pPr>
        <w:pStyle w:val="NormalWeb"/>
        <w:spacing w:before="0" w:beforeAutospacing="0" w:after="0" w:afterAutospacing="0"/>
        <w:ind w:left="567"/>
        <w:jc w:val="both"/>
        <w:rPr>
          <w:rFonts w:ascii="Arial" w:hAnsi="Arial" w:cs="Arial"/>
          <w:color w:val="000000" w:themeColor="text1"/>
          <w:sz w:val="22"/>
          <w:szCs w:val="22"/>
        </w:rPr>
      </w:pPr>
      <w:proofErr w:type="gramStart"/>
      <w:r w:rsidRPr="0017525C">
        <w:rPr>
          <w:rFonts w:ascii="Arial" w:hAnsi="Arial" w:cs="Arial"/>
          <w:color w:val="000000" w:themeColor="text1"/>
          <w:sz w:val="22"/>
          <w:szCs w:val="22"/>
        </w:rPr>
        <w:t>Only if they have given permission.</w:t>
      </w:r>
      <w:proofErr w:type="gramEnd"/>
      <w:r w:rsidRPr="0017525C">
        <w:rPr>
          <w:rFonts w:ascii="Arial" w:hAnsi="Arial" w:cs="Arial"/>
          <w:color w:val="000000" w:themeColor="text1"/>
          <w:sz w:val="22"/>
          <w:szCs w:val="22"/>
        </w:rPr>
        <w:t xml:space="preserve"> Alternatively, we can supply the names of the supplier organisations which attended the event.</w:t>
      </w:r>
    </w:p>
    <w:p w:rsidR="00076D46" w:rsidRPr="00076D46" w:rsidRDefault="00076D46" w:rsidP="00440525">
      <w:pPr>
        <w:pStyle w:val="NormalWeb"/>
        <w:spacing w:before="0" w:beforeAutospacing="0" w:after="0" w:afterAutospacing="0"/>
        <w:jc w:val="both"/>
        <w:rPr>
          <w:rFonts w:ascii="Arial" w:hAnsi="Arial" w:cs="Arial"/>
          <w:sz w:val="22"/>
          <w:szCs w:val="22"/>
        </w:rPr>
      </w:pPr>
      <w:r w:rsidRPr="00076D46">
        <w:rPr>
          <w:rFonts w:ascii="Arial" w:hAnsi="Arial" w:cs="Arial"/>
          <w:sz w:val="22"/>
          <w:szCs w:val="22"/>
        </w:rPr>
        <w:t> </w:t>
      </w:r>
    </w:p>
    <w:p w:rsidR="00076D46" w:rsidRPr="00076D46" w:rsidRDefault="00E431F5" w:rsidP="00440525">
      <w:pPr>
        <w:pStyle w:val="NormalWeb"/>
        <w:spacing w:before="0" w:beforeAutospacing="0" w:after="0" w:afterAutospacing="0"/>
        <w:ind w:left="567" w:hanging="567"/>
        <w:jc w:val="both"/>
        <w:rPr>
          <w:rFonts w:ascii="Arial" w:hAnsi="Arial" w:cs="Arial"/>
          <w:b/>
          <w:sz w:val="22"/>
          <w:szCs w:val="22"/>
        </w:rPr>
      </w:pPr>
      <w:r>
        <w:rPr>
          <w:rFonts w:ascii="Arial" w:hAnsi="Arial" w:cs="Arial"/>
          <w:b/>
          <w:sz w:val="22"/>
          <w:szCs w:val="22"/>
        </w:rPr>
        <w:t>Q</w:t>
      </w:r>
      <w:r w:rsidR="00440525">
        <w:rPr>
          <w:rFonts w:ascii="Arial" w:hAnsi="Arial" w:cs="Arial"/>
          <w:b/>
          <w:sz w:val="22"/>
          <w:szCs w:val="22"/>
        </w:rPr>
        <w:t>10</w:t>
      </w:r>
      <w:r>
        <w:rPr>
          <w:rFonts w:ascii="Arial" w:hAnsi="Arial" w:cs="Arial"/>
          <w:b/>
          <w:sz w:val="22"/>
          <w:szCs w:val="22"/>
        </w:rPr>
        <w:t xml:space="preserve">. </w:t>
      </w:r>
      <w:r w:rsidR="00076D46" w:rsidRPr="00076D46">
        <w:rPr>
          <w:rFonts w:ascii="Arial" w:hAnsi="Arial" w:cs="Arial"/>
          <w:b/>
          <w:sz w:val="22"/>
          <w:szCs w:val="22"/>
        </w:rPr>
        <w:t>Would bidding for this project preclude us from tendering for other BEIS hydrogen projects?</w:t>
      </w:r>
    </w:p>
    <w:p w:rsidR="00076D46" w:rsidRPr="0017525C" w:rsidRDefault="00076D46" w:rsidP="00440525">
      <w:pPr>
        <w:pStyle w:val="NormalWeb"/>
        <w:spacing w:before="0" w:beforeAutospacing="0" w:after="0" w:afterAutospacing="0"/>
        <w:ind w:left="567"/>
        <w:jc w:val="both"/>
        <w:rPr>
          <w:rFonts w:ascii="Arial" w:hAnsi="Arial" w:cs="Arial"/>
          <w:color w:val="000000" w:themeColor="text1"/>
          <w:sz w:val="22"/>
          <w:szCs w:val="22"/>
        </w:rPr>
      </w:pPr>
      <w:r w:rsidRPr="0017525C">
        <w:rPr>
          <w:rFonts w:ascii="Arial" w:hAnsi="Arial" w:cs="Arial"/>
          <w:color w:val="000000" w:themeColor="text1"/>
          <w:sz w:val="22"/>
          <w:szCs w:val="22"/>
        </w:rPr>
        <w:lastRenderedPageBreak/>
        <w:t>If it is likely that there may be a perceived or actual conflict of interest when tendering for any BEIS procurements, the conflict of interest must be declared and robust mitigation measures (acceptable to BEIS) mus</w:t>
      </w:r>
      <w:r w:rsidR="0017525C" w:rsidRPr="0017525C">
        <w:rPr>
          <w:rFonts w:ascii="Arial" w:hAnsi="Arial" w:cs="Arial"/>
          <w:color w:val="000000" w:themeColor="text1"/>
          <w:sz w:val="22"/>
          <w:szCs w:val="22"/>
        </w:rPr>
        <w:t>t be declared and put in place.</w:t>
      </w:r>
    </w:p>
    <w:p w:rsidR="00076D46" w:rsidRPr="00076D46" w:rsidRDefault="00076D46" w:rsidP="00440525">
      <w:pPr>
        <w:pStyle w:val="NormalWeb"/>
        <w:spacing w:before="0" w:beforeAutospacing="0" w:after="0" w:afterAutospacing="0"/>
        <w:jc w:val="both"/>
        <w:rPr>
          <w:rFonts w:ascii="Arial" w:hAnsi="Arial" w:cs="Arial"/>
          <w:b/>
          <w:sz w:val="22"/>
          <w:szCs w:val="22"/>
        </w:rPr>
      </w:pPr>
    </w:p>
    <w:p w:rsidR="00076D46" w:rsidRPr="00076D46" w:rsidRDefault="00E431F5" w:rsidP="00440525">
      <w:pPr>
        <w:pStyle w:val="NormalWeb"/>
        <w:spacing w:before="0" w:beforeAutospacing="0" w:after="0" w:afterAutospacing="0"/>
        <w:jc w:val="both"/>
        <w:rPr>
          <w:rFonts w:ascii="Arial" w:hAnsi="Arial" w:cs="Arial"/>
          <w:b/>
          <w:color w:val="1F497D"/>
          <w:sz w:val="22"/>
          <w:szCs w:val="22"/>
        </w:rPr>
      </w:pPr>
      <w:r>
        <w:rPr>
          <w:rFonts w:ascii="Arial" w:hAnsi="Arial" w:cs="Arial"/>
          <w:b/>
          <w:sz w:val="22"/>
          <w:szCs w:val="22"/>
        </w:rPr>
        <w:t>Q1</w:t>
      </w:r>
      <w:r w:rsidR="00440525">
        <w:rPr>
          <w:rFonts w:ascii="Arial" w:hAnsi="Arial" w:cs="Arial"/>
          <w:b/>
          <w:sz w:val="22"/>
          <w:szCs w:val="22"/>
        </w:rPr>
        <w:t>1</w:t>
      </w:r>
      <w:r>
        <w:rPr>
          <w:rFonts w:ascii="Arial" w:hAnsi="Arial" w:cs="Arial"/>
          <w:b/>
          <w:sz w:val="22"/>
          <w:szCs w:val="22"/>
        </w:rPr>
        <w:t xml:space="preserve">. </w:t>
      </w:r>
      <w:r w:rsidR="00076D46" w:rsidRPr="00076D46">
        <w:rPr>
          <w:rFonts w:ascii="Arial" w:hAnsi="Arial" w:cs="Arial"/>
          <w:b/>
          <w:sz w:val="22"/>
          <w:szCs w:val="22"/>
        </w:rPr>
        <w:t>Is not being VAT registered a problem?</w:t>
      </w:r>
      <w:r w:rsidR="00076D46" w:rsidRPr="00076D46">
        <w:rPr>
          <w:rFonts w:ascii="Arial" w:hAnsi="Arial" w:cs="Arial"/>
          <w:b/>
          <w:color w:val="1F497D"/>
          <w:sz w:val="22"/>
          <w:szCs w:val="22"/>
        </w:rPr>
        <w:t xml:space="preserve"> </w:t>
      </w:r>
    </w:p>
    <w:p w:rsidR="00076D46" w:rsidRPr="0017525C" w:rsidRDefault="00076D46" w:rsidP="00440525">
      <w:pPr>
        <w:pStyle w:val="NormalWeb"/>
        <w:spacing w:before="0" w:beforeAutospacing="0" w:after="0" w:afterAutospacing="0"/>
        <w:ind w:left="567"/>
        <w:jc w:val="both"/>
        <w:rPr>
          <w:rFonts w:ascii="Arial" w:hAnsi="Arial" w:cs="Arial"/>
          <w:color w:val="000000" w:themeColor="text1"/>
          <w:sz w:val="22"/>
          <w:szCs w:val="22"/>
        </w:rPr>
      </w:pPr>
      <w:r w:rsidRPr="0017525C">
        <w:rPr>
          <w:rFonts w:ascii="Arial" w:hAnsi="Arial" w:cs="Arial"/>
          <w:color w:val="000000" w:themeColor="text1"/>
          <w:sz w:val="22"/>
          <w:szCs w:val="22"/>
        </w:rPr>
        <w:t>No, not if your business is not legally required to be registered.</w:t>
      </w:r>
    </w:p>
    <w:p w:rsidR="00076D46" w:rsidRPr="00076D46" w:rsidRDefault="00076D46" w:rsidP="00440525">
      <w:pPr>
        <w:pStyle w:val="NormalWeb"/>
        <w:spacing w:before="0" w:beforeAutospacing="0" w:after="0" w:afterAutospacing="0"/>
        <w:jc w:val="both"/>
        <w:rPr>
          <w:rFonts w:ascii="Arial" w:hAnsi="Arial" w:cs="Arial"/>
          <w:sz w:val="22"/>
          <w:szCs w:val="22"/>
        </w:rPr>
      </w:pPr>
      <w:r w:rsidRPr="00076D46">
        <w:rPr>
          <w:rFonts w:ascii="Arial" w:hAnsi="Arial" w:cs="Arial"/>
          <w:sz w:val="22"/>
          <w:szCs w:val="22"/>
        </w:rPr>
        <w:t> </w:t>
      </w:r>
    </w:p>
    <w:p w:rsidR="00076D46" w:rsidRPr="00076D46" w:rsidRDefault="00E431F5" w:rsidP="00440525">
      <w:pPr>
        <w:pStyle w:val="NormalWeb"/>
        <w:spacing w:before="0" w:beforeAutospacing="0" w:after="0" w:afterAutospacing="0"/>
        <w:ind w:left="567" w:hanging="567"/>
        <w:jc w:val="both"/>
        <w:rPr>
          <w:rFonts w:ascii="Arial" w:hAnsi="Arial" w:cs="Arial"/>
          <w:b/>
          <w:sz w:val="22"/>
          <w:szCs w:val="22"/>
        </w:rPr>
      </w:pPr>
      <w:r>
        <w:rPr>
          <w:rFonts w:ascii="Arial" w:hAnsi="Arial" w:cs="Arial"/>
          <w:b/>
          <w:sz w:val="22"/>
          <w:szCs w:val="22"/>
        </w:rPr>
        <w:t>Q1</w:t>
      </w:r>
      <w:r w:rsidR="00440525">
        <w:rPr>
          <w:rFonts w:ascii="Arial" w:hAnsi="Arial" w:cs="Arial"/>
          <w:b/>
          <w:sz w:val="22"/>
          <w:szCs w:val="22"/>
        </w:rPr>
        <w:t>2</w:t>
      </w:r>
      <w:r>
        <w:rPr>
          <w:rFonts w:ascii="Arial" w:hAnsi="Arial" w:cs="Arial"/>
          <w:b/>
          <w:sz w:val="22"/>
          <w:szCs w:val="22"/>
        </w:rPr>
        <w:t xml:space="preserve">. </w:t>
      </w:r>
      <w:r w:rsidR="00076D46" w:rsidRPr="00076D46">
        <w:rPr>
          <w:rFonts w:ascii="Arial" w:hAnsi="Arial" w:cs="Arial"/>
          <w:b/>
          <w:sz w:val="22"/>
          <w:szCs w:val="22"/>
        </w:rPr>
        <w:t>Is there a limit on how many people/organisations can be included in a consortium?</w:t>
      </w:r>
    </w:p>
    <w:p w:rsidR="00076D46" w:rsidRPr="0017525C" w:rsidRDefault="00076D46" w:rsidP="00440525">
      <w:pPr>
        <w:pStyle w:val="NormalWeb"/>
        <w:spacing w:before="0" w:beforeAutospacing="0" w:after="0" w:afterAutospacing="0"/>
        <w:ind w:left="567"/>
        <w:jc w:val="both"/>
        <w:rPr>
          <w:rFonts w:ascii="Arial" w:hAnsi="Arial" w:cs="Arial"/>
          <w:color w:val="000000" w:themeColor="text1"/>
          <w:sz w:val="22"/>
          <w:szCs w:val="22"/>
        </w:rPr>
      </w:pPr>
      <w:r w:rsidRPr="0017525C">
        <w:rPr>
          <w:rFonts w:ascii="Arial" w:hAnsi="Arial" w:cs="Arial"/>
          <w:color w:val="000000" w:themeColor="text1"/>
          <w:sz w:val="22"/>
          <w:szCs w:val="22"/>
        </w:rPr>
        <w:t>No, but all consortium members must be declared on the bid and the relevant information supplied for each in the ‘Standard Selection Questionnaire’ declaration.</w:t>
      </w:r>
    </w:p>
    <w:p w:rsidR="00076D46" w:rsidRPr="00076D46" w:rsidRDefault="00076D46" w:rsidP="00440525">
      <w:pPr>
        <w:pStyle w:val="NormalWeb"/>
        <w:spacing w:before="0" w:beforeAutospacing="0" w:after="0" w:afterAutospacing="0"/>
        <w:jc w:val="both"/>
        <w:rPr>
          <w:rFonts w:ascii="Arial" w:hAnsi="Arial" w:cs="Arial"/>
          <w:sz w:val="22"/>
          <w:szCs w:val="22"/>
        </w:rPr>
      </w:pPr>
      <w:r w:rsidRPr="00076D46">
        <w:rPr>
          <w:rFonts w:ascii="Arial" w:hAnsi="Arial" w:cs="Arial"/>
          <w:sz w:val="22"/>
          <w:szCs w:val="22"/>
        </w:rPr>
        <w:t> </w:t>
      </w:r>
    </w:p>
    <w:p w:rsidR="0017525C" w:rsidRDefault="00E431F5" w:rsidP="00440525">
      <w:pPr>
        <w:spacing w:after="0" w:line="240" w:lineRule="auto"/>
        <w:jc w:val="both"/>
        <w:rPr>
          <w:b/>
          <w:sz w:val="22"/>
          <w:szCs w:val="22"/>
        </w:rPr>
      </w:pPr>
      <w:r>
        <w:rPr>
          <w:b/>
          <w:sz w:val="22"/>
          <w:szCs w:val="22"/>
        </w:rPr>
        <w:t>Q1</w:t>
      </w:r>
      <w:r w:rsidR="00440525">
        <w:rPr>
          <w:b/>
          <w:sz w:val="22"/>
          <w:szCs w:val="22"/>
        </w:rPr>
        <w:t>3</w:t>
      </w:r>
      <w:r>
        <w:rPr>
          <w:b/>
          <w:sz w:val="22"/>
          <w:szCs w:val="22"/>
        </w:rPr>
        <w:t xml:space="preserve">. </w:t>
      </w:r>
      <w:r w:rsidR="00076D46" w:rsidRPr="0017525C">
        <w:rPr>
          <w:b/>
          <w:sz w:val="22"/>
          <w:szCs w:val="22"/>
        </w:rPr>
        <w:t>Will sub-contractors be allowed?</w:t>
      </w:r>
    </w:p>
    <w:p w:rsidR="00076D46" w:rsidRDefault="00076D46" w:rsidP="00440525">
      <w:pPr>
        <w:spacing w:after="0" w:line="240" w:lineRule="auto"/>
        <w:ind w:left="567"/>
        <w:rPr>
          <w:color w:val="000000" w:themeColor="text1"/>
          <w:sz w:val="22"/>
          <w:szCs w:val="22"/>
        </w:rPr>
      </w:pPr>
      <w:r w:rsidRPr="0017525C">
        <w:rPr>
          <w:color w:val="000000" w:themeColor="text1"/>
          <w:sz w:val="22"/>
          <w:szCs w:val="22"/>
        </w:rPr>
        <w:t xml:space="preserve">Yes – however, they must be </w:t>
      </w:r>
      <w:r w:rsidRPr="0017525C">
        <w:rPr>
          <w:color w:val="000000" w:themeColor="text1"/>
          <w:sz w:val="22"/>
          <w:szCs w:val="22"/>
          <w:lang w:eastAsia="en-GB"/>
        </w:rPr>
        <w:t>declared on the bid and the relevant information supplied for each subcontractor in the ‘Standard Selection Questionnaire’ declaration.</w:t>
      </w:r>
      <w:r w:rsidR="00440525" w:rsidRPr="00440525">
        <w:rPr>
          <w:color w:val="FF0000"/>
        </w:rPr>
        <w:t xml:space="preserve"> </w:t>
      </w:r>
      <w:r w:rsidR="00440525" w:rsidRPr="00440525">
        <w:rPr>
          <w:color w:val="000000" w:themeColor="text1"/>
          <w:sz w:val="22"/>
          <w:szCs w:val="22"/>
        </w:rPr>
        <w:t>Suppliers should describe the steps they will take to QA input by sub-contractors / other project partners.</w:t>
      </w:r>
    </w:p>
    <w:p w:rsidR="006F20C3" w:rsidRPr="00076D46" w:rsidRDefault="006F20C3" w:rsidP="00440525">
      <w:pPr>
        <w:spacing w:after="0" w:line="240" w:lineRule="auto"/>
        <w:ind w:left="567"/>
        <w:rPr>
          <w:sz w:val="22"/>
          <w:szCs w:val="22"/>
        </w:rPr>
      </w:pPr>
    </w:p>
    <w:p w:rsidR="00076D46" w:rsidRPr="0017525C" w:rsidRDefault="00E431F5" w:rsidP="00440525">
      <w:pPr>
        <w:pStyle w:val="NormalWeb"/>
        <w:spacing w:before="0" w:beforeAutospacing="0" w:after="0" w:afterAutospacing="0"/>
        <w:ind w:left="567" w:hanging="567"/>
        <w:jc w:val="both"/>
        <w:rPr>
          <w:rFonts w:ascii="Arial" w:hAnsi="Arial" w:cs="Arial"/>
          <w:b/>
          <w:sz w:val="22"/>
          <w:szCs w:val="22"/>
        </w:rPr>
      </w:pPr>
      <w:r>
        <w:rPr>
          <w:rFonts w:ascii="Arial" w:hAnsi="Arial" w:cs="Arial"/>
          <w:b/>
          <w:sz w:val="22"/>
          <w:szCs w:val="22"/>
        </w:rPr>
        <w:t>Q1</w:t>
      </w:r>
      <w:r w:rsidR="00440525">
        <w:rPr>
          <w:rFonts w:ascii="Arial" w:hAnsi="Arial" w:cs="Arial"/>
          <w:b/>
          <w:sz w:val="22"/>
          <w:szCs w:val="22"/>
        </w:rPr>
        <w:t>4</w:t>
      </w:r>
      <w:r>
        <w:rPr>
          <w:rFonts w:ascii="Arial" w:hAnsi="Arial" w:cs="Arial"/>
          <w:b/>
          <w:sz w:val="22"/>
          <w:szCs w:val="22"/>
        </w:rPr>
        <w:t xml:space="preserve">. </w:t>
      </w:r>
      <w:r w:rsidR="00076D46" w:rsidRPr="0017525C">
        <w:rPr>
          <w:rFonts w:ascii="Arial" w:hAnsi="Arial" w:cs="Arial"/>
          <w:b/>
          <w:sz w:val="22"/>
          <w:szCs w:val="22"/>
        </w:rPr>
        <w:t xml:space="preserve">What is </w:t>
      </w:r>
      <w:r w:rsidR="00F904CC">
        <w:rPr>
          <w:rFonts w:ascii="Arial" w:hAnsi="Arial" w:cs="Arial"/>
          <w:b/>
          <w:sz w:val="22"/>
          <w:szCs w:val="22"/>
        </w:rPr>
        <w:t xml:space="preserve">the </w:t>
      </w:r>
      <w:r w:rsidR="00076D46" w:rsidRPr="0017525C">
        <w:rPr>
          <w:rFonts w:ascii="Arial" w:hAnsi="Arial" w:cs="Arial"/>
          <w:b/>
          <w:sz w:val="22"/>
          <w:szCs w:val="22"/>
        </w:rPr>
        <w:t>difference between a consortium and using someone as a sub-contractor?</w:t>
      </w:r>
    </w:p>
    <w:p w:rsidR="00076D46" w:rsidRPr="0017525C" w:rsidRDefault="00076D46" w:rsidP="00440525">
      <w:pPr>
        <w:pStyle w:val="NormalWeb"/>
        <w:spacing w:before="0" w:beforeAutospacing="0" w:after="0" w:afterAutospacing="0"/>
        <w:ind w:left="567"/>
        <w:jc w:val="both"/>
        <w:rPr>
          <w:rFonts w:ascii="Arial" w:hAnsi="Arial" w:cs="Arial"/>
          <w:color w:val="000000" w:themeColor="text1"/>
          <w:sz w:val="22"/>
          <w:szCs w:val="22"/>
        </w:rPr>
      </w:pPr>
      <w:r w:rsidRPr="0017525C">
        <w:rPr>
          <w:rFonts w:ascii="Arial" w:hAnsi="Arial" w:cs="Arial"/>
          <w:color w:val="000000" w:themeColor="text1"/>
          <w:sz w:val="22"/>
          <w:szCs w:val="22"/>
        </w:rPr>
        <w:t xml:space="preserve">A partner in a consortium will typically have a significant input </w:t>
      </w:r>
      <w:proofErr w:type="gramStart"/>
      <w:r w:rsidRPr="0017525C">
        <w:rPr>
          <w:rFonts w:ascii="Arial" w:hAnsi="Arial" w:cs="Arial"/>
          <w:color w:val="000000" w:themeColor="text1"/>
          <w:sz w:val="22"/>
          <w:szCs w:val="22"/>
        </w:rPr>
        <w:t>to,</w:t>
      </w:r>
      <w:proofErr w:type="gramEnd"/>
      <w:r w:rsidRPr="0017525C">
        <w:rPr>
          <w:rFonts w:ascii="Arial" w:hAnsi="Arial" w:cs="Arial"/>
          <w:color w:val="000000" w:themeColor="text1"/>
          <w:sz w:val="22"/>
          <w:szCs w:val="22"/>
        </w:rPr>
        <w:t xml:space="preserve"> and role in, the project. A subcontractor's role is expected to be less significant and its work will be subcontracted to the project through one of the partners at a normal commercial rate. A subcontractor does not have financial input to or a management role in the project.</w:t>
      </w:r>
    </w:p>
    <w:p w:rsidR="00076D46" w:rsidRPr="00076D46" w:rsidRDefault="00076D46" w:rsidP="00440525">
      <w:pPr>
        <w:pStyle w:val="NormalWeb"/>
        <w:spacing w:before="0" w:beforeAutospacing="0" w:after="0" w:afterAutospacing="0"/>
        <w:jc w:val="both"/>
        <w:rPr>
          <w:rFonts w:ascii="Arial" w:hAnsi="Arial" w:cs="Arial"/>
          <w:sz w:val="22"/>
          <w:szCs w:val="22"/>
        </w:rPr>
      </w:pPr>
      <w:r w:rsidRPr="00076D46">
        <w:rPr>
          <w:rFonts w:ascii="Arial" w:hAnsi="Arial" w:cs="Arial"/>
          <w:sz w:val="22"/>
          <w:szCs w:val="22"/>
        </w:rPr>
        <w:t> </w:t>
      </w:r>
    </w:p>
    <w:p w:rsidR="0017525C" w:rsidRPr="0017525C" w:rsidRDefault="00E431F5" w:rsidP="00440525">
      <w:pPr>
        <w:pStyle w:val="NormalWeb"/>
        <w:spacing w:before="0" w:beforeAutospacing="0" w:after="0" w:afterAutospacing="0"/>
        <w:jc w:val="both"/>
        <w:rPr>
          <w:rFonts w:ascii="Arial" w:hAnsi="Arial" w:cs="Arial"/>
          <w:b/>
          <w:sz w:val="22"/>
          <w:szCs w:val="22"/>
        </w:rPr>
      </w:pPr>
      <w:r>
        <w:rPr>
          <w:rFonts w:ascii="Arial" w:hAnsi="Arial" w:cs="Arial"/>
          <w:b/>
          <w:sz w:val="22"/>
          <w:szCs w:val="22"/>
        </w:rPr>
        <w:t>Q1</w:t>
      </w:r>
      <w:r w:rsidR="00440525">
        <w:rPr>
          <w:rFonts w:ascii="Arial" w:hAnsi="Arial" w:cs="Arial"/>
          <w:b/>
          <w:sz w:val="22"/>
          <w:szCs w:val="22"/>
        </w:rPr>
        <w:t>5</w:t>
      </w:r>
      <w:r>
        <w:rPr>
          <w:rFonts w:ascii="Arial" w:hAnsi="Arial" w:cs="Arial"/>
          <w:b/>
          <w:sz w:val="22"/>
          <w:szCs w:val="22"/>
        </w:rPr>
        <w:t xml:space="preserve">. </w:t>
      </w:r>
      <w:r w:rsidR="00076D46" w:rsidRPr="0017525C">
        <w:rPr>
          <w:rFonts w:ascii="Arial" w:hAnsi="Arial" w:cs="Arial"/>
          <w:b/>
          <w:sz w:val="22"/>
          <w:szCs w:val="22"/>
        </w:rPr>
        <w:t xml:space="preserve">Are there any relevant BEIS supplier lists we could apply to be added to? </w:t>
      </w:r>
    </w:p>
    <w:p w:rsidR="00076D46" w:rsidRPr="00076D46" w:rsidRDefault="00076D46" w:rsidP="00440525">
      <w:pPr>
        <w:pStyle w:val="NormalWeb"/>
        <w:spacing w:before="0" w:beforeAutospacing="0" w:after="0" w:afterAutospacing="0"/>
        <w:ind w:left="567"/>
        <w:jc w:val="both"/>
        <w:rPr>
          <w:rFonts w:ascii="Arial" w:hAnsi="Arial" w:cs="Arial"/>
          <w:sz w:val="22"/>
          <w:szCs w:val="22"/>
        </w:rPr>
      </w:pPr>
      <w:r w:rsidRPr="0017525C">
        <w:rPr>
          <w:rFonts w:ascii="Arial" w:hAnsi="Arial" w:cs="Arial"/>
          <w:color w:val="000000" w:themeColor="text1"/>
          <w:sz w:val="22"/>
          <w:szCs w:val="22"/>
        </w:rPr>
        <w:t xml:space="preserve">BEIS procurements are advertised on Contracts Finder website or on the </w:t>
      </w:r>
      <w:hyperlink r:id="rId8" w:history="1">
        <w:r w:rsidRPr="00076D46">
          <w:rPr>
            <w:rStyle w:val="Hyperlink"/>
            <w:rFonts w:ascii="Arial" w:hAnsi="Arial" w:cs="Arial"/>
            <w:sz w:val="22"/>
            <w:szCs w:val="22"/>
          </w:rPr>
          <w:t>www.delta-esourcing.com</w:t>
        </w:r>
      </w:hyperlink>
      <w:r w:rsidRPr="00076D46">
        <w:rPr>
          <w:rFonts w:ascii="Arial" w:hAnsi="Arial" w:cs="Arial"/>
          <w:color w:val="1F497D"/>
          <w:sz w:val="22"/>
          <w:szCs w:val="22"/>
        </w:rPr>
        <w:t xml:space="preserve"> </w:t>
      </w:r>
      <w:r w:rsidRPr="0017525C">
        <w:rPr>
          <w:rFonts w:ascii="Arial" w:hAnsi="Arial" w:cs="Arial"/>
          <w:color w:val="000000" w:themeColor="text1"/>
          <w:sz w:val="22"/>
          <w:szCs w:val="22"/>
        </w:rPr>
        <w:t>website. You can register on these websites for updates</w:t>
      </w:r>
      <w:r w:rsidRPr="00076D46">
        <w:rPr>
          <w:rFonts w:ascii="Arial" w:hAnsi="Arial" w:cs="Arial"/>
          <w:color w:val="1F497D"/>
          <w:sz w:val="22"/>
          <w:szCs w:val="22"/>
        </w:rPr>
        <w:t>.</w:t>
      </w:r>
    </w:p>
    <w:p w:rsidR="00076D46" w:rsidRPr="00076D46" w:rsidRDefault="00076D46" w:rsidP="00440525">
      <w:pPr>
        <w:pStyle w:val="NormalWeb"/>
        <w:spacing w:before="0" w:beforeAutospacing="0" w:after="0" w:afterAutospacing="0"/>
        <w:jc w:val="both"/>
        <w:rPr>
          <w:rFonts w:ascii="Arial" w:hAnsi="Arial" w:cs="Arial"/>
          <w:sz w:val="22"/>
          <w:szCs w:val="22"/>
        </w:rPr>
      </w:pPr>
    </w:p>
    <w:p w:rsidR="00076D46" w:rsidRPr="0017525C" w:rsidRDefault="00E431F5" w:rsidP="00440525">
      <w:pPr>
        <w:pStyle w:val="NormalWeb"/>
        <w:spacing w:before="0" w:beforeAutospacing="0" w:after="0" w:afterAutospacing="0"/>
        <w:ind w:left="567" w:hanging="567"/>
        <w:jc w:val="both"/>
        <w:rPr>
          <w:rFonts w:ascii="Arial" w:hAnsi="Arial" w:cs="Arial"/>
          <w:b/>
          <w:sz w:val="22"/>
          <w:szCs w:val="22"/>
        </w:rPr>
      </w:pPr>
      <w:r>
        <w:rPr>
          <w:rFonts w:ascii="Arial" w:hAnsi="Arial" w:cs="Arial"/>
          <w:b/>
          <w:sz w:val="22"/>
          <w:szCs w:val="22"/>
        </w:rPr>
        <w:t>Q1</w:t>
      </w:r>
      <w:r w:rsidR="00440525">
        <w:rPr>
          <w:rFonts w:ascii="Arial" w:hAnsi="Arial" w:cs="Arial"/>
          <w:b/>
          <w:sz w:val="22"/>
          <w:szCs w:val="22"/>
        </w:rPr>
        <w:t>6</w:t>
      </w:r>
      <w:r>
        <w:rPr>
          <w:rFonts w:ascii="Arial" w:hAnsi="Arial" w:cs="Arial"/>
          <w:b/>
          <w:sz w:val="22"/>
          <w:szCs w:val="22"/>
        </w:rPr>
        <w:t xml:space="preserve">. </w:t>
      </w:r>
      <w:r w:rsidR="00076D46" w:rsidRPr="0017525C">
        <w:rPr>
          <w:rFonts w:ascii="Arial" w:hAnsi="Arial" w:cs="Arial"/>
          <w:b/>
          <w:sz w:val="22"/>
          <w:szCs w:val="22"/>
        </w:rPr>
        <w:t xml:space="preserve">Could we apply to be part of BEIS’s energy </w:t>
      </w:r>
      <w:r w:rsidR="00076D46" w:rsidRPr="0017525C">
        <w:rPr>
          <w:rFonts w:ascii="Arial" w:hAnsi="Arial" w:cs="Arial"/>
          <w:b/>
          <w:color w:val="000000" w:themeColor="text1"/>
          <w:sz w:val="22"/>
          <w:szCs w:val="22"/>
        </w:rPr>
        <w:t>technical specialists (ETS</w:t>
      </w:r>
      <w:r w:rsidR="00076D46" w:rsidRPr="0017525C">
        <w:rPr>
          <w:rFonts w:ascii="Arial" w:hAnsi="Arial" w:cs="Arial"/>
          <w:b/>
          <w:sz w:val="22"/>
          <w:szCs w:val="22"/>
        </w:rPr>
        <w:t xml:space="preserve">) framework? </w:t>
      </w:r>
    </w:p>
    <w:p w:rsidR="00076D46" w:rsidRDefault="00076D46" w:rsidP="00440525">
      <w:pPr>
        <w:spacing w:after="0" w:line="240" w:lineRule="auto"/>
        <w:ind w:left="567"/>
        <w:jc w:val="both"/>
        <w:rPr>
          <w:color w:val="1F497D"/>
          <w:sz w:val="22"/>
          <w:szCs w:val="22"/>
        </w:rPr>
      </w:pPr>
      <w:r w:rsidRPr="0017525C">
        <w:rPr>
          <w:color w:val="000000" w:themeColor="text1"/>
          <w:sz w:val="22"/>
          <w:szCs w:val="22"/>
        </w:rPr>
        <w:t xml:space="preserve">The current framework ends in 31/3/19 and there is no facility for adding new suppliers to the framework. It is not known at this point in time if the framework will be re-tendered once it expires, however, if it is re-tendered it will be advertised on </w:t>
      </w:r>
      <w:hyperlink r:id="rId9" w:history="1">
        <w:r w:rsidRPr="00076D46">
          <w:rPr>
            <w:rStyle w:val="Hyperlink"/>
            <w:sz w:val="22"/>
            <w:szCs w:val="22"/>
          </w:rPr>
          <w:t>www.delta-esourcing.com</w:t>
        </w:r>
      </w:hyperlink>
      <w:r w:rsidRPr="00076D46">
        <w:rPr>
          <w:color w:val="1F497D"/>
          <w:sz w:val="22"/>
          <w:szCs w:val="22"/>
        </w:rPr>
        <w:t xml:space="preserve">   </w:t>
      </w:r>
    </w:p>
    <w:p w:rsidR="00BC2A66" w:rsidRDefault="00BC2A66">
      <w:pPr>
        <w:rPr>
          <w:color w:val="000000" w:themeColor="text1"/>
          <w:sz w:val="22"/>
          <w:szCs w:val="22"/>
        </w:rPr>
      </w:pPr>
      <w:r>
        <w:rPr>
          <w:color w:val="000000" w:themeColor="text1"/>
          <w:sz w:val="22"/>
          <w:szCs w:val="22"/>
        </w:rPr>
        <w:br w:type="page"/>
      </w:r>
    </w:p>
    <w:p w:rsidR="00BC2A66" w:rsidRPr="00BC2A66" w:rsidRDefault="00BC2A66" w:rsidP="00440525">
      <w:pPr>
        <w:spacing w:after="0" w:line="240" w:lineRule="auto"/>
        <w:ind w:left="567"/>
        <w:jc w:val="both"/>
        <w:rPr>
          <w:color w:val="000000" w:themeColor="text1"/>
          <w:sz w:val="22"/>
          <w:szCs w:val="22"/>
        </w:rPr>
      </w:pPr>
      <w:r w:rsidRPr="00BC2A66">
        <w:rPr>
          <w:color w:val="000000" w:themeColor="text1"/>
          <w:sz w:val="22"/>
          <w:szCs w:val="22"/>
        </w:rPr>
        <w:lastRenderedPageBreak/>
        <w:t>Annex A: List of Suppliers present at supplier event</w:t>
      </w:r>
    </w:p>
    <w:p w:rsidR="00BC2A66" w:rsidRPr="00BC2A66" w:rsidRDefault="00BC2A66" w:rsidP="00440525">
      <w:pPr>
        <w:spacing w:after="0" w:line="240" w:lineRule="auto"/>
        <w:ind w:left="567"/>
        <w:jc w:val="both"/>
        <w:rPr>
          <w:b/>
          <w:color w:val="1F497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8"/>
      </w:tblGrid>
      <w:tr w:rsidR="00BC2A66" w:rsidRPr="00BC2A66" w:rsidTr="00BC2A66">
        <w:tc>
          <w:tcPr>
            <w:tcW w:w="4788" w:type="dxa"/>
            <w:tcMar>
              <w:top w:w="0" w:type="dxa"/>
              <w:left w:w="108" w:type="dxa"/>
              <w:bottom w:w="0" w:type="dxa"/>
              <w:right w:w="108" w:type="dxa"/>
            </w:tcMar>
            <w:hideMark/>
          </w:tcPr>
          <w:p w:rsidR="00BC2A66" w:rsidRPr="00BC2A66" w:rsidRDefault="00BC2A66">
            <w:pPr>
              <w:rPr>
                <w:rFonts w:ascii="Calibri" w:hAnsi="Calibri" w:cs="Calibri"/>
                <w:b/>
                <w:color w:val="000000" w:themeColor="text1"/>
                <w:sz w:val="22"/>
                <w:szCs w:val="22"/>
              </w:rPr>
            </w:pPr>
            <w:r w:rsidRPr="00BC2A66">
              <w:rPr>
                <w:b/>
                <w:bCs/>
                <w:color w:val="000000" w:themeColor="text1"/>
                <w:sz w:val="22"/>
                <w:szCs w:val="22"/>
              </w:rPr>
              <w:t>Organisation</w:t>
            </w:r>
          </w:p>
        </w:tc>
      </w:tr>
      <w:tr w:rsidR="00BC2A66" w:rsidRPr="00BC2A66" w:rsidTr="00BC2A66">
        <w:tc>
          <w:tcPr>
            <w:tcW w:w="4788" w:type="dxa"/>
            <w:tcMar>
              <w:top w:w="0" w:type="dxa"/>
              <w:left w:w="108" w:type="dxa"/>
              <w:bottom w:w="0" w:type="dxa"/>
              <w:right w:w="108" w:type="dxa"/>
            </w:tcMar>
            <w:hideMark/>
          </w:tcPr>
          <w:p w:rsidR="00BC2A66" w:rsidRPr="00BC2A66" w:rsidRDefault="00BC2A66">
            <w:pPr>
              <w:rPr>
                <w:rFonts w:ascii="Calibri" w:hAnsi="Calibri" w:cs="Calibri"/>
                <w:color w:val="000000" w:themeColor="text1"/>
                <w:sz w:val="22"/>
                <w:szCs w:val="22"/>
              </w:rPr>
            </w:pPr>
            <w:r w:rsidRPr="00BC2A66">
              <w:rPr>
                <w:color w:val="000000" w:themeColor="text1"/>
                <w:sz w:val="22"/>
                <w:szCs w:val="22"/>
              </w:rPr>
              <w:t>E4tech</w:t>
            </w:r>
          </w:p>
        </w:tc>
      </w:tr>
      <w:tr w:rsidR="00BC2A66" w:rsidRPr="00BC2A66" w:rsidTr="00BC2A66">
        <w:tc>
          <w:tcPr>
            <w:tcW w:w="4788" w:type="dxa"/>
            <w:tcMar>
              <w:top w:w="0" w:type="dxa"/>
              <w:left w:w="108" w:type="dxa"/>
              <w:bottom w:w="0" w:type="dxa"/>
              <w:right w:w="108" w:type="dxa"/>
            </w:tcMar>
            <w:hideMark/>
          </w:tcPr>
          <w:p w:rsidR="00BC2A66" w:rsidRPr="00BC2A66" w:rsidRDefault="00BC2A66">
            <w:pPr>
              <w:rPr>
                <w:rFonts w:ascii="Calibri" w:hAnsi="Calibri" w:cs="Calibri"/>
                <w:color w:val="000000" w:themeColor="text1"/>
                <w:sz w:val="22"/>
                <w:szCs w:val="22"/>
              </w:rPr>
            </w:pPr>
            <w:r w:rsidRPr="00BC2A66">
              <w:rPr>
                <w:color w:val="000000" w:themeColor="text1"/>
                <w:sz w:val="22"/>
                <w:szCs w:val="22"/>
              </w:rPr>
              <w:t>Frontier Economics</w:t>
            </w:r>
          </w:p>
        </w:tc>
        <w:bookmarkStart w:id="0" w:name="_GoBack"/>
        <w:bookmarkEnd w:id="0"/>
      </w:tr>
      <w:tr w:rsidR="00BC2A66" w:rsidRPr="00BC2A66" w:rsidTr="00BC2A66">
        <w:tc>
          <w:tcPr>
            <w:tcW w:w="4788" w:type="dxa"/>
            <w:tcMar>
              <w:top w:w="0" w:type="dxa"/>
              <w:left w:w="108" w:type="dxa"/>
              <w:bottom w:w="0" w:type="dxa"/>
              <w:right w:w="108" w:type="dxa"/>
            </w:tcMar>
            <w:hideMark/>
          </w:tcPr>
          <w:p w:rsidR="00BC2A66" w:rsidRPr="00BC2A66" w:rsidRDefault="00BC2A66">
            <w:pPr>
              <w:rPr>
                <w:rFonts w:ascii="Calibri" w:hAnsi="Calibri" w:cs="Calibri"/>
                <w:color w:val="000000" w:themeColor="text1"/>
                <w:sz w:val="22"/>
                <w:szCs w:val="22"/>
              </w:rPr>
            </w:pPr>
            <w:proofErr w:type="spellStart"/>
            <w:r w:rsidRPr="00BC2A66">
              <w:rPr>
                <w:color w:val="000000" w:themeColor="text1"/>
                <w:sz w:val="22"/>
                <w:szCs w:val="22"/>
              </w:rPr>
              <w:t>Kiwa</w:t>
            </w:r>
            <w:proofErr w:type="spellEnd"/>
          </w:p>
        </w:tc>
      </w:tr>
      <w:tr w:rsidR="00BC2A66" w:rsidRPr="00BC2A66" w:rsidTr="00BC2A66">
        <w:tc>
          <w:tcPr>
            <w:tcW w:w="4788" w:type="dxa"/>
            <w:tcMar>
              <w:top w:w="0" w:type="dxa"/>
              <w:left w:w="108" w:type="dxa"/>
              <w:bottom w:w="0" w:type="dxa"/>
              <w:right w:w="108" w:type="dxa"/>
            </w:tcMar>
            <w:hideMark/>
          </w:tcPr>
          <w:p w:rsidR="00BC2A66" w:rsidRPr="00BC2A66" w:rsidRDefault="00BC2A66">
            <w:pPr>
              <w:rPr>
                <w:rFonts w:ascii="Calibri" w:hAnsi="Calibri" w:cs="Calibri"/>
                <w:color w:val="000000" w:themeColor="text1"/>
                <w:sz w:val="22"/>
                <w:szCs w:val="22"/>
              </w:rPr>
            </w:pPr>
            <w:r w:rsidRPr="00BC2A66">
              <w:rPr>
                <w:color w:val="000000" w:themeColor="text1"/>
                <w:sz w:val="22"/>
                <w:szCs w:val="22"/>
              </w:rPr>
              <w:t>Frazer-Nash Consultancy Ltd</w:t>
            </w:r>
          </w:p>
        </w:tc>
      </w:tr>
      <w:tr w:rsidR="00BC2A66" w:rsidRPr="00BC2A66" w:rsidTr="00BC2A66">
        <w:tc>
          <w:tcPr>
            <w:tcW w:w="4788" w:type="dxa"/>
            <w:tcMar>
              <w:top w:w="0" w:type="dxa"/>
              <w:left w:w="108" w:type="dxa"/>
              <w:bottom w:w="0" w:type="dxa"/>
              <w:right w:w="108" w:type="dxa"/>
            </w:tcMar>
            <w:hideMark/>
          </w:tcPr>
          <w:p w:rsidR="00BC2A66" w:rsidRPr="00BC2A66" w:rsidRDefault="00BC2A66">
            <w:pPr>
              <w:rPr>
                <w:rFonts w:ascii="Calibri" w:hAnsi="Calibri" w:cs="Calibri"/>
                <w:color w:val="000000" w:themeColor="text1"/>
                <w:sz w:val="22"/>
                <w:szCs w:val="22"/>
              </w:rPr>
            </w:pPr>
            <w:r w:rsidRPr="00BC2A66">
              <w:rPr>
                <w:color w:val="000000" w:themeColor="text1"/>
                <w:sz w:val="22"/>
                <w:szCs w:val="22"/>
              </w:rPr>
              <w:t xml:space="preserve">Bosch </w:t>
            </w:r>
            <w:proofErr w:type="spellStart"/>
            <w:r w:rsidRPr="00BC2A66">
              <w:rPr>
                <w:color w:val="000000" w:themeColor="text1"/>
                <w:sz w:val="22"/>
                <w:szCs w:val="22"/>
              </w:rPr>
              <w:t>Thermotechnology</w:t>
            </w:r>
            <w:proofErr w:type="spellEnd"/>
            <w:r w:rsidRPr="00BC2A66">
              <w:rPr>
                <w:color w:val="000000" w:themeColor="text1"/>
                <w:sz w:val="22"/>
                <w:szCs w:val="22"/>
              </w:rPr>
              <w:t xml:space="preserve"> Ltd</w:t>
            </w:r>
          </w:p>
        </w:tc>
      </w:tr>
      <w:tr w:rsidR="00BC2A66" w:rsidRPr="00BC2A66" w:rsidTr="00BC2A66">
        <w:tc>
          <w:tcPr>
            <w:tcW w:w="4788" w:type="dxa"/>
            <w:tcMar>
              <w:top w:w="0" w:type="dxa"/>
              <w:left w:w="108" w:type="dxa"/>
              <w:bottom w:w="0" w:type="dxa"/>
              <w:right w:w="108" w:type="dxa"/>
            </w:tcMar>
            <w:hideMark/>
          </w:tcPr>
          <w:p w:rsidR="00BC2A66" w:rsidRPr="00BC2A66" w:rsidRDefault="00BC2A66">
            <w:pPr>
              <w:rPr>
                <w:rFonts w:ascii="Calibri" w:hAnsi="Calibri" w:cs="Calibri"/>
                <w:color w:val="000000" w:themeColor="text1"/>
                <w:sz w:val="22"/>
                <w:szCs w:val="22"/>
              </w:rPr>
            </w:pPr>
            <w:proofErr w:type="spellStart"/>
            <w:r w:rsidRPr="00BC2A66">
              <w:rPr>
                <w:color w:val="000000" w:themeColor="text1"/>
                <w:sz w:val="22"/>
                <w:szCs w:val="22"/>
              </w:rPr>
              <w:t>Almaas</w:t>
            </w:r>
            <w:proofErr w:type="spellEnd"/>
            <w:r w:rsidRPr="00BC2A66">
              <w:rPr>
                <w:color w:val="000000" w:themeColor="text1"/>
                <w:sz w:val="22"/>
                <w:szCs w:val="22"/>
              </w:rPr>
              <w:t xml:space="preserve"> Technologies Ltd</w:t>
            </w:r>
          </w:p>
        </w:tc>
      </w:tr>
      <w:tr w:rsidR="00BC2A66" w:rsidRPr="00BC2A66" w:rsidTr="00BC2A66">
        <w:tc>
          <w:tcPr>
            <w:tcW w:w="4788" w:type="dxa"/>
            <w:tcMar>
              <w:top w:w="0" w:type="dxa"/>
              <w:left w:w="108" w:type="dxa"/>
              <w:bottom w:w="0" w:type="dxa"/>
              <w:right w:w="108" w:type="dxa"/>
            </w:tcMar>
            <w:hideMark/>
          </w:tcPr>
          <w:p w:rsidR="00BC2A66" w:rsidRPr="00BC2A66" w:rsidRDefault="00BC2A66">
            <w:pPr>
              <w:rPr>
                <w:rFonts w:ascii="Calibri" w:hAnsi="Calibri" w:cs="Calibri"/>
                <w:color w:val="000000" w:themeColor="text1"/>
                <w:sz w:val="22"/>
                <w:szCs w:val="22"/>
              </w:rPr>
            </w:pPr>
            <w:r w:rsidRPr="00BC2A66">
              <w:rPr>
                <w:color w:val="000000" w:themeColor="text1"/>
                <w:sz w:val="22"/>
                <w:szCs w:val="22"/>
              </w:rPr>
              <w:t>Arup</w:t>
            </w:r>
          </w:p>
        </w:tc>
      </w:tr>
      <w:tr w:rsidR="00BC2A66" w:rsidRPr="00BC2A66" w:rsidTr="00BC2A66">
        <w:tc>
          <w:tcPr>
            <w:tcW w:w="4788" w:type="dxa"/>
            <w:tcMar>
              <w:top w:w="0" w:type="dxa"/>
              <w:left w:w="108" w:type="dxa"/>
              <w:bottom w:w="0" w:type="dxa"/>
              <w:right w:w="108" w:type="dxa"/>
            </w:tcMar>
            <w:hideMark/>
          </w:tcPr>
          <w:p w:rsidR="00BC2A66" w:rsidRPr="00BC2A66" w:rsidRDefault="00BC2A66">
            <w:pPr>
              <w:rPr>
                <w:rFonts w:ascii="Calibri" w:hAnsi="Calibri" w:cs="Calibri"/>
                <w:color w:val="000000" w:themeColor="text1"/>
                <w:sz w:val="22"/>
                <w:szCs w:val="22"/>
              </w:rPr>
            </w:pPr>
            <w:r w:rsidRPr="00BC2A66">
              <w:rPr>
                <w:color w:val="000000" w:themeColor="text1"/>
                <w:sz w:val="22"/>
                <w:szCs w:val="22"/>
              </w:rPr>
              <w:t>IGEM</w:t>
            </w:r>
          </w:p>
        </w:tc>
      </w:tr>
      <w:tr w:rsidR="00BC2A66" w:rsidRPr="00BC2A66" w:rsidTr="00BC2A66">
        <w:trPr>
          <w:trHeight w:val="509"/>
        </w:trPr>
        <w:tc>
          <w:tcPr>
            <w:tcW w:w="4788" w:type="dxa"/>
            <w:tcMar>
              <w:top w:w="0" w:type="dxa"/>
              <w:left w:w="108" w:type="dxa"/>
              <w:bottom w:w="0" w:type="dxa"/>
              <w:right w:w="108" w:type="dxa"/>
            </w:tcMar>
            <w:hideMark/>
          </w:tcPr>
          <w:p w:rsidR="00BC2A66" w:rsidRPr="00BC2A66" w:rsidRDefault="00BC2A66">
            <w:pPr>
              <w:rPr>
                <w:rFonts w:ascii="Calibri" w:hAnsi="Calibri" w:cs="Calibri"/>
                <w:color w:val="000000" w:themeColor="text1"/>
                <w:sz w:val="22"/>
                <w:szCs w:val="22"/>
              </w:rPr>
            </w:pPr>
            <w:proofErr w:type="spellStart"/>
            <w:r w:rsidRPr="00BC2A66">
              <w:rPr>
                <w:color w:val="000000" w:themeColor="text1"/>
                <w:sz w:val="22"/>
                <w:szCs w:val="22"/>
              </w:rPr>
              <w:t>Worgas</w:t>
            </w:r>
            <w:proofErr w:type="spellEnd"/>
            <w:r w:rsidRPr="00BC2A66">
              <w:rPr>
                <w:color w:val="000000" w:themeColor="text1"/>
                <w:sz w:val="22"/>
                <w:szCs w:val="22"/>
              </w:rPr>
              <w:t xml:space="preserve"> Burners Ltd</w:t>
            </w:r>
          </w:p>
        </w:tc>
      </w:tr>
      <w:tr w:rsidR="00BC2A66" w:rsidRPr="00BC2A66" w:rsidTr="00BC2A66">
        <w:trPr>
          <w:trHeight w:val="531"/>
        </w:trPr>
        <w:tc>
          <w:tcPr>
            <w:tcW w:w="4788" w:type="dxa"/>
            <w:tcMar>
              <w:top w:w="0" w:type="dxa"/>
              <w:left w:w="108" w:type="dxa"/>
              <w:bottom w:w="0" w:type="dxa"/>
              <w:right w:w="108" w:type="dxa"/>
            </w:tcMar>
            <w:hideMark/>
          </w:tcPr>
          <w:p w:rsidR="00BC2A66" w:rsidRPr="00BC2A66" w:rsidRDefault="00BC2A66">
            <w:pPr>
              <w:rPr>
                <w:rFonts w:ascii="Calibri" w:hAnsi="Calibri" w:cs="Calibri"/>
                <w:color w:val="000000" w:themeColor="text1"/>
                <w:sz w:val="22"/>
                <w:szCs w:val="22"/>
              </w:rPr>
            </w:pPr>
            <w:proofErr w:type="spellStart"/>
            <w:r w:rsidRPr="00BC2A66">
              <w:rPr>
                <w:color w:val="000000" w:themeColor="text1"/>
                <w:sz w:val="22"/>
                <w:szCs w:val="22"/>
              </w:rPr>
              <w:t>Enertek</w:t>
            </w:r>
            <w:proofErr w:type="spellEnd"/>
          </w:p>
        </w:tc>
      </w:tr>
    </w:tbl>
    <w:p w:rsidR="00BC2A66" w:rsidRPr="00076D46" w:rsidRDefault="00BC2A66" w:rsidP="00440525">
      <w:pPr>
        <w:spacing w:after="0" w:line="240" w:lineRule="auto"/>
        <w:ind w:left="567"/>
        <w:jc w:val="both"/>
        <w:rPr>
          <w:color w:val="1F497D"/>
          <w:sz w:val="22"/>
          <w:szCs w:val="22"/>
        </w:rPr>
      </w:pPr>
    </w:p>
    <w:sectPr w:rsidR="00BC2A66" w:rsidRPr="00076D46" w:rsidSect="00F2620C">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0D8" w:rsidRDefault="00ED60D8" w:rsidP="00ED60D8">
      <w:pPr>
        <w:spacing w:after="0" w:line="240" w:lineRule="auto"/>
      </w:pPr>
      <w:r>
        <w:separator/>
      </w:r>
    </w:p>
  </w:endnote>
  <w:endnote w:type="continuationSeparator" w:id="0">
    <w:p w:rsidR="00ED60D8" w:rsidRDefault="00ED60D8" w:rsidP="00ED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0D8" w:rsidRDefault="00ED60D8" w:rsidP="00ED60D8">
      <w:pPr>
        <w:spacing w:after="0" w:line="240" w:lineRule="auto"/>
      </w:pPr>
      <w:r>
        <w:separator/>
      </w:r>
    </w:p>
  </w:footnote>
  <w:footnote w:type="continuationSeparator" w:id="0">
    <w:p w:rsidR="00ED60D8" w:rsidRDefault="00ED60D8" w:rsidP="00ED60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5DA"/>
    <w:multiLevelType w:val="hybridMultilevel"/>
    <w:tmpl w:val="80E09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657423E"/>
    <w:multiLevelType w:val="hybridMultilevel"/>
    <w:tmpl w:val="6B864F98"/>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9655333"/>
    <w:multiLevelType w:val="hybridMultilevel"/>
    <w:tmpl w:val="6914969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F46562B"/>
    <w:multiLevelType w:val="hybridMultilevel"/>
    <w:tmpl w:val="EE2C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C84EC0"/>
    <w:multiLevelType w:val="hybridMultilevel"/>
    <w:tmpl w:val="C5EA26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C4"/>
    <w:rsid w:val="00076D46"/>
    <w:rsid w:val="00097FE8"/>
    <w:rsid w:val="000E57E5"/>
    <w:rsid w:val="000F70FA"/>
    <w:rsid w:val="0010119A"/>
    <w:rsid w:val="001439B4"/>
    <w:rsid w:val="0017525C"/>
    <w:rsid w:val="001C685B"/>
    <w:rsid w:val="00212AE3"/>
    <w:rsid w:val="002C4BC7"/>
    <w:rsid w:val="00306D5C"/>
    <w:rsid w:val="00350D53"/>
    <w:rsid w:val="00380666"/>
    <w:rsid w:val="00391ACE"/>
    <w:rsid w:val="003C3F7A"/>
    <w:rsid w:val="003C58CF"/>
    <w:rsid w:val="004365CC"/>
    <w:rsid w:val="00440525"/>
    <w:rsid w:val="00457A67"/>
    <w:rsid w:val="005458C8"/>
    <w:rsid w:val="005B4951"/>
    <w:rsid w:val="005C6455"/>
    <w:rsid w:val="005C7CD4"/>
    <w:rsid w:val="00646B73"/>
    <w:rsid w:val="00655C86"/>
    <w:rsid w:val="0069160B"/>
    <w:rsid w:val="006B31AD"/>
    <w:rsid w:val="006F20C3"/>
    <w:rsid w:val="00720360"/>
    <w:rsid w:val="00787FA9"/>
    <w:rsid w:val="007B5522"/>
    <w:rsid w:val="007C68C4"/>
    <w:rsid w:val="007E6BBC"/>
    <w:rsid w:val="00806EB8"/>
    <w:rsid w:val="008725EE"/>
    <w:rsid w:val="008B5F42"/>
    <w:rsid w:val="00B4038F"/>
    <w:rsid w:val="00B728D3"/>
    <w:rsid w:val="00B97370"/>
    <w:rsid w:val="00BC2A66"/>
    <w:rsid w:val="00CB645F"/>
    <w:rsid w:val="00CC2A13"/>
    <w:rsid w:val="00D45922"/>
    <w:rsid w:val="00D625F4"/>
    <w:rsid w:val="00DA7B57"/>
    <w:rsid w:val="00DB42AD"/>
    <w:rsid w:val="00DC1D14"/>
    <w:rsid w:val="00E431F5"/>
    <w:rsid w:val="00ED60D8"/>
    <w:rsid w:val="00F2620C"/>
    <w:rsid w:val="00F2768F"/>
    <w:rsid w:val="00F41BA6"/>
    <w:rsid w:val="00F51D15"/>
    <w:rsid w:val="00F5427C"/>
    <w:rsid w:val="00F759E3"/>
    <w:rsid w:val="00F904CC"/>
    <w:rsid w:val="00F97BB4"/>
    <w:rsid w:val="00FC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262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60B"/>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3C3F7A"/>
    <w:pPr>
      <w:ind w:left="720"/>
      <w:contextualSpacing/>
    </w:pPr>
  </w:style>
  <w:style w:type="character" w:styleId="Hyperlink">
    <w:name w:val="Hyperlink"/>
    <w:uiPriority w:val="99"/>
    <w:rsid w:val="00ED60D8"/>
    <w:rPr>
      <w:color w:val="0000FF"/>
      <w:u w:val="single"/>
    </w:rPr>
  </w:style>
  <w:style w:type="paragraph" w:styleId="FootnoteText">
    <w:name w:val="footnote text"/>
    <w:basedOn w:val="Normal"/>
    <w:link w:val="FootnoteTextChar"/>
    <w:uiPriority w:val="99"/>
    <w:rsid w:val="00ED60D8"/>
    <w:pPr>
      <w:spacing w:after="0" w:line="240" w:lineRule="auto"/>
    </w:pPr>
    <w:rPr>
      <w:rFonts w:ascii="Calibri" w:eastAsia="MS Mincho" w:hAnsi="Calibri" w:cs="Times New Roman"/>
      <w:sz w:val="20"/>
      <w:szCs w:val="20"/>
    </w:rPr>
  </w:style>
  <w:style w:type="character" w:customStyle="1" w:styleId="FootnoteTextChar">
    <w:name w:val="Footnote Text Char"/>
    <w:basedOn w:val="DefaultParagraphFont"/>
    <w:link w:val="FootnoteText"/>
    <w:uiPriority w:val="99"/>
    <w:rsid w:val="00ED60D8"/>
    <w:rPr>
      <w:rFonts w:ascii="Calibri" w:eastAsia="MS Mincho" w:hAnsi="Calibri" w:cs="Times New Roman"/>
      <w:sz w:val="20"/>
      <w:szCs w:val="20"/>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ED60D8"/>
    <w:rPr>
      <w:vertAlign w:val="superscript"/>
    </w:rPr>
  </w:style>
  <w:style w:type="table" w:styleId="TableGrid">
    <w:name w:val="Table Grid"/>
    <w:basedOn w:val="TableNormal"/>
    <w:uiPriority w:val="59"/>
    <w:rsid w:val="00ED60D8"/>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60D8"/>
    <w:rPr>
      <w:sz w:val="16"/>
      <w:szCs w:val="16"/>
    </w:rPr>
  </w:style>
  <w:style w:type="paragraph" w:styleId="CommentText">
    <w:name w:val="annotation text"/>
    <w:basedOn w:val="Normal"/>
    <w:link w:val="CommentTextChar"/>
    <w:uiPriority w:val="99"/>
    <w:semiHidden/>
    <w:unhideWhenUsed/>
    <w:rsid w:val="00ED60D8"/>
    <w:pPr>
      <w:spacing w:line="240" w:lineRule="auto"/>
    </w:pPr>
    <w:rPr>
      <w:sz w:val="20"/>
      <w:szCs w:val="20"/>
    </w:rPr>
  </w:style>
  <w:style w:type="character" w:customStyle="1" w:styleId="CommentTextChar">
    <w:name w:val="Comment Text Char"/>
    <w:basedOn w:val="DefaultParagraphFont"/>
    <w:link w:val="CommentText"/>
    <w:uiPriority w:val="99"/>
    <w:semiHidden/>
    <w:rsid w:val="00ED60D8"/>
    <w:rPr>
      <w:sz w:val="20"/>
      <w:szCs w:val="20"/>
    </w:rPr>
  </w:style>
  <w:style w:type="paragraph" w:styleId="CommentSubject">
    <w:name w:val="annotation subject"/>
    <w:basedOn w:val="CommentText"/>
    <w:next w:val="CommentText"/>
    <w:link w:val="CommentSubjectChar"/>
    <w:uiPriority w:val="99"/>
    <w:semiHidden/>
    <w:unhideWhenUsed/>
    <w:rsid w:val="00ED60D8"/>
    <w:rPr>
      <w:b/>
      <w:bCs/>
    </w:rPr>
  </w:style>
  <w:style w:type="character" w:customStyle="1" w:styleId="CommentSubjectChar">
    <w:name w:val="Comment Subject Char"/>
    <w:basedOn w:val="CommentTextChar"/>
    <w:link w:val="CommentSubject"/>
    <w:uiPriority w:val="99"/>
    <w:semiHidden/>
    <w:rsid w:val="00ED60D8"/>
    <w:rPr>
      <w:b/>
      <w:bCs/>
      <w:sz w:val="20"/>
      <w:szCs w:val="20"/>
    </w:rPr>
  </w:style>
  <w:style w:type="paragraph" w:styleId="BalloonText">
    <w:name w:val="Balloon Text"/>
    <w:basedOn w:val="Normal"/>
    <w:link w:val="BalloonTextChar"/>
    <w:uiPriority w:val="99"/>
    <w:semiHidden/>
    <w:unhideWhenUsed/>
    <w:rsid w:val="00ED6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0D8"/>
    <w:rPr>
      <w:rFonts w:ascii="Tahoma" w:hAnsi="Tahoma" w:cs="Tahoma"/>
      <w:sz w:val="16"/>
      <w:szCs w:val="16"/>
    </w:rPr>
  </w:style>
  <w:style w:type="character" w:customStyle="1" w:styleId="Heading2Char">
    <w:name w:val="Heading 2 Char"/>
    <w:basedOn w:val="DefaultParagraphFont"/>
    <w:link w:val="Heading2"/>
    <w:uiPriority w:val="9"/>
    <w:rsid w:val="00F2620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262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60B"/>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3C3F7A"/>
    <w:pPr>
      <w:ind w:left="720"/>
      <w:contextualSpacing/>
    </w:pPr>
  </w:style>
  <w:style w:type="character" w:styleId="Hyperlink">
    <w:name w:val="Hyperlink"/>
    <w:uiPriority w:val="99"/>
    <w:rsid w:val="00ED60D8"/>
    <w:rPr>
      <w:color w:val="0000FF"/>
      <w:u w:val="single"/>
    </w:rPr>
  </w:style>
  <w:style w:type="paragraph" w:styleId="FootnoteText">
    <w:name w:val="footnote text"/>
    <w:basedOn w:val="Normal"/>
    <w:link w:val="FootnoteTextChar"/>
    <w:uiPriority w:val="99"/>
    <w:rsid w:val="00ED60D8"/>
    <w:pPr>
      <w:spacing w:after="0" w:line="240" w:lineRule="auto"/>
    </w:pPr>
    <w:rPr>
      <w:rFonts w:ascii="Calibri" w:eastAsia="MS Mincho" w:hAnsi="Calibri" w:cs="Times New Roman"/>
      <w:sz w:val="20"/>
      <w:szCs w:val="20"/>
    </w:rPr>
  </w:style>
  <w:style w:type="character" w:customStyle="1" w:styleId="FootnoteTextChar">
    <w:name w:val="Footnote Text Char"/>
    <w:basedOn w:val="DefaultParagraphFont"/>
    <w:link w:val="FootnoteText"/>
    <w:uiPriority w:val="99"/>
    <w:rsid w:val="00ED60D8"/>
    <w:rPr>
      <w:rFonts w:ascii="Calibri" w:eastAsia="MS Mincho" w:hAnsi="Calibri" w:cs="Times New Roman"/>
      <w:sz w:val="20"/>
      <w:szCs w:val="20"/>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ED60D8"/>
    <w:rPr>
      <w:vertAlign w:val="superscript"/>
    </w:rPr>
  </w:style>
  <w:style w:type="table" w:styleId="TableGrid">
    <w:name w:val="Table Grid"/>
    <w:basedOn w:val="TableNormal"/>
    <w:uiPriority w:val="59"/>
    <w:rsid w:val="00ED60D8"/>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60D8"/>
    <w:rPr>
      <w:sz w:val="16"/>
      <w:szCs w:val="16"/>
    </w:rPr>
  </w:style>
  <w:style w:type="paragraph" w:styleId="CommentText">
    <w:name w:val="annotation text"/>
    <w:basedOn w:val="Normal"/>
    <w:link w:val="CommentTextChar"/>
    <w:uiPriority w:val="99"/>
    <w:semiHidden/>
    <w:unhideWhenUsed/>
    <w:rsid w:val="00ED60D8"/>
    <w:pPr>
      <w:spacing w:line="240" w:lineRule="auto"/>
    </w:pPr>
    <w:rPr>
      <w:sz w:val="20"/>
      <w:szCs w:val="20"/>
    </w:rPr>
  </w:style>
  <w:style w:type="character" w:customStyle="1" w:styleId="CommentTextChar">
    <w:name w:val="Comment Text Char"/>
    <w:basedOn w:val="DefaultParagraphFont"/>
    <w:link w:val="CommentText"/>
    <w:uiPriority w:val="99"/>
    <w:semiHidden/>
    <w:rsid w:val="00ED60D8"/>
    <w:rPr>
      <w:sz w:val="20"/>
      <w:szCs w:val="20"/>
    </w:rPr>
  </w:style>
  <w:style w:type="paragraph" w:styleId="CommentSubject">
    <w:name w:val="annotation subject"/>
    <w:basedOn w:val="CommentText"/>
    <w:next w:val="CommentText"/>
    <w:link w:val="CommentSubjectChar"/>
    <w:uiPriority w:val="99"/>
    <w:semiHidden/>
    <w:unhideWhenUsed/>
    <w:rsid w:val="00ED60D8"/>
    <w:rPr>
      <w:b/>
      <w:bCs/>
    </w:rPr>
  </w:style>
  <w:style w:type="character" w:customStyle="1" w:styleId="CommentSubjectChar">
    <w:name w:val="Comment Subject Char"/>
    <w:basedOn w:val="CommentTextChar"/>
    <w:link w:val="CommentSubject"/>
    <w:uiPriority w:val="99"/>
    <w:semiHidden/>
    <w:rsid w:val="00ED60D8"/>
    <w:rPr>
      <w:b/>
      <w:bCs/>
      <w:sz w:val="20"/>
      <w:szCs w:val="20"/>
    </w:rPr>
  </w:style>
  <w:style w:type="paragraph" w:styleId="BalloonText">
    <w:name w:val="Balloon Text"/>
    <w:basedOn w:val="Normal"/>
    <w:link w:val="BalloonTextChar"/>
    <w:uiPriority w:val="99"/>
    <w:semiHidden/>
    <w:unhideWhenUsed/>
    <w:rsid w:val="00ED6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0D8"/>
    <w:rPr>
      <w:rFonts w:ascii="Tahoma" w:hAnsi="Tahoma" w:cs="Tahoma"/>
      <w:sz w:val="16"/>
      <w:szCs w:val="16"/>
    </w:rPr>
  </w:style>
  <w:style w:type="character" w:customStyle="1" w:styleId="Heading2Char">
    <w:name w:val="Heading 2 Char"/>
    <w:basedOn w:val="DefaultParagraphFont"/>
    <w:link w:val="Heading2"/>
    <w:uiPriority w:val="9"/>
    <w:rsid w:val="00F2620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954182">
      <w:bodyDiv w:val="1"/>
      <w:marLeft w:val="0"/>
      <w:marRight w:val="0"/>
      <w:marTop w:val="0"/>
      <w:marBottom w:val="0"/>
      <w:divBdr>
        <w:top w:val="none" w:sz="0" w:space="0" w:color="auto"/>
        <w:left w:val="none" w:sz="0" w:space="0" w:color="auto"/>
        <w:bottom w:val="none" w:sz="0" w:space="0" w:color="auto"/>
        <w:right w:val="none" w:sz="0" w:space="0" w:color="auto"/>
      </w:divBdr>
    </w:div>
    <w:div w:id="787430449">
      <w:bodyDiv w:val="1"/>
      <w:marLeft w:val="0"/>
      <w:marRight w:val="0"/>
      <w:marTop w:val="0"/>
      <w:marBottom w:val="0"/>
      <w:divBdr>
        <w:top w:val="none" w:sz="0" w:space="0" w:color="auto"/>
        <w:left w:val="none" w:sz="0" w:space="0" w:color="auto"/>
        <w:bottom w:val="none" w:sz="0" w:space="0" w:color="auto"/>
        <w:right w:val="none" w:sz="0" w:space="0" w:color="auto"/>
      </w:divBdr>
    </w:div>
    <w:div w:id="1288968102">
      <w:bodyDiv w:val="1"/>
      <w:marLeft w:val="0"/>
      <w:marRight w:val="0"/>
      <w:marTop w:val="0"/>
      <w:marBottom w:val="0"/>
      <w:divBdr>
        <w:top w:val="none" w:sz="0" w:space="0" w:color="auto"/>
        <w:left w:val="none" w:sz="0" w:space="0" w:color="auto"/>
        <w:bottom w:val="none" w:sz="0" w:space="0" w:color="auto"/>
        <w:right w:val="none" w:sz="0" w:space="0" w:color="auto"/>
      </w:divBdr>
    </w:div>
    <w:div w:id="1341467267">
      <w:bodyDiv w:val="1"/>
      <w:marLeft w:val="0"/>
      <w:marRight w:val="0"/>
      <w:marTop w:val="0"/>
      <w:marBottom w:val="0"/>
      <w:divBdr>
        <w:top w:val="none" w:sz="0" w:space="0" w:color="auto"/>
        <w:left w:val="none" w:sz="0" w:space="0" w:color="auto"/>
        <w:bottom w:val="none" w:sz="0" w:space="0" w:color="auto"/>
        <w:right w:val="none" w:sz="0" w:space="0" w:color="auto"/>
      </w:divBdr>
    </w:div>
    <w:div w:id="1695575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elta-esourcing.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lta-esourc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Owen</dc:creator>
  <cp:lastModifiedBy>De Thomasis Julie-Anne (Science and Innovation)</cp:lastModifiedBy>
  <cp:revision>2</cp:revision>
  <dcterms:created xsi:type="dcterms:W3CDTF">2017-04-28T15:24:00Z</dcterms:created>
  <dcterms:modified xsi:type="dcterms:W3CDTF">2017-04-28T15:24:00Z</dcterms:modified>
</cp:coreProperties>
</file>