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AC77D" w14:textId="77777777" w:rsidR="00040E96" w:rsidRDefault="00040E96" w:rsidP="00040E96">
      <w:pPr>
        <w:pStyle w:val="02DESCRIPTION"/>
      </w:pPr>
      <w:r>
        <w:t>Environment Agency</w:t>
      </w:r>
    </w:p>
    <w:p w14:paraId="44D15143" w14:textId="130304F5" w:rsidR="004F0134" w:rsidRPr="00CB6219" w:rsidRDefault="00040E96" w:rsidP="005224F5">
      <w:pPr>
        <w:pStyle w:val="02DESCRIPTION"/>
        <w:rPr>
          <w:szCs w:val="32"/>
        </w:rPr>
      </w:pPr>
      <w:bookmarkStart w:id="0" w:name="_Toc237788518"/>
      <w:bookmarkStart w:id="1" w:name="_Toc243909138"/>
      <w:r w:rsidRPr="00CB6219">
        <w:rPr>
          <w:szCs w:val="32"/>
        </w:rPr>
        <w:t xml:space="preserve">Research &amp; Development </w:t>
      </w:r>
      <w:r w:rsidR="00EC095C">
        <w:rPr>
          <w:szCs w:val="32"/>
        </w:rPr>
        <w:t>C</w:t>
      </w:r>
      <w:r w:rsidRPr="00CB6219">
        <w:rPr>
          <w:szCs w:val="32"/>
        </w:rPr>
        <w:t>ontract</w:t>
      </w:r>
    </w:p>
    <w:p w14:paraId="653E1F23" w14:textId="75E1DFD3" w:rsidR="00040E96" w:rsidRDefault="00040E96" w:rsidP="00040E96">
      <w:pPr>
        <w:pStyle w:val="02DESCRIPTION"/>
      </w:pPr>
      <w:r>
        <w:t>Scope</w:t>
      </w:r>
      <w:r w:rsidR="00FF0904">
        <w:t xml:space="preserve"> </w:t>
      </w:r>
    </w:p>
    <w:p w14:paraId="1B3D61B3" w14:textId="77777777" w:rsidR="00040E96" w:rsidRPr="00344175" w:rsidRDefault="00040E96" w:rsidP="00040E96">
      <w:pPr>
        <w:pStyle w:val="04HEADING2"/>
      </w:pPr>
      <w:r>
        <w:t xml:space="preserve">Project / contract </w:t>
      </w:r>
      <w:r w:rsidRPr="00344175">
        <w:t>Information</w:t>
      </w:r>
    </w:p>
    <w:tbl>
      <w:tblPr>
        <w:tblW w:w="0" w:type="auto"/>
        <w:tblInd w:w="10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880"/>
        <w:gridCol w:w="5342"/>
      </w:tblGrid>
      <w:tr w:rsidR="00040E96" w:rsidRPr="00B2470C" w14:paraId="7A62A5FF" w14:textId="77777777" w:rsidTr="00A65519">
        <w:trPr>
          <w:trHeight w:val="567"/>
        </w:trPr>
        <w:tc>
          <w:tcPr>
            <w:tcW w:w="2880" w:type="dxa"/>
            <w:shd w:val="clear" w:color="auto" w:fill="DEE9F3"/>
          </w:tcPr>
          <w:p w14:paraId="1CD9DDA8" w14:textId="77777777" w:rsidR="00040E96" w:rsidRPr="00B2470C" w:rsidRDefault="00040E96" w:rsidP="00A65519">
            <w:pPr>
              <w:pStyle w:val="08BODYCOPYBLUE"/>
            </w:pPr>
            <w:r w:rsidRPr="00B2470C">
              <w:t>Project name</w:t>
            </w:r>
          </w:p>
        </w:tc>
        <w:tc>
          <w:tcPr>
            <w:tcW w:w="5342" w:type="dxa"/>
          </w:tcPr>
          <w:p w14:paraId="6D193066" w14:textId="41735149" w:rsidR="00040E96" w:rsidRPr="00B2470C" w:rsidRDefault="00C765AD" w:rsidP="00E2385C">
            <w:pPr>
              <w:pStyle w:val="08BODYCOPYBLUE"/>
            </w:pPr>
            <w:r>
              <w:t>LTIS</w:t>
            </w:r>
            <w:r w:rsidR="00E2385C">
              <w:t xml:space="preserve"> 2025 Independent Technical Experts</w:t>
            </w:r>
          </w:p>
        </w:tc>
      </w:tr>
      <w:tr w:rsidR="00040E96" w:rsidRPr="00B2470C" w14:paraId="312F996E" w14:textId="77777777" w:rsidTr="00A65519">
        <w:trPr>
          <w:trHeight w:val="567"/>
        </w:trPr>
        <w:tc>
          <w:tcPr>
            <w:tcW w:w="2880" w:type="dxa"/>
            <w:shd w:val="clear" w:color="auto" w:fill="DEE9F3"/>
          </w:tcPr>
          <w:p w14:paraId="35872C09" w14:textId="77777777" w:rsidR="00040E96" w:rsidRPr="00B2470C" w:rsidRDefault="00040E96" w:rsidP="00A65519">
            <w:pPr>
              <w:pStyle w:val="08BODYCOPYBLUE"/>
            </w:pPr>
            <w:r w:rsidRPr="00B2470C">
              <w:t>Project 1B1S reference</w:t>
            </w:r>
          </w:p>
        </w:tc>
        <w:tc>
          <w:tcPr>
            <w:tcW w:w="5342" w:type="dxa"/>
          </w:tcPr>
          <w:p w14:paraId="1DB12D9D" w14:textId="77777777" w:rsidR="00040E96" w:rsidRPr="00B2470C" w:rsidRDefault="00040E96" w:rsidP="00A65519">
            <w:pPr>
              <w:pStyle w:val="08BODYCOPYBLUE"/>
            </w:pPr>
            <w:r>
              <w:t>ENVFCPSI00425B01C</w:t>
            </w:r>
          </w:p>
        </w:tc>
      </w:tr>
      <w:tr w:rsidR="00040E96" w:rsidRPr="00B2470C" w14:paraId="34DF352E" w14:textId="77777777" w:rsidTr="00A65519">
        <w:trPr>
          <w:trHeight w:val="567"/>
        </w:trPr>
        <w:tc>
          <w:tcPr>
            <w:tcW w:w="2880" w:type="dxa"/>
            <w:shd w:val="clear" w:color="auto" w:fill="DEE9F3"/>
          </w:tcPr>
          <w:p w14:paraId="0A1DF00C" w14:textId="77777777" w:rsidR="00040E96" w:rsidRPr="00B2470C" w:rsidRDefault="00040E96" w:rsidP="00A65519">
            <w:pPr>
              <w:pStyle w:val="08BODYCOPYBLUE"/>
            </w:pPr>
            <w:r w:rsidRPr="00B2470C">
              <w:t>Contract reference</w:t>
            </w:r>
          </w:p>
        </w:tc>
        <w:tc>
          <w:tcPr>
            <w:tcW w:w="5342" w:type="dxa"/>
          </w:tcPr>
          <w:p w14:paraId="398EC318" w14:textId="4B257C7B" w:rsidR="00040E96" w:rsidRPr="00B2470C" w:rsidRDefault="00040E96" w:rsidP="0078626A">
            <w:pPr>
              <w:pStyle w:val="08BODYCOPYBLUE"/>
            </w:pPr>
            <w:r>
              <w:t>LTIS202</w:t>
            </w:r>
            <w:r w:rsidR="00544763">
              <w:t>5</w:t>
            </w:r>
            <w:r>
              <w:t>/</w:t>
            </w:r>
            <w:r w:rsidR="00544763">
              <w:t>ITE</w:t>
            </w:r>
          </w:p>
        </w:tc>
      </w:tr>
      <w:tr w:rsidR="00040E96" w:rsidRPr="00B2470C" w14:paraId="23C92C51" w14:textId="77777777" w:rsidTr="00A65519">
        <w:trPr>
          <w:trHeight w:val="567"/>
        </w:trPr>
        <w:tc>
          <w:tcPr>
            <w:tcW w:w="2880" w:type="dxa"/>
            <w:shd w:val="clear" w:color="auto" w:fill="DEE9F3"/>
          </w:tcPr>
          <w:p w14:paraId="7207E7CC" w14:textId="77777777" w:rsidR="00040E96" w:rsidRPr="00B2470C" w:rsidRDefault="00040E96" w:rsidP="00A65519">
            <w:pPr>
              <w:pStyle w:val="08BODYCOPYBLUE"/>
            </w:pPr>
            <w:r w:rsidRPr="00B2470C">
              <w:t>Date</w:t>
            </w:r>
          </w:p>
        </w:tc>
        <w:tc>
          <w:tcPr>
            <w:tcW w:w="5342" w:type="dxa"/>
          </w:tcPr>
          <w:p w14:paraId="34545EE4" w14:textId="4A7072A1" w:rsidR="00040E96" w:rsidRPr="00B2470C" w:rsidRDefault="00943744" w:rsidP="00616AE2">
            <w:pPr>
              <w:pStyle w:val="08BODYCOPYBLUE"/>
            </w:pPr>
            <w:r>
              <w:t>5</w:t>
            </w:r>
            <w:r w:rsidR="00A67D59">
              <w:t xml:space="preserve"> </w:t>
            </w:r>
            <w:r w:rsidR="00616AE2">
              <w:t>February</w:t>
            </w:r>
            <w:r w:rsidR="00A67D59">
              <w:t xml:space="preserve"> 2021</w:t>
            </w:r>
          </w:p>
        </w:tc>
      </w:tr>
      <w:tr w:rsidR="00040E96" w:rsidRPr="00B2470C" w14:paraId="29F08D7A" w14:textId="77777777" w:rsidTr="00A65519">
        <w:trPr>
          <w:trHeight w:val="567"/>
        </w:trPr>
        <w:tc>
          <w:tcPr>
            <w:tcW w:w="2880" w:type="dxa"/>
            <w:shd w:val="clear" w:color="auto" w:fill="DEE9F3"/>
          </w:tcPr>
          <w:p w14:paraId="77B5F0F2" w14:textId="77777777" w:rsidR="00040E96" w:rsidRPr="00B2470C" w:rsidRDefault="00040E96" w:rsidP="00A65519">
            <w:pPr>
              <w:pStyle w:val="08BODYCOPYBLUE"/>
            </w:pPr>
            <w:r w:rsidRPr="00B2470C">
              <w:t>Version number</w:t>
            </w:r>
          </w:p>
        </w:tc>
        <w:tc>
          <w:tcPr>
            <w:tcW w:w="5342" w:type="dxa"/>
          </w:tcPr>
          <w:p w14:paraId="19E965BC" w14:textId="56EA5F3B" w:rsidR="00040E96" w:rsidRPr="00B2470C" w:rsidRDefault="00943744" w:rsidP="00A65519">
            <w:pPr>
              <w:pStyle w:val="08BODYCOPYBLUE"/>
            </w:pPr>
            <w:r>
              <w:t>3</w:t>
            </w:r>
            <w:r w:rsidR="00A67D59">
              <w:t>.0</w:t>
            </w:r>
          </w:p>
        </w:tc>
      </w:tr>
      <w:tr w:rsidR="00040E96" w:rsidRPr="00B2470C" w14:paraId="230EF68C" w14:textId="77777777" w:rsidTr="00A65519">
        <w:trPr>
          <w:trHeight w:val="567"/>
        </w:trPr>
        <w:tc>
          <w:tcPr>
            <w:tcW w:w="2880" w:type="dxa"/>
            <w:tcBorders>
              <w:bottom w:val="single" w:sz="6" w:space="0" w:color="C0C0C0"/>
            </w:tcBorders>
            <w:shd w:val="clear" w:color="auto" w:fill="DEE9F3"/>
          </w:tcPr>
          <w:p w14:paraId="0C70534C" w14:textId="77777777" w:rsidR="00040E96" w:rsidRPr="00B2470C" w:rsidRDefault="00040E96" w:rsidP="00A65519">
            <w:pPr>
              <w:pStyle w:val="08BODYCOPYBLUE"/>
            </w:pPr>
            <w:r w:rsidRPr="00B2470C">
              <w:t>Author</w:t>
            </w:r>
          </w:p>
        </w:tc>
        <w:tc>
          <w:tcPr>
            <w:tcW w:w="5342" w:type="dxa"/>
            <w:tcBorders>
              <w:bottom w:val="single" w:sz="6" w:space="0" w:color="C0C0C0"/>
            </w:tcBorders>
          </w:tcPr>
          <w:p w14:paraId="4C383325" w14:textId="49FB762D" w:rsidR="00040E96" w:rsidRPr="00B2470C" w:rsidRDefault="00A67D59" w:rsidP="00A65519">
            <w:pPr>
              <w:pStyle w:val="08BODYCOPYBLUE"/>
            </w:pPr>
            <w:r>
              <w:t>Mike Steel</w:t>
            </w:r>
          </w:p>
        </w:tc>
      </w:tr>
    </w:tbl>
    <w:p w14:paraId="1015261D" w14:textId="77777777" w:rsidR="00040E96" w:rsidRPr="00344175" w:rsidRDefault="00040E96" w:rsidP="00040E96">
      <w:pPr>
        <w:pStyle w:val="04HEADING2"/>
      </w:pPr>
      <w:r w:rsidRPr="00B6570F">
        <w:t>Revision history</w:t>
      </w:r>
      <w:bookmarkEnd w:id="0"/>
      <w:bookmarkEnd w:id="1"/>
    </w:p>
    <w:tbl>
      <w:tblPr>
        <w:tblW w:w="8222" w:type="dxa"/>
        <w:tblInd w:w="43"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43" w:type="dxa"/>
          <w:right w:w="43" w:type="dxa"/>
        </w:tblCellMar>
        <w:tblLook w:val="0000" w:firstRow="0" w:lastRow="0" w:firstColumn="0" w:lastColumn="0" w:noHBand="0" w:noVBand="0"/>
      </w:tblPr>
      <w:tblGrid>
        <w:gridCol w:w="1560"/>
        <w:gridCol w:w="4252"/>
        <w:gridCol w:w="2410"/>
      </w:tblGrid>
      <w:tr w:rsidR="00040E96" w:rsidRPr="00B2470C" w14:paraId="37C57070" w14:textId="77777777" w:rsidTr="00A65519">
        <w:tc>
          <w:tcPr>
            <w:tcW w:w="1560" w:type="dxa"/>
            <w:shd w:val="clear" w:color="auto" w:fill="DEE9F3"/>
          </w:tcPr>
          <w:p w14:paraId="113F04CA" w14:textId="77777777" w:rsidR="00040E96" w:rsidRPr="00B2470C" w:rsidRDefault="00040E96" w:rsidP="00A65519">
            <w:pPr>
              <w:pStyle w:val="08BODYCOPYNOPARA"/>
            </w:pPr>
            <w:r w:rsidRPr="00B2470C">
              <w:t>Revision date</w:t>
            </w:r>
          </w:p>
        </w:tc>
        <w:tc>
          <w:tcPr>
            <w:tcW w:w="4252" w:type="dxa"/>
            <w:shd w:val="clear" w:color="auto" w:fill="DEE9F3"/>
          </w:tcPr>
          <w:p w14:paraId="39A76F08" w14:textId="77777777" w:rsidR="00040E96" w:rsidRPr="00B2470C" w:rsidRDefault="00040E96" w:rsidP="00A65519">
            <w:pPr>
              <w:pStyle w:val="08BODYCOPYNOPARA"/>
            </w:pPr>
            <w:r w:rsidRPr="00B2470C">
              <w:t>Summary of changes</w:t>
            </w:r>
          </w:p>
        </w:tc>
        <w:tc>
          <w:tcPr>
            <w:tcW w:w="2410" w:type="dxa"/>
            <w:shd w:val="clear" w:color="auto" w:fill="DEE9F3"/>
          </w:tcPr>
          <w:p w14:paraId="675B61D7" w14:textId="77777777" w:rsidR="00040E96" w:rsidRPr="00B2470C" w:rsidRDefault="00040E96" w:rsidP="00A65519">
            <w:pPr>
              <w:pStyle w:val="08BODYCOPYNOPARA"/>
            </w:pPr>
            <w:r w:rsidRPr="00B2470C">
              <w:t>Version number</w:t>
            </w:r>
          </w:p>
        </w:tc>
      </w:tr>
      <w:tr w:rsidR="00040E96" w:rsidRPr="00B2470C" w14:paraId="25452E49" w14:textId="77777777" w:rsidTr="00A65519">
        <w:tc>
          <w:tcPr>
            <w:tcW w:w="1560" w:type="dxa"/>
          </w:tcPr>
          <w:p w14:paraId="2C7751C7" w14:textId="7082555B" w:rsidR="00040E96" w:rsidRPr="00B2470C" w:rsidRDefault="00A67D59" w:rsidP="00A65519">
            <w:pPr>
              <w:pStyle w:val="08BODYCOPYNOPARA"/>
            </w:pPr>
            <w:r>
              <w:t>22/01/21</w:t>
            </w:r>
          </w:p>
        </w:tc>
        <w:tc>
          <w:tcPr>
            <w:tcW w:w="4252" w:type="dxa"/>
          </w:tcPr>
          <w:p w14:paraId="78891801" w14:textId="48ED4FC2" w:rsidR="00040E96" w:rsidRPr="00B2470C" w:rsidRDefault="00040E96" w:rsidP="00A65519">
            <w:pPr>
              <w:pStyle w:val="08BODYCOPYNOPARA"/>
            </w:pPr>
            <w:r w:rsidRPr="00B2470C">
              <w:t>First issue</w:t>
            </w:r>
            <w:r w:rsidR="00A67D59">
              <w:t xml:space="preserve"> – draft to share for comment</w:t>
            </w:r>
          </w:p>
        </w:tc>
        <w:tc>
          <w:tcPr>
            <w:tcW w:w="2410" w:type="dxa"/>
          </w:tcPr>
          <w:p w14:paraId="3E6AE0F7" w14:textId="206F7FB0" w:rsidR="00040E96" w:rsidRPr="00B2470C" w:rsidRDefault="00A67D59" w:rsidP="00A65519">
            <w:pPr>
              <w:pStyle w:val="08BODYCOPYNOPARA"/>
            </w:pPr>
            <w:r>
              <w:t>1.0</w:t>
            </w:r>
          </w:p>
        </w:tc>
      </w:tr>
      <w:tr w:rsidR="00616AE2" w:rsidRPr="00B2470C" w14:paraId="4BA8C235" w14:textId="77777777" w:rsidTr="00A65519">
        <w:tc>
          <w:tcPr>
            <w:tcW w:w="1560" w:type="dxa"/>
          </w:tcPr>
          <w:p w14:paraId="2082D92C" w14:textId="6CF51506" w:rsidR="00616AE2" w:rsidRDefault="00616AE2" w:rsidP="00A65519">
            <w:pPr>
              <w:pStyle w:val="08BODYCOPYNOPARA"/>
            </w:pPr>
            <w:r>
              <w:t>04/02/21</w:t>
            </w:r>
          </w:p>
        </w:tc>
        <w:tc>
          <w:tcPr>
            <w:tcW w:w="4252" w:type="dxa"/>
          </w:tcPr>
          <w:p w14:paraId="56D238A9" w14:textId="1904C472" w:rsidR="00616AE2" w:rsidRPr="00B2470C" w:rsidRDefault="00616AE2" w:rsidP="001B1327">
            <w:pPr>
              <w:pStyle w:val="08BODYCOPYNOPARA"/>
            </w:pPr>
            <w:r>
              <w:t xml:space="preserve">Adding </w:t>
            </w:r>
            <w:r w:rsidR="00EC095C">
              <w:t>section 10 and other minor edits</w:t>
            </w:r>
          </w:p>
        </w:tc>
        <w:tc>
          <w:tcPr>
            <w:tcW w:w="2410" w:type="dxa"/>
          </w:tcPr>
          <w:p w14:paraId="59D496C4" w14:textId="67009D43" w:rsidR="00616AE2" w:rsidRDefault="00616AE2" w:rsidP="00A65519">
            <w:pPr>
              <w:pStyle w:val="08BODYCOPYNOPARA"/>
            </w:pPr>
            <w:r>
              <w:t>2.0</w:t>
            </w:r>
          </w:p>
        </w:tc>
      </w:tr>
      <w:tr w:rsidR="003D4CE6" w:rsidRPr="00B2470C" w14:paraId="646D1772" w14:textId="77777777" w:rsidTr="00A65519">
        <w:tc>
          <w:tcPr>
            <w:tcW w:w="1560" w:type="dxa"/>
          </w:tcPr>
          <w:p w14:paraId="697394B8" w14:textId="1D365A49" w:rsidR="003D4CE6" w:rsidRDefault="003D4CE6" w:rsidP="003D4CE6">
            <w:pPr>
              <w:pStyle w:val="08BODYCOPYNOPARA"/>
            </w:pPr>
            <w:r>
              <w:t>05/02/21</w:t>
            </w:r>
          </w:p>
        </w:tc>
        <w:tc>
          <w:tcPr>
            <w:tcW w:w="4252" w:type="dxa"/>
          </w:tcPr>
          <w:p w14:paraId="121D4A9C" w14:textId="7AFB1684" w:rsidR="003D4CE6" w:rsidRDefault="003D4CE6" w:rsidP="003D4CE6">
            <w:pPr>
              <w:pStyle w:val="08BODYCOPYNOPARA"/>
            </w:pPr>
            <w:r>
              <w:t>Commercial review / update</w:t>
            </w:r>
          </w:p>
        </w:tc>
        <w:tc>
          <w:tcPr>
            <w:tcW w:w="2410" w:type="dxa"/>
          </w:tcPr>
          <w:p w14:paraId="08C40E81" w14:textId="2CA057C2" w:rsidR="003D4CE6" w:rsidRDefault="003D4CE6" w:rsidP="003D4CE6">
            <w:pPr>
              <w:pStyle w:val="08BODYCOPYNOPARA"/>
            </w:pPr>
            <w:r>
              <w:t>3.0</w:t>
            </w:r>
          </w:p>
        </w:tc>
      </w:tr>
    </w:tbl>
    <w:p w14:paraId="1D47395C" w14:textId="77777777" w:rsidR="00040E96" w:rsidRDefault="00040E96" w:rsidP="002327B4">
      <w:pPr>
        <w:spacing w:after="0"/>
        <w:rPr>
          <w:b/>
          <w:sz w:val="22"/>
          <w:szCs w:val="22"/>
        </w:rPr>
      </w:pPr>
    </w:p>
    <w:p w14:paraId="37F411C7" w14:textId="77777777" w:rsidR="00C765AD" w:rsidRDefault="00C765AD" w:rsidP="002327B4">
      <w:pPr>
        <w:spacing w:after="0"/>
        <w:rPr>
          <w:b/>
          <w:sz w:val="22"/>
          <w:szCs w:val="22"/>
        </w:rPr>
      </w:pPr>
    </w:p>
    <w:p w14:paraId="295AD7A3" w14:textId="1D0F419D" w:rsidR="00C765AD" w:rsidRDefault="00C765AD">
      <w:pPr>
        <w:rPr>
          <w:b/>
          <w:sz w:val="22"/>
          <w:szCs w:val="22"/>
        </w:rPr>
      </w:pPr>
      <w:r>
        <w:rPr>
          <w:b/>
          <w:sz w:val="22"/>
          <w:szCs w:val="22"/>
        </w:rPr>
        <w:br w:type="page"/>
      </w:r>
    </w:p>
    <w:p w14:paraId="39BCB5D7" w14:textId="77777777" w:rsidR="00C765AD" w:rsidRPr="00AF24A2" w:rsidRDefault="00C765AD" w:rsidP="00C765AD">
      <w:pPr>
        <w:pStyle w:val="06INTRO"/>
      </w:pPr>
      <w:r>
        <w:lastRenderedPageBreak/>
        <w:t>Executive Summary</w:t>
      </w:r>
    </w:p>
    <w:p w14:paraId="5BF3630D" w14:textId="3907F5FB" w:rsidR="00F9348D" w:rsidRDefault="00C765AD">
      <w:pPr>
        <w:pStyle w:val="08BODYCOPY"/>
      </w:pPr>
      <w:r>
        <w:t xml:space="preserve">The Environment Agency </w:t>
      </w:r>
      <w:r w:rsidRPr="00C3082C">
        <w:t xml:space="preserve">seeks </w:t>
      </w:r>
      <w:r w:rsidR="00616AE2">
        <w:t xml:space="preserve">to appoint up to </w:t>
      </w:r>
      <w:r w:rsidR="003D7C16">
        <w:t>ten</w:t>
      </w:r>
      <w:r w:rsidR="00616AE2">
        <w:t xml:space="preserve"> </w:t>
      </w:r>
      <w:r w:rsidRPr="00C3082C">
        <w:t xml:space="preserve">independent technical experts to moderate, </w:t>
      </w:r>
      <w:r>
        <w:t xml:space="preserve">advise and review </w:t>
      </w:r>
      <w:r w:rsidRPr="00C3082C">
        <w:t>work</w:t>
      </w:r>
      <w:r>
        <w:t xml:space="preserve"> to develop and produce the next </w:t>
      </w:r>
      <w:r w:rsidR="00C83DD0" w:rsidRPr="00C83DD0">
        <w:t xml:space="preserve">long-term investment scenarios </w:t>
      </w:r>
      <w:r w:rsidR="00C83DD0">
        <w:t>(</w:t>
      </w:r>
      <w:r>
        <w:t>LTIS</w:t>
      </w:r>
      <w:r w:rsidR="00C83DD0">
        <w:t>)</w:t>
      </w:r>
      <w:r w:rsidR="0078626A">
        <w:t>. This will help LTIS fulfil its requirements</w:t>
      </w:r>
      <w:r w:rsidR="00F9348D" w:rsidRPr="00F9348D">
        <w:t xml:space="preserve"> and enhance its reputation with stakeholders as robust world leading analysis</w:t>
      </w:r>
      <w:r w:rsidR="00CC1DC0">
        <w:t>.</w:t>
      </w:r>
    </w:p>
    <w:p w14:paraId="59BC83CC" w14:textId="77777777" w:rsidR="00C765AD" w:rsidRPr="00AF24A2" w:rsidRDefault="00C765AD" w:rsidP="00C765AD">
      <w:pPr>
        <w:pStyle w:val="06INTRO"/>
      </w:pPr>
      <w:r w:rsidRPr="00AF24A2">
        <w:t xml:space="preserve">Details of the </w:t>
      </w:r>
      <w:r w:rsidRPr="00AF24A2">
        <w:rPr>
          <w:rStyle w:val="13ITALICCHAR"/>
        </w:rPr>
        <w:t>services</w:t>
      </w:r>
    </w:p>
    <w:p w14:paraId="3019057F" w14:textId="77777777" w:rsidR="00C765AD" w:rsidRDefault="00C765AD" w:rsidP="00C765AD">
      <w:pPr>
        <w:pStyle w:val="08BODYCOPY"/>
      </w:pPr>
      <w:r w:rsidRPr="00AF24A2">
        <w:t xml:space="preserve">Details of the </w:t>
      </w:r>
      <w:r w:rsidRPr="00AF24A2">
        <w:rPr>
          <w:rStyle w:val="13ITALICCHAR"/>
        </w:rPr>
        <w:t>services</w:t>
      </w:r>
      <w:r w:rsidRPr="00AF24A2">
        <w:t xml:space="preserve"> are: </w:t>
      </w:r>
    </w:p>
    <w:p w14:paraId="72820454" w14:textId="426E1849" w:rsidR="0036756E" w:rsidRPr="00CB6219" w:rsidRDefault="00870BA3" w:rsidP="00CB6219">
      <w:pPr>
        <w:pStyle w:val="04HEADING2"/>
      </w:pPr>
      <w:r>
        <w:t>1. Background: Long-term investment scenarios</w:t>
      </w:r>
    </w:p>
    <w:p w14:paraId="4608D1F6" w14:textId="01748165" w:rsidR="00870BA3" w:rsidRDefault="00870BA3" w:rsidP="002327B4">
      <w:pPr>
        <w:spacing w:after="0"/>
        <w:rPr>
          <w:sz w:val="22"/>
          <w:szCs w:val="22"/>
        </w:rPr>
      </w:pPr>
      <w:r w:rsidRPr="00870BA3">
        <w:rPr>
          <w:sz w:val="22"/>
          <w:szCs w:val="22"/>
        </w:rPr>
        <w:t>The long-term investment scenarios are an economic assessment showing what future flood and coastal erosion risk management (FCERM) could look like over the next 50 years in England. LTIS sets out the total national level of investment if we invest in all the places where the benefits are greater than the costs. This is called the optimum level of investment for FCERM. LTIS provides compelling evidence to government and others and is needed to inform policy, investment choices and funding decisions. It provides a top-down 'helicopter view' of all national investment to manage flood and coastal risk.</w:t>
      </w:r>
    </w:p>
    <w:p w14:paraId="35831B3F" w14:textId="77777777" w:rsidR="00870BA3" w:rsidRDefault="00870BA3" w:rsidP="002327B4">
      <w:pPr>
        <w:spacing w:after="0"/>
        <w:rPr>
          <w:sz w:val="22"/>
          <w:szCs w:val="22"/>
        </w:rPr>
      </w:pPr>
    </w:p>
    <w:p w14:paraId="5DF2A3B4" w14:textId="34A552C2" w:rsidR="00870BA3" w:rsidRDefault="00870BA3" w:rsidP="002327B4">
      <w:pPr>
        <w:spacing w:after="0"/>
        <w:rPr>
          <w:sz w:val="22"/>
          <w:szCs w:val="22"/>
        </w:rPr>
      </w:pPr>
      <w:r w:rsidRPr="00870BA3">
        <w:rPr>
          <w:sz w:val="22"/>
          <w:szCs w:val="22"/>
        </w:rPr>
        <w:t>The Environment Agency (EA) produced LTIS 2014 and LTIS 2019. LTIS 2019 brings together our latest understanding of the scenarios for FCERM. It’s based on the LTIS 2014 report and new analysis carried out in 2018. LTIS 2019 was published in February 2019 and describes future risks, future opportunities, and the implications for long-term investment levels. It considers climate change, how development on flood plains is managed, and the future costs and benefits of managing flooding and coastal erosion.</w:t>
      </w:r>
    </w:p>
    <w:p w14:paraId="559E133D" w14:textId="77777777" w:rsidR="00870BA3" w:rsidRDefault="00870BA3" w:rsidP="002327B4">
      <w:pPr>
        <w:spacing w:after="0"/>
        <w:rPr>
          <w:sz w:val="22"/>
          <w:szCs w:val="22"/>
        </w:rPr>
      </w:pPr>
    </w:p>
    <w:p w14:paraId="2C54EEBE" w14:textId="727E6EF5" w:rsidR="00870BA3" w:rsidRDefault="00870BA3" w:rsidP="002327B4">
      <w:pPr>
        <w:spacing w:after="0"/>
        <w:rPr>
          <w:sz w:val="22"/>
          <w:szCs w:val="22"/>
        </w:rPr>
      </w:pPr>
      <w:r w:rsidRPr="00870BA3">
        <w:rPr>
          <w:sz w:val="22"/>
          <w:szCs w:val="22"/>
        </w:rPr>
        <w:t>The main customers of LTIS evidence are within government - Defra, HM Treasury and the Ministry of Housing, Communities and Local Government. We also engage and collaborate with the National Infrastructure Commission, the Committee on Climate Change, infrastructure owners and operators, Natural England, the Forestry Commission, Flood Re and the ABI. We seek to learn from, influence and inform many other stakeholders.</w:t>
      </w:r>
    </w:p>
    <w:p w14:paraId="7773A1AA" w14:textId="77777777" w:rsidR="00870BA3" w:rsidRDefault="00870BA3" w:rsidP="002327B4">
      <w:pPr>
        <w:spacing w:after="0"/>
        <w:rPr>
          <w:sz w:val="22"/>
          <w:szCs w:val="22"/>
        </w:rPr>
      </w:pPr>
    </w:p>
    <w:p w14:paraId="4FEE84E9" w14:textId="6FE88AB4" w:rsidR="00870BA3" w:rsidRDefault="00870BA3" w:rsidP="002327B4">
      <w:pPr>
        <w:spacing w:after="0"/>
        <w:rPr>
          <w:sz w:val="22"/>
          <w:szCs w:val="22"/>
        </w:rPr>
      </w:pPr>
      <w:r w:rsidRPr="00870BA3">
        <w:rPr>
          <w:sz w:val="22"/>
          <w:szCs w:val="22"/>
        </w:rPr>
        <w:t>LTIS has recently supported the case for funding in Budget 2020, and the new National FCERM Strategy. It also informs the National Infrastructure Assessment and Climate Change Risk Assessments.</w:t>
      </w:r>
    </w:p>
    <w:p w14:paraId="47D16779" w14:textId="1E20EB1D" w:rsidR="00870BA3" w:rsidRPr="00CB6219" w:rsidRDefault="00870BA3" w:rsidP="00870BA3">
      <w:pPr>
        <w:pStyle w:val="04HEADING2"/>
      </w:pPr>
      <w:r>
        <w:t>2. National FCERM Strategy</w:t>
      </w:r>
    </w:p>
    <w:p w14:paraId="33820E1D" w14:textId="77777777" w:rsidR="00870BA3" w:rsidRPr="00870BA3" w:rsidRDefault="00870BA3" w:rsidP="00870BA3">
      <w:pPr>
        <w:spacing w:after="0"/>
        <w:rPr>
          <w:sz w:val="22"/>
          <w:szCs w:val="22"/>
        </w:rPr>
      </w:pPr>
      <w:r w:rsidRPr="00870BA3">
        <w:rPr>
          <w:sz w:val="22"/>
          <w:szCs w:val="22"/>
        </w:rPr>
        <w:t>The new National FCERM Strategy changes the direction of FCERM. Defra have also published a new FCERM policy statement. Taken together, the policy statement and the Strategy will ensure that our country is more resilient to flooding and coastal erosion in the long term.</w:t>
      </w:r>
    </w:p>
    <w:p w14:paraId="1F643B90" w14:textId="77777777" w:rsidR="00870BA3" w:rsidRPr="00870BA3" w:rsidRDefault="00870BA3" w:rsidP="00870BA3">
      <w:pPr>
        <w:spacing w:after="0"/>
        <w:rPr>
          <w:sz w:val="22"/>
          <w:szCs w:val="22"/>
        </w:rPr>
      </w:pPr>
    </w:p>
    <w:p w14:paraId="634DD2A9" w14:textId="77777777" w:rsidR="00870BA3" w:rsidRPr="00870BA3" w:rsidRDefault="00870BA3" w:rsidP="00870BA3">
      <w:pPr>
        <w:spacing w:after="0"/>
        <w:rPr>
          <w:sz w:val="22"/>
          <w:szCs w:val="22"/>
        </w:rPr>
      </w:pPr>
      <w:r w:rsidRPr="00870BA3">
        <w:rPr>
          <w:sz w:val="22"/>
          <w:szCs w:val="22"/>
        </w:rPr>
        <w:t xml:space="preserve">The National FCERM Strategy sets a vision of a nation ready for, and resilient to, flooding and coastal change – today, tomorrow and to the year 2100. It has three ambitions: </w:t>
      </w:r>
    </w:p>
    <w:p w14:paraId="3B9784F2" w14:textId="77777777" w:rsidR="00870BA3" w:rsidRPr="00870BA3" w:rsidRDefault="00870BA3" w:rsidP="00870BA3">
      <w:pPr>
        <w:spacing w:after="0"/>
        <w:rPr>
          <w:sz w:val="22"/>
          <w:szCs w:val="22"/>
        </w:rPr>
      </w:pPr>
    </w:p>
    <w:p w14:paraId="3ED412CD" w14:textId="572BA629" w:rsidR="00870BA3" w:rsidRPr="002139B1" w:rsidRDefault="00870BA3" w:rsidP="002139B1">
      <w:pPr>
        <w:pStyle w:val="ListParagraph"/>
        <w:numPr>
          <w:ilvl w:val="0"/>
          <w:numId w:val="21"/>
        </w:numPr>
        <w:spacing w:after="0"/>
        <w:rPr>
          <w:sz w:val="22"/>
          <w:szCs w:val="22"/>
        </w:rPr>
      </w:pPr>
      <w:r w:rsidRPr="002139B1">
        <w:rPr>
          <w:sz w:val="22"/>
          <w:szCs w:val="22"/>
        </w:rPr>
        <w:t>Climate resilient places;</w:t>
      </w:r>
    </w:p>
    <w:p w14:paraId="68E228F9" w14:textId="409257F9" w:rsidR="00870BA3" w:rsidRPr="002139B1" w:rsidRDefault="00870BA3" w:rsidP="002139B1">
      <w:pPr>
        <w:pStyle w:val="ListParagraph"/>
        <w:numPr>
          <w:ilvl w:val="0"/>
          <w:numId w:val="21"/>
        </w:numPr>
        <w:spacing w:after="0"/>
        <w:rPr>
          <w:sz w:val="22"/>
          <w:szCs w:val="22"/>
        </w:rPr>
      </w:pPr>
      <w:r w:rsidRPr="002139B1">
        <w:rPr>
          <w:sz w:val="22"/>
          <w:szCs w:val="22"/>
        </w:rPr>
        <w:t xml:space="preserve">Today’s growth and infrastructure to be resilient in tomorrow’s climate; and </w:t>
      </w:r>
    </w:p>
    <w:p w14:paraId="474AC4E1" w14:textId="4945C692" w:rsidR="00870BA3" w:rsidRPr="002139B1" w:rsidRDefault="00870BA3" w:rsidP="002139B1">
      <w:pPr>
        <w:pStyle w:val="ListParagraph"/>
        <w:numPr>
          <w:ilvl w:val="0"/>
          <w:numId w:val="21"/>
        </w:numPr>
        <w:spacing w:after="0"/>
        <w:rPr>
          <w:sz w:val="22"/>
          <w:szCs w:val="22"/>
        </w:rPr>
      </w:pPr>
      <w:r w:rsidRPr="002139B1">
        <w:rPr>
          <w:sz w:val="22"/>
          <w:szCs w:val="22"/>
        </w:rPr>
        <w:t>A nation ready to respond and adapt to flooding and coastal change</w:t>
      </w:r>
    </w:p>
    <w:p w14:paraId="1A6FBF36" w14:textId="77777777" w:rsidR="00870BA3" w:rsidRPr="00870BA3" w:rsidRDefault="00870BA3" w:rsidP="00870BA3">
      <w:pPr>
        <w:spacing w:after="0"/>
        <w:rPr>
          <w:sz w:val="22"/>
          <w:szCs w:val="22"/>
        </w:rPr>
      </w:pPr>
    </w:p>
    <w:p w14:paraId="4C073B6E" w14:textId="77777777" w:rsidR="00870BA3" w:rsidRPr="00870BA3" w:rsidRDefault="00870BA3" w:rsidP="00870BA3">
      <w:pPr>
        <w:spacing w:after="0"/>
        <w:rPr>
          <w:sz w:val="22"/>
          <w:szCs w:val="22"/>
        </w:rPr>
      </w:pPr>
      <w:r w:rsidRPr="00870BA3">
        <w:rPr>
          <w:sz w:val="22"/>
          <w:szCs w:val="22"/>
        </w:rPr>
        <w:t>The Strategy states (Measure A3) that by 2025 the Environment Agency will produce a new set of long-term investment scenarios to inform future policy and investment choices for achieving flood and coastal resilience.</w:t>
      </w:r>
    </w:p>
    <w:p w14:paraId="4C7FC95F" w14:textId="77777777" w:rsidR="00870BA3" w:rsidRPr="00870BA3" w:rsidRDefault="00870BA3" w:rsidP="00870BA3">
      <w:pPr>
        <w:spacing w:after="0"/>
        <w:rPr>
          <w:sz w:val="22"/>
          <w:szCs w:val="22"/>
        </w:rPr>
      </w:pPr>
    </w:p>
    <w:p w14:paraId="689E9AF7" w14:textId="7F1CDA85" w:rsidR="00870BA3" w:rsidRDefault="00870BA3" w:rsidP="002327B4">
      <w:pPr>
        <w:spacing w:after="0"/>
        <w:rPr>
          <w:sz w:val="22"/>
          <w:szCs w:val="22"/>
        </w:rPr>
      </w:pPr>
      <w:r w:rsidRPr="00870BA3">
        <w:rPr>
          <w:sz w:val="22"/>
          <w:szCs w:val="22"/>
        </w:rPr>
        <w:t>We need to update LTIS to provide scenarios which will inform the policy and investment decisions associated with this new direction.</w:t>
      </w:r>
      <w:r w:rsidR="0078626A">
        <w:rPr>
          <w:sz w:val="22"/>
          <w:szCs w:val="22"/>
        </w:rPr>
        <w:t xml:space="preserve"> </w:t>
      </w:r>
      <w:r w:rsidR="00141F6F">
        <w:rPr>
          <w:sz w:val="22"/>
          <w:szCs w:val="22"/>
        </w:rPr>
        <w:t>Research to establish how to measure resilience is also being commissioned by the Environment Agency; this will help to frame the questions LTIS needs to address.</w:t>
      </w:r>
    </w:p>
    <w:p w14:paraId="5A971509" w14:textId="4BB98721" w:rsidR="00870BA3" w:rsidRPr="00CB6219" w:rsidRDefault="00870BA3" w:rsidP="00870BA3">
      <w:pPr>
        <w:pStyle w:val="04HEADING2"/>
      </w:pPr>
      <w:r>
        <w:t>3. Requirements for the next LTIS</w:t>
      </w:r>
    </w:p>
    <w:p w14:paraId="5B3556A1" w14:textId="77777777" w:rsidR="00870BA3" w:rsidRPr="00870BA3" w:rsidRDefault="00870BA3" w:rsidP="00870BA3">
      <w:pPr>
        <w:spacing w:after="0"/>
        <w:rPr>
          <w:sz w:val="22"/>
          <w:szCs w:val="22"/>
        </w:rPr>
      </w:pPr>
      <w:r w:rsidRPr="00870BA3">
        <w:rPr>
          <w:sz w:val="22"/>
          <w:szCs w:val="22"/>
        </w:rPr>
        <w:t>The next LTIS will need to meet a more challenging set of needs from the Environment Agency and other users, and address relative weaknesses in the current analytical approach. It will benefit from significant improvements in related work to assess flood risk, manage assets, and estimate costs.</w:t>
      </w:r>
    </w:p>
    <w:p w14:paraId="2849449E" w14:textId="77777777" w:rsidR="00870BA3" w:rsidRPr="00870BA3" w:rsidRDefault="00870BA3" w:rsidP="00870BA3">
      <w:pPr>
        <w:spacing w:after="0"/>
        <w:rPr>
          <w:sz w:val="22"/>
          <w:szCs w:val="22"/>
        </w:rPr>
      </w:pPr>
    </w:p>
    <w:p w14:paraId="1DDA2AFB" w14:textId="77777777" w:rsidR="00870BA3" w:rsidRDefault="00870BA3" w:rsidP="00DA7E37">
      <w:pPr>
        <w:spacing w:after="0"/>
        <w:rPr>
          <w:sz w:val="22"/>
          <w:szCs w:val="22"/>
        </w:rPr>
      </w:pPr>
      <w:r w:rsidRPr="00DA7E37">
        <w:rPr>
          <w:sz w:val="22"/>
          <w:szCs w:val="22"/>
        </w:rPr>
        <w:t>High level requirements for the next LTIS are provided in Appendix 1. The requirements are outlined in three groups:</w:t>
      </w:r>
    </w:p>
    <w:p w14:paraId="17A993DF" w14:textId="77777777" w:rsidR="00511036" w:rsidRPr="00DA7E37" w:rsidRDefault="00511036" w:rsidP="00DA7E37">
      <w:pPr>
        <w:spacing w:after="0"/>
        <w:rPr>
          <w:sz w:val="22"/>
          <w:szCs w:val="22"/>
        </w:rPr>
      </w:pPr>
    </w:p>
    <w:p w14:paraId="55AFA0E5" w14:textId="745E7FC2" w:rsidR="00870BA3" w:rsidRPr="002139B1" w:rsidRDefault="00870BA3" w:rsidP="002139B1">
      <w:pPr>
        <w:pStyle w:val="ListParagraph"/>
        <w:numPr>
          <w:ilvl w:val="0"/>
          <w:numId w:val="22"/>
        </w:numPr>
        <w:spacing w:after="0"/>
        <w:rPr>
          <w:sz w:val="22"/>
          <w:szCs w:val="22"/>
        </w:rPr>
      </w:pPr>
      <w:r w:rsidRPr="002139B1">
        <w:rPr>
          <w:sz w:val="22"/>
          <w:szCs w:val="22"/>
        </w:rPr>
        <w:t>Policy and reputational requirements</w:t>
      </w:r>
    </w:p>
    <w:p w14:paraId="4DBC567E" w14:textId="6D949FAF" w:rsidR="00870BA3" w:rsidRPr="002139B1" w:rsidRDefault="00870BA3" w:rsidP="002139B1">
      <w:pPr>
        <w:pStyle w:val="ListParagraph"/>
        <w:numPr>
          <w:ilvl w:val="0"/>
          <w:numId w:val="22"/>
        </w:numPr>
        <w:spacing w:after="0"/>
        <w:rPr>
          <w:sz w:val="22"/>
          <w:szCs w:val="22"/>
        </w:rPr>
      </w:pPr>
      <w:r w:rsidRPr="002139B1">
        <w:rPr>
          <w:sz w:val="22"/>
          <w:szCs w:val="22"/>
        </w:rPr>
        <w:t>The needs of investment and policy advisors in the Environment Agency and Defra, and other organisations such as National Infrastructure Commission, Committee on Climate Change, Flood Re. These are worded as “I need …”</w:t>
      </w:r>
    </w:p>
    <w:p w14:paraId="4D4F0FCA" w14:textId="550BCBC9" w:rsidR="00870BA3" w:rsidRPr="002139B1" w:rsidRDefault="00870BA3" w:rsidP="002139B1">
      <w:pPr>
        <w:pStyle w:val="ListParagraph"/>
        <w:numPr>
          <w:ilvl w:val="0"/>
          <w:numId w:val="22"/>
        </w:numPr>
        <w:spacing w:after="0"/>
        <w:rPr>
          <w:sz w:val="22"/>
          <w:szCs w:val="22"/>
        </w:rPr>
      </w:pPr>
      <w:r w:rsidRPr="002139B1">
        <w:rPr>
          <w:sz w:val="22"/>
          <w:szCs w:val="22"/>
        </w:rPr>
        <w:t xml:space="preserve">Reporting and </w:t>
      </w:r>
      <w:r w:rsidR="003946BF">
        <w:rPr>
          <w:sz w:val="22"/>
          <w:szCs w:val="22"/>
        </w:rPr>
        <w:t>presentation</w:t>
      </w:r>
    </w:p>
    <w:p w14:paraId="6D1DA76D" w14:textId="77777777" w:rsidR="00870BA3" w:rsidRPr="00870BA3" w:rsidRDefault="00870BA3" w:rsidP="00870BA3">
      <w:pPr>
        <w:spacing w:after="0"/>
        <w:rPr>
          <w:sz w:val="22"/>
          <w:szCs w:val="22"/>
        </w:rPr>
      </w:pPr>
    </w:p>
    <w:p w14:paraId="33A9F6ED" w14:textId="4009DAB2" w:rsidR="00870BA3" w:rsidRDefault="00870BA3" w:rsidP="002327B4">
      <w:pPr>
        <w:spacing w:after="0"/>
        <w:rPr>
          <w:sz w:val="22"/>
          <w:szCs w:val="22"/>
        </w:rPr>
      </w:pPr>
      <w:r w:rsidRPr="00870BA3">
        <w:rPr>
          <w:sz w:val="22"/>
          <w:szCs w:val="22"/>
        </w:rPr>
        <w:t>The Environment Agency are currently discussing these requirements with stakeholders to prioritise them.</w:t>
      </w:r>
    </w:p>
    <w:p w14:paraId="5AA9D2D3" w14:textId="20C3CF21" w:rsidR="00F9348D" w:rsidRPr="00CB6219" w:rsidRDefault="00F9348D" w:rsidP="00F9348D">
      <w:pPr>
        <w:pStyle w:val="04HEADING2"/>
      </w:pPr>
      <w:r>
        <w:t>4. Development of the next LTIS</w:t>
      </w:r>
    </w:p>
    <w:p w14:paraId="63F5B94B" w14:textId="79BEEBEA" w:rsidR="00AB2136" w:rsidRPr="00141F6F" w:rsidRDefault="00AB2136" w:rsidP="00AB2136">
      <w:pPr>
        <w:spacing w:after="0"/>
        <w:rPr>
          <w:sz w:val="22"/>
          <w:szCs w:val="22"/>
        </w:rPr>
      </w:pPr>
      <w:r w:rsidRPr="00141F6F">
        <w:rPr>
          <w:sz w:val="22"/>
          <w:szCs w:val="22"/>
        </w:rPr>
        <w:t xml:space="preserve">The next LTIS will be developed and delivered by supplier teams under the Environment Agency’s </w:t>
      </w:r>
      <w:r w:rsidR="00C3082C" w:rsidRPr="00943744">
        <w:rPr>
          <w:sz w:val="22"/>
          <w:szCs w:val="22"/>
        </w:rPr>
        <w:t>Client Sup</w:t>
      </w:r>
      <w:r w:rsidRPr="00943744">
        <w:rPr>
          <w:sz w:val="22"/>
          <w:szCs w:val="22"/>
        </w:rPr>
        <w:t>port Framework (Lot</w:t>
      </w:r>
      <w:r w:rsidR="004927A1">
        <w:rPr>
          <w:sz w:val="22"/>
          <w:szCs w:val="22"/>
        </w:rPr>
        <w:t xml:space="preserve"> </w:t>
      </w:r>
      <w:r w:rsidRPr="00943744">
        <w:rPr>
          <w:sz w:val="22"/>
          <w:szCs w:val="22"/>
        </w:rPr>
        <w:t>1).</w:t>
      </w:r>
      <w:r w:rsidR="00F8566E" w:rsidRPr="004927A1">
        <w:rPr>
          <w:sz w:val="22"/>
          <w:szCs w:val="22"/>
        </w:rPr>
        <w:t xml:space="preserve"> The Independent Technical Experts will work in parallel</w:t>
      </w:r>
      <w:r w:rsidR="008F41E0" w:rsidRPr="004927A1">
        <w:rPr>
          <w:sz w:val="22"/>
          <w:szCs w:val="22"/>
        </w:rPr>
        <w:t xml:space="preserve"> with t</w:t>
      </w:r>
      <w:r w:rsidR="008F41E0" w:rsidRPr="00DA7E37">
        <w:rPr>
          <w:sz w:val="22"/>
          <w:szCs w:val="22"/>
        </w:rPr>
        <w:t>he Environment Agency</w:t>
      </w:r>
      <w:r w:rsidR="004927A1">
        <w:rPr>
          <w:sz w:val="22"/>
          <w:szCs w:val="22"/>
        </w:rPr>
        <w:t xml:space="preserve"> in support of</w:t>
      </w:r>
      <w:r w:rsidR="00F8566E" w:rsidRPr="00141F6F">
        <w:rPr>
          <w:sz w:val="22"/>
          <w:szCs w:val="22"/>
        </w:rPr>
        <w:t xml:space="preserve"> this work.</w:t>
      </w:r>
    </w:p>
    <w:p w14:paraId="64D252C1" w14:textId="77777777" w:rsidR="00AB2136" w:rsidRDefault="00AB2136" w:rsidP="005F433B">
      <w:pPr>
        <w:pStyle w:val="NoSpacing"/>
        <w:rPr>
          <w:rFonts w:ascii="Arial" w:hAnsi="Arial" w:cs="Arial"/>
        </w:rPr>
      </w:pPr>
    </w:p>
    <w:p w14:paraId="7D463F35" w14:textId="77777777" w:rsidR="00AB2136" w:rsidRDefault="00AB2136" w:rsidP="005F433B">
      <w:pPr>
        <w:pStyle w:val="NoSpacing"/>
        <w:rPr>
          <w:rFonts w:ascii="Arial" w:hAnsi="Arial" w:cs="Arial"/>
        </w:rPr>
      </w:pPr>
      <w:r>
        <w:rPr>
          <w:rFonts w:ascii="Arial" w:hAnsi="Arial" w:cs="Arial"/>
        </w:rPr>
        <w:t>There are two stages to the work:</w:t>
      </w:r>
    </w:p>
    <w:p w14:paraId="46DCC1AB" w14:textId="77777777" w:rsidR="00AB2136" w:rsidRDefault="00AB2136" w:rsidP="005F433B">
      <w:pPr>
        <w:pStyle w:val="NoSpacing"/>
        <w:rPr>
          <w:rFonts w:ascii="Arial" w:hAnsi="Arial" w:cs="Arial"/>
        </w:rPr>
      </w:pPr>
    </w:p>
    <w:p w14:paraId="22E53AB8" w14:textId="1B3C1749" w:rsidR="007B772F" w:rsidRPr="002139B1" w:rsidRDefault="00AB2136" w:rsidP="002139B1">
      <w:pPr>
        <w:spacing w:after="0" w:line="240" w:lineRule="auto"/>
        <w:rPr>
          <w:rStyle w:val="IntenseEmphasis"/>
          <w:sz w:val="22"/>
          <w:szCs w:val="22"/>
        </w:rPr>
      </w:pPr>
      <w:r w:rsidRPr="002139B1">
        <w:rPr>
          <w:rStyle w:val="IntenseEmphasis"/>
          <w:sz w:val="22"/>
          <w:szCs w:val="22"/>
        </w:rPr>
        <w:t>Conceptual approaches</w:t>
      </w:r>
    </w:p>
    <w:p w14:paraId="4476C866" w14:textId="77777777" w:rsidR="00F9348D" w:rsidRDefault="00F9348D" w:rsidP="005F433B">
      <w:pPr>
        <w:pStyle w:val="NoSpacing"/>
        <w:rPr>
          <w:rFonts w:ascii="Arial" w:hAnsi="Arial" w:cs="Arial"/>
        </w:rPr>
      </w:pPr>
    </w:p>
    <w:p w14:paraId="33E51B0B" w14:textId="2C6D789B" w:rsidR="00AB2136" w:rsidRDefault="007B772F" w:rsidP="005F433B">
      <w:pPr>
        <w:pStyle w:val="NoSpacing"/>
        <w:rPr>
          <w:rFonts w:ascii="Arial" w:hAnsi="Arial" w:cs="Arial"/>
        </w:rPr>
      </w:pPr>
      <w:r>
        <w:rPr>
          <w:rFonts w:ascii="Arial" w:hAnsi="Arial" w:cs="Arial"/>
        </w:rPr>
        <w:t xml:space="preserve">This is </w:t>
      </w:r>
      <w:r w:rsidR="00AB2136">
        <w:rPr>
          <w:rFonts w:ascii="Arial" w:hAnsi="Arial" w:cs="Arial"/>
        </w:rPr>
        <w:t>an</w:t>
      </w:r>
      <w:r w:rsidR="00AB2136" w:rsidRPr="00AB2136">
        <w:rPr>
          <w:rFonts w:ascii="Arial" w:hAnsi="Arial" w:cs="Arial"/>
        </w:rPr>
        <w:t xml:space="preserve"> initial piece of work to consider potential ‘conceptual approaches’ to the next LTIS, i.e. ideas about the technical methods that could be used</w:t>
      </w:r>
      <w:r w:rsidR="00AB2136">
        <w:rPr>
          <w:rFonts w:ascii="Arial" w:hAnsi="Arial" w:cs="Arial"/>
        </w:rPr>
        <w:t>. This could be described as a t</w:t>
      </w:r>
      <w:r w:rsidR="00AB2136" w:rsidRPr="00AB2136">
        <w:rPr>
          <w:rFonts w:ascii="Arial" w:hAnsi="Arial" w:cs="Arial"/>
        </w:rPr>
        <w:t xml:space="preserve">actical pre-discovery, inception or research piece. </w:t>
      </w:r>
      <w:r w:rsidR="00C3082C">
        <w:rPr>
          <w:rFonts w:ascii="Arial" w:hAnsi="Arial" w:cs="Arial"/>
        </w:rPr>
        <w:t>Its aims are:</w:t>
      </w:r>
    </w:p>
    <w:p w14:paraId="1C2B1B4D" w14:textId="77777777" w:rsidR="00AB2136" w:rsidRDefault="00AB2136" w:rsidP="005F433B">
      <w:pPr>
        <w:pStyle w:val="NoSpacing"/>
        <w:rPr>
          <w:rFonts w:ascii="Arial" w:hAnsi="Arial" w:cs="Arial"/>
        </w:rPr>
      </w:pPr>
    </w:p>
    <w:p w14:paraId="32A72358" w14:textId="77777777" w:rsidR="00C3082C" w:rsidRDefault="00C3082C" w:rsidP="005F433B">
      <w:pPr>
        <w:pStyle w:val="NoSpacing"/>
        <w:rPr>
          <w:rFonts w:ascii="Arial" w:hAnsi="Arial" w:cs="Arial"/>
        </w:rPr>
      </w:pPr>
      <w:r w:rsidRPr="00C3082C">
        <w:rPr>
          <w:rFonts w:ascii="Arial" w:hAnsi="Arial" w:cs="Arial"/>
        </w:rPr>
        <w:t>1.</w:t>
      </w:r>
      <w:r w:rsidRPr="00C3082C">
        <w:rPr>
          <w:rFonts w:ascii="Arial" w:hAnsi="Arial" w:cs="Arial"/>
        </w:rPr>
        <w:tab/>
        <w:t>To identify a preferred technical option for the next LTIS</w:t>
      </w:r>
    </w:p>
    <w:p w14:paraId="55E80FAE" w14:textId="77777777" w:rsidR="00C3082C" w:rsidRDefault="00C3082C" w:rsidP="005F433B">
      <w:pPr>
        <w:pStyle w:val="NoSpacing"/>
        <w:rPr>
          <w:rFonts w:ascii="Arial" w:hAnsi="Arial" w:cs="Arial"/>
        </w:rPr>
      </w:pPr>
      <w:r w:rsidRPr="00C3082C">
        <w:rPr>
          <w:rFonts w:ascii="Arial" w:hAnsi="Arial" w:cs="Arial"/>
        </w:rPr>
        <w:t>2.</w:t>
      </w:r>
      <w:r w:rsidRPr="00C3082C">
        <w:rPr>
          <w:rFonts w:ascii="Arial" w:hAnsi="Arial" w:cs="Arial"/>
        </w:rPr>
        <w:tab/>
        <w:t>To ensure the reputation of LTIS is enhanced</w:t>
      </w:r>
    </w:p>
    <w:p w14:paraId="1CEF0556" w14:textId="77777777" w:rsidR="00C3082C" w:rsidRDefault="00C3082C" w:rsidP="005F433B">
      <w:pPr>
        <w:pStyle w:val="NoSpacing"/>
        <w:rPr>
          <w:rFonts w:ascii="Arial" w:hAnsi="Arial" w:cs="Arial"/>
        </w:rPr>
      </w:pPr>
      <w:r w:rsidRPr="00C3082C">
        <w:rPr>
          <w:rFonts w:ascii="Arial" w:hAnsi="Arial" w:cs="Arial"/>
        </w:rPr>
        <w:t>3.</w:t>
      </w:r>
      <w:r w:rsidRPr="00C3082C">
        <w:rPr>
          <w:rFonts w:ascii="Arial" w:hAnsi="Arial" w:cs="Arial"/>
        </w:rPr>
        <w:tab/>
        <w:t>To increase the familiarity o</w:t>
      </w:r>
      <w:r>
        <w:rPr>
          <w:rFonts w:ascii="Arial" w:hAnsi="Arial" w:cs="Arial"/>
        </w:rPr>
        <w:t>f framework</w:t>
      </w:r>
      <w:r w:rsidRPr="00C3082C">
        <w:rPr>
          <w:rFonts w:ascii="Arial" w:hAnsi="Arial" w:cs="Arial"/>
        </w:rPr>
        <w:t xml:space="preserve"> suppliers with LTIS</w:t>
      </w:r>
    </w:p>
    <w:p w14:paraId="2AB77CA3" w14:textId="77777777" w:rsidR="00C3082C" w:rsidRDefault="00C3082C" w:rsidP="005F433B">
      <w:pPr>
        <w:pStyle w:val="NoSpacing"/>
        <w:rPr>
          <w:rFonts w:ascii="Arial" w:hAnsi="Arial" w:cs="Arial"/>
        </w:rPr>
      </w:pPr>
    </w:p>
    <w:p w14:paraId="68693F94" w14:textId="1833EDF2" w:rsidR="007B772F" w:rsidRPr="002139B1" w:rsidRDefault="007B772F" w:rsidP="002139B1">
      <w:pPr>
        <w:pStyle w:val="Heading2"/>
        <w:spacing w:before="0" w:line="240" w:lineRule="auto"/>
        <w:rPr>
          <w:rStyle w:val="IntenseEmphasis"/>
          <w:rFonts w:ascii="Arial" w:hAnsi="Arial" w:cs="Arial"/>
          <w:sz w:val="22"/>
          <w:szCs w:val="22"/>
        </w:rPr>
      </w:pPr>
      <w:r w:rsidRPr="002139B1">
        <w:rPr>
          <w:rStyle w:val="IntenseEmphasis"/>
          <w:rFonts w:ascii="Arial" w:hAnsi="Arial" w:cs="Arial"/>
          <w:sz w:val="22"/>
          <w:szCs w:val="22"/>
        </w:rPr>
        <w:t>Main project</w:t>
      </w:r>
    </w:p>
    <w:p w14:paraId="1BF2C607" w14:textId="77777777" w:rsidR="00F9348D" w:rsidRDefault="00F9348D" w:rsidP="005F433B">
      <w:pPr>
        <w:pStyle w:val="NoSpacing"/>
        <w:rPr>
          <w:rFonts w:ascii="Arial" w:hAnsi="Arial" w:cs="Arial"/>
        </w:rPr>
      </w:pPr>
    </w:p>
    <w:p w14:paraId="00658DAA" w14:textId="5CF560F9" w:rsidR="00C3082C" w:rsidRDefault="007B772F" w:rsidP="005F433B">
      <w:pPr>
        <w:pStyle w:val="NoSpacing"/>
        <w:rPr>
          <w:rFonts w:ascii="Arial" w:hAnsi="Arial" w:cs="Arial"/>
        </w:rPr>
      </w:pPr>
      <w:r>
        <w:rPr>
          <w:rFonts w:ascii="Arial" w:hAnsi="Arial" w:cs="Arial"/>
        </w:rPr>
        <w:lastRenderedPageBreak/>
        <w:t>T</w:t>
      </w:r>
      <w:r w:rsidR="00C3082C">
        <w:rPr>
          <w:rFonts w:ascii="Arial" w:hAnsi="Arial" w:cs="Arial"/>
        </w:rPr>
        <w:t xml:space="preserve">he bulk of the work will be to develop the next LTIS, test it, and produce </w:t>
      </w:r>
      <w:r w:rsidR="00C3082C" w:rsidRPr="00C3082C">
        <w:rPr>
          <w:rFonts w:ascii="Arial" w:hAnsi="Arial" w:cs="Arial"/>
        </w:rPr>
        <w:t>a new set of long-term investment scenarios to inform future policy and investment choices for achieving</w:t>
      </w:r>
      <w:r w:rsidR="00C3082C">
        <w:rPr>
          <w:rFonts w:ascii="Arial" w:hAnsi="Arial" w:cs="Arial"/>
        </w:rPr>
        <w:t xml:space="preserve"> flood and coastal resilience. </w:t>
      </w:r>
    </w:p>
    <w:p w14:paraId="613B08C8" w14:textId="2F376751" w:rsidR="00F9348D" w:rsidRPr="00CB6219" w:rsidRDefault="007D4D91" w:rsidP="00F9348D">
      <w:pPr>
        <w:pStyle w:val="04HEADING2"/>
      </w:pPr>
      <w:r>
        <w:t>5</w:t>
      </w:r>
      <w:r w:rsidR="00F9348D">
        <w:t>. Aim and objectives</w:t>
      </w:r>
    </w:p>
    <w:p w14:paraId="6B56121A" w14:textId="7EB88AE0" w:rsidR="007B772F" w:rsidRPr="004927A1" w:rsidRDefault="00C3082C" w:rsidP="002327B4">
      <w:pPr>
        <w:spacing w:after="0"/>
        <w:rPr>
          <w:sz w:val="22"/>
          <w:szCs w:val="22"/>
        </w:rPr>
      </w:pPr>
      <w:r w:rsidRPr="00141F6F">
        <w:rPr>
          <w:sz w:val="22"/>
          <w:szCs w:val="22"/>
        </w:rPr>
        <w:t>The Environment Agency seeks</w:t>
      </w:r>
      <w:r w:rsidR="00F8566E" w:rsidRPr="00DA7E37">
        <w:rPr>
          <w:sz w:val="22"/>
          <w:szCs w:val="22"/>
        </w:rPr>
        <w:t xml:space="preserve"> to appoint up to </w:t>
      </w:r>
      <w:r w:rsidR="003D7C16" w:rsidRPr="00DA7E37">
        <w:rPr>
          <w:sz w:val="22"/>
          <w:szCs w:val="22"/>
        </w:rPr>
        <w:t>ten</w:t>
      </w:r>
      <w:r w:rsidRPr="00141F6F">
        <w:rPr>
          <w:sz w:val="22"/>
          <w:szCs w:val="22"/>
        </w:rPr>
        <w:t xml:space="preserve"> independent technical experts to moderate, advise and review the </w:t>
      </w:r>
      <w:r w:rsidR="005C1CF2" w:rsidRPr="00943744">
        <w:rPr>
          <w:sz w:val="22"/>
          <w:szCs w:val="22"/>
        </w:rPr>
        <w:t xml:space="preserve">LTIS </w:t>
      </w:r>
      <w:r w:rsidRPr="00943744">
        <w:rPr>
          <w:sz w:val="22"/>
          <w:szCs w:val="22"/>
        </w:rPr>
        <w:t>work. This will cover both stag</w:t>
      </w:r>
      <w:r w:rsidR="001E66E7" w:rsidRPr="004927A1">
        <w:rPr>
          <w:sz w:val="22"/>
          <w:szCs w:val="22"/>
        </w:rPr>
        <w:t xml:space="preserve">es of the work, </w:t>
      </w:r>
      <w:r w:rsidR="007B772F" w:rsidRPr="004927A1">
        <w:rPr>
          <w:sz w:val="22"/>
          <w:szCs w:val="22"/>
        </w:rPr>
        <w:t>as described in the aims and objectives below.</w:t>
      </w:r>
    </w:p>
    <w:p w14:paraId="5BD26798" w14:textId="77777777" w:rsidR="00C3082C" w:rsidRDefault="00C3082C" w:rsidP="002327B4">
      <w:pPr>
        <w:spacing w:after="0"/>
        <w:rPr>
          <w:sz w:val="22"/>
          <w:szCs w:val="22"/>
        </w:rPr>
      </w:pPr>
    </w:p>
    <w:p w14:paraId="25D2D4E7" w14:textId="77777777" w:rsidR="00F0333B" w:rsidRDefault="00F0333B" w:rsidP="002139B1">
      <w:pPr>
        <w:pStyle w:val="Heading2"/>
        <w:spacing w:before="0" w:line="240" w:lineRule="auto"/>
        <w:rPr>
          <w:rStyle w:val="IntenseEmphasis"/>
          <w:rFonts w:ascii="Arial" w:eastAsiaTheme="minorHAnsi" w:hAnsi="Arial" w:cs="Arial"/>
          <w:sz w:val="22"/>
          <w:szCs w:val="22"/>
        </w:rPr>
      </w:pPr>
      <w:r w:rsidRPr="002139B1">
        <w:rPr>
          <w:rStyle w:val="IntenseEmphasis"/>
          <w:rFonts w:ascii="Arial" w:hAnsi="Arial" w:cs="Arial"/>
          <w:sz w:val="22"/>
          <w:szCs w:val="22"/>
        </w:rPr>
        <w:t>Aim</w:t>
      </w:r>
    </w:p>
    <w:p w14:paraId="0FE23C90" w14:textId="77777777" w:rsidR="00F9348D" w:rsidRPr="002139B1" w:rsidRDefault="00F9348D" w:rsidP="002139B1">
      <w:pPr>
        <w:spacing w:after="0" w:line="240" w:lineRule="auto"/>
        <w:rPr>
          <w:sz w:val="22"/>
          <w:szCs w:val="22"/>
        </w:rPr>
      </w:pPr>
    </w:p>
    <w:p w14:paraId="243E7BD5" w14:textId="0942EE0F" w:rsidR="00F0333B" w:rsidRDefault="00F0333B" w:rsidP="00141F6F">
      <w:pPr>
        <w:pStyle w:val="ListParagraph"/>
        <w:numPr>
          <w:ilvl w:val="0"/>
          <w:numId w:val="4"/>
        </w:numPr>
        <w:spacing w:after="0"/>
        <w:rPr>
          <w:sz w:val="22"/>
          <w:szCs w:val="22"/>
        </w:rPr>
      </w:pPr>
      <w:r w:rsidRPr="00D72A31">
        <w:rPr>
          <w:sz w:val="22"/>
          <w:szCs w:val="22"/>
        </w:rPr>
        <w:t>To provide</w:t>
      </w:r>
      <w:r w:rsidR="001E66E7">
        <w:rPr>
          <w:sz w:val="22"/>
          <w:szCs w:val="22"/>
        </w:rPr>
        <w:t xml:space="preserve"> independent technical expertise to the development and </w:t>
      </w:r>
      <w:r w:rsidR="00141F6F">
        <w:rPr>
          <w:sz w:val="22"/>
          <w:szCs w:val="22"/>
        </w:rPr>
        <w:t>production of</w:t>
      </w:r>
      <w:r w:rsidR="001E66E7">
        <w:rPr>
          <w:sz w:val="22"/>
          <w:szCs w:val="22"/>
        </w:rPr>
        <w:t xml:space="preserve"> the next LTIS</w:t>
      </w:r>
      <w:r w:rsidR="00141F6F">
        <w:rPr>
          <w:sz w:val="22"/>
          <w:szCs w:val="22"/>
        </w:rPr>
        <w:t xml:space="preserve">. </w:t>
      </w:r>
      <w:r w:rsidR="00141F6F" w:rsidRPr="00141F6F">
        <w:rPr>
          <w:sz w:val="22"/>
          <w:szCs w:val="22"/>
        </w:rPr>
        <w:t>This will help LTIS fulfil its requirements and enhance</w:t>
      </w:r>
      <w:r w:rsidR="001E66E7">
        <w:rPr>
          <w:sz w:val="22"/>
          <w:szCs w:val="22"/>
        </w:rPr>
        <w:t xml:space="preserve"> its reputation with stakeholders as </w:t>
      </w:r>
      <w:r w:rsidR="0036756E">
        <w:rPr>
          <w:sz w:val="22"/>
          <w:szCs w:val="22"/>
        </w:rPr>
        <w:t>robust world leading analysis</w:t>
      </w:r>
      <w:r w:rsidRPr="00D72A31">
        <w:rPr>
          <w:sz w:val="22"/>
          <w:szCs w:val="22"/>
        </w:rPr>
        <w:t>.</w:t>
      </w:r>
    </w:p>
    <w:p w14:paraId="18BAF8BB" w14:textId="77777777" w:rsidR="001E66E7" w:rsidRDefault="001E66E7" w:rsidP="00CB6219">
      <w:pPr>
        <w:spacing w:after="0"/>
        <w:rPr>
          <w:sz w:val="22"/>
          <w:szCs w:val="22"/>
        </w:rPr>
      </w:pPr>
    </w:p>
    <w:p w14:paraId="62F456CF" w14:textId="522F2759" w:rsidR="001E66E7" w:rsidRDefault="001E66E7" w:rsidP="00CB6219">
      <w:pPr>
        <w:spacing w:after="0"/>
        <w:rPr>
          <w:sz w:val="22"/>
          <w:szCs w:val="22"/>
        </w:rPr>
      </w:pPr>
      <w:r>
        <w:rPr>
          <w:sz w:val="22"/>
          <w:szCs w:val="22"/>
        </w:rPr>
        <w:t xml:space="preserve">This role builds on the previous independent peer reviews of LTIS. LTIS 2014 was reviewed by Prof Jim Hall. LTIS 2019 engaged Paul Sayers, Jaap Flikweert and Edmund Penning-Rowsell to review work at key milestones (method statements, initial results and final results). For the next LTIS, </w:t>
      </w:r>
      <w:r w:rsidR="00657181">
        <w:rPr>
          <w:sz w:val="22"/>
          <w:szCs w:val="22"/>
        </w:rPr>
        <w:t xml:space="preserve">we want to work more closely with independent technical experts, so that we can seek their advice and opinion on technical decision points in the work, as well as the key milestones. This will make it easier to respond to their feedback, making the analysis more robust. </w:t>
      </w:r>
      <w:r w:rsidR="00511036">
        <w:rPr>
          <w:sz w:val="22"/>
          <w:szCs w:val="22"/>
        </w:rPr>
        <w:t>The moderation role is specific to the first stage of the work (Conceptual Approaches) – see Section 6.</w:t>
      </w:r>
    </w:p>
    <w:p w14:paraId="7C3CFB8B" w14:textId="77777777" w:rsidR="00657181" w:rsidRPr="00CB6219" w:rsidRDefault="00657181" w:rsidP="00CB6219">
      <w:pPr>
        <w:spacing w:after="0"/>
        <w:rPr>
          <w:sz w:val="22"/>
          <w:szCs w:val="22"/>
        </w:rPr>
      </w:pPr>
    </w:p>
    <w:p w14:paraId="3662D767" w14:textId="64039039" w:rsidR="00F9348D" w:rsidRDefault="00F9348D">
      <w:pPr>
        <w:pStyle w:val="Heading2"/>
        <w:spacing w:before="0" w:line="240" w:lineRule="auto"/>
        <w:rPr>
          <w:rStyle w:val="IntenseEmphasis"/>
          <w:rFonts w:ascii="Arial" w:eastAsiaTheme="minorHAnsi" w:hAnsi="Arial" w:cs="Arial"/>
          <w:sz w:val="22"/>
          <w:szCs w:val="22"/>
        </w:rPr>
      </w:pPr>
      <w:r>
        <w:rPr>
          <w:rStyle w:val="IntenseEmphasis"/>
          <w:rFonts w:ascii="Arial" w:hAnsi="Arial" w:cs="Arial"/>
          <w:sz w:val="22"/>
          <w:szCs w:val="22"/>
        </w:rPr>
        <w:t>Objectives</w:t>
      </w:r>
    </w:p>
    <w:p w14:paraId="51800A24" w14:textId="10550476" w:rsidR="00F9348D" w:rsidRPr="002139B1" w:rsidRDefault="00F9348D" w:rsidP="002139B1">
      <w:pPr>
        <w:spacing w:after="0" w:line="240" w:lineRule="auto"/>
        <w:rPr>
          <w:sz w:val="22"/>
          <w:szCs w:val="22"/>
        </w:rPr>
      </w:pPr>
    </w:p>
    <w:p w14:paraId="058BE4EF" w14:textId="77777777" w:rsidR="00E33E82" w:rsidRDefault="00E33E82" w:rsidP="00E33E82">
      <w:pPr>
        <w:pStyle w:val="ListParagraph"/>
        <w:numPr>
          <w:ilvl w:val="0"/>
          <w:numId w:val="3"/>
        </w:numPr>
        <w:spacing w:after="0"/>
        <w:rPr>
          <w:sz w:val="22"/>
          <w:szCs w:val="22"/>
        </w:rPr>
      </w:pPr>
      <w:r>
        <w:rPr>
          <w:sz w:val="22"/>
          <w:szCs w:val="22"/>
        </w:rPr>
        <w:t xml:space="preserve">Provide independent advice, guidance, feedback and formal review roles for specific technical decisions as well as at key milestones throughout the work </w:t>
      </w:r>
    </w:p>
    <w:p w14:paraId="78478697" w14:textId="7178472B" w:rsidR="00F0333B" w:rsidRPr="00D72A31" w:rsidRDefault="00F0333B" w:rsidP="002327B4">
      <w:pPr>
        <w:pStyle w:val="ListParagraph"/>
        <w:numPr>
          <w:ilvl w:val="0"/>
          <w:numId w:val="3"/>
        </w:numPr>
        <w:spacing w:after="0"/>
        <w:rPr>
          <w:sz w:val="22"/>
          <w:szCs w:val="22"/>
        </w:rPr>
      </w:pPr>
      <w:r w:rsidRPr="00D72A31">
        <w:rPr>
          <w:sz w:val="22"/>
          <w:szCs w:val="22"/>
        </w:rPr>
        <w:t>Provide</w:t>
      </w:r>
      <w:r w:rsidR="00E33E82">
        <w:rPr>
          <w:sz w:val="22"/>
          <w:szCs w:val="22"/>
        </w:rPr>
        <w:t xml:space="preserve"> technical expertise which is</w:t>
      </w:r>
      <w:r w:rsidRPr="00D72A31">
        <w:rPr>
          <w:sz w:val="22"/>
          <w:szCs w:val="22"/>
        </w:rPr>
        <w:t xml:space="preserve"> independent</w:t>
      </w:r>
      <w:r w:rsidR="00E33E82">
        <w:rPr>
          <w:sz w:val="22"/>
          <w:szCs w:val="22"/>
        </w:rPr>
        <w:t xml:space="preserve"> of both supplier and client, to ensure that biases and preferences of individuals in both supplier and client teams do not diminish or restrict the quality of the work</w:t>
      </w:r>
    </w:p>
    <w:p w14:paraId="6B033D86" w14:textId="2EA70CE1" w:rsidR="00F0333B" w:rsidRPr="00D72A31" w:rsidRDefault="00F0333B" w:rsidP="002327B4">
      <w:pPr>
        <w:pStyle w:val="ListParagraph"/>
        <w:numPr>
          <w:ilvl w:val="0"/>
          <w:numId w:val="3"/>
        </w:numPr>
        <w:spacing w:after="0"/>
        <w:rPr>
          <w:sz w:val="22"/>
          <w:szCs w:val="22"/>
        </w:rPr>
      </w:pPr>
      <w:r w:rsidRPr="00D72A31">
        <w:rPr>
          <w:sz w:val="22"/>
          <w:szCs w:val="22"/>
        </w:rPr>
        <w:t>Provide consisten</w:t>
      </w:r>
      <w:r w:rsidR="00E33E82">
        <w:rPr>
          <w:sz w:val="22"/>
          <w:szCs w:val="22"/>
        </w:rPr>
        <w:t>t expert technical input</w:t>
      </w:r>
      <w:r w:rsidRPr="00D72A31">
        <w:rPr>
          <w:sz w:val="22"/>
          <w:szCs w:val="22"/>
        </w:rPr>
        <w:t xml:space="preserve"> throughout the project from inception to </w:t>
      </w:r>
      <w:r w:rsidR="00E33E82">
        <w:rPr>
          <w:sz w:val="22"/>
          <w:szCs w:val="22"/>
        </w:rPr>
        <w:t>final</w:t>
      </w:r>
      <w:r w:rsidRPr="00D72A31">
        <w:rPr>
          <w:sz w:val="22"/>
          <w:szCs w:val="22"/>
        </w:rPr>
        <w:t xml:space="preserve"> products</w:t>
      </w:r>
      <w:r w:rsidR="00E33E82">
        <w:rPr>
          <w:sz w:val="22"/>
          <w:szCs w:val="22"/>
        </w:rPr>
        <w:t>, understanding and learning from earlier technical decisions and considering the impact of decisions on other stages of the work</w:t>
      </w:r>
    </w:p>
    <w:p w14:paraId="38CCAFDD" w14:textId="1DB0C4A8" w:rsidR="00817BD4" w:rsidRDefault="00E33E82" w:rsidP="00817BD4">
      <w:pPr>
        <w:pStyle w:val="ListParagraph"/>
        <w:numPr>
          <w:ilvl w:val="0"/>
          <w:numId w:val="3"/>
        </w:numPr>
        <w:spacing w:after="0"/>
        <w:rPr>
          <w:sz w:val="22"/>
          <w:szCs w:val="22"/>
        </w:rPr>
      </w:pPr>
      <w:r>
        <w:rPr>
          <w:sz w:val="22"/>
          <w:szCs w:val="22"/>
        </w:rPr>
        <w:t>As appropriate, to challenge and criticise</w:t>
      </w:r>
      <w:r w:rsidR="0036756E" w:rsidRPr="00D72A31">
        <w:rPr>
          <w:sz w:val="22"/>
          <w:szCs w:val="22"/>
        </w:rPr>
        <w:t xml:space="preserve">, </w:t>
      </w:r>
      <w:r>
        <w:rPr>
          <w:sz w:val="22"/>
          <w:szCs w:val="22"/>
        </w:rPr>
        <w:t xml:space="preserve">as well as provide constructive advice and guidance, </w:t>
      </w:r>
      <w:r w:rsidR="0036756E" w:rsidRPr="00D72A31">
        <w:rPr>
          <w:sz w:val="22"/>
          <w:szCs w:val="22"/>
        </w:rPr>
        <w:t>offer alternatives or endorse approaches</w:t>
      </w:r>
    </w:p>
    <w:p w14:paraId="77412FBA" w14:textId="4912C02C" w:rsidR="00E33E82" w:rsidRDefault="007B772F" w:rsidP="00E33E82">
      <w:pPr>
        <w:pStyle w:val="ListParagraph"/>
        <w:numPr>
          <w:ilvl w:val="0"/>
          <w:numId w:val="3"/>
        </w:numPr>
        <w:spacing w:after="0"/>
        <w:rPr>
          <w:sz w:val="22"/>
          <w:szCs w:val="22"/>
        </w:rPr>
      </w:pPr>
      <w:r>
        <w:rPr>
          <w:sz w:val="22"/>
          <w:szCs w:val="22"/>
        </w:rPr>
        <w:t>Bring a wider ‘industry view’ to the project, including links with research and other studies and sectors, particularly those not represented within the supplier and client project teams</w:t>
      </w:r>
    </w:p>
    <w:p w14:paraId="29FE900B" w14:textId="67B36FAB" w:rsidR="007B772F" w:rsidRDefault="00511036" w:rsidP="00E33E82">
      <w:pPr>
        <w:pStyle w:val="ListParagraph"/>
        <w:numPr>
          <w:ilvl w:val="0"/>
          <w:numId w:val="3"/>
        </w:numPr>
        <w:spacing w:after="0"/>
        <w:rPr>
          <w:sz w:val="22"/>
          <w:szCs w:val="22"/>
        </w:rPr>
      </w:pPr>
      <w:r>
        <w:rPr>
          <w:sz w:val="22"/>
          <w:szCs w:val="22"/>
        </w:rPr>
        <w:t xml:space="preserve">Advise on the prioritisation of </w:t>
      </w:r>
      <w:r w:rsidR="007B772F">
        <w:rPr>
          <w:sz w:val="22"/>
          <w:szCs w:val="22"/>
        </w:rPr>
        <w:t>efforts</w:t>
      </w:r>
      <w:r>
        <w:rPr>
          <w:sz w:val="22"/>
          <w:szCs w:val="22"/>
        </w:rPr>
        <w:t xml:space="preserve"> within the development and production of the next LTIS</w:t>
      </w:r>
      <w:r w:rsidR="007B772F">
        <w:rPr>
          <w:sz w:val="22"/>
          <w:szCs w:val="22"/>
        </w:rPr>
        <w:t xml:space="preserve"> to maximise quality under the constraints of time and cost</w:t>
      </w:r>
    </w:p>
    <w:p w14:paraId="25E8C319" w14:textId="1ACD3863" w:rsidR="007B772F" w:rsidRDefault="007B772F" w:rsidP="00E33E82">
      <w:pPr>
        <w:pStyle w:val="ListParagraph"/>
        <w:numPr>
          <w:ilvl w:val="0"/>
          <w:numId w:val="3"/>
        </w:numPr>
        <w:spacing w:after="0"/>
        <w:rPr>
          <w:sz w:val="22"/>
          <w:szCs w:val="22"/>
        </w:rPr>
      </w:pPr>
      <w:r>
        <w:rPr>
          <w:sz w:val="22"/>
          <w:szCs w:val="22"/>
        </w:rPr>
        <w:t>Warn of weaknesses and threats which could damage reputation</w:t>
      </w:r>
    </w:p>
    <w:p w14:paraId="7EF8687B" w14:textId="625A61C9" w:rsidR="007B772F" w:rsidRDefault="007B772F" w:rsidP="00E33E82">
      <w:pPr>
        <w:pStyle w:val="ListParagraph"/>
        <w:numPr>
          <w:ilvl w:val="0"/>
          <w:numId w:val="3"/>
        </w:numPr>
        <w:spacing w:after="0"/>
        <w:rPr>
          <w:sz w:val="22"/>
          <w:szCs w:val="22"/>
        </w:rPr>
      </w:pPr>
      <w:r>
        <w:rPr>
          <w:sz w:val="22"/>
          <w:szCs w:val="22"/>
        </w:rPr>
        <w:t>Identify and highlight strengths and opportunities to enhance reputation</w:t>
      </w:r>
    </w:p>
    <w:p w14:paraId="4DF8F1A0" w14:textId="7F2F3951" w:rsidR="007B772F" w:rsidRDefault="007B772F" w:rsidP="00E33E82">
      <w:pPr>
        <w:pStyle w:val="ListParagraph"/>
        <w:numPr>
          <w:ilvl w:val="0"/>
          <w:numId w:val="3"/>
        </w:numPr>
        <w:spacing w:after="0"/>
        <w:rPr>
          <w:sz w:val="22"/>
          <w:szCs w:val="22"/>
        </w:rPr>
      </w:pPr>
      <w:r>
        <w:rPr>
          <w:sz w:val="22"/>
          <w:szCs w:val="22"/>
        </w:rPr>
        <w:t>Provide independent technical expert advice on specific issues which cut across LTIS and other major projects such as national flood risk assessment, asset management planning, carbon cost tool.</w:t>
      </w:r>
    </w:p>
    <w:p w14:paraId="798BFE29" w14:textId="74D793B7" w:rsidR="007D4D91" w:rsidRPr="00CB6219" w:rsidRDefault="007D4D91" w:rsidP="007D4D91">
      <w:pPr>
        <w:pStyle w:val="04HEADING2"/>
      </w:pPr>
      <w:r>
        <w:t>6. Focus of requirements for different stages</w:t>
      </w:r>
    </w:p>
    <w:p w14:paraId="2788B70C" w14:textId="69CFD221" w:rsidR="00BE496D" w:rsidRDefault="00EC095C" w:rsidP="002327B4">
      <w:pPr>
        <w:spacing w:after="0"/>
        <w:rPr>
          <w:sz w:val="22"/>
          <w:szCs w:val="22"/>
        </w:rPr>
      </w:pPr>
      <w:r>
        <w:rPr>
          <w:sz w:val="22"/>
          <w:szCs w:val="22"/>
        </w:rPr>
        <w:lastRenderedPageBreak/>
        <w:t>The independent technical experts</w:t>
      </w:r>
      <w:r w:rsidR="00BE496D" w:rsidRPr="00D72A31">
        <w:rPr>
          <w:sz w:val="22"/>
          <w:szCs w:val="22"/>
        </w:rPr>
        <w:t xml:space="preserve"> are required to start work </w:t>
      </w:r>
      <w:r w:rsidR="000D6AB5" w:rsidRPr="00D72A31">
        <w:rPr>
          <w:sz w:val="22"/>
          <w:szCs w:val="22"/>
        </w:rPr>
        <w:t>in</w:t>
      </w:r>
      <w:r w:rsidR="00BE496D" w:rsidRPr="00D72A31">
        <w:rPr>
          <w:sz w:val="22"/>
          <w:szCs w:val="22"/>
        </w:rPr>
        <w:t xml:space="preserve"> 2021 and support the project team through the whole life cycle of the project to completion in 2025.</w:t>
      </w:r>
    </w:p>
    <w:p w14:paraId="07463229" w14:textId="77777777" w:rsidR="007B772F" w:rsidRDefault="007B772F">
      <w:pPr>
        <w:spacing w:after="0"/>
        <w:rPr>
          <w:sz w:val="22"/>
          <w:szCs w:val="22"/>
        </w:rPr>
      </w:pPr>
    </w:p>
    <w:p w14:paraId="2AFF06DE" w14:textId="14B7406D" w:rsidR="007B772F" w:rsidRPr="002139B1" w:rsidRDefault="007B772F" w:rsidP="002139B1">
      <w:pPr>
        <w:pStyle w:val="Heading2"/>
        <w:spacing w:before="0"/>
        <w:rPr>
          <w:rFonts w:ascii="Arial" w:hAnsi="Arial" w:cs="Arial"/>
          <w:i/>
          <w:sz w:val="22"/>
          <w:szCs w:val="22"/>
        </w:rPr>
      </w:pPr>
      <w:r w:rsidRPr="002139B1">
        <w:rPr>
          <w:rFonts w:ascii="Arial" w:hAnsi="Arial" w:cs="Arial"/>
          <w:i/>
          <w:sz w:val="22"/>
          <w:szCs w:val="22"/>
        </w:rPr>
        <w:t>Conceptual approaches</w:t>
      </w:r>
    </w:p>
    <w:p w14:paraId="5B860F4F" w14:textId="77777777" w:rsidR="007D4D91" w:rsidRPr="002139B1" w:rsidRDefault="007D4D91" w:rsidP="002139B1">
      <w:pPr>
        <w:spacing w:after="0"/>
        <w:rPr>
          <w:sz w:val="22"/>
          <w:szCs w:val="22"/>
        </w:rPr>
      </w:pPr>
    </w:p>
    <w:p w14:paraId="2A81B2EC" w14:textId="66215DBC" w:rsidR="00A565AE" w:rsidRDefault="00A565AE" w:rsidP="002139B1">
      <w:pPr>
        <w:spacing w:after="0"/>
        <w:rPr>
          <w:sz w:val="22"/>
          <w:szCs w:val="22"/>
        </w:rPr>
      </w:pPr>
      <w:r w:rsidRPr="00CB6219">
        <w:rPr>
          <w:sz w:val="22"/>
          <w:szCs w:val="22"/>
        </w:rPr>
        <w:t xml:space="preserve">During this stage </w:t>
      </w:r>
      <w:r w:rsidR="00A65519">
        <w:rPr>
          <w:sz w:val="22"/>
          <w:szCs w:val="22"/>
        </w:rPr>
        <w:t xml:space="preserve">the Environment Agency </w:t>
      </w:r>
      <w:r w:rsidR="00C16561">
        <w:rPr>
          <w:sz w:val="22"/>
          <w:szCs w:val="22"/>
        </w:rPr>
        <w:t xml:space="preserve">need some </w:t>
      </w:r>
      <w:r w:rsidR="00F8566E">
        <w:rPr>
          <w:sz w:val="22"/>
          <w:szCs w:val="22"/>
        </w:rPr>
        <w:t>of the</w:t>
      </w:r>
      <w:r w:rsidRPr="00CB6219">
        <w:rPr>
          <w:sz w:val="22"/>
          <w:szCs w:val="22"/>
        </w:rPr>
        <w:t xml:space="preserve"> technical experts to act as </w:t>
      </w:r>
      <w:r w:rsidR="00206D68">
        <w:rPr>
          <w:sz w:val="22"/>
          <w:szCs w:val="22"/>
        </w:rPr>
        <w:t xml:space="preserve">independent </w:t>
      </w:r>
      <w:r w:rsidRPr="00CB6219">
        <w:rPr>
          <w:sz w:val="22"/>
          <w:szCs w:val="22"/>
        </w:rPr>
        <w:t xml:space="preserve">moderators. </w:t>
      </w:r>
      <w:r w:rsidR="00206D68">
        <w:rPr>
          <w:sz w:val="22"/>
          <w:szCs w:val="22"/>
        </w:rPr>
        <w:t xml:space="preserve">Moderators are impartial and make sure the work is conducted in a fair, consistent and organised way. </w:t>
      </w:r>
      <w:r w:rsidRPr="00CB6219">
        <w:rPr>
          <w:sz w:val="22"/>
          <w:szCs w:val="22"/>
        </w:rPr>
        <w:t xml:space="preserve">Moderators will play a neutral, supportive role across the </w:t>
      </w:r>
      <w:r w:rsidR="0045435F">
        <w:rPr>
          <w:sz w:val="22"/>
          <w:szCs w:val="22"/>
        </w:rPr>
        <w:t>whole ‘Conceptual Approaches Team’ (Client Support Framework Consultants, Independent Technical Experts, and the Environment Agency client)</w:t>
      </w:r>
      <w:r w:rsidRPr="00CB6219">
        <w:rPr>
          <w:sz w:val="22"/>
          <w:szCs w:val="22"/>
        </w:rPr>
        <w:t xml:space="preserve">. </w:t>
      </w:r>
      <w:r w:rsidR="00E763E7" w:rsidRPr="00CB6219">
        <w:rPr>
          <w:sz w:val="22"/>
          <w:szCs w:val="22"/>
        </w:rPr>
        <w:t>The</w:t>
      </w:r>
      <w:r w:rsidR="00206D68">
        <w:rPr>
          <w:sz w:val="22"/>
          <w:szCs w:val="22"/>
        </w:rPr>
        <w:t xml:space="preserve">y </w:t>
      </w:r>
      <w:r w:rsidR="00E763E7" w:rsidRPr="00CB6219">
        <w:rPr>
          <w:sz w:val="22"/>
          <w:szCs w:val="22"/>
        </w:rPr>
        <w:t>will use their experience in LTIS to date, such as from previous research or a peer review role, to ensure the next LTIS learns from previous work</w:t>
      </w:r>
      <w:r w:rsidR="00E763E7">
        <w:rPr>
          <w:sz w:val="22"/>
          <w:szCs w:val="22"/>
        </w:rPr>
        <w:t xml:space="preserve">. </w:t>
      </w:r>
      <w:r w:rsidRPr="00CB6219">
        <w:rPr>
          <w:sz w:val="22"/>
          <w:szCs w:val="22"/>
        </w:rPr>
        <w:t>They will use their skills</w:t>
      </w:r>
      <w:r w:rsidR="00E763E7">
        <w:rPr>
          <w:sz w:val="22"/>
          <w:szCs w:val="22"/>
        </w:rPr>
        <w:t xml:space="preserve">, knowledge </w:t>
      </w:r>
      <w:r w:rsidRPr="00CB6219">
        <w:rPr>
          <w:sz w:val="22"/>
          <w:szCs w:val="22"/>
        </w:rPr>
        <w:t>and experience to review, critique and improve the conceptual approaches</w:t>
      </w:r>
      <w:r w:rsidR="005245D9" w:rsidRPr="00CB6219">
        <w:rPr>
          <w:sz w:val="22"/>
          <w:szCs w:val="22"/>
        </w:rPr>
        <w:t>.</w:t>
      </w:r>
      <w:r w:rsidR="00E763E7">
        <w:rPr>
          <w:sz w:val="22"/>
          <w:szCs w:val="22"/>
        </w:rPr>
        <w:t xml:space="preserve"> </w:t>
      </w:r>
      <w:r w:rsidR="00145878">
        <w:rPr>
          <w:sz w:val="22"/>
          <w:szCs w:val="22"/>
        </w:rPr>
        <w:t>The moderators will:</w:t>
      </w:r>
    </w:p>
    <w:p w14:paraId="5ECA1A45" w14:textId="77777777" w:rsidR="007D4D91" w:rsidRPr="00CB6219" w:rsidRDefault="007D4D91" w:rsidP="002139B1">
      <w:pPr>
        <w:spacing w:after="0"/>
      </w:pPr>
    </w:p>
    <w:p w14:paraId="798FA82D" w14:textId="27AF21E4" w:rsidR="00172133" w:rsidRPr="00CB6219" w:rsidRDefault="00172133" w:rsidP="002139B1">
      <w:pPr>
        <w:pStyle w:val="ListParagraph"/>
        <w:numPr>
          <w:ilvl w:val="0"/>
          <w:numId w:val="20"/>
        </w:numPr>
        <w:spacing w:after="0"/>
        <w:ind w:left="714" w:hanging="357"/>
        <w:rPr>
          <w:sz w:val="22"/>
          <w:szCs w:val="22"/>
        </w:rPr>
      </w:pPr>
      <w:r w:rsidRPr="00CB6219">
        <w:rPr>
          <w:sz w:val="22"/>
          <w:szCs w:val="22"/>
        </w:rPr>
        <w:t xml:space="preserve">Share expert technical knowledge of existing LTIS, </w:t>
      </w:r>
      <w:r w:rsidR="002823E9">
        <w:rPr>
          <w:sz w:val="22"/>
          <w:szCs w:val="22"/>
        </w:rPr>
        <w:t xml:space="preserve">and other relevant studies about </w:t>
      </w:r>
      <w:r w:rsidRPr="00CB6219">
        <w:rPr>
          <w:sz w:val="22"/>
          <w:szCs w:val="22"/>
        </w:rPr>
        <w:t xml:space="preserve">long-term national FCERM </w:t>
      </w:r>
      <w:r w:rsidR="002823E9">
        <w:rPr>
          <w:sz w:val="22"/>
          <w:szCs w:val="22"/>
        </w:rPr>
        <w:t>or</w:t>
      </w:r>
      <w:r w:rsidRPr="00CB6219">
        <w:rPr>
          <w:sz w:val="22"/>
          <w:szCs w:val="22"/>
        </w:rPr>
        <w:t xml:space="preserve"> long-term investment planning </w:t>
      </w:r>
      <w:r w:rsidR="002823E9">
        <w:rPr>
          <w:sz w:val="22"/>
          <w:szCs w:val="22"/>
        </w:rPr>
        <w:t>in</w:t>
      </w:r>
      <w:r w:rsidRPr="00CB6219">
        <w:rPr>
          <w:sz w:val="22"/>
          <w:szCs w:val="22"/>
        </w:rPr>
        <w:t xml:space="preserve"> other infrastructure sectors</w:t>
      </w:r>
    </w:p>
    <w:p w14:paraId="1733C91A" w14:textId="0660A970" w:rsidR="00172133" w:rsidRPr="00CB6219" w:rsidRDefault="00172133" w:rsidP="002139B1">
      <w:pPr>
        <w:pStyle w:val="ListParagraph"/>
        <w:numPr>
          <w:ilvl w:val="0"/>
          <w:numId w:val="20"/>
        </w:numPr>
        <w:spacing w:after="0"/>
        <w:ind w:left="714" w:hanging="357"/>
        <w:rPr>
          <w:sz w:val="22"/>
          <w:szCs w:val="22"/>
        </w:rPr>
      </w:pPr>
      <w:r w:rsidRPr="00CB6219">
        <w:rPr>
          <w:sz w:val="22"/>
          <w:szCs w:val="22"/>
        </w:rPr>
        <w:t>Suggest ranges and</w:t>
      </w:r>
      <w:r w:rsidR="00145878">
        <w:rPr>
          <w:sz w:val="22"/>
          <w:szCs w:val="22"/>
        </w:rPr>
        <w:t xml:space="preserve"> associated</w:t>
      </w:r>
      <w:r w:rsidRPr="00CB6219">
        <w:rPr>
          <w:sz w:val="22"/>
          <w:szCs w:val="22"/>
        </w:rPr>
        <w:t xml:space="preserve"> trade-offs </w:t>
      </w:r>
      <w:r w:rsidR="00145878">
        <w:rPr>
          <w:sz w:val="22"/>
          <w:szCs w:val="22"/>
        </w:rPr>
        <w:t xml:space="preserve">to </w:t>
      </w:r>
      <w:r w:rsidR="0094184C">
        <w:rPr>
          <w:sz w:val="22"/>
          <w:szCs w:val="22"/>
        </w:rPr>
        <w:t xml:space="preserve">consider in order to </w:t>
      </w:r>
      <w:r w:rsidR="00145878">
        <w:rPr>
          <w:sz w:val="22"/>
          <w:szCs w:val="22"/>
        </w:rPr>
        <w:t xml:space="preserve">develop </w:t>
      </w:r>
      <w:r w:rsidR="0094184C">
        <w:rPr>
          <w:sz w:val="22"/>
          <w:szCs w:val="22"/>
        </w:rPr>
        <w:t xml:space="preserve">sufficient </w:t>
      </w:r>
      <w:r w:rsidR="00145878">
        <w:rPr>
          <w:sz w:val="22"/>
          <w:szCs w:val="22"/>
        </w:rPr>
        <w:t>variety of conceptual approaches</w:t>
      </w:r>
      <w:r w:rsidR="0094184C">
        <w:rPr>
          <w:sz w:val="22"/>
          <w:szCs w:val="22"/>
        </w:rPr>
        <w:t xml:space="preserve"> </w:t>
      </w:r>
      <w:r w:rsidR="00F9348D">
        <w:rPr>
          <w:sz w:val="22"/>
          <w:szCs w:val="22"/>
        </w:rPr>
        <w:t>(see Appendix 2)</w:t>
      </w:r>
    </w:p>
    <w:p w14:paraId="38B69C93" w14:textId="4550E5A9" w:rsidR="00172133" w:rsidRPr="00CB6219" w:rsidRDefault="00172133" w:rsidP="002139B1">
      <w:pPr>
        <w:pStyle w:val="ListParagraph"/>
        <w:numPr>
          <w:ilvl w:val="0"/>
          <w:numId w:val="20"/>
        </w:numPr>
        <w:spacing w:after="0"/>
        <w:ind w:left="714" w:hanging="357"/>
        <w:rPr>
          <w:sz w:val="22"/>
          <w:szCs w:val="22"/>
        </w:rPr>
      </w:pPr>
      <w:r w:rsidRPr="00CB6219">
        <w:rPr>
          <w:sz w:val="22"/>
          <w:szCs w:val="22"/>
        </w:rPr>
        <w:t xml:space="preserve">Establish measures to </w:t>
      </w:r>
      <w:r w:rsidR="00145878">
        <w:rPr>
          <w:sz w:val="22"/>
          <w:szCs w:val="22"/>
        </w:rPr>
        <w:t xml:space="preserve">evaluate and </w:t>
      </w:r>
      <w:r w:rsidRPr="00CB6219">
        <w:rPr>
          <w:sz w:val="22"/>
          <w:szCs w:val="22"/>
        </w:rPr>
        <w:t xml:space="preserve">appraise the </w:t>
      </w:r>
      <w:r w:rsidR="00145878">
        <w:rPr>
          <w:sz w:val="22"/>
          <w:szCs w:val="22"/>
        </w:rPr>
        <w:t>conceptual approaches against, informed by the LTIS requirements and their priorities</w:t>
      </w:r>
    </w:p>
    <w:p w14:paraId="0A8D2674" w14:textId="1B1AEF47" w:rsidR="00145878" w:rsidRPr="00CB6219" w:rsidRDefault="00145878" w:rsidP="002139B1">
      <w:pPr>
        <w:pStyle w:val="ListParagraph"/>
        <w:numPr>
          <w:ilvl w:val="0"/>
          <w:numId w:val="20"/>
        </w:numPr>
        <w:spacing w:after="0"/>
        <w:ind w:left="714" w:hanging="357"/>
        <w:rPr>
          <w:sz w:val="22"/>
          <w:szCs w:val="22"/>
        </w:rPr>
      </w:pPr>
      <w:r>
        <w:rPr>
          <w:sz w:val="22"/>
          <w:szCs w:val="22"/>
        </w:rPr>
        <w:t>Ask</w:t>
      </w:r>
      <w:r w:rsidRPr="00CB6219">
        <w:rPr>
          <w:sz w:val="22"/>
          <w:szCs w:val="22"/>
        </w:rPr>
        <w:t xml:space="preserve"> questions to ensure the approaches are well understood, and make relative comparisons</w:t>
      </w:r>
      <w:r w:rsidR="002823E9">
        <w:rPr>
          <w:sz w:val="22"/>
          <w:szCs w:val="22"/>
        </w:rPr>
        <w:t xml:space="preserve"> between the approaches</w:t>
      </w:r>
    </w:p>
    <w:p w14:paraId="43260BBA" w14:textId="735A2EC3" w:rsidR="00172133" w:rsidRDefault="00172133" w:rsidP="002139B1">
      <w:pPr>
        <w:pStyle w:val="ListParagraph"/>
        <w:numPr>
          <w:ilvl w:val="0"/>
          <w:numId w:val="20"/>
        </w:numPr>
        <w:spacing w:after="0"/>
        <w:ind w:left="714" w:hanging="357"/>
        <w:rPr>
          <w:sz w:val="22"/>
          <w:szCs w:val="22"/>
        </w:rPr>
      </w:pPr>
      <w:r w:rsidRPr="00CB6219">
        <w:rPr>
          <w:sz w:val="22"/>
          <w:szCs w:val="22"/>
        </w:rPr>
        <w:t>Provide their own reflections on the conceptual approaches - identify strengths</w:t>
      </w:r>
      <w:r w:rsidR="002823E9">
        <w:rPr>
          <w:sz w:val="22"/>
          <w:szCs w:val="22"/>
        </w:rPr>
        <w:t>,</w:t>
      </w:r>
      <w:r w:rsidRPr="00CB6219">
        <w:rPr>
          <w:sz w:val="22"/>
          <w:szCs w:val="22"/>
        </w:rPr>
        <w:t xml:space="preserve"> weaknesses</w:t>
      </w:r>
      <w:r w:rsidR="002823E9">
        <w:rPr>
          <w:sz w:val="22"/>
          <w:szCs w:val="22"/>
        </w:rPr>
        <w:t>,</w:t>
      </w:r>
      <w:r w:rsidRPr="00CB6219">
        <w:rPr>
          <w:sz w:val="22"/>
          <w:szCs w:val="22"/>
        </w:rPr>
        <w:t xml:space="preserve"> opportunities and threats, and suggest alternatives</w:t>
      </w:r>
    </w:p>
    <w:p w14:paraId="7080D46E" w14:textId="282AC768" w:rsidR="00145878" w:rsidRDefault="00206D68" w:rsidP="002139B1">
      <w:pPr>
        <w:pStyle w:val="ListParagraph"/>
        <w:numPr>
          <w:ilvl w:val="0"/>
          <w:numId w:val="20"/>
        </w:numPr>
        <w:spacing w:after="0"/>
        <w:ind w:left="714" w:hanging="357"/>
        <w:rPr>
          <w:sz w:val="22"/>
          <w:szCs w:val="22"/>
        </w:rPr>
      </w:pPr>
      <w:r>
        <w:rPr>
          <w:sz w:val="22"/>
          <w:szCs w:val="22"/>
        </w:rPr>
        <w:t>Lead the e</w:t>
      </w:r>
      <w:r w:rsidR="004255C2">
        <w:rPr>
          <w:sz w:val="22"/>
          <w:szCs w:val="22"/>
        </w:rPr>
        <w:t>valuat</w:t>
      </w:r>
      <w:r>
        <w:rPr>
          <w:sz w:val="22"/>
          <w:szCs w:val="22"/>
        </w:rPr>
        <w:t>ion</w:t>
      </w:r>
      <w:r w:rsidR="004255C2">
        <w:rPr>
          <w:sz w:val="22"/>
          <w:szCs w:val="22"/>
        </w:rPr>
        <w:t xml:space="preserve"> and apprais</w:t>
      </w:r>
      <w:r>
        <w:rPr>
          <w:sz w:val="22"/>
          <w:szCs w:val="22"/>
        </w:rPr>
        <w:t>al of</w:t>
      </w:r>
      <w:r w:rsidR="004255C2">
        <w:rPr>
          <w:sz w:val="22"/>
          <w:szCs w:val="22"/>
        </w:rPr>
        <w:t xml:space="preserve"> the conceptual approaches against established measures, and c</w:t>
      </w:r>
      <w:r w:rsidR="00145878" w:rsidRPr="00CB6219">
        <w:rPr>
          <w:sz w:val="22"/>
          <w:szCs w:val="22"/>
        </w:rPr>
        <w:t>ompare to LTIS requirements and their priorities</w:t>
      </w:r>
    </w:p>
    <w:p w14:paraId="6A78B6CF" w14:textId="77777777" w:rsidR="004255C2" w:rsidRDefault="004255C2" w:rsidP="002139B1">
      <w:pPr>
        <w:pStyle w:val="ListParagraph"/>
        <w:numPr>
          <w:ilvl w:val="0"/>
          <w:numId w:val="20"/>
        </w:numPr>
        <w:spacing w:after="0"/>
        <w:ind w:left="714" w:hanging="357"/>
        <w:rPr>
          <w:sz w:val="22"/>
          <w:szCs w:val="22"/>
        </w:rPr>
      </w:pPr>
      <w:r w:rsidRPr="00CB6219">
        <w:rPr>
          <w:sz w:val="22"/>
          <w:szCs w:val="22"/>
        </w:rPr>
        <w:t xml:space="preserve">Ensure that the options are being </w:t>
      </w:r>
      <w:r>
        <w:rPr>
          <w:sz w:val="22"/>
          <w:szCs w:val="22"/>
        </w:rPr>
        <w:t xml:space="preserve">evaluated and </w:t>
      </w:r>
      <w:r w:rsidRPr="00CB6219">
        <w:rPr>
          <w:sz w:val="22"/>
          <w:szCs w:val="22"/>
        </w:rPr>
        <w:t>appraised fairly and consistently</w:t>
      </w:r>
    </w:p>
    <w:p w14:paraId="259CC42D" w14:textId="77777777" w:rsidR="00172133" w:rsidRPr="00CB6219" w:rsidRDefault="00172133" w:rsidP="002139B1">
      <w:pPr>
        <w:pStyle w:val="ListParagraph"/>
        <w:numPr>
          <w:ilvl w:val="0"/>
          <w:numId w:val="20"/>
        </w:numPr>
        <w:spacing w:after="0"/>
        <w:ind w:left="714" w:hanging="357"/>
        <w:rPr>
          <w:sz w:val="22"/>
          <w:szCs w:val="22"/>
        </w:rPr>
      </w:pPr>
      <w:r w:rsidRPr="00CB6219">
        <w:rPr>
          <w:sz w:val="22"/>
          <w:szCs w:val="22"/>
        </w:rPr>
        <w:t>Help achieve an ‘industry view’ on the relative merits of different options</w:t>
      </w:r>
    </w:p>
    <w:p w14:paraId="0A1EB184" w14:textId="193126F9" w:rsidR="00172133" w:rsidRPr="00CB6219" w:rsidRDefault="00172133" w:rsidP="002139B1">
      <w:pPr>
        <w:pStyle w:val="ListParagraph"/>
        <w:numPr>
          <w:ilvl w:val="0"/>
          <w:numId w:val="20"/>
        </w:numPr>
        <w:spacing w:after="0"/>
        <w:ind w:left="714" w:hanging="357"/>
        <w:rPr>
          <w:sz w:val="22"/>
          <w:szCs w:val="22"/>
        </w:rPr>
      </w:pPr>
      <w:r w:rsidRPr="00CB6219">
        <w:rPr>
          <w:sz w:val="22"/>
          <w:szCs w:val="22"/>
        </w:rPr>
        <w:t xml:space="preserve">Identify which evaluations </w:t>
      </w:r>
      <w:r w:rsidR="00145878">
        <w:rPr>
          <w:sz w:val="22"/>
          <w:szCs w:val="22"/>
        </w:rPr>
        <w:t xml:space="preserve">and appraisals </w:t>
      </w:r>
      <w:r w:rsidRPr="00CB6219">
        <w:rPr>
          <w:sz w:val="22"/>
          <w:szCs w:val="22"/>
        </w:rPr>
        <w:t>are unanimous and which are contentious</w:t>
      </w:r>
    </w:p>
    <w:p w14:paraId="568CCD26" w14:textId="77777777" w:rsidR="00172133" w:rsidRDefault="00172133" w:rsidP="002139B1">
      <w:pPr>
        <w:pStyle w:val="ListParagraph"/>
        <w:numPr>
          <w:ilvl w:val="0"/>
          <w:numId w:val="20"/>
        </w:numPr>
        <w:spacing w:after="0"/>
        <w:ind w:left="714" w:hanging="357"/>
        <w:rPr>
          <w:sz w:val="22"/>
          <w:szCs w:val="22"/>
        </w:rPr>
      </w:pPr>
      <w:r w:rsidRPr="00CB6219">
        <w:rPr>
          <w:sz w:val="22"/>
          <w:szCs w:val="22"/>
        </w:rPr>
        <w:t>Identify which options are unproven and higher risk, and which are easier to deliver and lower risk</w:t>
      </w:r>
    </w:p>
    <w:p w14:paraId="58B8273D" w14:textId="2BC6307E" w:rsidR="0094184C" w:rsidRPr="00CB6219" w:rsidRDefault="0094184C" w:rsidP="002139B1">
      <w:pPr>
        <w:pStyle w:val="ListParagraph"/>
        <w:numPr>
          <w:ilvl w:val="0"/>
          <w:numId w:val="20"/>
        </w:numPr>
        <w:spacing w:after="0"/>
        <w:ind w:left="714" w:hanging="357"/>
        <w:rPr>
          <w:sz w:val="22"/>
          <w:szCs w:val="22"/>
        </w:rPr>
      </w:pPr>
      <w:r>
        <w:rPr>
          <w:sz w:val="22"/>
          <w:szCs w:val="22"/>
        </w:rPr>
        <w:t>Make recommendations and support the identification of a preferred technical option</w:t>
      </w:r>
    </w:p>
    <w:p w14:paraId="5487E01F" w14:textId="51BEA748" w:rsidR="00172133" w:rsidRDefault="00172133" w:rsidP="002139B1">
      <w:pPr>
        <w:pStyle w:val="ListParagraph"/>
        <w:numPr>
          <w:ilvl w:val="0"/>
          <w:numId w:val="20"/>
        </w:numPr>
        <w:spacing w:after="0"/>
        <w:ind w:left="714" w:hanging="357"/>
        <w:rPr>
          <w:sz w:val="22"/>
          <w:szCs w:val="22"/>
        </w:rPr>
      </w:pPr>
      <w:r w:rsidRPr="00CB6219">
        <w:rPr>
          <w:sz w:val="22"/>
          <w:szCs w:val="22"/>
        </w:rPr>
        <w:t>Document the work in the form of technical notes, which can be shared within and beyond the project team</w:t>
      </w:r>
      <w:r w:rsidR="003946BF">
        <w:rPr>
          <w:sz w:val="22"/>
          <w:szCs w:val="22"/>
        </w:rPr>
        <w:t>.</w:t>
      </w:r>
    </w:p>
    <w:p w14:paraId="736039EF" w14:textId="77777777" w:rsidR="007D4D91" w:rsidRPr="00CB6219" w:rsidRDefault="007D4D91" w:rsidP="002139B1">
      <w:pPr>
        <w:pStyle w:val="ListParagraph"/>
        <w:spacing w:after="0"/>
        <w:ind w:left="714"/>
        <w:rPr>
          <w:sz w:val="22"/>
          <w:szCs w:val="22"/>
        </w:rPr>
      </w:pPr>
    </w:p>
    <w:p w14:paraId="66C927CD" w14:textId="454CDE71" w:rsidR="006830C6" w:rsidRPr="002139B1" w:rsidRDefault="006830C6" w:rsidP="002139B1">
      <w:pPr>
        <w:pStyle w:val="Heading2"/>
        <w:spacing w:before="0"/>
        <w:rPr>
          <w:rFonts w:ascii="Arial" w:hAnsi="Arial" w:cs="Arial"/>
          <w:i/>
          <w:sz w:val="22"/>
          <w:szCs w:val="22"/>
        </w:rPr>
      </w:pPr>
      <w:r w:rsidRPr="002139B1">
        <w:rPr>
          <w:rFonts w:ascii="Arial" w:hAnsi="Arial" w:cs="Arial"/>
          <w:i/>
          <w:sz w:val="22"/>
          <w:szCs w:val="22"/>
        </w:rPr>
        <w:t>Main project</w:t>
      </w:r>
    </w:p>
    <w:p w14:paraId="05353430" w14:textId="77777777" w:rsidR="007D4D91" w:rsidRPr="002139B1" w:rsidRDefault="007D4D91" w:rsidP="002139B1">
      <w:pPr>
        <w:spacing w:after="0"/>
        <w:rPr>
          <w:sz w:val="22"/>
          <w:szCs w:val="22"/>
        </w:rPr>
      </w:pPr>
    </w:p>
    <w:p w14:paraId="2E0C44D1" w14:textId="240051D6" w:rsidR="00F8566E" w:rsidRPr="004927A1" w:rsidRDefault="00F8566E" w:rsidP="004927A1">
      <w:pPr>
        <w:pStyle w:val="08BODYCOPY"/>
        <w:spacing w:before="0" w:after="0"/>
      </w:pPr>
      <w:r w:rsidRPr="00141F6F">
        <w:t xml:space="preserve">During this stage </w:t>
      </w:r>
      <w:r w:rsidR="00A65519" w:rsidRPr="00141F6F">
        <w:t>the Environment Agency</w:t>
      </w:r>
      <w:r w:rsidRPr="00511036">
        <w:t xml:space="preserve"> </w:t>
      </w:r>
      <w:r w:rsidR="00A65519" w:rsidRPr="00943744">
        <w:t>will require</w:t>
      </w:r>
      <w:r w:rsidRPr="004927A1">
        <w:t xml:space="preserve"> all of the technical experts to act as peer reviewers. The experts will </w:t>
      </w:r>
      <w:r w:rsidR="004927A1" w:rsidRPr="004927A1">
        <w:t xml:space="preserve">moderate, advise and review work to develop and produce the next LTIS. This will help LTIS fulfil its requirements </w:t>
      </w:r>
      <w:r w:rsidR="004927A1">
        <w:t>and enhance</w:t>
      </w:r>
      <w:r w:rsidR="004927A1" w:rsidRPr="004927A1">
        <w:t xml:space="preserve"> its reputation with stakeholders as robust world leading analysis</w:t>
      </w:r>
      <w:r w:rsidR="008F41E0" w:rsidRPr="004927A1">
        <w:t>.</w:t>
      </w:r>
    </w:p>
    <w:p w14:paraId="27B8C3BE" w14:textId="77777777" w:rsidR="00F8566E" w:rsidRDefault="00F8566E" w:rsidP="001B1327">
      <w:pPr>
        <w:pStyle w:val="08BODYCOPY"/>
        <w:spacing w:before="0" w:after="0"/>
      </w:pPr>
    </w:p>
    <w:p w14:paraId="41E3A4CC" w14:textId="4551CCDB" w:rsidR="007D4D91" w:rsidRDefault="00A565AE" w:rsidP="002139B1">
      <w:pPr>
        <w:spacing w:after="0"/>
        <w:rPr>
          <w:sz w:val="22"/>
          <w:szCs w:val="22"/>
        </w:rPr>
      </w:pPr>
      <w:r w:rsidRPr="00172133">
        <w:rPr>
          <w:sz w:val="22"/>
          <w:szCs w:val="22"/>
        </w:rPr>
        <w:t xml:space="preserve">The work will be structured around the formal </w:t>
      </w:r>
      <w:r w:rsidR="00EC095C">
        <w:rPr>
          <w:sz w:val="22"/>
          <w:szCs w:val="22"/>
        </w:rPr>
        <w:t xml:space="preserve">peer </w:t>
      </w:r>
      <w:r w:rsidRPr="00172133">
        <w:rPr>
          <w:sz w:val="22"/>
          <w:szCs w:val="22"/>
        </w:rPr>
        <w:t>review process at key milestones, likely to be</w:t>
      </w:r>
      <w:r w:rsidR="004255C2">
        <w:rPr>
          <w:sz w:val="22"/>
          <w:szCs w:val="22"/>
        </w:rPr>
        <w:t>:</w:t>
      </w:r>
    </w:p>
    <w:p w14:paraId="7102C0B9" w14:textId="5535FD40" w:rsidR="00D72A31" w:rsidRPr="00172133" w:rsidRDefault="00A565AE" w:rsidP="002139B1">
      <w:pPr>
        <w:spacing w:after="0"/>
        <w:rPr>
          <w:sz w:val="22"/>
          <w:szCs w:val="22"/>
        </w:rPr>
      </w:pPr>
      <w:r w:rsidRPr="00172133">
        <w:rPr>
          <w:sz w:val="22"/>
          <w:szCs w:val="22"/>
        </w:rPr>
        <w:t xml:space="preserve"> </w:t>
      </w:r>
    </w:p>
    <w:p w14:paraId="023A4CD7" w14:textId="45E28705" w:rsidR="00A565AE" w:rsidRPr="00CB6219" w:rsidRDefault="00A565AE" w:rsidP="002139B1">
      <w:pPr>
        <w:pStyle w:val="ListParagraph"/>
        <w:numPr>
          <w:ilvl w:val="0"/>
          <w:numId w:val="16"/>
        </w:numPr>
        <w:spacing w:after="0"/>
        <w:rPr>
          <w:sz w:val="22"/>
          <w:szCs w:val="22"/>
        </w:rPr>
      </w:pPr>
      <w:r w:rsidRPr="00CB6219">
        <w:rPr>
          <w:sz w:val="22"/>
          <w:szCs w:val="22"/>
        </w:rPr>
        <w:t>Initial/draft method statements</w:t>
      </w:r>
    </w:p>
    <w:p w14:paraId="6E5ECCC5" w14:textId="742886C7" w:rsidR="00A565AE" w:rsidRPr="00CB6219" w:rsidRDefault="00A565AE" w:rsidP="002139B1">
      <w:pPr>
        <w:pStyle w:val="ListParagraph"/>
        <w:numPr>
          <w:ilvl w:val="0"/>
          <w:numId w:val="16"/>
        </w:numPr>
        <w:spacing w:after="0"/>
        <w:rPr>
          <w:sz w:val="22"/>
          <w:szCs w:val="22"/>
        </w:rPr>
      </w:pPr>
      <w:r w:rsidRPr="00CB6219">
        <w:rPr>
          <w:sz w:val="22"/>
          <w:szCs w:val="22"/>
        </w:rPr>
        <w:t>Testing of methods</w:t>
      </w:r>
    </w:p>
    <w:p w14:paraId="38000765" w14:textId="77AFAB76" w:rsidR="00A565AE" w:rsidRPr="00CB6219" w:rsidRDefault="00A565AE" w:rsidP="002139B1">
      <w:pPr>
        <w:pStyle w:val="ListParagraph"/>
        <w:numPr>
          <w:ilvl w:val="0"/>
          <w:numId w:val="16"/>
        </w:numPr>
        <w:spacing w:after="0"/>
        <w:rPr>
          <w:sz w:val="22"/>
          <w:szCs w:val="22"/>
        </w:rPr>
      </w:pPr>
      <w:r w:rsidRPr="00CB6219">
        <w:rPr>
          <w:sz w:val="22"/>
          <w:szCs w:val="22"/>
        </w:rPr>
        <w:t>Initial results and their validation</w:t>
      </w:r>
    </w:p>
    <w:p w14:paraId="58D82927" w14:textId="1C2D8A7D" w:rsidR="00A565AE" w:rsidRDefault="00A565AE" w:rsidP="002139B1">
      <w:pPr>
        <w:pStyle w:val="ListParagraph"/>
        <w:numPr>
          <w:ilvl w:val="0"/>
          <w:numId w:val="16"/>
        </w:numPr>
        <w:spacing w:after="0"/>
        <w:rPr>
          <w:sz w:val="22"/>
          <w:szCs w:val="22"/>
        </w:rPr>
      </w:pPr>
      <w:r w:rsidRPr="00CB6219">
        <w:rPr>
          <w:sz w:val="22"/>
          <w:szCs w:val="22"/>
        </w:rPr>
        <w:t>Final results</w:t>
      </w:r>
    </w:p>
    <w:p w14:paraId="1341639C" w14:textId="77777777" w:rsidR="007D4D91" w:rsidRPr="00CB6219" w:rsidRDefault="007D4D91" w:rsidP="002139B1">
      <w:pPr>
        <w:pStyle w:val="ListParagraph"/>
        <w:spacing w:after="0"/>
        <w:rPr>
          <w:sz w:val="22"/>
          <w:szCs w:val="22"/>
        </w:rPr>
      </w:pPr>
    </w:p>
    <w:p w14:paraId="4E97059A" w14:textId="09F0F0FE" w:rsidR="007D4D91" w:rsidRDefault="00A565AE" w:rsidP="002139B1">
      <w:pPr>
        <w:spacing w:after="0"/>
        <w:rPr>
          <w:sz w:val="22"/>
          <w:szCs w:val="22"/>
        </w:rPr>
      </w:pPr>
      <w:r w:rsidRPr="00CB6219">
        <w:rPr>
          <w:sz w:val="22"/>
          <w:szCs w:val="22"/>
        </w:rPr>
        <w:t>The work will also involve provid</w:t>
      </w:r>
      <w:r w:rsidR="002823E9">
        <w:rPr>
          <w:sz w:val="22"/>
          <w:szCs w:val="22"/>
        </w:rPr>
        <w:t>ing</w:t>
      </w:r>
      <w:r w:rsidRPr="00CB6219">
        <w:rPr>
          <w:sz w:val="22"/>
          <w:szCs w:val="22"/>
        </w:rPr>
        <w:t xml:space="preserve"> advice and </w:t>
      </w:r>
      <w:r w:rsidR="00424808" w:rsidRPr="00CB6219">
        <w:rPr>
          <w:sz w:val="22"/>
          <w:szCs w:val="22"/>
        </w:rPr>
        <w:t>guidance</w:t>
      </w:r>
      <w:r w:rsidR="00E616EC" w:rsidRPr="00CB6219">
        <w:rPr>
          <w:sz w:val="22"/>
          <w:szCs w:val="22"/>
        </w:rPr>
        <w:t>,</w:t>
      </w:r>
      <w:r w:rsidR="00C4538B" w:rsidRPr="00CB6219">
        <w:rPr>
          <w:sz w:val="22"/>
          <w:szCs w:val="22"/>
        </w:rPr>
        <w:t xml:space="preserve"> on a call-</w:t>
      </w:r>
      <w:r w:rsidR="000D6AB5" w:rsidRPr="00CB6219">
        <w:rPr>
          <w:sz w:val="22"/>
          <w:szCs w:val="22"/>
        </w:rPr>
        <w:t>off basis</w:t>
      </w:r>
      <w:r w:rsidR="00E616EC" w:rsidRPr="00CB6219">
        <w:rPr>
          <w:sz w:val="22"/>
          <w:szCs w:val="22"/>
        </w:rPr>
        <w:t>,</w:t>
      </w:r>
      <w:r w:rsidR="000D6AB5" w:rsidRPr="00CB6219">
        <w:rPr>
          <w:sz w:val="22"/>
          <w:szCs w:val="22"/>
        </w:rPr>
        <w:t xml:space="preserve"> </w:t>
      </w:r>
      <w:r w:rsidR="002823E9">
        <w:rPr>
          <w:sz w:val="22"/>
          <w:szCs w:val="22"/>
        </w:rPr>
        <w:t>at key</w:t>
      </w:r>
      <w:r w:rsidR="000D6AB5" w:rsidRPr="00CB6219">
        <w:rPr>
          <w:sz w:val="22"/>
          <w:szCs w:val="22"/>
        </w:rPr>
        <w:t xml:space="preserve"> technical decision</w:t>
      </w:r>
      <w:r w:rsidR="002823E9">
        <w:rPr>
          <w:sz w:val="22"/>
          <w:szCs w:val="22"/>
        </w:rPr>
        <w:t xml:space="preserve"> point</w:t>
      </w:r>
      <w:r w:rsidR="000D6AB5" w:rsidRPr="00CB6219">
        <w:rPr>
          <w:sz w:val="22"/>
          <w:szCs w:val="22"/>
        </w:rPr>
        <w:t>s</w:t>
      </w:r>
      <w:r w:rsidR="004255C2">
        <w:rPr>
          <w:sz w:val="22"/>
          <w:szCs w:val="22"/>
        </w:rPr>
        <w:t>:</w:t>
      </w:r>
    </w:p>
    <w:p w14:paraId="1671FB12" w14:textId="7B59FD43" w:rsidR="000D6AB5" w:rsidRPr="00CB6219" w:rsidRDefault="000D6AB5" w:rsidP="002139B1">
      <w:pPr>
        <w:spacing w:after="0"/>
        <w:rPr>
          <w:sz w:val="22"/>
        </w:rPr>
      </w:pPr>
    </w:p>
    <w:p w14:paraId="2DB9A367" w14:textId="699836D0" w:rsidR="002327B4" w:rsidRPr="00CB6219" w:rsidRDefault="002327B4" w:rsidP="002139B1">
      <w:pPr>
        <w:pStyle w:val="ListParagraph"/>
        <w:numPr>
          <w:ilvl w:val="0"/>
          <w:numId w:val="17"/>
        </w:numPr>
        <w:spacing w:after="0"/>
        <w:rPr>
          <w:sz w:val="22"/>
          <w:szCs w:val="22"/>
        </w:rPr>
      </w:pPr>
      <w:r w:rsidRPr="00CB6219">
        <w:rPr>
          <w:sz w:val="22"/>
          <w:szCs w:val="22"/>
        </w:rPr>
        <w:t xml:space="preserve">Review the information provided on which a decision </w:t>
      </w:r>
      <w:r w:rsidR="004255C2">
        <w:rPr>
          <w:sz w:val="22"/>
          <w:szCs w:val="22"/>
        </w:rPr>
        <w:t>is required</w:t>
      </w:r>
    </w:p>
    <w:p w14:paraId="074828B3" w14:textId="0F7BA7FA" w:rsidR="002823E9" w:rsidRDefault="002327B4" w:rsidP="002139B1">
      <w:pPr>
        <w:pStyle w:val="ListParagraph"/>
        <w:numPr>
          <w:ilvl w:val="0"/>
          <w:numId w:val="17"/>
        </w:numPr>
        <w:spacing w:after="0"/>
        <w:rPr>
          <w:sz w:val="22"/>
          <w:szCs w:val="22"/>
        </w:rPr>
      </w:pPr>
      <w:r w:rsidRPr="00CB6219">
        <w:rPr>
          <w:sz w:val="22"/>
          <w:szCs w:val="22"/>
        </w:rPr>
        <w:t xml:space="preserve">Provide comments on the pros and cons of </w:t>
      </w:r>
      <w:r w:rsidR="00C4538B" w:rsidRPr="00CB6219">
        <w:rPr>
          <w:sz w:val="22"/>
          <w:szCs w:val="22"/>
        </w:rPr>
        <w:t xml:space="preserve">the </w:t>
      </w:r>
      <w:r w:rsidRPr="00CB6219">
        <w:rPr>
          <w:sz w:val="22"/>
          <w:szCs w:val="22"/>
        </w:rPr>
        <w:t xml:space="preserve">decision </w:t>
      </w:r>
      <w:r w:rsidR="00C4538B" w:rsidRPr="00CB6219">
        <w:rPr>
          <w:sz w:val="22"/>
          <w:szCs w:val="22"/>
        </w:rPr>
        <w:t xml:space="preserve">options </w:t>
      </w:r>
      <w:r w:rsidRPr="00CB6219">
        <w:rPr>
          <w:sz w:val="22"/>
          <w:szCs w:val="22"/>
        </w:rPr>
        <w:t xml:space="preserve">and the </w:t>
      </w:r>
      <w:r w:rsidR="00424808" w:rsidRPr="00CB6219">
        <w:rPr>
          <w:sz w:val="22"/>
          <w:szCs w:val="22"/>
        </w:rPr>
        <w:t xml:space="preserve">potential </w:t>
      </w:r>
      <w:r w:rsidRPr="00CB6219">
        <w:rPr>
          <w:sz w:val="22"/>
          <w:szCs w:val="22"/>
        </w:rPr>
        <w:t xml:space="preserve">impact on the project’s aims, critical </w:t>
      </w:r>
      <w:r w:rsidR="00A836D2" w:rsidRPr="00CB6219">
        <w:rPr>
          <w:sz w:val="22"/>
          <w:szCs w:val="22"/>
        </w:rPr>
        <w:t xml:space="preserve">success factors and </w:t>
      </w:r>
      <w:r w:rsidRPr="00CB6219">
        <w:rPr>
          <w:sz w:val="22"/>
          <w:szCs w:val="22"/>
        </w:rPr>
        <w:t>other requirements</w:t>
      </w:r>
    </w:p>
    <w:p w14:paraId="104B38F3" w14:textId="30D476CE" w:rsidR="004255C2" w:rsidRDefault="004255C2" w:rsidP="002139B1">
      <w:pPr>
        <w:pStyle w:val="ListParagraph"/>
        <w:numPr>
          <w:ilvl w:val="0"/>
          <w:numId w:val="17"/>
        </w:numPr>
        <w:spacing w:after="0"/>
        <w:rPr>
          <w:sz w:val="22"/>
          <w:szCs w:val="22"/>
        </w:rPr>
      </w:pPr>
      <w:r>
        <w:rPr>
          <w:sz w:val="22"/>
          <w:szCs w:val="22"/>
        </w:rPr>
        <w:t>Make recommendations about the decision and related work/implications</w:t>
      </w:r>
    </w:p>
    <w:p w14:paraId="45BE734B" w14:textId="15E7D034" w:rsidR="002327B4" w:rsidRPr="00CB6219" w:rsidRDefault="002823E9" w:rsidP="002139B1">
      <w:pPr>
        <w:pStyle w:val="ListParagraph"/>
        <w:numPr>
          <w:ilvl w:val="0"/>
          <w:numId w:val="17"/>
        </w:numPr>
        <w:spacing w:after="0"/>
        <w:rPr>
          <w:sz w:val="22"/>
          <w:szCs w:val="22"/>
        </w:rPr>
      </w:pPr>
      <w:r w:rsidRPr="00CB6219">
        <w:rPr>
          <w:sz w:val="22"/>
          <w:szCs w:val="22"/>
        </w:rPr>
        <w:t xml:space="preserve">This may involve </w:t>
      </w:r>
      <w:r w:rsidR="0094184C">
        <w:rPr>
          <w:sz w:val="22"/>
          <w:szCs w:val="22"/>
        </w:rPr>
        <w:t>presenting to</w:t>
      </w:r>
      <w:r w:rsidRPr="00CB6219">
        <w:rPr>
          <w:sz w:val="22"/>
          <w:szCs w:val="22"/>
        </w:rPr>
        <w:t xml:space="preserve"> Project Board </w:t>
      </w:r>
      <w:r w:rsidR="0094184C">
        <w:rPr>
          <w:sz w:val="22"/>
          <w:szCs w:val="22"/>
        </w:rPr>
        <w:t>about</w:t>
      </w:r>
      <w:r w:rsidRPr="00CB6219">
        <w:rPr>
          <w:sz w:val="22"/>
          <w:szCs w:val="22"/>
        </w:rPr>
        <w:t xml:space="preserve"> important decisions</w:t>
      </w:r>
    </w:p>
    <w:p w14:paraId="679A9ADD" w14:textId="5893C976" w:rsidR="00A34362" w:rsidRPr="00CB6219" w:rsidRDefault="00A34362" w:rsidP="00A34362">
      <w:pPr>
        <w:pStyle w:val="04HEADING2"/>
      </w:pPr>
      <w:r>
        <w:t>7. Process and outputs</w:t>
      </w:r>
    </w:p>
    <w:p w14:paraId="2CDEE841" w14:textId="77777777" w:rsidR="00AC7C68" w:rsidRPr="008A6D09" w:rsidRDefault="00AC7C68" w:rsidP="00AC7C68">
      <w:pPr>
        <w:pStyle w:val="Heading2"/>
        <w:spacing w:before="0"/>
        <w:rPr>
          <w:rFonts w:ascii="Arial" w:hAnsi="Arial" w:cs="Arial"/>
          <w:i/>
          <w:sz w:val="22"/>
          <w:szCs w:val="22"/>
        </w:rPr>
      </w:pPr>
      <w:r w:rsidRPr="008A6D09">
        <w:rPr>
          <w:rFonts w:ascii="Arial" w:hAnsi="Arial" w:cs="Arial"/>
          <w:i/>
          <w:sz w:val="22"/>
          <w:szCs w:val="22"/>
        </w:rPr>
        <w:t>Conceptual approaches</w:t>
      </w:r>
    </w:p>
    <w:p w14:paraId="26232213" w14:textId="77777777" w:rsidR="00AC7C68" w:rsidRDefault="00AC7C68" w:rsidP="00A34362">
      <w:pPr>
        <w:spacing w:after="0"/>
        <w:rPr>
          <w:sz w:val="22"/>
          <w:szCs w:val="22"/>
        </w:rPr>
      </w:pPr>
    </w:p>
    <w:p w14:paraId="31340B65" w14:textId="7775F197" w:rsidR="00A34362" w:rsidRDefault="006558CA" w:rsidP="00A34362">
      <w:pPr>
        <w:spacing w:after="0"/>
        <w:rPr>
          <w:sz w:val="22"/>
          <w:szCs w:val="22"/>
        </w:rPr>
      </w:pPr>
      <w:r>
        <w:rPr>
          <w:sz w:val="22"/>
          <w:szCs w:val="22"/>
        </w:rPr>
        <w:t>The Conceptual Approaches work includes the following specific tasks for the independent technical experts in their role as moderators.</w:t>
      </w:r>
    </w:p>
    <w:p w14:paraId="2A2F6657" w14:textId="77777777" w:rsidR="006558CA" w:rsidRDefault="006558CA" w:rsidP="00A34362">
      <w:pPr>
        <w:spacing w:after="0"/>
        <w:rPr>
          <w:sz w:val="22"/>
          <w:szCs w:val="22"/>
        </w:rPr>
      </w:pPr>
    </w:p>
    <w:p w14:paraId="6DC047DF" w14:textId="77777777" w:rsidR="006558CA" w:rsidRPr="00B3396C" w:rsidRDefault="006558CA" w:rsidP="006558CA">
      <w:pPr>
        <w:spacing w:after="0"/>
        <w:rPr>
          <w:sz w:val="22"/>
          <w:szCs w:val="22"/>
        </w:rPr>
      </w:pPr>
      <w:r w:rsidRPr="00B3396C">
        <w:rPr>
          <w:sz w:val="22"/>
          <w:szCs w:val="22"/>
        </w:rPr>
        <w:t>Preparing and sharing information</w:t>
      </w:r>
    </w:p>
    <w:p w14:paraId="16AE24AA" w14:textId="3302ECC6" w:rsidR="006558CA" w:rsidRDefault="006558CA" w:rsidP="002139B1">
      <w:pPr>
        <w:pStyle w:val="ListParagraph"/>
        <w:numPr>
          <w:ilvl w:val="0"/>
          <w:numId w:val="43"/>
        </w:numPr>
        <w:spacing w:after="0"/>
        <w:rPr>
          <w:sz w:val="22"/>
          <w:szCs w:val="22"/>
        </w:rPr>
      </w:pPr>
      <w:r w:rsidRPr="006558CA">
        <w:rPr>
          <w:sz w:val="22"/>
          <w:szCs w:val="22"/>
        </w:rPr>
        <w:t>Independent technical experts draft measures for evaluating and appraising the technical options. These will be informed by the LTIS requirements and their priorities, as well as the ranges of potential approaches and associated trade-offs. This will include a measure of flexibility to achieve future needs which are not yet known</w:t>
      </w:r>
    </w:p>
    <w:p w14:paraId="12423974" w14:textId="6444E192" w:rsidR="006558CA" w:rsidRDefault="006558CA" w:rsidP="002139B1">
      <w:pPr>
        <w:pStyle w:val="ListParagraph"/>
        <w:numPr>
          <w:ilvl w:val="0"/>
          <w:numId w:val="43"/>
        </w:numPr>
        <w:spacing w:after="0"/>
        <w:rPr>
          <w:sz w:val="22"/>
          <w:szCs w:val="22"/>
        </w:rPr>
      </w:pPr>
      <w:r w:rsidRPr="006558CA">
        <w:rPr>
          <w:sz w:val="22"/>
          <w:szCs w:val="22"/>
        </w:rPr>
        <w:t>Independent technical experts may also share knowledge of relevant studies</w:t>
      </w:r>
    </w:p>
    <w:p w14:paraId="418E81C5" w14:textId="27E6944E" w:rsidR="006558CA" w:rsidRDefault="006558CA" w:rsidP="002139B1">
      <w:pPr>
        <w:pStyle w:val="ListParagraph"/>
        <w:numPr>
          <w:ilvl w:val="0"/>
          <w:numId w:val="43"/>
        </w:numPr>
        <w:spacing w:after="0"/>
        <w:rPr>
          <w:sz w:val="22"/>
          <w:szCs w:val="22"/>
        </w:rPr>
      </w:pPr>
      <w:r>
        <w:rPr>
          <w:sz w:val="22"/>
          <w:szCs w:val="22"/>
        </w:rPr>
        <w:t>WORKSHOP 1: i</w:t>
      </w:r>
      <w:r w:rsidRPr="006558CA">
        <w:rPr>
          <w:sz w:val="22"/>
          <w:szCs w:val="22"/>
        </w:rPr>
        <w:t>ndependent technical experts shall present draft measures for evaluating a</w:t>
      </w:r>
      <w:r>
        <w:rPr>
          <w:sz w:val="22"/>
          <w:szCs w:val="22"/>
        </w:rPr>
        <w:t>nd appraising technical options</w:t>
      </w:r>
    </w:p>
    <w:p w14:paraId="05A605C5" w14:textId="77777777" w:rsidR="008712B7" w:rsidRPr="00B3396C" w:rsidRDefault="008712B7" w:rsidP="002139B1">
      <w:pPr>
        <w:pStyle w:val="ListParagraph"/>
        <w:spacing w:after="0"/>
        <w:rPr>
          <w:sz w:val="22"/>
          <w:szCs w:val="22"/>
        </w:rPr>
      </w:pPr>
    </w:p>
    <w:p w14:paraId="31C15B9C" w14:textId="77777777" w:rsidR="006558CA" w:rsidRPr="00B3396C" w:rsidRDefault="006558CA" w:rsidP="006558CA">
      <w:pPr>
        <w:spacing w:after="0"/>
        <w:rPr>
          <w:sz w:val="22"/>
          <w:szCs w:val="22"/>
        </w:rPr>
      </w:pPr>
      <w:r w:rsidRPr="00B3396C">
        <w:rPr>
          <w:sz w:val="22"/>
          <w:szCs w:val="22"/>
        </w:rPr>
        <w:t>Developing conceptual approaches</w:t>
      </w:r>
    </w:p>
    <w:p w14:paraId="09F37DB9" w14:textId="0B4F979B" w:rsidR="006558CA" w:rsidRPr="006558CA" w:rsidRDefault="006558CA" w:rsidP="002139B1">
      <w:pPr>
        <w:pStyle w:val="ListParagraph"/>
        <w:numPr>
          <w:ilvl w:val="0"/>
          <w:numId w:val="44"/>
        </w:numPr>
        <w:spacing w:after="0"/>
        <w:ind w:left="714" w:hanging="357"/>
        <w:rPr>
          <w:sz w:val="22"/>
          <w:szCs w:val="22"/>
        </w:rPr>
      </w:pPr>
      <w:r w:rsidRPr="006558CA">
        <w:rPr>
          <w:sz w:val="22"/>
          <w:szCs w:val="22"/>
        </w:rPr>
        <w:t>Independent technical experts share finalised measures for evaluating and appraising the technical options</w:t>
      </w:r>
    </w:p>
    <w:p w14:paraId="674CA925" w14:textId="4EADFFEC" w:rsidR="006558CA" w:rsidRDefault="006558CA" w:rsidP="002139B1">
      <w:pPr>
        <w:pStyle w:val="ListParagraph"/>
        <w:numPr>
          <w:ilvl w:val="0"/>
          <w:numId w:val="44"/>
        </w:numPr>
        <w:spacing w:after="0"/>
        <w:ind w:left="714" w:hanging="357"/>
        <w:rPr>
          <w:sz w:val="22"/>
          <w:szCs w:val="22"/>
        </w:rPr>
      </w:pPr>
      <w:r>
        <w:rPr>
          <w:sz w:val="22"/>
          <w:szCs w:val="22"/>
        </w:rPr>
        <w:t>WORKSHOP 2: i</w:t>
      </w:r>
      <w:r w:rsidRPr="006558CA">
        <w:rPr>
          <w:sz w:val="22"/>
          <w:szCs w:val="22"/>
        </w:rPr>
        <w:t>ndependent technical experts discuss, debate and comment on</w:t>
      </w:r>
      <w:r>
        <w:rPr>
          <w:sz w:val="22"/>
          <w:szCs w:val="22"/>
        </w:rPr>
        <w:t xml:space="preserve"> conceptual</w:t>
      </w:r>
      <w:r w:rsidRPr="006558CA">
        <w:rPr>
          <w:sz w:val="22"/>
          <w:szCs w:val="22"/>
        </w:rPr>
        <w:t xml:space="preserve"> approach</w:t>
      </w:r>
      <w:r>
        <w:rPr>
          <w:sz w:val="22"/>
          <w:szCs w:val="22"/>
        </w:rPr>
        <w:t>es</w:t>
      </w:r>
      <w:r w:rsidRPr="006558CA">
        <w:rPr>
          <w:sz w:val="22"/>
          <w:szCs w:val="22"/>
        </w:rPr>
        <w:t>, asking questions to clarify issues, suggesting alternatives and improvements</w:t>
      </w:r>
      <w:r>
        <w:rPr>
          <w:sz w:val="22"/>
          <w:szCs w:val="22"/>
        </w:rPr>
        <w:t>. I</w:t>
      </w:r>
      <w:r w:rsidRPr="006558CA">
        <w:rPr>
          <w:sz w:val="22"/>
          <w:szCs w:val="22"/>
        </w:rPr>
        <w:t>ndependent technical experts</w:t>
      </w:r>
      <w:r>
        <w:rPr>
          <w:sz w:val="22"/>
          <w:szCs w:val="22"/>
        </w:rPr>
        <w:t xml:space="preserve"> lead</w:t>
      </w:r>
      <w:r w:rsidRPr="006558CA">
        <w:rPr>
          <w:sz w:val="22"/>
          <w:szCs w:val="22"/>
        </w:rPr>
        <w:t xml:space="preserve"> the appraisal of each option, to ensure that the options are being evaluated and appraised fairly and consistently. This aims to achieve an ‘industry view’ on the relative merits of different options, a mutual understanding of strengths and weaknesses, and a recognition of any issues where the merits are uncertain, or there is no clear consensus</w:t>
      </w:r>
      <w:r>
        <w:rPr>
          <w:sz w:val="22"/>
          <w:szCs w:val="22"/>
        </w:rPr>
        <w:t xml:space="preserve">. </w:t>
      </w:r>
    </w:p>
    <w:p w14:paraId="643C8AD9" w14:textId="72321E01" w:rsidR="008712B7" w:rsidRDefault="008712B7" w:rsidP="002139B1">
      <w:pPr>
        <w:pStyle w:val="ListParagraph"/>
        <w:numPr>
          <w:ilvl w:val="0"/>
          <w:numId w:val="44"/>
        </w:numPr>
        <w:spacing w:after="0"/>
        <w:ind w:left="714" w:hanging="357"/>
        <w:rPr>
          <w:sz w:val="22"/>
          <w:szCs w:val="22"/>
        </w:rPr>
      </w:pPr>
      <w:r w:rsidRPr="008712B7">
        <w:rPr>
          <w:sz w:val="22"/>
          <w:szCs w:val="22"/>
        </w:rPr>
        <w:t xml:space="preserve">The independent technical experts continue their moderation role, </w:t>
      </w:r>
      <w:r>
        <w:rPr>
          <w:sz w:val="22"/>
          <w:szCs w:val="22"/>
        </w:rPr>
        <w:t>providing</w:t>
      </w:r>
      <w:r w:rsidRPr="008712B7">
        <w:rPr>
          <w:sz w:val="22"/>
          <w:szCs w:val="22"/>
        </w:rPr>
        <w:t xml:space="preserve"> written comments on the draft technical notes</w:t>
      </w:r>
      <w:r>
        <w:rPr>
          <w:sz w:val="22"/>
          <w:szCs w:val="22"/>
        </w:rPr>
        <w:t xml:space="preserve"> and</w:t>
      </w:r>
      <w:r w:rsidRPr="008712B7">
        <w:rPr>
          <w:sz w:val="22"/>
          <w:szCs w:val="22"/>
        </w:rPr>
        <w:t xml:space="preserve"> checking the appraisal of each option.</w:t>
      </w:r>
    </w:p>
    <w:p w14:paraId="4D381462" w14:textId="77777777" w:rsidR="008712B7" w:rsidRPr="008712B7" w:rsidRDefault="008712B7" w:rsidP="002139B1">
      <w:pPr>
        <w:pStyle w:val="ListParagraph"/>
        <w:spacing w:after="0"/>
        <w:ind w:left="714"/>
        <w:rPr>
          <w:sz w:val="22"/>
          <w:szCs w:val="22"/>
        </w:rPr>
      </w:pPr>
    </w:p>
    <w:p w14:paraId="0301D693" w14:textId="77777777" w:rsidR="006558CA" w:rsidRPr="002139B1" w:rsidRDefault="006558CA">
      <w:pPr>
        <w:spacing w:after="0"/>
        <w:rPr>
          <w:sz w:val="22"/>
          <w:szCs w:val="22"/>
        </w:rPr>
      </w:pPr>
      <w:r w:rsidRPr="002139B1">
        <w:rPr>
          <w:sz w:val="22"/>
          <w:szCs w:val="22"/>
        </w:rPr>
        <w:t>Recommending conceptual approaches</w:t>
      </w:r>
    </w:p>
    <w:p w14:paraId="6D9E5218" w14:textId="558354D8" w:rsidR="006558CA" w:rsidRDefault="008712B7" w:rsidP="002139B1">
      <w:pPr>
        <w:pStyle w:val="ListParagraph"/>
        <w:numPr>
          <w:ilvl w:val="0"/>
          <w:numId w:val="45"/>
        </w:numPr>
        <w:spacing w:after="0"/>
        <w:rPr>
          <w:sz w:val="22"/>
          <w:szCs w:val="22"/>
        </w:rPr>
      </w:pPr>
      <w:r>
        <w:rPr>
          <w:sz w:val="22"/>
          <w:szCs w:val="22"/>
        </w:rPr>
        <w:t>WORKSHOP 3: i</w:t>
      </w:r>
      <w:r w:rsidRPr="006558CA">
        <w:rPr>
          <w:sz w:val="22"/>
          <w:szCs w:val="22"/>
        </w:rPr>
        <w:t>ndependent technical</w:t>
      </w:r>
      <w:r>
        <w:rPr>
          <w:sz w:val="22"/>
          <w:szCs w:val="22"/>
        </w:rPr>
        <w:t xml:space="preserve"> experts provide comment and advice on the technical options</w:t>
      </w:r>
    </w:p>
    <w:p w14:paraId="500E73F5" w14:textId="6B955B93" w:rsidR="008712B7" w:rsidRPr="002139B1" w:rsidRDefault="008712B7" w:rsidP="002139B1">
      <w:pPr>
        <w:pStyle w:val="ListParagraph"/>
        <w:numPr>
          <w:ilvl w:val="0"/>
          <w:numId w:val="45"/>
        </w:numPr>
        <w:spacing w:after="0"/>
        <w:ind w:left="714" w:hanging="357"/>
        <w:rPr>
          <w:sz w:val="22"/>
          <w:szCs w:val="22"/>
        </w:rPr>
      </w:pPr>
      <w:r w:rsidRPr="008712B7">
        <w:rPr>
          <w:sz w:val="22"/>
          <w:szCs w:val="22"/>
        </w:rPr>
        <w:t>The independent technical experts continue their moderation role, checking and finalising the appraisal of each option, resulting in an order of preference for the options</w:t>
      </w:r>
    </w:p>
    <w:p w14:paraId="02C233D5" w14:textId="77777777" w:rsidR="006558CA" w:rsidRDefault="006558CA" w:rsidP="00A34362">
      <w:pPr>
        <w:spacing w:after="0"/>
        <w:rPr>
          <w:sz w:val="22"/>
          <w:szCs w:val="22"/>
        </w:rPr>
      </w:pPr>
    </w:p>
    <w:p w14:paraId="6F4B1D29" w14:textId="4731D827" w:rsidR="006558CA" w:rsidRDefault="008712B7" w:rsidP="00A34362">
      <w:pPr>
        <w:spacing w:after="0"/>
        <w:rPr>
          <w:sz w:val="22"/>
          <w:szCs w:val="22"/>
        </w:rPr>
      </w:pPr>
      <w:r>
        <w:rPr>
          <w:sz w:val="22"/>
          <w:szCs w:val="22"/>
        </w:rPr>
        <w:t>The outputs will be the measures used for evaluating and appraising the technical options, and the comments and advice provided to the C</w:t>
      </w:r>
      <w:r w:rsidR="00E212F0">
        <w:rPr>
          <w:sz w:val="22"/>
          <w:szCs w:val="22"/>
        </w:rPr>
        <w:t xml:space="preserve">lient </w:t>
      </w:r>
      <w:r>
        <w:rPr>
          <w:sz w:val="22"/>
          <w:szCs w:val="22"/>
        </w:rPr>
        <w:t>S</w:t>
      </w:r>
      <w:r w:rsidR="00E212F0">
        <w:rPr>
          <w:sz w:val="22"/>
          <w:szCs w:val="22"/>
        </w:rPr>
        <w:t xml:space="preserve">upport </w:t>
      </w:r>
      <w:r>
        <w:rPr>
          <w:sz w:val="22"/>
          <w:szCs w:val="22"/>
        </w:rPr>
        <w:t>F</w:t>
      </w:r>
      <w:r w:rsidR="00E212F0">
        <w:rPr>
          <w:sz w:val="22"/>
          <w:szCs w:val="22"/>
        </w:rPr>
        <w:t>ramework</w:t>
      </w:r>
      <w:r>
        <w:rPr>
          <w:sz w:val="22"/>
          <w:szCs w:val="22"/>
        </w:rPr>
        <w:t xml:space="preserve"> Consultants at the </w:t>
      </w:r>
      <w:r>
        <w:rPr>
          <w:sz w:val="22"/>
          <w:szCs w:val="22"/>
        </w:rPr>
        <w:lastRenderedPageBreak/>
        <w:t>workshops and as written comments on technical notes.</w:t>
      </w:r>
      <w:r w:rsidR="00E212F0">
        <w:rPr>
          <w:sz w:val="22"/>
          <w:szCs w:val="22"/>
        </w:rPr>
        <w:t xml:space="preserve"> The appraisal outcome will be summarised in a short note for the LTIS Project Board.</w:t>
      </w:r>
    </w:p>
    <w:p w14:paraId="2FAAA33C" w14:textId="77777777" w:rsidR="006558CA" w:rsidRDefault="006558CA" w:rsidP="00A34362">
      <w:pPr>
        <w:spacing w:after="0"/>
        <w:rPr>
          <w:sz w:val="22"/>
          <w:szCs w:val="22"/>
        </w:rPr>
      </w:pPr>
    </w:p>
    <w:p w14:paraId="1AEA58B7" w14:textId="77777777" w:rsidR="00AC7C68" w:rsidRPr="008A6D09" w:rsidRDefault="00AC7C68" w:rsidP="00AC7C68">
      <w:pPr>
        <w:pStyle w:val="Heading2"/>
        <w:spacing w:before="0"/>
        <w:rPr>
          <w:rFonts w:ascii="Arial" w:hAnsi="Arial" w:cs="Arial"/>
          <w:i/>
          <w:sz w:val="22"/>
          <w:szCs w:val="22"/>
        </w:rPr>
      </w:pPr>
      <w:r w:rsidRPr="008A6D09">
        <w:rPr>
          <w:rFonts w:ascii="Arial" w:hAnsi="Arial" w:cs="Arial"/>
          <w:i/>
          <w:sz w:val="22"/>
          <w:szCs w:val="22"/>
        </w:rPr>
        <w:t>Main project</w:t>
      </w:r>
    </w:p>
    <w:p w14:paraId="2D2C634D" w14:textId="77777777" w:rsidR="00AC7C68" w:rsidRDefault="00AC7C68" w:rsidP="00A34362">
      <w:pPr>
        <w:spacing w:after="0"/>
        <w:rPr>
          <w:sz w:val="22"/>
          <w:szCs w:val="22"/>
        </w:rPr>
      </w:pPr>
    </w:p>
    <w:p w14:paraId="0DF2FA81" w14:textId="574B8EBE" w:rsidR="00210A73" w:rsidRPr="002139B1" w:rsidRDefault="00210A73" w:rsidP="00A34362">
      <w:pPr>
        <w:spacing w:after="0"/>
        <w:rPr>
          <w:sz w:val="22"/>
          <w:szCs w:val="22"/>
        </w:rPr>
      </w:pPr>
      <w:r>
        <w:rPr>
          <w:sz w:val="22"/>
          <w:szCs w:val="22"/>
        </w:rPr>
        <w:t>The p</w:t>
      </w:r>
      <w:r w:rsidR="00990133" w:rsidRPr="00210A73">
        <w:rPr>
          <w:sz w:val="22"/>
          <w:szCs w:val="22"/>
        </w:rPr>
        <w:t xml:space="preserve">rocess – </w:t>
      </w:r>
      <w:r>
        <w:rPr>
          <w:sz w:val="22"/>
          <w:szCs w:val="22"/>
        </w:rPr>
        <w:t>t</w:t>
      </w:r>
      <w:r w:rsidRPr="00172133">
        <w:rPr>
          <w:sz w:val="22"/>
          <w:szCs w:val="22"/>
        </w:rPr>
        <w:t>he work will be structured around the formal review process at key milestones</w:t>
      </w:r>
      <w:r>
        <w:rPr>
          <w:sz w:val="22"/>
          <w:szCs w:val="22"/>
        </w:rPr>
        <w:t>, but wit</w:t>
      </w:r>
      <w:r w:rsidR="004E66E3">
        <w:rPr>
          <w:sz w:val="22"/>
          <w:szCs w:val="22"/>
        </w:rPr>
        <w:t xml:space="preserve">h additional involvement at technical </w:t>
      </w:r>
      <w:r>
        <w:rPr>
          <w:sz w:val="22"/>
          <w:szCs w:val="22"/>
        </w:rPr>
        <w:t xml:space="preserve">decision points. </w:t>
      </w:r>
      <w:r w:rsidR="00682557">
        <w:rPr>
          <w:sz w:val="22"/>
          <w:szCs w:val="22"/>
        </w:rPr>
        <w:t xml:space="preserve">The additional involvement will include providing technical advice and helping the Environment Agency appraise technical options and make technical decisions. </w:t>
      </w:r>
      <w:r>
        <w:rPr>
          <w:sz w:val="22"/>
          <w:szCs w:val="22"/>
        </w:rPr>
        <w:t xml:space="preserve">The key milestones will be programmed, and additional involvement will be sought ad-hoc, giving as much notice as possible and targeting different experts with different technical </w:t>
      </w:r>
      <w:r w:rsidRPr="00141F6F">
        <w:rPr>
          <w:sz w:val="22"/>
          <w:szCs w:val="22"/>
        </w:rPr>
        <w:t>issues</w:t>
      </w:r>
      <w:r w:rsidR="00682557">
        <w:rPr>
          <w:sz w:val="22"/>
          <w:szCs w:val="22"/>
        </w:rPr>
        <w:t xml:space="preserve"> as appropriate</w:t>
      </w:r>
      <w:r w:rsidRPr="00141F6F">
        <w:rPr>
          <w:sz w:val="22"/>
          <w:szCs w:val="22"/>
        </w:rPr>
        <w:t>.</w:t>
      </w:r>
      <w:r w:rsidR="00682557">
        <w:rPr>
          <w:sz w:val="22"/>
          <w:szCs w:val="22"/>
        </w:rPr>
        <w:t xml:space="preserve"> The Environment Agency will aim to balance the need for continuity in the involvement of some independent technical experts, and the use of others to provide technical advice on specific areas of expertise. </w:t>
      </w:r>
      <w:r w:rsidR="001B1327" w:rsidRPr="00141F6F">
        <w:rPr>
          <w:sz w:val="22"/>
          <w:szCs w:val="22"/>
        </w:rPr>
        <w:t xml:space="preserve">The work will </w:t>
      </w:r>
      <w:r w:rsidR="00F675DF" w:rsidRPr="004927A1">
        <w:rPr>
          <w:sz w:val="22"/>
          <w:szCs w:val="22"/>
        </w:rPr>
        <w:t xml:space="preserve">typically </w:t>
      </w:r>
      <w:r w:rsidR="001B1327" w:rsidRPr="004927A1">
        <w:rPr>
          <w:sz w:val="22"/>
          <w:szCs w:val="22"/>
        </w:rPr>
        <w:t xml:space="preserve">be </w:t>
      </w:r>
      <w:r w:rsidR="006A49D6" w:rsidRPr="004927A1">
        <w:rPr>
          <w:sz w:val="22"/>
          <w:szCs w:val="22"/>
        </w:rPr>
        <w:t>completed</w:t>
      </w:r>
      <w:r w:rsidR="001B1327" w:rsidRPr="004927A1">
        <w:rPr>
          <w:sz w:val="22"/>
          <w:szCs w:val="22"/>
        </w:rPr>
        <w:t xml:space="preserve"> within a two week </w:t>
      </w:r>
      <w:r w:rsidR="006A49D6" w:rsidRPr="004927A1">
        <w:rPr>
          <w:sz w:val="22"/>
          <w:szCs w:val="22"/>
        </w:rPr>
        <w:t xml:space="preserve">time </w:t>
      </w:r>
      <w:r w:rsidR="001B1327" w:rsidRPr="004927A1">
        <w:rPr>
          <w:sz w:val="22"/>
          <w:szCs w:val="22"/>
        </w:rPr>
        <w:t xml:space="preserve">period, with material provided for review and a written response returned within that </w:t>
      </w:r>
      <w:r w:rsidR="006A49D6" w:rsidRPr="004927A1">
        <w:rPr>
          <w:sz w:val="22"/>
          <w:szCs w:val="22"/>
        </w:rPr>
        <w:t>allowance</w:t>
      </w:r>
      <w:r w:rsidR="001B1327" w:rsidRPr="004927A1">
        <w:rPr>
          <w:sz w:val="22"/>
          <w:szCs w:val="22"/>
        </w:rPr>
        <w:t xml:space="preserve">. </w:t>
      </w:r>
      <w:r w:rsidR="00544763" w:rsidRPr="004D1155">
        <w:rPr>
          <w:sz w:val="22"/>
          <w:szCs w:val="22"/>
        </w:rPr>
        <w:t xml:space="preserve">Ad-hoc advice will be sought via attendance at project meetings. </w:t>
      </w:r>
      <w:r w:rsidR="00F675DF" w:rsidRPr="00141F6F">
        <w:rPr>
          <w:sz w:val="22"/>
          <w:szCs w:val="22"/>
        </w:rPr>
        <w:t>More detail will be provided about this specific scope and timings after</w:t>
      </w:r>
      <w:r w:rsidR="00F675DF" w:rsidRPr="007B70C3">
        <w:rPr>
          <w:sz w:val="22"/>
          <w:szCs w:val="22"/>
        </w:rPr>
        <w:t xml:space="preserve"> the </w:t>
      </w:r>
      <w:r w:rsidR="00544763" w:rsidRPr="00141F6F">
        <w:rPr>
          <w:sz w:val="22"/>
          <w:szCs w:val="22"/>
        </w:rPr>
        <w:t>award</w:t>
      </w:r>
      <w:r w:rsidR="007B70C3">
        <w:rPr>
          <w:sz w:val="22"/>
          <w:szCs w:val="22"/>
        </w:rPr>
        <w:t xml:space="preserve"> of the contract for the main</w:t>
      </w:r>
      <w:r w:rsidR="0071696B">
        <w:rPr>
          <w:sz w:val="22"/>
          <w:szCs w:val="22"/>
        </w:rPr>
        <w:t xml:space="preserve"> LTIS 2025</w:t>
      </w:r>
      <w:r w:rsidR="007B70C3">
        <w:rPr>
          <w:sz w:val="22"/>
          <w:szCs w:val="22"/>
        </w:rPr>
        <w:t xml:space="preserve"> project</w:t>
      </w:r>
      <w:r w:rsidR="00544763" w:rsidRPr="00141F6F">
        <w:rPr>
          <w:sz w:val="22"/>
          <w:szCs w:val="22"/>
        </w:rPr>
        <w:t>.</w:t>
      </w:r>
    </w:p>
    <w:p w14:paraId="3D80F17E" w14:textId="77777777" w:rsidR="00210A73" w:rsidRPr="00210A73" w:rsidRDefault="00210A73" w:rsidP="00A34362">
      <w:pPr>
        <w:spacing w:after="0"/>
        <w:rPr>
          <w:sz w:val="22"/>
          <w:szCs w:val="22"/>
        </w:rPr>
      </w:pPr>
    </w:p>
    <w:p w14:paraId="31702B24" w14:textId="1A246879" w:rsidR="00B3396C" w:rsidRDefault="00990133" w:rsidP="00A34362">
      <w:pPr>
        <w:spacing w:after="0"/>
        <w:rPr>
          <w:sz w:val="22"/>
          <w:szCs w:val="22"/>
        </w:rPr>
      </w:pPr>
      <w:r w:rsidRPr="00210A73">
        <w:rPr>
          <w:sz w:val="22"/>
          <w:szCs w:val="22"/>
        </w:rPr>
        <w:t xml:space="preserve">Outputs – </w:t>
      </w:r>
      <w:r w:rsidR="00210A73">
        <w:rPr>
          <w:sz w:val="22"/>
          <w:szCs w:val="22"/>
        </w:rPr>
        <w:t xml:space="preserve">the outputs will be in the form of </w:t>
      </w:r>
      <w:r w:rsidRPr="00210A73">
        <w:rPr>
          <w:sz w:val="22"/>
          <w:szCs w:val="22"/>
        </w:rPr>
        <w:t>technical notes at key milestones</w:t>
      </w:r>
      <w:r w:rsidR="00210A73">
        <w:rPr>
          <w:sz w:val="22"/>
          <w:szCs w:val="22"/>
        </w:rPr>
        <w:t xml:space="preserve"> (reviewing methods and results). The additional involvement can be documented in different ways as appropriate, which might be via </w:t>
      </w:r>
      <w:r w:rsidR="003946BF">
        <w:rPr>
          <w:sz w:val="22"/>
          <w:szCs w:val="22"/>
        </w:rPr>
        <w:t xml:space="preserve">correspondence, </w:t>
      </w:r>
      <w:r w:rsidR="00210A73">
        <w:rPr>
          <w:sz w:val="22"/>
          <w:szCs w:val="22"/>
        </w:rPr>
        <w:t>minutes of a meeting or a short technical note.</w:t>
      </w:r>
    </w:p>
    <w:p w14:paraId="47A242E4" w14:textId="45245920" w:rsidR="00A34362" w:rsidRPr="00CB6219" w:rsidRDefault="00A34362" w:rsidP="00A34362">
      <w:pPr>
        <w:pStyle w:val="04HEADING2"/>
      </w:pPr>
      <w:r>
        <w:t>8. Skills and experience required</w:t>
      </w:r>
    </w:p>
    <w:p w14:paraId="2EFC4FC2" w14:textId="77777777" w:rsidR="00A51060" w:rsidRPr="00A51060" w:rsidRDefault="00A51060" w:rsidP="00A51060">
      <w:pPr>
        <w:spacing w:after="0" w:line="240" w:lineRule="auto"/>
        <w:jc w:val="both"/>
        <w:rPr>
          <w:rFonts w:eastAsia="Times New Roman" w:cs="Times New Roman"/>
          <w:sz w:val="22"/>
          <w:szCs w:val="20"/>
        </w:rPr>
      </w:pPr>
      <w:r w:rsidRPr="00A51060">
        <w:rPr>
          <w:rFonts w:eastAsia="Times New Roman" w:cs="Times New Roman"/>
          <w:sz w:val="22"/>
          <w:szCs w:val="20"/>
        </w:rPr>
        <w:t xml:space="preserve">The experts need to have the following skills </w:t>
      </w:r>
      <w:r w:rsidRPr="002139B1">
        <w:rPr>
          <w:rFonts w:eastAsia="Times New Roman" w:cs="Times New Roman"/>
          <w:sz w:val="22"/>
          <w:szCs w:val="20"/>
          <w:u w:val="single"/>
        </w:rPr>
        <w:t>and</w:t>
      </w:r>
      <w:r w:rsidRPr="00A51060">
        <w:rPr>
          <w:rFonts w:eastAsia="Times New Roman" w:cs="Times New Roman"/>
          <w:sz w:val="22"/>
          <w:szCs w:val="20"/>
        </w:rPr>
        <w:t xml:space="preserve"> experience:</w:t>
      </w:r>
    </w:p>
    <w:p w14:paraId="208C9B7F" w14:textId="77777777" w:rsidR="00A51060" w:rsidRPr="00A51060" w:rsidRDefault="00A51060" w:rsidP="00A51060">
      <w:pPr>
        <w:spacing w:after="0" w:line="240" w:lineRule="auto"/>
        <w:jc w:val="both"/>
        <w:rPr>
          <w:rFonts w:eastAsia="Times New Roman" w:cs="Times New Roman"/>
          <w:sz w:val="22"/>
          <w:szCs w:val="20"/>
        </w:rPr>
      </w:pPr>
    </w:p>
    <w:p w14:paraId="4D361EB1" w14:textId="77777777" w:rsidR="00A51060" w:rsidRPr="00A51060" w:rsidRDefault="00A51060" w:rsidP="00A51060">
      <w:pPr>
        <w:spacing w:after="0" w:line="240" w:lineRule="auto"/>
        <w:jc w:val="both"/>
        <w:rPr>
          <w:rFonts w:eastAsia="Times New Roman" w:cs="Times New Roman"/>
          <w:i/>
          <w:iCs/>
          <w:color w:val="5B9BD5" w:themeColor="accent1"/>
          <w:sz w:val="22"/>
          <w:szCs w:val="20"/>
        </w:rPr>
      </w:pPr>
      <w:r w:rsidRPr="00A51060">
        <w:rPr>
          <w:rFonts w:eastAsia="Times New Roman" w:cs="Times New Roman"/>
          <w:i/>
          <w:iCs/>
          <w:color w:val="5B9BD5" w:themeColor="accent1"/>
          <w:sz w:val="22"/>
          <w:szCs w:val="20"/>
        </w:rPr>
        <w:t>Expert skills in risk assessment and investment</w:t>
      </w:r>
    </w:p>
    <w:p w14:paraId="3044580D" w14:textId="77777777" w:rsidR="00A51060" w:rsidRPr="00A51060" w:rsidRDefault="00A51060" w:rsidP="00A51060">
      <w:pPr>
        <w:spacing w:after="0" w:line="240" w:lineRule="auto"/>
        <w:jc w:val="both"/>
        <w:rPr>
          <w:rFonts w:eastAsia="Times New Roman" w:cs="Times New Roman"/>
          <w:sz w:val="22"/>
          <w:szCs w:val="20"/>
        </w:rPr>
      </w:pPr>
    </w:p>
    <w:p w14:paraId="48F2A5D7" w14:textId="77777777" w:rsidR="00A51060" w:rsidRPr="00A51060" w:rsidRDefault="00A51060" w:rsidP="00A51060">
      <w:pPr>
        <w:numPr>
          <w:ilvl w:val="0"/>
          <w:numId w:val="41"/>
        </w:numPr>
        <w:spacing w:after="0" w:line="240" w:lineRule="auto"/>
        <w:jc w:val="both"/>
        <w:rPr>
          <w:rFonts w:eastAsia="Times New Roman" w:cs="Times New Roman"/>
          <w:sz w:val="22"/>
          <w:szCs w:val="20"/>
        </w:rPr>
      </w:pPr>
      <w:r w:rsidRPr="00A51060">
        <w:rPr>
          <w:rFonts w:eastAsia="Times New Roman" w:cs="Times New Roman"/>
          <w:sz w:val="22"/>
          <w:szCs w:val="20"/>
        </w:rPr>
        <w:t>Either in FCERM risk assessment – including national scale modelling of risk from surface water, rivers and the sea, and coastal erosion (including the management and processing of large complex datasets)</w:t>
      </w:r>
    </w:p>
    <w:p w14:paraId="1FD10F03" w14:textId="77777777" w:rsidR="00A51060" w:rsidRPr="00A51060" w:rsidRDefault="00A51060" w:rsidP="00A51060">
      <w:pPr>
        <w:numPr>
          <w:ilvl w:val="0"/>
          <w:numId w:val="41"/>
        </w:numPr>
        <w:spacing w:after="0" w:line="240" w:lineRule="auto"/>
        <w:jc w:val="both"/>
        <w:rPr>
          <w:rFonts w:eastAsia="Times New Roman" w:cs="Times New Roman"/>
          <w:sz w:val="22"/>
          <w:szCs w:val="20"/>
        </w:rPr>
      </w:pPr>
      <w:r w:rsidRPr="00A51060">
        <w:rPr>
          <w:rFonts w:eastAsia="Times New Roman" w:cs="Times New Roman"/>
          <w:sz w:val="22"/>
          <w:szCs w:val="20"/>
        </w:rPr>
        <w:t>And/or in long-term investment planning – including the development and appraisal of long-term strategic investment plans, analysis of long-term drivers of change (climatic, socio-economic, engineering, environmental), the development and evaluation of investment decision rules, optimisation of investment and the development of adaptive approaches</w:t>
      </w:r>
    </w:p>
    <w:p w14:paraId="32399AC4" w14:textId="77777777" w:rsidR="00A51060" w:rsidRPr="00A51060" w:rsidRDefault="00A51060" w:rsidP="00A51060">
      <w:pPr>
        <w:spacing w:after="0" w:line="240" w:lineRule="auto"/>
        <w:jc w:val="both"/>
        <w:rPr>
          <w:rFonts w:eastAsia="Times New Roman" w:cs="Times New Roman"/>
          <w:sz w:val="22"/>
          <w:szCs w:val="20"/>
        </w:rPr>
      </w:pPr>
    </w:p>
    <w:p w14:paraId="66F31F47" w14:textId="77777777" w:rsidR="00A51060" w:rsidRPr="00A51060" w:rsidRDefault="00A51060" w:rsidP="00A51060">
      <w:pPr>
        <w:spacing w:after="0" w:line="240" w:lineRule="auto"/>
        <w:jc w:val="both"/>
        <w:rPr>
          <w:rFonts w:eastAsia="Times New Roman" w:cs="Times New Roman"/>
          <w:i/>
          <w:iCs/>
          <w:color w:val="5B9BD5" w:themeColor="accent1"/>
          <w:sz w:val="22"/>
          <w:szCs w:val="20"/>
        </w:rPr>
      </w:pPr>
      <w:r w:rsidRPr="00A51060">
        <w:rPr>
          <w:rFonts w:eastAsia="Times New Roman" w:cs="Times New Roman"/>
          <w:i/>
          <w:iCs/>
          <w:color w:val="5B9BD5" w:themeColor="accent1"/>
          <w:sz w:val="22"/>
          <w:szCs w:val="20"/>
        </w:rPr>
        <w:t xml:space="preserve">Expert knowledge and experience  </w:t>
      </w:r>
    </w:p>
    <w:p w14:paraId="1803CAFA" w14:textId="77777777" w:rsidR="00A51060" w:rsidRPr="00A51060" w:rsidRDefault="00A51060" w:rsidP="00A51060">
      <w:pPr>
        <w:spacing w:after="0" w:line="240" w:lineRule="auto"/>
        <w:jc w:val="both"/>
        <w:rPr>
          <w:rFonts w:eastAsia="Times New Roman" w:cs="Times New Roman"/>
          <w:sz w:val="22"/>
          <w:szCs w:val="20"/>
        </w:rPr>
      </w:pPr>
    </w:p>
    <w:p w14:paraId="648E86AD" w14:textId="77777777" w:rsidR="00A51060" w:rsidRPr="00A51060" w:rsidRDefault="00A51060" w:rsidP="00A51060">
      <w:pPr>
        <w:numPr>
          <w:ilvl w:val="0"/>
          <w:numId w:val="42"/>
        </w:numPr>
        <w:spacing w:after="0" w:line="240" w:lineRule="auto"/>
        <w:jc w:val="both"/>
        <w:rPr>
          <w:rFonts w:eastAsia="Times New Roman" w:cs="Times New Roman"/>
          <w:sz w:val="22"/>
          <w:szCs w:val="20"/>
        </w:rPr>
      </w:pPr>
      <w:r w:rsidRPr="00A51060">
        <w:rPr>
          <w:rFonts w:eastAsia="Times New Roman" w:cs="Times New Roman"/>
          <w:sz w:val="22"/>
          <w:szCs w:val="20"/>
        </w:rPr>
        <w:t>Either in LTIS analysis to date – including LTIS technical research and development, conducting the analysis for LTIS 2014 and LTIS 2019, and formal independent peer review roles</w:t>
      </w:r>
    </w:p>
    <w:p w14:paraId="2117FC13" w14:textId="28D73BE1" w:rsidR="00A51060" w:rsidRPr="00A51060" w:rsidRDefault="00A51060" w:rsidP="002139B1">
      <w:pPr>
        <w:numPr>
          <w:ilvl w:val="0"/>
          <w:numId w:val="42"/>
        </w:numPr>
        <w:spacing w:after="0" w:line="240" w:lineRule="auto"/>
        <w:jc w:val="both"/>
        <w:rPr>
          <w:sz w:val="22"/>
          <w:szCs w:val="22"/>
        </w:rPr>
      </w:pPr>
      <w:r w:rsidRPr="00A51060">
        <w:rPr>
          <w:rFonts w:eastAsia="Times New Roman" w:cs="Times New Roman"/>
          <w:sz w:val="22"/>
          <w:szCs w:val="20"/>
        </w:rPr>
        <w:t>And/or in other major risk and investment modelling studies – including the new national flood risk assessment (NaFRA2), the FCERM elements of the Climate Change Risk Assessment (CCRA) and National Infrastructure Assessment (NIA), and similar long-term investment planning studies from other infrastructure sectors such as water resources and rail.</w:t>
      </w:r>
    </w:p>
    <w:p w14:paraId="75559CCB" w14:textId="6B1B65D7" w:rsidR="00A51060" w:rsidRPr="00CB6219" w:rsidRDefault="00A34362" w:rsidP="00A51060">
      <w:pPr>
        <w:pStyle w:val="04HEADING2"/>
      </w:pPr>
      <w:r>
        <w:t>9</w:t>
      </w:r>
      <w:r w:rsidR="00A51060">
        <w:t xml:space="preserve">. </w:t>
      </w:r>
      <w:r>
        <w:t>Programme</w:t>
      </w:r>
    </w:p>
    <w:p w14:paraId="1B8D7D39" w14:textId="64ADB72F" w:rsidR="0071696B" w:rsidRDefault="0071696B" w:rsidP="00A51060">
      <w:pPr>
        <w:spacing w:after="0"/>
        <w:rPr>
          <w:sz w:val="22"/>
          <w:szCs w:val="22"/>
        </w:rPr>
      </w:pPr>
      <w:r w:rsidRPr="00B3396C">
        <w:rPr>
          <w:sz w:val="22"/>
          <w:szCs w:val="22"/>
        </w:rPr>
        <w:lastRenderedPageBreak/>
        <w:t xml:space="preserve">The outline below assumes the </w:t>
      </w:r>
      <w:r>
        <w:rPr>
          <w:sz w:val="22"/>
          <w:szCs w:val="22"/>
        </w:rPr>
        <w:t xml:space="preserve">overall LTIS 2025 Independent Technical Experts </w:t>
      </w:r>
      <w:r w:rsidRPr="00B3396C">
        <w:rPr>
          <w:sz w:val="22"/>
          <w:szCs w:val="22"/>
        </w:rPr>
        <w:t>project starts on Monday 19 April 2021</w:t>
      </w:r>
      <w:r>
        <w:rPr>
          <w:sz w:val="22"/>
          <w:szCs w:val="22"/>
        </w:rPr>
        <w:t>.</w:t>
      </w:r>
    </w:p>
    <w:p w14:paraId="72CCEE57" w14:textId="77777777" w:rsidR="0071696B" w:rsidRDefault="0071696B" w:rsidP="00A51060">
      <w:pPr>
        <w:spacing w:after="0"/>
        <w:rPr>
          <w:sz w:val="22"/>
          <w:szCs w:val="22"/>
        </w:rPr>
      </w:pPr>
    </w:p>
    <w:p w14:paraId="706D0956" w14:textId="08AFE92A" w:rsidR="00A51060" w:rsidRDefault="00A51060" w:rsidP="00A51060">
      <w:pPr>
        <w:spacing w:after="0"/>
        <w:rPr>
          <w:sz w:val="22"/>
          <w:szCs w:val="22"/>
        </w:rPr>
      </w:pPr>
      <w:r>
        <w:rPr>
          <w:sz w:val="22"/>
          <w:szCs w:val="22"/>
        </w:rPr>
        <w:t xml:space="preserve">The </w:t>
      </w:r>
      <w:r w:rsidR="00B3396C">
        <w:rPr>
          <w:sz w:val="22"/>
          <w:szCs w:val="22"/>
        </w:rPr>
        <w:t xml:space="preserve">outline </w:t>
      </w:r>
      <w:r w:rsidR="0071696B">
        <w:rPr>
          <w:sz w:val="22"/>
          <w:szCs w:val="22"/>
        </w:rPr>
        <w:t xml:space="preserve">expected </w:t>
      </w:r>
      <w:r w:rsidR="00B3396C">
        <w:rPr>
          <w:sz w:val="22"/>
          <w:szCs w:val="22"/>
        </w:rPr>
        <w:t>programme</w:t>
      </w:r>
      <w:r w:rsidR="0071696B">
        <w:rPr>
          <w:sz w:val="22"/>
          <w:szCs w:val="22"/>
        </w:rPr>
        <w:t xml:space="preserve"> for those works associated to the above date </w:t>
      </w:r>
      <w:r w:rsidR="00B3396C">
        <w:rPr>
          <w:sz w:val="22"/>
          <w:szCs w:val="22"/>
        </w:rPr>
        <w:t>is as follows:</w:t>
      </w:r>
    </w:p>
    <w:p w14:paraId="705692A2" w14:textId="77777777" w:rsidR="00B3396C" w:rsidRDefault="00B3396C" w:rsidP="00A51060">
      <w:pPr>
        <w:spacing w:after="0"/>
        <w:rPr>
          <w:sz w:val="22"/>
          <w:szCs w:val="22"/>
        </w:rPr>
      </w:pPr>
    </w:p>
    <w:p w14:paraId="4AE54E92" w14:textId="162F67BF" w:rsidR="00B3396C" w:rsidRPr="00A51060" w:rsidRDefault="00B3396C" w:rsidP="00B3396C">
      <w:pPr>
        <w:spacing w:after="0" w:line="240" w:lineRule="auto"/>
        <w:jc w:val="both"/>
        <w:rPr>
          <w:rFonts w:eastAsia="Times New Roman" w:cs="Times New Roman"/>
          <w:i/>
          <w:iCs/>
          <w:color w:val="5B9BD5" w:themeColor="accent1"/>
          <w:sz w:val="22"/>
          <w:szCs w:val="20"/>
        </w:rPr>
      </w:pPr>
      <w:r>
        <w:rPr>
          <w:rFonts w:eastAsia="Times New Roman" w:cs="Times New Roman"/>
          <w:i/>
          <w:iCs/>
          <w:color w:val="5B9BD5" w:themeColor="accent1"/>
          <w:sz w:val="22"/>
          <w:szCs w:val="20"/>
        </w:rPr>
        <w:t>Conceptual approaches</w:t>
      </w:r>
    </w:p>
    <w:p w14:paraId="083A620D" w14:textId="77777777" w:rsidR="00B3396C" w:rsidRDefault="00B3396C" w:rsidP="00A51060">
      <w:pPr>
        <w:spacing w:after="0"/>
        <w:rPr>
          <w:sz w:val="22"/>
          <w:szCs w:val="22"/>
        </w:rPr>
      </w:pPr>
    </w:p>
    <w:p w14:paraId="0C3D565B" w14:textId="5F90B770" w:rsidR="00B3396C" w:rsidRPr="00B3396C" w:rsidRDefault="00B3396C" w:rsidP="00B3396C">
      <w:pPr>
        <w:spacing w:after="0"/>
        <w:rPr>
          <w:sz w:val="22"/>
          <w:szCs w:val="22"/>
        </w:rPr>
      </w:pPr>
      <w:r w:rsidRPr="00B3396C">
        <w:rPr>
          <w:sz w:val="22"/>
          <w:szCs w:val="22"/>
        </w:rPr>
        <w:t>.</w:t>
      </w:r>
    </w:p>
    <w:p w14:paraId="2826A2B3" w14:textId="77777777" w:rsidR="00B3396C" w:rsidRPr="00B3396C" w:rsidRDefault="00B3396C" w:rsidP="00B3396C">
      <w:pPr>
        <w:spacing w:after="0"/>
        <w:rPr>
          <w:sz w:val="22"/>
          <w:szCs w:val="22"/>
        </w:rPr>
      </w:pPr>
    </w:p>
    <w:p w14:paraId="6D3C64FF" w14:textId="77777777" w:rsidR="00B3396C" w:rsidRPr="00B3396C" w:rsidRDefault="00B3396C" w:rsidP="00B3396C">
      <w:pPr>
        <w:spacing w:after="0"/>
        <w:rPr>
          <w:sz w:val="22"/>
          <w:szCs w:val="22"/>
        </w:rPr>
      </w:pPr>
      <w:r w:rsidRPr="00B3396C">
        <w:rPr>
          <w:sz w:val="22"/>
          <w:szCs w:val="22"/>
        </w:rPr>
        <w:t>Preparing and sharing information</w:t>
      </w:r>
    </w:p>
    <w:p w14:paraId="0B3B60C1" w14:textId="5C8FD206" w:rsidR="00B3396C" w:rsidRPr="002139B1" w:rsidRDefault="00B3396C" w:rsidP="002139B1">
      <w:pPr>
        <w:pStyle w:val="ListParagraph"/>
        <w:numPr>
          <w:ilvl w:val="0"/>
          <w:numId w:val="43"/>
        </w:numPr>
        <w:spacing w:after="0"/>
        <w:rPr>
          <w:sz w:val="22"/>
          <w:szCs w:val="22"/>
        </w:rPr>
      </w:pPr>
      <w:r w:rsidRPr="002139B1">
        <w:rPr>
          <w:sz w:val="22"/>
          <w:szCs w:val="22"/>
        </w:rPr>
        <w:t>This could begin on Monday 19 April, for 3 weeks</w:t>
      </w:r>
    </w:p>
    <w:p w14:paraId="7FFB7206" w14:textId="14791AF5" w:rsidR="00B3396C" w:rsidRPr="002139B1" w:rsidRDefault="00B3396C" w:rsidP="002139B1">
      <w:pPr>
        <w:pStyle w:val="ListParagraph"/>
        <w:numPr>
          <w:ilvl w:val="0"/>
          <w:numId w:val="43"/>
        </w:numPr>
        <w:spacing w:after="0"/>
        <w:rPr>
          <w:sz w:val="22"/>
          <w:szCs w:val="22"/>
        </w:rPr>
      </w:pPr>
      <w:r w:rsidRPr="002139B1">
        <w:rPr>
          <w:sz w:val="22"/>
          <w:szCs w:val="22"/>
        </w:rPr>
        <w:t>Workshop 1 could be in the third week, i.e. the week commencing 3 May; possibly on Wednesday 5 May</w:t>
      </w:r>
    </w:p>
    <w:p w14:paraId="6C524CEF" w14:textId="77777777" w:rsidR="00B3396C" w:rsidRPr="00B3396C" w:rsidRDefault="00B3396C" w:rsidP="00B3396C">
      <w:pPr>
        <w:spacing w:after="0"/>
        <w:rPr>
          <w:sz w:val="22"/>
          <w:szCs w:val="22"/>
        </w:rPr>
      </w:pPr>
    </w:p>
    <w:p w14:paraId="2C5E574D" w14:textId="77777777" w:rsidR="00B3396C" w:rsidRPr="00B3396C" w:rsidRDefault="00B3396C" w:rsidP="00B3396C">
      <w:pPr>
        <w:spacing w:after="0"/>
        <w:rPr>
          <w:sz w:val="22"/>
          <w:szCs w:val="22"/>
        </w:rPr>
      </w:pPr>
      <w:r w:rsidRPr="00B3396C">
        <w:rPr>
          <w:sz w:val="22"/>
          <w:szCs w:val="22"/>
        </w:rPr>
        <w:t>Developing conceptual approaches</w:t>
      </w:r>
    </w:p>
    <w:p w14:paraId="71EE3DF2" w14:textId="20296B2A" w:rsidR="00B3396C" w:rsidRPr="002139B1" w:rsidRDefault="00B3396C" w:rsidP="002139B1">
      <w:pPr>
        <w:pStyle w:val="ListParagraph"/>
        <w:numPr>
          <w:ilvl w:val="0"/>
          <w:numId w:val="44"/>
        </w:numPr>
        <w:spacing w:after="0"/>
        <w:rPr>
          <w:sz w:val="22"/>
          <w:szCs w:val="22"/>
        </w:rPr>
      </w:pPr>
      <w:r w:rsidRPr="002139B1">
        <w:rPr>
          <w:sz w:val="22"/>
          <w:szCs w:val="22"/>
        </w:rPr>
        <w:t>This could begin on Monday 10 May, for 6 weeks (includes school half term)</w:t>
      </w:r>
    </w:p>
    <w:p w14:paraId="5BCB63D3" w14:textId="7000EA65" w:rsidR="00B3396C" w:rsidRPr="002139B1" w:rsidRDefault="00B3396C" w:rsidP="002139B1">
      <w:pPr>
        <w:pStyle w:val="ListParagraph"/>
        <w:numPr>
          <w:ilvl w:val="0"/>
          <w:numId w:val="44"/>
        </w:numPr>
        <w:spacing w:after="0"/>
        <w:rPr>
          <w:sz w:val="22"/>
          <w:szCs w:val="22"/>
        </w:rPr>
      </w:pPr>
      <w:r w:rsidRPr="002139B1">
        <w:rPr>
          <w:sz w:val="22"/>
          <w:szCs w:val="22"/>
        </w:rPr>
        <w:t>Workshop 2 could be in the fifth week, i.e. the week commencing 7 June; possibly on Wednesday 9 June</w:t>
      </w:r>
    </w:p>
    <w:p w14:paraId="24C179AF" w14:textId="77777777" w:rsidR="00B3396C" w:rsidRPr="00B3396C" w:rsidRDefault="00B3396C" w:rsidP="00B3396C">
      <w:pPr>
        <w:spacing w:after="0"/>
        <w:rPr>
          <w:sz w:val="22"/>
          <w:szCs w:val="22"/>
        </w:rPr>
      </w:pPr>
    </w:p>
    <w:p w14:paraId="2D65F4DC" w14:textId="77777777" w:rsidR="00B3396C" w:rsidRPr="00B3396C" w:rsidRDefault="00B3396C" w:rsidP="00B3396C">
      <w:pPr>
        <w:spacing w:after="0"/>
        <w:rPr>
          <w:sz w:val="22"/>
          <w:szCs w:val="22"/>
        </w:rPr>
      </w:pPr>
      <w:r w:rsidRPr="00B3396C">
        <w:rPr>
          <w:sz w:val="22"/>
          <w:szCs w:val="22"/>
        </w:rPr>
        <w:t>Recommending conceptual approaches</w:t>
      </w:r>
    </w:p>
    <w:p w14:paraId="3A7374A3" w14:textId="7772CE4F" w:rsidR="00B3396C" w:rsidRPr="002139B1" w:rsidRDefault="00B3396C" w:rsidP="002139B1">
      <w:pPr>
        <w:pStyle w:val="ListParagraph"/>
        <w:numPr>
          <w:ilvl w:val="0"/>
          <w:numId w:val="45"/>
        </w:numPr>
        <w:spacing w:after="0"/>
        <w:rPr>
          <w:sz w:val="22"/>
          <w:szCs w:val="22"/>
        </w:rPr>
      </w:pPr>
      <w:r w:rsidRPr="002139B1">
        <w:rPr>
          <w:sz w:val="22"/>
          <w:szCs w:val="22"/>
        </w:rPr>
        <w:t>This could begin Monday 21 June, for 3 weeks</w:t>
      </w:r>
    </w:p>
    <w:p w14:paraId="7A4E70BF" w14:textId="0A61B586" w:rsidR="00B3396C" w:rsidRPr="002139B1" w:rsidRDefault="00B3396C" w:rsidP="002139B1">
      <w:pPr>
        <w:pStyle w:val="ListParagraph"/>
        <w:numPr>
          <w:ilvl w:val="0"/>
          <w:numId w:val="45"/>
        </w:numPr>
        <w:spacing w:after="0"/>
        <w:rPr>
          <w:sz w:val="22"/>
          <w:szCs w:val="22"/>
        </w:rPr>
      </w:pPr>
      <w:r w:rsidRPr="002139B1">
        <w:rPr>
          <w:sz w:val="22"/>
          <w:szCs w:val="22"/>
        </w:rPr>
        <w:t>Workshop 3 could be in the second week, i.e. the week commencing 28 June; possibly Wednesday 30 June</w:t>
      </w:r>
    </w:p>
    <w:p w14:paraId="302E2531" w14:textId="617D7CDE" w:rsidR="00A51060" w:rsidRPr="002139B1" w:rsidRDefault="00B3396C" w:rsidP="002139B1">
      <w:pPr>
        <w:pStyle w:val="ListParagraph"/>
        <w:numPr>
          <w:ilvl w:val="0"/>
          <w:numId w:val="45"/>
        </w:numPr>
        <w:spacing w:after="0"/>
        <w:rPr>
          <w:sz w:val="22"/>
          <w:szCs w:val="22"/>
        </w:rPr>
      </w:pPr>
      <w:r w:rsidRPr="002139B1">
        <w:rPr>
          <w:sz w:val="22"/>
          <w:szCs w:val="22"/>
        </w:rPr>
        <w:t>Technical notes would be finalised by the end of the third week, i.e. by Friday 9 July.</w:t>
      </w:r>
    </w:p>
    <w:p w14:paraId="612F53AD" w14:textId="77777777" w:rsidR="00A51060" w:rsidRDefault="00A51060" w:rsidP="002139B1">
      <w:pPr>
        <w:spacing w:after="0"/>
        <w:rPr>
          <w:sz w:val="22"/>
          <w:szCs w:val="22"/>
        </w:rPr>
      </w:pPr>
    </w:p>
    <w:p w14:paraId="4DCCE217" w14:textId="4DDA32F5" w:rsidR="00B3396C" w:rsidRPr="00A51060" w:rsidRDefault="00B3396C" w:rsidP="00B3396C">
      <w:pPr>
        <w:spacing w:after="0" w:line="240" w:lineRule="auto"/>
        <w:jc w:val="both"/>
        <w:rPr>
          <w:rFonts w:eastAsia="Times New Roman" w:cs="Times New Roman"/>
          <w:i/>
          <w:iCs/>
          <w:color w:val="5B9BD5" w:themeColor="accent1"/>
          <w:sz w:val="22"/>
          <w:szCs w:val="20"/>
        </w:rPr>
      </w:pPr>
      <w:r>
        <w:rPr>
          <w:rFonts w:eastAsia="Times New Roman" w:cs="Times New Roman"/>
          <w:i/>
          <w:iCs/>
          <w:color w:val="5B9BD5" w:themeColor="accent1"/>
          <w:sz w:val="22"/>
          <w:szCs w:val="20"/>
        </w:rPr>
        <w:t xml:space="preserve">Main </w:t>
      </w:r>
      <w:r w:rsidR="0071696B">
        <w:rPr>
          <w:rFonts w:eastAsia="Times New Roman" w:cs="Times New Roman"/>
          <w:i/>
          <w:iCs/>
          <w:color w:val="5B9BD5" w:themeColor="accent1"/>
          <w:sz w:val="22"/>
          <w:szCs w:val="20"/>
        </w:rPr>
        <w:t>project</w:t>
      </w:r>
      <w:r w:rsidRPr="00A51060">
        <w:rPr>
          <w:rFonts w:eastAsia="Times New Roman" w:cs="Times New Roman"/>
          <w:i/>
          <w:iCs/>
          <w:color w:val="5B9BD5" w:themeColor="accent1"/>
          <w:sz w:val="22"/>
          <w:szCs w:val="20"/>
        </w:rPr>
        <w:t xml:space="preserve">  </w:t>
      </w:r>
    </w:p>
    <w:p w14:paraId="6FA9FE05" w14:textId="77777777" w:rsidR="00A51060" w:rsidRDefault="00A51060" w:rsidP="002139B1">
      <w:pPr>
        <w:spacing w:after="0"/>
        <w:rPr>
          <w:sz w:val="22"/>
          <w:szCs w:val="22"/>
        </w:rPr>
      </w:pPr>
    </w:p>
    <w:p w14:paraId="06D7CB2B" w14:textId="3F4D1414" w:rsidR="00B3396C" w:rsidRDefault="00B3396C" w:rsidP="00B3396C">
      <w:pPr>
        <w:spacing w:after="0"/>
        <w:rPr>
          <w:sz w:val="22"/>
          <w:szCs w:val="22"/>
        </w:rPr>
      </w:pPr>
      <w:r>
        <w:rPr>
          <w:sz w:val="22"/>
          <w:szCs w:val="22"/>
        </w:rPr>
        <w:t xml:space="preserve">Following completion of the Conceptual Approaches work, the Environment Agency will complete a Full Business Case for the next LTIS and tender the work under the Client Support Framework Lot 1. </w:t>
      </w:r>
    </w:p>
    <w:p w14:paraId="3801FCD4" w14:textId="77777777" w:rsidR="00B3396C" w:rsidRPr="00B3396C" w:rsidRDefault="00B3396C" w:rsidP="00B3396C">
      <w:pPr>
        <w:spacing w:after="0"/>
        <w:rPr>
          <w:sz w:val="22"/>
          <w:szCs w:val="22"/>
        </w:rPr>
      </w:pPr>
    </w:p>
    <w:p w14:paraId="1F99F27C" w14:textId="0FF8E57E" w:rsidR="00B3396C" w:rsidRDefault="006558CA" w:rsidP="00B3396C">
      <w:pPr>
        <w:pStyle w:val="ListParagraph"/>
        <w:numPr>
          <w:ilvl w:val="0"/>
          <w:numId w:val="43"/>
        </w:numPr>
        <w:spacing w:after="0"/>
        <w:rPr>
          <w:sz w:val="22"/>
          <w:szCs w:val="22"/>
        </w:rPr>
      </w:pPr>
      <w:r>
        <w:rPr>
          <w:sz w:val="22"/>
          <w:szCs w:val="22"/>
        </w:rPr>
        <w:t>The procurement process is expected to be completed by the end of 2021</w:t>
      </w:r>
    </w:p>
    <w:p w14:paraId="48C6DC29" w14:textId="5A88C905" w:rsidR="006558CA" w:rsidRDefault="006558CA" w:rsidP="00B3396C">
      <w:pPr>
        <w:pStyle w:val="ListParagraph"/>
        <w:numPr>
          <w:ilvl w:val="0"/>
          <w:numId w:val="43"/>
        </w:numPr>
        <w:spacing w:after="0"/>
        <w:rPr>
          <w:sz w:val="22"/>
          <w:szCs w:val="22"/>
        </w:rPr>
      </w:pPr>
      <w:r>
        <w:rPr>
          <w:sz w:val="22"/>
          <w:szCs w:val="22"/>
        </w:rPr>
        <w:t>The main study could then begin in early 2022</w:t>
      </w:r>
    </w:p>
    <w:p w14:paraId="4C94B223" w14:textId="38E67F04" w:rsidR="006558CA" w:rsidRDefault="006558CA" w:rsidP="00B3396C">
      <w:pPr>
        <w:pStyle w:val="ListParagraph"/>
        <w:numPr>
          <w:ilvl w:val="0"/>
          <w:numId w:val="43"/>
        </w:numPr>
        <w:spacing w:after="0"/>
        <w:rPr>
          <w:sz w:val="22"/>
          <w:szCs w:val="22"/>
        </w:rPr>
      </w:pPr>
      <w:r>
        <w:rPr>
          <w:sz w:val="22"/>
          <w:szCs w:val="22"/>
        </w:rPr>
        <w:t>2022 and 2023 would be spent developing and testing the method</w:t>
      </w:r>
    </w:p>
    <w:p w14:paraId="6E6BF877" w14:textId="77777777" w:rsidR="006558CA" w:rsidRDefault="006558CA" w:rsidP="00B3396C">
      <w:pPr>
        <w:pStyle w:val="ListParagraph"/>
        <w:numPr>
          <w:ilvl w:val="0"/>
          <w:numId w:val="43"/>
        </w:numPr>
        <w:spacing w:after="0"/>
        <w:rPr>
          <w:sz w:val="22"/>
          <w:szCs w:val="22"/>
        </w:rPr>
      </w:pPr>
      <w:r>
        <w:rPr>
          <w:sz w:val="22"/>
          <w:szCs w:val="22"/>
        </w:rPr>
        <w:t>Final results would be produced 2024</w:t>
      </w:r>
    </w:p>
    <w:p w14:paraId="79063611" w14:textId="77777777" w:rsidR="006558CA" w:rsidRDefault="006558CA" w:rsidP="00B3396C">
      <w:pPr>
        <w:pStyle w:val="ListParagraph"/>
        <w:numPr>
          <w:ilvl w:val="0"/>
          <w:numId w:val="43"/>
        </w:numPr>
        <w:spacing w:after="0"/>
        <w:rPr>
          <w:sz w:val="22"/>
          <w:szCs w:val="22"/>
        </w:rPr>
      </w:pPr>
      <w:r>
        <w:rPr>
          <w:sz w:val="22"/>
          <w:szCs w:val="22"/>
        </w:rPr>
        <w:t>LTIS 2025 would be published in 2025</w:t>
      </w:r>
    </w:p>
    <w:p w14:paraId="6F622D89" w14:textId="3AC2E048" w:rsidR="006558CA" w:rsidRDefault="006558CA" w:rsidP="00B3396C">
      <w:pPr>
        <w:pStyle w:val="ListParagraph"/>
        <w:numPr>
          <w:ilvl w:val="0"/>
          <w:numId w:val="43"/>
        </w:numPr>
        <w:spacing w:after="0"/>
        <w:rPr>
          <w:sz w:val="22"/>
          <w:szCs w:val="22"/>
        </w:rPr>
      </w:pPr>
      <w:r>
        <w:rPr>
          <w:sz w:val="22"/>
          <w:szCs w:val="22"/>
        </w:rPr>
        <w:t>Work to present the results could continue in parallel in 2025</w:t>
      </w:r>
    </w:p>
    <w:p w14:paraId="39C44FE9" w14:textId="6066949F" w:rsidR="00A51060" w:rsidRPr="00CB6219" w:rsidRDefault="00A34362" w:rsidP="00A51060">
      <w:pPr>
        <w:pStyle w:val="04HEADING2"/>
      </w:pPr>
      <w:r>
        <w:t>10</w:t>
      </w:r>
      <w:r w:rsidR="00A51060">
        <w:t xml:space="preserve">. </w:t>
      </w:r>
      <w:r>
        <w:t>Contract / Commercial / Evaluation</w:t>
      </w:r>
    </w:p>
    <w:p w14:paraId="10D3C976" w14:textId="3BC25790" w:rsidR="005224F5" w:rsidRPr="007B70C3" w:rsidRDefault="005224F5" w:rsidP="005224F5">
      <w:pPr>
        <w:spacing w:after="0"/>
        <w:rPr>
          <w:sz w:val="22"/>
          <w:szCs w:val="22"/>
        </w:rPr>
      </w:pPr>
      <w:r w:rsidRPr="00141F6F">
        <w:rPr>
          <w:sz w:val="22"/>
          <w:szCs w:val="22"/>
        </w:rPr>
        <w:t xml:space="preserve">The LTIS 2025 Independent </w:t>
      </w:r>
      <w:r w:rsidR="00EC095C" w:rsidRPr="00141F6F">
        <w:rPr>
          <w:sz w:val="22"/>
          <w:szCs w:val="22"/>
        </w:rPr>
        <w:t>Technical Experts</w:t>
      </w:r>
      <w:r w:rsidRPr="00141F6F">
        <w:rPr>
          <w:sz w:val="22"/>
          <w:szCs w:val="22"/>
        </w:rPr>
        <w:t xml:space="preserve"> will be Let through a Research and Development Con</w:t>
      </w:r>
      <w:r w:rsidRPr="00511036">
        <w:rPr>
          <w:sz w:val="22"/>
          <w:szCs w:val="22"/>
        </w:rPr>
        <w:t>tract</w:t>
      </w:r>
      <w:r w:rsidRPr="00141F6F">
        <w:rPr>
          <w:sz w:val="22"/>
          <w:szCs w:val="22"/>
        </w:rPr>
        <w:t xml:space="preserve"> with a proposed duration of approximately </w:t>
      </w:r>
      <w:r w:rsidR="005D2ADA">
        <w:rPr>
          <w:sz w:val="22"/>
          <w:szCs w:val="22"/>
        </w:rPr>
        <w:t>5</w:t>
      </w:r>
      <w:r w:rsidRPr="00141F6F">
        <w:rPr>
          <w:sz w:val="22"/>
          <w:szCs w:val="22"/>
        </w:rPr>
        <w:t xml:space="preserve"> years</w:t>
      </w:r>
      <w:r w:rsidRPr="00511036">
        <w:rPr>
          <w:sz w:val="22"/>
          <w:szCs w:val="22"/>
        </w:rPr>
        <w:t>.</w:t>
      </w:r>
      <w:r w:rsidRPr="00943744">
        <w:rPr>
          <w:sz w:val="22"/>
          <w:szCs w:val="22"/>
        </w:rPr>
        <w:t xml:space="preserve"> </w:t>
      </w:r>
      <w:r w:rsidRPr="004927A1">
        <w:rPr>
          <w:sz w:val="22"/>
          <w:szCs w:val="22"/>
        </w:rPr>
        <w:t xml:space="preserve">The Environment Agency is seeking to appoint and Contract with up to </w:t>
      </w:r>
      <w:r w:rsidR="003D7C16" w:rsidRPr="004927A1">
        <w:rPr>
          <w:sz w:val="22"/>
          <w:szCs w:val="22"/>
        </w:rPr>
        <w:t>ten</w:t>
      </w:r>
      <w:r w:rsidRPr="004927A1">
        <w:rPr>
          <w:sz w:val="22"/>
          <w:szCs w:val="22"/>
        </w:rPr>
        <w:t xml:space="preserve"> (</w:t>
      </w:r>
      <w:r w:rsidR="00A65519" w:rsidRPr="004927A1">
        <w:rPr>
          <w:sz w:val="22"/>
          <w:szCs w:val="22"/>
        </w:rPr>
        <w:t>10</w:t>
      </w:r>
      <w:r w:rsidRPr="004927A1">
        <w:rPr>
          <w:sz w:val="22"/>
          <w:szCs w:val="22"/>
        </w:rPr>
        <w:t>)</w:t>
      </w:r>
      <w:r w:rsidRPr="004D1155">
        <w:rPr>
          <w:sz w:val="22"/>
          <w:szCs w:val="22"/>
        </w:rPr>
        <w:t xml:space="preserve"> confirmed Bidders as part of this procurement.</w:t>
      </w:r>
    </w:p>
    <w:p w14:paraId="043A4BA8" w14:textId="77777777" w:rsidR="005224F5" w:rsidRPr="007B70C3" w:rsidRDefault="005224F5" w:rsidP="005224F5">
      <w:pPr>
        <w:spacing w:after="0"/>
        <w:rPr>
          <w:sz w:val="22"/>
          <w:szCs w:val="22"/>
        </w:rPr>
      </w:pPr>
    </w:p>
    <w:p w14:paraId="3B29112E" w14:textId="0E783CDF" w:rsidR="00C0330E" w:rsidRPr="00141F6F" w:rsidRDefault="005224F5" w:rsidP="001B1327">
      <w:pPr>
        <w:spacing w:after="0"/>
        <w:rPr>
          <w:sz w:val="22"/>
          <w:szCs w:val="22"/>
        </w:rPr>
      </w:pPr>
      <w:r w:rsidRPr="005D2ADA">
        <w:rPr>
          <w:sz w:val="22"/>
          <w:szCs w:val="22"/>
        </w:rPr>
        <w:t xml:space="preserve">The total budget for all Independent </w:t>
      </w:r>
      <w:r w:rsidR="00C0330E" w:rsidRPr="005D2ADA">
        <w:rPr>
          <w:sz w:val="22"/>
          <w:szCs w:val="22"/>
        </w:rPr>
        <w:t>Technical Experts</w:t>
      </w:r>
      <w:r w:rsidRPr="005D2ADA">
        <w:rPr>
          <w:sz w:val="22"/>
          <w:szCs w:val="22"/>
        </w:rPr>
        <w:t xml:space="preserve"> will be capped at </w:t>
      </w:r>
      <w:r w:rsidR="005D2ADA">
        <w:rPr>
          <w:sz w:val="22"/>
          <w:szCs w:val="22"/>
        </w:rPr>
        <w:t xml:space="preserve">a maximum of </w:t>
      </w:r>
      <w:r w:rsidRPr="005D2ADA">
        <w:rPr>
          <w:sz w:val="22"/>
          <w:szCs w:val="22"/>
        </w:rPr>
        <w:t xml:space="preserve">£120k. Work will be shared between the different </w:t>
      </w:r>
      <w:r w:rsidR="00C0330E" w:rsidRPr="005D2ADA">
        <w:rPr>
          <w:sz w:val="22"/>
          <w:szCs w:val="22"/>
        </w:rPr>
        <w:t>experts</w:t>
      </w:r>
      <w:r w:rsidRPr="005D2ADA">
        <w:rPr>
          <w:sz w:val="22"/>
          <w:szCs w:val="22"/>
        </w:rPr>
        <w:t xml:space="preserve"> on the basis of their areas of expertise. The </w:t>
      </w:r>
      <w:r w:rsidR="00C0330E" w:rsidRPr="005D2ADA">
        <w:rPr>
          <w:sz w:val="22"/>
          <w:szCs w:val="22"/>
        </w:rPr>
        <w:t>successful</w:t>
      </w:r>
      <w:r w:rsidRPr="005D2ADA">
        <w:rPr>
          <w:sz w:val="22"/>
          <w:szCs w:val="22"/>
        </w:rPr>
        <w:t xml:space="preserve"> Bidders shall be awarded a LTIS Independent </w:t>
      </w:r>
      <w:r w:rsidR="00C0330E" w:rsidRPr="005D2ADA">
        <w:rPr>
          <w:sz w:val="22"/>
          <w:szCs w:val="22"/>
        </w:rPr>
        <w:t xml:space="preserve">Technical Expert </w:t>
      </w:r>
      <w:r w:rsidRPr="005D2ADA">
        <w:rPr>
          <w:sz w:val="22"/>
          <w:szCs w:val="22"/>
        </w:rPr>
        <w:t xml:space="preserve">contract with a Purchase Order value up to the maximum </w:t>
      </w:r>
      <w:r w:rsidR="00C0330E" w:rsidRPr="005D2ADA">
        <w:rPr>
          <w:sz w:val="22"/>
          <w:szCs w:val="22"/>
        </w:rPr>
        <w:t xml:space="preserve">of forty thousand pounds (£40k), however </w:t>
      </w:r>
      <w:r w:rsidR="00A65519" w:rsidRPr="00867FD0">
        <w:rPr>
          <w:sz w:val="22"/>
          <w:szCs w:val="22"/>
        </w:rPr>
        <w:t>the Environment Agency</w:t>
      </w:r>
      <w:r w:rsidR="00C0330E" w:rsidRPr="00141F6F">
        <w:rPr>
          <w:sz w:val="22"/>
          <w:szCs w:val="22"/>
        </w:rPr>
        <w:t xml:space="preserve"> do</w:t>
      </w:r>
      <w:r w:rsidR="00A65519" w:rsidRPr="00141F6F">
        <w:rPr>
          <w:sz w:val="22"/>
          <w:szCs w:val="22"/>
        </w:rPr>
        <w:t>es</w:t>
      </w:r>
      <w:r w:rsidR="00C0330E" w:rsidRPr="00141F6F">
        <w:rPr>
          <w:sz w:val="22"/>
          <w:szCs w:val="22"/>
        </w:rPr>
        <w:t xml:space="preserve"> not </w:t>
      </w:r>
      <w:r w:rsidR="00A65519" w:rsidRPr="00141F6F">
        <w:rPr>
          <w:sz w:val="22"/>
          <w:szCs w:val="22"/>
        </w:rPr>
        <w:t>intend</w:t>
      </w:r>
      <w:r w:rsidR="00C0330E" w:rsidRPr="00141F6F">
        <w:rPr>
          <w:sz w:val="22"/>
          <w:szCs w:val="22"/>
        </w:rPr>
        <w:t xml:space="preserve"> to spend up to that value for most experts. </w:t>
      </w:r>
      <w:r w:rsidR="00C0330E" w:rsidRPr="00141F6F">
        <w:rPr>
          <w:sz w:val="22"/>
          <w:szCs w:val="22"/>
        </w:rPr>
        <w:lastRenderedPageBreak/>
        <w:t xml:space="preserve">Once successful Bidders have been </w:t>
      </w:r>
      <w:r w:rsidR="00A65519" w:rsidRPr="00141F6F">
        <w:rPr>
          <w:sz w:val="22"/>
          <w:szCs w:val="22"/>
        </w:rPr>
        <w:t xml:space="preserve">appointed, </w:t>
      </w:r>
      <w:r w:rsidR="00DF5211" w:rsidRPr="00141F6F">
        <w:rPr>
          <w:sz w:val="22"/>
          <w:szCs w:val="22"/>
        </w:rPr>
        <w:t>and</w:t>
      </w:r>
      <w:r w:rsidR="00C0330E" w:rsidRPr="00141F6F">
        <w:rPr>
          <w:sz w:val="22"/>
          <w:szCs w:val="22"/>
        </w:rPr>
        <w:t xml:space="preserve"> </w:t>
      </w:r>
      <w:r w:rsidR="00A65519" w:rsidRPr="00141F6F">
        <w:rPr>
          <w:sz w:val="22"/>
          <w:szCs w:val="22"/>
        </w:rPr>
        <w:t>the Environment Agency</w:t>
      </w:r>
      <w:r w:rsidR="00C0330E" w:rsidRPr="00141F6F">
        <w:rPr>
          <w:sz w:val="22"/>
          <w:szCs w:val="22"/>
        </w:rPr>
        <w:t xml:space="preserve"> </w:t>
      </w:r>
      <w:r w:rsidR="00DF5211" w:rsidRPr="00141F6F">
        <w:rPr>
          <w:sz w:val="22"/>
          <w:szCs w:val="22"/>
        </w:rPr>
        <w:t xml:space="preserve">therefore </w:t>
      </w:r>
      <w:r w:rsidR="00C0330E" w:rsidRPr="00141F6F">
        <w:rPr>
          <w:sz w:val="22"/>
          <w:szCs w:val="22"/>
        </w:rPr>
        <w:t>understand</w:t>
      </w:r>
      <w:r w:rsidR="00A65519" w:rsidRPr="00141F6F">
        <w:rPr>
          <w:sz w:val="22"/>
          <w:szCs w:val="22"/>
        </w:rPr>
        <w:t>s</w:t>
      </w:r>
      <w:r w:rsidR="00C0330E" w:rsidRPr="00141F6F">
        <w:rPr>
          <w:sz w:val="22"/>
          <w:szCs w:val="22"/>
        </w:rPr>
        <w:t xml:space="preserve"> their relative areas of expertise, </w:t>
      </w:r>
      <w:r w:rsidR="00A65519" w:rsidRPr="00141F6F">
        <w:rPr>
          <w:sz w:val="22"/>
          <w:szCs w:val="22"/>
        </w:rPr>
        <w:t>bespoke</w:t>
      </w:r>
      <w:r w:rsidR="00C0330E" w:rsidRPr="00141F6F">
        <w:rPr>
          <w:sz w:val="22"/>
          <w:szCs w:val="22"/>
        </w:rPr>
        <w:t xml:space="preserve"> discuss</w:t>
      </w:r>
      <w:r w:rsidR="00A65519" w:rsidRPr="00141F6F">
        <w:rPr>
          <w:sz w:val="22"/>
          <w:szCs w:val="22"/>
        </w:rPr>
        <w:t xml:space="preserve">ions regarding the quantity </w:t>
      </w:r>
      <w:r w:rsidR="00C0330E" w:rsidRPr="00141F6F">
        <w:rPr>
          <w:sz w:val="22"/>
          <w:szCs w:val="22"/>
        </w:rPr>
        <w:t>of work expected for each expert</w:t>
      </w:r>
      <w:r w:rsidR="00A65519" w:rsidRPr="00141F6F">
        <w:rPr>
          <w:sz w:val="22"/>
          <w:szCs w:val="22"/>
        </w:rPr>
        <w:t xml:space="preserve"> will take place</w:t>
      </w:r>
      <w:r w:rsidR="00C0330E" w:rsidRPr="00141F6F">
        <w:rPr>
          <w:sz w:val="22"/>
          <w:szCs w:val="22"/>
        </w:rPr>
        <w:t>.</w:t>
      </w:r>
    </w:p>
    <w:p w14:paraId="5178C6F9" w14:textId="77777777" w:rsidR="00C0330E" w:rsidRPr="00141F6F" w:rsidRDefault="00C0330E">
      <w:pPr>
        <w:spacing w:after="0"/>
        <w:rPr>
          <w:sz w:val="22"/>
          <w:szCs w:val="22"/>
        </w:rPr>
      </w:pPr>
    </w:p>
    <w:p w14:paraId="405536AA" w14:textId="0B4A4A51" w:rsidR="00C0330E" w:rsidRPr="00817E9C" w:rsidRDefault="00C0330E" w:rsidP="00C0330E">
      <w:pPr>
        <w:spacing w:after="0" w:line="240" w:lineRule="auto"/>
        <w:jc w:val="both"/>
        <w:rPr>
          <w:rFonts w:eastAsia="Times New Roman" w:cs="Times New Roman"/>
          <w:i/>
          <w:iCs/>
          <w:color w:val="5B9BD5" w:themeColor="accent1"/>
          <w:sz w:val="22"/>
          <w:szCs w:val="22"/>
        </w:rPr>
      </w:pPr>
      <w:r w:rsidRPr="00817E9C">
        <w:rPr>
          <w:rFonts w:eastAsia="Times New Roman" w:cs="Times New Roman"/>
          <w:i/>
          <w:iCs/>
          <w:color w:val="5B9BD5" w:themeColor="accent1"/>
          <w:sz w:val="22"/>
          <w:szCs w:val="22"/>
        </w:rPr>
        <w:t>Rates</w:t>
      </w:r>
    </w:p>
    <w:p w14:paraId="3C11BDFF" w14:textId="77777777" w:rsidR="00C0330E" w:rsidRPr="00141F6F" w:rsidRDefault="00C0330E" w:rsidP="001B1327">
      <w:pPr>
        <w:spacing w:after="0"/>
        <w:rPr>
          <w:sz w:val="22"/>
          <w:szCs w:val="22"/>
        </w:rPr>
      </w:pPr>
    </w:p>
    <w:p w14:paraId="7307E746" w14:textId="16D03634" w:rsidR="00C0330E" w:rsidRPr="004927A1" w:rsidRDefault="00A65519" w:rsidP="001B1327">
      <w:pPr>
        <w:spacing w:after="0"/>
        <w:rPr>
          <w:sz w:val="22"/>
          <w:szCs w:val="22"/>
        </w:rPr>
      </w:pPr>
      <w:r w:rsidRPr="0001345F">
        <w:rPr>
          <w:sz w:val="22"/>
          <w:szCs w:val="22"/>
        </w:rPr>
        <w:t xml:space="preserve">The below table is the maximum an expert can charge on a </w:t>
      </w:r>
      <w:r w:rsidRPr="0001345F">
        <w:rPr>
          <w:b/>
          <w:sz w:val="22"/>
          <w:szCs w:val="22"/>
        </w:rPr>
        <w:t>daily</w:t>
      </w:r>
      <w:r w:rsidR="005358BC" w:rsidRPr="0001345F">
        <w:rPr>
          <w:b/>
          <w:sz w:val="22"/>
          <w:szCs w:val="22"/>
        </w:rPr>
        <w:t xml:space="preserve"> </w:t>
      </w:r>
      <w:r w:rsidRPr="0001345F">
        <w:rPr>
          <w:b/>
          <w:sz w:val="22"/>
          <w:szCs w:val="22"/>
        </w:rPr>
        <w:t>basis</w:t>
      </w:r>
      <w:r w:rsidRPr="0001345F">
        <w:rPr>
          <w:sz w:val="22"/>
          <w:szCs w:val="22"/>
        </w:rPr>
        <w:t xml:space="preserve">. Bidders </w:t>
      </w:r>
      <w:r w:rsidR="00A71839" w:rsidRPr="0001345F">
        <w:rPr>
          <w:sz w:val="22"/>
          <w:szCs w:val="22"/>
        </w:rPr>
        <w:t xml:space="preserve">are requested to </w:t>
      </w:r>
      <w:r w:rsidRPr="0001345F">
        <w:rPr>
          <w:sz w:val="22"/>
          <w:szCs w:val="22"/>
        </w:rPr>
        <w:t xml:space="preserve">complete the Contract Pricing Schedule </w:t>
      </w:r>
      <w:r w:rsidR="005358BC" w:rsidRPr="0001345F">
        <w:rPr>
          <w:sz w:val="22"/>
          <w:szCs w:val="22"/>
        </w:rPr>
        <w:t xml:space="preserve">with their daily rate </w:t>
      </w:r>
      <w:r w:rsidRPr="0001345F">
        <w:rPr>
          <w:sz w:val="22"/>
          <w:szCs w:val="22"/>
        </w:rPr>
        <w:t>as part of th</w:t>
      </w:r>
      <w:bookmarkStart w:id="2" w:name="_GoBack"/>
      <w:bookmarkEnd w:id="2"/>
      <w:r w:rsidRPr="0001345F">
        <w:rPr>
          <w:sz w:val="22"/>
          <w:szCs w:val="22"/>
        </w:rPr>
        <w:t xml:space="preserve">eir </w:t>
      </w:r>
      <w:r w:rsidR="00A71839" w:rsidRPr="0001345F">
        <w:rPr>
          <w:sz w:val="22"/>
          <w:szCs w:val="22"/>
        </w:rPr>
        <w:t xml:space="preserve">tender </w:t>
      </w:r>
      <w:r w:rsidRPr="0001345F">
        <w:rPr>
          <w:sz w:val="22"/>
          <w:szCs w:val="22"/>
        </w:rPr>
        <w:t>return</w:t>
      </w:r>
      <w:r w:rsidR="005358BC" w:rsidRPr="0001345F">
        <w:rPr>
          <w:sz w:val="22"/>
          <w:szCs w:val="22"/>
        </w:rPr>
        <w:t>.</w:t>
      </w:r>
    </w:p>
    <w:p w14:paraId="11405B4C" w14:textId="77777777" w:rsidR="00C0330E" w:rsidRDefault="00C0330E">
      <w:pPr>
        <w:spacing w:after="0"/>
        <w:rPr>
          <w:sz w:val="22"/>
          <w:szCs w:val="22"/>
        </w:rPr>
      </w:pPr>
    </w:p>
    <w:tbl>
      <w:tblPr>
        <w:tblStyle w:val="GridTable4-Accent1"/>
        <w:tblW w:w="0" w:type="auto"/>
        <w:tblLook w:val="04A0" w:firstRow="1" w:lastRow="0" w:firstColumn="1" w:lastColumn="0" w:noHBand="0" w:noVBand="1"/>
      </w:tblPr>
      <w:tblGrid>
        <w:gridCol w:w="4508"/>
        <w:gridCol w:w="4508"/>
      </w:tblGrid>
      <w:tr w:rsidR="00C0330E" w:rsidRPr="00141F6F" w14:paraId="18FB1CF3" w14:textId="77777777" w:rsidTr="00DA7E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0335D0B" w14:textId="463E0969" w:rsidR="00C0330E" w:rsidRPr="00511036" w:rsidRDefault="00C0330E" w:rsidP="005224F5">
            <w:pPr>
              <w:rPr>
                <w:sz w:val="22"/>
                <w:szCs w:val="22"/>
              </w:rPr>
            </w:pPr>
            <w:r w:rsidRPr="00141F6F">
              <w:rPr>
                <w:sz w:val="22"/>
                <w:szCs w:val="22"/>
              </w:rPr>
              <w:t>Employment category</w:t>
            </w:r>
          </w:p>
        </w:tc>
        <w:tc>
          <w:tcPr>
            <w:tcW w:w="4508" w:type="dxa"/>
          </w:tcPr>
          <w:p w14:paraId="1D852C24" w14:textId="54FBDEE1" w:rsidR="00C0330E" w:rsidRPr="00943744" w:rsidRDefault="00C0330E" w:rsidP="005224F5">
            <w:pPr>
              <w:cnfStyle w:val="100000000000" w:firstRow="1" w:lastRow="0" w:firstColumn="0" w:lastColumn="0" w:oddVBand="0" w:evenVBand="0" w:oddHBand="0" w:evenHBand="0" w:firstRowFirstColumn="0" w:firstRowLastColumn="0" w:lastRowFirstColumn="0" w:lastRowLastColumn="0"/>
              <w:rPr>
                <w:sz w:val="22"/>
                <w:szCs w:val="22"/>
              </w:rPr>
            </w:pPr>
            <w:r w:rsidRPr="00943744">
              <w:rPr>
                <w:sz w:val="22"/>
                <w:szCs w:val="22"/>
              </w:rPr>
              <w:t>Not to exceed people charge rate cap (£)</w:t>
            </w:r>
          </w:p>
        </w:tc>
      </w:tr>
      <w:tr w:rsidR="00A71839" w:rsidRPr="00141F6F" w14:paraId="4F31CB9D" w14:textId="77777777" w:rsidTr="00DA7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000000"/>
              <w:left w:val="single" w:sz="4" w:space="0" w:color="000000"/>
              <w:bottom w:val="single" w:sz="4" w:space="0" w:color="000000"/>
              <w:right w:val="single" w:sz="4" w:space="0" w:color="000000"/>
            </w:tcBorders>
            <w:vAlign w:val="center"/>
          </w:tcPr>
          <w:p w14:paraId="19B651D4" w14:textId="4CBC16D2" w:rsidR="00A71839" w:rsidRPr="00DA7E37" w:rsidRDefault="005358BC" w:rsidP="00A71839">
            <w:pPr>
              <w:rPr>
                <w:b w:val="0"/>
                <w:sz w:val="22"/>
                <w:szCs w:val="22"/>
              </w:rPr>
            </w:pPr>
            <w:r>
              <w:rPr>
                <w:rFonts w:ascii="Trebuchet MS" w:eastAsia="Trebuchet MS" w:hAnsi="Trebuchet MS" w:cs="Trebuchet MS"/>
                <w:sz w:val="22"/>
                <w:szCs w:val="22"/>
              </w:rPr>
              <w:t xml:space="preserve">Senior </w:t>
            </w:r>
            <w:r w:rsidR="00A71839" w:rsidRPr="00DA7E37">
              <w:rPr>
                <w:rFonts w:ascii="Trebuchet MS" w:eastAsia="Trebuchet MS" w:hAnsi="Trebuchet MS" w:cs="Trebuchet MS"/>
                <w:sz w:val="22"/>
                <w:szCs w:val="22"/>
              </w:rPr>
              <w:t xml:space="preserve">Director / </w:t>
            </w:r>
            <w:r w:rsidR="00DF5211" w:rsidRPr="00DA7E37">
              <w:rPr>
                <w:rFonts w:ascii="Trebuchet MS" w:eastAsia="Trebuchet MS" w:hAnsi="Trebuchet MS" w:cs="Trebuchet MS"/>
                <w:sz w:val="22"/>
                <w:szCs w:val="22"/>
              </w:rPr>
              <w:t xml:space="preserve">University </w:t>
            </w:r>
            <w:r w:rsidR="00A71839" w:rsidRPr="00DA7E37">
              <w:rPr>
                <w:rFonts w:ascii="Trebuchet MS" w:eastAsia="Trebuchet MS" w:hAnsi="Trebuchet MS" w:cs="Trebuchet MS"/>
                <w:sz w:val="22"/>
                <w:szCs w:val="22"/>
              </w:rPr>
              <w:t xml:space="preserve">Professor </w:t>
            </w:r>
          </w:p>
        </w:tc>
        <w:tc>
          <w:tcPr>
            <w:tcW w:w="4508" w:type="dxa"/>
            <w:tcBorders>
              <w:top w:val="single" w:sz="4" w:space="0" w:color="000000"/>
              <w:left w:val="single" w:sz="4" w:space="0" w:color="000000"/>
              <w:bottom w:val="single" w:sz="4" w:space="0" w:color="000000"/>
              <w:right w:val="single" w:sz="4" w:space="0" w:color="000000"/>
            </w:tcBorders>
            <w:vAlign w:val="center"/>
          </w:tcPr>
          <w:p w14:paraId="026DF3E2" w14:textId="7D96B43B" w:rsidR="00A71839" w:rsidRPr="00141F6F" w:rsidRDefault="005358BC" w:rsidP="005358BC">
            <w:pPr>
              <w:cnfStyle w:val="000000100000" w:firstRow="0" w:lastRow="0" w:firstColumn="0" w:lastColumn="0" w:oddVBand="0" w:evenVBand="0" w:oddHBand="1" w:evenHBand="0" w:firstRowFirstColumn="0" w:firstRowLastColumn="0" w:lastRowFirstColumn="0" w:lastRowLastColumn="0"/>
              <w:rPr>
                <w:sz w:val="22"/>
                <w:szCs w:val="22"/>
              </w:rPr>
            </w:pPr>
            <w:r>
              <w:rPr>
                <w:rFonts w:ascii="Trebuchet MS" w:eastAsia="Trebuchet MS" w:hAnsi="Trebuchet MS" w:cs="Trebuchet MS"/>
                <w:sz w:val="22"/>
                <w:szCs w:val="22"/>
              </w:rPr>
              <w:t>£1,200</w:t>
            </w:r>
            <w:r w:rsidR="00A71839" w:rsidRPr="00DA7E37">
              <w:rPr>
                <w:rFonts w:ascii="Trebuchet MS" w:eastAsia="Trebuchet MS" w:hAnsi="Trebuchet MS" w:cs="Trebuchet MS"/>
                <w:sz w:val="22"/>
                <w:szCs w:val="22"/>
              </w:rPr>
              <w:t xml:space="preserve">.00 </w:t>
            </w:r>
          </w:p>
        </w:tc>
      </w:tr>
      <w:tr w:rsidR="00A71839" w:rsidRPr="00141F6F" w14:paraId="0E365BB6" w14:textId="77777777" w:rsidTr="00DA7E37">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000000"/>
              <w:left w:val="single" w:sz="4" w:space="0" w:color="000000"/>
              <w:bottom w:val="single" w:sz="4" w:space="0" w:color="000000"/>
              <w:right w:val="single" w:sz="4" w:space="0" w:color="000000"/>
            </w:tcBorders>
            <w:vAlign w:val="center"/>
          </w:tcPr>
          <w:p w14:paraId="445D2DD0" w14:textId="66C45D63" w:rsidR="00A71839" w:rsidRPr="00DA7E37" w:rsidRDefault="00A71839" w:rsidP="00A71839">
            <w:pPr>
              <w:rPr>
                <w:b w:val="0"/>
                <w:sz w:val="22"/>
                <w:szCs w:val="22"/>
              </w:rPr>
            </w:pPr>
            <w:r w:rsidRPr="00DA7E37">
              <w:rPr>
                <w:rFonts w:ascii="Trebuchet MS" w:eastAsia="Trebuchet MS" w:hAnsi="Trebuchet MS" w:cs="Trebuchet MS"/>
                <w:sz w:val="22"/>
                <w:szCs w:val="22"/>
              </w:rPr>
              <w:t xml:space="preserve">Associate Director </w:t>
            </w:r>
          </w:p>
        </w:tc>
        <w:tc>
          <w:tcPr>
            <w:tcW w:w="4508" w:type="dxa"/>
            <w:tcBorders>
              <w:top w:val="single" w:sz="4" w:space="0" w:color="000000"/>
              <w:left w:val="single" w:sz="4" w:space="0" w:color="000000"/>
              <w:bottom w:val="single" w:sz="4" w:space="0" w:color="000000"/>
              <w:right w:val="single" w:sz="4" w:space="0" w:color="000000"/>
            </w:tcBorders>
            <w:vAlign w:val="center"/>
          </w:tcPr>
          <w:p w14:paraId="45B364FF" w14:textId="5FF864D4" w:rsidR="00A71839" w:rsidRPr="00141F6F" w:rsidRDefault="009B7B94" w:rsidP="005358BC">
            <w:pPr>
              <w:cnfStyle w:val="000000000000" w:firstRow="0" w:lastRow="0" w:firstColumn="0" w:lastColumn="0" w:oddVBand="0" w:evenVBand="0" w:oddHBand="0" w:evenHBand="0" w:firstRowFirstColumn="0" w:firstRowLastColumn="0" w:lastRowFirstColumn="0" w:lastRowLastColumn="0"/>
              <w:rPr>
                <w:sz w:val="22"/>
                <w:szCs w:val="22"/>
              </w:rPr>
            </w:pPr>
            <w:r>
              <w:rPr>
                <w:rFonts w:ascii="Trebuchet MS" w:eastAsia="Trebuchet MS" w:hAnsi="Trebuchet MS" w:cs="Trebuchet MS"/>
                <w:sz w:val="22"/>
                <w:szCs w:val="22"/>
              </w:rPr>
              <w:t>£95</w:t>
            </w:r>
            <w:r w:rsidR="005358BC">
              <w:rPr>
                <w:rFonts w:ascii="Trebuchet MS" w:eastAsia="Trebuchet MS" w:hAnsi="Trebuchet MS" w:cs="Trebuchet MS"/>
                <w:sz w:val="22"/>
                <w:szCs w:val="22"/>
              </w:rPr>
              <w:t>0.00</w:t>
            </w:r>
            <w:r w:rsidR="00A71839" w:rsidRPr="00DA7E37">
              <w:rPr>
                <w:rFonts w:ascii="Trebuchet MS" w:eastAsia="Trebuchet MS" w:hAnsi="Trebuchet MS" w:cs="Trebuchet MS"/>
                <w:sz w:val="22"/>
                <w:szCs w:val="22"/>
              </w:rPr>
              <w:t xml:space="preserve"> </w:t>
            </w:r>
          </w:p>
        </w:tc>
      </w:tr>
      <w:tr w:rsidR="00A71839" w:rsidRPr="00141F6F" w14:paraId="37EAF6BA" w14:textId="77777777" w:rsidTr="00DA7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000000"/>
              <w:left w:val="single" w:sz="4" w:space="0" w:color="000000"/>
              <w:bottom w:val="single" w:sz="4" w:space="0" w:color="000000"/>
              <w:right w:val="single" w:sz="4" w:space="0" w:color="000000"/>
            </w:tcBorders>
            <w:vAlign w:val="center"/>
          </w:tcPr>
          <w:p w14:paraId="16D15901" w14:textId="48EAE328" w:rsidR="00A71839" w:rsidRPr="00141F6F" w:rsidRDefault="00A71839" w:rsidP="00A71839">
            <w:pPr>
              <w:rPr>
                <w:sz w:val="22"/>
                <w:szCs w:val="22"/>
              </w:rPr>
            </w:pPr>
            <w:r w:rsidRPr="00DA7E37">
              <w:rPr>
                <w:rFonts w:ascii="Trebuchet MS" w:eastAsia="Trebuchet MS" w:hAnsi="Trebuchet MS" w:cs="Trebuchet MS"/>
                <w:sz w:val="22"/>
                <w:szCs w:val="22"/>
              </w:rPr>
              <w:t xml:space="preserve">Principal </w:t>
            </w:r>
          </w:p>
        </w:tc>
        <w:tc>
          <w:tcPr>
            <w:tcW w:w="4508" w:type="dxa"/>
            <w:tcBorders>
              <w:top w:val="single" w:sz="4" w:space="0" w:color="000000"/>
              <w:left w:val="single" w:sz="4" w:space="0" w:color="000000"/>
              <w:bottom w:val="single" w:sz="4" w:space="0" w:color="000000"/>
              <w:right w:val="single" w:sz="4" w:space="0" w:color="000000"/>
            </w:tcBorders>
            <w:vAlign w:val="center"/>
          </w:tcPr>
          <w:p w14:paraId="78503415" w14:textId="38F98D2B" w:rsidR="00A71839" w:rsidRPr="00141F6F" w:rsidRDefault="00FB17F5" w:rsidP="00A71839">
            <w:pPr>
              <w:cnfStyle w:val="000000100000" w:firstRow="0" w:lastRow="0" w:firstColumn="0" w:lastColumn="0" w:oddVBand="0" w:evenVBand="0" w:oddHBand="1" w:evenHBand="0" w:firstRowFirstColumn="0" w:firstRowLastColumn="0" w:lastRowFirstColumn="0" w:lastRowLastColumn="0"/>
              <w:rPr>
                <w:sz w:val="22"/>
                <w:szCs w:val="22"/>
              </w:rPr>
            </w:pPr>
            <w:r>
              <w:rPr>
                <w:rFonts w:ascii="Trebuchet MS" w:eastAsia="Trebuchet MS" w:hAnsi="Trebuchet MS" w:cs="Trebuchet MS"/>
                <w:sz w:val="22"/>
                <w:szCs w:val="22"/>
              </w:rPr>
              <w:t>£</w:t>
            </w:r>
            <w:r w:rsidR="00DA7E37">
              <w:rPr>
                <w:rFonts w:ascii="Trebuchet MS" w:eastAsia="Trebuchet MS" w:hAnsi="Trebuchet MS" w:cs="Trebuchet MS"/>
                <w:sz w:val="22"/>
                <w:szCs w:val="22"/>
              </w:rPr>
              <w:t>750</w:t>
            </w:r>
            <w:r w:rsidR="00A71839" w:rsidRPr="00DA7E37">
              <w:rPr>
                <w:rFonts w:ascii="Trebuchet MS" w:eastAsia="Trebuchet MS" w:hAnsi="Trebuchet MS" w:cs="Trebuchet MS"/>
                <w:sz w:val="22"/>
                <w:szCs w:val="22"/>
              </w:rPr>
              <w:t xml:space="preserve">.00 </w:t>
            </w:r>
          </w:p>
        </w:tc>
      </w:tr>
      <w:tr w:rsidR="00A71839" w:rsidRPr="00141F6F" w14:paraId="5AFDF10E" w14:textId="77777777" w:rsidTr="00DA7E37">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000000"/>
              <w:left w:val="single" w:sz="4" w:space="0" w:color="000000"/>
              <w:bottom w:val="single" w:sz="4" w:space="0" w:color="000000"/>
              <w:right w:val="single" w:sz="4" w:space="0" w:color="000000"/>
            </w:tcBorders>
            <w:vAlign w:val="center"/>
          </w:tcPr>
          <w:p w14:paraId="4C080307" w14:textId="6B114088" w:rsidR="00A71839" w:rsidRPr="00141F6F" w:rsidRDefault="00DA7E37" w:rsidP="00A71839">
            <w:pPr>
              <w:rPr>
                <w:sz w:val="22"/>
                <w:szCs w:val="22"/>
              </w:rPr>
            </w:pPr>
            <w:r>
              <w:rPr>
                <w:rFonts w:ascii="Trebuchet MS" w:eastAsia="Trebuchet MS" w:hAnsi="Trebuchet MS" w:cs="Trebuchet MS"/>
                <w:sz w:val="22"/>
                <w:szCs w:val="22"/>
              </w:rPr>
              <w:t>Analyst</w:t>
            </w:r>
            <w:r w:rsidR="00A71839" w:rsidRPr="00DA7E37">
              <w:rPr>
                <w:rFonts w:ascii="Trebuchet MS" w:eastAsia="Trebuchet MS" w:hAnsi="Trebuchet MS" w:cs="Trebuchet MS"/>
                <w:sz w:val="22"/>
                <w:szCs w:val="22"/>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6A690BFE" w14:textId="1C13CE09" w:rsidR="00A71839" w:rsidRPr="00141F6F" w:rsidRDefault="00FB17F5" w:rsidP="00A71839">
            <w:pPr>
              <w:cnfStyle w:val="000000000000" w:firstRow="0" w:lastRow="0" w:firstColumn="0" w:lastColumn="0" w:oddVBand="0" w:evenVBand="0" w:oddHBand="0" w:evenHBand="0" w:firstRowFirstColumn="0" w:firstRowLastColumn="0" w:lastRowFirstColumn="0" w:lastRowLastColumn="0"/>
              <w:rPr>
                <w:sz w:val="22"/>
                <w:szCs w:val="22"/>
              </w:rPr>
            </w:pPr>
            <w:r>
              <w:rPr>
                <w:rFonts w:ascii="Trebuchet MS" w:eastAsia="Trebuchet MS" w:hAnsi="Trebuchet MS" w:cs="Trebuchet MS"/>
                <w:sz w:val="22"/>
                <w:szCs w:val="22"/>
              </w:rPr>
              <w:t>£</w:t>
            </w:r>
            <w:r w:rsidR="00DA7E37">
              <w:rPr>
                <w:rFonts w:ascii="Trebuchet MS" w:eastAsia="Trebuchet MS" w:hAnsi="Trebuchet MS" w:cs="Trebuchet MS"/>
                <w:sz w:val="22"/>
                <w:szCs w:val="22"/>
              </w:rPr>
              <w:t>650.00</w:t>
            </w:r>
            <w:r w:rsidR="0037242C">
              <w:rPr>
                <w:rFonts w:ascii="Trebuchet MS" w:eastAsia="Trebuchet MS" w:hAnsi="Trebuchet MS" w:cs="Trebuchet MS"/>
                <w:sz w:val="22"/>
                <w:szCs w:val="22"/>
              </w:rPr>
              <w:t xml:space="preserve"> </w:t>
            </w:r>
          </w:p>
        </w:tc>
      </w:tr>
    </w:tbl>
    <w:p w14:paraId="0FB2BECD" w14:textId="77777777" w:rsidR="00C0330E" w:rsidRDefault="00C0330E" w:rsidP="001B1327">
      <w:pPr>
        <w:spacing w:after="0"/>
        <w:rPr>
          <w:sz w:val="22"/>
          <w:szCs w:val="22"/>
        </w:rPr>
      </w:pPr>
    </w:p>
    <w:p w14:paraId="10A28622" w14:textId="5BB76F3A" w:rsidR="00C0330E" w:rsidRPr="00DA7E37" w:rsidRDefault="00C0330E" w:rsidP="00DA7E37">
      <w:pPr>
        <w:spacing w:after="0" w:line="240" w:lineRule="auto"/>
        <w:jc w:val="both"/>
        <w:rPr>
          <w:rFonts w:eastAsia="Times New Roman" w:cs="Times New Roman"/>
          <w:i/>
          <w:iCs/>
          <w:color w:val="5B9BD5" w:themeColor="accent1"/>
          <w:sz w:val="22"/>
          <w:szCs w:val="20"/>
        </w:rPr>
      </w:pPr>
      <w:r>
        <w:rPr>
          <w:rFonts w:eastAsia="Times New Roman" w:cs="Times New Roman"/>
          <w:i/>
          <w:iCs/>
          <w:color w:val="5B9BD5" w:themeColor="accent1"/>
          <w:sz w:val="22"/>
          <w:szCs w:val="20"/>
        </w:rPr>
        <w:t>Rights</w:t>
      </w:r>
    </w:p>
    <w:p w14:paraId="75A49DE6" w14:textId="77777777" w:rsidR="00C0330E" w:rsidRDefault="00C0330E" w:rsidP="001B1327">
      <w:pPr>
        <w:spacing w:after="0"/>
        <w:rPr>
          <w:sz w:val="22"/>
          <w:szCs w:val="22"/>
        </w:rPr>
      </w:pPr>
    </w:p>
    <w:p w14:paraId="5E15DEF0" w14:textId="77777777" w:rsidR="00C0330E" w:rsidRPr="00C0330E" w:rsidRDefault="00C0330E" w:rsidP="00C0330E">
      <w:pPr>
        <w:spacing w:after="0"/>
        <w:rPr>
          <w:sz w:val="22"/>
          <w:szCs w:val="22"/>
        </w:rPr>
      </w:pPr>
      <w:r w:rsidRPr="00C0330E">
        <w:rPr>
          <w:sz w:val="22"/>
          <w:szCs w:val="22"/>
        </w:rPr>
        <w:t>The Bidder shall not acquire any right, title or interest in or to the Intellectual Property Rights (IPR) of the Environment Agency or its licensors, including:</w:t>
      </w:r>
    </w:p>
    <w:p w14:paraId="08168484" w14:textId="77777777" w:rsidR="00C0330E" w:rsidRPr="00C0330E" w:rsidRDefault="00C0330E" w:rsidP="00C0330E">
      <w:pPr>
        <w:spacing w:after="0"/>
        <w:rPr>
          <w:sz w:val="22"/>
          <w:szCs w:val="22"/>
        </w:rPr>
      </w:pPr>
      <w:r w:rsidRPr="00C0330E">
        <w:rPr>
          <w:sz w:val="22"/>
          <w:szCs w:val="22"/>
        </w:rPr>
        <w:tab/>
      </w:r>
    </w:p>
    <w:p w14:paraId="62E681EF" w14:textId="35549076" w:rsidR="00C0330E" w:rsidRPr="00DA7E37" w:rsidRDefault="00C0330E" w:rsidP="00DA7E37">
      <w:pPr>
        <w:pStyle w:val="ListParagraph"/>
        <w:numPr>
          <w:ilvl w:val="0"/>
          <w:numId w:val="46"/>
        </w:numPr>
        <w:spacing w:after="0"/>
        <w:rPr>
          <w:sz w:val="22"/>
          <w:szCs w:val="22"/>
        </w:rPr>
      </w:pPr>
      <w:r w:rsidRPr="00DA7E37">
        <w:rPr>
          <w:sz w:val="22"/>
          <w:szCs w:val="22"/>
        </w:rPr>
        <w:t xml:space="preserve">all LTIS 2025 procurements, including the Independent </w:t>
      </w:r>
      <w:r>
        <w:rPr>
          <w:sz w:val="22"/>
          <w:szCs w:val="22"/>
        </w:rPr>
        <w:t>Technical Experts</w:t>
      </w:r>
      <w:r w:rsidRPr="00DA7E37">
        <w:rPr>
          <w:sz w:val="22"/>
          <w:szCs w:val="22"/>
        </w:rPr>
        <w:t xml:space="preserve"> (this procurement) resultant outputs;</w:t>
      </w:r>
    </w:p>
    <w:p w14:paraId="4013A0B1" w14:textId="2BF473E2" w:rsidR="00C0330E" w:rsidRPr="00DA7E37" w:rsidRDefault="00C0330E" w:rsidP="00DA7E37">
      <w:pPr>
        <w:pStyle w:val="ListParagraph"/>
        <w:numPr>
          <w:ilvl w:val="0"/>
          <w:numId w:val="46"/>
        </w:numPr>
        <w:spacing w:after="0"/>
        <w:rPr>
          <w:sz w:val="22"/>
          <w:szCs w:val="22"/>
        </w:rPr>
      </w:pPr>
      <w:r w:rsidRPr="00DA7E37">
        <w:rPr>
          <w:sz w:val="22"/>
          <w:szCs w:val="22"/>
        </w:rPr>
        <w:t xml:space="preserve">the Environment Agency Software; </w:t>
      </w:r>
    </w:p>
    <w:p w14:paraId="4C086B3C" w14:textId="5C0E6FF4" w:rsidR="00C0330E" w:rsidRPr="00DA7E37" w:rsidRDefault="00C0330E" w:rsidP="00DA7E37">
      <w:pPr>
        <w:pStyle w:val="ListParagraph"/>
        <w:numPr>
          <w:ilvl w:val="0"/>
          <w:numId w:val="46"/>
        </w:numPr>
        <w:spacing w:after="0"/>
        <w:rPr>
          <w:sz w:val="22"/>
          <w:szCs w:val="22"/>
        </w:rPr>
      </w:pPr>
      <w:r w:rsidRPr="00DA7E37">
        <w:rPr>
          <w:sz w:val="22"/>
          <w:szCs w:val="22"/>
        </w:rPr>
        <w:t>the Environment Agency Data; and</w:t>
      </w:r>
    </w:p>
    <w:p w14:paraId="474A6961" w14:textId="30E9CF17" w:rsidR="00C0330E" w:rsidRPr="00DA7E37" w:rsidRDefault="00C0330E" w:rsidP="00DA7E37">
      <w:pPr>
        <w:pStyle w:val="ListParagraph"/>
        <w:numPr>
          <w:ilvl w:val="0"/>
          <w:numId w:val="46"/>
        </w:numPr>
        <w:spacing w:after="0"/>
        <w:rPr>
          <w:sz w:val="22"/>
          <w:szCs w:val="22"/>
        </w:rPr>
      </w:pPr>
      <w:r w:rsidRPr="00DA7E37">
        <w:rPr>
          <w:sz w:val="22"/>
          <w:szCs w:val="22"/>
        </w:rPr>
        <w:t>the Environment Agency Background IPRs.</w:t>
      </w:r>
    </w:p>
    <w:p w14:paraId="0CB98C94" w14:textId="77777777" w:rsidR="00C0330E" w:rsidRDefault="00C0330E" w:rsidP="001B1327">
      <w:pPr>
        <w:spacing w:after="0"/>
        <w:rPr>
          <w:sz w:val="22"/>
          <w:szCs w:val="22"/>
        </w:rPr>
      </w:pPr>
    </w:p>
    <w:p w14:paraId="25BCD244" w14:textId="1EC20B8E" w:rsidR="00C0330E" w:rsidRPr="00A51060" w:rsidRDefault="00C0330E" w:rsidP="00C0330E">
      <w:pPr>
        <w:spacing w:after="0" w:line="240" w:lineRule="auto"/>
        <w:jc w:val="both"/>
        <w:rPr>
          <w:rFonts w:eastAsia="Times New Roman" w:cs="Times New Roman"/>
          <w:i/>
          <w:iCs/>
          <w:color w:val="5B9BD5" w:themeColor="accent1"/>
          <w:sz w:val="22"/>
          <w:szCs w:val="20"/>
        </w:rPr>
      </w:pPr>
      <w:r>
        <w:rPr>
          <w:rFonts w:eastAsia="Times New Roman" w:cs="Times New Roman"/>
          <w:i/>
          <w:iCs/>
          <w:color w:val="5B9BD5" w:themeColor="accent1"/>
          <w:sz w:val="22"/>
          <w:szCs w:val="20"/>
        </w:rPr>
        <w:t>Conflicts of interest</w:t>
      </w:r>
    </w:p>
    <w:p w14:paraId="32309856" w14:textId="77777777" w:rsidR="00C0330E" w:rsidRDefault="00C0330E" w:rsidP="001B1327">
      <w:pPr>
        <w:spacing w:after="0"/>
        <w:rPr>
          <w:sz w:val="22"/>
          <w:szCs w:val="22"/>
        </w:rPr>
      </w:pPr>
    </w:p>
    <w:p w14:paraId="66272BB7" w14:textId="77777777" w:rsidR="00C0330E" w:rsidRDefault="00C0330E" w:rsidP="00C0330E">
      <w:pPr>
        <w:spacing w:after="0"/>
        <w:rPr>
          <w:sz w:val="22"/>
          <w:szCs w:val="22"/>
        </w:rPr>
      </w:pPr>
      <w:r w:rsidRPr="00C0330E">
        <w:rPr>
          <w:sz w:val="22"/>
          <w:szCs w:val="22"/>
        </w:rPr>
        <w:t>The Environment Agency would like to draw all Bidders attention to potential conflicts of interest regarding this and other LTIS procurements.</w:t>
      </w:r>
    </w:p>
    <w:p w14:paraId="299835B4" w14:textId="77777777" w:rsidR="00C0330E" w:rsidRPr="00C0330E" w:rsidRDefault="00C0330E" w:rsidP="00C0330E">
      <w:pPr>
        <w:spacing w:after="0"/>
        <w:rPr>
          <w:sz w:val="22"/>
          <w:szCs w:val="22"/>
        </w:rPr>
      </w:pPr>
    </w:p>
    <w:p w14:paraId="0D50F11D" w14:textId="5F1853A5" w:rsidR="00C0330E" w:rsidRDefault="00C0330E" w:rsidP="001B1327">
      <w:pPr>
        <w:spacing w:after="0"/>
        <w:rPr>
          <w:sz w:val="22"/>
          <w:szCs w:val="22"/>
        </w:rPr>
      </w:pPr>
      <w:r w:rsidRPr="00C0330E">
        <w:rPr>
          <w:sz w:val="22"/>
          <w:szCs w:val="22"/>
        </w:rPr>
        <w:t xml:space="preserve">Moreover the Environment Agency reserves the right to not invite an organisation or an individual expert to tender for work under the LTIS Independent </w:t>
      </w:r>
      <w:r w:rsidR="00CE3E77">
        <w:rPr>
          <w:sz w:val="22"/>
          <w:szCs w:val="22"/>
        </w:rPr>
        <w:t>Technical Experts</w:t>
      </w:r>
      <w:r w:rsidRPr="00C0330E">
        <w:rPr>
          <w:sz w:val="22"/>
          <w:szCs w:val="22"/>
        </w:rPr>
        <w:t xml:space="preserve"> procurement, or to remove a an organisation or an individual expert from the tender process, where there is a perceived or actual conflict of interest (including without limitation, its reputation or standing). This includes, but is not limited to, an organisation or an individual expert being engaged to deliver work through another LTIS procurement. The decision will be solely at the Client’s discretio</w:t>
      </w:r>
      <w:r w:rsidR="00CE3E77">
        <w:rPr>
          <w:sz w:val="22"/>
          <w:szCs w:val="22"/>
        </w:rPr>
        <w:t xml:space="preserve">n. A register of organisations and </w:t>
      </w:r>
      <w:r w:rsidRPr="00C0330E">
        <w:rPr>
          <w:sz w:val="22"/>
          <w:szCs w:val="22"/>
        </w:rPr>
        <w:t>experts that are currently working on and have worked on all LTIS procurements will be held by the Environment Agency.</w:t>
      </w:r>
    </w:p>
    <w:p w14:paraId="753E9F27" w14:textId="77777777" w:rsidR="00C0330E" w:rsidRDefault="00C0330E">
      <w:pPr>
        <w:spacing w:after="0"/>
        <w:rPr>
          <w:sz w:val="22"/>
          <w:szCs w:val="22"/>
        </w:rPr>
      </w:pPr>
    </w:p>
    <w:p w14:paraId="6FD5AAD7" w14:textId="4213A25A" w:rsidR="00C0330E" w:rsidRPr="00A51060" w:rsidRDefault="00CE3E77" w:rsidP="00C0330E">
      <w:pPr>
        <w:spacing w:after="0" w:line="240" w:lineRule="auto"/>
        <w:jc w:val="both"/>
        <w:rPr>
          <w:rFonts w:eastAsia="Times New Roman" w:cs="Times New Roman"/>
          <w:i/>
          <w:iCs/>
          <w:color w:val="5B9BD5" w:themeColor="accent1"/>
          <w:sz w:val="22"/>
          <w:szCs w:val="20"/>
        </w:rPr>
      </w:pPr>
      <w:r>
        <w:rPr>
          <w:rFonts w:eastAsia="Times New Roman" w:cs="Times New Roman"/>
          <w:i/>
          <w:iCs/>
          <w:color w:val="5B9BD5" w:themeColor="accent1"/>
          <w:sz w:val="22"/>
          <w:szCs w:val="20"/>
        </w:rPr>
        <w:t>Quotation evaluation</w:t>
      </w:r>
    </w:p>
    <w:p w14:paraId="42BFA900" w14:textId="77777777" w:rsidR="00C0330E" w:rsidRDefault="00C0330E" w:rsidP="001B1327">
      <w:pPr>
        <w:spacing w:after="0"/>
        <w:rPr>
          <w:sz w:val="22"/>
          <w:szCs w:val="22"/>
        </w:rPr>
      </w:pPr>
    </w:p>
    <w:p w14:paraId="2BF877B4" w14:textId="55F888E1" w:rsidR="00CE3E77" w:rsidRPr="00CE3E77" w:rsidRDefault="00CE3E77" w:rsidP="00CE3E77">
      <w:pPr>
        <w:spacing w:after="0"/>
        <w:rPr>
          <w:sz w:val="22"/>
          <w:szCs w:val="22"/>
        </w:rPr>
      </w:pPr>
      <w:r w:rsidRPr="00CE3E77">
        <w:rPr>
          <w:sz w:val="22"/>
          <w:szCs w:val="22"/>
        </w:rPr>
        <w:t>Tender Evaluation of bidder’s submissions is explained in the</w:t>
      </w:r>
      <w:r>
        <w:rPr>
          <w:sz w:val="22"/>
          <w:szCs w:val="22"/>
        </w:rPr>
        <w:t xml:space="preserve"> separate</w:t>
      </w:r>
      <w:r w:rsidRPr="00CE3E77">
        <w:rPr>
          <w:sz w:val="22"/>
          <w:szCs w:val="22"/>
        </w:rPr>
        <w:t xml:space="preserve"> Tender Evaluation document; and will be assessed as standard by a cross-section of experienced Environment Agency personnel</w:t>
      </w:r>
      <w:r>
        <w:rPr>
          <w:sz w:val="22"/>
          <w:szCs w:val="22"/>
        </w:rPr>
        <w:t>.</w:t>
      </w:r>
    </w:p>
    <w:p w14:paraId="7614FE0B" w14:textId="77777777" w:rsidR="00CE3E77" w:rsidRPr="00CE3E77" w:rsidRDefault="00CE3E77" w:rsidP="00CE3E77">
      <w:pPr>
        <w:spacing w:after="0"/>
        <w:rPr>
          <w:sz w:val="22"/>
          <w:szCs w:val="22"/>
        </w:rPr>
      </w:pPr>
    </w:p>
    <w:p w14:paraId="1E62DB0B" w14:textId="77777777" w:rsidR="00CE3E77" w:rsidRPr="00CE3E77" w:rsidRDefault="00CE3E77" w:rsidP="00CE3E77">
      <w:pPr>
        <w:spacing w:after="0"/>
        <w:rPr>
          <w:sz w:val="22"/>
          <w:szCs w:val="22"/>
        </w:rPr>
      </w:pPr>
      <w:r w:rsidRPr="00CE3E77">
        <w:rPr>
          <w:sz w:val="22"/>
          <w:szCs w:val="22"/>
        </w:rPr>
        <w:t>Suppliers’ proposals will be assessed to ensure:</w:t>
      </w:r>
    </w:p>
    <w:p w14:paraId="658D1556" w14:textId="77777777" w:rsidR="00CE3E77" w:rsidRDefault="00CE3E77" w:rsidP="00DA7E37">
      <w:pPr>
        <w:pStyle w:val="ListParagraph"/>
        <w:numPr>
          <w:ilvl w:val="0"/>
          <w:numId w:val="47"/>
        </w:numPr>
        <w:spacing w:after="0"/>
        <w:rPr>
          <w:sz w:val="22"/>
          <w:szCs w:val="22"/>
        </w:rPr>
      </w:pPr>
      <w:r w:rsidRPr="00DA7E37">
        <w:rPr>
          <w:sz w:val="22"/>
          <w:szCs w:val="22"/>
        </w:rPr>
        <w:t xml:space="preserve">they meet the requirements of experts in </w:t>
      </w:r>
      <w:r>
        <w:rPr>
          <w:sz w:val="22"/>
          <w:szCs w:val="22"/>
        </w:rPr>
        <w:t xml:space="preserve">Section 8 (Skills and experience required) </w:t>
      </w:r>
      <w:r w:rsidRPr="00DA7E37">
        <w:rPr>
          <w:sz w:val="22"/>
          <w:szCs w:val="22"/>
        </w:rPr>
        <w:t xml:space="preserve">and </w:t>
      </w:r>
    </w:p>
    <w:p w14:paraId="4DF7AEB2" w14:textId="45236B02" w:rsidR="00CE3E77" w:rsidRDefault="00CE3E77" w:rsidP="00DA7E37">
      <w:pPr>
        <w:pStyle w:val="ListParagraph"/>
        <w:numPr>
          <w:ilvl w:val="0"/>
          <w:numId w:val="47"/>
        </w:numPr>
        <w:spacing w:after="0"/>
        <w:rPr>
          <w:sz w:val="22"/>
          <w:szCs w:val="22"/>
        </w:rPr>
      </w:pPr>
      <w:r w:rsidRPr="00DA7E37">
        <w:rPr>
          <w:sz w:val="22"/>
          <w:szCs w:val="22"/>
        </w:rPr>
        <w:lastRenderedPageBreak/>
        <w:t xml:space="preserve">the suppliers’ ability to complete the project against the timescales in the outline programme in Section </w:t>
      </w:r>
      <w:r>
        <w:rPr>
          <w:sz w:val="22"/>
          <w:szCs w:val="22"/>
        </w:rPr>
        <w:t>9 (Programme)</w:t>
      </w:r>
      <w:r w:rsidRPr="00DA7E37">
        <w:rPr>
          <w:sz w:val="22"/>
          <w:szCs w:val="22"/>
        </w:rPr>
        <w:t>.</w:t>
      </w:r>
    </w:p>
    <w:p w14:paraId="7ACCF47B" w14:textId="77777777" w:rsidR="00CE3E77" w:rsidRPr="00DA7E37" w:rsidRDefault="00CE3E77" w:rsidP="00DA7E37">
      <w:pPr>
        <w:pStyle w:val="ListParagraph"/>
        <w:spacing w:after="0"/>
        <w:rPr>
          <w:sz w:val="22"/>
          <w:szCs w:val="22"/>
        </w:rPr>
      </w:pPr>
    </w:p>
    <w:p w14:paraId="4DC34668" w14:textId="216E0A6F" w:rsidR="00C0330E" w:rsidRDefault="00CE3E77">
      <w:pPr>
        <w:spacing w:after="0"/>
        <w:rPr>
          <w:sz w:val="22"/>
          <w:szCs w:val="22"/>
        </w:rPr>
      </w:pPr>
      <w:r w:rsidRPr="00CE3E77">
        <w:rPr>
          <w:sz w:val="22"/>
          <w:szCs w:val="22"/>
        </w:rPr>
        <w:t>In addition to the Quality bidder submissions, Bidders are also required to complete and submit the Contract Pricing Schedule</w:t>
      </w:r>
      <w:r w:rsidR="00DF5211">
        <w:rPr>
          <w:sz w:val="22"/>
          <w:szCs w:val="22"/>
        </w:rPr>
        <w:t xml:space="preserve">. Bidders should note that </w:t>
      </w:r>
      <w:r w:rsidRPr="00CE3E77">
        <w:rPr>
          <w:sz w:val="22"/>
          <w:szCs w:val="22"/>
        </w:rPr>
        <w:t xml:space="preserve"> those values populated within it will not be evaluated, but will be used during the Research and Development Contracting stage.</w:t>
      </w:r>
    </w:p>
    <w:p w14:paraId="1ABD6B9A" w14:textId="77777777" w:rsidR="00C0330E" w:rsidRDefault="00C0330E">
      <w:pPr>
        <w:spacing w:after="0"/>
        <w:rPr>
          <w:sz w:val="22"/>
          <w:szCs w:val="22"/>
        </w:rPr>
      </w:pPr>
    </w:p>
    <w:p w14:paraId="4552B12E" w14:textId="77777777" w:rsidR="00C0330E" w:rsidRDefault="00C0330E">
      <w:pPr>
        <w:spacing w:after="0"/>
        <w:rPr>
          <w:sz w:val="22"/>
          <w:szCs w:val="22"/>
        </w:rPr>
      </w:pPr>
    </w:p>
    <w:p w14:paraId="4E3F55A1" w14:textId="15930823" w:rsidR="00B3396C" w:rsidRDefault="00B3396C">
      <w:pPr>
        <w:spacing w:after="0"/>
        <w:rPr>
          <w:sz w:val="22"/>
          <w:szCs w:val="22"/>
        </w:rPr>
      </w:pPr>
    </w:p>
    <w:p w14:paraId="4B79F391" w14:textId="77777777" w:rsidR="00A51060" w:rsidRDefault="00A51060" w:rsidP="002139B1">
      <w:pPr>
        <w:spacing w:after="0"/>
        <w:rPr>
          <w:sz w:val="22"/>
          <w:szCs w:val="22"/>
        </w:rPr>
      </w:pPr>
    </w:p>
    <w:p w14:paraId="7FD9DE09" w14:textId="77777777" w:rsidR="00A51060" w:rsidRDefault="00A51060" w:rsidP="002139B1">
      <w:pPr>
        <w:spacing w:after="0"/>
        <w:rPr>
          <w:sz w:val="22"/>
          <w:szCs w:val="22"/>
        </w:rPr>
      </w:pPr>
    </w:p>
    <w:p w14:paraId="03DDE03D" w14:textId="77777777" w:rsidR="00683AD6" w:rsidRPr="00683AD6" w:rsidRDefault="00683AD6" w:rsidP="00683AD6">
      <w:pPr>
        <w:spacing w:after="0" w:line="240" w:lineRule="auto"/>
        <w:rPr>
          <w:rFonts w:eastAsia="Times New Roman"/>
          <w:b/>
          <w:color w:val="365F91"/>
          <w:szCs w:val="32"/>
          <w:lang w:val="en-US"/>
        </w:rPr>
      </w:pPr>
      <w:r w:rsidRPr="00683AD6">
        <w:rPr>
          <w:rFonts w:eastAsia="Times New Roman" w:cs="Times New Roman"/>
          <w:sz w:val="22"/>
          <w:szCs w:val="20"/>
        </w:rPr>
        <w:br w:type="page"/>
      </w:r>
    </w:p>
    <w:p w14:paraId="71F04558" w14:textId="77777777" w:rsidR="00683AD6" w:rsidRPr="00683AD6" w:rsidRDefault="00683AD6" w:rsidP="002139B1">
      <w:pPr>
        <w:pStyle w:val="04HEADING2"/>
        <w:rPr>
          <w:lang w:val="en-US"/>
        </w:rPr>
      </w:pPr>
      <w:r w:rsidRPr="00683AD6">
        <w:rPr>
          <w:lang w:val="en-US"/>
        </w:rPr>
        <w:lastRenderedPageBreak/>
        <w:t>Appendix 1 Requirements of next LTIS</w:t>
      </w:r>
    </w:p>
    <w:p w14:paraId="29A14239" w14:textId="77777777" w:rsidR="00683AD6" w:rsidRPr="00683AD6" w:rsidRDefault="00683AD6" w:rsidP="00683AD6">
      <w:pPr>
        <w:spacing w:after="0" w:line="240" w:lineRule="auto"/>
        <w:jc w:val="both"/>
        <w:rPr>
          <w:rFonts w:eastAsia="Times New Roman" w:cs="Times New Roman"/>
          <w:sz w:val="22"/>
          <w:szCs w:val="20"/>
        </w:rPr>
      </w:pPr>
      <w:r w:rsidRPr="00683AD6">
        <w:rPr>
          <w:rFonts w:eastAsia="Times New Roman" w:cs="Times New Roman"/>
          <w:sz w:val="22"/>
          <w:szCs w:val="20"/>
        </w:rPr>
        <w:t>Initial, draft priorities are identified for requirements 8-16 in the table below using the following shorthand. Individual bullet points are only commented on if they differ from the priorities for the overall requirement (the bold headline).</w:t>
      </w:r>
    </w:p>
    <w:p w14:paraId="2A7644EC" w14:textId="77777777" w:rsidR="00683AD6" w:rsidRPr="00683AD6" w:rsidRDefault="00683AD6" w:rsidP="00683AD6">
      <w:pPr>
        <w:numPr>
          <w:ilvl w:val="0"/>
          <w:numId w:val="40"/>
        </w:numPr>
        <w:spacing w:after="0" w:line="240" w:lineRule="auto"/>
        <w:jc w:val="both"/>
        <w:rPr>
          <w:rFonts w:eastAsia="Times New Roman" w:cs="Times New Roman"/>
          <w:sz w:val="22"/>
          <w:szCs w:val="20"/>
        </w:rPr>
      </w:pPr>
      <w:r w:rsidRPr="00683AD6">
        <w:rPr>
          <w:rFonts w:eastAsia="Times New Roman" w:cs="Times New Roman"/>
          <w:color w:val="FF0000"/>
          <w:sz w:val="22"/>
          <w:szCs w:val="20"/>
        </w:rPr>
        <w:t xml:space="preserve">Must, Should or Could </w:t>
      </w:r>
      <w:r w:rsidRPr="00683AD6">
        <w:rPr>
          <w:rFonts w:eastAsia="Times New Roman" w:cs="Times New Roman"/>
          <w:sz w:val="22"/>
          <w:szCs w:val="20"/>
        </w:rPr>
        <w:t>– indicates how important this is within the scope</w:t>
      </w:r>
    </w:p>
    <w:p w14:paraId="163EDEC3" w14:textId="77777777" w:rsidR="00683AD6" w:rsidRPr="00683AD6" w:rsidRDefault="00683AD6" w:rsidP="00683AD6">
      <w:pPr>
        <w:numPr>
          <w:ilvl w:val="0"/>
          <w:numId w:val="40"/>
        </w:numPr>
        <w:spacing w:after="0" w:line="240" w:lineRule="auto"/>
        <w:jc w:val="both"/>
        <w:rPr>
          <w:rFonts w:eastAsia="Times New Roman" w:cs="Times New Roman"/>
          <w:sz w:val="22"/>
          <w:szCs w:val="20"/>
        </w:rPr>
      </w:pPr>
      <w:r w:rsidRPr="00683AD6">
        <w:rPr>
          <w:rFonts w:eastAsia="Times New Roman" w:cs="Times New Roman"/>
          <w:color w:val="00B050"/>
          <w:sz w:val="22"/>
          <w:szCs w:val="20"/>
        </w:rPr>
        <w:t xml:space="preserve">Shallow or Deep </w:t>
      </w:r>
      <w:r w:rsidRPr="00683AD6">
        <w:rPr>
          <w:rFonts w:eastAsia="Times New Roman" w:cs="Times New Roman"/>
          <w:sz w:val="22"/>
          <w:szCs w:val="20"/>
        </w:rPr>
        <w:t>– indicates the level of detail of the analysis, which may be constrained by ambition, data or methods</w:t>
      </w:r>
    </w:p>
    <w:p w14:paraId="04F4AE31" w14:textId="77777777" w:rsidR="00683AD6" w:rsidRDefault="00683AD6" w:rsidP="00683AD6">
      <w:pPr>
        <w:numPr>
          <w:ilvl w:val="0"/>
          <w:numId w:val="40"/>
        </w:numPr>
        <w:spacing w:after="0" w:line="240" w:lineRule="auto"/>
        <w:jc w:val="both"/>
        <w:rPr>
          <w:rFonts w:eastAsia="Times New Roman" w:cs="Times New Roman"/>
          <w:sz w:val="22"/>
          <w:szCs w:val="20"/>
        </w:rPr>
      </w:pPr>
      <w:r w:rsidRPr="00683AD6">
        <w:rPr>
          <w:rFonts w:eastAsia="Times New Roman" w:cs="Times New Roman"/>
          <w:color w:val="00B050"/>
          <w:sz w:val="22"/>
          <w:szCs w:val="20"/>
        </w:rPr>
        <w:t>Explore</w:t>
      </w:r>
      <w:r w:rsidRPr="00683AD6">
        <w:rPr>
          <w:rFonts w:eastAsia="Times New Roman" w:cs="Times New Roman"/>
          <w:sz w:val="22"/>
          <w:szCs w:val="20"/>
        </w:rPr>
        <w:t xml:space="preserve"> – indicates that the topic should be explored before determining if the analysis is shallow or deep.</w:t>
      </w:r>
    </w:p>
    <w:p w14:paraId="6A4B7BD8" w14:textId="585FC5FC" w:rsidR="00F86034" w:rsidRPr="00F86034" w:rsidRDefault="00F86034" w:rsidP="00DA7E37">
      <w:pPr>
        <w:spacing w:after="0" w:line="240" w:lineRule="auto"/>
        <w:jc w:val="both"/>
        <w:rPr>
          <w:rFonts w:eastAsia="Times New Roman" w:cs="Times New Roman"/>
          <w:sz w:val="22"/>
          <w:szCs w:val="20"/>
        </w:rPr>
      </w:pPr>
      <w:r>
        <w:rPr>
          <w:rFonts w:eastAsia="Times New Roman" w:cs="Times New Roman"/>
          <w:sz w:val="22"/>
          <w:szCs w:val="20"/>
        </w:rPr>
        <w:t>These priorities are a working draft and will continue to be updated. A revised version of this appendix will be provided at the start of the Conceptual Approaches work.</w:t>
      </w:r>
    </w:p>
    <w:p w14:paraId="39CB4EFD" w14:textId="77777777" w:rsidR="00683AD6" w:rsidRPr="00683AD6" w:rsidRDefault="00683AD6" w:rsidP="00683AD6">
      <w:pPr>
        <w:spacing w:after="0" w:line="240" w:lineRule="auto"/>
        <w:jc w:val="both"/>
        <w:rPr>
          <w:rFonts w:eastAsia="Times New Roman" w:cs="Times New Roman"/>
          <w:sz w:val="22"/>
          <w:szCs w:val="20"/>
        </w:rPr>
      </w:pPr>
    </w:p>
    <w:tbl>
      <w:tblPr>
        <w:tblStyle w:val="TableGrid1"/>
        <w:tblW w:w="9345" w:type="dxa"/>
        <w:tblLayout w:type="fixed"/>
        <w:tblLook w:val="04A0" w:firstRow="1" w:lastRow="0" w:firstColumn="1" w:lastColumn="0" w:noHBand="0" w:noVBand="1"/>
      </w:tblPr>
      <w:tblGrid>
        <w:gridCol w:w="9345"/>
      </w:tblGrid>
      <w:tr w:rsidR="00683AD6" w:rsidRPr="00683AD6" w14:paraId="3F374F18" w14:textId="77777777" w:rsidTr="00A65519">
        <w:tc>
          <w:tcPr>
            <w:tcW w:w="9345" w:type="dxa"/>
            <w:tcBorders>
              <w:top w:val="single" w:sz="8" w:space="0" w:color="auto"/>
              <w:left w:val="single" w:sz="8" w:space="0" w:color="auto"/>
              <w:bottom w:val="single" w:sz="8" w:space="0" w:color="auto"/>
              <w:right w:val="single" w:sz="8" w:space="0" w:color="auto"/>
            </w:tcBorders>
            <w:shd w:val="clear" w:color="auto" w:fill="D9D9D9"/>
            <w:vAlign w:val="center"/>
          </w:tcPr>
          <w:p w14:paraId="47A21ACC" w14:textId="77777777" w:rsidR="00683AD6" w:rsidRPr="00683AD6" w:rsidRDefault="00683AD6" w:rsidP="00683AD6">
            <w:pPr>
              <w:jc w:val="center"/>
              <w:rPr>
                <w:rFonts w:eastAsia="Arial"/>
                <w:b/>
                <w:bCs/>
                <w:color w:val="000000"/>
              </w:rPr>
            </w:pPr>
            <w:r w:rsidRPr="00683AD6">
              <w:rPr>
                <w:rFonts w:eastAsia="Arial"/>
                <w:b/>
                <w:bCs/>
                <w:color w:val="000000"/>
              </w:rPr>
              <w:t>Policy and reputational requirements</w:t>
            </w:r>
          </w:p>
          <w:p w14:paraId="30EAEA9D" w14:textId="77777777" w:rsidR="00683AD6" w:rsidRPr="00683AD6" w:rsidRDefault="00683AD6" w:rsidP="00683AD6">
            <w:pPr>
              <w:jc w:val="center"/>
              <w:rPr>
                <w:rFonts w:eastAsia="Arial"/>
                <w:b/>
                <w:bCs/>
                <w:color w:val="000000"/>
              </w:rPr>
            </w:pPr>
          </w:p>
        </w:tc>
      </w:tr>
      <w:tr w:rsidR="00683AD6" w:rsidRPr="00683AD6" w14:paraId="771D5FEA" w14:textId="77777777" w:rsidTr="00A65519">
        <w:tc>
          <w:tcPr>
            <w:tcW w:w="9345" w:type="dxa"/>
            <w:tcBorders>
              <w:top w:val="single" w:sz="8" w:space="0" w:color="auto"/>
              <w:left w:val="single" w:sz="8" w:space="0" w:color="auto"/>
              <w:bottom w:val="single" w:sz="8" w:space="0" w:color="auto"/>
              <w:right w:val="single" w:sz="8" w:space="0" w:color="auto"/>
            </w:tcBorders>
            <w:shd w:val="clear" w:color="auto" w:fill="auto"/>
            <w:vAlign w:val="center"/>
          </w:tcPr>
          <w:p w14:paraId="47E21F30" w14:textId="77777777" w:rsidR="00683AD6" w:rsidRPr="00683AD6" w:rsidRDefault="00683AD6" w:rsidP="00683AD6">
            <w:pPr>
              <w:numPr>
                <w:ilvl w:val="0"/>
                <w:numId w:val="39"/>
              </w:numPr>
              <w:jc w:val="both"/>
              <w:rPr>
                <w:rFonts w:eastAsia="Arial"/>
                <w:bCs/>
                <w:color w:val="000000"/>
              </w:rPr>
            </w:pPr>
            <w:r w:rsidRPr="00683AD6">
              <w:rPr>
                <w:rFonts w:eastAsia="Arial"/>
                <w:b/>
                <w:bCs/>
                <w:color w:val="000000"/>
              </w:rPr>
              <w:t>Strategy and policy statement - the new National FCERM Strategy for England provides a vision of a nation ready for, and resilient to, flooding and coastal change - today, tomorrow and to the year 2100. The strategy provides a framework for the direction set by the Defra FCERM policy statement.</w:t>
            </w:r>
            <w:r w:rsidRPr="00683AD6">
              <w:rPr>
                <w:rFonts w:eastAsia="Arial"/>
                <w:bCs/>
                <w:color w:val="000000"/>
              </w:rPr>
              <w:t xml:space="preserve"> </w:t>
            </w:r>
          </w:p>
          <w:p w14:paraId="48D35B9D" w14:textId="77777777" w:rsidR="00683AD6" w:rsidRPr="00683AD6" w:rsidRDefault="00683AD6" w:rsidP="00683AD6">
            <w:pPr>
              <w:rPr>
                <w:rFonts w:eastAsia="Arial"/>
                <w:bCs/>
                <w:color w:val="000000"/>
              </w:rPr>
            </w:pPr>
          </w:p>
          <w:p w14:paraId="6F6E7471" w14:textId="77777777" w:rsidR="00683AD6" w:rsidRPr="00683AD6" w:rsidRDefault="00683AD6" w:rsidP="00683AD6">
            <w:pPr>
              <w:numPr>
                <w:ilvl w:val="0"/>
                <w:numId w:val="32"/>
              </w:numPr>
              <w:jc w:val="both"/>
              <w:rPr>
                <w:rFonts w:eastAsia="Arial"/>
                <w:bCs/>
                <w:color w:val="000000"/>
              </w:rPr>
            </w:pPr>
            <w:r w:rsidRPr="00683AD6">
              <w:rPr>
                <w:rFonts w:eastAsia="Arial"/>
                <w:bCs/>
                <w:color w:val="000000"/>
              </w:rPr>
              <w:t>The new National FCERM Strategy for England commits the Environment Agency to update its long-term investment scenarios in 2025 to inform future policy and investment choices for improving resilience and adaptation to future climate risks.</w:t>
            </w:r>
          </w:p>
          <w:p w14:paraId="7B760E28" w14:textId="77777777" w:rsidR="00683AD6" w:rsidRPr="00683AD6" w:rsidRDefault="00683AD6" w:rsidP="00683AD6">
            <w:pPr>
              <w:numPr>
                <w:ilvl w:val="0"/>
                <w:numId w:val="32"/>
              </w:numPr>
              <w:jc w:val="both"/>
              <w:rPr>
                <w:rFonts w:eastAsia="Arial"/>
                <w:bCs/>
                <w:color w:val="000000"/>
              </w:rPr>
            </w:pPr>
            <w:r w:rsidRPr="00683AD6">
              <w:rPr>
                <w:rFonts w:eastAsia="Arial"/>
                <w:bCs/>
                <w:color w:val="000000"/>
              </w:rPr>
              <w:t>We need to update LTIS analysis with new scenarios that describe the investment and outcomes associated with this new direction. We will use the latest science and data, such as climate projections and the new national flood risk assessment.</w:t>
            </w:r>
          </w:p>
          <w:p w14:paraId="7B09FF27" w14:textId="77777777" w:rsidR="00683AD6" w:rsidRPr="00683AD6" w:rsidRDefault="00683AD6" w:rsidP="00683AD6">
            <w:pPr>
              <w:numPr>
                <w:ilvl w:val="0"/>
                <w:numId w:val="32"/>
              </w:numPr>
              <w:jc w:val="both"/>
              <w:rPr>
                <w:rFonts w:eastAsia="Arial"/>
                <w:bCs/>
                <w:color w:val="000000"/>
              </w:rPr>
            </w:pPr>
            <w:r w:rsidRPr="00683AD6">
              <w:rPr>
                <w:rFonts w:eastAsia="Arial"/>
                <w:bCs/>
                <w:color w:val="000000"/>
              </w:rPr>
              <w:t>LTIS will provide the evidence which government and others will use to consider future policy and investment choices.</w:t>
            </w:r>
          </w:p>
          <w:p w14:paraId="498E674A" w14:textId="77777777" w:rsidR="00683AD6" w:rsidRPr="00683AD6" w:rsidRDefault="00683AD6" w:rsidP="00683AD6">
            <w:pPr>
              <w:rPr>
                <w:rFonts w:eastAsia="Arial"/>
                <w:bCs/>
                <w:color w:val="000000"/>
              </w:rPr>
            </w:pPr>
          </w:p>
        </w:tc>
      </w:tr>
      <w:tr w:rsidR="00683AD6" w:rsidRPr="00683AD6" w14:paraId="607A9614" w14:textId="77777777" w:rsidTr="00A65519">
        <w:tc>
          <w:tcPr>
            <w:tcW w:w="9345" w:type="dxa"/>
            <w:tcBorders>
              <w:top w:val="single" w:sz="8" w:space="0" w:color="auto"/>
              <w:left w:val="single" w:sz="8" w:space="0" w:color="auto"/>
              <w:bottom w:val="single" w:sz="8" w:space="0" w:color="auto"/>
              <w:right w:val="single" w:sz="8" w:space="0" w:color="auto"/>
            </w:tcBorders>
            <w:shd w:val="clear" w:color="auto" w:fill="auto"/>
            <w:vAlign w:val="center"/>
          </w:tcPr>
          <w:p w14:paraId="3CF592A3" w14:textId="77777777" w:rsidR="00683AD6" w:rsidRPr="00683AD6" w:rsidRDefault="00683AD6" w:rsidP="00683AD6">
            <w:pPr>
              <w:numPr>
                <w:ilvl w:val="0"/>
                <w:numId w:val="39"/>
              </w:numPr>
              <w:jc w:val="both"/>
              <w:rPr>
                <w:rFonts w:eastAsia="Arial"/>
                <w:b/>
                <w:bCs/>
                <w:color w:val="000000"/>
              </w:rPr>
            </w:pPr>
            <w:r w:rsidRPr="00683AD6">
              <w:rPr>
                <w:rFonts w:eastAsia="Arial"/>
                <w:b/>
                <w:bCs/>
                <w:color w:val="000000"/>
              </w:rPr>
              <w:t xml:space="preserve">Unique, independent world-leading analysis - LTIS must remain a unique, independent analysis, which uses the latest data and science to provide world-leading evidence for investment and policy decisions. </w:t>
            </w:r>
          </w:p>
          <w:p w14:paraId="34075028" w14:textId="77777777" w:rsidR="00683AD6" w:rsidRPr="00683AD6" w:rsidRDefault="00683AD6" w:rsidP="00683AD6">
            <w:pPr>
              <w:rPr>
                <w:rFonts w:eastAsia="Arial"/>
                <w:b/>
                <w:bCs/>
                <w:color w:val="000000"/>
              </w:rPr>
            </w:pPr>
          </w:p>
          <w:p w14:paraId="179AD950" w14:textId="77777777" w:rsidR="00683AD6" w:rsidRPr="00683AD6" w:rsidRDefault="00683AD6" w:rsidP="00683AD6">
            <w:pPr>
              <w:rPr>
                <w:rFonts w:eastAsia="Arial"/>
                <w:bCs/>
                <w:color w:val="000000"/>
              </w:rPr>
            </w:pPr>
            <w:r w:rsidRPr="00683AD6">
              <w:rPr>
                <w:rFonts w:eastAsia="Arial"/>
                <w:bCs/>
                <w:color w:val="000000"/>
              </w:rPr>
              <w:t>Unique and independent</w:t>
            </w:r>
          </w:p>
          <w:p w14:paraId="2A8F902E" w14:textId="77777777" w:rsidR="00683AD6" w:rsidRPr="00683AD6" w:rsidRDefault="00683AD6" w:rsidP="00683AD6">
            <w:pPr>
              <w:numPr>
                <w:ilvl w:val="0"/>
                <w:numId w:val="38"/>
              </w:numPr>
              <w:jc w:val="both"/>
              <w:rPr>
                <w:rFonts w:eastAsia="Arial"/>
                <w:bCs/>
                <w:color w:val="000000"/>
              </w:rPr>
            </w:pPr>
            <w:r w:rsidRPr="00683AD6">
              <w:rPr>
                <w:rFonts w:eastAsia="Arial"/>
                <w:bCs/>
                <w:color w:val="000000"/>
              </w:rPr>
              <w:t>We want LTIS to remain an original analysis which is owned by the Environment Agency and benefits from comparison to other national analysis</w:t>
            </w:r>
          </w:p>
          <w:p w14:paraId="609AFE70" w14:textId="77777777" w:rsidR="00683AD6" w:rsidRPr="00683AD6" w:rsidRDefault="00683AD6" w:rsidP="00683AD6">
            <w:pPr>
              <w:numPr>
                <w:ilvl w:val="0"/>
                <w:numId w:val="34"/>
              </w:numPr>
              <w:jc w:val="both"/>
              <w:rPr>
                <w:rFonts w:eastAsia="Arial"/>
                <w:bCs/>
                <w:color w:val="000000"/>
              </w:rPr>
            </w:pPr>
            <w:r w:rsidRPr="00683AD6">
              <w:rPr>
                <w:rFonts w:eastAsia="Arial"/>
                <w:bCs/>
                <w:color w:val="000000"/>
              </w:rPr>
              <w:t>The next LTIS needs to answer the questions set out below (the requirements of investment and policy advisors in the Environment Agency and Defra) with a unique and independent analysis which is sufficiently robust and accurate.</w:t>
            </w:r>
          </w:p>
          <w:p w14:paraId="352004B3" w14:textId="77777777" w:rsidR="00683AD6" w:rsidRPr="00683AD6" w:rsidRDefault="00683AD6" w:rsidP="00683AD6">
            <w:pPr>
              <w:numPr>
                <w:ilvl w:val="0"/>
                <w:numId w:val="34"/>
              </w:numPr>
              <w:jc w:val="both"/>
              <w:rPr>
                <w:rFonts w:eastAsia="Arial"/>
                <w:bCs/>
                <w:color w:val="000000"/>
              </w:rPr>
            </w:pPr>
            <w:r w:rsidRPr="00683AD6">
              <w:rPr>
                <w:rFonts w:eastAsia="Arial"/>
                <w:bCs/>
                <w:color w:val="000000"/>
              </w:rPr>
              <w:t>Whilst there are new questions for LTIS to address, it must keep its unique selling point of providing the ‘helicopter view’ of all investment in all FCERM in all Risk Management Authorities, for the whole of England, for all major sources of flooding and coastal change, looking 50-100 years into the future.</w:t>
            </w:r>
          </w:p>
          <w:p w14:paraId="28612417" w14:textId="77777777" w:rsidR="00683AD6" w:rsidRPr="00683AD6" w:rsidRDefault="00683AD6" w:rsidP="00683AD6">
            <w:pPr>
              <w:rPr>
                <w:rFonts w:eastAsia="Arial"/>
                <w:b/>
                <w:bCs/>
                <w:color w:val="000000"/>
              </w:rPr>
            </w:pPr>
          </w:p>
          <w:p w14:paraId="31B250C3" w14:textId="77777777" w:rsidR="00683AD6" w:rsidRPr="00683AD6" w:rsidRDefault="00683AD6" w:rsidP="00683AD6">
            <w:pPr>
              <w:rPr>
                <w:rFonts w:eastAsia="Arial"/>
                <w:bCs/>
                <w:color w:val="000000"/>
              </w:rPr>
            </w:pPr>
            <w:r w:rsidRPr="00683AD6">
              <w:rPr>
                <w:rFonts w:eastAsia="Arial"/>
                <w:bCs/>
                <w:color w:val="000000"/>
              </w:rPr>
              <w:t>World-leading: using the best, most appropriate technical approach to do the LTIS analysis</w:t>
            </w:r>
          </w:p>
          <w:p w14:paraId="20D10A7B" w14:textId="77777777" w:rsidR="00683AD6" w:rsidRPr="00683AD6" w:rsidRDefault="00683AD6" w:rsidP="00683AD6">
            <w:pPr>
              <w:numPr>
                <w:ilvl w:val="0"/>
                <w:numId w:val="34"/>
              </w:numPr>
              <w:jc w:val="both"/>
              <w:rPr>
                <w:rFonts w:eastAsia="Arial"/>
                <w:bCs/>
                <w:color w:val="000000"/>
              </w:rPr>
            </w:pPr>
            <w:r w:rsidRPr="00683AD6">
              <w:rPr>
                <w:rFonts w:eastAsia="Arial"/>
                <w:bCs/>
                <w:color w:val="000000"/>
              </w:rPr>
              <w:t xml:space="preserve">We need to understand the pros and cons, strengths and weaknesses, opportunities and threats of different technical options for the next LTIS, and obtain a broad consensus of their relative merits   </w:t>
            </w:r>
          </w:p>
          <w:p w14:paraId="0E8BC8A9" w14:textId="77777777" w:rsidR="00683AD6" w:rsidRPr="00683AD6" w:rsidRDefault="00683AD6" w:rsidP="00683AD6">
            <w:pPr>
              <w:numPr>
                <w:ilvl w:val="0"/>
                <w:numId w:val="34"/>
              </w:numPr>
              <w:jc w:val="both"/>
              <w:rPr>
                <w:rFonts w:eastAsia="Arial"/>
                <w:bCs/>
                <w:color w:val="000000"/>
              </w:rPr>
            </w:pPr>
            <w:r w:rsidRPr="00683AD6">
              <w:rPr>
                <w:rFonts w:eastAsia="Arial"/>
                <w:bCs/>
                <w:color w:val="000000"/>
              </w:rPr>
              <w:t xml:space="preserve">This understanding needs to be sufficient for the Environment Agency to identify the most appropriate technical option for the next LTIS, which meets our needs and not only maintains but enhances the reputation of LTIS as world-leading economic evidence </w:t>
            </w:r>
          </w:p>
          <w:p w14:paraId="239DA2CF" w14:textId="77777777" w:rsidR="00683AD6" w:rsidRPr="00683AD6" w:rsidRDefault="00683AD6" w:rsidP="00683AD6">
            <w:pPr>
              <w:numPr>
                <w:ilvl w:val="0"/>
                <w:numId w:val="34"/>
              </w:numPr>
              <w:jc w:val="both"/>
              <w:rPr>
                <w:rFonts w:eastAsia="Arial"/>
                <w:bCs/>
                <w:color w:val="000000"/>
              </w:rPr>
            </w:pPr>
            <w:r w:rsidRPr="00683AD6">
              <w:rPr>
                <w:rFonts w:eastAsia="Arial"/>
                <w:bCs/>
                <w:color w:val="000000"/>
              </w:rPr>
              <w:t>Understanding technical options needs to be a collaborative process among a team of experts as well as moderators and facilitators. It is important that we achieve an “industry view” of the options and their merits so that next LTIS will maintain and enhance its reputation across the whole industry. This process needs to be completely open and transparent so that anyone involved, and anyone not involved, can use the process and outputs to inform the development of the next LTIS</w:t>
            </w:r>
          </w:p>
          <w:p w14:paraId="717BA781" w14:textId="77777777" w:rsidR="00683AD6" w:rsidRPr="00683AD6" w:rsidRDefault="00683AD6" w:rsidP="00683AD6">
            <w:pPr>
              <w:rPr>
                <w:rFonts w:eastAsia="Arial"/>
                <w:bCs/>
                <w:color w:val="000000"/>
              </w:rPr>
            </w:pPr>
          </w:p>
          <w:p w14:paraId="2FD5E491" w14:textId="77777777" w:rsidR="00683AD6" w:rsidRPr="00683AD6" w:rsidRDefault="00683AD6" w:rsidP="00683AD6">
            <w:pPr>
              <w:rPr>
                <w:rFonts w:eastAsia="Arial"/>
                <w:bCs/>
                <w:color w:val="000000"/>
              </w:rPr>
            </w:pPr>
            <w:r w:rsidRPr="00683AD6">
              <w:rPr>
                <w:rFonts w:eastAsia="Arial"/>
                <w:bCs/>
                <w:color w:val="000000"/>
              </w:rPr>
              <w:lastRenderedPageBreak/>
              <w:t>World-leading: benefiting from latest data and knowledge</w:t>
            </w:r>
          </w:p>
          <w:p w14:paraId="3BAE6D50" w14:textId="77777777" w:rsidR="00683AD6" w:rsidRPr="00683AD6" w:rsidRDefault="00683AD6" w:rsidP="00683AD6">
            <w:pPr>
              <w:numPr>
                <w:ilvl w:val="0"/>
                <w:numId w:val="33"/>
              </w:numPr>
              <w:jc w:val="both"/>
              <w:rPr>
                <w:rFonts w:eastAsia="Arial"/>
                <w:bCs/>
                <w:color w:val="000000"/>
              </w:rPr>
            </w:pPr>
            <w:r w:rsidRPr="00683AD6">
              <w:rPr>
                <w:rFonts w:eastAsia="Arial"/>
                <w:bCs/>
                <w:color w:val="000000"/>
              </w:rPr>
              <w:t xml:space="preserve">The next LTIS will benefit from significant development in supporting datasets, knowledge and understanding. Ongoing work within the AIMS (Asset Information Management System), NaFRA (National Flood Risk Assessment) and CCT (Carbon Cost Tool) programmes will provide better data, enabling new and exciting analysis within LTIS. </w:t>
            </w:r>
          </w:p>
          <w:p w14:paraId="2DA45959" w14:textId="77777777" w:rsidR="00683AD6" w:rsidRPr="00683AD6" w:rsidRDefault="00683AD6" w:rsidP="00683AD6">
            <w:pPr>
              <w:numPr>
                <w:ilvl w:val="0"/>
                <w:numId w:val="33"/>
              </w:numPr>
              <w:jc w:val="both"/>
              <w:rPr>
                <w:rFonts w:eastAsia="Arial"/>
                <w:bCs/>
                <w:color w:val="000000"/>
              </w:rPr>
            </w:pPr>
            <w:r w:rsidRPr="00683AD6">
              <w:rPr>
                <w:rFonts w:eastAsia="Arial"/>
                <w:bCs/>
                <w:color w:val="000000"/>
              </w:rPr>
              <w:t xml:space="preserve">These improvements will open doors and enable LTIS to do new analysis that wasn’t possible before. But rather than try to analyse everything, LTIS will need to use the data intelligently and not create an overly complicated and confusing black box of scenarios. </w:t>
            </w:r>
          </w:p>
          <w:p w14:paraId="15048985" w14:textId="77777777" w:rsidR="00683AD6" w:rsidRPr="00683AD6" w:rsidRDefault="00683AD6" w:rsidP="00683AD6">
            <w:pPr>
              <w:numPr>
                <w:ilvl w:val="0"/>
                <w:numId w:val="33"/>
              </w:numPr>
              <w:jc w:val="both"/>
              <w:rPr>
                <w:rFonts w:eastAsia="Arial"/>
                <w:bCs/>
                <w:color w:val="000000"/>
              </w:rPr>
            </w:pPr>
            <w:r w:rsidRPr="00683AD6">
              <w:rPr>
                <w:rFonts w:eastAsia="Arial"/>
                <w:bCs/>
                <w:color w:val="000000"/>
              </w:rPr>
              <w:t>These improvements should also allow LTIS outputs to be used for new purposes – for example for regions – but we’ll need to understand the uncertainty around results so that we can be clearer about what purposes they are fit for.</w:t>
            </w:r>
          </w:p>
          <w:p w14:paraId="6A1C7327" w14:textId="77777777" w:rsidR="00683AD6" w:rsidRPr="00683AD6" w:rsidRDefault="00683AD6" w:rsidP="00683AD6">
            <w:pPr>
              <w:rPr>
                <w:rFonts w:eastAsia="Arial"/>
                <w:bCs/>
                <w:color w:val="000000"/>
              </w:rPr>
            </w:pPr>
          </w:p>
        </w:tc>
      </w:tr>
      <w:tr w:rsidR="00683AD6" w:rsidRPr="00683AD6" w14:paraId="1BF4DB8F" w14:textId="77777777" w:rsidTr="00A65519">
        <w:tc>
          <w:tcPr>
            <w:tcW w:w="9345" w:type="dxa"/>
            <w:tcBorders>
              <w:top w:val="single" w:sz="8" w:space="0" w:color="auto"/>
              <w:left w:val="single" w:sz="8" w:space="0" w:color="auto"/>
              <w:bottom w:val="single" w:sz="8" w:space="0" w:color="auto"/>
              <w:right w:val="single" w:sz="8" w:space="0" w:color="auto"/>
            </w:tcBorders>
            <w:shd w:val="clear" w:color="auto" w:fill="auto"/>
            <w:vAlign w:val="center"/>
          </w:tcPr>
          <w:p w14:paraId="59DC6138" w14:textId="77777777" w:rsidR="00683AD6" w:rsidRPr="00683AD6" w:rsidRDefault="00683AD6" w:rsidP="00683AD6">
            <w:pPr>
              <w:numPr>
                <w:ilvl w:val="0"/>
                <w:numId w:val="39"/>
              </w:numPr>
              <w:jc w:val="both"/>
              <w:rPr>
                <w:rFonts w:eastAsia="Arial"/>
                <w:b/>
                <w:bCs/>
                <w:color w:val="000000"/>
              </w:rPr>
            </w:pPr>
            <w:r w:rsidRPr="00683AD6">
              <w:rPr>
                <w:rFonts w:eastAsia="Arial"/>
                <w:b/>
                <w:bCs/>
                <w:color w:val="000000"/>
              </w:rPr>
              <w:lastRenderedPageBreak/>
              <w:t>Government rules and guidance on economic analysis</w:t>
            </w:r>
          </w:p>
          <w:p w14:paraId="768A8705" w14:textId="77777777" w:rsidR="00683AD6" w:rsidRPr="00683AD6" w:rsidRDefault="00683AD6" w:rsidP="00683AD6">
            <w:pPr>
              <w:rPr>
                <w:rFonts w:eastAsia="Arial"/>
                <w:bCs/>
                <w:color w:val="000000"/>
              </w:rPr>
            </w:pPr>
          </w:p>
          <w:p w14:paraId="3B6AB750" w14:textId="77777777" w:rsidR="00683AD6" w:rsidRPr="00683AD6" w:rsidRDefault="00683AD6" w:rsidP="00683AD6">
            <w:pPr>
              <w:rPr>
                <w:rFonts w:eastAsia="Arial"/>
                <w:b/>
                <w:bCs/>
                <w:color w:val="000000"/>
              </w:rPr>
            </w:pPr>
            <w:r w:rsidRPr="00683AD6">
              <w:rPr>
                <w:rFonts w:eastAsia="Arial"/>
                <w:bCs/>
                <w:color w:val="000000"/>
              </w:rPr>
              <w:t>The next LTIS will continue to follow the latest rules, guidance and exemplars for economic analysis. It will fully adhere to the HM Treasury Green Book, and benefit from other guidance on best practice such as the Blackett Review of Computational Modelling, and the Aqua Book. Publication on gov.uk will adhere to Government Digital Service standards.</w:t>
            </w:r>
          </w:p>
          <w:p w14:paraId="08075281" w14:textId="77777777" w:rsidR="00683AD6" w:rsidRPr="00683AD6" w:rsidRDefault="00683AD6" w:rsidP="00683AD6">
            <w:pPr>
              <w:rPr>
                <w:rFonts w:eastAsia="Arial"/>
                <w:b/>
                <w:bCs/>
                <w:color w:val="000000"/>
              </w:rPr>
            </w:pPr>
          </w:p>
        </w:tc>
      </w:tr>
      <w:tr w:rsidR="00683AD6" w:rsidRPr="00683AD6" w14:paraId="26810A27" w14:textId="77777777" w:rsidTr="00A65519">
        <w:tc>
          <w:tcPr>
            <w:tcW w:w="9345" w:type="dxa"/>
            <w:tcBorders>
              <w:top w:val="single" w:sz="8" w:space="0" w:color="auto"/>
              <w:left w:val="single" w:sz="8" w:space="0" w:color="auto"/>
              <w:bottom w:val="single" w:sz="8" w:space="0" w:color="auto"/>
              <w:right w:val="single" w:sz="8" w:space="0" w:color="auto"/>
            </w:tcBorders>
            <w:shd w:val="clear" w:color="auto" w:fill="auto"/>
            <w:vAlign w:val="center"/>
          </w:tcPr>
          <w:p w14:paraId="1B97B55F" w14:textId="77777777" w:rsidR="00683AD6" w:rsidRPr="00683AD6" w:rsidRDefault="00683AD6" w:rsidP="00683AD6">
            <w:pPr>
              <w:numPr>
                <w:ilvl w:val="0"/>
                <w:numId w:val="39"/>
              </w:numPr>
              <w:jc w:val="both"/>
              <w:rPr>
                <w:rFonts w:eastAsia="Arial"/>
                <w:b/>
                <w:bCs/>
                <w:color w:val="000000"/>
              </w:rPr>
            </w:pPr>
            <w:r w:rsidRPr="00683AD6">
              <w:rPr>
                <w:rFonts w:eastAsia="Arial"/>
                <w:b/>
                <w:bCs/>
                <w:color w:val="000000"/>
              </w:rPr>
              <w:t>Expertise – to maintain the reputation of LTIS for providing world-leading evidence for investment and policy decisions, we require an exceptional level of expertise to deliver the analysis</w:t>
            </w:r>
          </w:p>
          <w:p w14:paraId="2615CEBC" w14:textId="77777777" w:rsidR="00683AD6" w:rsidRPr="00683AD6" w:rsidRDefault="00683AD6" w:rsidP="00683AD6">
            <w:pPr>
              <w:rPr>
                <w:rFonts w:eastAsia="Arial"/>
                <w:bCs/>
                <w:color w:val="000000"/>
              </w:rPr>
            </w:pPr>
          </w:p>
          <w:p w14:paraId="2DA8D83E" w14:textId="77777777" w:rsidR="00683AD6" w:rsidRPr="00683AD6" w:rsidRDefault="00683AD6" w:rsidP="00683AD6">
            <w:pPr>
              <w:rPr>
                <w:rFonts w:eastAsia="Arial"/>
                <w:bCs/>
                <w:color w:val="000000"/>
              </w:rPr>
            </w:pPr>
            <w:r w:rsidRPr="00683AD6">
              <w:rPr>
                <w:rFonts w:eastAsia="Arial"/>
                <w:bCs/>
                <w:color w:val="000000"/>
              </w:rPr>
              <w:t>To ensure this level of expertise we require the delivery team to have the following skills and experience:</w:t>
            </w:r>
          </w:p>
          <w:p w14:paraId="417C831D" w14:textId="77777777" w:rsidR="00683AD6" w:rsidRPr="00683AD6" w:rsidRDefault="00683AD6" w:rsidP="00683AD6">
            <w:pPr>
              <w:rPr>
                <w:rFonts w:eastAsia="Arial"/>
                <w:bCs/>
                <w:color w:val="000000"/>
              </w:rPr>
            </w:pPr>
          </w:p>
          <w:p w14:paraId="60BEB90A" w14:textId="77777777" w:rsidR="00683AD6" w:rsidRPr="00683AD6" w:rsidRDefault="00683AD6" w:rsidP="00683AD6">
            <w:pPr>
              <w:rPr>
                <w:rFonts w:eastAsia="Arial"/>
                <w:bCs/>
                <w:color w:val="000000"/>
              </w:rPr>
            </w:pPr>
            <w:r w:rsidRPr="00683AD6">
              <w:rPr>
                <w:rFonts w:eastAsia="Arial"/>
                <w:bCs/>
                <w:color w:val="000000"/>
              </w:rPr>
              <w:t>Expert skills in risk assessment and investment</w:t>
            </w:r>
          </w:p>
          <w:p w14:paraId="0FCD95BE" w14:textId="77777777" w:rsidR="00683AD6" w:rsidRPr="00683AD6" w:rsidRDefault="00683AD6" w:rsidP="00683AD6">
            <w:pPr>
              <w:numPr>
                <w:ilvl w:val="0"/>
                <w:numId w:val="35"/>
              </w:numPr>
              <w:jc w:val="both"/>
              <w:rPr>
                <w:rFonts w:eastAsia="Arial"/>
                <w:bCs/>
                <w:color w:val="000000"/>
              </w:rPr>
            </w:pPr>
            <w:r w:rsidRPr="00683AD6">
              <w:rPr>
                <w:rFonts w:eastAsia="Arial"/>
                <w:bCs/>
                <w:color w:val="000000"/>
              </w:rPr>
              <w:t>Either in FCERM risk assessment – including national scale modelling of risk from surface water, rivers and the sea, and coastal erosion (including the management and processing of large complex datasets)</w:t>
            </w:r>
          </w:p>
          <w:p w14:paraId="5CF65D15" w14:textId="77777777" w:rsidR="00683AD6" w:rsidRPr="00683AD6" w:rsidRDefault="00683AD6" w:rsidP="00683AD6">
            <w:pPr>
              <w:numPr>
                <w:ilvl w:val="0"/>
                <w:numId w:val="35"/>
              </w:numPr>
              <w:jc w:val="both"/>
              <w:rPr>
                <w:rFonts w:eastAsia="Arial"/>
                <w:bCs/>
                <w:color w:val="000000"/>
              </w:rPr>
            </w:pPr>
            <w:r w:rsidRPr="00683AD6">
              <w:rPr>
                <w:rFonts w:eastAsia="Arial"/>
                <w:bCs/>
                <w:color w:val="000000"/>
              </w:rPr>
              <w:t>And/or in long-term investment planning – including the development and appraisal of long-term strategic investment plans, economic analysis of long-term drivers of change (climatic, socio-economic, engineering, environmental), the development and evaluation of investment decision rules, optimisation of investment and the development of adaptive approaches</w:t>
            </w:r>
          </w:p>
          <w:p w14:paraId="725DDE45" w14:textId="77777777" w:rsidR="00683AD6" w:rsidRPr="00683AD6" w:rsidRDefault="00683AD6" w:rsidP="00683AD6">
            <w:pPr>
              <w:rPr>
                <w:rFonts w:eastAsia="Arial"/>
                <w:bCs/>
                <w:color w:val="000000"/>
              </w:rPr>
            </w:pPr>
          </w:p>
          <w:p w14:paraId="1624EFA2" w14:textId="77777777" w:rsidR="00683AD6" w:rsidRPr="00683AD6" w:rsidRDefault="00683AD6" w:rsidP="00683AD6">
            <w:pPr>
              <w:rPr>
                <w:rFonts w:eastAsia="Arial"/>
                <w:bCs/>
                <w:color w:val="000000"/>
              </w:rPr>
            </w:pPr>
            <w:r w:rsidRPr="00683AD6">
              <w:rPr>
                <w:rFonts w:eastAsia="Arial"/>
                <w:bCs/>
                <w:color w:val="000000"/>
              </w:rPr>
              <w:t>Expert knowledge and experience</w:t>
            </w:r>
          </w:p>
          <w:p w14:paraId="2209E95A" w14:textId="77777777" w:rsidR="00683AD6" w:rsidRPr="00683AD6" w:rsidRDefault="00683AD6" w:rsidP="00683AD6">
            <w:pPr>
              <w:numPr>
                <w:ilvl w:val="0"/>
                <w:numId w:val="36"/>
              </w:numPr>
              <w:jc w:val="both"/>
              <w:rPr>
                <w:rFonts w:eastAsia="Arial"/>
                <w:bCs/>
                <w:color w:val="000000"/>
              </w:rPr>
            </w:pPr>
            <w:r w:rsidRPr="00683AD6">
              <w:rPr>
                <w:rFonts w:eastAsia="Arial"/>
                <w:bCs/>
                <w:color w:val="000000"/>
              </w:rPr>
              <w:t>Either in LTIS analysis to date – including LTIS technical research and development, performing the analysis for LTIS 2014 and LTIS 2019, and formal independent peer review roles</w:t>
            </w:r>
          </w:p>
          <w:p w14:paraId="7149F0D1" w14:textId="77777777" w:rsidR="00683AD6" w:rsidRPr="00683AD6" w:rsidRDefault="00683AD6" w:rsidP="00683AD6">
            <w:pPr>
              <w:numPr>
                <w:ilvl w:val="0"/>
                <w:numId w:val="36"/>
              </w:numPr>
              <w:jc w:val="both"/>
              <w:rPr>
                <w:rFonts w:eastAsia="Arial"/>
                <w:bCs/>
                <w:color w:val="000000"/>
              </w:rPr>
            </w:pPr>
            <w:r w:rsidRPr="00683AD6">
              <w:rPr>
                <w:rFonts w:eastAsia="Arial"/>
                <w:bCs/>
                <w:color w:val="000000"/>
              </w:rPr>
              <w:t>And/or in other relevant major risk and investment modelling studies – including the new national flood risk assessment (NaFRA2), the FCERM elements of the Climate Change Risk Assessment (CCRA) and National Infrastructure Assessment (NIA), and similar long-term investment planning studies from other infrastructure sectors adapting to climate change such as water resources and rail.</w:t>
            </w:r>
          </w:p>
          <w:p w14:paraId="3CA87AEF" w14:textId="77777777" w:rsidR="00683AD6" w:rsidRPr="00683AD6" w:rsidRDefault="00683AD6" w:rsidP="00683AD6">
            <w:pPr>
              <w:rPr>
                <w:rFonts w:eastAsia="Arial"/>
                <w:bCs/>
                <w:color w:val="000000"/>
              </w:rPr>
            </w:pPr>
          </w:p>
        </w:tc>
      </w:tr>
      <w:tr w:rsidR="00683AD6" w:rsidRPr="00683AD6" w14:paraId="09C5C18D" w14:textId="77777777" w:rsidTr="00A65519">
        <w:tc>
          <w:tcPr>
            <w:tcW w:w="9345" w:type="dxa"/>
            <w:tcBorders>
              <w:top w:val="single" w:sz="8" w:space="0" w:color="auto"/>
              <w:left w:val="single" w:sz="8" w:space="0" w:color="auto"/>
              <w:bottom w:val="single" w:sz="8" w:space="0" w:color="auto"/>
              <w:right w:val="single" w:sz="8" w:space="0" w:color="auto"/>
            </w:tcBorders>
            <w:shd w:val="clear" w:color="auto" w:fill="auto"/>
            <w:vAlign w:val="center"/>
          </w:tcPr>
          <w:p w14:paraId="3F6F4027" w14:textId="77777777" w:rsidR="00683AD6" w:rsidRPr="00683AD6" w:rsidRDefault="00683AD6" w:rsidP="00683AD6">
            <w:pPr>
              <w:numPr>
                <w:ilvl w:val="0"/>
                <w:numId w:val="39"/>
              </w:numPr>
              <w:jc w:val="both"/>
              <w:rPr>
                <w:rFonts w:eastAsia="Arial"/>
                <w:b/>
                <w:bCs/>
                <w:color w:val="000000"/>
              </w:rPr>
            </w:pPr>
            <w:r w:rsidRPr="00683AD6">
              <w:rPr>
                <w:rFonts w:eastAsia="Arial"/>
                <w:b/>
                <w:bCs/>
                <w:color w:val="000000"/>
              </w:rPr>
              <w:t xml:space="preserve">Collaboration - LTIS is world-leading, high profile analysis. We require an exceptional set of experts to develop the next LTIS. </w:t>
            </w:r>
          </w:p>
          <w:p w14:paraId="29FCE4AC" w14:textId="77777777" w:rsidR="00683AD6" w:rsidRPr="00683AD6" w:rsidRDefault="00683AD6" w:rsidP="00683AD6">
            <w:pPr>
              <w:rPr>
                <w:rFonts w:eastAsia="Arial"/>
                <w:bCs/>
                <w:color w:val="000000"/>
              </w:rPr>
            </w:pPr>
          </w:p>
          <w:p w14:paraId="65DD5F6B" w14:textId="77777777" w:rsidR="00683AD6" w:rsidRPr="00683AD6" w:rsidRDefault="00683AD6" w:rsidP="00683AD6">
            <w:pPr>
              <w:rPr>
                <w:rFonts w:eastAsia="Arial"/>
                <w:bCs/>
                <w:color w:val="000000"/>
              </w:rPr>
            </w:pPr>
            <w:r w:rsidRPr="00683AD6">
              <w:rPr>
                <w:rFonts w:eastAsia="Arial"/>
                <w:bCs/>
                <w:color w:val="000000"/>
              </w:rPr>
              <w:t xml:space="preserve">We expect that the best team of experts will be found via collaboration between suppliers. </w:t>
            </w:r>
          </w:p>
          <w:p w14:paraId="78A269E7" w14:textId="77777777" w:rsidR="00683AD6" w:rsidRPr="00683AD6" w:rsidRDefault="00683AD6" w:rsidP="00683AD6">
            <w:pPr>
              <w:rPr>
                <w:rFonts w:eastAsia="Arial"/>
                <w:bCs/>
                <w:color w:val="000000"/>
              </w:rPr>
            </w:pPr>
          </w:p>
        </w:tc>
      </w:tr>
      <w:tr w:rsidR="00683AD6" w:rsidRPr="00683AD6" w14:paraId="431F06B4" w14:textId="77777777" w:rsidTr="00A65519">
        <w:tc>
          <w:tcPr>
            <w:tcW w:w="9345" w:type="dxa"/>
            <w:tcBorders>
              <w:top w:val="single" w:sz="8" w:space="0" w:color="auto"/>
              <w:left w:val="single" w:sz="8" w:space="0" w:color="auto"/>
              <w:bottom w:val="single" w:sz="8" w:space="0" w:color="auto"/>
              <w:right w:val="single" w:sz="8" w:space="0" w:color="auto"/>
            </w:tcBorders>
            <w:shd w:val="clear" w:color="auto" w:fill="auto"/>
            <w:vAlign w:val="center"/>
          </w:tcPr>
          <w:p w14:paraId="029EF0CE" w14:textId="77777777" w:rsidR="00683AD6" w:rsidRPr="00683AD6" w:rsidRDefault="00683AD6" w:rsidP="00683AD6">
            <w:pPr>
              <w:numPr>
                <w:ilvl w:val="0"/>
                <w:numId w:val="39"/>
              </w:numPr>
              <w:jc w:val="both"/>
              <w:rPr>
                <w:rFonts w:eastAsia="Arial"/>
                <w:bCs/>
                <w:color w:val="000000"/>
              </w:rPr>
            </w:pPr>
            <w:r w:rsidRPr="00683AD6">
              <w:rPr>
                <w:rFonts w:eastAsia="Arial"/>
                <w:b/>
                <w:bCs/>
                <w:color w:val="000000"/>
              </w:rPr>
              <w:t>Independent peer review - independent peer reviews have always been important to LTIS work, helping to understand its strengths and weaknesses, target improvements and enhance its reputation.</w:t>
            </w:r>
          </w:p>
          <w:p w14:paraId="2688B341" w14:textId="77777777" w:rsidR="00683AD6" w:rsidRPr="00683AD6" w:rsidRDefault="00683AD6" w:rsidP="00683AD6">
            <w:pPr>
              <w:rPr>
                <w:rFonts w:eastAsia="Arial"/>
                <w:bCs/>
                <w:color w:val="000000"/>
              </w:rPr>
            </w:pPr>
            <w:r w:rsidRPr="00683AD6">
              <w:rPr>
                <w:rFonts w:eastAsia="Arial"/>
                <w:bCs/>
                <w:color w:val="000000"/>
              </w:rPr>
              <w:t xml:space="preserve"> </w:t>
            </w:r>
          </w:p>
          <w:p w14:paraId="655182BB" w14:textId="77777777" w:rsidR="00683AD6" w:rsidRPr="00683AD6" w:rsidRDefault="00683AD6" w:rsidP="00683AD6">
            <w:pPr>
              <w:rPr>
                <w:rFonts w:eastAsia="Arial"/>
                <w:bCs/>
                <w:color w:val="000000"/>
              </w:rPr>
            </w:pPr>
            <w:r w:rsidRPr="00683AD6">
              <w:rPr>
                <w:rFonts w:eastAsia="Arial"/>
                <w:bCs/>
                <w:color w:val="000000"/>
              </w:rPr>
              <w:t>The next LTIS will continue to work with a set of independent peer reviewers. These experts will provide review and assurance of methods and results at various stages throughout the work.</w:t>
            </w:r>
          </w:p>
          <w:p w14:paraId="031120AC" w14:textId="77777777" w:rsidR="00683AD6" w:rsidRPr="00683AD6" w:rsidRDefault="00683AD6" w:rsidP="00683AD6">
            <w:pPr>
              <w:rPr>
                <w:rFonts w:eastAsia="Arial"/>
                <w:bCs/>
                <w:color w:val="000000"/>
              </w:rPr>
            </w:pPr>
          </w:p>
        </w:tc>
      </w:tr>
      <w:tr w:rsidR="00683AD6" w:rsidRPr="00683AD6" w14:paraId="3327BBBE" w14:textId="77777777" w:rsidTr="00A65519">
        <w:tc>
          <w:tcPr>
            <w:tcW w:w="9345" w:type="dxa"/>
            <w:tcBorders>
              <w:top w:val="single" w:sz="8" w:space="0" w:color="auto"/>
              <w:left w:val="single" w:sz="8" w:space="0" w:color="auto"/>
              <w:bottom w:val="single" w:sz="8" w:space="0" w:color="auto"/>
              <w:right w:val="single" w:sz="8" w:space="0" w:color="auto"/>
            </w:tcBorders>
            <w:shd w:val="clear" w:color="auto" w:fill="auto"/>
            <w:vAlign w:val="center"/>
          </w:tcPr>
          <w:p w14:paraId="18510548" w14:textId="77777777" w:rsidR="00683AD6" w:rsidRPr="00683AD6" w:rsidRDefault="00683AD6" w:rsidP="00683AD6">
            <w:pPr>
              <w:numPr>
                <w:ilvl w:val="0"/>
                <w:numId w:val="39"/>
              </w:numPr>
              <w:jc w:val="both"/>
              <w:rPr>
                <w:rFonts w:eastAsia="Arial"/>
                <w:b/>
                <w:bCs/>
                <w:color w:val="000000"/>
              </w:rPr>
            </w:pPr>
            <w:r w:rsidRPr="00683AD6">
              <w:rPr>
                <w:rFonts w:eastAsia="Arial"/>
                <w:b/>
                <w:bCs/>
                <w:color w:val="000000"/>
              </w:rPr>
              <w:t>Lessons from previous LTIS – the next LTIS must learn lessons from previous LTIS, address current weaknesses and answer questions which have previously been difficult to answer</w:t>
            </w:r>
          </w:p>
          <w:p w14:paraId="7744561F" w14:textId="77777777" w:rsidR="00683AD6" w:rsidRPr="00683AD6" w:rsidRDefault="00683AD6" w:rsidP="00683AD6">
            <w:pPr>
              <w:rPr>
                <w:rFonts w:eastAsia="Arial"/>
                <w:b/>
                <w:bCs/>
                <w:color w:val="000000"/>
              </w:rPr>
            </w:pPr>
          </w:p>
          <w:p w14:paraId="13A8E198" w14:textId="77777777" w:rsidR="00683AD6" w:rsidRPr="00683AD6" w:rsidRDefault="00683AD6" w:rsidP="00683AD6">
            <w:pPr>
              <w:rPr>
                <w:rFonts w:eastAsia="Arial"/>
                <w:bCs/>
                <w:color w:val="000000"/>
              </w:rPr>
            </w:pPr>
            <w:r w:rsidRPr="00683AD6">
              <w:rPr>
                <w:rFonts w:eastAsia="Arial"/>
                <w:bCs/>
                <w:color w:val="000000"/>
              </w:rPr>
              <w:t>LTIS 2019 also tried to address some specific policy questions about achieving particular outcomes (in terms of risk reduction or numbers of properties at risk) and exploring the timing of investment. Within the existing toolset (developed for LTIS 2014 to identify the optimum level of investment) these were difficult to answer. Next LTIS analysis will need to be more flexible to address these.</w:t>
            </w:r>
          </w:p>
          <w:p w14:paraId="50E34149" w14:textId="77777777" w:rsidR="00683AD6" w:rsidRPr="00683AD6" w:rsidRDefault="00683AD6" w:rsidP="00683AD6">
            <w:pPr>
              <w:rPr>
                <w:rFonts w:eastAsia="Arial"/>
                <w:bCs/>
                <w:color w:val="000000"/>
              </w:rPr>
            </w:pPr>
            <w:r w:rsidRPr="00683AD6">
              <w:rPr>
                <w:rFonts w:eastAsia="Arial"/>
                <w:bCs/>
                <w:color w:val="000000"/>
              </w:rPr>
              <w:t xml:space="preserve"> </w:t>
            </w:r>
          </w:p>
          <w:p w14:paraId="394C68C8" w14:textId="77777777" w:rsidR="00683AD6" w:rsidRPr="00683AD6" w:rsidRDefault="00683AD6" w:rsidP="00683AD6">
            <w:pPr>
              <w:rPr>
                <w:rFonts w:eastAsia="Arial"/>
                <w:bCs/>
                <w:color w:val="000000"/>
              </w:rPr>
            </w:pPr>
            <w:r w:rsidRPr="00683AD6">
              <w:rPr>
                <w:rFonts w:eastAsia="Arial"/>
                <w:bCs/>
                <w:color w:val="000000"/>
              </w:rPr>
              <w:t>Questions around the timing of investment (and changing policies and activities over time) need better evidence as the National FCERM Strategy promotes more adaptive management. LTIS 2019 improved the range of activities included within the analysis but wasn't able to optimise investment across all these activities in combination, so that will also be a priority for future work to inform how we achieve climate resilient places.</w:t>
            </w:r>
          </w:p>
          <w:p w14:paraId="435CA3A3" w14:textId="77777777" w:rsidR="00683AD6" w:rsidRPr="00683AD6" w:rsidRDefault="00683AD6" w:rsidP="00683AD6">
            <w:pPr>
              <w:rPr>
                <w:rFonts w:eastAsia="Arial"/>
                <w:bCs/>
                <w:color w:val="000000"/>
              </w:rPr>
            </w:pPr>
          </w:p>
          <w:p w14:paraId="53FE7C08" w14:textId="77777777" w:rsidR="00683AD6" w:rsidRPr="00683AD6" w:rsidRDefault="00683AD6" w:rsidP="00683AD6">
            <w:pPr>
              <w:rPr>
                <w:rFonts w:eastAsia="Arial"/>
                <w:bCs/>
                <w:color w:val="000000"/>
              </w:rPr>
            </w:pPr>
            <w:r w:rsidRPr="00683AD6">
              <w:rPr>
                <w:rFonts w:eastAsia="Arial"/>
                <w:bCs/>
                <w:color w:val="000000"/>
              </w:rPr>
              <w:t>Whilst LTIS 2014 and 2019 include an element of analysis on investment to reduce risk from surface water, this is a relatively high-level analysis. The new National Flood Risk Assessment should enable improvements to the surface water element.</w:t>
            </w:r>
          </w:p>
          <w:p w14:paraId="64E9143F" w14:textId="77777777" w:rsidR="00683AD6" w:rsidRPr="00683AD6" w:rsidRDefault="00683AD6" w:rsidP="00683AD6">
            <w:pPr>
              <w:rPr>
                <w:rFonts w:eastAsia="Arial"/>
                <w:bCs/>
                <w:color w:val="000000"/>
              </w:rPr>
            </w:pPr>
          </w:p>
          <w:p w14:paraId="5CBAB0D1" w14:textId="77777777" w:rsidR="00683AD6" w:rsidRPr="00683AD6" w:rsidRDefault="00683AD6" w:rsidP="00683AD6">
            <w:pPr>
              <w:rPr>
                <w:rFonts w:eastAsia="Arial"/>
                <w:bCs/>
                <w:color w:val="000000"/>
              </w:rPr>
            </w:pPr>
            <w:r w:rsidRPr="00683AD6">
              <w:rPr>
                <w:rFonts w:eastAsia="Arial"/>
                <w:bCs/>
                <w:color w:val="000000"/>
              </w:rPr>
              <w:t xml:space="preserve">LTIS 2019 states that we want future LTIS analysis and capabilities to include: </w:t>
            </w:r>
          </w:p>
          <w:p w14:paraId="011E2C67" w14:textId="77777777" w:rsidR="00683AD6" w:rsidRPr="00683AD6" w:rsidRDefault="00683AD6" w:rsidP="00683AD6">
            <w:pPr>
              <w:numPr>
                <w:ilvl w:val="0"/>
                <w:numId w:val="31"/>
              </w:numPr>
              <w:jc w:val="both"/>
              <w:rPr>
                <w:rFonts w:eastAsia="Arial"/>
                <w:bCs/>
                <w:color w:val="000000"/>
              </w:rPr>
            </w:pPr>
            <w:r w:rsidRPr="00683AD6">
              <w:rPr>
                <w:rFonts w:eastAsia="Arial"/>
                <w:bCs/>
                <w:color w:val="000000"/>
              </w:rPr>
              <w:t>an integrated assessment of investment across all sources of flood risk, all FCERM activities and a wider set of metrics to support place-based decision making and the 25 Year Environment Plan</w:t>
            </w:r>
          </w:p>
          <w:p w14:paraId="7D9A2329" w14:textId="77777777" w:rsidR="00683AD6" w:rsidRPr="00683AD6" w:rsidRDefault="00683AD6" w:rsidP="00683AD6">
            <w:pPr>
              <w:numPr>
                <w:ilvl w:val="0"/>
                <w:numId w:val="31"/>
              </w:numPr>
              <w:jc w:val="both"/>
              <w:rPr>
                <w:rFonts w:eastAsia="Arial"/>
                <w:bCs/>
                <w:color w:val="000000"/>
              </w:rPr>
            </w:pPr>
            <w:r w:rsidRPr="00683AD6">
              <w:rPr>
                <w:rFonts w:eastAsia="Arial"/>
                <w:bCs/>
                <w:color w:val="000000"/>
              </w:rPr>
              <w:t>robust decision making so that uncertainty informs the results</w:t>
            </w:r>
          </w:p>
          <w:p w14:paraId="1D43E17F" w14:textId="77777777" w:rsidR="00683AD6" w:rsidRPr="00683AD6" w:rsidRDefault="00683AD6" w:rsidP="00683AD6">
            <w:pPr>
              <w:numPr>
                <w:ilvl w:val="0"/>
                <w:numId w:val="31"/>
              </w:numPr>
              <w:jc w:val="both"/>
              <w:rPr>
                <w:rFonts w:eastAsia="Arial"/>
                <w:bCs/>
                <w:color w:val="000000"/>
              </w:rPr>
            </w:pPr>
            <w:r w:rsidRPr="00683AD6">
              <w:rPr>
                <w:rFonts w:eastAsia="Arial"/>
                <w:bCs/>
                <w:color w:val="000000"/>
              </w:rPr>
              <w:t>alternative, flexible ways to model future investment in order to explore timings and sequences of investments and different targets and services provided by both authorities and individuals</w:t>
            </w:r>
          </w:p>
          <w:p w14:paraId="502E7F0E" w14:textId="77777777" w:rsidR="00683AD6" w:rsidRPr="00683AD6" w:rsidRDefault="00683AD6" w:rsidP="00683AD6">
            <w:pPr>
              <w:rPr>
                <w:rFonts w:eastAsia="Arial"/>
                <w:bCs/>
                <w:color w:val="000000"/>
              </w:rPr>
            </w:pPr>
            <w:r w:rsidRPr="00683AD6">
              <w:rPr>
                <w:rFonts w:eastAsia="Arial"/>
                <w:bCs/>
                <w:color w:val="000000"/>
              </w:rPr>
              <w:t>These aspirations remain valid.</w:t>
            </w:r>
          </w:p>
          <w:p w14:paraId="22CD2596" w14:textId="77777777" w:rsidR="00683AD6" w:rsidRPr="00683AD6" w:rsidRDefault="00683AD6" w:rsidP="00683AD6">
            <w:pPr>
              <w:rPr>
                <w:rFonts w:eastAsia="Arial"/>
                <w:b/>
                <w:bCs/>
                <w:color w:val="000000"/>
              </w:rPr>
            </w:pPr>
          </w:p>
        </w:tc>
      </w:tr>
      <w:tr w:rsidR="00683AD6" w:rsidRPr="00683AD6" w14:paraId="6305644E" w14:textId="77777777" w:rsidTr="00A65519">
        <w:tc>
          <w:tcPr>
            <w:tcW w:w="9345" w:type="dxa"/>
            <w:tcBorders>
              <w:top w:val="single" w:sz="8" w:space="0" w:color="auto"/>
              <w:left w:val="single" w:sz="8" w:space="0" w:color="auto"/>
              <w:bottom w:val="single" w:sz="8" w:space="0" w:color="auto"/>
              <w:right w:val="single" w:sz="8" w:space="0" w:color="auto"/>
            </w:tcBorders>
            <w:shd w:val="clear" w:color="auto" w:fill="D9D9D9"/>
            <w:vAlign w:val="center"/>
          </w:tcPr>
          <w:p w14:paraId="165A301B" w14:textId="77777777" w:rsidR="00683AD6" w:rsidRPr="00683AD6" w:rsidRDefault="00683AD6" w:rsidP="00683AD6">
            <w:pPr>
              <w:jc w:val="center"/>
              <w:rPr>
                <w:rFonts w:eastAsia="Arial"/>
                <w:b/>
                <w:bCs/>
                <w:color w:val="000000"/>
              </w:rPr>
            </w:pPr>
            <w:r w:rsidRPr="00683AD6">
              <w:rPr>
                <w:rFonts w:eastAsia="Arial"/>
                <w:b/>
                <w:bCs/>
                <w:color w:val="000000"/>
              </w:rPr>
              <w:lastRenderedPageBreak/>
              <w:t>Requirements of investment and policy advisors in the Environment Agency and Defra</w:t>
            </w:r>
          </w:p>
          <w:p w14:paraId="1CF44B9C" w14:textId="77777777" w:rsidR="00683AD6" w:rsidRPr="00683AD6" w:rsidRDefault="00683AD6" w:rsidP="00683AD6">
            <w:pPr>
              <w:jc w:val="center"/>
            </w:pPr>
          </w:p>
        </w:tc>
      </w:tr>
      <w:tr w:rsidR="00683AD6" w:rsidRPr="00683AD6" w14:paraId="1F2E5E50" w14:textId="77777777" w:rsidTr="00A65519">
        <w:tc>
          <w:tcPr>
            <w:tcW w:w="9345" w:type="dxa"/>
            <w:tcBorders>
              <w:top w:val="single" w:sz="8" w:space="0" w:color="auto"/>
              <w:left w:val="single" w:sz="8" w:space="0" w:color="auto"/>
              <w:bottom w:val="single" w:sz="8" w:space="0" w:color="auto"/>
              <w:right w:val="single" w:sz="8" w:space="0" w:color="auto"/>
            </w:tcBorders>
          </w:tcPr>
          <w:p w14:paraId="60E5ECDC" w14:textId="77777777" w:rsidR="00683AD6" w:rsidRPr="00683AD6" w:rsidRDefault="00683AD6" w:rsidP="00683AD6">
            <w:pPr>
              <w:numPr>
                <w:ilvl w:val="0"/>
                <w:numId w:val="39"/>
              </w:numPr>
              <w:jc w:val="both"/>
              <w:rPr>
                <w:rFonts w:eastAsia="Arial"/>
                <w:b/>
                <w:bCs/>
                <w:color w:val="000000"/>
              </w:rPr>
            </w:pPr>
            <w:r w:rsidRPr="00683AD6">
              <w:rPr>
                <w:rFonts w:eastAsia="Arial"/>
                <w:b/>
                <w:bCs/>
                <w:color w:val="000000"/>
              </w:rPr>
              <w:t xml:space="preserve">Investment headlines - headline facts about the national case for investment in FCERM, used to inform Budgets, Spending Reviews, Public Accounts Committee, Environment Food and Rural Affairs Select Committee, Environmental Audit Committee, National Audit Office, post-flood reviews and other major, high-profile FCERM investment decisions and policy debates. </w:t>
            </w:r>
          </w:p>
          <w:p w14:paraId="6FBC9CAB" w14:textId="77777777" w:rsidR="00683AD6" w:rsidRPr="00683AD6" w:rsidRDefault="00683AD6" w:rsidP="00683AD6">
            <w:pPr>
              <w:ind w:left="720"/>
              <w:rPr>
                <w:rFonts w:eastAsia="Arial"/>
                <w:b/>
                <w:bCs/>
                <w:color w:val="000000"/>
              </w:rPr>
            </w:pPr>
            <w:r w:rsidRPr="00683AD6">
              <w:rPr>
                <w:rFonts w:eastAsia="Arial"/>
                <w:b/>
                <w:bCs/>
                <w:color w:val="FF0000"/>
              </w:rPr>
              <w:t>Must</w:t>
            </w:r>
            <w:r w:rsidRPr="00683AD6">
              <w:rPr>
                <w:rFonts w:eastAsia="Arial"/>
                <w:b/>
                <w:bCs/>
                <w:color w:val="000000"/>
              </w:rPr>
              <w:t xml:space="preserve"> – </w:t>
            </w:r>
            <w:r w:rsidRPr="00683AD6">
              <w:rPr>
                <w:rFonts w:eastAsia="Arial"/>
                <w:b/>
                <w:bCs/>
                <w:color w:val="00B050"/>
              </w:rPr>
              <w:t>Deep (‘risk’ items are deep, ‘resilience’ items are shallow)</w:t>
            </w:r>
          </w:p>
          <w:p w14:paraId="31D349C7" w14:textId="77777777" w:rsidR="00683AD6" w:rsidRPr="00683AD6" w:rsidRDefault="00683AD6" w:rsidP="00683AD6">
            <w:pPr>
              <w:rPr>
                <w:rFonts w:eastAsia="Arial"/>
                <w:b/>
                <w:bCs/>
                <w:color w:val="000000"/>
              </w:rPr>
            </w:pPr>
          </w:p>
          <w:p w14:paraId="11C2224D" w14:textId="77777777" w:rsidR="00683AD6" w:rsidRPr="00683AD6" w:rsidRDefault="00683AD6" w:rsidP="00683AD6">
            <w:pPr>
              <w:numPr>
                <w:ilvl w:val="0"/>
                <w:numId w:val="30"/>
              </w:numPr>
              <w:jc w:val="both"/>
              <w:rPr>
                <w:rFonts w:eastAsia="Arial"/>
                <w:color w:val="000000"/>
              </w:rPr>
            </w:pPr>
            <w:r w:rsidRPr="00683AD6">
              <w:rPr>
                <w:rFonts w:eastAsia="Arial"/>
                <w:color w:val="000000"/>
              </w:rPr>
              <w:t>to know the economic optimum level of investment for the next 50-100 years for all FCERM activities, all Risk Management Authorities, all England, all sources of flood and coastal risk</w:t>
            </w:r>
          </w:p>
          <w:p w14:paraId="5FAA90A1" w14:textId="77777777" w:rsidR="00683AD6" w:rsidRPr="00683AD6" w:rsidRDefault="00683AD6" w:rsidP="00683AD6">
            <w:pPr>
              <w:numPr>
                <w:ilvl w:val="0"/>
                <w:numId w:val="30"/>
              </w:numPr>
              <w:jc w:val="both"/>
              <w:rPr>
                <w:rFonts w:eastAsia="Arial"/>
                <w:color w:val="000000"/>
              </w:rPr>
            </w:pPr>
            <w:r w:rsidRPr="00683AD6">
              <w:rPr>
                <w:rFonts w:eastAsia="Arial"/>
                <w:color w:val="000000"/>
              </w:rPr>
              <w:t xml:space="preserve">to know what the optimum level of investment achieves in terms of risk and resilience  </w:t>
            </w:r>
          </w:p>
          <w:p w14:paraId="2D7B5438" w14:textId="77777777" w:rsidR="00683AD6" w:rsidRPr="00683AD6" w:rsidRDefault="00683AD6" w:rsidP="00683AD6">
            <w:pPr>
              <w:numPr>
                <w:ilvl w:val="0"/>
                <w:numId w:val="30"/>
              </w:numPr>
              <w:jc w:val="both"/>
              <w:rPr>
                <w:rFonts w:eastAsia="Arial"/>
                <w:color w:val="000000"/>
              </w:rPr>
            </w:pPr>
            <w:r w:rsidRPr="00683AD6">
              <w:rPr>
                <w:rFonts w:eastAsia="Arial"/>
                <w:color w:val="000000"/>
              </w:rPr>
              <w:t>to know how risk and resilience outcomes change for different levels of investment around the optimum</w:t>
            </w:r>
          </w:p>
          <w:p w14:paraId="6F5AB91D" w14:textId="77777777" w:rsidR="00683AD6" w:rsidRPr="00683AD6" w:rsidRDefault="00683AD6" w:rsidP="00683AD6">
            <w:pPr>
              <w:numPr>
                <w:ilvl w:val="0"/>
                <w:numId w:val="30"/>
              </w:numPr>
              <w:jc w:val="both"/>
              <w:rPr>
                <w:rFonts w:eastAsia="Arial"/>
                <w:color w:val="000000"/>
              </w:rPr>
            </w:pPr>
            <w:r w:rsidRPr="00683AD6">
              <w:rPr>
                <w:rFonts w:eastAsia="Arial"/>
                <w:color w:val="000000"/>
              </w:rPr>
              <w:t>to know what "no new investment" means in terms of risk and resilience</w:t>
            </w:r>
          </w:p>
          <w:p w14:paraId="067C8666" w14:textId="77777777" w:rsidR="00683AD6" w:rsidRPr="00683AD6" w:rsidRDefault="00683AD6" w:rsidP="00683AD6">
            <w:pPr>
              <w:numPr>
                <w:ilvl w:val="0"/>
                <w:numId w:val="30"/>
              </w:numPr>
              <w:jc w:val="both"/>
              <w:rPr>
                <w:rFonts w:eastAsia="Arial"/>
                <w:color w:val="000000"/>
              </w:rPr>
            </w:pPr>
            <w:r w:rsidRPr="00683AD6">
              <w:rPr>
                <w:rFonts w:eastAsia="Arial"/>
                <w:color w:val="000000"/>
              </w:rPr>
              <w:t>to know what level of investment, in what mixture of activities, is needed to achieve a particular level of risk or resilience (e.g. % change in damages or number of properties at risk, or other resilience metrics)</w:t>
            </w:r>
          </w:p>
          <w:p w14:paraId="723CAA14" w14:textId="77777777" w:rsidR="00683AD6" w:rsidRPr="00683AD6" w:rsidRDefault="00683AD6" w:rsidP="00683AD6">
            <w:pPr>
              <w:numPr>
                <w:ilvl w:val="0"/>
                <w:numId w:val="30"/>
              </w:numPr>
              <w:jc w:val="both"/>
              <w:rPr>
                <w:rFonts w:eastAsia="Arial"/>
                <w:color w:val="000000"/>
              </w:rPr>
            </w:pPr>
            <w:r w:rsidRPr="00683AD6">
              <w:rPr>
                <w:rFonts w:eastAsia="Arial"/>
                <w:color w:val="000000"/>
              </w:rPr>
              <w:t>to know how the optimum level of investment is made up of components addressing individual sources of flooding (river, sea, surface) or coastal erosion</w:t>
            </w:r>
          </w:p>
          <w:p w14:paraId="1C55B5DB" w14:textId="77777777" w:rsidR="00683AD6" w:rsidRPr="00683AD6" w:rsidRDefault="00683AD6" w:rsidP="00683AD6">
            <w:pPr>
              <w:ind w:left="720"/>
              <w:rPr>
                <w:rFonts w:eastAsia="Arial"/>
                <w:color w:val="000000"/>
              </w:rPr>
            </w:pPr>
          </w:p>
        </w:tc>
      </w:tr>
      <w:tr w:rsidR="00683AD6" w:rsidRPr="00683AD6" w14:paraId="57BFB89A" w14:textId="77777777" w:rsidTr="00A65519">
        <w:tc>
          <w:tcPr>
            <w:tcW w:w="9345" w:type="dxa"/>
            <w:tcBorders>
              <w:top w:val="single" w:sz="8" w:space="0" w:color="auto"/>
              <w:left w:val="single" w:sz="8" w:space="0" w:color="auto"/>
              <w:bottom w:val="single" w:sz="8" w:space="0" w:color="auto"/>
              <w:right w:val="single" w:sz="8" w:space="0" w:color="auto"/>
            </w:tcBorders>
          </w:tcPr>
          <w:p w14:paraId="50E4EF0A" w14:textId="77777777" w:rsidR="00683AD6" w:rsidRPr="00683AD6" w:rsidRDefault="00683AD6" w:rsidP="00683AD6">
            <w:pPr>
              <w:numPr>
                <w:ilvl w:val="0"/>
                <w:numId w:val="39"/>
              </w:numPr>
              <w:jc w:val="both"/>
              <w:rPr>
                <w:rFonts w:eastAsia="Arial"/>
                <w:b/>
                <w:bCs/>
                <w:color w:val="000000"/>
              </w:rPr>
            </w:pPr>
            <w:r w:rsidRPr="00683AD6">
              <w:rPr>
                <w:rFonts w:eastAsia="Arial"/>
                <w:b/>
                <w:bCs/>
                <w:color w:val="000000"/>
              </w:rPr>
              <w:t xml:space="preserve">Benefits and costs - the new FCERM Strategy shifts the focus on FCERM from risk to resilience, so LTIS will need to move beyond expected annual damages and numbers of properties at risk, to include a broad range of metrics to understand resilience. </w:t>
            </w:r>
          </w:p>
          <w:p w14:paraId="79B33383" w14:textId="77777777" w:rsidR="00683AD6" w:rsidRPr="00683AD6" w:rsidRDefault="00683AD6" w:rsidP="00683AD6">
            <w:pPr>
              <w:ind w:left="720"/>
              <w:rPr>
                <w:rFonts w:eastAsia="Arial"/>
                <w:b/>
                <w:bCs/>
                <w:color w:val="000000"/>
              </w:rPr>
            </w:pPr>
            <w:r w:rsidRPr="00683AD6">
              <w:rPr>
                <w:rFonts w:eastAsia="Arial"/>
                <w:b/>
                <w:bCs/>
                <w:color w:val="FF0000"/>
              </w:rPr>
              <w:t xml:space="preserve">Priorities vary </w:t>
            </w:r>
            <w:r w:rsidRPr="00683AD6">
              <w:rPr>
                <w:rFonts w:eastAsia="Arial"/>
                <w:b/>
                <w:bCs/>
              </w:rPr>
              <w:t xml:space="preserve">– </w:t>
            </w:r>
            <w:r w:rsidRPr="00683AD6">
              <w:rPr>
                <w:rFonts w:eastAsia="Arial"/>
                <w:b/>
                <w:bCs/>
                <w:color w:val="00B050"/>
              </w:rPr>
              <w:t>see individual bullets</w:t>
            </w:r>
          </w:p>
          <w:p w14:paraId="6ACC2378" w14:textId="77777777" w:rsidR="00683AD6" w:rsidRPr="00683AD6" w:rsidRDefault="00683AD6" w:rsidP="00683AD6"/>
          <w:p w14:paraId="3479AE9A" w14:textId="77777777" w:rsidR="00683AD6" w:rsidRPr="00683AD6" w:rsidRDefault="00683AD6" w:rsidP="00683AD6">
            <w:pPr>
              <w:numPr>
                <w:ilvl w:val="0"/>
                <w:numId w:val="29"/>
              </w:numPr>
              <w:jc w:val="both"/>
              <w:rPr>
                <w:rFonts w:eastAsia="Arial"/>
                <w:color w:val="000000"/>
              </w:rPr>
            </w:pPr>
            <w:r w:rsidRPr="00683AD6">
              <w:rPr>
                <w:rFonts w:eastAsia="Arial"/>
                <w:color w:val="000000"/>
              </w:rPr>
              <w:t xml:space="preserve">to know the overall benefit-cost ratio of the optimum level of investment and how this changes with different levels of investment </w:t>
            </w:r>
            <w:r w:rsidRPr="00683AD6">
              <w:rPr>
                <w:rFonts w:eastAsia="Arial"/>
                <w:color w:val="FF0000"/>
              </w:rPr>
              <w:t>Must</w:t>
            </w:r>
            <w:r w:rsidRPr="00683AD6">
              <w:rPr>
                <w:rFonts w:eastAsia="Arial"/>
                <w:color w:val="000000"/>
              </w:rPr>
              <w:t xml:space="preserve"> – </w:t>
            </w:r>
            <w:r w:rsidRPr="00683AD6">
              <w:rPr>
                <w:rFonts w:eastAsia="Arial"/>
                <w:color w:val="00B050"/>
              </w:rPr>
              <w:t>Deep</w:t>
            </w:r>
          </w:p>
          <w:p w14:paraId="3B2C1519" w14:textId="77777777" w:rsidR="00683AD6" w:rsidRPr="00683AD6" w:rsidRDefault="00683AD6" w:rsidP="00683AD6">
            <w:pPr>
              <w:numPr>
                <w:ilvl w:val="0"/>
                <w:numId w:val="29"/>
              </w:numPr>
              <w:jc w:val="both"/>
              <w:rPr>
                <w:rFonts w:eastAsia="Arial"/>
                <w:color w:val="000000"/>
              </w:rPr>
            </w:pPr>
            <w:r w:rsidRPr="00683AD6">
              <w:rPr>
                <w:rFonts w:eastAsia="Arial"/>
                <w:color w:val="000000"/>
              </w:rPr>
              <w:t xml:space="preserve">to know the benefit-cost ratios for specific FCERM activities (and the place making/protect/respond/recover groups of activities </w:t>
            </w:r>
            <w:r w:rsidRPr="00683AD6">
              <w:rPr>
                <w:rFonts w:eastAsia="Arial"/>
                <w:color w:val="FF0000"/>
              </w:rPr>
              <w:t>Should</w:t>
            </w:r>
            <w:r w:rsidRPr="00683AD6">
              <w:rPr>
                <w:rFonts w:eastAsia="Arial"/>
                <w:color w:val="70AD47" w:themeColor="accent6"/>
              </w:rPr>
              <w:t xml:space="preserve"> </w:t>
            </w:r>
            <w:r w:rsidRPr="00683AD6">
              <w:rPr>
                <w:rFonts w:eastAsia="Arial"/>
                <w:color w:val="000000"/>
              </w:rPr>
              <w:t>–</w:t>
            </w:r>
            <w:r w:rsidRPr="00683AD6">
              <w:rPr>
                <w:rFonts w:eastAsia="Arial"/>
                <w:color w:val="70AD47" w:themeColor="accent6"/>
              </w:rPr>
              <w:t xml:space="preserve"> </w:t>
            </w:r>
            <w:r w:rsidRPr="00683AD6">
              <w:rPr>
                <w:rFonts w:eastAsia="Arial"/>
                <w:color w:val="00B050"/>
              </w:rPr>
              <w:t>Shallow</w:t>
            </w:r>
            <w:r w:rsidRPr="00683AD6">
              <w:rPr>
                <w:rFonts w:eastAsia="Arial"/>
                <w:color w:val="000000"/>
              </w:rPr>
              <w:t xml:space="preserve">) within the optimum level of investment, and how the overall benefit-cost ratio changes with different combinations of these activities </w:t>
            </w:r>
            <w:r w:rsidRPr="00683AD6">
              <w:rPr>
                <w:rFonts w:eastAsia="Arial"/>
                <w:color w:val="FF0000"/>
              </w:rPr>
              <w:t>Must</w:t>
            </w:r>
            <w:r w:rsidRPr="00683AD6">
              <w:rPr>
                <w:rFonts w:eastAsia="Arial"/>
                <w:color w:val="000000"/>
              </w:rPr>
              <w:t xml:space="preserve"> – </w:t>
            </w:r>
            <w:r w:rsidRPr="00683AD6">
              <w:rPr>
                <w:rFonts w:eastAsia="Arial"/>
                <w:color w:val="00B050"/>
              </w:rPr>
              <w:t>Deep</w:t>
            </w:r>
          </w:p>
          <w:p w14:paraId="2532410B" w14:textId="77777777" w:rsidR="00683AD6" w:rsidRPr="00683AD6" w:rsidRDefault="00683AD6" w:rsidP="00683AD6">
            <w:pPr>
              <w:numPr>
                <w:ilvl w:val="0"/>
                <w:numId w:val="29"/>
              </w:numPr>
              <w:jc w:val="both"/>
              <w:rPr>
                <w:rFonts w:eastAsia="Arial"/>
                <w:color w:val="000000"/>
              </w:rPr>
            </w:pPr>
            <w:r w:rsidRPr="00683AD6">
              <w:rPr>
                <w:rFonts w:eastAsia="Arial"/>
                <w:color w:val="000000"/>
              </w:rPr>
              <w:t>to know how different scenarios affect vulnerability and social equality (</w:t>
            </w:r>
            <w:r w:rsidRPr="00683AD6">
              <w:rPr>
                <w:rFonts w:eastAsia="Arial"/>
                <w:color w:val="FF0000"/>
              </w:rPr>
              <w:t>Could</w:t>
            </w:r>
            <w:r w:rsidRPr="00683AD6">
              <w:rPr>
                <w:rFonts w:eastAsia="Arial"/>
                <w:color w:val="000000"/>
              </w:rPr>
              <w:t xml:space="preserve"> – </w:t>
            </w:r>
            <w:r w:rsidRPr="00683AD6">
              <w:rPr>
                <w:rFonts w:eastAsia="Arial"/>
                <w:color w:val="00B050"/>
              </w:rPr>
              <w:t>Explore</w:t>
            </w:r>
            <w:r w:rsidRPr="00683AD6">
              <w:rPr>
                <w:rFonts w:eastAsia="Arial"/>
                <w:color w:val="000000"/>
              </w:rPr>
              <w:t xml:space="preserve">) </w:t>
            </w:r>
          </w:p>
          <w:p w14:paraId="13F5F820" w14:textId="77777777" w:rsidR="00683AD6" w:rsidRPr="00683AD6" w:rsidRDefault="00683AD6" w:rsidP="00683AD6">
            <w:pPr>
              <w:numPr>
                <w:ilvl w:val="0"/>
                <w:numId w:val="29"/>
              </w:numPr>
              <w:jc w:val="both"/>
              <w:rPr>
                <w:rFonts w:eastAsia="Arial"/>
                <w:color w:val="000000"/>
              </w:rPr>
            </w:pPr>
            <w:r w:rsidRPr="00683AD6">
              <w:rPr>
                <w:rFonts w:eastAsia="Arial"/>
                <w:color w:val="000000"/>
              </w:rPr>
              <w:lastRenderedPageBreak/>
              <w:t xml:space="preserve">to know how different levels of investment affect a wide set of outcomes/benefits e.g. infrastructure resilience, health (including mental health), environment (including natural capital), agriculture and economic outcomes (including economic growth) </w:t>
            </w:r>
            <w:r w:rsidRPr="00683AD6">
              <w:rPr>
                <w:rFonts w:eastAsia="Arial"/>
                <w:color w:val="FF0000"/>
              </w:rPr>
              <w:t>Must</w:t>
            </w:r>
            <w:r w:rsidRPr="00683AD6">
              <w:rPr>
                <w:rFonts w:eastAsia="Arial"/>
                <w:color w:val="000000"/>
              </w:rPr>
              <w:t xml:space="preserve"> – </w:t>
            </w:r>
            <w:r w:rsidRPr="00683AD6">
              <w:rPr>
                <w:rFonts w:eastAsia="Arial"/>
                <w:color w:val="00B050"/>
              </w:rPr>
              <w:t>Explore</w:t>
            </w:r>
            <w:r w:rsidRPr="00683AD6">
              <w:rPr>
                <w:rFonts w:eastAsia="Arial"/>
                <w:color w:val="000000"/>
              </w:rPr>
              <w:t xml:space="preserve"> </w:t>
            </w:r>
          </w:p>
          <w:p w14:paraId="5E3C8EC8" w14:textId="77777777" w:rsidR="00683AD6" w:rsidRPr="00683AD6" w:rsidRDefault="00683AD6" w:rsidP="00683AD6">
            <w:pPr>
              <w:numPr>
                <w:ilvl w:val="0"/>
                <w:numId w:val="29"/>
              </w:numPr>
              <w:jc w:val="both"/>
              <w:rPr>
                <w:rFonts w:eastAsia="Arial"/>
                <w:color w:val="000000"/>
              </w:rPr>
            </w:pPr>
            <w:r w:rsidRPr="00683AD6">
              <w:rPr>
                <w:rFonts w:eastAsia="Arial"/>
                <w:color w:val="000000"/>
              </w:rPr>
              <w:t xml:space="preserve">to know the optimum level of investment and future levels of risk and resilience under different cost (including carbon) scenarios </w:t>
            </w:r>
            <w:r w:rsidRPr="00683AD6">
              <w:rPr>
                <w:rFonts w:eastAsia="Arial"/>
                <w:color w:val="FF0000"/>
              </w:rPr>
              <w:t>Must</w:t>
            </w:r>
            <w:r w:rsidRPr="00683AD6">
              <w:rPr>
                <w:rFonts w:eastAsia="Arial"/>
                <w:color w:val="000000"/>
              </w:rPr>
              <w:t xml:space="preserve"> – </w:t>
            </w:r>
            <w:r w:rsidRPr="00683AD6">
              <w:rPr>
                <w:rFonts w:eastAsia="Arial"/>
                <w:color w:val="00B050"/>
              </w:rPr>
              <w:t xml:space="preserve">Deep </w:t>
            </w:r>
          </w:p>
          <w:p w14:paraId="543E8079" w14:textId="77777777" w:rsidR="00683AD6" w:rsidRPr="00683AD6" w:rsidRDefault="00683AD6" w:rsidP="00683AD6">
            <w:pPr>
              <w:numPr>
                <w:ilvl w:val="0"/>
                <w:numId w:val="29"/>
              </w:numPr>
              <w:jc w:val="both"/>
              <w:rPr>
                <w:rFonts w:eastAsia="Arial"/>
                <w:color w:val="000000"/>
              </w:rPr>
            </w:pPr>
            <w:r w:rsidRPr="00683AD6">
              <w:rPr>
                <w:rFonts w:eastAsia="Arial"/>
                <w:color w:val="000000"/>
              </w:rPr>
              <w:t xml:space="preserve">to know how risk and resilience outcomes vary with different levels of ambition and success in terms of cutting carbon </w:t>
            </w:r>
            <w:r w:rsidRPr="00683AD6">
              <w:rPr>
                <w:rFonts w:eastAsia="Arial"/>
                <w:color w:val="FF0000"/>
              </w:rPr>
              <w:t>Should</w:t>
            </w:r>
            <w:r w:rsidRPr="00683AD6">
              <w:rPr>
                <w:rFonts w:eastAsia="Arial"/>
                <w:color w:val="000000"/>
              </w:rPr>
              <w:t xml:space="preserve"> – </w:t>
            </w:r>
            <w:r w:rsidRPr="00683AD6">
              <w:rPr>
                <w:rFonts w:eastAsia="Arial"/>
                <w:color w:val="00B050"/>
              </w:rPr>
              <w:t xml:space="preserve">Explore </w:t>
            </w:r>
          </w:p>
          <w:p w14:paraId="7CD3786C" w14:textId="77777777" w:rsidR="00683AD6" w:rsidRPr="00683AD6" w:rsidRDefault="00683AD6" w:rsidP="00683AD6">
            <w:pPr>
              <w:ind w:left="720"/>
              <w:rPr>
                <w:rFonts w:eastAsia="Arial"/>
                <w:color w:val="000000"/>
              </w:rPr>
            </w:pPr>
          </w:p>
        </w:tc>
      </w:tr>
      <w:tr w:rsidR="00683AD6" w:rsidRPr="00683AD6" w14:paraId="1AB60170" w14:textId="77777777" w:rsidTr="00A65519">
        <w:tc>
          <w:tcPr>
            <w:tcW w:w="9345" w:type="dxa"/>
            <w:tcBorders>
              <w:top w:val="single" w:sz="8" w:space="0" w:color="auto"/>
              <w:left w:val="single" w:sz="8" w:space="0" w:color="auto"/>
              <w:bottom w:val="single" w:sz="8" w:space="0" w:color="auto"/>
              <w:right w:val="single" w:sz="8" w:space="0" w:color="auto"/>
            </w:tcBorders>
          </w:tcPr>
          <w:p w14:paraId="7119BF0A" w14:textId="77777777" w:rsidR="00683AD6" w:rsidRPr="00683AD6" w:rsidRDefault="00683AD6" w:rsidP="00683AD6">
            <w:pPr>
              <w:numPr>
                <w:ilvl w:val="0"/>
                <w:numId w:val="39"/>
              </w:numPr>
              <w:jc w:val="both"/>
              <w:rPr>
                <w:rFonts w:eastAsia="Arial"/>
                <w:b/>
                <w:bCs/>
                <w:color w:val="000000"/>
              </w:rPr>
            </w:pPr>
            <w:r w:rsidRPr="00683AD6">
              <w:rPr>
                <w:rFonts w:eastAsia="Arial"/>
                <w:b/>
                <w:bCs/>
                <w:color w:val="000000"/>
              </w:rPr>
              <w:lastRenderedPageBreak/>
              <w:t xml:space="preserve">Climate resilience - the next LTIS will also need to build on LTIS 2019 to capture the range of activities to reduce risk and increase resilience, and what combinations deliver the best returns. </w:t>
            </w:r>
          </w:p>
          <w:p w14:paraId="03C2CD56" w14:textId="77777777" w:rsidR="00683AD6" w:rsidRPr="00683AD6" w:rsidRDefault="00683AD6" w:rsidP="00683AD6">
            <w:pPr>
              <w:ind w:left="720"/>
              <w:rPr>
                <w:rFonts w:eastAsia="Arial"/>
                <w:b/>
                <w:bCs/>
                <w:color w:val="000000"/>
              </w:rPr>
            </w:pPr>
            <w:r w:rsidRPr="00683AD6">
              <w:rPr>
                <w:rFonts w:eastAsia="Arial"/>
                <w:b/>
                <w:bCs/>
                <w:color w:val="FF0000"/>
              </w:rPr>
              <w:t xml:space="preserve">Must </w:t>
            </w:r>
            <w:r w:rsidRPr="00683AD6">
              <w:rPr>
                <w:rFonts w:eastAsia="Arial"/>
                <w:b/>
                <w:bCs/>
              </w:rPr>
              <w:t>–</w:t>
            </w:r>
            <w:r w:rsidRPr="00683AD6">
              <w:rPr>
                <w:rFonts w:eastAsia="Arial"/>
                <w:b/>
                <w:bCs/>
                <w:color w:val="FF0000"/>
              </w:rPr>
              <w:t xml:space="preserve"> </w:t>
            </w:r>
            <w:r w:rsidRPr="00683AD6">
              <w:rPr>
                <w:rFonts w:eastAsia="Arial"/>
                <w:b/>
                <w:bCs/>
                <w:color w:val="92D050"/>
              </w:rPr>
              <w:t>Deep</w:t>
            </w:r>
            <w:r w:rsidRPr="00683AD6">
              <w:rPr>
                <w:rFonts w:eastAsia="Arial"/>
                <w:b/>
                <w:bCs/>
                <w:color w:val="FF0000"/>
              </w:rPr>
              <w:t xml:space="preserve"> </w:t>
            </w:r>
          </w:p>
          <w:p w14:paraId="634C0287" w14:textId="77777777" w:rsidR="00683AD6" w:rsidRPr="00683AD6" w:rsidRDefault="00683AD6" w:rsidP="00683AD6"/>
          <w:p w14:paraId="7609EE46" w14:textId="77777777" w:rsidR="00683AD6" w:rsidRPr="00683AD6" w:rsidRDefault="00683AD6" w:rsidP="00683AD6">
            <w:pPr>
              <w:numPr>
                <w:ilvl w:val="0"/>
                <w:numId w:val="28"/>
              </w:numPr>
              <w:jc w:val="both"/>
              <w:rPr>
                <w:rFonts w:eastAsia="Arial"/>
                <w:color w:val="000000"/>
              </w:rPr>
            </w:pPr>
            <w:r w:rsidRPr="00683AD6">
              <w:rPr>
                <w:rFonts w:eastAsia="Arial"/>
                <w:color w:val="000000"/>
              </w:rPr>
              <w:t xml:space="preserve">to know the optimum level of investment and future levels of risk and resilience under a full range of different climate change scenarios (from none to High++) </w:t>
            </w:r>
          </w:p>
          <w:p w14:paraId="7606EF95" w14:textId="77777777" w:rsidR="00683AD6" w:rsidRPr="00683AD6" w:rsidRDefault="00683AD6" w:rsidP="00683AD6">
            <w:pPr>
              <w:numPr>
                <w:ilvl w:val="0"/>
                <w:numId w:val="28"/>
              </w:numPr>
              <w:jc w:val="both"/>
              <w:rPr>
                <w:rFonts w:eastAsia="Arial"/>
                <w:color w:val="000000"/>
              </w:rPr>
            </w:pPr>
            <w:r w:rsidRPr="00683AD6">
              <w:rPr>
                <w:rFonts w:eastAsia="Arial"/>
                <w:color w:val="000000"/>
              </w:rPr>
              <w:t>to know what mixture of activities generates the optimal level of investment, and how much flexibility there is in that mix i.e. different ways to achieve climate resilient places</w:t>
            </w:r>
          </w:p>
          <w:p w14:paraId="03222696" w14:textId="77777777" w:rsidR="00683AD6" w:rsidRPr="00683AD6" w:rsidRDefault="00683AD6" w:rsidP="00683AD6">
            <w:pPr>
              <w:numPr>
                <w:ilvl w:val="0"/>
                <w:numId w:val="28"/>
              </w:numPr>
              <w:jc w:val="both"/>
              <w:rPr>
                <w:rFonts w:eastAsia="Arial"/>
                <w:color w:val="000000"/>
              </w:rPr>
            </w:pPr>
            <w:r w:rsidRPr="00683AD6">
              <w:rPr>
                <w:rFonts w:eastAsia="Arial"/>
                <w:color w:val="000000"/>
              </w:rPr>
              <w:t>to know what levels of investment will prevent risk increasing and resilience decreasing due to different levels of climate change</w:t>
            </w:r>
          </w:p>
          <w:p w14:paraId="502EFAEB" w14:textId="77777777" w:rsidR="00683AD6" w:rsidRPr="00683AD6" w:rsidRDefault="00683AD6" w:rsidP="00683AD6">
            <w:pPr>
              <w:numPr>
                <w:ilvl w:val="0"/>
                <w:numId w:val="28"/>
              </w:numPr>
              <w:jc w:val="both"/>
              <w:rPr>
                <w:rFonts w:eastAsia="Arial"/>
                <w:color w:val="000000"/>
              </w:rPr>
            </w:pPr>
            <w:r w:rsidRPr="00683AD6">
              <w:rPr>
                <w:rFonts w:eastAsia="Arial"/>
                <w:color w:val="000000"/>
              </w:rPr>
              <w:t>to know what the economic optimum balance is between place making/protect and respond/recover activities (in the National FCERM Strategy)</w:t>
            </w:r>
          </w:p>
          <w:p w14:paraId="355CEC94" w14:textId="77777777" w:rsidR="00683AD6" w:rsidRPr="00683AD6" w:rsidRDefault="00683AD6" w:rsidP="00683AD6">
            <w:pPr>
              <w:numPr>
                <w:ilvl w:val="0"/>
                <w:numId w:val="28"/>
              </w:numPr>
              <w:jc w:val="both"/>
              <w:rPr>
                <w:rFonts w:eastAsia="Arial"/>
                <w:color w:val="000000"/>
              </w:rPr>
            </w:pPr>
            <w:r w:rsidRPr="00683AD6">
              <w:rPr>
                <w:rFonts w:eastAsia="Arial"/>
                <w:color w:val="000000"/>
              </w:rPr>
              <w:t>to know the potential of individual activities (e.g. Property Flood Resilience, Natural Flood Management, Environmental Land Management, coastal realignment, Sustainable Urban Drainage Systems) to reduce risk and increase resilience</w:t>
            </w:r>
          </w:p>
          <w:p w14:paraId="48ECC720" w14:textId="77777777" w:rsidR="00683AD6" w:rsidRPr="00683AD6" w:rsidRDefault="00683AD6" w:rsidP="00683AD6">
            <w:pPr>
              <w:numPr>
                <w:ilvl w:val="0"/>
                <w:numId w:val="28"/>
              </w:numPr>
              <w:jc w:val="both"/>
              <w:rPr>
                <w:rFonts w:eastAsia="Arial"/>
                <w:color w:val="000000"/>
              </w:rPr>
            </w:pPr>
            <w:r w:rsidRPr="00683AD6">
              <w:rPr>
                <w:rFonts w:eastAsia="Arial"/>
                <w:color w:val="000000"/>
              </w:rPr>
              <w:t>to know how what future risk and resilience look like under different climate scenarios if we continue to invest at the current level and in current activities</w:t>
            </w:r>
          </w:p>
          <w:p w14:paraId="3E9FFCE7" w14:textId="77777777" w:rsidR="00683AD6" w:rsidRPr="00683AD6" w:rsidRDefault="00683AD6" w:rsidP="00683AD6">
            <w:pPr>
              <w:ind w:left="720"/>
              <w:rPr>
                <w:rFonts w:eastAsia="Arial"/>
                <w:color w:val="000000"/>
              </w:rPr>
            </w:pPr>
          </w:p>
        </w:tc>
      </w:tr>
      <w:tr w:rsidR="00683AD6" w:rsidRPr="00683AD6" w14:paraId="72F3B87A" w14:textId="77777777" w:rsidTr="00A65519">
        <w:tc>
          <w:tcPr>
            <w:tcW w:w="9345" w:type="dxa"/>
            <w:tcBorders>
              <w:top w:val="single" w:sz="8" w:space="0" w:color="auto"/>
              <w:left w:val="single" w:sz="8" w:space="0" w:color="auto"/>
              <w:bottom w:val="single" w:sz="8" w:space="0" w:color="auto"/>
              <w:right w:val="single" w:sz="8" w:space="0" w:color="auto"/>
            </w:tcBorders>
          </w:tcPr>
          <w:p w14:paraId="5361DF28" w14:textId="77777777" w:rsidR="00683AD6" w:rsidRPr="00683AD6" w:rsidRDefault="00683AD6" w:rsidP="00683AD6">
            <w:pPr>
              <w:numPr>
                <w:ilvl w:val="0"/>
                <w:numId w:val="39"/>
              </w:numPr>
              <w:jc w:val="both"/>
              <w:rPr>
                <w:rFonts w:eastAsia="Arial"/>
                <w:b/>
                <w:bCs/>
                <w:color w:val="000000"/>
              </w:rPr>
            </w:pPr>
            <w:r w:rsidRPr="00683AD6">
              <w:rPr>
                <w:rFonts w:eastAsia="Arial"/>
                <w:b/>
                <w:bCs/>
                <w:color w:val="000000"/>
              </w:rPr>
              <w:t xml:space="preserve">Place making and protect – the next LTIS will need to set out how these activities contribute towards optimum investment to achieve climate resilient places </w:t>
            </w:r>
          </w:p>
          <w:p w14:paraId="6CBAE795" w14:textId="77777777" w:rsidR="00683AD6" w:rsidRPr="00683AD6" w:rsidRDefault="00683AD6" w:rsidP="00683AD6">
            <w:pPr>
              <w:ind w:left="720"/>
              <w:rPr>
                <w:rFonts w:eastAsia="Arial"/>
                <w:b/>
                <w:bCs/>
                <w:color w:val="000000"/>
              </w:rPr>
            </w:pPr>
            <w:r w:rsidRPr="00683AD6">
              <w:rPr>
                <w:rFonts w:eastAsia="Arial"/>
                <w:b/>
                <w:bCs/>
                <w:color w:val="FF0000"/>
              </w:rPr>
              <w:t xml:space="preserve">Must </w:t>
            </w:r>
            <w:r w:rsidRPr="00683AD6">
              <w:rPr>
                <w:rFonts w:eastAsia="Arial"/>
                <w:b/>
                <w:bCs/>
              </w:rPr>
              <w:t>–</w:t>
            </w:r>
            <w:r w:rsidRPr="00683AD6">
              <w:rPr>
                <w:rFonts w:eastAsia="Arial"/>
                <w:b/>
                <w:bCs/>
                <w:color w:val="FF0000"/>
              </w:rPr>
              <w:t xml:space="preserve"> </w:t>
            </w:r>
            <w:r w:rsidRPr="00683AD6">
              <w:rPr>
                <w:rFonts w:eastAsia="Arial"/>
                <w:b/>
                <w:bCs/>
                <w:color w:val="92D050"/>
              </w:rPr>
              <w:t xml:space="preserve">Deep </w:t>
            </w:r>
          </w:p>
          <w:p w14:paraId="5953281A" w14:textId="77777777" w:rsidR="00683AD6" w:rsidRPr="00683AD6" w:rsidRDefault="00683AD6" w:rsidP="00683AD6"/>
          <w:p w14:paraId="663659B7" w14:textId="77777777" w:rsidR="00683AD6" w:rsidRPr="00683AD6" w:rsidRDefault="00683AD6" w:rsidP="00683AD6">
            <w:pPr>
              <w:numPr>
                <w:ilvl w:val="0"/>
                <w:numId w:val="27"/>
              </w:numPr>
              <w:jc w:val="both"/>
              <w:rPr>
                <w:rFonts w:eastAsia="Arial"/>
                <w:color w:val="000000"/>
              </w:rPr>
            </w:pPr>
            <w:r w:rsidRPr="00683AD6">
              <w:rPr>
                <w:rFonts w:eastAsia="Arial"/>
                <w:color w:val="000000"/>
              </w:rPr>
              <w:t>to know how much of the optimum level of investment is in 'place making' activities, what this achieves in terms of risk and resilience, and how it would change with different levels of investment in 'place making' activities</w:t>
            </w:r>
          </w:p>
          <w:p w14:paraId="4E1CAD60" w14:textId="77777777" w:rsidR="00683AD6" w:rsidRPr="00683AD6" w:rsidRDefault="00683AD6" w:rsidP="00683AD6">
            <w:pPr>
              <w:numPr>
                <w:ilvl w:val="0"/>
                <w:numId w:val="27"/>
              </w:numPr>
              <w:jc w:val="both"/>
              <w:rPr>
                <w:rFonts w:eastAsia="Arial"/>
                <w:color w:val="000000"/>
              </w:rPr>
            </w:pPr>
            <w:r w:rsidRPr="00683AD6">
              <w:rPr>
                <w:rFonts w:eastAsia="Arial"/>
                <w:color w:val="000000"/>
              </w:rPr>
              <w:t>to know how much of the optimum level of investment is in 'protect' activities, what this achieves in terms of risk and resilience, and how it would change with different levels of investment in 'protect' activities</w:t>
            </w:r>
          </w:p>
          <w:p w14:paraId="3D342B4B" w14:textId="77777777" w:rsidR="00683AD6" w:rsidRPr="00683AD6" w:rsidRDefault="00683AD6" w:rsidP="00683AD6">
            <w:pPr>
              <w:numPr>
                <w:ilvl w:val="0"/>
                <w:numId w:val="27"/>
              </w:numPr>
              <w:jc w:val="both"/>
              <w:rPr>
                <w:rFonts w:eastAsia="Arial"/>
                <w:color w:val="000000"/>
              </w:rPr>
            </w:pPr>
            <w:r w:rsidRPr="00683AD6">
              <w:rPr>
                <w:rFonts w:eastAsia="Arial"/>
                <w:color w:val="000000"/>
              </w:rPr>
              <w:t>to know the optimum level of investment and future levels of risk and resilience under different population growth and development scenarios</w:t>
            </w:r>
          </w:p>
          <w:p w14:paraId="156DB9E9" w14:textId="77777777" w:rsidR="00683AD6" w:rsidRPr="00683AD6" w:rsidRDefault="00683AD6" w:rsidP="00683AD6">
            <w:pPr>
              <w:numPr>
                <w:ilvl w:val="0"/>
                <w:numId w:val="27"/>
              </w:numPr>
              <w:jc w:val="both"/>
              <w:rPr>
                <w:rFonts w:eastAsia="Arial"/>
                <w:color w:val="000000"/>
              </w:rPr>
            </w:pPr>
            <w:r w:rsidRPr="00683AD6">
              <w:rPr>
                <w:rFonts w:eastAsia="Arial"/>
                <w:color w:val="000000"/>
              </w:rPr>
              <w:t>to know what future risk and resilience look like with different planning policy, implementation of policy, and population growth scenarios</w:t>
            </w:r>
          </w:p>
          <w:p w14:paraId="2D81D512" w14:textId="77777777" w:rsidR="00683AD6" w:rsidRPr="00683AD6" w:rsidRDefault="00683AD6" w:rsidP="00683AD6">
            <w:pPr>
              <w:numPr>
                <w:ilvl w:val="0"/>
                <w:numId w:val="27"/>
              </w:numPr>
              <w:jc w:val="both"/>
              <w:rPr>
                <w:rFonts w:eastAsia="Arial"/>
                <w:color w:val="000000"/>
              </w:rPr>
            </w:pPr>
            <w:r w:rsidRPr="00683AD6">
              <w:rPr>
                <w:rFonts w:eastAsia="Arial"/>
                <w:color w:val="000000"/>
              </w:rPr>
              <w:t xml:space="preserve">to know where climate change or population growth / development are the dominant drivers of future risk </w:t>
            </w:r>
            <w:r w:rsidRPr="00683AD6">
              <w:rPr>
                <w:rFonts w:eastAsia="Arial"/>
                <w:color w:val="FF0000"/>
              </w:rPr>
              <w:t>Should</w:t>
            </w:r>
            <w:r w:rsidRPr="00683AD6">
              <w:rPr>
                <w:rFonts w:eastAsia="Arial"/>
                <w:color w:val="000000"/>
              </w:rPr>
              <w:t xml:space="preserve"> – </w:t>
            </w:r>
            <w:r w:rsidRPr="00683AD6">
              <w:rPr>
                <w:rFonts w:eastAsia="Arial"/>
                <w:color w:val="92D050"/>
              </w:rPr>
              <w:t>Deep</w:t>
            </w:r>
          </w:p>
          <w:p w14:paraId="68D7DA92" w14:textId="77777777" w:rsidR="00683AD6" w:rsidRPr="00683AD6" w:rsidRDefault="00683AD6" w:rsidP="00683AD6">
            <w:pPr>
              <w:numPr>
                <w:ilvl w:val="0"/>
                <w:numId w:val="27"/>
              </w:numPr>
              <w:jc w:val="both"/>
              <w:rPr>
                <w:rFonts w:eastAsia="Arial"/>
                <w:color w:val="000000"/>
              </w:rPr>
            </w:pPr>
            <w:r w:rsidRPr="00683AD6">
              <w:rPr>
                <w:rFonts w:eastAsia="Arial"/>
                <w:color w:val="000000"/>
              </w:rPr>
              <w:t xml:space="preserve">to know, under different climate scenarios, how many communities may have to relocate and what are the social and financial costs </w:t>
            </w:r>
            <w:r w:rsidRPr="00683AD6">
              <w:rPr>
                <w:rFonts w:eastAsia="Arial"/>
                <w:color w:val="FF0000"/>
              </w:rPr>
              <w:t>Must</w:t>
            </w:r>
            <w:r w:rsidRPr="00683AD6">
              <w:rPr>
                <w:rFonts w:eastAsia="Arial"/>
                <w:color w:val="000000"/>
              </w:rPr>
              <w:t xml:space="preserve"> – </w:t>
            </w:r>
            <w:r w:rsidRPr="00683AD6">
              <w:rPr>
                <w:rFonts w:eastAsia="Arial"/>
                <w:color w:val="92D050"/>
              </w:rPr>
              <w:t>Explore</w:t>
            </w:r>
            <w:r w:rsidRPr="00683AD6">
              <w:rPr>
                <w:rFonts w:eastAsia="Arial"/>
                <w:color w:val="000000"/>
              </w:rPr>
              <w:t xml:space="preserve"> </w:t>
            </w:r>
          </w:p>
          <w:p w14:paraId="3BE8F45F" w14:textId="77777777" w:rsidR="00683AD6" w:rsidRPr="00683AD6" w:rsidRDefault="00683AD6" w:rsidP="00683AD6">
            <w:pPr>
              <w:ind w:left="720"/>
              <w:rPr>
                <w:rFonts w:eastAsia="Arial"/>
                <w:color w:val="000000"/>
              </w:rPr>
            </w:pPr>
          </w:p>
        </w:tc>
      </w:tr>
      <w:tr w:rsidR="00683AD6" w:rsidRPr="00683AD6" w14:paraId="2B278684" w14:textId="77777777" w:rsidTr="00A65519">
        <w:tc>
          <w:tcPr>
            <w:tcW w:w="9345" w:type="dxa"/>
            <w:tcBorders>
              <w:top w:val="single" w:sz="8" w:space="0" w:color="auto"/>
              <w:left w:val="single" w:sz="8" w:space="0" w:color="auto"/>
              <w:bottom w:val="single" w:sz="8" w:space="0" w:color="auto"/>
              <w:right w:val="single" w:sz="8" w:space="0" w:color="auto"/>
            </w:tcBorders>
          </w:tcPr>
          <w:p w14:paraId="0AF9039B" w14:textId="77777777" w:rsidR="00683AD6" w:rsidRPr="00683AD6" w:rsidRDefault="00683AD6" w:rsidP="00683AD6">
            <w:pPr>
              <w:numPr>
                <w:ilvl w:val="0"/>
                <w:numId w:val="39"/>
              </w:numPr>
              <w:jc w:val="both"/>
              <w:rPr>
                <w:rFonts w:eastAsia="Arial"/>
                <w:b/>
                <w:bCs/>
                <w:color w:val="000000"/>
              </w:rPr>
            </w:pPr>
            <w:r w:rsidRPr="00683AD6">
              <w:rPr>
                <w:rFonts w:eastAsia="Arial"/>
                <w:b/>
                <w:bCs/>
                <w:color w:val="000000"/>
              </w:rPr>
              <w:t xml:space="preserve">Respond and recover – the next LTIS will need to set out how these activities contribute towards optimum investment to achieve climate resilient places </w:t>
            </w:r>
          </w:p>
          <w:p w14:paraId="0E0BF85A" w14:textId="77777777" w:rsidR="00683AD6" w:rsidRPr="00683AD6" w:rsidRDefault="00683AD6" w:rsidP="00683AD6">
            <w:pPr>
              <w:ind w:left="720"/>
              <w:rPr>
                <w:rFonts w:eastAsia="Arial"/>
                <w:b/>
                <w:bCs/>
                <w:color w:val="92D050"/>
              </w:rPr>
            </w:pPr>
            <w:r w:rsidRPr="00683AD6">
              <w:rPr>
                <w:rFonts w:eastAsia="Arial"/>
                <w:b/>
                <w:bCs/>
                <w:color w:val="FF0000"/>
              </w:rPr>
              <w:t xml:space="preserve">Must </w:t>
            </w:r>
            <w:r w:rsidRPr="00683AD6">
              <w:rPr>
                <w:rFonts w:eastAsia="Arial"/>
                <w:b/>
                <w:bCs/>
                <w:color w:val="000000"/>
              </w:rPr>
              <w:t>–</w:t>
            </w:r>
            <w:r w:rsidRPr="00683AD6">
              <w:rPr>
                <w:rFonts w:eastAsia="Arial"/>
                <w:b/>
                <w:bCs/>
                <w:color w:val="FF0000"/>
              </w:rPr>
              <w:t xml:space="preserve"> </w:t>
            </w:r>
            <w:r w:rsidRPr="00683AD6">
              <w:rPr>
                <w:rFonts w:eastAsia="Arial"/>
                <w:b/>
                <w:bCs/>
                <w:color w:val="92D050"/>
              </w:rPr>
              <w:t>Shallow (limited data rather than ambition)</w:t>
            </w:r>
          </w:p>
          <w:p w14:paraId="7C433A28" w14:textId="77777777" w:rsidR="00683AD6" w:rsidRPr="00683AD6" w:rsidRDefault="00683AD6" w:rsidP="00683AD6"/>
          <w:p w14:paraId="3A1B09D7" w14:textId="77777777" w:rsidR="00683AD6" w:rsidRPr="00683AD6" w:rsidRDefault="00683AD6" w:rsidP="00683AD6">
            <w:pPr>
              <w:numPr>
                <w:ilvl w:val="0"/>
                <w:numId w:val="26"/>
              </w:numPr>
              <w:jc w:val="both"/>
              <w:rPr>
                <w:rFonts w:eastAsia="Arial"/>
                <w:color w:val="000000"/>
              </w:rPr>
            </w:pPr>
            <w:r w:rsidRPr="00683AD6">
              <w:rPr>
                <w:rFonts w:eastAsia="Arial"/>
                <w:color w:val="000000"/>
              </w:rPr>
              <w:t>to know how much of the optimum level of investment is in 'respond and recover' activities, what this achieves in terms of risk and resilience, and how it would change with different levels of investment in 'respond and recover' activities</w:t>
            </w:r>
          </w:p>
          <w:p w14:paraId="3A5559F1" w14:textId="77777777" w:rsidR="00683AD6" w:rsidRPr="00683AD6" w:rsidRDefault="00683AD6" w:rsidP="00683AD6">
            <w:pPr>
              <w:numPr>
                <w:ilvl w:val="0"/>
                <w:numId w:val="26"/>
              </w:numPr>
              <w:jc w:val="both"/>
              <w:rPr>
                <w:rFonts w:eastAsia="Arial"/>
                <w:color w:val="92D050"/>
              </w:rPr>
            </w:pPr>
            <w:r w:rsidRPr="00683AD6">
              <w:rPr>
                <w:rFonts w:eastAsia="Arial"/>
                <w:color w:val="000000"/>
              </w:rPr>
              <w:t xml:space="preserve">to know what future risk and resilience look like with different scenarios of investment and policy for flood forecasting and warning, incident management (including emergency planning and response – e.g. multi agency / personal flood plans, evacuation), insurance and building back better </w:t>
            </w:r>
            <w:r w:rsidRPr="00683AD6">
              <w:rPr>
                <w:rFonts w:eastAsia="Arial"/>
                <w:color w:val="FF0000"/>
              </w:rPr>
              <w:t>Should</w:t>
            </w:r>
            <w:r w:rsidRPr="00683AD6">
              <w:rPr>
                <w:rFonts w:eastAsia="Arial"/>
                <w:color w:val="000000"/>
              </w:rPr>
              <w:t xml:space="preserve"> – </w:t>
            </w:r>
            <w:r w:rsidRPr="00683AD6">
              <w:rPr>
                <w:rFonts w:eastAsia="Arial"/>
                <w:color w:val="92D050"/>
              </w:rPr>
              <w:t xml:space="preserve">Shallow (from Incident Management Strategy) </w:t>
            </w:r>
          </w:p>
          <w:p w14:paraId="77684E69" w14:textId="77777777" w:rsidR="00683AD6" w:rsidRPr="00683AD6" w:rsidRDefault="00683AD6" w:rsidP="00683AD6">
            <w:pPr>
              <w:numPr>
                <w:ilvl w:val="0"/>
                <w:numId w:val="26"/>
              </w:numPr>
              <w:jc w:val="both"/>
              <w:rPr>
                <w:rFonts w:eastAsia="Arial"/>
                <w:color w:val="000000"/>
              </w:rPr>
            </w:pPr>
            <w:r w:rsidRPr="00683AD6">
              <w:rPr>
                <w:rFonts w:eastAsia="Arial"/>
                <w:color w:val="000000"/>
              </w:rPr>
              <w:t xml:space="preserve">to know what the end of Flood Re in 2039 will do to long term investment needs, risk and resilience </w:t>
            </w:r>
          </w:p>
          <w:p w14:paraId="77950681" w14:textId="77777777" w:rsidR="00683AD6" w:rsidRPr="00683AD6" w:rsidRDefault="00683AD6" w:rsidP="00683AD6">
            <w:pPr>
              <w:ind w:left="720"/>
              <w:rPr>
                <w:rFonts w:eastAsia="Arial"/>
                <w:color w:val="000000"/>
              </w:rPr>
            </w:pPr>
          </w:p>
        </w:tc>
      </w:tr>
      <w:tr w:rsidR="00683AD6" w:rsidRPr="00683AD6" w14:paraId="7ADE5FD8" w14:textId="77777777" w:rsidTr="00A65519">
        <w:tc>
          <w:tcPr>
            <w:tcW w:w="9345" w:type="dxa"/>
            <w:tcBorders>
              <w:top w:val="single" w:sz="8" w:space="0" w:color="auto"/>
              <w:left w:val="single" w:sz="8" w:space="0" w:color="auto"/>
              <w:bottom w:val="single" w:sz="8" w:space="0" w:color="auto"/>
              <w:right w:val="single" w:sz="8" w:space="0" w:color="auto"/>
            </w:tcBorders>
          </w:tcPr>
          <w:p w14:paraId="26602EFA" w14:textId="77777777" w:rsidR="00683AD6" w:rsidRPr="00683AD6" w:rsidRDefault="00683AD6" w:rsidP="00683AD6">
            <w:pPr>
              <w:numPr>
                <w:ilvl w:val="0"/>
                <w:numId w:val="39"/>
              </w:numPr>
              <w:jc w:val="both"/>
              <w:rPr>
                <w:rFonts w:eastAsia="Arial"/>
                <w:b/>
                <w:bCs/>
                <w:color w:val="000000"/>
              </w:rPr>
            </w:pPr>
            <w:r w:rsidRPr="00683AD6">
              <w:rPr>
                <w:rFonts w:eastAsia="Arial"/>
                <w:b/>
                <w:bCs/>
                <w:color w:val="000000"/>
              </w:rPr>
              <w:lastRenderedPageBreak/>
              <w:t xml:space="preserve">Adaptive pathways – the next LTIS needs to provide evidence about how the timing of investment affects risk and resilience </w:t>
            </w:r>
          </w:p>
          <w:p w14:paraId="52F6E910" w14:textId="77777777" w:rsidR="00683AD6" w:rsidRPr="00683AD6" w:rsidRDefault="00683AD6" w:rsidP="00683AD6">
            <w:pPr>
              <w:ind w:left="720"/>
              <w:rPr>
                <w:rFonts w:eastAsia="Arial"/>
                <w:b/>
                <w:bCs/>
                <w:color w:val="000000"/>
              </w:rPr>
            </w:pPr>
            <w:r w:rsidRPr="00683AD6">
              <w:rPr>
                <w:rFonts w:eastAsia="Arial"/>
                <w:b/>
                <w:bCs/>
                <w:color w:val="FF0000"/>
              </w:rPr>
              <w:t xml:space="preserve">Must </w:t>
            </w:r>
            <w:r w:rsidRPr="00683AD6">
              <w:rPr>
                <w:rFonts w:eastAsia="Arial"/>
                <w:b/>
                <w:bCs/>
              </w:rPr>
              <w:t>–</w:t>
            </w:r>
            <w:r w:rsidRPr="00683AD6">
              <w:rPr>
                <w:rFonts w:eastAsia="Arial"/>
                <w:b/>
                <w:bCs/>
                <w:color w:val="FF0000"/>
              </w:rPr>
              <w:t xml:space="preserve"> </w:t>
            </w:r>
            <w:r w:rsidRPr="00683AD6">
              <w:rPr>
                <w:rFonts w:eastAsia="Arial"/>
                <w:b/>
                <w:bCs/>
                <w:color w:val="92D050"/>
              </w:rPr>
              <w:t>Explore</w:t>
            </w:r>
          </w:p>
          <w:p w14:paraId="6557E626" w14:textId="77777777" w:rsidR="00683AD6" w:rsidRPr="00683AD6" w:rsidRDefault="00683AD6" w:rsidP="00683AD6"/>
          <w:p w14:paraId="782529C0" w14:textId="77777777" w:rsidR="00683AD6" w:rsidRPr="00683AD6" w:rsidRDefault="00683AD6" w:rsidP="00683AD6">
            <w:pPr>
              <w:numPr>
                <w:ilvl w:val="0"/>
                <w:numId w:val="25"/>
              </w:numPr>
              <w:jc w:val="both"/>
              <w:rPr>
                <w:rFonts w:eastAsia="Arial"/>
                <w:color w:val="000000"/>
              </w:rPr>
            </w:pPr>
            <w:r w:rsidRPr="00683AD6">
              <w:rPr>
                <w:rFonts w:eastAsia="Arial"/>
                <w:color w:val="000000"/>
              </w:rPr>
              <w:t>to know how risk and resilience outcomes change by changing the investment profile</w:t>
            </w:r>
          </w:p>
          <w:p w14:paraId="44BFA4CF" w14:textId="77777777" w:rsidR="00683AD6" w:rsidRPr="00683AD6" w:rsidRDefault="00683AD6" w:rsidP="00683AD6">
            <w:pPr>
              <w:numPr>
                <w:ilvl w:val="0"/>
                <w:numId w:val="25"/>
              </w:numPr>
              <w:jc w:val="both"/>
              <w:rPr>
                <w:rFonts w:eastAsia="Arial"/>
                <w:color w:val="000000"/>
              </w:rPr>
            </w:pPr>
            <w:r w:rsidRPr="00683AD6">
              <w:rPr>
                <w:rFonts w:eastAsia="Arial"/>
                <w:color w:val="000000"/>
              </w:rPr>
              <w:t>to know how the contribution from different types of flooding changes over time, with different levels of investment, and with climate change</w:t>
            </w:r>
          </w:p>
          <w:p w14:paraId="07226EFF" w14:textId="77777777" w:rsidR="00683AD6" w:rsidRPr="00683AD6" w:rsidRDefault="00683AD6" w:rsidP="00683AD6">
            <w:pPr>
              <w:numPr>
                <w:ilvl w:val="0"/>
                <w:numId w:val="25"/>
              </w:numPr>
              <w:jc w:val="both"/>
              <w:rPr>
                <w:rFonts w:eastAsia="Arial"/>
                <w:color w:val="000000"/>
              </w:rPr>
            </w:pPr>
            <w:r w:rsidRPr="00683AD6">
              <w:rPr>
                <w:rFonts w:eastAsia="Arial"/>
                <w:color w:val="000000"/>
              </w:rPr>
              <w:t>to know how the best value mixture of activities changes over time under different climate change scenarios and different population growth / development scenarios</w:t>
            </w:r>
          </w:p>
          <w:p w14:paraId="4F08DF4A" w14:textId="77777777" w:rsidR="00683AD6" w:rsidRPr="00683AD6" w:rsidRDefault="00683AD6" w:rsidP="00683AD6">
            <w:pPr>
              <w:numPr>
                <w:ilvl w:val="0"/>
                <w:numId w:val="25"/>
              </w:numPr>
              <w:jc w:val="both"/>
              <w:rPr>
                <w:rFonts w:eastAsia="Arial"/>
                <w:color w:val="000000"/>
              </w:rPr>
            </w:pPr>
            <w:r w:rsidRPr="00683AD6">
              <w:rPr>
                <w:rFonts w:eastAsia="Arial"/>
                <w:color w:val="000000"/>
              </w:rPr>
              <w:t>to know how adaptation pathways in different generic/typical places can use activities over time to reduce risk and increase resilience</w:t>
            </w:r>
          </w:p>
          <w:p w14:paraId="226AEBA2" w14:textId="77777777" w:rsidR="00683AD6" w:rsidRPr="00683AD6" w:rsidRDefault="00683AD6" w:rsidP="00683AD6">
            <w:pPr>
              <w:ind w:left="720"/>
              <w:rPr>
                <w:rFonts w:eastAsia="Arial"/>
                <w:color w:val="000000"/>
              </w:rPr>
            </w:pPr>
          </w:p>
        </w:tc>
      </w:tr>
      <w:tr w:rsidR="00683AD6" w:rsidRPr="00683AD6" w14:paraId="12805176" w14:textId="77777777" w:rsidTr="00A65519">
        <w:tc>
          <w:tcPr>
            <w:tcW w:w="9345" w:type="dxa"/>
            <w:tcBorders>
              <w:top w:val="single" w:sz="8" w:space="0" w:color="auto"/>
              <w:left w:val="single" w:sz="8" w:space="0" w:color="auto"/>
              <w:bottom w:val="single" w:sz="8" w:space="0" w:color="auto"/>
              <w:right w:val="single" w:sz="8" w:space="0" w:color="auto"/>
            </w:tcBorders>
          </w:tcPr>
          <w:p w14:paraId="400FD1F0" w14:textId="77777777" w:rsidR="00683AD6" w:rsidRPr="00683AD6" w:rsidRDefault="00683AD6" w:rsidP="00683AD6">
            <w:pPr>
              <w:numPr>
                <w:ilvl w:val="0"/>
                <w:numId w:val="39"/>
              </w:numPr>
              <w:jc w:val="both"/>
              <w:rPr>
                <w:rFonts w:eastAsia="Arial"/>
                <w:b/>
                <w:bCs/>
                <w:color w:val="000000"/>
              </w:rPr>
            </w:pPr>
            <w:r w:rsidRPr="00683AD6">
              <w:rPr>
                <w:rFonts w:eastAsia="Arial"/>
                <w:b/>
                <w:bCs/>
                <w:color w:val="000000"/>
              </w:rPr>
              <w:t xml:space="preserve">Places – the next LTIS needs to provide evidence at a sub-national level to support investment and policy decisions for places </w:t>
            </w:r>
          </w:p>
          <w:p w14:paraId="39F5B064" w14:textId="77777777" w:rsidR="00683AD6" w:rsidRPr="00683AD6" w:rsidRDefault="00683AD6" w:rsidP="00683AD6">
            <w:pPr>
              <w:ind w:left="720"/>
              <w:rPr>
                <w:rFonts w:eastAsia="Arial"/>
                <w:b/>
                <w:bCs/>
                <w:color w:val="000000"/>
              </w:rPr>
            </w:pPr>
            <w:r w:rsidRPr="00683AD6">
              <w:rPr>
                <w:rFonts w:eastAsia="Arial"/>
                <w:b/>
                <w:bCs/>
                <w:color w:val="FF0000"/>
              </w:rPr>
              <w:t xml:space="preserve">Should </w:t>
            </w:r>
            <w:r w:rsidRPr="00683AD6">
              <w:rPr>
                <w:rFonts w:eastAsia="Arial"/>
                <w:b/>
                <w:bCs/>
              </w:rPr>
              <w:t>–</w:t>
            </w:r>
            <w:r w:rsidRPr="00683AD6">
              <w:rPr>
                <w:rFonts w:eastAsia="Arial"/>
                <w:b/>
                <w:bCs/>
                <w:color w:val="FF0000"/>
              </w:rPr>
              <w:t xml:space="preserve"> </w:t>
            </w:r>
            <w:r w:rsidRPr="00683AD6">
              <w:rPr>
                <w:rFonts w:eastAsia="Arial"/>
                <w:b/>
                <w:bCs/>
                <w:color w:val="92D050"/>
              </w:rPr>
              <w:t xml:space="preserve">Explore (expect some deep, some shallow, some zero) </w:t>
            </w:r>
          </w:p>
          <w:p w14:paraId="217CBBC1" w14:textId="77777777" w:rsidR="00683AD6" w:rsidRPr="00683AD6" w:rsidRDefault="00683AD6" w:rsidP="00683AD6"/>
          <w:p w14:paraId="493BA345" w14:textId="77777777" w:rsidR="00683AD6" w:rsidRPr="00683AD6" w:rsidRDefault="00683AD6" w:rsidP="00683AD6">
            <w:pPr>
              <w:numPr>
                <w:ilvl w:val="0"/>
                <w:numId w:val="24"/>
              </w:numPr>
              <w:jc w:val="both"/>
              <w:rPr>
                <w:rFonts w:eastAsia="Arial"/>
                <w:color w:val="000000"/>
              </w:rPr>
            </w:pPr>
            <w:r w:rsidRPr="00683AD6">
              <w:rPr>
                <w:rFonts w:eastAsia="Arial"/>
                <w:color w:val="000000"/>
              </w:rPr>
              <w:t xml:space="preserve">to know how well the investment decisions and scenarios in LTIS compare to those in regional strategic studies </w:t>
            </w:r>
            <w:r w:rsidRPr="00683AD6">
              <w:rPr>
                <w:rFonts w:eastAsia="Arial"/>
                <w:color w:val="FF0000"/>
              </w:rPr>
              <w:t>Must (for validation purposes)</w:t>
            </w:r>
          </w:p>
          <w:p w14:paraId="0FF364D6" w14:textId="77777777" w:rsidR="00683AD6" w:rsidRPr="00683AD6" w:rsidRDefault="00683AD6" w:rsidP="00683AD6">
            <w:pPr>
              <w:numPr>
                <w:ilvl w:val="0"/>
                <w:numId w:val="24"/>
              </w:numPr>
              <w:jc w:val="both"/>
              <w:rPr>
                <w:rFonts w:eastAsia="Arial"/>
                <w:color w:val="000000"/>
              </w:rPr>
            </w:pPr>
            <w:r w:rsidRPr="00683AD6">
              <w:rPr>
                <w:rFonts w:eastAsia="Arial"/>
                <w:color w:val="000000"/>
              </w:rPr>
              <w:t>to know which LTIS results are fit for use at a regional scale, and for generic/typical places, including levels of confidence and uncertainty ranges</w:t>
            </w:r>
          </w:p>
          <w:p w14:paraId="07702642" w14:textId="77777777" w:rsidR="00683AD6" w:rsidRPr="00683AD6" w:rsidRDefault="00683AD6" w:rsidP="00683AD6">
            <w:pPr>
              <w:numPr>
                <w:ilvl w:val="0"/>
                <w:numId w:val="24"/>
              </w:numPr>
              <w:jc w:val="both"/>
              <w:rPr>
                <w:rFonts w:eastAsia="Arial"/>
                <w:color w:val="000000"/>
              </w:rPr>
            </w:pPr>
            <w:r w:rsidRPr="00683AD6">
              <w:rPr>
                <w:rFonts w:eastAsia="Arial"/>
                <w:color w:val="000000"/>
              </w:rPr>
              <w:t>to know how levels of investment, risk and resilience outcomes vary between different regions, and different generic/typical places (e.g. characterised by settlement size/population density, upland/lowland, inland/estuarine/coastal)</w:t>
            </w:r>
          </w:p>
          <w:p w14:paraId="74787483" w14:textId="77777777" w:rsidR="00683AD6" w:rsidRPr="00683AD6" w:rsidRDefault="00683AD6" w:rsidP="00683AD6">
            <w:pPr>
              <w:numPr>
                <w:ilvl w:val="0"/>
                <w:numId w:val="24"/>
              </w:numPr>
              <w:jc w:val="both"/>
              <w:rPr>
                <w:rFonts w:eastAsia="Arial"/>
                <w:color w:val="000000"/>
              </w:rPr>
            </w:pPr>
            <w:r w:rsidRPr="00683AD6">
              <w:rPr>
                <w:rFonts w:eastAsia="Arial"/>
                <w:color w:val="000000"/>
              </w:rPr>
              <w:t>to know what mixture of activities generates the optimal level of investment, and how it varies by place (using regions and generic/typical places)</w:t>
            </w:r>
          </w:p>
          <w:p w14:paraId="4C1AAAD1" w14:textId="77777777" w:rsidR="00683AD6" w:rsidRPr="00683AD6" w:rsidRDefault="00683AD6" w:rsidP="00683AD6">
            <w:pPr>
              <w:numPr>
                <w:ilvl w:val="0"/>
                <w:numId w:val="24"/>
              </w:numPr>
              <w:jc w:val="both"/>
              <w:rPr>
                <w:rFonts w:eastAsia="Arial"/>
                <w:color w:val="000000"/>
              </w:rPr>
            </w:pPr>
            <w:r w:rsidRPr="00683AD6">
              <w:rPr>
                <w:rFonts w:eastAsia="Arial"/>
                <w:color w:val="000000"/>
              </w:rPr>
              <w:t>to know when and where flood and coastal risk becomes the hardest to manage (and what is the main source of that risk)</w:t>
            </w:r>
          </w:p>
          <w:p w14:paraId="3617FD0D" w14:textId="77777777" w:rsidR="00683AD6" w:rsidRPr="00683AD6" w:rsidRDefault="00683AD6" w:rsidP="00683AD6">
            <w:pPr>
              <w:numPr>
                <w:ilvl w:val="0"/>
                <w:numId w:val="24"/>
              </w:numPr>
              <w:jc w:val="both"/>
              <w:rPr>
                <w:rFonts w:eastAsia="Arial"/>
                <w:color w:val="000000"/>
              </w:rPr>
            </w:pPr>
            <w:r w:rsidRPr="00683AD6">
              <w:rPr>
                <w:rFonts w:eastAsia="Arial"/>
                <w:color w:val="000000"/>
              </w:rPr>
              <w:t>to know what the scenarios mean for the coast - what the investment options and decisions are, and what they mean in terms of risk, resilience and transition</w:t>
            </w:r>
          </w:p>
          <w:p w14:paraId="5153AF7E" w14:textId="77777777" w:rsidR="00683AD6" w:rsidRPr="00683AD6" w:rsidRDefault="00683AD6" w:rsidP="00683AD6">
            <w:pPr>
              <w:ind w:left="720"/>
              <w:rPr>
                <w:rFonts w:eastAsia="Arial"/>
                <w:color w:val="000000"/>
              </w:rPr>
            </w:pPr>
          </w:p>
        </w:tc>
      </w:tr>
      <w:tr w:rsidR="00683AD6" w:rsidRPr="00683AD6" w14:paraId="14D45460" w14:textId="77777777" w:rsidTr="00A65519">
        <w:tc>
          <w:tcPr>
            <w:tcW w:w="9345" w:type="dxa"/>
            <w:tcBorders>
              <w:top w:val="single" w:sz="8" w:space="0" w:color="auto"/>
              <w:left w:val="single" w:sz="8" w:space="0" w:color="auto"/>
              <w:bottom w:val="single" w:sz="8" w:space="0" w:color="auto"/>
              <w:right w:val="single" w:sz="8" w:space="0" w:color="auto"/>
            </w:tcBorders>
            <w:shd w:val="clear" w:color="auto" w:fill="D9D9D9"/>
          </w:tcPr>
          <w:p w14:paraId="5FC1E9CA" w14:textId="1EC5341A" w:rsidR="00683AD6" w:rsidRPr="00683AD6" w:rsidRDefault="00683AD6" w:rsidP="00683AD6">
            <w:pPr>
              <w:jc w:val="center"/>
              <w:rPr>
                <w:rFonts w:eastAsia="Arial"/>
                <w:b/>
                <w:bCs/>
                <w:color w:val="000000"/>
              </w:rPr>
            </w:pPr>
            <w:r w:rsidRPr="00683AD6">
              <w:rPr>
                <w:rFonts w:eastAsia="Arial"/>
                <w:b/>
                <w:bCs/>
                <w:color w:val="000000"/>
              </w:rPr>
              <w:t xml:space="preserve">Reporting and </w:t>
            </w:r>
            <w:r w:rsidR="00EF527F">
              <w:rPr>
                <w:rFonts w:eastAsia="Arial"/>
                <w:b/>
                <w:bCs/>
                <w:color w:val="000000"/>
              </w:rPr>
              <w:t>presentation</w:t>
            </w:r>
          </w:p>
          <w:p w14:paraId="2D32E6FD" w14:textId="77777777" w:rsidR="00683AD6" w:rsidRPr="00683AD6" w:rsidRDefault="00683AD6" w:rsidP="00683AD6">
            <w:pPr>
              <w:jc w:val="center"/>
              <w:rPr>
                <w:rFonts w:eastAsia="Arial"/>
                <w:b/>
                <w:bCs/>
                <w:color w:val="000000"/>
              </w:rPr>
            </w:pPr>
          </w:p>
        </w:tc>
      </w:tr>
      <w:tr w:rsidR="00683AD6" w:rsidRPr="00683AD6" w14:paraId="54469A3F" w14:textId="77777777" w:rsidTr="00A65519">
        <w:tc>
          <w:tcPr>
            <w:tcW w:w="9345" w:type="dxa"/>
            <w:tcBorders>
              <w:top w:val="single" w:sz="8" w:space="0" w:color="auto"/>
              <w:left w:val="single" w:sz="8" w:space="0" w:color="auto"/>
              <w:bottom w:val="single" w:sz="8" w:space="0" w:color="auto"/>
              <w:right w:val="single" w:sz="8" w:space="0" w:color="auto"/>
            </w:tcBorders>
          </w:tcPr>
          <w:p w14:paraId="30B59FE6" w14:textId="77777777" w:rsidR="00683AD6" w:rsidRPr="00683AD6" w:rsidRDefault="00683AD6" w:rsidP="00683AD6">
            <w:pPr>
              <w:numPr>
                <w:ilvl w:val="0"/>
                <w:numId w:val="39"/>
              </w:numPr>
              <w:jc w:val="both"/>
              <w:rPr>
                <w:rFonts w:eastAsia="Arial"/>
                <w:b/>
                <w:bCs/>
                <w:color w:val="000000"/>
              </w:rPr>
            </w:pPr>
            <w:r w:rsidRPr="00683AD6">
              <w:rPr>
                <w:rFonts w:eastAsia="Arial"/>
                <w:b/>
                <w:bCs/>
                <w:color w:val="000000"/>
              </w:rPr>
              <w:t xml:space="preserve">Reporting – we need full technical documentation for the LTIS analysis </w:t>
            </w:r>
          </w:p>
          <w:p w14:paraId="42C3F6CC" w14:textId="77777777" w:rsidR="00683AD6" w:rsidRPr="00683AD6" w:rsidRDefault="00683AD6" w:rsidP="00683AD6">
            <w:pPr>
              <w:ind w:left="720"/>
              <w:rPr>
                <w:rFonts w:eastAsia="Arial"/>
                <w:b/>
                <w:bCs/>
                <w:color w:val="000000"/>
              </w:rPr>
            </w:pPr>
            <w:r w:rsidRPr="00683AD6">
              <w:rPr>
                <w:rFonts w:eastAsia="Arial"/>
                <w:b/>
                <w:bCs/>
                <w:color w:val="FF0000"/>
              </w:rPr>
              <w:t xml:space="preserve">Must </w:t>
            </w:r>
            <w:r w:rsidRPr="00683AD6">
              <w:rPr>
                <w:rFonts w:eastAsia="Arial"/>
                <w:b/>
                <w:bCs/>
              </w:rPr>
              <w:t>–</w:t>
            </w:r>
            <w:r w:rsidRPr="00683AD6">
              <w:rPr>
                <w:rFonts w:eastAsia="Arial"/>
                <w:b/>
                <w:bCs/>
                <w:color w:val="FF0000"/>
              </w:rPr>
              <w:t xml:space="preserve"> </w:t>
            </w:r>
            <w:r w:rsidRPr="00683AD6">
              <w:rPr>
                <w:rFonts w:eastAsia="Arial"/>
                <w:b/>
                <w:bCs/>
                <w:color w:val="92D050"/>
              </w:rPr>
              <w:t xml:space="preserve">Deep </w:t>
            </w:r>
          </w:p>
          <w:p w14:paraId="72DFCB72" w14:textId="77777777" w:rsidR="00683AD6" w:rsidRPr="00683AD6" w:rsidRDefault="00683AD6" w:rsidP="00683AD6">
            <w:pPr>
              <w:rPr>
                <w:rFonts w:eastAsia="Arial"/>
                <w:b/>
                <w:bCs/>
                <w:color w:val="000000"/>
              </w:rPr>
            </w:pPr>
          </w:p>
          <w:p w14:paraId="0E8CBE5E" w14:textId="44ABE8F4" w:rsidR="00683AD6" w:rsidRPr="00683AD6" w:rsidRDefault="00FC3556" w:rsidP="00683AD6">
            <w:pPr>
              <w:numPr>
                <w:ilvl w:val="0"/>
                <w:numId w:val="37"/>
              </w:numPr>
              <w:jc w:val="both"/>
              <w:rPr>
                <w:rFonts w:eastAsia="Arial"/>
                <w:bCs/>
                <w:color w:val="000000"/>
              </w:rPr>
            </w:pPr>
            <w:r>
              <w:rPr>
                <w:rFonts w:eastAsia="Arial"/>
                <w:bCs/>
                <w:color w:val="000000"/>
              </w:rPr>
              <w:t xml:space="preserve">I need </w:t>
            </w:r>
            <w:r w:rsidR="00683AD6" w:rsidRPr="00683AD6">
              <w:rPr>
                <w:rFonts w:eastAsia="Arial"/>
                <w:bCs/>
                <w:color w:val="000000"/>
              </w:rPr>
              <w:t xml:space="preserve">LTIS reporting </w:t>
            </w:r>
            <w:r>
              <w:rPr>
                <w:rFonts w:eastAsia="Arial"/>
                <w:bCs/>
                <w:color w:val="000000"/>
              </w:rPr>
              <w:t>to</w:t>
            </w:r>
            <w:r w:rsidR="00683AD6" w:rsidRPr="00683AD6">
              <w:rPr>
                <w:rFonts w:eastAsia="Arial"/>
                <w:bCs/>
                <w:color w:val="000000"/>
              </w:rPr>
              <w:t xml:space="preserve"> be tiered following the example of LTIS 2019 which produced a hierarchy of outputs which vary in their level of technical detail and therefore accessibility to different audiences</w:t>
            </w:r>
          </w:p>
          <w:p w14:paraId="486FC9A1" w14:textId="1214A200" w:rsidR="00683AD6" w:rsidRPr="00683AD6" w:rsidRDefault="00FC3556" w:rsidP="00683AD6">
            <w:pPr>
              <w:numPr>
                <w:ilvl w:val="0"/>
                <w:numId w:val="37"/>
              </w:numPr>
              <w:jc w:val="both"/>
              <w:rPr>
                <w:rFonts w:eastAsia="Arial"/>
                <w:bCs/>
                <w:color w:val="000000"/>
              </w:rPr>
            </w:pPr>
            <w:r>
              <w:rPr>
                <w:rFonts w:eastAsia="Arial"/>
                <w:bCs/>
                <w:color w:val="000000"/>
              </w:rPr>
              <w:t xml:space="preserve">I need </w:t>
            </w:r>
            <w:r w:rsidR="00683AD6" w:rsidRPr="00683AD6">
              <w:rPr>
                <w:rFonts w:eastAsia="Arial"/>
                <w:bCs/>
                <w:color w:val="000000"/>
              </w:rPr>
              <w:t xml:space="preserve">LTIS reporting </w:t>
            </w:r>
            <w:r>
              <w:rPr>
                <w:rFonts w:eastAsia="Arial"/>
                <w:bCs/>
                <w:color w:val="000000"/>
              </w:rPr>
              <w:t>to</w:t>
            </w:r>
            <w:r w:rsidR="00683AD6" w:rsidRPr="00683AD6">
              <w:rPr>
                <w:rFonts w:eastAsia="Arial"/>
                <w:bCs/>
                <w:color w:val="000000"/>
              </w:rPr>
              <w:t xml:space="preserve"> enable peer reviewers and other interested readers to understand the methods and calculations used in the analysis</w:t>
            </w:r>
          </w:p>
          <w:p w14:paraId="03970926" w14:textId="77777777" w:rsidR="00683AD6" w:rsidRPr="00683AD6" w:rsidRDefault="00683AD6" w:rsidP="00683AD6">
            <w:pPr>
              <w:rPr>
                <w:rFonts w:eastAsia="Arial"/>
                <w:b/>
                <w:bCs/>
                <w:color w:val="000000"/>
              </w:rPr>
            </w:pPr>
          </w:p>
        </w:tc>
      </w:tr>
      <w:tr w:rsidR="00683AD6" w:rsidRPr="00683AD6" w14:paraId="0557057E" w14:textId="77777777" w:rsidTr="00A65519">
        <w:tc>
          <w:tcPr>
            <w:tcW w:w="9345" w:type="dxa"/>
            <w:tcBorders>
              <w:top w:val="single" w:sz="8" w:space="0" w:color="auto"/>
              <w:left w:val="single" w:sz="8" w:space="0" w:color="auto"/>
              <w:bottom w:val="single" w:sz="8" w:space="0" w:color="auto"/>
              <w:right w:val="single" w:sz="8" w:space="0" w:color="auto"/>
            </w:tcBorders>
          </w:tcPr>
          <w:p w14:paraId="33983981" w14:textId="77777777" w:rsidR="00683AD6" w:rsidRPr="00683AD6" w:rsidRDefault="00683AD6" w:rsidP="00683AD6">
            <w:pPr>
              <w:numPr>
                <w:ilvl w:val="0"/>
                <w:numId w:val="39"/>
              </w:numPr>
              <w:jc w:val="both"/>
              <w:rPr>
                <w:rFonts w:eastAsia="Arial"/>
                <w:b/>
                <w:bCs/>
                <w:color w:val="000000"/>
              </w:rPr>
            </w:pPr>
            <w:r w:rsidRPr="00683AD6">
              <w:rPr>
                <w:rFonts w:eastAsia="Arial"/>
                <w:b/>
                <w:bCs/>
                <w:color w:val="000000"/>
              </w:rPr>
              <w:t xml:space="preserve">Presentation – we plan to provide some visualizations of the new scenarios. This could be part of the main LTIS project, or a separate project </w:t>
            </w:r>
          </w:p>
          <w:p w14:paraId="71E2E2CD" w14:textId="77777777" w:rsidR="00683AD6" w:rsidRPr="00683AD6" w:rsidRDefault="00683AD6" w:rsidP="00683AD6">
            <w:pPr>
              <w:ind w:left="720"/>
              <w:rPr>
                <w:rFonts w:eastAsia="Arial"/>
                <w:b/>
                <w:bCs/>
                <w:color w:val="92D050"/>
              </w:rPr>
            </w:pPr>
            <w:r w:rsidRPr="00683AD6">
              <w:rPr>
                <w:rFonts w:eastAsia="Arial"/>
                <w:b/>
                <w:bCs/>
                <w:color w:val="FF0000"/>
              </w:rPr>
              <w:t xml:space="preserve">Must </w:t>
            </w:r>
            <w:r w:rsidRPr="00683AD6">
              <w:rPr>
                <w:rFonts w:eastAsia="Arial"/>
                <w:b/>
                <w:bCs/>
              </w:rPr>
              <w:t>–</w:t>
            </w:r>
            <w:r w:rsidRPr="00683AD6">
              <w:rPr>
                <w:rFonts w:eastAsia="Arial"/>
                <w:b/>
                <w:bCs/>
                <w:color w:val="FF0000"/>
              </w:rPr>
              <w:t xml:space="preserve"> </w:t>
            </w:r>
            <w:r w:rsidRPr="00683AD6">
              <w:rPr>
                <w:rFonts w:eastAsia="Arial"/>
                <w:b/>
                <w:bCs/>
                <w:color w:val="92D050"/>
              </w:rPr>
              <w:t xml:space="preserve">Deep for fixed graphics, Explore for dynamic (html) </w:t>
            </w:r>
          </w:p>
          <w:p w14:paraId="2823C39E" w14:textId="77777777" w:rsidR="00683AD6" w:rsidRPr="00683AD6" w:rsidRDefault="00683AD6" w:rsidP="00683AD6"/>
          <w:p w14:paraId="7F1442A9" w14:textId="77777777" w:rsidR="00683AD6" w:rsidRPr="00683AD6" w:rsidRDefault="00683AD6" w:rsidP="00683AD6">
            <w:pPr>
              <w:numPr>
                <w:ilvl w:val="0"/>
                <w:numId w:val="23"/>
              </w:numPr>
              <w:jc w:val="both"/>
              <w:rPr>
                <w:rFonts w:eastAsia="Arial"/>
                <w:color w:val="000000"/>
              </w:rPr>
            </w:pPr>
            <w:r w:rsidRPr="00683AD6">
              <w:rPr>
                <w:rFonts w:eastAsia="Arial"/>
                <w:color w:val="000000"/>
              </w:rPr>
              <w:t>to be able to present LTIS results in different ways to engage different audiences e.g. investment and policy advisers, community engagement (climate resilient places), education (a nation ready to respond and adapt)</w:t>
            </w:r>
          </w:p>
          <w:p w14:paraId="474E4B6C" w14:textId="77777777" w:rsidR="00683AD6" w:rsidRPr="00683AD6" w:rsidRDefault="00683AD6" w:rsidP="00683AD6">
            <w:pPr>
              <w:numPr>
                <w:ilvl w:val="0"/>
                <w:numId w:val="23"/>
              </w:numPr>
              <w:jc w:val="both"/>
              <w:rPr>
                <w:rFonts w:eastAsia="Arial"/>
                <w:color w:val="000000"/>
              </w:rPr>
            </w:pPr>
            <w:r w:rsidRPr="00683AD6">
              <w:rPr>
                <w:rFonts w:eastAsia="Arial"/>
                <w:color w:val="000000"/>
              </w:rPr>
              <w:t>to be confident that LTIS visualizations are designed to Government Digital Service and accessibility standards</w:t>
            </w:r>
          </w:p>
          <w:p w14:paraId="21B05C28" w14:textId="77777777" w:rsidR="00683AD6" w:rsidRPr="00683AD6" w:rsidRDefault="00683AD6" w:rsidP="00683AD6">
            <w:pPr>
              <w:numPr>
                <w:ilvl w:val="0"/>
                <w:numId w:val="23"/>
              </w:numPr>
              <w:jc w:val="both"/>
              <w:rPr>
                <w:rFonts w:eastAsia="Arial"/>
                <w:color w:val="000000"/>
              </w:rPr>
            </w:pPr>
            <w:r w:rsidRPr="00683AD6">
              <w:rPr>
                <w:rFonts w:eastAsia="Arial"/>
                <w:color w:val="000000"/>
              </w:rPr>
              <w:t>to know the levels of confidence and uncertainty ranges associated with the long-term investment scenarios at different scales (to inform publication and visualization)</w:t>
            </w:r>
          </w:p>
          <w:p w14:paraId="05CC2FEB" w14:textId="77777777" w:rsidR="00683AD6" w:rsidRPr="00683AD6" w:rsidRDefault="00683AD6" w:rsidP="00683AD6">
            <w:pPr>
              <w:spacing w:after="120"/>
              <w:ind w:left="709"/>
              <w:rPr>
                <w:rFonts w:eastAsia="Arial"/>
                <w:color w:val="000000"/>
              </w:rPr>
            </w:pPr>
          </w:p>
        </w:tc>
      </w:tr>
    </w:tbl>
    <w:p w14:paraId="767A724F" w14:textId="77777777" w:rsidR="00683AD6" w:rsidRPr="00683AD6" w:rsidRDefault="00683AD6" w:rsidP="00683AD6">
      <w:pPr>
        <w:spacing w:after="0" w:line="240" w:lineRule="auto"/>
        <w:jc w:val="both"/>
        <w:rPr>
          <w:rFonts w:eastAsia="Times New Roman" w:cs="Times New Roman"/>
          <w:sz w:val="22"/>
          <w:szCs w:val="20"/>
        </w:rPr>
      </w:pPr>
    </w:p>
    <w:p w14:paraId="52804219" w14:textId="77777777" w:rsidR="00683AD6" w:rsidRPr="00683AD6" w:rsidRDefault="00683AD6" w:rsidP="00683AD6">
      <w:pPr>
        <w:spacing w:after="0" w:line="240" w:lineRule="auto"/>
        <w:rPr>
          <w:rFonts w:eastAsia="Times New Roman"/>
          <w:b/>
          <w:color w:val="365F91"/>
          <w:szCs w:val="32"/>
          <w:lang w:val="en-US"/>
        </w:rPr>
      </w:pPr>
      <w:r w:rsidRPr="00683AD6">
        <w:rPr>
          <w:rFonts w:eastAsia="Times New Roman" w:cs="Times New Roman"/>
          <w:sz w:val="22"/>
          <w:szCs w:val="20"/>
        </w:rPr>
        <w:br w:type="page"/>
      </w:r>
    </w:p>
    <w:p w14:paraId="1D74AD99" w14:textId="77777777" w:rsidR="00683AD6" w:rsidRPr="00683AD6" w:rsidRDefault="00683AD6" w:rsidP="002139B1">
      <w:pPr>
        <w:pStyle w:val="04HEADING2"/>
        <w:rPr>
          <w:lang w:val="en-US"/>
        </w:rPr>
      </w:pPr>
      <w:r w:rsidRPr="00683AD6">
        <w:rPr>
          <w:lang w:val="en-US"/>
        </w:rPr>
        <w:lastRenderedPageBreak/>
        <w:t>Appendix 2 Ranges of potential approaches and trade-offs</w:t>
      </w:r>
    </w:p>
    <w:p w14:paraId="20348B5E" w14:textId="77777777" w:rsidR="00683AD6" w:rsidRPr="00683AD6" w:rsidRDefault="00683AD6" w:rsidP="00683AD6">
      <w:pPr>
        <w:spacing w:after="0" w:line="240" w:lineRule="auto"/>
        <w:jc w:val="both"/>
        <w:rPr>
          <w:rFonts w:eastAsia="Times New Roman" w:cs="Times New Roman"/>
          <w:sz w:val="22"/>
          <w:szCs w:val="20"/>
        </w:rPr>
      </w:pPr>
    </w:p>
    <w:p w14:paraId="1AD36540" w14:textId="77777777" w:rsidR="00683AD6" w:rsidRPr="00683AD6" w:rsidRDefault="00683AD6" w:rsidP="00683AD6">
      <w:pPr>
        <w:tabs>
          <w:tab w:val="center" w:pos="4536"/>
          <w:tab w:val="right" w:pos="9072"/>
        </w:tabs>
        <w:spacing w:after="0" w:line="240" w:lineRule="auto"/>
        <w:jc w:val="center"/>
        <w:rPr>
          <w:rFonts w:eastAsia="Times New Roman" w:cs="Times New Roman"/>
          <w:i/>
          <w:iCs/>
          <w:color w:val="5B9BD5" w:themeColor="accent1"/>
          <w:sz w:val="22"/>
          <w:szCs w:val="20"/>
        </w:rPr>
      </w:pPr>
      <w:r w:rsidRPr="00683AD6">
        <w:rPr>
          <w:rFonts w:eastAsia="Times New Roman" w:cs="Times New Roman"/>
          <w:i/>
          <w:iCs/>
          <w:color w:val="5B9BD5" w:themeColor="accent1"/>
          <w:sz w:val="22"/>
          <w:szCs w:val="20"/>
        </w:rPr>
        <w:t>Granularity</w:t>
      </w:r>
    </w:p>
    <w:p w14:paraId="3AE00265" w14:textId="77777777" w:rsidR="00683AD6" w:rsidRPr="00683AD6" w:rsidRDefault="00683AD6" w:rsidP="00683AD6">
      <w:pPr>
        <w:tabs>
          <w:tab w:val="center" w:pos="4536"/>
          <w:tab w:val="right" w:pos="9072"/>
        </w:tabs>
        <w:spacing w:after="0" w:line="240" w:lineRule="auto"/>
        <w:jc w:val="both"/>
        <w:rPr>
          <w:rFonts w:eastAsia="Times New Roman" w:cs="Times New Roman"/>
          <w:sz w:val="22"/>
          <w:szCs w:val="20"/>
        </w:rPr>
      </w:pPr>
    </w:p>
    <w:p w14:paraId="3EC8B4BC" w14:textId="77777777" w:rsidR="00683AD6" w:rsidRPr="00683AD6" w:rsidRDefault="00683AD6" w:rsidP="00683AD6">
      <w:pPr>
        <w:tabs>
          <w:tab w:val="center" w:pos="4536"/>
          <w:tab w:val="right" w:pos="9072"/>
        </w:tabs>
        <w:spacing w:after="0" w:line="240" w:lineRule="auto"/>
        <w:jc w:val="both"/>
        <w:rPr>
          <w:rFonts w:eastAsia="Times New Roman" w:cs="Times New Roman"/>
          <w:sz w:val="22"/>
          <w:szCs w:val="20"/>
        </w:rPr>
      </w:pPr>
      <w:r w:rsidRPr="00683AD6">
        <w:rPr>
          <w:rFonts w:eastAsia="Times New Roman" w:cs="Times New Roman"/>
          <w:sz w:val="22"/>
          <w:szCs w:val="20"/>
        </w:rPr>
        <w:t xml:space="preserve">Granular and detailed </w:t>
      </w:r>
      <w:r w:rsidRPr="00683AD6">
        <w:rPr>
          <w:rFonts w:eastAsia="Times New Roman" w:cs="Times New Roman"/>
          <w:sz w:val="22"/>
          <w:szCs w:val="20"/>
        </w:rPr>
        <w:tab/>
        <w:t xml:space="preserve">…to… </w:t>
      </w:r>
      <w:r w:rsidRPr="00683AD6">
        <w:rPr>
          <w:rFonts w:eastAsia="Times New Roman" w:cs="Times New Roman"/>
          <w:sz w:val="22"/>
          <w:szCs w:val="20"/>
        </w:rPr>
        <w:tab/>
        <w:t>broad and estimated</w:t>
      </w:r>
    </w:p>
    <w:p w14:paraId="34CA542F" w14:textId="77777777" w:rsidR="00683AD6" w:rsidRPr="00683AD6" w:rsidRDefault="00683AD6" w:rsidP="00683AD6">
      <w:pPr>
        <w:tabs>
          <w:tab w:val="center" w:pos="4536"/>
          <w:tab w:val="right" w:pos="9072"/>
        </w:tabs>
        <w:spacing w:after="0" w:line="240" w:lineRule="auto"/>
        <w:jc w:val="both"/>
        <w:rPr>
          <w:rFonts w:eastAsia="Times New Roman" w:cs="Times New Roman"/>
          <w:sz w:val="22"/>
          <w:szCs w:val="20"/>
        </w:rPr>
      </w:pPr>
    </w:p>
    <w:p w14:paraId="510C5847" w14:textId="77777777" w:rsidR="00683AD6" w:rsidRPr="00683AD6" w:rsidRDefault="00683AD6" w:rsidP="00683AD6">
      <w:pPr>
        <w:tabs>
          <w:tab w:val="center" w:pos="4536"/>
          <w:tab w:val="right" w:pos="9072"/>
        </w:tabs>
        <w:spacing w:after="0" w:line="240" w:lineRule="auto"/>
        <w:jc w:val="center"/>
        <w:rPr>
          <w:rFonts w:eastAsia="Times New Roman" w:cs="Times New Roman"/>
          <w:i/>
          <w:iCs/>
          <w:color w:val="5B9BD5" w:themeColor="accent1"/>
          <w:sz w:val="22"/>
          <w:szCs w:val="20"/>
        </w:rPr>
      </w:pPr>
      <w:r w:rsidRPr="00683AD6">
        <w:rPr>
          <w:rFonts w:eastAsia="Times New Roman" w:cs="Times New Roman"/>
          <w:i/>
          <w:iCs/>
          <w:color w:val="5B9BD5" w:themeColor="accent1"/>
          <w:sz w:val="22"/>
          <w:szCs w:val="20"/>
        </w:rPr>
        <w:t>Risk data</w:t>
      </w:r>
    </w:p>
    <w:p w14:paraId="61A38763" w14:textId="77777777" w:rsidR="00683AD6" w:rsidRPr="00683AD6" w:rsidRDefault="00683AD6" w:rsidP="00683AD6">
      <w:pPr>
        <w:tabs>
          <w:tab w:val="center" w:pos="4536"/>
          <w:tab w:val="right" w:pos="9072"/>
        </w:tabs>
        <w:spacing w:after="0" w:line="240" w:lineRule="auto"/>
        <w:jc w:val="both"/>
        <w:rPr>
          <w:rFonts w:eastAsia="Times New Roman" w:cs="Times New Roman"/>
          <w:sz w:val="22"/>
          <w:szCs w:val="20"/>
        </w:rPr>
      </w:pPr>
    </w:p>
    <w:p w14:paraId="598DDADF" w14:textId="77777777" w:rsidR="00683AD6" w:rsidRPr="00683AD6" w:rsidRDefault="00683AD6" w:rsidP="00683AD6">
      <w:pPr>
        <w:tabs>
          <w:tab w:val="center" w:pos="4536"/>
          <w:tab w:val="right" w:pos="9072"/>
        </w:tabs>
        <w:spacing w:after="0" w:line="240" w:lineRule="auto"/>
        <w:jc w:val="both"/>
        <w:rPr>
          <w:rFonts w:eastAsia="Times New Roman" w:cs="Times New Roman"/>
          <w:sz w:val="22"/>
          <w:szCs w:val="20"/>
        </w:rPr>
      </w:pPr>
      <w:r w:rsidRPr="00683AD6">
        <w:rPr>
          <w:rFonts w:eastAsia="Times New Roman" w:cs="Times New Roman"/>
          <w:sz w:val="22"/>
          <w:szCs w:val="20"/>
        </w:rPr>
        <w:t xml:space="preserve">Completely dependent on NaFRA2 </w:t>
      </w:r>
      <w:r w:rsidRPr="00683AD6">
        <w:rPr>
          <w:rFonts w:eastAsia="Times New Roman" w:cs="Times New Roman"/>
          <w:sz w:val="22"/>
          <w:szCs w:val="20"/>
        </w:rPr>
        <w:tab/>
        <w:t>…to…</w:t>
      </w:r>
      <w:r w:rsidRPr="00683AD6">
        <w:rPr>
          <w:rFonts w:eastAsia="Times New Roman" w:cs="Times New Roman"/>
          <w:sz w:val="22"/>
          <w:szCs w:val="20"/>
        </w:rPr>
        <w:tab/>
        <w:t>an independent user of NaFRA2</w:t>
      </w:r>
    </w:p>
    <w:p w14:paraId="32128B28" w14:textId="77777777" w:rsidR="00683AD6" w:rsidRPr="00683AD6" w:rsidRDefault="00683AD6" w:rsidP="00683AD6">
      <w:pPr>
        <w:tabs>
          <w:tab w:val="center" w:pos="4536"/>
          <w:tab w:val="right" w:pos="9072"/>
        </w:tabs>
        <w:spacing w:after="0" w:line="240" w:lineRule="auto"/>
        <w:jc w:val="both"/>
        <w:rPr>
          <w:rFonts w:eastAsia="Times New Roman" w:cs="Times New Roman"/>
          <w:sz w:val="22"/>
          <w:szCs w:val="20"/>
        </w:rPr>
      </w:pPr>
    </w:p>
    <w:p w14:paraId="0C7157D3" w14:textId="77777777" w:rsidR="00683AD6" w:rsidRPr="00683AD6" w:rsidRDefault="00683AD6" w:rsidP="00683AD6">
      <w:pPr>
        <w:tabs>
          <w:tab w:val="center" w:pos="4536"/>
          <w:tab w:val="right" w:pos="9072"/>
        </w:tabs>
        <w:spacing w:after="0" w:line="240" w:lineRule="auto"/>
        <w:jc w:val="center"/>
        <w:rPr>
          <w:rFonts w:eastAsia="Times New Roman" w:cs="Times New Roman"/>
          <w:i/>
          <w:iCs/>
          <w:color w:val="5B9BD5" w:themeColor="accent1"/>
          <w:sz w:val="22"/>
          <w:szCs w:val="20"/>
        </w:rPr>
      </w:pPr>
      <w:r w:rsidRPr="00683AD6">
        <w:rPr>
          <w:rFonts w:eastAsia="Times New Roman" w:cs="Times New Roman"/>
          <w:i/>
          <w:iCs/>
          <w:color w:val="5B9BD5" w:themeColor="accent1"/>
          <w:sz w:val="22"/>
          <w:szCs w:val="20"/>
        </w:rPr>
        <w:t>Flexibility</w:t>
      </w:r>
    </w:p>
    <w:p w14:paraId="7342E868" w14:textId="77777777" w:rsidR="00683AD6" w:rsidRPr="00683AD6" w:rsidRDefault="00683AD6" w:rsidP="00683AD6">
      <w:pPr>
        <w:tabs>
          <w:tab w:val="center" w:pos="4536"/>
          <w:tab w:val="right" w:pos="9072"/>
        </w:tabs>
        <w:spacing w:after="0" w:line="240" w:lineRule="auto"/>
        <w:jc w:val="both"/>
        <w:rPr>
          <w:rFonts w:eastAsia="Times New Roman" w:cs="Times New Roman"/>
          <w:sz w:val="22"/>
          <w:szCs w:val="20"/>
        </w:rPr>
      </w:pPr>
    </w:p>
    <w:p w14:paraId="68DAC4CE" w14:textId="77777777" w:rsidR="00683AD6" w:rsidRPr="00683AD6" w:rsidRDefault="00683AD6" w:rsidP="00683AD6">
      <w:pPr>
        <w:tabs>
          <w:tab w:val="center" w:pos="4536"/>
          <w:tab w:val="right" w:pos="9072"/>
        </w:tabs>
        <w:spacing w:after="0" w:line="240" w:lineRule="auto"/>
        <w:jc w:val="both"/>
        <w:rPr>
          <w:rFonts w:eastAsia="Times New Roman" w:cs="Times New Roman"/>
          <w:sz w:val="22"/>
          <w:szCs w:val="20"/>
        </w:rPr>
      </w:pPr>
      <w:r w:rsidRPr="00683AD6">
        <w:rPr>
          <w:rFonts w:eastAsia="Times New Roman" w:cs="Times New Roman"/>
          <w:sz w:val="22"/>
          <w:szCs w:val="20"/>
        </w:rPr>
        <w:t xml:space="preserve">Fixed and rigorous </w:t>
      </w:r>
      <w:r w:rsidRPr="00683AD6">
        <w:rPr>
          <w:rFonts w:eastAsia="Times New Roman" w:cs="Times New Roman"/>
          <w:sz w:val="22"/>
          <w:szCs w:val="20"/>
        </w:rPr>
        <w:tab/>
        <w:t xml:space="preserve">…to…  </w:t>
      </w:r>
      <w:r w:rsidRPr="00683AD6">
        <w:rPr>
          <w:rFonts w:eastAsia="Times New Roman" w:cs="Times New Roman"/>
          <w:sz w:val="22"/>
          <w:szCs w:val="20"/>
        </w:rPr>
        <w:tab/>
        <w:t>open and flexible</w:t>
      </w:r>
    </w:p>
    <w:p w14:paraId="2BBD09C0" w14:textId="77777777" w:rsidR="00683AD6" w:rsidRPr="00683AD6" w:rsidRDefault="00683AD6" w:rsidP="00683AD6">
      <w:pPr>
        <w:tabs>
          <w:tab w:val="center" w:pos="4536"/>
          <w:tab w:val="right" w:pos="9072"/>
        </w:tabs>
        <w:spacing w:after="0" w:line="240" w:lineRule="auto"/>
        <w:jc w:val="both"/>
        <w:rPr>
          <w:rFonts w:eastAsia="Times New Roman" w:cs="Times New Roman"/>
          <w:sz w:val="22"/>
          <w:szCs w:val="20"/>
        </w:rPr>
      </w:pPr>
    </w:p>
    <w:p w14:paraId="0E2BC858" w14:textId="77777777" w:rsidR="00683AD6" w:rsidRPr="00683AD6" w:rsidRDefault="00683AD6" w:rsidP="00683AD6">
      <w:pPr>
        <w:tabs>
          <w:tab w:val="center" w:pos="4536"/>
          <w:tab w:val="right" w:pos="9072"/>
        </w:tabs>
        <w:spacing w:after="0" w:line="240" w:lineRule="auto"/>
        <w:jc w:val="center"/>
        <w:rPr>
          <w:rFonts w:eastAsia="Times New Roman" w:cs="Times New Roman"/>
          <w:i/>
          <w:iCs/>
          <w:color w:val="5B9BD5" w:themeColor="accent1"/>
          <w:sz w:val="22"/>
          <w:szCs w:val="20"/>
        </w:rPr>
      </w:pPr>
      <w:r w:rsidRPr="00683AD6">
        <w:rPr>
          <w:rFonts w:eastAsia="Times New Roman" w:cs="Times New Roman"/>
          <w:i/>
          <w:iCs/>
          <w:color w:val="5B9BD5" w:themeColor="accent1"/>
          <w:sz w:val="22"/>
          <w:szCs w:val="20"/>
        </w:rPr>
        <w:t>Scope</w:t>
      </w:r>
    </w:p>
    <w:p w14:paraId="40B19749" w14:textId="77777777" w:rsidR="00683AD6" w:rsidRPr="00683AD6" w:rsidRDefault="00683AD6" w:rsidP="00683AD6">
      <w:pPr>
        <w:tabs>
          <w:tab w:val="center" w:pos="4536"/>
          <w:tab w:val="right" w:pos="9072"/>
        </w:tabs>
        <w:spacing w:after="0" w:line="240" w:lineRule="auto"/>
        <w:jc w:val="both"/>
        <w:rPr>
          <w:rFonts w:eastAsia="Times New Roman" w:cs="Times New Roman"/>
          <w:sz w:val="22"/>
          <w:szCs w:val="20"/>
        </w:rPr>
      </w:pPr>
    </w:p>
    <w:p w14:paraId="780591A6" w14:textId="77777777" w:rsidR="00683AD6" w:rsidRPr="00683AD6" w:rsidRDefault="00683AD6" w:rsidP="00683AD6">
      <w:pPr>
        <w:tabs>
          <w:tab w:val="center" w:pos="4536"/>
          <w:tab w:val="right" w:pos="9072"/>
        </w:tabs>
        <w:spacing w:after="0" w:line="240" w:lineRule="auto"/>
        <w:jc w:val="both"/>
        <w:rPr>
          <w:rFonts w:eastAsia="Times New Roman" w:cs="Times New Roman"/>
          <w:sz w:val="22"/>
          <w:szCs w:val="20"/>
        </w:rPr>
      </w:pPr>
      <w:r w:rsidRPr="00683AD6">
        <w:rPr>
          <w:rFonts w:eastAsia="Times New Roman" w:cs="Times New Roman"/>
          <w:sz w:val="22"/>
          <w:szCs w:val="20"/>
        </w:rPr>
        <w:t xml:space="preserve">Narrow and restricted </w:t>
      </w:r>
      <w:r w:rsidRPr="00683AD6">
        <w:rPr>
          <w:rFonts w:eastAsia="Times New Roman" w:cs="Times New Roman"/>
          <w:sz w:val="22"/>
          <w:szCs w:val="20"/>
        </w:rPr>
        <w:tab/>
        <w:t xml:space="preserve">…to…  </w:t>
      </w:r>
      <w:r w:rsidRPr="00683AD6">
        <w:rPr>
          <w:rFonts w:eastAsia="Times New Roman" w:cs="Times New Roman"/>
          <w:sz w:val="22"/>
          <w:szCs w:val="20"/>
        </w:rPr>
        <w:tab/>
        <w:t>extensive and far-reaching</w:t>
      </w:r>
    </w:p>
    <w:p w14:paraId="08B18E1C" w14:textId="77777777" w:rsidR="00683AD6" w:rsidRPr="00683AD6" w:rsidRDefault="00683AD6" w:rsidP="00683AD6">
      <w:pPr>
        <w:tabs>
          <w:tab w:val="center" w:pos="4536"/>
          <w:tab w:val="right" w:pos="9072"/>
        </w:tabs>
        <w:spacing w:after="0" w:line="240" w:lineRule="auto"/>
        <w:jc w:val="both"/>
        <w:rPr>
          <w:rFonts w:eastAsia="Times New Roman" w:cs="Times New Roman"/>
          <w:sz w:val="22"/>
          <w:szCs w:val="20"/>
        </w:rPr>
      </w:pPr>
    </w:p>
    <w:p w14:paraId="1EA584F1" w14:textId="77777777" w:rsidR="00683AD6" w:rsidRPr="00683AD6" w:rsidRDefault="00683AD6" w:rsidP="00683AD6">
      <w:pPr>
        <w:tabs>
          <w:tab w:val="center" w:pos="4536"/>
          <w:tab w:val="right" w:pos="9072"/>
        </w:tabs>
        <w:spacing w:after="0" w:line="240" w:lineRule="auto"/>
        <w:jc w:val="center"/>
        <w:rPr>
          <w:rFonts w:eastAsia="Times New Roman" w:cs="Times New Roman"/>
          <w:i/>
          <w:iCs/>
          <w:color w:val="5B9BD5" w:themeColor="accent1"/>
          <w:sz w:val="22"/>
          <w:szCs w:val="20"/>
        </w:rPr>
      </w:pPr>
      <w:r w:rsidRPr="00683AD6">
        <w:rPr>
          <w:rFonts w:eastAsia="Times New Roman" w:cs="Times New Roman"/>
          <w:i/>
          <w:iCs/>
          <w:color w:val="5B9BD5" w:themeColor="accent1"/>
          <w:sz w:val="22"/>
          <w:szCs w:val="20"/>
        </w:rPr>
        <w:t>Complexity</w:t>
      </w:r>
    </w:p>
    <w:p w14:paraId="4EE9D0F1" w14:textId="77777777" w:rsidR="00683AD6" w:rsidRPr="00683AD6" w:rsidRDefault="00683AD6" w:rsidP="00683AD6">
      <w:pPr>
        <w:tabs>
          <w:tab w:val="center" w:pos="4536"/>
          <w:tab w:val="right" w:pos="9072"/>
        </w:tabs>
        <w:spacing w:after="0" w:line="240" w:lineRule="auto"/>
        <w:jc w:val="both"/>
        <w:rPr>
          <w:rFonts w:eastAsia="Times New Roman" w:cs="Times New Roman"/>
          <w:sz w:val="22"/>
          <w:szCs w:val="20"/>
        </w:rPr>
      </w:pPr>
    </w:p>
    <w:p w14:paraId="7B017AA6" w14:textId="77777777" w:rsidR="00683AD6" w:rsidRPr="00683AD6" w:rsidRDefault="00683AD6" w:rsidP="00683AD6">
      <w:pPr>
        <w:tabs>
          <w:tab w:val="center" w:pos="4536"/>
          <w:tab w:val="right" w:pos="9072"/>
        </w:tabs>
        <w:spacing w:after="0" w:line="240" w:lineRule="auto"/>
        <w:jc w:val="both"/>
        <w:rPr>
          <w:rFonts w:eastAsia="Times New Roman" w:cs="Times New Roman"/>
          <w:sz w:val="22"/>
          <w:szCs w:val="20"/>
        </w:rPr>
      </w:pPr>
      <w:r w:rsidRPr="00683AD6">
        <w:rPr>
          <w:rFonts w:eastAsia="Times New Roman" w:cs="Times New Roman"/>
          <w:sz w:val="22"/>
          <w:szCs w:val="20"/>
        </w:rPr>
        <w:t xml:space="preserve">Modular and accessible </w:t>
      </w:r>
      <w:r w:rsidRPr="00683AD6">
        <w:rPr>
          <w:rFonts w:eastAsia="Times New Roman" w:cs="Times New Roman"/>
          <w:sz w:val="22"/>
          <w:szCs w:val="20"/>
        </w:rPr>
        <w:tab/>
        <w:t xml:space="preserve">…to…  </w:t>
      </w:r>
      <w:r w:rsidRPr="00683AD6">
        <w:rPr>
          <w:rFonts w:eastAsia="Times New Roman" w:cs="Times New Roman"/>
          <w:sz w:val="22"/>
          <w:szCs w:val="20"/>
        </w:rPr>
        <w:tab/>
        <w:t>black-box and opaque</w:t>
      </w:r>
    </w:p>
    <w:p w14:paraId="02CB2EFD" w14:textId="77777777" w:rsidR="00683AD6" w:rsidRPr="00683AD6" w:rsidRDefault="00683AD6" w:rsidP="00683AD6">
      <w:pPr>
        <w:tabs>
          <w:tab w:val="center" w:pos="4536"/>
          <w:tab w:val="right" w:pos="9072"/>
        </w:tabs>
        <w:spacing w:after="0" w:line="240" w:lineRule="auto"/>
        <w:jc w:val="both"/>
        <w:rPr>
          <w:rFonts w:eastAsia="Times New Roman" w:cs="Times New Roman"/>
          <w:sz w:val="22"/>
          <w:szCs w:val="20"/>
        </w:rPr>
      </w:pPr>
    </w:p>
    <w:p w14:paraId="47D65CFA" w14:textId="77777777" w:rsidR="00683AD6" w:rsidRPr="00683AD6" w:rsidRDefault="00683AD6" w:rsidP="00683AD6">
      <w:pPr>
        <w:tabs>
          <w:tab w:val="center" w:pos="4536"/>
          <w:tab w:val="right" w:pos="9072"/>
        </w:tabs>
        <w:spacing w:after="0" w:line="240" w:lineRule="auto"/>
        <w:jc w:val="center"/>
        <w:rPr>
          <w:rFonts w:eastAsia="Times New Roman" w:cs="Times New Roman"/>
          <w:i/>
          <w:iCs/>
          <w:color w:val="5B9BD5" w:themeColor="accent1"/>
          <w:sz w:val="22"/>
          <w:szCs w:val="20"/>
        </w:rPr>
      </w:pPr>
      <w:r w:rsidRPr="00683AD6">
        <w:rPr>
          <w:rFonts w:eastAsia="Times New Roman" w:cs="Times New Roman"/>
          <w:i/>
          <w:iCs/>
          <w:color w:val="5B9BD5" w:themeColor="accent1"/>
          <w:sz w:val="22"/>
          <w:szCs w:val="20"/>
        </w:rPr>
        <w:t>Time taken to create a new scenario</w:t>
      </w:r>
    </w:p>
    <w:p w14:paraId="05B9BE17" w14:textId="77777777" w:rsidR="00683AD6" w:rsidRPr="00683AD6" w:rsidRDefault="00683AD6" w:rsidP="00683AD6">
      <w:pPr>
        <w:tabs>
          <w:tab w:val="center" w:pos="4536"/>
          <w:tab w:val="right" w:pos="9072"/>
        </w:tabs>
        <w:spacing w:after="0" w:line="240" w:lineRule="auto"/>
        <w:jc w:val="both"/>
        <w:rPr>
          <w:rFonts w:eastAsia="Times New Roman" w:cs="Times New Roman"/>
          <w:sz w:val="22"/>
          <w:szCs w:val="20"/>
        </w:rPr>
      </w:pPr>
    </w:p>
    <w:p w14:paraId="41BE259D" w14:textId="77777777" w:rsidR="00683AD6" w:rsidRPr="00683AD6" w:rsidRDefault="00683AD6" w:rsidP="00683AD6">
      <w:pPr>
        <w:tabs>
          <w:tab w:val="center" w:pos="4536"/>
          <w:tab w:val="right" w:pos="9072"/>
        </w:tabs>
        <w:spacing w:after="0" w:line="240" w:lineRule="auto"/>
        <w:jc w:val="both"/>
        <w:rPr>
          <w:rFonts w:eastAsia="Times New Roman" w:cs="Times New Roman"/>
          <w:sz w:val="22"/>
          <w:szCs w:val="20"/>
        </w:rPr>
      </w:pPr>
      <w:r w:rsidRPr="00683AD6">
        <w:rPr>
          <w:rFonts w:eastAsia="Times New Roman" w:cs="Times New Roman"/>
          <w:sz w:val="22"/>
          <w:szCs w:val="20"/>
        </w:rPr>
        <w:t xml:space="preserve">Fast and responsive </w:t>
      </w:r>
      <w:r w:rsidRPr="00683AD6">
        <w:rPr>
          <w:rFonts w:eastAsia="Times New Roman" w:cs="Times New Roman"/>
          <w:sz w:val="22"/>
          <w:szCs w:val="20"/>
        </w:rPr>
        <w:tab/>
        <w:t xml:space="preserve">…to…  </w:t>
      </w:r>
      <w:r w:rsidRPr="00683AD6">
        <w:rPr>
          <w:rFonts w:eastAsia="Times New Roman" w:cs="Times New Roman"/>
          <w:sz w:val="22"/>
          <w:szCs w:val="20"/>
        </w:rPr>
        <w:tab/>
        <w:t>slow and onerous</w:t>
      </w:r>
    </w:p>
    <w:p w14:paraId="36B5C6C9" w14:textId="77777777" w:rsidR="00683AD6" w:rsidRPr="00683AD6" w:rsidRDefault="00683AD6" w:rsidP="00683AD6">
      <w:pPr>
        <w:tabs>
          <w:tab w:val="center" w:pos="4536"/>
          <w:tab w:val="right" w:pos="9072"/>
        </w:tabs>
        <w:spacing w:after="0" w:line="240" w:lineRule="auto"/>
        <w:jc w:val="both"/>
        <w:rPr>
          <w:rFonts w:eastAsia="Times New Roman" w:cs="Times New Roman"/>
          <w:sz w:val="22"/>
          <w:szCs w:val="20"/>
        </w:rPr>
      </w:pPr>
    </w:p>
    <w:p w14:paraId="7697E32F" w14:textId="1C1B7E81" w:rsidR="00683AD6" w:rsidRPr="00683AD6" w:rsidRDefault="004E2223" w:rsidP="00683AD6">
      <w:pPr>
        <w:tabs>
          <w:tab w:val="center" w:pos="4536"/>
          <w:tab w:val="right" w:pos="9072"/>
        </w:tabs>
        <w:spacing w:after="0" w:line="240" w:lineRule="auto"/>
        <w:jc w:val="center"/>
        <w:rPr>
          <w:rFonts w:eastAsia="Times New Roman" w:cs="Times New Roman"/>
          <w:i/>
          <w:iCs/>
          <w:color w:val="5B9BD5" w:themeColor="accent1"/>
          <w:sz w:val="22"/>
          <w:szCs w:val="20"/>
        </w:rPr>
      </w:pPr>
      <w:r>
        <w:rPr>
          <w:rFonts w:eastAsia="Times New Roman" w:cs="Times New Roman"/>
          <w:i/>
          <w:iCs/>
          <w:color w:val="5B9BD5" w:themeColor="accent1"/>
          <w:sz w:val="22"/>
          <w:szCs w:val="20"/>
        </w:rPr>
        <w:t>Number crunching</w:t>
      </w:r>
    </w:p>
    <w:p w14:paraId="3BF37DEE" w14:textId="77777777" w:rsidR="00683AD6" w:rsidRPr="00683AD6" w:rsidRDefault="00683AD6" w:rsidP="00683AD6">
      <w:pPr>
        <w:tabs>
          <w:tab w:val="center" w:pos="4536"/>
          <w:tab w:val="right" w:pos="9072"/>
        </w:tabs>
        <w:spacing w:after="0" w:line="240" w:lineRule="auto"/>
        <w:jc w:val="both"/>
        <w:rPr>
          <w:rFonts w:eastAsia="Times New Roman" w:cs="Times New Roman"/>
          <w:sz w:val="22"/>
          <w:szCs w:val="20"/>
        </w:rPr>
      </w:pPr>
    </w:p>
    <w:p w14:paraId="18ABF522" w14:textId="20500576" w:rsidR="004E2223" w:rsidRPr="00683AD6" w:rsidRDefault="004E2223" w:rsidP="004E2223">
      <w:pPr>
        <w:tabs>
          <w:tab w:val="center" w:pos="4536"/>
          <w:tab w:val="right" w:pos="9072"/>
        </w:tabs>
        <w:spacing w:after="0" w:line="240" w:lineRule="auto"/>
        <w:jc w:val="both"/>
        <w:rPr>
          <w:rFonts w:eastAsia="Times New Roman" w:cs="Times New Roman"/>
          <w:sz w:val="22"/>
          <w:szCs w:val="20"/>
        </w:rPr>
      </w:pPr>
      <w:r>
        <w:rPr>
          <w:rFonts w:eastAsia="Times New Roman" w:cs="Times New Roman"/>
          <w:sz w:val="22"/>
          <w:szCs w:val="20"/>
        </w:rPr>
        <w:t>Focused on specific outputs</w:t>
      </w:r>
      <w:r w:rsidR="00683AD6" w:rsidRPr="00683AD6">
        <w:rPr>
          <w:rFonts w:eastAsia="Times New Roman" w:cs="Times New Roman"/>
          <w:sz w:val="22"/>
          <w:szCs w:val="20"/>
        </w:rPr>
        <w:tab/>
        <w:t xml:space="preserve">…to…  </w:t>
      </w:r>
      <w:r w:rsidR="00683AD6" w:rsidRPr="00683AD6">
        <w:rPr>
          <w:rFonts w:eastAsia="Times New Roman" w:cs="Times New Roman"/>
          <w:sz w:val="22"/>
          <w:szCs w:val="20"/>
        </w:rPr>
        <w:tab/>
      </w:r>
      <w:r>
        <w:rPr>
          <w:rFonts w:eastAsia="Times New Roman" w:cs="Times New Roman"/>
          <w:sz w:val="22"/>
          <w:szCs w:val="20"/>
        </w:rPr>
        <w:t>large datasets to be mined</w:t>
      </w:r>
    </w:p>
    <w:p w14:paraId="17E7E4A8" w14:textId="77777777" w:rsidR="004E2223" w:rsidRPr="00683AD6" w:rsidRDefault="004E2223" w:rsidP="004E2223">
      <w:pPr>
        <w:tabs>
          <w:tab w:val="center" w:pos="4536"/>
          <w:tab w:val="right" w:pos="9072"/>
        </w:tabs>
        <w:spacing w:after="0" w:line="240" w:lineRule="auto"/>
        <w:jc w:val="both"/>
        <w:rPr>
          <w:rFonts w:eastAsia="Times New Roman" w:cs="Times New Roman"/>
          <w:sz w:val="22"/>
          <w:szCs w:val="20"/>
        </w:rPr>
      </w:pPr>
    </w:p>
    <w:p w14:paraId="363BC990" w14:textId="35BA150D" w:rsidR="004E2223" w:rsidRPr="00683AD6" w:rsidRDefault="004E2223" w:rsidP="004E2223">
      <w:pPr>
        <w:tabs>
          <w:tab w:val="center" w:pos="4536"/>
          <w:tab w:val="right" w:pos="9072"/>
        </w:tabs>
        <w:spacing w:after="0" w:line="240" w:lineRule="auto"/>
        <w:jc w:val="center"/>
        <w:rPr>
          <w:rFonts w:eastAsia="Times New Roman" w:cs="Times New Roman"/>
          <w:i/>
          <w:iCs/>
          <w:color w:val="5B9BD5" w:themeColor="accent1"/>
          <w:sz w:val="22"/>
          <w:szCs w:val="20"/>
        </w:rPr>
      </w:pPr>
      <w:r>
        <w:rPr>
          <w:rFonts w:eastAsia="Times New Roman" w:cs="Times New Roman"/>
          <w:i/>
          <w:iCs/>
          <w:color w:val="5B9BD5" w:themeColor="accent1"/>
          <w:sz w:val="22"/>
          <w:szCs w:val="20"/>
        </w:rPr>
        <w:t>Adaptation</w:t>
      </w:r>
    </w:p>
    <w:p w14:paraId="2EB06C8F" w14:textId="77777777" w:rsidR="004E2223" w:rsidRPr="00683AD6" w:rsidRDefault="004E2223" w:rsidP="004E2223">
      <w:pPr>
        <w:tabs>
          <w:tab w:val="center" w:pos="4536"/>
          <w:tab w:val="right" w:pos="9072"/>
        </w:tabs>
        <w:spacing w:after="0" w:line="240" w:lineRule="auto"/>
        <w:jc w:val="both"/>
        <w:rPr>
          <w:rFonts w:eastAsia="Times New Roman" w:cs="Times New Roman"/>
          <w:sz w:val="22"/>
          <w:szCs w:val="20"/>
        </w:rPr>
      </w:pPr>
    </w:p>
    <w:p w14:paraId="41417C39" w14:textId="16249515" w:rsidR="004E2223" w:rsidRPr="00683AD6" w:rsidRDefault="004E2223" w:rsidP="004E2223">
      <w:pPr>
        <w:tabs>
          <w:tab w:val="center" w:pos="4536"/>
          <w:tab w:val="right" w:pos="9072"/>
        </w:tabs>
        <w:spacing w:after="0" w:line="240" w:lineRule="auto"/>
        <w:jc w:val="both"/>
        <w:rPr>
          <w:rFonts w:eastAsia="Times New Roman" w:cs="Times New Roman"/>
          <w:sz w:val="22"/>
          <w:szCs w:val="20"/>
        </w:rPr>
      </w:pPr>
      <w:r>
        <w:rPr>
          <w:rFonts w:eastAsia="Times New Roman" w:cs="Times New Roman"/>
          <w:sz w:val="22"/>
          <w:szCs w:val="20"/>
        </w:rPr>
        <w:t>Fixed policies</w:t>
      </w:r>
      <w:r w:rsidRPr="00683AD6">
        <w:rPr>
          <w:rFonts w:eastAsia="Times New Roman" w:cs="Times New Roman"/>
          <w:sz w:val="22"/>
          <w:szCs w:val="20"/>
        </w:rPr>
        <w:tab/>
        <w:t xml:space="preserve">…to…  </w:t>
      </w:r>
      <w:r w:rsidRPr="00683AD6">
        <w:rPr>
          <w:rFonts w:eastAsia="Times New Roman" w:cs="Times New Roman"/>
          <w:sz w:val="22"/>
          <w:szCs w:val="20"/>
        </w:rPr>
        <w:tab/>
      </w:r>
      <w:r>
        <w:rPr>
          <w:rFonts w:eastAsia="Times New Roman" w:cs="Times New Roman"/>
          <w:sz w:val="22"/>
          <w:szCs w:val="20"/>
        </w:rPr>
        <w:t>changing over time</w:t>
      </w:r>
    </w:p>
    <w:p w14:paraId="347F6185" w14:textId="77777777" w:rsidR="004E2223" w:rsidRPr="00683AD6" w:rsidRDefault="004E2223" w:rsidP="004E2223">
      <w:pPr>
        <w:tabs>
          <w:tab w:val="center" w:pos="4536"/>
          <w:tab w:val="right" w:pos="9072"/>
        </w:tabs>
        <w:spacing w:after="0" w:line="240" w:lineRule="auto"/>
        <w:jc w:val="both"/>
        <w:rPr>
          <w:rFonts w:eastAsia="Times New Roman" w:cs="Times New Roman"/>
          <w:sz w:val="22"/>
          <w:szCs w:val="20"/>
        </w:rPr>
      </w:pPr>
    </w:p>
    <w:p w14:paraId="15CCFA12" w14:textId="77777777" w:rsidR="004E2223" w:rsidRPr="00683AD6" w:rsidRDefault="004E2223" w:rsidP="004E2223">
      <w:pPr>
        <w:tabs>
          <w:tab w:val="center" w:pos="4536"/>
          <w:tab w:val="right" w:pos="9072"/>
        </w:tabs>
        <w:spacing w:after="0" w:line="240" w:lineRule="auto"/>
        <w:jc w:val="center"/>
        <w:rPr>
          <w:rFonts w:eastAsia="Times New Roman" w:cs="Times New Roman"/>
          <w:i/>
          <w:iCs/>
          <w:color w:val="5B9BD5" w:themeColor="accent1"/>
          <w:sz w:val="22"/>
          <w:szCs w:val="20"/>
        </w:rPr>
      </w:pPr>
      <w:r w:rsidRPr="00683AD6">
        <w:rPr>
          <w:rFonts w:eastAsia="Times New Roman" w:cs="Times New Roman"/>
          <w:i/>
          <w:iCs/>
          <w:color w:val="5B9BD5" w:themeColor="accent1"/>
          <w:sz w:val="22"/>
          <w:szCs w:val="20"/>
        </w:rPr>
        <w:t>Optimisation</w:t>
      </w:r>
    </w:p>
    <w:p w14:paraId="73A23457" w14:textId="77777777" w:rsidR="004E2223" w:rsidRPr="00683AD6" w:rsidRDefault="004E2223" w:rsidP="004E2223">
      <w:pPr>
        <w:tabs>
          <w:tab w:val="center" w:pos="4536"/>
          <w:tab w:val="right" w:pos="9072"/>
        </w:tabs>
        <w:spacing w:after="0" w:line="240" w:lineRule="auto"/>
        <w:jc w:val="both"/>
        <w:rPr>
          <w:rFonts w:eastAsia="Times New Roman" w:cs="Times New Roman"/>
          <w:sz w:val="22"/>
          <w:szCs w:val="20"/>
        </w:rPr>
      </w:pPr>
    </w:p>
    <w:p w14:paraId="30BEE977" w14:textId="77777777" w:rsidR="004E2223" w:rsidRPr="00683AD6" w:rsidRDefault="004E2223" w:rsidP="004E2223">
      <w:pPr>
        <w:tabs>
          <w:tab w:val="center" w:pos="4536"/>
          <w:tab w:val="right" w:pos="9072"/>
        </w:tabs>
        <w:spacing w:after="0" w:line="240" w:lineRule="auto"/>
        <w:jc w:val="both"/>
        <w:rPr>
          <w:rFonts w:eastAsia="Times New Roman" w:cs="Times New Roman"/>
          <w:sz w:val="22"/>
          <w:szCs w:val="20"/>
        </w:rPr>
      </w:pPr>
      <w:r w:rsidRPr="00683AD6">
        <w:rPr>
          <w:rFonts w:eastAsia="Times New Roman" w:cs="Times New Roman"/>
          <w:sz w:val="22"/>
          <w:szCs w:val="20"/>
        </w:rPr>
        <w:t>Economic optimisation of NPV</w:t>
      </w:r>
      <w:r w:rsidRPr="00683AD6">
        <w:rPr>
          <w:rFonts w:eastAsia="Times New Roman" w:cs="Times New Roman"/>
          <w:sz w:val="22"/>
          <w:szCs w:val="20"/>
        </w:rPr>
        <w:tab/>
        <w:t xml:space="preserve">…to…  </w:t>
      </w:r>
      <w:r w:rsidRPr="00683AD6">
        <w:rPr>
          <w:rFonts w:eastAsia="Times New Roman" w:cs="Times New Roman"/>
          <w:sz w:val="22"/>
          <w:szCs w:val="20"/>
        </w:rPr>
        <w:tab/>
        <w:t>optimisation on other variables</w:t>
      </w:r>
    </w:p>
    <w:p w14:paraId="68E8AACF" w14:textId="77777777" w:rsidR="00DB67E4" w:rsidRDefault="00DB67E4" w:rsidP="00A836D2">
      <w:pPr>
        <w:spacing w:after="0"/>
        <w:rPr>
          <w:sz w:val="22"/>
          <w:szCs w:val="22"/>
        </w:rPr>
      </w:pPr>
    </w:p>
    <w:sectPr w:rsidR="00DB67E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BA0EB" w14:textId="77777777" w:rsidR="00ED189C" w:rsidRDefault="00ED189C" w:rsidP="00012A6B">
      <w:pPr>
        <w:spacing w:after="0" w:line="240" w:lineRule="auto"/>
      </w:pPr>
      <w:r>
        <w:separator/>
      </w:r>
    </w:p>
  </w:endnote>
  <w:endnote w:type="continuationSeparator" w:id="0">
    <w:p w14:paraId="3DC2626E" w14:textId="77777777" w:rsidR="00ED189C" w:rsidRDefault="00ED189C" w:rsidP="00012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9D124" w14:textId="77777777" w:rsidR="00ED189C" w:rsidRDefault="00ED189C" w:rsidP="00012A6B">
      <w:pPr>
        <w:spacing w:after="0" w:line="240" w:lineRule="auto"/>
      </w:pPr>
      <w:r>
        <w:separator/>
      </w:r>
    </w:p>
  </w:footnote>
  <w:footnote w:type="continuationSeparator" w:id="0">
    <w:p w14:paraId="177BEB69" w14:textId="77777777" w:rsidR="00ED189C" w:rsidRDefault="00ED189C" w:rsidP="00012A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7309E" w14:textId="6B688A54" w:rsidR="00C16561" w:rsidRDefault="00C165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5F2B"/>
    <w:multiLevelType w:val="hybridMultilevel"/>
    <w:tmpl w:val="841CB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A0E5B"/>
    <w:multiLevelType w:val="hybridMultilevel"/>
    <w:tmpl w:val="62FA6F9C"/>
    <w:lvl w:ilvl="0" w:tplc="45EE4294">
      <w:start w:val="1"/>
      <w:numFmt w:val="bullet"/>
      <w:pStyle w:val="body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454B2"/>
    <w:multiLevelType w:val="hybridMultilevel"/>
    <w:tmpl w:val="DB6C4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B3227"/>
    <w:multiLevelType w:val="hybridMultilevel"/>
    <w:tmpl w:val="67B6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34E50"/>
    <w:multiLevelType w:val="hybridMultilevel"/>
    <w:tmpl w:val="33D26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B956F9"/>
    <w:multiLevelType w:val="hybridMultilevel"/>
    <w:tmpl w:val="CA7A2AB8"/>
    <w:lvl w:ilvl="0" w:tplc="5770C41A">
      <w:start w:val="1"/>
      <w:numFmt w:val="bullet"/>
      <w:lvlText w:val="·"/>
      <w:lvlJc w:val="left"/>
      <w:pPr>
        <w:ind w:left="720" w:hanging="360"/>
      </w:pPr>
      <w:rPr>
        <w:rFonts w:ascii="Symbol" w:hAnsi="Symbol" w:hint="default"/>
      </w:rPr>
    </w:lvl>
    <w:lvl w:ilvl="1" w:tplc="BE1475BA">
      <w:start w:val="1"/>
      <w:numFmt w:val="bullet"/>
      <w:lvlText w:val="o"/>
      <w:lvlJc w:val="left"/>
      <w:pPr>
        <w:ind w:left="1440" w:hanging="360"/>
      </w:pPr>
      <w:rPr>
        <w:rFonts w:ascii="Courier New" w:hAnsi="Courier New" w:hint="default"/>
      </w:rPr>
    </w:lvl>
    <w:lvl w:ilvl="2" w:tplc="C9EE641E">
      <w:start w:val="1"/>
      <w:numFmt w:val="bullet"/>
      <w:lvlText w:val=""/>
      <w:lvlJc w:val="left"/>
      <w:pPr>
        <w:ind w:left="2160" w:hanging="360"/>
      </w:pPr>
      <w:rPr>
        <w:rFonts w:ascii="Wingdings" w:hAnsi="Wingdings" w:hint="default"/>
      </w:rPr>
    </w:lvl>
    <w:lvl w:ilvl="3" w:tplc="56880334">
      <w:start w:val="1"/>
      <w:numFmt w:val="bullet"/>
      <w:lvlText w:val=""/>
      <w:lvlJc w:val="left"/>
      <w:pPr>
        <w:ind w:left="2880" w:hanging="360"/>
      </w:pPr>
      <w:rPr>
        <w:rFonts w:ascii="Symbol" w:hAnsi="Symbol" w:hint="default"/>
      </w:rPr>
    </w:lvl>
    <w:lvl w:ilvl="4" w:tplc="1C64AE62">
      <w:start w:val="1"/>
      <w:numFmt w:val="bullet"/>
      <w:lvlText w:val="o"/>
      <w:lvlJc w:val="left"/>
      <w:pPr>
        <w:ind w:left="3600" w:hanging="360"/>
      </w:pPr>
      <w:rPr>
        <w:rFonts w:ascii="Courier New" w:hAnsi="Courier New" w:hint="default"/>
      </w:rPr>
    </w:lvl>
    <w:lvl w:ilvl="5" w:tplc="6E785490">
      <w:start w:val="1"/>
      <w:numFmt w:val="bullet"/>
      <w:lvlText w:val=""/>
      <w:lvlJc w:val="left"/>
      <w:pPr>
        <w:ind w:left="4320" w:hanging="360"/>
      </w:pPr>
      <w:rPr>
        <w:rFonts w:ascii="Wingdings" w:hAnsi="Wingdings" w:hint="default"/>
      </w:rPr>
    </w:lvl>
    <w:lvl w:ilvl="6" w:tplc="729A1672">
      <w:start w:val="1"/>
      <w:numFmt w:val="bullet"/>
      <w:lvlText w:val=""/>
      <w:lvlJc w:val="left"/>
      <w:pPr>
        <w:ind w:left="5040" w:hanging="360"/>
      </w:pPr>
      <w:rPr>
        <w:rFonts w:ascii="Symbol" w:hAnsi="Symbol" w:hint="default"/>
      </w:rPr>
    </w:lvl>
    <w:lvl w:ilvl="7" w:tplc="76B2254C">
      <w:start w:val="1"/>
      <w:numFmt w:val="bullet"/>
      <w:lvlText w:val="o"/>
      <w:lvlJc w:val="left"/>
      <w:pPr>
        <w:ind w:left="5760" w:hanging="360"/>
      </w:pPr>
      <w:rPr>
        <w:rFonts w:ascii="Courier New" w:hAnsi="Courier New" w:hint="default"/>
      </w:rPr>
    </w:lvl>
    <w:lvl w:ilvl="8" w:tplc="3E2458A8">
      <w:start w:val="1"/>
      <w:numFmt w:val="bullet"/>
      <w:lvlText w:val=""/>
      <w:lvlJc w:val="left"/>
      <w:pPr>
        <w:ind w:left="6480" w:hanging="360"/>
      </w:pPr>
      <w:rPr>
        <w:rFonts w:ascii="Wingdings" w:hAnsi="Wingdings" w:hint="default"/>
      </w:rPr>
    </w:lvl>
  </w:abstractNum>
  <w:abstractNum w:abstractNumId="6" w15:restartNumberingAfterBreak="0">
    <w:nsid w:val="09A24AF1"/>
    <w:multiLevelType w:val="hybridMultilevel"/>
    <w:tmpl w:val="86FAC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584A64"/>
    <w:multiLevelType w:val="hybridMultilevel"/>
    <w:tmpl w:val="64766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A4EA5"/>
    <w:multiLevelType w:val="hybridMultilevel"/>
    <w:tmpl w:val="BC66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F62A5"/>
    <w:multiLevelType w:val="hybridMultilevel"/>
    <w:tmpl w:val="58C4C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B74C8"/>
    <w:multiLevelType w:val="hybridMultilevel"/>
    <w:tmpl w:val="0128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567965"/>
    <w:multiLevelType w:val="hybridMultilevel"/>
    <w:tmpl w:val="B7364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FC7E89"/>
    <w:multiLevelType w:val="hybridMultilevel"/>
    <w:tmpl w:val="2708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62A96"/>
    <w:multiLevelType w:val="hybridMultilevel"/>
    <w:tmpl w:val="E252F58A"/>
    <w:lvl w:ilvl="0" w:tplc="564C27CC">
      <w:start w:val="1"/>
      <w:numFmt w:val="bullet"/>
      <w:lvlText w:val="·"/>
      <w:lvlJc w:val="left"/>
      <w:pPr>
        <w:ind w:left="720" w:hanging="360"/>
      </w:pPr>
      <w:rPr>
        <w:rFonts w:ascii="Symbol" w:hAnsi="Symbol" w:hint="default"/>
      </w:rPr>
    </w:lvl>
    <w:lvl w:ilvl="1" w:tplc="297A73D8">
      <w:start w:val="1"/>
      <w:numFmt w:val="bullet"/>
      <w:lvlText w:val="o"/>
      <w:lvlJc w:val="left"/>
      <w:pPr>
        <w:ind w:left="1440" w:hanging="360"/>
      </w:pPr>
      <w:rPr>
        <w:rFonts w:ascii="Courier New" w:hAnsi="Courier New" w:hint="default"/>
      </w:rPr>
    </w:lvl>
    <w:lvl w:ilvl="2" w:tplc="B0542918">
      <w:start w:val="1"/>
      <w:numFmt w:val="bullet"/>
      <w:lvlText w:val=""/>
      <w:lvlJc w:val="left"/>
      <w:pPr>
        <w:ind w:left="2160" w:hanging="360"/>
      </w:pPr>
      <w:rPr>
        <w:rFonts w:ascii="Wingdings" w:hAnsi="Wingdings" w:hint="default"/>
      </w:rPr>
    </w:lvl>
    <w:lvl w:ilvl="3" w:tplc="C5085C40">
      <w:start w:val="1"/>
      <w:numFmt w:val="bullet"/>
      <w:lvlText w:val=""/>
      <w:lvlJc w:val="left"/>
      <w:pPr>
        <w:ind w:left="2880" w:hanging="360"/>
      </w:pPr>
      <w:rPr>
        <w:rFonts w:ascii="Symbol" w:hAnsi="Symbol" w:hint="default"/>
      </w:rPr>
    </w:lvl>
    <w:lvl w:ilvl="4" w:tplc="9258E0D2">
      <w:start w:val="1"/>
      <w:numFmt w:val="bullet"/>
      <w:lvlText w:val="o"/>
      <w:lvlJc w:val="left"/>
      <w:pPr>
        <w:ind w:left="3600" w:hanging="360"/>
      </w:pPr>
      <w:rPr>
        <w:rFonts w:ascii="Courier New" w:hAnsi="Courier New" w:hint="default"/>
      </w:rPr>
    </w:lvl>
    <w:lvl w:ilvl="5" w:tplc="65C0FFF2">
      <w:start w:val="1"/>
      <w:numFmt w:val="bullet"/>
      <w:lvlText w:val=""/>
      <w:lvlJc w:val="left"/>
      <w:pPr>
        <w:ind w:left="4320" w:hanging="360"/>
      </w:pPr>
      <w:rPr>
        <w:rFonts w:ascii="Wingdings" w:hAnsi="Wingdings" w:hint="default"/>
      </w:rPr>
    </w:lvl>
    <w:lvl w:ilvl="6" w:tplc="7FF0AC72">
      <w:start w:val="1"/>
      <w:numFmt w:val="bullet"/>
      <w:lvlText w:val=""/>
      <w:lvlJc w:val="left"/>
      <w:pPr>
        <w:ind w:left="5040" w:hanging="360"/>
      </w:pPr>
      <w:rPr>
        <w:rFonts w:ascii="Symbol" w:hAnsi="Symbol" w:hint="default"/>
      </w:rPr>
    </w:lvl>
    <w:lvl w:ilvl="7" w:tplc="1CDEE81C">
      <w:start w:val="1"/>
      <w:numFmt w:val="bullet"/>
      <w:lvlText w:val="o"/>
      <w:lvlJc w:val="left"/>
      <w:pPr>
        <w:ind w:left="5760" w:hanging="360"/>
      </w:pPr>
      <w:rPr>
        <w:rFonts w:ascii="Courier New" w:hAnsi="Courier New" w:hint="default"/>
      </w:rPr>
    </w:lvl>
    <w:lvl w:ilvl="8" w:tplc="119A9D24">
      <w:start w:val="1"/>
      <w:numFmt w:val="bullet"/>
      <w:lvlText w:val=""/>
      <w:lvlJc w:val="left"/>
      <w:pPr>
        <w:ind w:left="6480" w:hanging="360"/>
      </w:pPr>
      <w:rPr>
        <w:rFonts w:ascii="Wingdings" w:hAnsi="Wingdings" w:hint="default"/>
      </w:rPr>
    </w:lvl>
  </w:abstractNum>
  <w:abstractNum w:abstractNumId="14" w15:restartNumberingAfterBreak="0">
    <w:nsid w:val="1F83276B"/>
    <w:multiLevelType w:val="hybridMultilevel"/>
    <w:tmpl w:val="E63E7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672802"/>
    <w:multiLevelType w:val="hybridMultilevel"/>
    <w:tmpl w:val="0350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B0763"/>
    <w:multiLevelType w:val="hybridMultilevel"/>
    <w:tmpl w:val="3FB8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A0B18"/>
    <w:multiLevelType w:val="hybridMultilevel"/>
    <w:tmpl w:val="5BFADFAC"/>
    <w:lvl w:ilvl="0" w:tplc="D98684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5473EA"/>
    <w:multiLevelType w:val="hybridMultilevel"/>
    <w:tmpl w:val="3FB69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0" w15:restartNumberingAfterBreak="0">
    <w:nsid w:val="4526080E"/>
    <w:multiLevelType w:val="hybridMultilevel"/>
    <w:tmpl w:val="4BE6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622CF"/>
    <w:multiLevelType w:val="hybridMultilevel"/>
    <w:tmpl w:val="47C825A8"/>
    <w:lvl w:ilvl="0" w:tplc="FBA6DD62">
      <w:start w:val="1"/>
      <w:numFmt w:val="bullet"/>
      <w:lvlText w:val="·"/>
      <w:lvlJc w:val="left"/>
      <w:pPr>
        <w:ind w:left="720" w:hanging="360"/>
      </w:pPr>
      <w:rPr>
        <w:rFonts w:ascii="Symbol" w:hAnsi="Symbol" w:hint="default"/>
      </w:rPr>
    </w:lvl>
    <w:lvl w:ilvl="1" w:tplc="BD5E4152">
      <w:start w:val="1"/>
      <w:numFmt w:val="bullet"/>
      <w:lvlText w:val="o"/>
      <w:lvlJc w:val="left"/>
      <w:pPr>
        <w:ind w:left="1440" w:hanging="360"/>
      </w:pPr>
      <w:rPr>
        <w:rFonts w:ascii="Courier New" w:hAnsi="Courier New" w:hint="default"/>
      </w:rPr>
    </w:lvl>
    <w:lvl w:ilvl="2" w:tplc="69B6E3D4">
      <w:start w:val="1"/>
      <w:numFmt w:val="bullet"/>
      <w:lvlText w:val=""/>
      <w:lvlJc w:val="left"/>
      <w:pPr>
        <w:ind w:left="2160" w:hanging="360"/>
      </w:pPr>
      <w:rPr>
        <w:rFonts w:ascii="Wingdings" w:hAnsi="Wingdings" w:hint="default"/>
      </w:rPr>
    </w:lvl>
    <w:lvl w:ilvl="3" w:tplc="C0EE271A">
      <w:start w:val="1"/>
      <w:numFmt w:val="bullet"/>
      <w:lvlText w:val=""/>
      <w:lvlJc w:val="left"/>
      <w:pPr>
        <w:ind w:left="2880" w:hanging="360"/>
      </w:pPr>
      <w:rPr>
        <w:rFonts w:ascii="Symbol" w:hAnsi="Symbol" w:hint="default"/>
      </w:rPr>
    </w:lvl>
    <w:lvl w:ilvl="4" w:tplc="9C829BC0">
      <w:start w:val="1"/>
      <w:numFmt w:val="bullet"/>
      <w:lvlText w:val="o"/>
      <w:lvlJc w:val="left"/>
      <w:pPr>
        <w:ind w:left="3600" w:hanging="360"/>
      </w:pPr>
      <w:rPr>
        <w:rFonts w:ascii="Courier New" w:hAnsi="Courier New" w:hint="default"/>
      </w:rPr>
    </w:lvl>
    <w:lvl w:ilvl="5" w:tplc="A77495DE">
      <w:start w:val="1"/>
      <w:numFmt w:val="bullet"/>
      <w:lvlText w:val=""/>
      <w:lvlJc w:val="left"/>
      <w:pPr>
        <w:ind w:left="4320" w:hanging="360"/>
      </w:pPr>
      <w:rPr>
        <w:rFonts w:ascii="Wingdings" w:hAnsi="Wingdings" w:hint="default"/>
      </w:rPr>
    </w:lvl>
    <w:lvl w:ilvl="6" w:tplc="07AA3F5E">
      <w:start w:val="1"/>
      <w:numFmt w:val="bullet"/>
      <w:lvlText w:val=""/>
      <w:lvlJc w:val="left"/>
      <w:pPr>
        <w:ind w:left="5040" w:hanging="360"/>
      </w:pPr>
      <w:rPr>
        <w:rFonts w:ascii="Symbol" w:hAnsi="Symbol" w:hint="default"/>
      </w:rPr>
    </w:lvl>
    <w:lvl w:ilvl="7" w:tplc="792280F0">
      <w:start w:val="1"/>
      <w:numFmt w:val="bullet"/>
      <w:lvlText w:val="o"/>
      <w:lvlJc w:val="left"/>
      <w:pPr>
        <w:ind w:left="5760" w:hanging="360"/>
      </w:pPr>
      <w:rPr>
        <w:rFonts w:ascii="Courier New" w:hAnsi="Courier New" w:hint="default"/>
      </w:rPr>
    </w:lvl>
    <w:lvl w:ilvl="8" w:tplc="EFCCEA7E">
      <w:start w:val="1"/>
      <w:numFmt w:val="bullet"/>
      <w:lvlText w:val=""/>
      <w:lvlJc w:val="left"/>
      <w:pPr>
        <w:ind w:left="6480" w:hanging="360"/>
      </w:pPr>
      <w:rPr>
        <w:rFonts w:ascii="Wingdings" w:hAnsi="Wingdings" w:hint="default"/>
      </w:rPr>
    </w:lvl>
  </w:abstractNum>
  <w:abstractNum w:abstractNumId="22" w15:restartNumberingAfterBreak="0">
    <w:nsid w:val="48A10159"/>
    <w:multiLevelType w:val="hybridMultilevel"/>
    <w:tmpl w:val="A37C335A"/>
    <w:lvl w:ilvl="0" w:tplc="886E45CE">
      <w:start w:val="1"/>
      <w:numFmt w:val="bullet"/>
      <w:lvlText w:val="·"/>
      <w:lvlJc w:val="left"/>
      <w:pPr>
        <w:ind w:left="720" w:hanging="360"/>
      </w:pPr>
      <w:rPr>
        <w:rFonts w:ascii="Symbol" w:hAnsi="Symbol" w:hint="default"/>
      </w:rPr>
    </w:lvl>
    <w:lvl w:ilvl="1" w:tplc="71927F52">
      <w:start w:val="1"/>
      <w:numFmt w:val="bullet"/>
      <w:lvlText w:val="o"/>
      <w:lvlJc w:val="left"/>
      <w:pPr>
        <w:ind w:left="1440" w:hanging="360"/>
      </w:pPr>
      <w:rPr>
        <w:rFonts w:ascii="Courier New" w:hAnsi="Courier New" w:hint="default"/>
      </w:rPr>
    </w:lvl>
    <w:lvl w:ilvl="2" w:tplc="1234CF74">
      <w:start w:val="1"/>
      <w:numFmt w:val="bullet"/>
      <w:lvlText w:val=""/>
      <w:lvlJc w:val="left"/>
      <w:pPr>
        <w:ind w:left="2160" w:hanging="360"/>
      </w:pPr>
      <w:rPr>
        <w:rFonts w:ascii="Wingdings" w:hAnsi="Wingdings" w:hint="default"/>
      </w:rPr>
    </w:lvl>
    <w:lvl w:ilvl="3" w:tplc="1EFAB5FE">
      <w:start w:val="1"/>
      <w:numFmt w:val="bullet"/>
      <w:lvlText w:val=""/>
      <w:lvlJc w:val="left"/>
      <w:pPr>
        <w:ind w:left="2880" w:hanging="360"/>
      </w:pPr>
      <w:rPr>
        <w:rFonts w:ascii="Symbol" w:hAnsi="Symbol" w:hint="default"/>
      </w:rPr>
    </w:lvl>
    <w:lvl w:ilvl="4" w:tplc="6F68511A">
      <w:start w:val="1"/>
      <w:numFmt w:val="bullet"/>
      <w:lvlText w:val="o"/>
      <w:lvlJc w:val="left"/>
      <w:pPr>
        <w:ind w:left="3600" w:hanging="360"/>
      </w:pPr>
      <w:rPr>
        <w:rFonts w:ascii="Courier New" w:hAnsi="Courier New" w:hint="default"/>
      </w:rPr>
    </w:lvl>
    <w:lvl w:ilvl="5" w:tplc="B8D66900">
      <w:start w:val="1"/>
      <w:numFmt w:val="bullet"/>
      <w:lvlText w:val=""/>
      <w:lvlJc w:val="left"/>
      <w:pPr>
        <w:ind w:left="4320" w:hanging="360"/>
      </w:pPr>
      <w:rPr>
        <w:rFonts w:ascii="Wingdings" w:hAnsi="Wingdings" w:hint="default"/>
      </w:rPr>
    </w:lvl>
    <w:lvl w:ilvl="6" w:tplc="9B8CBEB4">
      <w:start w:val="1"/>
      <w:numFmt w:val="bullet"/>
      <w:lvlText w:val=""/>
      <w:lvlJc w:val="left"/>
      <w:pPr>
        <w:ind w:left="5040" w:hanging="360"/>
      </w:pPr>
      <w:rPr>
        <w:rFonts w:ascii="Symbol" w:hAnsi="Symbol" w:hint="default"/>
      </w:rPr>
    </w:lvl>
    <w:lvl w:ilvl="7" w:tplc="A5F416D6">
      <w:start w:val="1"/>
      <w:numFmt w:val="bullet"/>
      <w:lvlText w:val="o"/>
      <w:lvlJc w:val="left"/>
      <w:pPr>
        <w:ind w:left="5760" w:hanging="360"/>
      </w:pPr>
      <w:rPr>
        <w:rFonts w:ascii="Courier New" w:hAnsi="Courier New" w:hint="default"/>
      </w:rPr>
    </w:lvl>
    <w:lvl w:ilvl="8" w:tplc="6DD05C60">
      <w:start w:val="1"/>
      <w:numFmt w:val="bullet"/>
      <w:lvlText w:val=""/>
      <w:lvlJc w:val="left"/>
      <w:pPr>
        <w:ind w:left="6480" w:hanging="360"/>
      </w:pPr>
      <w:rPr>
        <w:rFonts w:ascii="Wingdings" w:hAnsi="Wingdings" w:hint="default"/>
      </w:rPr>
    </w:lvl>
  </w:abstractNum>
  <w:abstractNum w:abstractNumId="23" w15:restartNumberingAfterBreak="0">
    <w:nsid w:val="4D660094"/>
    <w:multiLevelType w:val="hybridMultilevel"/>
    <w:tmpl w:val="C6E49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CA07C0"/>
    <w:multiLevelType w:val="hybridMultilevel"/>
    <w:tmpl w:val="EC8C7DF6"/>
    <w:lvl w:ilvl="0" w:tplc="C5EC7A36">
      <w:start w:val="1"/>
      <w:numFmt w:val="bullet"/>
      <w:lvlText w:val="·"/>
      <w:lvlJc w:val="left"/>
      <w:pPr>
        <w:ind w:left="720" w:hanging="360"/>
      </w:pPr>
      <w:rPr>
        <w:rFonts w:ascii="Symbol" w:hAnsi="Symbol" w:hint="default"/>
      </w:rPr>
    </w:lvl>
    <w:lvl w:ilvl="1" w:tplc="09EABFAA">
      <w:start w:val="1"/>
      <w:numFmt w:val="bullet"/>
      <w:lvlText w:val="o"/>
      <w:lvlJc w:val="left"/>
      <w:pPr>
        <w:ind w:left="1440" w:hanging="360"/>
      </w:pPr>
      <w:rPr>
        <w:rFonts w:ascii="Courier New" w:hAnsi="Courier New" w:hint="default"/>
      </w:rPr>
    </w:lvl>
    <w:lvl w:ilvl="2" w:tplc="72A8F2B2">
      <w:start w:val="1"/>
      <w:numFmt w:val="bullet"/>
      <w:lvlText w:val=""/>
      <w:lvlJc w:val="left"/>
      <w:pPr>
        <w:ind w:left="2160" w:hanging="360"/>
      </w:pPr>
      <w:rPr>
        <w:rFonts w:ascii="Wingdings" w:hAnsi="Wingdings" w:hint="default"/>
      </w:rPr>
    </w:lvl>
    <w:lvl w:ilvl="3" w:tplc="4886B564">
      <w:start w:val="1"/>
      <w:numFmt w:val="bullet"/>
      <w:lvlText w:val=""/>
      <w:lvlJc w:val="left"/>
      <w:pPr>
        <w:ind w:left="2880" w:hanging="360"/>
      </w:pPr>
      <w:rPr>
        <w:rFonts w:ascii="Symbol" w:hAnsi="Symbol" w:hint="default"/>
      </w:rPr>
    </w:lvl>
    <w:lvl w:ilvl="4" w:tplc="5CC09A4A">
      <w:start w:val="1"/>
      <w:numFmt w:val="bullet"/>
      <w:lvlText w:val="o"/>
      <w:lvlJc w:val="left"/>
      <w:pPr>
        <w:ind w:left="3600" w:hanging="360"/>
      </w:pPr>
      <w:rPr>
        <w:rFonts w:ascii="Courier New" w:hAnsi="Courier New" w:hint="default"/>
      </w:rPr>
    </w:lvl>
    <w:lvl w:ilvl="5" w:tplc="9BD4BD12">
      <w:start w:val="1"/>
      <w:numFmt w:val="bullet"/>
      <w:lvlText w:val=""/>
      <w:lvlJc w:val="left"/>
      <w:pPr>
        <w:ind w:left="4320" w:hanging="360"/>
      </w:pPr>
      <w:rPr>
        <w:rFonts w:ascii="Wingdings" w:hAnsi="Wingdings" w:hint="default"/>
      </w:rPr>
    </w:lvl>
    <w:lvl w:ilvl="6" w:tplc="D87CB43A">
      <w:start w:val="1"/>
      <w:numFmt w:val="bullet"/>
      <w:lvlText w:val=""/>
      <w:lvlJc w:val="left"/>
      <w:pPr>
        <w:ind w:left="5040" w:hanging="360"/>
      </w:pPr>
      <w:rPr>
        <w:rFonts w:ascii="Symbol" w:hAnsi="Symbol" w:hint="default"/>
      </w:rPr>
    </w:lvl>
    <w:lvl w:ilvl="7" w:tplc="A0FA235A">
      <w:start w:val="1"/>
      <w:numFmt w:val="bullet"/>
      <w:lvlText w:val="o"/>
      <w:lvlJc w:val="left"/>
      <w:pPr>
        <w:ind w:left="5760" w:hanging="360"/>
      </w:pPr>
      <w:rPr>
        <w:rFonts w:ascii="Courier New" w:hAnsi="Courier New" w:hint="default"/>
      </w:rPr>
    </w:lvl>
    <w:lvl w:ilvl="8" w:tplc="BB428CF4">
      <w:start w:val="1"/>
      <w:numFmt w:val="bullet"/>
      <w:lvlText w:val=""/>
      <w:lvlJc w:val="left"/>
      <w:pPr>
        <w:ind w:left="6480" w:hanging="360"/>
      </w:pPr>
      <w:rPr>
        <w:rFonts w:ascii="Wingdings" w:hAnsi="Wingdings" w:hint="default"/>
      </w:rPr>
    </w:lvl>
  </w:abstractNum>
  <w:abstractNum w:abstractNumId="25" w15:restartNumberingAfterBreak="0">
    <w:nsid w:val="50493CB3"/>
    <w:multiLevelType w:val="hybridMultilevel"/>
    <w:tmpl w:val="C25E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1014C"/>
    <w:multiLevelType w:val="hybridMultilevel"/>
    <w:tmpl w:val="CED4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503494"/>
    <w:multiLevelType w:val="hybridMultilevel"/>
    <w:tmpl w:val="C3681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F31D03"/>
    <w:multiLevelType w:val="hybridMultilevel"/>
    <w:tmpl w:val="FEAA65D0"/>
    <w:lvl w:ilvl="0" w:tplc="35486D1A">
      <w:start w:val="1"/>
      <w:numFmt w:val="bullet"/>
      <w:lvlText w:val=""/>
      <w:lvlJc w:val="left"/>
      <w:pPr>
        <w:ind w:left="720" w:hanging="360"/>
      </w:pPr>
      <w:rPr>
        <w:rFonts w:ascii="Symbol" w:hAnsi="Symbol" w:hint="default"/>
      </w:rPr>
    </w:lvl>
    <w:lvl w:ilvl="1" w:tplc="AEA0E0C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370DD5"/>
    <w:multiLevelType w:val="hybridMultilevel"/>
    <w:tmpl w:val="885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DD3742"/>
    <w:multiLevelType w:val="hybridMultilevel"/>
    <w:tmpl w:val="32CACF4E"/>
    <w:lvl w:ilvl="0" w:tplc="988A4C3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5B166E"/>
    <w:multiLevelType w:val="hybridMultilevel"/>
    <w:tmpl w:val="48508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094E1D"/>
    <w:multiLevelType w:val="hybridMultilevel"/>
    <w:tmpl w:val="E6BA2356"/>
    <w:lvl w:ilvl="0" w:tplc="EAE29E7E">
      <w:start w:val="1"/>
      <w:numFmt w:val="bullet"/>
      <w:lvlText w:val="·"/>
      <w:lvlJc w:val="left"/>
      <w:pPr>
        <w:ind w:left="720" w:hanging="360"/>
      </w:pPr>
      <w:rPr>
        <w:rFonts w:ascii="Symbol" w:hAnsi="Symbol" w:hint="default"/>
      </w:rPr>
    </w:lvl>
    <w:lvl w:ilvl="1" w:tplc="D18EC062">
      <w:start w:val="1"/>
      <w:numFmt w:val="bullet"/>
      <w:lvlText w:val="o"/>
      <w:lvlJc w:val="left"/>
      <w:pPr>
        <w:ind w:left="1440" w:hanging="360"/>
      </w:pPr>
      <w:rPr>
        <w:rFonts w:ascii="Courier New" w:hAnsi="Courier New" w:hint="default"/>
      </w:rPr>
    </w:lvl>
    <w:lvl w:ilvl="2" w:tplc="F630376E">
      <w:start w:val="1"/>
      <w:numFmt w:val="bullet"/>
      <w:lvlText w:val=""/>
      <w:lvlJc w:val="left"/>
      <w:pPr>
        <w:ind w:left="2160" w:hanging="360"/>
      </w:pPr>
      <w:rPr>
        <w:rFonts w:ascii="Wingdings" w:hAnsi="Wingdings" w:hint="default"/>
      </w:rPr>
    </w:lvl>
    <w:lvl w:ilvl="3" w:tplc="013A46D8">
      <w:start w:val="1"/>
      <w:numFmt w:val="bullet"/>
      <w:lvlText w:val=""/>
      <w:lvlJc w:val="left"/>
      <w:pPr>
        <w:ind w:left="2880" w:hanging="360"/>
      </w:pPr>
      <w:rPr>
        <w:rFonts w:ascii="Symbol" w:hAnsi="Symbol" w:hint="default"/>
      </w:rPr>
    </w:lvl>
    <w:lvl w:ilvl="4" w:tplc="21A8732A">
      <w:start w:val="1"/>
      <w:numFmt w:val="bullet"/>
      <w:lvlText w:val="o"/>
      <w:lvlJc w:val="left"/>
      <w:pPr>
        <w:ind w:left="3600" w:hanging="360"/>
      </w:pPr>
      <w:rPr>
        <w:rFonts w:ascii="Courier New" w:hAnsi="Courier New" w:hint="default"/>
      </w:rPr>
    </w:lvl>
    <w:lvl w:ilvl="5" w:tplc="A7CE3CE0">
      <w:start w:val="1"/>
      <w:numFmt w:val="bullet"/>
      <w:lvlText w:val=""/>
      <w:lvlJc w:val="left"/>
      <w:pPr>
        <w:ind w:left="4320" w:hanging="360"/>
      </w:pPr>
      <w:rPr>
        <w:rFonts w:ascii="Wingdings" w:hAnsi="Wingdings" w:hint="default"/>
      </w:rPr>
    </w:lvl>
    <w:lvl w:ilvl="6" w:tplc="D6FE6C16">
      <w:start w:val="1"/>
      <w:numFmt w:val="bullet"/>
      <w:lvlText w:val=""/>
      <w:lvlJc w:val="left"/>
      <w:pPr>
        <w:ind w:left="5040" w:hanging="360"/>
      </w:pPr>
      <w:rPr>
        <w:rFonts w:ascii="Symbol" w:hAnsi="Symbol" w:hint="default"/>
      </w:rPr>
    </w:lvl>
    <w:lvl w:ilvl="7" w:tplc="F5F4590A">
      <w:start w:val="1"/>
      <w:numFmt w:val="bullet"/>
      <w:lvlText w:val="o"/>
      <w:lvlJc w:val="left"/>
      <w:pPr>
        <w:ind w:left="5760" w:hanging="360"/>
      </w:pPr>
      <w:rPr>
        <w:rFonts w:ascii="Courier New" w:hAnsi="Courier New" w:hint="default"/>
      </w:rPr>
    </w:lvl>
    <w:lvl w:ilvl="8" w:tplc="2F646080">
      <w:start w:val="1"/>
      <w:numFmt w:val="bullet"/>
      <w:lvlText w:val=""/>
      <w:lvlJc w:val="left"/>
      <w:pPr>
        <w:ind w:left="6480" w:hanging="360"/>
      </w:pPr>
      <w:rPr>
        <w:rFonts w:ascii="Wingdings" w:hAnsi="Wingdings" w:hint="default"/>
      </w:rPr>
    </w:lvl>
  </w:abstractNum>
  <w:abstractNum w:abstractNumId="33" w15:restartNumberingAfterBreak="0">
    <w:nsid w:val="68DF7617"/>
    <w:multiLevelType w:val="hybridMultilevel"/>
    <w:tmpl w:val="2DA0B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F00D2E"/>
    <w:multiLevelType w:val="hybridMultilevel"/>
    <w:tmpl w:val="C3CE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4E10D8"/>
    <w:multiLevelType w:val="hybridMultilevel"/>
    <w:tmpl w:val="C6AA1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101C6"/>
    <w:multiLevelType w:val="hybridMultilevel"/>
    <w:tmpl w:val="7D6C1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EF49B2"/>
    <w:multiLevelType w:val="hybridMultilevel"/>
    <w:tmpl w:val="F50C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9D4647"/>
    <w:multiLevelType w:val="hybridMultilevel"/>
    <w:tmpl w:val="9980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386124"/>
    <w:multiLevelType w:val="hybridMultilevel"/>
    <w:tmpl w:val="BBFE891E"/>
    <w:lvl w:ilvl="0" w:tplc="C3368FE4">
      <w:start w:val="1"/>
      <w:numFmt w:val="bullet"/>
      <w:lvlText w:val="·"/>
      <w:lvlJc w:val="left"/>
      <w:pPr>
        <w:ind w:left="720" w:hanging="360"/>
      </w:pPr>
      <w:rPr>
        <w:rFonts w:ascii="Symbol" w:hAnsi="Symbol" w:hint="default"/>
      </w:rPr>
    </w:lvl>
    <w:lvl w:ilvl="1" w:tplc="BF50EBF6">
      <w:start w:val="1"/>
      <w:numFmt w:val="bullet"/>
      <w:lvlText w:val="o"/>
      <w:lvlJc w:val="left"/>
      <w:pPr>
        <w:ind w:left="1440" w:hanging="360"/>
      </w:pPr>
      <w:rPr>
        <w:rFonts w:ascii="Courier New" w:hAnsi="Courier New" w:hint="default"/>
      </w:rPr>
    </w:lvl>
    <w:lvl w:ilvl="2" w:tplc="C8EE0816">
      <w:start w:val="1"/>
      <w:numFmt w:val="bullet"/>
      <w:lvlText w:val=""/>
      <w:lvlJc w:val="left"/>
      <w:pPr>
        <w:ind w:left="2160" w:hanging="360"/>
      </w:pPr>
      <w:rPr>
        <w:rFonts w:ascii="Wingdings" w:hAnsi="Wingdings" w:hint="default"/>
      </w:rPr>
    </w:lvl>
    <w:lvl w:ilvl="3" w:tplc="75EC822A">
      <w:start w:val="1"/>
      <w:numFmt w:val="bullet"/>
      <w:lvlText w:val=""/>
      <w:lvlJc w:val="left"/>
      <w:pPr>
        <w:ind w:left="2880" w:hanging="360"/>
      </w:pPr>
      <w:rPr>
        <w:rFonts w:ascii="Symbol" w:hAnsi="Symbol" w:hint="default"/>
      </w:rPr>
    </w:lvl>
    <w:lvl w:ilvl="4" w:tplc="1166C6EA">
      <w:start w:val="1"/>
      <w:numFmt w:val="bullet"/>
      <w:lvlText w:val="o"/>
      <w:lvlJc w:val="left"/>
      <w:pPr>
        <w:ind w:left="3600" w:hanging="360"/>
      </w:pPr>
      <w:rPr>
        <w:rFonts w:ascii="Courier New" w:hAnsi="Courier New" w:hint="default"/>
      </w:rPr>
    </w:lvl>
    <w:lvl w:ilvl="5" w:tplc="A822C8DC">
      <w:start w:val="1"/>
      <w:numFmt w:val="bullet"/>
      <w:lvlText w:val=""/>
      <w:lvlJc w:val="left"/>
      <w:pPr>
        <w:ind w:left="4320" w:hanging="360"/>
      </w:pPr>
      <w:rPr>
        <w:rFonts w:ascii="Wingdings" w:hAnsi="Wingdings" w:hint="default"/>
      </w:rPr>
    </w:lvl>
    <w:lvl w:ilvl="6" w:tplc="1618EF0A">
      <w:start w:val="1"/>
      <w:numFmt w:val="bullet"/>
      <w:lvlText w:val=""/>
      <w:lvlJc w:val="left"/>
      <w:pPr>
        <w:ind w:left="5040" w:hanging="360"/>
      </w:pPr>
      <w:rPr>
        <w:rFonts w:ascii="Symbol" w:hAnsi="Symbol" w:hint="default"/>
      </w:rPr>
    </w:lvl>
    <w:lvl w:ilvl="7" w:tplc="EECC87A8">
      <w:start w:val="1"/>
      <w:numFmt w:val="bullet"/>
      <w:lvlText w:val="o"/>
      <w:lvlJc w:val="left"/>
      <w:pPr>
        <w:ind w:left="5760" w:hanging="360"/>
      </w:pPr>
      <w:rPr>
        <w:rFonts w:ascii="Courier New" w:hAnsi="Courier New" w:hint="default"/>
      </w:rPr>
    </w:lvl>
    <w:lvl w:ilvl="8" w:tplc="A28EBF64">
      <w:start w:val="1"/>
      <w:numFmt w:val="bullet"/>
      <w:lvlText w:val=""/>
      <w:lvlJc w:val="left"/>
      <w:pPr>
        <w:ind w:left="6480" w:hanging="360"/>
      </w:pPr>
      <w:rPr>
        <w:rFonts w:ascii="Wingdings" w:hAnsi="Wingdings" w:hint="default"/>
      </w:rPr>
    </w:lvl>
  </w:abstractNum>
  <w:abstractNum w:abstractNumId="40" w15:restartNumberingAfterBreak="0">
    <w:nsid w:val="6DB576F5"/>
    <w:multiLevelType w:val="hybridMultilevel"/>
    <w:tmpl w:val="D6D44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2C51F5"/>
    <w:multiLevelType w:val="hybridMultilevel"/>
    <w:tmpl w:val="E586D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A93965"/>
    <w:multiLevelType w:val="hybridMultilevel"/>
    <w:tmpl w:val="4D727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847AE8"/>
    <w:multiLevelType w:val="multilevel"/>
    <w:tmpl w:val="2C1CA3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1158CA"/>
    <w:multiLevelType w:val="hybridMultilevel"/>
    <w:tmpl w:val="1F4633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8C1722"/>
    <w:multiLevelType w:val="multilevel"/>
    <w:tmpl w:val="66F2D5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1"/>
  </w:num>
  <w:num w:numId="3">
    <w:abstractNumId w:val="0"/>
  </w:num>
  <w:num w:numId="4">
    <w:abstractNumId w:val="11"/>
  </w:num>
  <w:num w:numId="5">
    <w:abstractNumId w:val="30"/>
  </w:num>
  <w:num w:numId="6">
    <w:abstractNumId w:val="34"/>
  </w:num>
  <w:num w:numId="7">
    <w:abstractNumId w:val="28"/>
  </w:num>
  <w:num w:numId="8">
    <w:abstractNumId w:val="36"/>
  </w:num>
  <w:num w:numId="9">
    <w:abstractNumId w:val="0"/>
  </w:num>
  <w:num w:numId="10">
    <w:abstractNumId w:val="12"/>
  </w:num>
  <w:num w:numId="11">
    <w:abstractNumId w:val="4"/>
  </w:num>
  <w:num w:numId="12">
    <w:abstractNumId w:val="19"/>
  </w:num>
  <w:num w:numId="13">
    <w:abstractNumId w:val="43"/>
  </w:num>
  <w:num w:numId="14">
    <w:abstractNumId w:val="14"/>
  </w:num>
  <w:num w:numId="15">
    <w:abstractNumId w:val="44"/>
  </w:num>
  <w:num w:numId="16">
    <w:abstractNumId w:val="42"/>
  </w:num>
  <w:num w:numId="17">
    <w:abstractNumId w:val="18"/>
  </w:num>
  <w:num w:numId="18">
    <w:abstractNumId w:val="20"/>
  </w:num>
  <w:num w:numId="19">
    <w:abstractNumId w:val="10"/>
  </w:num>
  <w:num w:numId="20">
    <w:abstractNumId w:val="6"/>
  </w:num>
  <w:num w:numId="21">
    <w:abstractNumId w:val="9"/>
  </w:num>
  <w:num w:numId="22">
    <w:abstractNumId w:val="2"/>
  </w:num>
  <w:num w:numId="23">
    <w:abstractNumId w:val="32"/>
  </w:num>
  <w:num w:numId="24">
    <w:abstractNumId w:val="24"/>
  </w:num>
  <w:num w:numId="25">
    <w:abstractNumId w:val="5"/>
  </w:num>
  <w:num w:numId="26">
    <w:abstractNumId w:val="21"/>
  </w:num>
  <w:num w:numId="27">
    <w:abstractNumId w:val="22"/>
  </w:num>
  <w:num w:numId="28">
    <w:abstractNumId w:val="13"/>
  </w:num>
  <w:num w:numId="29">
    <w:abstractNumId w:val="39"/>
  </w:num>
  <w:num w:numId="30">
    <w:abstractNumId w:val="45"/>
  </w:num>
  <w:num w:numId="31">
    <w:abstractNumId w:val="31"/>
  </w:num>
  <w:num w:numId="32">
    <w:abstractNumId w:val="26"/>
  </w:num>
  <w:num w:numId="33">
    <w:abstractNumId w:val="7"/>
  </w:num>
  <w:num w:numId="34">
    <w:abstractNumId w:val="33"/>
  </w:num>
  <w:num w:numId="35">
    <w:abstractNumId w:val="40"/>
  </w:num>
  <w:num w:numId="36">
    <w:abstractNumId w:val="35"/>
  </w:num>
  <w:num w:numId="37">
    <w:abstractNumId w:val="23"/>
  </w:num>
  <w:num w:numId="38">
    <w:abstractNumId w:val="27"/>
  </w:num>
  <w:num w:numId="39">
    <w:abstractNumId w:val="17"/>
  </w:num>
  <w:num w:numId="40">
    <w:abstractNumId w:val="25"/>
  </w:num>
  <w:num w:numId="41">
    <w:abstractNumId w:val="38"/>
  </w:num>
  <w:num w:numId="42">
    <w:abstractNumId w:val="15"/>
  </w:num>
  <w:num w:numId="43">
    <w:abstractNumId w:val="3"/>
  </w:num>
  <w:num w:numId="44">
    <w:abstractNumId w:val="41"/>
  </w:num>
  <w:num w:numId="45">
    <w:abstractNumId w:val="16"/>
  </w:num>
  <w:num w:numId="46">
    <w:abstractNumId w:val="8"/>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5D"/>
    <w:rsid w:val="00012A6B"/>
    <w:rsid w:val="0001345F"/>
    <w:rsid w:val="00040E96"/>
    <w:rsid w:val="000935C4"/>
    <w:rsid w:val="000D6AB5"/>
    <w:rsid w:val="000E6D3C"/>
    <w:rsid w:val="000F094F"/>
    <w:rsid w:val="001171E2"/>
    <w:rsid w:val="00141F6F"/>
    <w:rsid w:val="00145878"/>
    <w:rsid w:val="00172133"/>
    <w:rsid w:val="001B1327"/>
    <w:rsid w:val="001D542B"/>
    <w:rsid w:val="001D6C85"/>
    <w:rsid w:val="001E66E7"/>
    <w:rsid w:val="001F010F"/>
    <w:rsid w:val="001F75AD"/>
    <w:rsid w:val="00204A86"/>
    <w:rsid w:val="00206D68"/>
    <w:rsid w:val="00210A73"/>
    <w:rsid w:val="002139B1"/>
    <w:rsid w:val="002327B4"/>
    <w:rsid w:val="0023710E"/>
    <w:rsid w:val="00272BA3"/>
    <w:rsid w:val="002823E9"/>
    <w:rsid w:val="002A185D"/>
    <w:rsid w:val="00322816"/>
    <w:rsid w:val="0036756E"/>
    <w:rsid w:val="0037242C"/>
    <w:rsid w:val="00383092"/>
    <w:rsid w:val="00385717"/>
    <w:rsid w:val="003946BF"/>
    <w:rsid w:val="003A39E8"/>
    <w:rsid w:val="003D4CE6"/>
    <w:rsid w:val="003D7C16"/>
    <w:rsid w:val="00417722"/>
    <w:rsid w:val="00424808"/>
    <w:rsid w:val="004255C2"/>
    <w:rsid w:val="004368A5"/>
    <w:rsid w:val="00443B64"/>
    <w:rsid w:val="0045435F"/>
    <w:rsid w:val="004927A1"/>
    <w:rsid w:val="004A026C"/>
    <w:rsid w:val="004D1155"/>
    <w:rsid w:val="004D356E"/>
    <w:rsid w:val="004E13A1"/>
    <w:rsid w:val="004E2223"/>
    <w:rsid w:val="004E66E3"/>
    <w:rsid w:val="004F0134"/>
    <w:rsid w:val="00511036"/>
    <w:rsid w:val="005224F5"/>
    <w:rsid w:val="005245D9"/>
    <w:rsid w:val="005358BC"/>
    <w:rsid w:val="00544763"/>
    <w:rsid w:val="005C077E"/>
    <w:rsid w:val="005C1CF2"/>
    <w:rsid w:val="005D2ADA"/>
    <w:rsid w:val="005F433B"/>
    <w:rsid w:val="00616AE2"/>
    <w:rsid w:val="00654657"/>
    <w:rsid w:val="006558CA"/>
    <w:rsid w:val="00657181"/>
    <w:rsid w:val="00672F01"/>
    <w:rsid w:val="00682557"/>
    <w:rsid w:val="006830C6"/>
    <w:rsid w:val="00683AD6"/>
    <w:rsid w:val="006A49D6"/>
    <w:rsid w:val="006D0DC2"/>
    <w:rsid w:val="006D24F0"/>
    <w:rsid w:val="0070134E"/>
    <w:rsid w:val="0071696B"/>
    <w:rsid w:val="0078626A"/>
    <w:rsid w:val="00795D8A"/>
    <w:rsid w:val="007B70C3"/>
    <w:rsid w:val="007B772F"/>
    <w:rsid w:val="007D4D91"/>
    <w:rsid w:val="007E0A17"/>
    <w:rsid w:val="007E25D4"/>
    <w:rsid w:val="00817BD4"/>
    <w:rsid w:val="00817E9C"/>
    <w:rsid w:val="00822D2E"/>
    <w:rsid w:val="00867FD0"/>
    <w:rsid w:val="00870BA3"/>
    <w:rsid w:val="008712B7"/>
    <w:rsid w:val="008F41E0"/>
    <w:rsid w:val="0094184C"/>
    <w:rsid w:val="00943744"/>
    <w:rsid w:val="00965954"/>
    <w:rsid w:val="00990133"/>
    <w:rsid w:val="009B7B94"/>
    <w:rsid w:val="00A024C2"/>
    <w:rsid w:val="00A34362"/>
    <w:rsid w:val="00A51060"/>
    <w:rsid w:val="00A565AE"/>
    <w:rsid w:val="00A577AA"/>
    <w:rsid w:val="00A65519"/>
    <w:rsid w:val="00A67D59"/>
    <w:rsid w:val="00A71839"/>
    <w:rsid w:val="00A836D2"/>
    <w:rsid w:val="00AB2136"/>
    <w:rsid w:val="00AC7C68"/>
    <w:rsid w:val="00B16737"/>
    <w:rsid w:val="00B3396C"/>
    <w:rsid w:val="00B65085"/>
    <w:rsid w:val="00B83DB1"/>
    <w:rsid w:val="00BB3F88"/>
    <w:rsid w:val="00BE496D"/>
    <w:rsid w:val="00C0330E"/>
    <w:rsid w:val="00C16561"/>
    <w:rsid w:val="00C3082C"/>
    <w:rsid w:val="00C4538B"/>
    <w:rsid w:val="00C46539"/>
    <w:rsid w:val="00C75000"/>
    <w:rsid w:val="00C765AD"/>
    <w:rsid w:val="00C83DD0"/>
    <w:rsid w:val="00CB6219"/>
    <w:rsid w:val="00CC1DC0"/>
    <w:rsid w:val="00CD0382"/>
    <w:rsid w:val="00CD0F81"/>
    <w:rsid w:val="00CE3E77"/>
    <w:rsid w:val="00D1208C"/>
    <w:rsid w:val="00D72A31"/>
    <w:rsid w:val="00DA66EB"/>
    <w:rsid w:val="00DA7E37"/>
    <w:rsid w:val="00DB67E4"/>
    <w:rsid w:val="00DF5211"/>
    <w:rsid w:val="00E212F0"/>
    <w:rsid w:val="00E2385C"/>
    <w:rsid w:val="00E33E82"/>
    <w:rsid w:val="00E616EC"/>
    <w:rsid w:val="00E763E7"/>
    <w:rsid w:val="00EC095C"/>
    <w:rsid w:val="00EC1E0C"/>
    <w:rsid w:val="00ED189C"/>
    <w:rsid w:val="00EE5DA9"/>
    <w:rsid w:val="00EF527F"/>
    <w:rsid w:val="00EF63EE"/>
    <w:rsid w:val="00F0333B"/>
    <w:rsid w:val="00F675DF"/>
    <w:rsid w:val="00F8566E"/>
    <w:rsid w:val="00F86034"/>
    <w:rsid w:val="00F9348D"/>
    <w:rsid w:val="00FB17F5"/>
    <w:rsid w:val="00FC3556"/>
    <w:rsid w:val="00FF0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E7F94"/>
  <w15:chartTrackingRefBased/>
  <w15:docId w15:val="{F806A126-96D5-4981-8C4E-0BBEEEB2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40E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672F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672F01"/>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qFormat/>
    <w:rsid w:val="006D0DC2"/>
    <w:pPr>
      <w:keepNext/>
      <w:tabs>
        <w:tab w:val="num" w:pos="1008"/>
      </w:tabs>
      <w:spacing w:after="0" w:line="240" w:lineRule="auto"/>
      <w:ind w:left="1008" w:hanging="1008"/>
      <w:jc w:val="both"/>
      <w:outlineLvl w:val="4"/>
    </w:pPr>
    <w:rPr>
      <w:rFonts w:eastAsia="Times New Roman" w:cs="Times New Roman"/>
      <w:b/>
      <w:bCs/>
      <w:sz w:val="22"/>
      <w:szCs w:val="20"/>
    </w:rPr>
  </w:style>
  <w:style w:type="paragraph" w:styleId="Heading6">
    <w:name w:val="heading 6"/>
    <w:basedOn w:val="Normal"/>
    <w:next w:val="Normal"/>
    <w:link w:val="Heading6Char"/>
    <w:qFormat/>
    <w:rsid w:val="006D0DC2"/>
    <w:pPr>
      <w:keepNext/>
      <w:tabs>
        <w:tab w:val="num" w:pos="1152"/>
      </w:tabs>
      <w:spacing w:after="0" w:line="240" w:lineRule="auto"/>
      <w:ind w:left="1152" w:hanging="1152"/>
      <w:jc w:val="both"/>
      <w:outlineLvl w:val="5"/>
    </w:pPr>
    <w:rPr>
      <w:rFonts w:eastAsia="Times New Roman"/>
      <w:caps/>
      <w:sz w:val="32"/>
      <w:szCs w:val="32"/>
    </w:rPr>
  </w:style>
  <w:style w:type="paragraph" w:styleId="Heading7">
    <w:name w:val="heading 7"/>
    <w:basedOn w:val="Normal"/>
    <w:next w:val="Normal"/>
    <w:link w:val="Heading7Char"/>
    <w:qFormat/>
    <w:rsid w:val="006D0DC2"/>
    <w:pPr>
      <w:keepNext/>
      <w:tabs>
        <w:tab w:val="num" w:pos="1296"/>
      </w:tabs>
      <w:spacing w:after="0" w:line="240" w:lineRule="auto"/>
      <w:ind w:left="1296" w:hanging="1296"/>
      <w:jc w:val="center"/>
      <w:outlineLvl w:val="6"/>
    </w:pPr>
    <w:rPr>
      <w:rFonts w:eastAsia="Times New Roman" w:cs="Times New Roman"/>
      <w:b/>
      <w:bCs/>
      <w:sz w:val="22"/>
      <w:szCs w:val="20"/>
    </w:rPr>
  </w:style>
  <w:style w:type="paragraph" w:styleId="Heading8">
    <w:name w:val="heading 8"/>
    <w:basedOn w:val="Normal"/>
    <w:next w:val="Normal"/>
    <w:link w:val="Heading8Char"/>
    <w:qFormat/>
    <w:rsid w:val="006D0DC2"/>
    <w:pPr>
      <w:keepNext/>
      <w:tabs>
        <w:tab w:val="num" w:pos="1440"/>
      </w:tabs>
      <w:spacing w:after="0" w:line="240" w:lineRule="auto"/>
      <w:ind w:left="1440" w:hanging="1440"/>
      <w:jc w:val="both"/>
      <w:outlineLvl w:val="7"/>
    </w:pPr>
    <w:rPr>
      <w:rFonts w:eastAsia="Times New Roman" w:cs="Times New Roman"/>
      <w:b/>
      <w:bCs/>
      <w:sz w:val="20"/>
      <w:szCs w:val="20"/>
    </w:rPr>
  </w:style>
  <w:style w:type="paragraph" w:styleId="Heading9">
    <w:name w:val="heading 9"/>
    <w:basedOn w:val="Normal"/>
    <w:next w:val="Normal"/>
    <w:link w:val="Heading9Char"/>
    <w:qFormat/>
    <w:rsid w:val="006D0DC2"/>
    <w:pPr>
      <w:keepNext/>
      <w:tabs>
        <w:tab w:val="num" w:pos="1584"/>
      </w:tabs>
      <w:spacing w:after="0" w:line="240" w:lineRule="auto"/>
      <w:ind w:left="1584" w:hanging="1584"/>
      <w:jc w:val="center"/>
      <w:outlineLvl w:val="8"/>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85D"/>
    <w:pPr>
      <w:ind w:left="720"/>
      <w:contextualSpacing/>
    </w:pPr>
  </w:style>
  <w:style w:type="paragraph" w:styleId="NoSpacing">
    <w:name w:val="No Spacing"/>
    <w:uiPriority w:val="1"/>
    <w:qFormat/>
    <w:rsid w:val="00E616EC"/>
    <w:pPr>
      <w:spacing w:after="0" w:line="240" w:lineRule="auto"/>
    </w:pPr>
    <w:rPr>
      <w:rFonts w:asciiTheme="minorHAnsi" w:hAnsiTheme="minorHAnsi" w:cstheme="minorBidi"/>
      <w:sz w:val="22"/>
      <w:szCs w:val="22"/>
    </w:rPr>
  </w:style>
  <w:style w:type="character" w:styleId="Hyperlink">
    <w:name w:val="Hyperlink"/>
    <w:basedOn w:val="DefaultParagraphFont"/>
    <w:rsid w:val="00E616EC"/>
    <w:rPr>
      <w:color w:val="0000FF"/>
      <w:u w:val="single"/>
    </w:rPr>
  </w:style>
  <w:style w:type="paragraph" w:customStyle="1" w:styleId="bodybullet">
    <w:name w:val="body bullet"/>
    <w:basedOn w:val="Normal"/>
    <w:autoRedefine/>
    <w:rsid w:val="00BB3F88"/>
    <w:pPr>
      <w:numPr>
        <w:numId w:val="2"/>
      </w:numPr>
      <w:spacing w:after="0" w:line="276" w:lineRule="auto"/>
    </w:pPr>
    <w:rPr>
      <w:rFonts w:eastAsia="Times New Roman"/>
      <w:szCs w:val="22"/>
    </w:rPr>
  </w:style>
  <w:style w:type="character" w:styleId="CommentReference">
    <w:name w:val="annotation reference"/>
    <w:basedOn w:val="DefaultParagraphFont"/>
    <w:uiPriority w:val="99"/>
    <w:semiHidden/>
    <w:unhideWhenUsed/>
    <w:rsid w:val="0036756E"/>
    <w:rPr>
      <w:sz w:val="16"/>
      <w:szCs w:val="16"/>
    </w:rPr>
  </w:style>
  <w:style w:type="paragraph" w:styleId="CommentText">
    <w:name w:val="annotation text"/>
    <w:basedOn w:val="Normal"/>
    <w:link w:val="CommentTextChar"/>
    <w:uiPriority w:val="99"/>
    <w:semiHidden/>
    <w:unhideWhenUsed/>
    <w:rsid w:val="0036756E"/>
    <w:pPr>
      <w:spacing w:line="240" w:lineRule="auto"/>
    </w:pPr>
    <w:rPr>
      <w:sz w:val="20"/>
      <w:szCs w:val="20"/>
    </w:rPr>
  </w:style>
  <w:style w:type="character" w:customStyle="1" w:styleId="CommentTextChar">
    <w:name w:val="Comment Text Char"/>
    <w:basedOn w:val="DefaultParagraphFont"/>
    <w:link w:val="CommentText"/>
    <w:uiPriority w:val="99"/>
    <w:semiHidden/>
    <w:rsid w:val="0036756E"/>
    <w:rPr>
      <w:sz w:val="20"/>
      <w:szCs w:val="20"/>
    </w:rPr>
  </w:style>
  <w:style w:type="paragraph" w:styleId="CommentSubject">
    <w:name w:val="annotation subject"/>
    <w:basedOn w:val="CommentText"/>
    <w:next w:val="CommentText"/>
    <w:link w:val="CommentSubjectChar"/>
    <w:uiPriority w:val="99"/>
    <w:semiHidden/>
    <w:unhideWhenUsed/>
    <w:rsid w:val="0036756E"/>
    <w:rPr>
      <w:b/>
      <w:bCs/>
    </w:rPr>
  </w:style>
  <w:style w:type="character" w:customStyle="1" w:styleId="CommentSubjectChar">
    <w:name w:val="Comment Subject Char"/>
    <w:basedOn w:val="CommentTextChar"/>
    <w:link w:val="CommentSubject"/>
    <w:uiPriority w:val="99"/>
    <w:semiHidden/>
    <w:rsid w:val="0036756E"/>
    <w:rPr>
      <w:b/>
      <w:bCs/>
      <w:sz w:val="20"/>
      <w:szCs w:val="20"/>
    </w:rPr>
  </w:style>
  <w:style w:type="paragraph" w:styleId="BalloonText">
    <w:name w:val="Balloon Text"/>
    <w:basedOn w:val="Normal"/>
    <w:link w:val="BalloonTextChar"/>
    <w:uiPriority w:val="99"/>
    <w:semiHidden/>
    <w:unhideWhenUsed/>
    <w:rsid w:val="003675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56E"/>
    <w:rPr>
      <w:rFonts w:ascii="Segoe UI" w:hAnsi="Segoe UI" w:cs="Segoe UI"/>
      <w:sz w:val="18"/>
      <w:szCs w:val="18"/>
    </w:rPr>
  </w:style>
  <w:style w:type="paragraph" w:customStyle="1" w:styleId="04HEADING2">
    <w:name w:val="04 HEADING 2"/>
    <w:qFormat/>
    <w:rsid w:val="00040E96"/>
    <w:pPr>
      <w:spacing w:before="400" w:after="200" w:line="240" w:lineRule="auto"/>
    </w:pPr>
    <w:rPr>
      <w:rFonts w:eastAsia="Arial" w:cs="Times New Roman"/>
      <w:b/>
      <w:color w:val="002B54"/>
      <w:sz w:val="26"/>
      <w:szCs w:val="22"/>
    </w:rPr>
  </w:style>
  <w:style w:type="paragraph" w:customStyle="1" w:styleId="02DESCRIPTION">
    <w:name w:val="02 DESCRIPTION"/>
    <w:qFormat/>
    <w:rsid w:val="00040E96"/>
    <w:pPr>
      <w:spacing w:after="0" w:line="240" w:lineRule="auto"/>
    </w:pPr>
    <w:rPr>
      <w:rFonts w:eastAsia="Arial" w:cs="Times New Roman"/>
      <w:b/>
      <w:color w:val="002B54"/>
      <w:sz w:val="32"/>
      <w:szCs w:val="22"/>
    </w:rPr>
  </w:style>
  <w:style w:type="paragraph" w:customStyle="1" w:styleId="08BODYCOPYBLUE">
    <w:name w:val="08 BODY COPY (BLUE)"/>
    <w:qFormat/>
    <w:rsid w:val="00040E96"/>
    <w:pPr>
      <w:spacing w:before="160" w:line="240" w:lineRule="auto"/>
    </w:pPr>
    <w:rPr>
      <w:rFonts w:eastAsia="Arial" w:cs="Times New Roman"/>
      <w:color w:val="002B54"/>
      <w:sz w:val="22"/>
      <w:szCs w:val="22"/>
    </w:rPr>
  </w:style>
  <w:style w:type="paragraph" w:customStyle="1" w:styleId="08BODYCOPYNOPARA">
    <w:name w:val="08 BODY COPY NO PARA"/>
    <w:qFormat/>
    <w:rsid w:val="00040E96"/>
    <w:pPr>
      <w:spacing w:after="0" w:line="240" w:lineRule="auto"/>
    </w:pPr>
    <w:rPr>
      <w:rFonts w:eastAsia="Arial" w:cs="Times New Roman"/>
      <w:sz w:val="22"/>
      <w:szCs w:val="22"/>
    </w:rPr>
  </w:style>
  <w:style w:type="paragraph" w:styleId="NormalWeb">
    <w:name w:val="Normal (Web)"/>
    <w:basedOn w:val="Normal"/>
    <w:uiPriority w:val="99"/>
    <w:semiHidden/>
    <w:unhideWhenUsed/>
    <w:rsid w:val="00040E9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040E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F0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72F01"/>
    <w:rPr>
      <w:rFonts w:asciiTheme="majorHAnsi" w:eastAsiaTheme="majorEastAsia" w:hAnsiTheme="majorHAnsi" w:cstheme="majorBidi"/>
      <w:color w:val="1F4D78" w:themeColor="accent1" w:themeShade="7F"/>
    </w:rPr>
  </w:style>
  <w:style w:type="paragraph" w:styleId="BodyText">
    <w:name w:val="Body Text"/>
    <w:basedOn w:val="Normal"/>
    <w:link w:val="BodyTextChar"/>
    <w:rsid w:val="00654657"/>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654657"/>
    <w:rPr>
      <w:rFonts w:ascii="Times New Roman" w:eastAsia="Times New Roman" w:hAnsi="Times New Roman" w:cs="Times New Roman"/>
      <w:sz w:val="20"/>
      <w:szCs w:val="20"/>
      <w:lang w:eastAsia="en-GB"/>
    </w:rPr>
  </w:style>
  <w:style w:type="paragraph" w:styleId="Header">
    <w:name w:val="header"/>
    <w:basedOn w:val="Normal"/>
    <w:link w:val="HeaderChar"/>
    <w:rsid w:val="00654657"/>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rsid w:val="00654657"/>
    <w:rPr>
      <w:rFonts w:ascii="Times New Roman" w:eastAsia="Times New Roman" w:hAnsi="Times New Roman" w:cs="Times New Roman"/>
      <w:sz w:val="20"/>
      <w:szCs w:val="20"/>
      <w:lang w:eastAsia="en-GB"/>
    </w:rPr>
  </w:style>
  <w:style w:type="character" w:customStyle="1" w:styleId="Heading5Char">
    <w:name w:val="Heading 5 Char"/>
    <w:basedOn w:val="DefaultParagraphFont"/>
    <w:link w:val="Heading5"/>
    <w:rsid w:val="006D0DC2"/>
    <w:rPr>
      <w:rFonts w:eastAsia="Times New Roman" w:cs="Times New Roman"/>
      <w:b/>
      <w:bCs/>
      <w:sz w:val="22"/>
      <w:szCs w:val="20"/>
    </w:rPr>
  </w:style>
  <w:style w:type="character" w:customStyle="1" w:styleId="Heading6Char">
    <w:name w:val="Heading 6 Char"/>
    <w:basedOn w:val="DefaultParagraphFont"/>
    <w:link w:val="Heading6"/>
    <w:rsid w:val="006D0DC2"/>
    <w:rPr>
      <w:rFonts w:eastAsia="Times New Roman"/>
      <w:caps/>
      <w:sz w:val="32"/>
      <w:szCs w:val="32"/>
    </w:rPr>
  </w:style>
  <w:style w:type="character" w:customStyle="1" w:styleId="Heading7Char">
    <w:name w:val="Heading 7 Char"/>
    <w:basedOn w:val="DefaultParagraphFont"/>
    <w:link w:val="Heading7"/>
    <w:rsid w:val="006D0DC2"/>
    <w:rPr>
      <w:rFonts w:eastAsia="Times New Roman" w:cs="Times New Roman"/>
      <w:b/>
      <w:bCs/>
      <w:sz w:val="22"/>
      <w:szCs w:val="20"/>
    </w:rPr>
  </w:style>
  <w:style w:type="character" w:customStyle="1" w:styleId="Heading8Char">
    <w:name w:val="Heading 8 Char"/>
    <w:basedOn w:val="DefaultParagraphFont"/>
    <w:link w:val="Heading8"/>
    <w:rsid w:val="006D0DC2"/>
    <w:rPr>
      <w:rFonts w:eastAsia="Times New Roman" w:cs="Times New Roman"/>
      <w:b/>
      <w:bCs/>
      <w:sz w:val="20"/>
      <w:szCs w:val="20"/>
    </w:rPr>
  </w:style>
  <w:style w:type="character" w:customStyle="1" w:styleId="Heading9Char">
    <w:name w:val="Heading 9 Char"/>
    <w:basedOn w:val="DefaultParagraphFont"/>
    <w:link w:val="Heading9"/>
    <w:rsid w:val="006D0DC2"/>
    <w:rPr>
      <w:rFonts w:eastAsia="Times New Roman" w:cs="Times New Roman"/>
      <w:b/>
      <w:bCs/>
      <w:sz w:val="20"/>
      <w:szCs w:val="20"/>
    </w:rPr>
  </w:style>
  <w:style w:type="paragraph" w:customStyle="1" w:styleId="Paragraph11">
    <w:name w:val="Paragraph 11"/>
    <w:basedOn w:val="Normal"/>
    <w:link w:val="Paragraph11CharChar"/>
    <w:autoRedefine/>
    <w:rsid w:val="004F0134"/>
    <w:pPr>
      <w:spacing w:before="100" w:beforeAutospacing="1" w:after="100" w:afterAutospacing="1" w:line="240" w:lineRule="auto"/>
    </w:pPr>
    <w:rPr>
      <w:rFonts w:eastAsia="Times New Roman" w:cs="Times New Roman"/>
      <w:sz w:val="20"/>
      <w:szCs w:val="20"/>
    </w:rPr>
  </w:style>
  <w:style w:type="character" w:customStyle="1" w:styleId="Paragraph11CharChar">
    <w:name w:val="Paragraph 11 Char Char"/>
    <w:link w:val="Paragraph11"/>
    <w:rsid w:val="004F0134"/>
    <w:rPr>
      <w:rFonts w:eastAsia="Times New Roman" w:cs="Times New Roman"/>
      <w:sz w:val="20"/>
      <w:szCs w:val="20"/>
    </w:rPr>
  </w:style>
  <w:style w:type="character" w:customStyle="1" w:styleId="13ITALICCHAR">
    <w:name w:val="13 ITALIC CHAR"/>
    <w:uiPriority w:val="1"/>
    <w:qFormat/>
    <w:rsid w:val="006D0DC2"/>
    <w:rPr>
      <w:i/>
    </w:rPr>
  </w:style>
  <w:style w:type="paragraph" w:styleId="Revision">
    <w:name w:val="Revision"/>
    <w:hidden/>
    <w:uiPriority w:val="99"/>
    <w:semiHidden/>
    <w:rsid w:val="00A565AE"/>
    <w:pPr>
      <w:spacing w:after="0" w:line="240" w:lineRule="auto"/>
    </w:pPr>
  </w:style>
  <w:style w:type="paragraph" w:customStyle="1" w:styleId="08BODYCOPY">
    <w:name w:val="08 BODY COPY"/>
    <w:qFormat/>
    <w:rsid w:val="00C765AD"/>
    <w:pPr>
      <w:spacing w:before="160" w:line="240" w:lineRule="auto"/>
    </w:pPr>
    <w:rPr>
      <w:rFonts w:eastAsia="Arial" w:cs="Times New Roman"/>
      <w:sz w:val="22"/>
      <w:szCs w:val="22"/>
    </w:rPr>
  </w:style>
  <w:style w:type="paragraph" w:customStyle="1" w:styleId="06INTRO">
    <w:name w:val="06 INTRO"/>
    <w:qFormat/>
    <w:rsid w:val="00C765AD"/>
    <w:pPr>
      <w:spacing w:after="240" w:line="240" w:lineRule="auto"/>
    </w:pPr>
    <w:rPr>
      <w:rFonts w:eastAsia="Times New Roman"/>
      <w:b/>
      <w:sz w:val="28"/>
      <w:szCs w:val="28"/>
      <w:lang w:eastAsia="en-GB"/>
    </w:rPr>
  </w:style>
  <w:style w:type="table" w:customStyle="1" w:styleId="TableGrid1">
    <w:name w:val="Table Grid1"/>
    <w:basedOn w:val="TableNormal"/>
    <w:next w:val="TableGrid"/>
    <w:uiPriority w:val="99"/>
    <w:rsid w:val="00683AD6"/>
    <w:pPr>
      <w:spacing w:after="0" w:line="240" w:lineRule="auto"/>
    </w:pPr>
    <w:rPr>
      <w:rFonts w:eastAsia="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83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F9348D"/>
    <w:rPr>
      <w:i/>
      <w:iCs/>
      <w:color w:val="5B9BD5" w:themeColor="accent1"/>
    </w:rPr>
  </w:style>
  <w:style w:type="paragraph" w:styleId="Footer">
    <w:name w:val="footer"/>
    <w:basedOn w:val="Normal"/>
    <w:link w:val="FooterChar"/>
    <w:uiPriority w:val="99"/>
    <w:unhideWhenUsed/>
    <w:rsid w:val="00012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A6B"/>
  </w:style>
  <w:style w:type="table" w:styleId="GridTable1Light-Accent1">
    <w:name w:val="Grid Table 1 Light Accent 1"/>
    <w:basedOn w:val="TableNormal"/>
    <w:uiPriority w:val="46"/>
    <w:rsid w:val="00C0330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0330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969778">
      <w:bodyDiv w:val="1"/>
      <w:marLeft w:val="0"/>
      <w:marRight w:val="0"/>
      <w:marTop w:val="0"/>
      <w:marBottom w:val="0"/>
      <w:divBdr>
        <w:top w:val="none" w:sz="0" w:space="0" w:color="auto"/>
        <w:left w:val="none" w:sz="0" w:space="0" w:color="auto"/>
        <w:bottom w:val="none" w:sz="0" w:space="0" w:color="auto"/>
        <w:right w:val="none" w:sz="0" w:space="0" w:color="auto"/>
      </w:divBdr>
    </w:div>
    <w:div w:id="1209491161">
      <w:bodyDiv w:val="1"/>
      <w:marLeft w:val="0"/>
      <w:marRight w:val="0"/>
      <w:marTop w:val="0"/>
      <w:marBottom w:val="0"/>
      <w:divBdr>
        <w:top w:val="none" w:sz="0" w:space="0" w:color="auto"/>
        <w:left w:val="none" w:sz="0" w:space="0" w:color="auto"/>
        <w:bottom w:val="none" w:sz="0" w:space="0" w:color="auto"/>
        <w:right w:val="none" w:sz="0" w:space="0" w:color="auto"/>
      </w:divBdr>
    </w:div>
    <w:div w:id="1769109600">
      <w:bodyDiv w:val="1"/>
      <w:marLeft w:val="0"/>
      <w:marRight w:val="0"/>
      <w:marTop w:val="0"/>
      <w:marBottom w:val="0"/>
      <w:divBdr>
        <w:top w:val="none" w:sz="0" w:space="0" w:color="auto"/>
        <w:left w:val="none" w:sz="0" w:space="0" w:color="auto"/>
        <w:bottom w:val="none" w:sz="0" w:space="0" w:color="auto"/>
        <w:right w:val="none" w:sz="0" w:space="0" w:color="auto"/>
      </w:divBdr>
    </w:div>
    <w:div w:id="185854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74429-00A2-4E3C-870B-3DB9A3C6F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16</Pages>
  <Words>5929</Words>
  <Characters>33800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39650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Smith</dc:creator>
  <cp:keywords/>
  <dc:description/>
  <cp:lastModifiedBy>Hammond, Matthew</cp:lastModifiedBy>
  <cp:revision>12</cp:revision>
  <dcterms:created xsi:type="dcterms:W3CDTF">2021-02-10T09:22:00Z</dcterms:created>
  <dcterms:modified xsi:type="dcterms:W3CDTF">2021-02-12T10:36:00Z</dcterms:modified>
</cp:coreProperties>
</file>