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0743" w14:textId="13404FC0" w:rsidR="00724FCE" w:rsidRPr="00F9300D" w:rsidRDefault="00E27326" w:rsidP="0089697C">
      <w:pPr>
        <w:spacing w:after="0" w:line="240" w:lineRule="auto"/>
        <w:ind w:firstLine="709"/>
        <w:jc w:val="both"/>
        <w:rPr>
          <w:rFonts w:ascii="Arial" w:eastAsia="Calibri" w:hAnsi="Arial" w:cs="Arial"/>
          <w:b/>
          <w:bCs/>
          <w:lang w:eastAsia="en-GB"/>
        </w:rPr>
      </w:pPr>
      <w:r w:rsidRPr="00F9300D">
        <w:rPr>
          <w:rFonts w:ascii="Arial" w:eastAsia="Calibri" w:hAnsi="Arial" w:cs="Arial"/>
          <w:b/>
          <w:bCs/>
          <w:lang w:eastAsia="en-GB"/>
        </w:rPr>
        <w:t xml:space="preserve">Transitional Supported Housing </w:t>
      </w:r>
      <w:r w:rsidR="00D001B6" w:rsidRPr="00F9300D">
        <w:rPr>
          <w:rFonts w:ascii="Arial" w:eastAsia="Calibri" w:hAnsi="Arial" w:cs="Arial"/>
          <w:b/>
          <w:bCs/>
          <w:lang w:eastAsia="en-GB"/>
        </w:rPr>
        <w:t xml:space="preserve">Expression of Interest </w:t>
      </w:r>
    </w:p>
    <w:p w14:paraId="687E7988" w14:textId="57093A36" w:rsidR="00AC21C6" w:rsidRPr="00F9300D" w:rsidRDefault="00AC21C6" w:rsidP="0089697C">
      <w:pPr>
        <w:spacing w:after="0" w:line="240" w:lineRule="auto"/>
        <w:ind w:firstLine="709"/>
        <w:jc w:val="both"/>
        <w:rPr>
          <w:rFonts w:ascii="Arial" w:eastAsia="Calibri" w:hAnsi="Arial" w:cs="Arial"/>
          <w:b/>
          <w:bCs/>
          <w:lang w:eastAsia="en-GB"/>
        </w:rPr>
      </w:pPr>
    </w:p>
    <w:p w14:paraId="180B015C" w14:textId="2E1D4B9B" w:rsidR="00AC21C6" w:rsidRPr="00F9300D" w:rsidRDefault="00AC21C6" w:rsidP="0089697C">
      <w:pPr>
        <w:spacing w:after="0" w:line="240" w:lineRule="auto"/>
        <w:ind w:firstLine="709"/>
        <w:jc w:val="both"/>
        <w:rPr>
          <w:rFonts w:ascii="Arial" w:eastAsia="Calibri" w:hAnsi="Arial" w:cs="Arial"/>
          <w:b/>
          <w:bCs/>
          <w:lang w:eastAsia="en-GB"/>
        </w:rPr>
      </w:pPr>
      <w:r w:rsidRPr="00F9300D">
        <w:rPr>
          <w:rFonts w:ascii="Arial" w:eastAsia="Calibri" w:hAnsi="Arial" w:cs="Arial"/>
          <w:b/>
          <w:bCs/>
          <w:lang w:eastAsia="en-GB"/>
        </w:rPr>
        <w:t>Housing related support</w:t>
      </w:r>
      <w:r w:rsidR="0018559C" w:rsidRPr="00F9300D">
        <w:rPr>
          <w:rFonts w:ascii="Arial" w:eastAsia="Calibri" w:hAnsi="Arial" w:cs="Arial"/>
          <w:b/>
          <w:bCs/>
          <w:lang w:eastAsia="en-GB"/>
        </w:rPr>
        <w:t>,</w:t>
      </w:r>
      <w:r w:rsidRPr="00F9300D">
        <w:rPr>
          <w:rFonts w:ascii="Arial" w:eastAsia="Calibri" w:hAnsi="Arial" w:cs="Arial"/>
          <w:b/>
          <w:bCs/>
          <w:lang w:eastAsia="en-GB"/>
        </w:rPr>
        <w:t xml:space="preserve"> with accommodation</w:t>
      </w:r>
      <w:r w:rsidR="0018559C" w:rsidRPr="00F9300D">
        <w:rPr>
          <w:rFonts w:ascii="Arial" w:eastAsia="Calibri" w:hAnsi="Arial" w:cs="Arial"/>
          <w:b/>
          <w:bCs/>
          <w:lang w:eastAsia="en-GB"/>
        </w:rPr>
        <w:t>.</w:t>
      </w:r>
    </w:p>
    <w:p w14:paraId="69085FB6" w14:textId="77777777" w:rsidR="00E27326" w:rsidRPr="00F9300D" w:rsidRDefault="00E27326" w:rsidP="0089697C">
      <w:pPr>
        <w:spacing w:after="0" w:line="240" w:lineRule="auto"/>
        <w:jc w:val="both"/>
        <w:rPr>
          <w:rFonts w:ascii="Arial" w:eastAsia="Times New Roman" w:hAnsi="Arial" w:cs="Arial"/>
        </w:rPr>
      </w:pPr>
    </w:p>
    <w:p w14:paraId="4B3071E0" w14:textId="79EE9952" w:rsidR="00724FCE" w:rsidRPr="00F9300D" w:rsidRDefault="00724FCE" w:rsidP="0089697C">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The Council will be looking to procure housing related support services, from </w:t>
      </w:r>
      <w:r w:rsidR="004806D1" w:rsidRPr="00F9300D">
        <w:rPr>
          <w:rFonts w:ascii="Arial" w:eastAsia="Times New Roman" w:hAnsi="Arial" w:cs="Arial"/>
        </w:rPr>
        <w:t xml:space="preserve">experienced and suitably qualified </w:t>
      </w:r>
      <w:r w:rsidRPr="00F9300D">
        <w:rPr>
          <w:rFonts w:ascii="Arial" w:eastAsia="Times New Roman" w:hAnsi="Arial" w:cs="Arial"/>
        </w:rPr>
        <w:t>registered providers</w:t>
      </w:r>
      <w:r w:rsidR="004806D1" w:rsidRPr="00F9300D">
        <w:rPr>
          <w:rFonts w:ascii="Arial" w:eastAsia="Times New Roman" w:hAnsi="Arial" w:cs="Arial"/>
        </w:rPr>
        <w:t>,</w:t>
      </w:r>
      <w:r w:rsidRPr="00F9300D">
        <w:rPr>
          <w:rFonts w:ascii="Arial" w:eastAsia="Times New Roman" w:hAnsi="Arial" w:cs="Arial"/>
        </w:rPr>
        <w:t xml:space="preserve"> with accommodation.</w:t>
      </w:r>
    </w:p>
    <w:p w14:paraId="517CC597" w14:textId="77777777" w:rsidR="00B8064A" w:rsidRPr="00F9300D" w:rsidRDefault="00B8064A" w:rsidP="00B8064A">
      <w:pPr>
        <w:spacing w:after="0" w:line="240" w:lineRule="auto"/>
        <w:ind w:left="720"/>
        <w:jc w:val="both"/>
        <w:rPr>
          <w:rFonts w:ascii="Arial" w:eastAsia="Times New Roman" w:hAnsi="Arial" w:cs="Arial"/>
        </w:rPr>
      </w:pPr>
    </w:p>
    <w:p w14:paraId="18A7D6F8" w14:textId="16E1E078" w:rsidR="00B8064A" w:rsidRPr="00F9300D" w:rsidRDefault="00B8064A" w:rsidP="0089697C">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All accommodation </w:t>
      </w:r>
      <w:r w:rsidR="003C1C88" w:rsidRPr="00F9300D">
        <w:rPr>
          <w:rFonts w:ascii="Arial" w:eastAsia="Times New Roman" w:hAnsi="Arial" w:cs="Arial"/>
        </w:rPr>
        <w:t>will be based within Southend-on-Sea.</w:t>
      </w:r>
    </w:p>
    <w:p w14:paraId="1C8D84BB" w14:textId="77777777" w:rsidR="00724FCE" w:rsidRPr="00F9300D" w:rsidRDefault="00724FCE" w:rsidP="0089697C">
      <w:pPr>
        <w:spacing w:after="0" w:line="240" w:lineRule="auto"/>
        <w:ind w:left="720"/>
        <w:jc w:val="both"/>
        <w:rPr>
          <w:rFonts w:ascii="Arial" w:eastAsia="Calibri" w:hAnsi="Arial" w:cs="Arial"/>
        </w:rPr>
      </w:pPr>
    </w:p>
    <w:p w14:paraId="49F5D48F" w14:textId="5FDF336D" w:rsidR="00E27326" w:rsidRPr="00F9300D" w:rsidRDefault="007165A3" w:rsidP="00BE3846">
      <w:pPr>
        <w:numPr>
          <w:ilvl w:val="0"/>
          <w:numId w:val="1"/>
        </w:numPr>
        <w:spacing w:after="0" w:line="240" w:lineRule="auto"/>
        <w:jc w:val="both"/>
        <w:rPr>
          <w:rFonts w:ascii="Arial" w:eastAsia="Times New Roman" w:hAnsi="Arial" w:cs="Arial"/>
        </w:rPr>
      </w:pPr>
      <w:r w:rsidRPr="00F9300D">
        <w:rPr>
          <w:rFonts w:ascii="Arial" w:eastAsia="Times New Roman" w:hAnsi="Arial" w:cs="Arial"/>
        </w:rPr>
        <w:t>P</w:t>
      </w:r>
      <w:r w:rsidR="00E27326" w:rsidRPr="00F9300D">
        <w:rPr>
          <w:rFonts w:ascii="Arial" w:eastAsia="Times New Roman" w:hAnsi="Arial" w:cs="Arial"/>
        </w:rPr>
        <w:t xml:space="preserve">roviders must be able to deliver housing related support services and </w:t>
      </w:r>
      <w:r w:rsidR="006E6141" w:rsidRPr="00F9300D">
        <w:rPr>
          <w:rFonts w:ascii="Arial" w:eastAsia="Times New Roman" w:hAnsi="Arial" w:cs="Arial"/>
        </w:rPr>
        <w:t xml:space="preserve">appropriate </w:t>
      </w:r>
      <w:r w:rsidR="00E27326" w:rsidRPr="00F9300D">
        <w:rPr>
          <w:rFonts w:ascii="Arial" w:eastAsia="Times New Roman" w:hAnsi="Arial" w:cs="Arial"/>
        </w:rPr>
        <w:t xml:space="preserve">accommodation to </w:t>
      </w:r>
      <w:r w:rsidR="00D02604" w:rsidRPr="00F9300D">
        <w:rPr>
          <w:rFonts w:ascii="Arial" w:eastAsia="Times New Roman" w:hAnsi="Arial" w:cs="Arial"/>
        </w:rPr>
        <w:t xml:space="preserve">each of </w:t>
      </w:r>
      <w:r w:rsidR="00E27326" w:rsidRPr="00F9300D">
        <w:rPr>
          <w:rFonts w:ascii="Arial" w:eastAsia="Times New Roman" w:hAnsi="Arial" w:cs="Arial"/>
        </w:rPr>
        <w:t>the following vulnerable groups in order that they develop the necessary skills to maintain a tenancy once they moved on from their placement:</w:t>
      </w:r>
    </w:p>
    <w:p w14:paraId="76E859B9" w14:textId="77777777" w:rsidR="00E27326" w:rsidRPr="00F9300D" w:rsidRDefault="00E27326" w:rsidP="00F9300D">
      <w:pPr>
        <w:numPr>
          <w:ilvl w:val="0"/>
          <w:numId w:val="5"/>
        </w:numPr>
        <w:spacing w:after="0" w:line="240" w:lineRule="auto"/>
        <w:jc w:val="both"/>
        <w:rPr>
          <w:rFonts w:ascii="Arial" w:eastAsia="Times New Roman" w:hAnsi="Arial" w:cs="Arial"/>
        </w:rPr>
      </w:pPr>
      <w:r w:rsidRPr="00F9300D">
        <w:rPr>
          <w:rFonts w:ascii="Arial" w:eastAsia="Times New Roman" w:hAnsi="Arial" w:cs="Arial"/>
        </w:rPr>
        <w:t xml:space="preserve">Adults impacted by mental ill health. </w:t>
      </w:r>
    </w:p>
    <w:p w14:paraId="4AC6FE00" w14:textId="77777777" w:rsidR="00E27326" w:rsidRPr="00F9300D" w:rsidRDefault="00E27326" w:rsidP="0089697C">
      <w:pPr>
        <w:numPr>
          <w:ilvl w:val="0"/>
          <w:numId w:val="5"/>
        </w:numPr>
        <w:spacing w:after="0" w:line="240" w:lineRule="auto"/>
        <w:jc w:val="both"/>
        <w:rPr>
          <w:rFonts w:ascii="Arial" w:eastAsia="Times New Roman" w:hAnsi="Arial" w:cs="Arial"/>
        </w:rPr>
      </w:pPr>
      <w:r w:rsidRPr="00F9300D">
        <w:rPr>
          <w:rFonts w:ascii="Arial" w:eastAsia="Times New Roman" w:hAnsi="Arial" w:cs="Arial"/>
        </w:rPr>
        <w:t>Ex-offenders and those at risk of offending.</w:t>
      </w:r>
    </w:p>
    <w:p w14:paraId="41159D79" w14:textId="77777777" w:rsidR="00B23C0E" w:rsidRPr="00F9300D" w:rsidRDefault="00E27326" w:rsidP="0089697C">
      <w:pPr>
        <w:numPr>
          <w:ilvl w:val="0"/>
          <w:numId w:val="5"/>
        </w:numPr>
        <w:spacing w:after="0" w:line="240" w:lineRule="auto"/>
        <w:jc w:val="both"/>
        <w:rPr>
          <w:rFonts w:ascii="Arial" w:eastAsia="Times New Roman" w:hAnsi="Arial" w:cs="Arial"/>
        </w:rPr>
      </w:pPr>
      <w:r w:rsidRPr="00F9300D">
        <w:rPr>
          <w:rFonts w:ascii="Arial" w:eastAsia="Times New Roman" w:hAnsi="Arial" w:cs="Arial"/>
        </w:rPr>
        <w:t>Young people</w:t>
      </w:r>
      <w:r w:rsidR="00B23C0E" w:rsidRPr="00F9300D">
        <w:rPr>
          <w:rFonts w:ascii="Arial" w:eastAsia="Times New Roman" w:hAnsi="Arial" w:cs="Arial"/>
        </w:rPr>
        <w:t>.</w:t>
      </w:r>
    </w:p>
    <w:p w14:paraId="4F0B2023" w14:textId="49545D15" w:rsidR="00E27326" w:rsidRPr="00F9300D" w:rsidRDefault="00B23C0E" w:rsidP="0089697C">
      <w:pPr>
        <w:numPr>
          <w:ilvl w:val="0"/>
          <w:numId w:val="5"/>
        </w:numPr>
        <w:spacing w:after="0" w:line="240" w:lineRule="auto"/>
        <w:jc w:val="both"/>
        <w:rPr>
          <w:rFonts w:ascii="Arial" w:eastAsia="Times New Roman" w:hAnsi="Arial" w:cs="Arial"/>
        </w:rPr>
      </w:pPr>
      <w:r w:rsidRPr="00F9300D">
        <w:rPr>
          <w:rFonts w:ascii="Arial" w:eastAsia="Times New Roman" w:hAnsi="Arial" w:cs="Arial"/>
        </w:rPr>
        <w:t xml:space="preserve">Young people </w:t>
      </w:r>
      <w:r w:rsidR="00E27326" w:rsidRPr="00F9300D">
        <w:rPr>
          <w:rFonts w:ascii="Arial" w:eastAsia="Times New Roman" w:hAnsi="Arial" w:cs="Arial"/>
        </w:rPr>
        <w:t>and young parents 16 – 25 years.</w:t>
      </w:r>
    </w:p>
    <w:p w14:paraId="78DCCC42" w14:textId="77777777" w:rsidR="00E27326" w:rsidRPr="00F9300D" w:rsidRDefault="00E27326" w:rsidP="0089697C">
      <w:pPr>
        <w:spacing w:after="0" w:line="240" w:lineRule="auto"/>
        <w:jc w:val="both"/>
        <w:rPr>
          <w:rFonts w:ascii="Arial" w:eastAsia="Calibri" w:hAnsi="Arial" w:cs="Arial"/>
          <w:lang w:eastAsia="en-GB"/>
        </w:rPr>
      </w:pPr>
    </w:p>
    <w:p w14:paraId="3A6CB264" w14:textId="770488EE" w:rsidR="00C323AD" w:rsidRPr="00F9300D" w:rsidRDefault="00A558E3" w:rsidP="00A558E3">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Even though providers must be able to deliver housing related support services for specific cohorts, with accommodation, as now, potential providers must also recognise that young people and adults are increasingly complex and presenting with multiple needs and providers will need to deliver support services that recognise this. </w:t>
      </w:r>
    </w:p>
    <w:p w14:paraId="0406142A" w14:textId="77777777" w:rsidR="00C323AD" w:rsidRPr="00F9300D" w:rsidRDefault="00C323AD" w:rsidP="00C323AD">
      <w:pPr>
        <w:spacing w:after="0" w:line="240" w:lineRule="auto"/>
        <w:ind w:left="720"/>
        <w:jc w:val="both"/>
        <w:rPr>
          <w:rFonts w:ascii="Arial" w:eastAsia="Times New Roman" w:hAnsi="Arial" w:cs="Arial"/>
        </w:rPr>
      </w:pPr>
    </w:p>
    <w:p w14:paraId="675C5306" w14:textId="5A9FAAEA" w:rsidR="00A558E3" w:rsidRPr="00F9300D" w:rsidRDefault="00A558E3" w:rsidP="00A558E3">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Multiple needs in this context describes those who present with any combination of the following needs: </w:t>
      </w:r>
    </w:p>
    <w:p w14:paraId="5BEA0716"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Substance misuse and addiction (including alcohol, legal and illegal substances).</w:t>
      </w:r>
    </w:p>
    <w:p w14:paraId="3C1EC523"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Mental ill health with and without a diagnosed condition.</w:t>
      </w:r>
    </w:p>
    <w:p w14:paraId="037DAA02"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Offending behaviours.</w:t>
      </w:r>
    </w:p>
    <w:p w14:paraId="06EFBD7C"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Abuse, trauma, and self-harm.</w:t>
      </w:r>
    </w:p>
    <w:p w14:paraId="3644FEB6"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Chronic ill health.</w:t>
      </w:r>
    </w:p>
    <w:p w14:paraId="0FEC5C98"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Challenging behaviours.</w:t>
      </w:r>
    </w:p>
    <w:p w14:paraId="79A8E9D7" w14:textId="77777777"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Autism.</w:t>
      </w:r>
    </w:p>
    <w:p w14:paraId="601FC6E7" w14:textId="3E1E780A" w:rsidR="00A558E3" w:rsidRPr="00F9300D" w:rsidRDefault="00A558E3" w:rsidP="00A558E3">
      <w:pPr>
        <w:numPr>
          <w:ilvl w:val="0"/>
          <w:numId w:val="6"/>
        </w:numPr>
        <w:spacing w:after="0" w:line="240" w:lineRule="auto"/>
        <w:jc w:val="both"/>
        <w:rPr>
          <w:rFonts w:ascii="Arial" w:eastAsia="Times New Roman" w:hAnsi="Arial" w:cs="Arial"/>
        </w:rPr>
      </w:pPr>
      <w:r w:rsidRPr="00F9300D">
        <w:rPr>
          <w:rFonts w:ascii="Arial" w:eastAsia="Times New Roman" w:hAnsi="Arial" w:cs="Arial"/>
        </w:rPr>
        <w:t>Repeated homelessness (including rough sleeping).</w:t>
      </w:r>
    </w:p>
    <w:p w14:paraId="31EFF598" w14:textId="77777777" w:rsidR="00A558E3" w:rsidRPr="00F9300D" w:rsidRDefault="00A558E3" w:rsidP="006B2F8A">
      <w:pPr>
        <w:spacing w:after="0" w:line="240" w:lineRule="auto"/>
        <w:ind w:left="720"/>
        <w:jc w:val="both"/>
        <w:rPr>
          <w:rFonts w:ascii="Arial" w:eastAsia="Times New Roman" w:hAnsi="Arial" w:cs="Arial"/>
        </w:rPr>
      </w:pPr>
    </w:p>
    <w:p w14:paraId="6C2E1508" w14:textId="3CB84FD9" w:rsidR="00F26C48" w:rsidRPr="00F9300D" w:rsidRDefault="00E604A5" w:rsidP="006B2F8A">
      <w:pPr>
        <w:numPr>
          <w:ilvl w:val="0"/>
          <w:numId w:val="1"/>
        </w:numPr>
        <w:spacing w:after="0" w:line="240" w:lineRule="auto"/>
        <w:jc w:val="both"/>
        <w:rPr>
          <w:rFonts w:ascii="Arial" w:eastAsia="Times New Roman" w:hAnsi="Arial" w:cs="Arial"/>
        </w:rPr>
      </w:pPr>
      <w:r w:rsidRPr="00F9300D">
        <w:rPr>
          <w:rFonts w:ascii="Arial" w:eastAsia="Times New Roman" w:hAnsi="Arial" w:cs="Arial"/>
        </w:rPr>
        <w:t>The core principles of our future provision of Transitional Supported Housing for Adults and Young People with Multiple Needs will embed recognised aspects of best practice in this field of provision for those impacted by physical, mental, and social problems.</w:t>
      </w:r>
    </w:p>
    <w:p w14:paraId="05DC05C3" w14:textId="77777777" w:rsidR="00E604A5" w:rsidRPr="00F9300D" w:rsidRDefault="00E604A5" w:rsidP="006B2F8A">
      <w:pPr>
        <w:spacing w:after="0" w:line="240" w:lineRule="auto"/>
        <w:ind w:left="720"/>
        <w:jc w:val="both"/>
        <w:rPr>
          <w:rFonts w:ascii="Arial" w:eastAsia="Times New Roman" w:hAnsi="Arial" w:cs="Arial"/>
        </w:rPr>
      </w:pPr>
    </w:p>
    <w:p w14:paraId="285F361E" w14:textId="4F2BFF15" w:rsidR="00F26C48" w:rsidRPr="00F9300D" w:rsidRDefault="00947CAE" w:rsidP="006B2F8A">
      <w:pPr>
        <w:numPr>
          <w:ilvl w:val="0"/>
          <w:numId w:val="1"/>
        </w:numPr>
        <w:spacing w:after="0" w:line="240" w:lineRule="auto"/>
        <w:jc w:val="both"/>
        <w:rPr>
          <w:rFonts w:ascii="Arial" w:eastAsia="Times New Roman" w:hAnsi="Arial" w:cs="Arial"/>
        </w:rPr>
      </w:pPr>
      <w:r w:rsidRPr="00F9300D">
        <w:rPr>
          <w:rFonts w:ascii="Arial" w:eastAsia="Times New Roman" w:hAnsi="Arial" w:cs="Arial"/>
        </w:rPr>
        <w:t>Consequently, p</w:t>
      </w:r>
      <w:r w:rsidR="00B512DE" w:rsidRPr="00F9300D">
        <w:rPr>
          <w:rFonts w:ascii="Arial" w:eastAsia="Times New Roman" w:hAnsi="Arial" w:cs="Arial"/>
        </w:rPr>
        <w:t>roviders must be experienced in</w:t>
      </w:r>
      <w:r w:rsidR="00043779" w:rsidRPr="00F9300D">
        <w:rPr>
          <w:rFonts w:ascii="Arial" w:eastAsia="Times New Roman" w:hAnsi="Arial" w:cs="Arial"/>
        </w:rPr>
        <w:t>, or willing to</w:t>
      </w:r>
      <w:r w:rsidR="00B512DE" w:rsidRPr="00F9300D">
        <w:rPr>
          <w:rFonts w:ascii="Arial" w:eastAsia="Times New Roman" w:hAnsi="Arial" w:cs="Arial"/>
        </w:rPr>
        <w:t xml:space="preserve"> deliver services </w:t>
      </w:r>
      <w:r w:rsidR="0035252B" w:rsidRPr="00F9300D">
        <w:rPr>
          <w:rFonts w:ascii="Arial" w:eastAsia="Times New Roman" w:hAnsi="Arial" w:cs="Arial"/>
        </w:rPr>
        <w:t>within</w:t>
      </w:r>
      <w:r w:rsidR="00A9051D" w:rsidRPr="00F9300D">
        <w:rPr>
          <w:rFonts w:ascii="Arial" w:eastAsia="Times New Roman" w:hAnsi="Arial" w:cs="Arial"/>
        </w:rPr>
        <w:t>,</w:t>
      </w:r>
      <w:r w:rsidR="0035252B" w:rsidRPr="00F9300D">
        <w:rPr>
          <w:rFonts w:ascii="Arial" w:eastAsia="Times New Roman" w:hAnsi="Arial" w:cs="Arial"/>
        </w:rPr>
        <w:t xml:space="preserve"> </w:t>
      </w:r>
      <w:r w:rsidR="00B512DE" w:rsidRPr="00F9300D">
        <w:rPr>
          <w:rFonts w:ascii="Arial" w:eastAsia="Times New Roman" w:hAnsi="Arial" w:cs="Arial"/>
        </w:rPr>
        <w:t xml:space="preserve">Psychologically </w:t>
      </w:r>
      <w:r w:rsidR="00024095" w:rsidRPr="00F9300D">
        <w:rPr>
          <w:rFonts w:ascii="Arial" w:eastAsia="Times New Roman" w:hAnsi="Arial" w:cs="Arial"/>
        </w:rPr>
        <w:t>I</w:t>
      </w:r>
      <w:r w:rsidR="00B512DE" w:rsidRPr="00F9300D">
        <w:rPr>
          <w:rFonts w:ascii="Arial" w:eastAsia="Times New Roman" w:hAnsi="Arial" w:cs="Arial"/>
        </w:rPr>
        <w:t xml:space="preserve">nformed </w:t>
      </w:r>
      <w:r w:rsidR="00024095" w:rsidRPr="00F9300D">
        <w:rPr>
          <w:rFonts w:ascii="Arial" w:eastAsia="Times New Roman" w:hAnsi="Arial" w:cs="Arial"/>
        </w:rPr>
        <w:t>E</w:t>
      </w:r>
      <w:r w:rsidR="00B512DE" w:rsidRPr="00F9300D">
        <w:rPr>
          <w:rFonts w:ascii="Arial" w:eastAsia="Times New Roman" w:hAnsi="Arial" w:cs="Arial"/>
        </w:rPr>
        <w:t>nvironments (PIEs)</w:t>
      </w:r>
      <w:r w:rsidR="00024095" w:rsidRPr="00F9300D">
        <w:rPr>
          <w:rFonts w:ascii="Arial" w:eastAsia="Times New Roman" w:hAnsi="Arial" w:cs="Arial"/>
        </w:rPr>
        <w:t xml:space="preserve">. </w:t>
      </w:r>
      <w:r w:rsidR="00B512DE" w:rsidRPr="00F9300D">
        <w:rPr>
          <w:rFonts w:ascii="Arial" w:eastAsia="Times New Roman" w:hAnsi="Arial" w:cs="Arial"/>
        </w:rPr>
        <w:t xml:space="preserve">Definitions of PIEs are intentionally non-specific to allow for flexibility and innovation to emerge, however broadly speaking this mode of service provision relates to any setting with a coherent psychological framework that holds trauma and mental health and wellbeing at the centre of its understanding and interventions. </w:t>
      </w:r>
    </w:p>
    <w:p w14:paraId="6D2215C7" w14:textId="77777777" w:rsidR="0035252B" w:rsidRPr="00F9300D" w:rsidRDefault="0035252B" w:rsidP="006B2F8A">
      <w:pPr>
        <w:spacing w:after="0" w:line="240" w:lineRule="auto"/>
        <w:jc w:val="both"/>
        <w:rPr>
          <w:rFonts w:ascii="Arial" w:eastAsia="Times New Roman" w:hAnsi="Arial" w:cs="Arial"/>
        </w:rPr>
      </w:pPr>
    </w:p>
    <w:p w14:paraId="39D241AE" w14:textId="32E3143C" w:rsidR="00FC7511" w:rsidRPr="00F9300D" w:rsidRDefault="00B23C0E" w:rsidP="006B2F8A">
      <w:pPr>
        <w:numPr>
          <w:ilvl w:val="0"/>
          <w:numId w:val="1"/>
        </w:numPr>
        <w:spacing w:after="0" w:line="240" w:lineRule="auto"/>
        <w:jc w:val="both"/>
        <w:rPr>
          <w:rFonts w:ascii="Arial" w:eastAsia="Times New Roman" w:hAnsi="Arial" w:cs="Arial"/>
        </w:rPr>
      </w:pPr>
      <w:r w:rsidRPr="00F9300D">
        <w:rPr>
          <w:rFonts w:ascii="Arial" w:eastAsia="Times New Roman" w:hAnsi="Arial" w:cs="Arial"/>
        </w:rPr>
        <w:t>P</w:t>
      </w:r>
      <w:r w:rsidR="00E27326" w:rsidRPr="00F9300D">
        <w:rPr>
          <w:rFonts w:ascii="Arial" w:eastAsia="Times New Roman" w:hAnsi="Arial" w:cs="Arial"/>
        </w:rPr>
        <w:t xml:space="preserve">otential providers </w:t>
      </w:r>
      <w:r w:rsidR="00D02604" w:rsidRPr="00F9300D">
        <w:rPr>
          <w:rFonts w:ascii="Arial" w:eastAsia="Times New Roman" w:hAnsi="Arial" w:cs="Arial"/>
        </w:rPr>
        <w:t xml:space="preserve">will be able deliver contracted services </w:t>
      </w:r>
      <w:r w:rsidR="00E27326" w:rsidRPr="00F9300D">
        <w:rPr>
          <w:rFonts w:ascii="Arial" w:eastAsia="Times New Roman" w:hAnsi="Arial" w:cs="Arial"/>
        </w:rPr>
        <w:t>for each of, or all the lots indicated</w:t>
      </w:r>
      <w:r w:rsidRPr="00F9300D">
        <w:rPr>
          <w:rFonts w:ascii="Arial" w:eastAsia="Times New Roman" w:hAnsi="Arial" w:cs="Arial"/>
        </w:rPr>
        <w:t xml:space="preserve"> and the response to the expression of interest must clearly identify which </w:t>
      </w:r>
      <w:r w:rsidR="00D02604" w:rsidRPr="00F9300D">
        <w:rPr>
          <w:rFonts w:ascii="Arial" w:eastAsia="Times New Roman" w:hAnsi="Arial" w:cs="Arial"/>
        </w:rPr>
        <w:t xml:space="preserve">of the 4 contracts </w:t>
      </w:r>
      <w:r w:rsidRPr="00F9300D">
        <w:rPr>
          <w:rFonts w:ascii="Arial" w:eastAsia="Times New Roman" w:hAnsi="Arial" w:cs="Arial"/>
        </w:rPr>
        <w:t xml:space="preserve">a provider is interested in </w:t>
      </w:r>
      <w:r w:rsidR="00D02604" w:rsidRPr="00F9300D">
        <w:rPr>
          <w:rFonts w:ascii="Arial" w:eastAsia="Times New Roman" w:hAnsi="Arial" w:cs="Arial"/>
        </w:rPr>
        <w:t xml:space="preserve">delivering a service </w:t>
      </w:r>
      <w:r w:rsidRPr="00F9300D">
        <w:rPr>
          <w:rFonts w:ascii="Arial" w:eastAsia="Times New Roman" w:hAnsi="Arial" w:cs="Arial"/>
        </w:rPr>
        <w:t>for.</w:t>
      </w:r>
    </w:p>
    <w:p w14:paraId="3A2C756D" w14:textId="77777777" w:rsidR="0089697C" w:rsidRPr="00F9300D" w:rsidRDefault="0089697C" w:rsidP="006B2F8A">
      <w:pPr>
        <w:spacing w:after="0" w:line="240" w:lineRule="auto"/>
        <w:ind w:left="720"/>
        <w:jc w:val="both"/>
        <w:rPr>
          <w:rFonts w:ascii="Arial" w:eastAsia="Times New Roman" w:hAnsi="Arial" w:cs="Arial"/>
        </w:rPr>
      </w:pPr>
    </w:p>
    <w:p w14:paraId="79C4C5AA" w14:textId="58F492AB" w:rsidR="0089697C" w:rsidRPr="00F9300D" w:rsidRDefault="0089697C" w:rsidP="006B2F8A">
      <w:pPr>
        <w:numPr>
          <w:ilvl w:val="0"/>
          <w:numId w:val="1"/>
        </w:numPr>
        <w:spacing w:after="0" w:line="240" w:lineRule="auto"/>
        <w:jc w:val="both"/>
        <w:rPr>
          <w:rFonts w:ascii="Arial" w:eastAsia="Times New Roman" w:hAnsi="Arial" w:cs="Arial"/>
        </w:rPr>
      </w:pPr>
      <w:r w:rsidRPr="00F9300D">
        <w:rPr>
          <w:rFonts w:ascii="Arial" w:eastAsia="Times New Roman" w:hAnsi="Arial" w:cs="Arial"/>
        </w:rPr>
        <w:t>The duration of each contract will be for a total of 3 years. (2 years + 1 year)</w:t>
      </w:r>
      <w:r w:rsidR="00455B6A" w:rsidRPr="00F9300D">
        <w:rPr>
          <w:rFonts w:ascii="Arial" w:eastAsia="Times New Roman" w:hAnsi="Arial" w:cs="Arial"/>
        </w:rPr>
        <w:t xml:space="preserve"> from the inception of the contract/s</w:t>
      </w:r>
      <w:r w:rsidRPr="00F9300D">
        <w:rPr>
          <w:rFonts w:ascii="Arial" w:eastAsia="Times New Roman" w:hAnsi="Arial" w:cs="Arial"/>
        </w:rPr>
        <w:t>.</w:t>
      </w:r>
    </w:p>
    <w:p w14:paraId="0CE004E5" w14:textId="77777777" w:rsidR="0089697C" w:rsidRPr="00F9300D" w:rsidRDefault="0089697C" w:rsidP="006B2F8A">
      <w:pPr>
        <w:pStyle w:val="ListParagraph"/>
        <w:spacing w:after="0" w:line="240" w:lineRule="auto"/>
        <w:rPr>
          <w:rFonts w:ascii="Arial" w:eastAsia="Times New Roman" w:hAnsi="Arial" w:cs="Arial"/>
        </w:rPr>
      </w:pPr>
    </w:p>
    <w:p w14:paraId="62835A8D" w14:textId="2B15607F" w:rsidR="00AC21C6" w:rsidRPr="002F2325" w:rsidRDefault="00541039" w:rsidP="00F9300D">
      <w:pPr>
        <w:numPr>
          <w:ilvl w:val="0"/>
          <w:numId w:val="1"/>
        </w:numPr>
        <w:spacing w:after="0" w:line="240" w:lineRule="auto"/>
        <w:jc w:val="both"/>
        <w:rPr>
          <w:rFonts w:ascii="Arial" w:eastAsia="Calibri" w:hAnsi="Arial" w:cs="Arial"/>
          <w:lang w:eastAsia="en-GB"/>
        </w:rPr>
      </w:pPr>
      <w:r w:rsidRPr="002F2325">
        <w:rPr>
          <w:rFonts w:ascii="Arial" w:eastAsia="Times New Roman" w:hAnsi="Arial" w:cs="Arial"/>
        </w:rPr>
        <w:t>I</w:t>
      </w:r>
      <w:r w:rsidR="00AC21C6" w:rsidRPr="002F2325">
        <w:rPr>
          <w:rFonts w:ascii="Arial" w:eastAsia="Times New Roman" w:hAnsi="Arial" w:cs="Arial"/>
        </w:rPr>
        <w:t xml:space="preserve">t is important that any </w:t>
      </w:r>
      <w:r w:rsidR="003876E7" w:rsidRPr="002F2325">
        <w:rPr>
          <w:rFonts w:ascii="Arial" w:eastAsia="Times New Roman" w:hAnsi="Arial" w:cs="Arial"/>
        </w:rPr>
        <w:t xml:space="preserve">provider </w:t>
      </w:r>
      <w:r w:rsidR="001305F0" w:rsidRPr="002F2325">
        <w:rPr>
          <w:rFonts w:ascii="Arial" w:eastAsia="Times New Roman" w:hAnsi="Arial" w:cs="Arial"/>
        </w:rPr>
        <w:t xml:space="preserve">that is </w:t>
      </w:r>
      <w:r w:rsidR="00AC21C6" w:rsidRPr="002F2325">
        <w:rPr>
          <w:rFonts w:ascii="Arial" w:eastAsia="Times New Roman" w:hAnsi="Arial" w:cs="Arial"/>
        </w:rPr>
        <w:t xml:space="preserve">interested in </w:t>
      </w:r>
      <w:r w:rsidR="00D02604" w:rsidRPr="002F2325">
        <w:rPr>
          <w:rFonts w:ascii="Arial" w:eastAsia="Times New Roman" w:hAnsi="Arial" w:cs="Arial"/>
        </w:rPr>
        <w:t xml:space="preserve">providing an expression of interest </w:t>
      </w:r>
      <w:r w:rsidR="00AC21C6" w:rsidRPr="002F2325">
        <w:rPr>
          <w:rFonts w:ascii="Arial" w:eastAsia="Times New Roman" w:hAnsi="Arial" w:cs="Arial"/>
        </w:rPr>
        <w:t>for these services will have access to accommodation</w:t>
      </w:r>
      <w:r w:rsidR="00B7262E" w:rsidRPr="002F2325">
        <w:rPr>
          <w:rFonts w:ascii="Arial" w:eastAsia="Times New Roman" w:hAnsi="Arial" w:cs="Arial"/>
        </w:rPr>
        <w:t xml:space="preserve"> by the inception of </w:t>
      </w:r>
      <w:r w:rsidR="00A707BC" w:rsidRPr="002F2325">
        <w:rPr>
          <w:rFonts w:ascii="Arial" w:eastAsia="Times New Roman" w:hAnsi="Arial" w:cs="Arial"/>
        </w:rPr>
        <w:t>each</w:t>
      </w:r>
      <w:r w:rsidR="00B7262E" w:rsidRPr="002F2325">
        <w:rPr>
          <w:rFonts w:ascii="Arial" w:eastAsia="Times New Roman" w:hAnsi="Arial" w:cs="Arial"/>
        </w:rPr>
        <w:t xml:space="preserve"> contract</w:t>
      </w:r>
      <w:r w:rsidR="00AC21C6" w:rsidRPr="002F2325">
        <w:rPr>
          <w:rFonts w:ascii="Arial" w:eastAsia="Times New Roman" w:hAnsi="Arial" w:cs="Arial"/>
        </w:rPr>
        <w:t>.</w:t>
      </w:r>
      <w:r w:rsidR="00A707BC" w:rsidRPr="002F2325">
        <w:rPr>
          <w:rFonts w:ascii="Arial" w:eastAsia="Times New Roman" w:hAnsi="Arial" w:cs="Arial"/>
        </w:rPr>
        <w:t xml:space="preserve"> Each service contract is proposed to start </w:t>
      </w:r>
      <w:r w:rsidR="0056611C" w:rsidRPr="002F2325">
        <w:rPr>
          <w:rFonts w:ascii="Arial" w:eastAsia="Times New Roman" w:hAnsi="Arial" w:cs="Arial"/>
        </w:rPr>
        <w:t xml:space="preserve">no earlier than the </w:t>
      </w:r>
      <w:r w:rsidR="0078538F" w:rsidRPr="002F2325">
        <w:rPr>
          <w:rFonts w:ascii="Arial" w:eastAsia="Times New Roman" w:hAnsi="Arial" w:cs="Arial"/>
        </w:rPr>
        <w:t>1 June 2022</w:t>
      </w:r>
      <w:r w:rsidR="00B14AB6" w:rsidRPr="002F2325">
        <w:rPr>
          <w:rFonts w:ascii="Arial" w:eastAsia="Times New Roman" w:hAnsi="Arial" w:cs="Arial"/>
        </w:rPr>
        <w:t>.</w:t>
      </w:r>
    </w:p>
    <w:p w14:paraId="6435CF60" w14:textId="77777777" w:rsidR="00AC21C6" w:rsidRPr="00F9300D" w:rsidRDefault="00AC21C6" w:rsidP="006B2F8A">
      <w:pPr>
        <w:numPr>
          <w:ilvl w:val="0"/>
          <w:numId w:val="1"/>
        </w:numPr>
        <w:spacing w:after="0" w:line="240" w:lineRule="auto"/>
        <w:jc w:val="both"/>
        <w:rPr>
          <w:rFonts w:ascii="Arial" w:eastAsia="Times New Roman" w:hAnsi="Arial" w:cs="Arial"/>
        </w:rPr>
      </w:pPr>
      <w:r w:rsidRPr="00F9300D">
        <w:rPr>
          <w:rFonts w:ascii="Arial" w:eastAsia="Times New Roman" w:hAnsi="Arial" w:cs="Arial"/>
        </w:rPr>
        <w:lastRenderedPageBreak/>
        <w:t>Existing accommodation provision across the Transitional Supported Housing pathway currently consists of a combination of:</w:t>
      </w:r>
    </w:p>
    <w:p w14:paraId="7F619540"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 xml:space="preserve">Single flats / bedsits with shared facilities and communal areas. </w:t>
      </w:r>
    </w:p>
    <w:p w14:paraId="5DA7B05C"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Shared flats with shared facilities and communal areas.</w:t>
      </w:r>
    </w:p>
    <w:p w14:paraId="052599DC"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Hostel: rooms with single and shared facilities.</w:t>
      </w:r>
    </w:p>
    <w:p w14:paraId="0E8C37A2"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Single flats / bedsits with own facilities.</w:t>
      </w:r>
    </w:p>
    <w:p w14:paraId="343F09DC"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Houses of multiple occupation.</w:t>
      </w:r>
    </w:p>
    <w:p w14:paraId="716A05C0" w14:textId="77777777" w:rsidR="00AC21C6" w:rsidRPr="00F9300D" w:rsidRDefault="00AC21C6" w:rsidP="006B2F8A">
      <w:pPr>
        <w:numPr>
          <w:ilvl w:val="0"/>
          <w:numId w:val="3"/>
        </w:numPr>
        <w:spacing w:after="0" w:line="240" w:lineRule="auto"/>
        <w:contextualSpacing/>
        <w:jc w:val="both"/>
        <w:rPr>
          <w:rFonts w:ascii="Arial" w:eastAsia="Times New Roman" w:hAnsi="Arial" w:cs="Arial"/>
        </w:rPr>
      </w:pPr>
      <w:r w:rsidRPr="00F9300D">
        <w:rPr>
          <w:rFonts w:ascii="Arial" w:eastAsia="Times New Roman" w:hAnsi="Arial" w:cs="Arial"/>
        </w:rPr>
        <w:t xml:space="preserve">Or other shared and/or self-contained supported housing </w:t>
      </w:r>
    </w:p>
    <w:p w14:paraId="7E6BC553" w14:textId="77777777" w:rsidR="00AC21C6" w:rsidRPr="00F9300D" w:rsidRDefault="00AC21C6" w:rsidP="006B2F8A">
      <w:pPr>
        <w:spacing w:after="0" w:line="240" w:lineRule="auto"/>
        <w:ind w:left="720"/>
        <w:jc w:val="both"/>
        <w:rPr>
          <w:rFonts w:ascii="Arial" w:eastAsia="Times New Roman" w:hAnsi="Arial" w:cs="Arial"/>
        </w:rPr>
      </w:pPr>
    </w:p>
    <w:p w14:paraId="55615D3E" w14:textId="5A5F7D7B" w:rsidR="00305BFA" w:rsidRPr="002F2325" w:rsidRDefault="00305BFA" w:rsidP="00757486">
      <w:pPr>
        <w:numPr>
          <w:ilvl w:val="0"/>
          <w:numId w:val="1"/>
        </w:numPr>
        <w:spacing w:after="0" w:line="240" w:lineRule="auto"/>
        <w:jc w:val="both"/>
        <w:rPr>
          <w:rFonts w:ascii="Arial" w:eastAsia="Times New Roman" w:hAnsi="Arial" w:cs="Arial"/>
        </w:rPr>
      </w:pPr>
      <w:r w:rsidRPr="002F2325">
        <w:rPr>
          <w:rFonts w:ascii="Arial" w:eastAsia="Times New Roman" w:hAnsi="Arial" w:cs="Arial"/>
        </w:rPr>
        <w:t xml:space="preserve">The following </w:t>
      </w:r>
      <w:r w:rsidR="00F371C5" w:rsidRPr="002F2325">
        <w:rPr>
          <w:rFonts w:ascii="Arial" w:eastAsia="Times New Roman" w:hAnsi="Arial" w:cs="Arial"/>
        </w:rPr>
        <w:t xml:space="preserve">minimum </w:t>
      </w:r>
      <w:r w:rsidRPr="002F2325">
        <w:rPr>
          <w:rFonts w:ascii="Arial" w:eastAsia="Times New Roman" w:hAnsi="Arial" w:cs="Arial"/>
        </w:rPr>
        <w:t>accommodation standards shall apply:</w:t>
      </w:r>
    </w:p>
    <w:p w14:paraId="1342ECC4" w14:textId="69EF6187" w:rsidR="00305BFA" w:rsidRPr="002F2325" w:rsidRDefault="00DF2FE5" w:rsidP="00305BFA">
      <w:pPr>
        <w:numPr>
          <w:ilvl w:val="0"/>
          <w:numId w:val="8"/>
        </w:numPr>
        <w:spacing w:after="0" w:line="240" w:lineRule="auto"/>
        <w:jc w:val="both"/>
        <w:rPr>
          <w:rFonts w:ascii="Arial" w:eastAsia="Times New Roman" w:hAnsi="Arial" w:cs="Arial"/>
        </w:rPr>
      </w:pPr>
      <w:r w:rsidRPr="002F2325">
        <w:rPr>
          <w:rFonts w:ascii="Arial" w:eastAsia="Times New Roman" w:hAnsi="Arial" w:cs="Arial"/>
        </w:rPr>
        <w:t>R</w:t>
      </w:r>
      <w:r w:rsidR="00305BFA" w:rsidRPr="002F2325">
        <w:rPr>
          <w:rFonts w:ascii="Arial" w:eastAsia="Times New Roman" w:hAnsi="Arial" w:cs="Arial"/>
        </w:rPr>
        <w:t>elevant accommodation should meet the national statement of expectations for supported housing.</w:t>
      </w:r>
    </w:p>
    <w:p w14:paraId="0981DB7F" w14:textId="7AB31431" w:rsidR="00305BFA" w:rsidRPr="002F2325" w:rsidRDefault="00305BFA" w:rsidP="00305BFA">
      <w:pPr>
        <w:numPr>
          <w:ilvl w:val="0"/>
          <w:numId w:val="8"/>
        </w:numPr>
        <w:spacing w:after="0" w:line="240" w:lineRule="auto"/>
        <w:jc w:val="both"/>
        <w:rPr>
          <w:rFonts w:ascii="Arial" w:eastAsia="Times New Roman" w:hAnsi="Arial" w:cs="Arial"/>
        </w:rPr>
      </w:pPr>
      <w:r w:rsidRPr="002F2325">
        <w:rPr>
          <w:rFonts w:ascii="Arial" w:eastAsia="Times New Roman" w:hAnsi="Arial" w:cs="Arial"/>
        </w:rPr>
        <w:t xml:space="preserve">At the start of the tenancy, accommodation must be fully furnished and equipped, and no person shall share a bedroom. </w:t>
      </w:r>
    </w:p>
    <w:p w14:paraId="55CE44C4" w14:textId="34146395" w:rsidR="00305BFA" w:rsidRPr="002F2325" w:rsidRDefault="00305BFA" w:rsidP="00305BFA">
      <w:pPr>
        <w:numPr>
          <w:ilvl w:val="0"/>
          <w:numId w:val="8"/>
        </w:numPr>
        <w:spacing w:after="0" w:line="240" w:lineRule="auto"/>
        <w:jc w:val="both"/>
        <w:rPr>
          <w:rFonts w:ascii="Arial" w:eastAsia="Times New Roman" w:hAnsi="Arial" w:cs="Arial"/>
        </w:rPr>
      </w:pPr>
      <w:r w:rsidRPr="002F2325">
        <w:rPr>
          <w:rFonts w:ascii="Arial" w:eastAsia="Times New Roman" w:hAnsi="Arial" w:cs="Arial"/>
        </w:rPr>
        <w:t>Provider</w:t>
      </w:r>
      <w:r w:rsidR="003C42DA" w:rsidRPr="002F2325">
        <w:rPr>
          <w:rFonts w:ascii="Arial" w:eastAsia="Times New Roman" w:hAnsi="Arial" w:cs="Arial"/>
        </w:rPr>
        <w:t>s</w:t>
      </w:r>
      <w:r w:rsidRPr="002F2325">
        <w:rPr>
          <w:rFonts w:ascii="Arial" w:eastAsia="Times New Roman" w:hAnsi="Arial" w:cs="Arial"/>
        </w:rPr>
        <w:t xml:space="preserve"> must carry out their own Health &amp; Safety self-inspections of each property a minimum of quarterly, and prior to any new tenant moving in.</w:t>
      </w:r>
    </w:p>
    <w:p w14:paraId="653104CB" w14:textId="791EFFB0" w:rsidR="00305BFA" w:rsidRPr="002F2325" w:rsidRDefault="00305BFA" w:rsidP="00305BFA">
      <w:pPr>
        <w:numPr>
          <w:ilvl w:val="0"/>
          <w:numId w:val="8"/>
        </w:numPr>
        <w:spacing w:after="0" w:line="240" w:lineRule="auto"/>
        <w:jc w:val="both"/>
        <w:rPr>
          <w:rFonts w:ascii="Arial" w:eastAsia="Times New Roman" w:hAnsi="Arial" w:cs="Arial"/>
        </w:rPr>
      </w:pPr>
      <w:r w:rsidRPr="002F2325">
        <w:rPr>
          <w:rFonts w:ascii="Arial" w:eastAsia="Times New Roman" w:hAnsi="Arial" w:cs="Arial"/>
        </w:rPr>
        <w:t>Provider</w:t>
      </w:r>
      <w:r w:rsidR="003C42DA" w:rsidRPr="002F2325">
        <w:rPr>
          <w:rFonts w:ascii="Arial" w:eastAsia="Times New Roman" w:hAnsi="Arial" w:cs="Arial"/>
        </w:rPr>
        <w:t>s</w:t>
      </w:r>
      <w:r w:rsidRPr="002F2325">
        <w:rPr>
          <w:rFonts w:ascii="Arial" w:eastAsia="Times New Roman" w:hAnsi="Arial" w:cs="Arial"/>
        </w:rPr>
        <w:t xml:space="preserve"> must ensure that repairs and maintenance of the property are undertaken promptly and paid for. </w:t>
      </w:r>
    </w:p>
    <w:p w14:paraId="2E96EDDC" w14:textId="1AB3FBC6" w:rsidR="009906BE" w:rsidRPr="002F2325" w:rsidRDefault="003D4D11" w:rsidP="00F349E8">
      <w:pPr>
        <w:numPr>
          <w:ilvl w:val="0"/>
          <w:numId w:val="8"/>
        </w:numPr>
        <w:spacing w:after="0" w:line="240" w:lineRule="auto"/>
        <w:jc w:val="both"/>
        <w:rPr>
          <w:rFonts w:ascii="Arial" w:eastAsia="Times New Roman" w:hAnsi="Arial" w:cs="Arial"/>
        </w:rPr>
      </w:pPr>
      <w:r w:rsidRPr="002F2325">
        <w:rPr>
          <w:rFonts w:ascii="Arial" w:eastAsia="Times New Roman" w:hAnsi="Arial" w:cs="Arial"/>
        </w:rPr>
        <w:t>P</w:t>
      </w:r>
      <w:r w:rsidR="00305BFA" w:rsidRPr="002F2325">
        <w:rPr>
          <w:rFonts w:ascii="Arial" w:eastAsia="Times New Roman" w:hAnsi="Arial" w:cs="Arial"/>
        </w:rPr>
        <w:t>rovider</w:t>
      </w:r>
      <w:r w:rsidRPr="002F2325">
        <w:rPr>
          <w:rFonts w:ascii="Arial" w:eastAsia="Times New Roman" w:hAnsi="Arial" w:cs="Arial"/>
        </w:rPr>
        <w:t>s</w:t>
      </w:r>
      <w:r w:rsidR="00305BFA" w:rsidRPr="002F2325">
        <w:rPr>
          <w:rFonts w:ascii="Arial" w:eastAsia="Times New Roman" w:hAnsi="Arial" w:cs="Arial"/>
        </w:rPr>
        <w:t xml:space="preserve"> will comply with all national legislation and Health and Safety Standards compliance requirements. All properties shall have external CCTV</w:t>
      </w:r>
      <w:r w:rsidR="00F349E8" w:rsidRPr="002F2325">
        <w:rPr>
          <w:rFonts w:ascii="Arial" w:eastAsia="Times New Roman" w:hAnsi="Arial" w:cs="Arial"/>
        </w:rPr>
        <w:t>.</w:t>
      </w:r>
    </w:p>
    <w:p w14:paraId="7830522A" w14:textId="77777777" w:rsidR="000C0FC2" w:rsidRPr="000C0FC2" w:rsidRDefault="000C0FC2" w:rsidP="000C0FC2">
      <w:pPr>
        <w:spacing w:after="0" w:line="240" w:lineRule="auto"/>
        <w:ind w:left="720"/>
        <w:jc w:val="both"/>
        <w:rPr>
          <w:rFonts w:ascii="Arial" w:eastAsia="Times New Roman" w:hAnsi="Arial" w:cs="Arial"/>
        </w:rPr>
      </w:pPr>
    </w:p>
    <w:p w14:paraId="3F9EDA38" w14:textId="77777777" w:rsidR="00F349E8" w:rsidRPr="00F349E8" w:rsidRDefault="00F349E8" w:rsidP="00F349E8">
      <w:pPr>
        <w:numPr>
          <w:ilvl w:val="0"/>
          <w:numId w:val="1"/>
        </w:numPr>
        <w:spacing w:after="0" w:line="240" w:lineRule="auto"/>
        <w:jc w:val="both"/>
        <w:rPr>
          <w:rFonts w:ascii="Arial" w:eastAsia="Times New Roman" w:hAnsi="Arial" w:cs="Arial"/>
          <w:b/>
          <w:bCs/>
        </w:rPr>
      </w:pPr>
      <w:r w:rsidRPr="000C0FC2">
        <w:rPr>
          <w:rFonts w:ascii="Arial" w:eastAsia="Times New Roman" w:hAnsi="Arial" w:cs="Arial"/>
        </w:rPr>
        <w:t>Any provider expressing an interest in delivering these services must be able to provide the minimum units of accommodation, and the allocated number of housing related support hours – per week that is detailed in the</w:t>
      </w:r>
      <w:r w:rsidRPr="00F349E8">
        <w:rPr>
          <w:rFonts w:ascii="Arial" w:eastAsia="Times New Roman" w:hAnsi="Arial" w:cs="Arial"/>
          <w:b/>
          <w:bCs/>
        </w:rPr>
        <w:t xml:space="preserve"> Table 1.</w:t>
      </w:r>
    </w:p>
    <w:p w14:paraId="3326E53E" w14:textId="77777777" w:rsidR="00F349E8" w:rsidRPr="00F349E8" w:rsidRDefault="00F349E8" w:rsidP="00F349E8">
      <w:pPr>
        <w:spacing w:after="0" w:line="240" w:lineRule="auto"/>
        <w:ind w:left="720"/>
        <w:jc w:val="both"/>
        <w:rPr>
          <w:rFonts w:ascii="Arial" w:eastAsia="Times New Roman" w:hAnsi="Arial" w:cs="Arial"/>
          <w:b/>
          <w:bCs/>
        </w:rPr>
      </w:pPr>
    </w:p>
    <w:p w14:paraId="319F8A42" w14:textId="730C1FA5" w:rsidR="00C31E43" w:rsidRPr="00F9300D" w:rsidRDefault="00C31E43" w:rsidP="006B2F8A">
      <w:pPr>
        <w:numPr>
          <w:ilvl w:val="0"/>
          <w:numId w:val="1"/>
        </w:numPr>
        <w:spacing w:after="0" w:line="240" w:lineRule="auto"/>
        <w:jc w:val="both"/>
        <w:rPr>
          <w:rFonts w:ascii="Arial" w:eastAsia="Times New Roman" w:hAnsi="Arial" w:cs="Arial"/>
          <w:b/>
          <w:bCs/>
        </w:rPr>
      </w:pPr>
      <w:r w:rsidRPr="00F9300D">
        <w:rPr>
          <w:rFonts w:ascii="Arial" w:eastAsia="Times New Roman" w:hAnsi="Arial" w:cs="Arial"/>
        </w:rPr>
        <w:t>P</w:t>
      </w:r>
      <w:r w:rsidR="00BB5F91" w:rsidRPr="00F9300D">
        <w:rPr>
          <w:rFonts w:ascii="Arial" w:eastAsia="Times New Roman" w:hAnsi="Arial" w:cs="Arial"/>
        </w:rPr>
        <w:t>r</w:t>
      </w:r>
      <w:r w:rsidRPr="00F9300D">
        <w:rPr>
          <w:rFonts w:ascii="Arial" w:eastAsia="Times New Roman" w:hAnsi="Arial" w:cs="Arial"/>
        </w:rPr>
        <w:t>ospective providers</w:t>
      </w:r>
      <w:r w:rsidR="009B45D7" w:rsidRPr="00F9300D">
        <w:rPr>
          <w:rFonts w:ascii="Arial" w:eastAsia="Times New Roman" w:hAnsi="Arial" w:cs="Arial"/>
        </w:rPr>
        <w:t xml:space="preserve">, which can include </w:t>
      </w:r>
      <w:r w:rsidR="00F84702" w:rsidRPr="00F9300D">
        <w:rPr>
          <w:rFonts w:ascii="Arial" w:eastAsia="Times New Roman" w:hAnsi="Arial" w:cs="Arial"/>
        </w:rPr>
        <w:t>providers in consortia arrangements,</w:t>
      </w:r>
      <w:r w:rsidRPr="00F9300D">
        <w:rPr>
          <w:rFonts w:ascii="Arial" w:eastAsia="Times New Roman" w:hAnsi="Arial" w:cs="Arial"/>
        </w:rPr>
        <w:t xml:space="preserve"> cannot part-bid </w:t>
      </w:r>
      <w:r w:rsidR="00BB5F91" w:rsidRPr="00F9300D">
        <w:rPr>
          <w:rFonts w:ascii="Arial" w:eastAsia="Times New Roman" w:hAnsi="Arial" w:cs="Arial"/>
        </w:rPr>
        <w:t xml:space="preserve">for any of the </w:t>
      </w:r>
      <w:r w:rsidR="00466216" w:rsidRPr="00F9300D">
        <w:rPr>
          <w:rFonts w:ascii="Arial" w:eastAsia="Times New Roman" w:hAnsi="Arial" w:cs="Arial"/>
        </w:rPr>
        <w:t xml:space="preserve">prospective </w:t>
      </w:r>
      <w:r w:rsidR="00F6419D" w:rsidRPr="00F9300D">
        <w:rPr>
          <w:rFonts w:ascii="Arial" w:eastAsia="Times New Roman" w:hAnsi="Arial" w:cs="Arial"/>
        </w:rPr>
        <w:t xml:space="preserve">service </w:t>
      </w:r>
      <w:r w:rsidR="00BB5F91" w:rsidRPr="00F9300D">
        <w:rPr>
          <w:rFonts w:ascii="Arial" w:eastAsia="Times New Roman" w:hAnsi="Arial" w:cs="Arial"/>
        </w:rPr>
        <w:t>contracts detailed</w:t>
      </w:r>
      <w:r w:rsidR="0078087A" w:rsidRPr="00F9300D">
        <w:rPr>
          <w:rFonts w:ascii="Arial" w:eastAsia="Times New Roman" w:hAnsi="Arial" w:cs="Arial"/>
        </w:rPr>
        <w:t>,</w:t>
      </w:r>
      <w:r w:rsidR="00BB5F91" w:rsidRPr="00F9300D">
        <w:rPr>
          <w:rFonts w:ascii="Arial" w:eastAsia="Times New Roman" w:hAnsi="Arial" w:cs="Arial"/>
        </w:rPr>
        <w:t xml:space="preserve"> </w:t>
      </w:r>
      <w:r w:rsidR="00F6419D" w:rsidRPr="00F9300D">
        <w:rPr>
          <w:rFonts w:ascii="Arial" w:eastAsia="Times New Roman" w:hAnsi="Arial" w:cs="Arial"/>
        </w:rPr>
        <w:t>but</w:t>
      </w:r>
      <w:r w:rsidR="00BB5F91" w:rsidRPr="00F9300D">
        <w:rPr>
          <w:rFonts w:ascii="Arial" w:eastAsia="Times New Roman" w:hAnsi="Arial" w:cs="Arial"/>
        </w:rPr>
        <w:t xml:space="preserve"> must be able to deliver the </w:t>
      </w:r>
      <w:r w:rsidR="00323A97" w:rsidRPr="00F9300D">
        <w:rPr>
          <w:rFonts w:ascii="Arial" w:eastAsia="Times New Roman" w:hAnsi="Arial" w:cs="Arial"/>
        </w:rPr>
        <w:t xml:space="preserve">total number of </w:t>
      </w:r>
      <w:r w:rsidR="00466216" w:rsidRPr="00F9300D">
        <w:rPr>
          <w:rFonts w:ascii="Arial" w:eastAsia="Times New Roman" w:hAnsi="Arial" w:cs="Arial"/>
        </w:rPr>
        <w:t>units of accommodation</w:t>
      </w:r>
      <w:r w:rsidR="00323A97" w:rsidRPr="00F9300D">
        <w:rPr>
          <w:rFonts w:ascii="Arial" w:eastAsia="Times New Roman" w:hAnsi="Arial" w:cs="Arial"/>
        </w:rPr>
        <w:t>,</w:t>
      </w:r>
      <w:r w:rsidR="00466216" w:rsidRPr="00F9300D">
        <w:rPr>
          <w:rFonts w:ascii="Arial" w:eastAsia="Times New Roman" w:hAnsi="Arial" w:cs="Arial"/>
        </w:rPr>
        <w:t xml:space="preserve"> and </w:t>
      </w:r>
      <w:r w:rsidR="00323A97" w:rsidRPr="00F9300D">
        <w:rPr>
          <w:rFonts w:ascii="Arial" w:eastAsia="Times New Roman" w:hAnsi="Arial" w:cs="Arial"/>
        </w:rPr>
        <w:t xml:space="preserve">the total number of </w:t>
      </w:r>
      <w:r w:rsidR="00466216" w:rsidRPr="00F9300D">
        <w:rPr>
          <w:rFonts w:ascii="Arial" w:eastAsia="Times New Roman" w:hAnsi="Arial" w:cs="Arial"/>
        </w:rPr>
        <w:t xml:space="preserve">support hours that are indicated in </w:t>
      </w:r>
      <w:r w:rsidR="00800430" w:rsidRPr="00F9300D">
        <w:rPr>
          <w:rFonts w:ascii="Arial" w:eastAsia="Times New Roman" w:hAnsi="Arial" w:cs="Arial"/>
        </w:rPr>
        <w:t xml:space="preserve">each of the cohort </w:t>
      </w:r>
      <w:r w:rsidR="003A3566" w:rsidRPr="00F9300D">
        <w:rPr>
          <w:rFonts w:ascii="Arial" w:eastAsia="Times New Roman" w:hAnsi="Arial" w:cs="Arial"/>
        </w:rPr>
        <w:t xml:space="preserve">/ service </w:t>
      </w:r>
      <w:r w:rsidR="00800430" w:rsidRPr="00F9300D">
        <w:rPr>
          <w:rFonts w:ascii="Arial" w:eastAsia="Times New Roman" w:hAnsi="Arial" w:cs="Arial"/>
        </w:rPr>
        <w:t xml:space="preserve">arrears detailed in </w:t>
      </w:r>
      <w:r w:rsidR="00466216" w:rsidRPr="00F9300D">
        <w:rPr>
          <w:rFonts w:ascii="Arial" w:eastAsia="Times New Roman" w:hAnsi="Arial" w:cs="Arial"/>
          <w:b/>
          <w:bCs/>
        </w:rPr>
        <w:t>Table 1.</w:t>
      </w:r>
    </w:p>
    <w:p w14:paraId="61283F12" w14:textId="77777777" w:rsidR="0089697C" w:rsidRPr="00F9300D" w:rsidRDefault="0089697C" w:rsidP="006B2F8A">
      <w:pPr>
        <w:spacing w:after="0" w:line="240" w:lineRule="auto"/>
        <w:jc w:val="both"/>
        <w:rPr>
          <w:rFonts w:ascii="Arial" w:eastAsia="Times New Roman" w:hAnsi="Arial" w:cs="Arial"/>
        </w:rPr>
      </w:pPr>
    </w:p>
    <w:p w14:paraId="0E8BF23D" w14:textId="52A6663A" w:rsidR="00D63DF2" w:rsidRPr="00F9300D" w:rsidRDefault="00D63DF2" w:rsidP="0089697C">
      <w:pPr>
        <w:spacing w:after="0" w:line="240" w:lineRule="auto"/>
        <w:ind w:left="720"/>
        <w:rPr>
          <w:rFonts w:ascii="Arial" w:eastAsia="Times New Roman" w:hAnsi="Arial" w:cs="Arial"/>
          <w:b/>
          <w:bCs/>
        </w:rPr>
      </w:pPr>
      <w:r w:rsidRPr="00B55CAE">
        <w:rPr>
          <w:rFonts w:ascii="Arial" w:eastAsia="Times New Roman" w:hAnsi="Arial" w:cs="Arial"/>
          <w:b/>
          <w:bCs/>
        </w:rPr>
        <w:t>Table 1:</w:t>
      </w:r>
      <w:r w:rsidRPr="00F9300D">
        <w:rPr>
          <w:rFonts w:ascii="Arial" w:eastAsia="Times New Roman" w:hAnsi="Arial" w:cs="Arial"/>
          <w:b/>
          <w:bCs/>
        </w:rPr>
        <w:t xml:space="preserve"> Cohort / Units of Accommodation Required / Support Hours Per Week Required / Budget</w:t>
      </w:r>
      <w:r w:rsidR="00A157D5">
        <w:rPr>
          <w:rFonts w:ascii="Arial" w:eastAsia="Times New Roman" w:hAnsi="Arial" w:cs="Arial"/>
          <w:b/>
          <w:bCs/>
        </w:rPr>
        <w:t>.</w:t>
      </w:r>
    </w:p>
    <w:p w14:paraId="2D0D8B68" w14:textId="22B7ACE4" w:rsidR="00666D44" w:rsidRPr="00F9300D" w:rsidRDefault="00666D44" w:rsidP="0089697C">
      <w:pPr>
        <w:spacing w:after="0" w:line="240" w:lineRule="auto"/>
        <w:ind w:left="720"/>
        <w:jc w:val="both"/>
        <w:rPr>
          <w:rFonts w:ascii="Arial" w:eastAsia="Times New Roman" w:hAnsi="Arial" w:cs="Arial"/>
        </w:rPr>
      </w:pPr>
    </w:p>
    <w:tbl>
      <w:tblPr>
        <w:tblW w:w="831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2592"/>
        <w:gridCol w:w="1118"/>
        <w:gridCol w:w="978"/>
        <w:gridCol w:w="1181"/>
        <w:gridCol w:w="1063"/>
      </w:tblGrid>
      <w:tr w:rsidR="00942079" w:rsidRPr="00F9300D" w14:paraId="17427CEE" w14:textId="3EB84031" w:rsidTr="00A51389">
        <w:trPr>
          <w:trHeight w:val="431"/>
        </w:trPr>
        <w:tc>
          <w:tcPr>
            <w:tcW w:w="1395" w:type="dxa"/>
            <w:shd w:val="clear" w:color="auto" w:fill="F2F2F2" w:themeFill="background1" w:themeFillShade="F2"/>
            <w:tcMar>
              <w:top w:w="15" w:type="dxa"/>
              <w:left w:w="95" w:type="dxa"/>
              <w:bottom w:w="0" w:type="dxa"/>
              <w:right w:w="95" w:type="dxa"/>
            </w:tcMar>
            <w:vAlign w:val="center"/>
            <w:hideMark/>
          </w:tcPr>
          <w:p w14:paraId="4ADE6F84" w14:textId="12EE10F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b/>
                <w:bCs/>
                <w:kern w:val="24"/>
                <w:lang w:eastAsia="en-GB"/>
              </w:rPr>
              <w:t>Cohort</w:t>
            </w:r>
            <w:r w:rsidR="00452E24" w:rsidRPr="00F9300D">
              <w:rPr>
                <w:rFonts w:ascii="Arial" w:eastAsia="Calibri" w:hAnsi="Arial" w:cs="Arial"/>
                <w:b/>
                <w:bCs/>
                <w:kern w:val="24"/>
                <w:lang w:eastAsia="en-GB"/>
              </w:rPr>
              <w:t xml:space="preserve"> / Service Contract</w:t>
            </w:r>
          </w:p>
        </w:tc>
        <w:tc>
          <w:tcPr>
            <w:tcW w:w="2635" w:type="dxa"/>
            <w:shd w:val="clear" w:color="auto" w:fill="F2F2F2" w:themeFill="background1" w:themeFillShade="F2"/>
            <w:tcMar>
              <w:top w:w="15" w:type="dxa"/>
              <w:left w:w="95" w:type="dxa"/>
              <w:bottom w:w="0" w:type="dxa"/>
              <w:right w:w="95" w:type="dxa"/>
            </w:tcMar>
            <w:vAlign w:val="center"/>
            <w:hideMark/>
          </w:tcPr>
          <w:p w14:paraId="526905F3"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b/>
                <w:bCs/>
                <w:kern w:val="24"/>
                <w:lang w:eastAsia="en-GB"/>
              </w:rPr>
              <w:t>Description</w:t>
            </w:r>
          </w:p>
        </w:tc>
        <w:tc>
          <w:tcPr>
            <w:tcW w:w="1123" w:type="dxa"/>
            <w:shd w:val="clear" w:color="auto" w:fill="F2F2F2" w:themeFill="background1" w:themeFillShade="F2"/>
            <w:tcMar>
              <w:top w:w="15" w:type="dxa"/>
              <w:left w:w="95" w:type="dxa"/>
              <w:bottom w:w="0" w:type="dxa"/>
              <w:right w:w="95" w:type="dxa"/>
            </w:tcMar>
            <w:vAlign w:val="center"/>
            <w:hideMark/>
          </w:tcPr>
          <w:p w14:paraId="221623CE"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b/>
                <w:bCs/>
                <w:kern w:val="24"/>
                <w:lang w:eastAsia="en-GB"/>
              </w:rPr>
              <w:t>Support Levels</w:t>
            </w:r>
          </w:p>
        </w:tc>
        <w:tc>
          <w:tcPr>
            <w:tcW w:w="982" w:type="dxa"/>
            <w:shd w:val="clear" w:color="auto" w:fill="F2F2F2" w:themeFill="background1" w:themeFillShade="F2"/>
            <w:tcMar>
              <w:top w:w="15" w:type="dxa"/>
              <w:left w:w="95" w:type="dxa"/>
              <w:bottom w:w="0" w:type="dxa"/>
              <w:right w:w="95" w:type="dxa"/>
            </w:tcMar>
            <w:vAlign w:val="center"/>
            <w:hideMark/>
          </w:tcPr>
          <w:p w14:paraId="46685839"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b/>
                <w:bCs/>
                <w:kern w:val="24"/>
                <w:lang w:eastAsia="en-GB"/>
              </w:rPr>
              <w:t>Units / People</w:t>
            </w:r>
          </w:p>
        </w:tc>
        <w:tc>
          <w:tcPr>
            <w:tcW w:w="1110" w:type="dxa"/>
            <w:shd w:val="clear" w:color="auto" w:fill="F2F2F2" w:themeFill="background1" w:themeFillShade="F2"/>
            <w:tcMar>
              <w:top w:w="15" w:type="dxa"/>
              <w:left w:w="95" w:type="dxa"/>
              <w:bottom w:w="0" w:type="dxa"/>
              <w:right w:w="95" w:type="dxa"/>
            </w:tcMar>
            <w:vAlign w:val="center"/>
            <w:hideMark/>
          </w:tcPr>
          <w:p w14:paraId="2C0D5A00" w14:textId="11A9A886" w:rsidR="00986C65" w:rsidRPr="00F9300D" w:rsidRDefault="00942079" w:rsidP="0089697C">
            <w:pPr>
              <w:spacing w:after="0" w:line="240" w:lineRule="auto"/>
              <w:jc w:val="center"/>
              <w:rPr>
                <w:rFonts w:ascii="Arial" w:eastAsia="Times New Roman" w:hAnsi="Arial" w:cs="Arial"/>
                <w:lang w:eastAsia="en-GB"/>
              </w:rPr>
            </w:pPr>
            <w:r w:rsidRPr="00F9300D">
              <w:rPr>
                <w:rFonts w:ascii="Arial" w:eastAsia="Calibri" w:hAnsi="Arial" w:cs="Arial"/>
                <w:b/>
                <w:bCs/>
                <w:kern w:val="24"/>
                <w:lang w:eastAsia="en-GB"/>
              </w:rPr>
              <w:t xml:space="preserve">Support </w:t>
            </w:r>
            <w:r w:rsidR="00986C65" w:rsidRPr="00F9300D">
              <w:rPr>
                <w:rFonts w:ascii="Arial" w:eastAsia="Calibri" w:hAnsi="Arial" w:cs="Arial"/>
                <w:b/>
                <w:bCs/>
                <w:kern w:val="24"/>
                <w:lang w:eastAsia="en-GB"/>
              </w:rPr>
              <w:t xml:space="preserve">Hours </w:t>
            </w:r>
            <w:r w:rsidRPr="00F9300D">
              <w:rPr>
                <w:rFonts w:ascii="Arial" w:eastAsia="Calibri" w:hAnsi="Arial" w:cs="Arial"/>
                <w:b/>
                <w:bCs/>
                <w:kern w:val="24"/>
                <w:lang w:eastAsia="en-GB"/>
              </w:rPr>
              <w:t>Delivered P</w:t>
            </w:r>
            <w:r w:rsidR="00986C65" w:rsidRPr="00F9300D">
              <w:rPr>
                <w:rFonts w:ascii="Arial" w:eastAsia="Calibri" w:hAnsi="Arial" w:cs="Arial"/>
                <w:b/>
                <w:bCs/>
                <w:kern w:val="24"/>
                <w:lang w:eastAsia="en-GB"/>
              </w:rPr>
              <w:t xml:space="preserve">er </w:t>
            </w:r>
            <w:r w:rsidRPr="00F9300D">
              <w:rPr>
                <w:rFonts w:ascii="Arial" w:eastAsia="Calibri" w:hAnsi="Arial" w:cs="Arial"/>
                <w:b/>
                <w:bCs/>
                <w:kern w:val="24"/>
                <w:lang w:eastAsia="en-GB"/>
              </w:rPr>
              <w:t>W</w:t>
            </w:r>
            <w:r w:rsidR="00986C65" w:rsidRPr="00F9300D">
              <w:rPr>
                <w:rFonts w:ascii="Arial" w:eastAsia="Calibri" w:hAnsi="Arial" w:cs="Arial"/>
                <w:b/>
                <w:bCs/>
                <w:kern w:val="24"/>
                <w:lang w:eastAsia="en-GB"/>
              </w:rPr>
              <w:t>eek</w:t>
            </w:r>
          </w:p>
        </w:tc>
        <w:tc>
          <w:tcPr>
            <w:tcW w:w="1067" w:type="dxa"/>
            <w:shd w:val="clear" w:color="auto" w:fill="F2F2F2" w:themeFill="background1" w:themeFillShade="F2"/>
          </w:tcPr>
          <w:p w14:paraId="3863605C" w14:textId="7B94A662" w:rsidR="00986C65" w:rsidRPr="00F9300D" w:rsidRDefault="00986C65" w:rsidP="0089697C">
            <w:pPr>
              <w:spacing w:after="0" w:line="240" w:lineRule="auto"/>
              <w:jc w:val="center"/>
              <w:rPr>
                <w:rFonts w:ascii="Arial" w:eastAsia="Calibri" w:hAnsi="Arial" w:cs="Arial"/>
                <w:b/>
                <w:bCs/>
                <w:kern w:val="24"/>
                <w:lang w:eastAsia="en-GB"/>
              </w:rPr>
            </w:pPr>
            <w:r w:rsidRPr="00F9300D">
              <w:rPr>
                <w:rFonts w:ascii="Arial" w:eastAsia="Calibri" w:hAnsi="Arial" w:cs="Arial"/>
                <w:b/>
                <w:bCs/>
                <w:kern w:val="24"/>
                <w:lang w:eastAsia="en-GB"/>
              </w:rPr>
              <w:t xml:space="preserve">Allocated </w:t>
            </w:r>
            <w:r w:rsidR="00A16632" w:rsidRPr="00F9300D">
              <w:rPr>
                <w:rFonts w:ascii="Arial" w:eastAsia="Calibri" w:hAnsi="Arial" w:cs="Arial"/>
                <w:b/>
                <w:bCs/>
                <w:kern w:val="24"/>
                <w:lang w:eastAsia="en-GB"/>
              </w:rPr>
              <w:t xml:space="preserve">Yearly </w:t>
            </w:r>
            <w:r w:rsidR="00291A78" w:rsidRPr="00F9300D">
              <w:rPr>
                <w:rFonts w:ascii="Arial" w:eastAsia="Calibri" w:hAnsi="Arial" w:cs="Arial"/>
                <w:b/>
                <w:bCs/>
                <w:kern w:val="24"/>
                <w:lang w:eastAsia="en-GB"/>
              </w:rPr>
              <w:t xml:space="preserve">Contract </w:t>
            </w:r>
          </w:p>
          <w:p w14:paraId="3D835DB6" w14:textId="4E70A1C7" w:rsidR="00A16632" w:rsidRPr="00F9300D" w:rsidRDefault="00A16632" w:rsidP="0089697C">
            <w:pPr>
              <w:spacing w:after="0" w:line="240" w:lineRule="auto"/>
              <w:jc w:val="center"/>
              <w:rPr>
                <w:rFonts w:ascii="Arial" w:eastAsia="Calibri" w:hAnsi="Arial" w:cs="Arial"/>
                <w:b/>
                <w:bCs/>
                <w:kern w:val="24"/>
                <w:lang w:eastAsia="en-GB"/>
              </w:rPr>
            </w:pPr>
            <w:r w:rsidRPr="00F9300D">
              <w:rPr>
                <w:rFonts w:ascii="Arial" w:eastAsia="Calibri" w:hAnsi="Arial" w:cs="Arial"/>
                <w:b/>
                <w:bCs/>
                <w:kern w:val="24"/>
                <w:lang w:eastAsia="en-GB"/>
              </w:rPr>
              <w:t>Fixed Price</w:t>
            </w:r>
          </w:p>
        </w:tc>
      </w:tr>
      <w:tr w:rsidR="00942079" w:rsidRPr="00F9300D" w14:paraId="656ED25B" w14:textId="73AED4A6" w:rsidTr="00600FEA">
        <w:trPr>
          <w:trHeight w:val="775"/>
        </w:trPr>
        <w:tc>
          <w:tcPr>
            <w:tcW w:w="1395" w:type="dxa"/>
            <w:shd w:val="clear" w:color="auto" w:fill="auto"/>
            <w:tcMar>
              <w:top w:w="15" w:type="dxa"/>
              <w:left w:w="95" w:type="dxa"/>
              <w:bottom w:w="0" w:type="dxa"/>
              <w:right w:w="95" w:type="dxa"/>
            </w:tcMar>
            <w:vAlign w:val="center"/>
            <w:hideMark/>
          </w:tcPr>
          <w:p w14:paraId="6CBF8283"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 xml:space="preserve">Ex-offenders    </w:t>
            </w:r>
          </w:p>
          <w:p w14:paraId="09FEC372"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18+ years</w:t>
            </w:r>
          </w:p>
        </w:tc>
        <w:tc>
          <w:tcPr>
            <w:tcW w:w="2635" w:type="dxa"/>
            <w:shd w:val="clear" w:color="auto" w:fill="auto"/>
            <w:tcMar>
              <w:top w:w="15" w:type="dxa"/>
              <w:left w:w="95" w:type="dxa"/>
              <w:bottom w:w="0" w:type="dxa"/>
              <w:right w:w="95" w:type="dxa"/>
            </w:tcMar>
            <w:vAlign w:val="center"/>
            <w:hideMark/>
          </w:tcPr>
          <w:p w14:paraId="0D9C969A" w14:textId="39056E23"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Accommodation-based housing support for adult ex-offenders.</w:t>
            </w:r>
          </w:p>
        </w:tc>
        <w:tc>
          <w:tcPr>
            <w:tcW w:w="1123" w:type="dxa"/>
            <w:shd w:val="clear" w:color="auto" w:fill="auto"/>
            <w:tcMar>
              <w:top w:w="15" w:type="dxa"/>
              <w:left w:w="95" w:type="dxa"/>
              <w:bottom w:w="0" w:type="dxa"/>
              <w:right w:w="95" w:type="dxa"/>
            </w:tcMar>
            <w:vAlign w:val="center"/>
            <w:hideMark/>
          </w:tcPr>
          <w:p w14:paraId="7CDA2072" w14:textId="77777777"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Medium</w:t>
            </w:r>
          </w:p>
          <w:p w14:paraId="571BA1E9" w14:textId="77777777"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High</w:t>
            </w:r>
          </w:p>
        </w:tc>
        <w:tc>
          <w:tcPr>
            <w:tcW w:w="982" w:type="dxa"/>
            <w:shd w:val="clear" w:color="auto" w:fill="auto"/>
            <w:tcMar>
              <w:top w:w="15" w:type="dxa"/>
              <w:left w:w="95" w:type="dxa"/>
              <w:bottom w:w="0" w:type="dxa"/>
              <w:right w:w="95" w:type="dxa"/>
            </w:tcMar>
            <w:vAlign w:val="center"/>
            <w:hideMark/>
          </w:tcPr>
          <w:p w14:paraId="5A1F4215"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color w:val="000000"/>
                <w:kern w:val="24"/>
                <w:lang w:eastAsia="en-GB"/>
              </w:rPr>
              <w:t>15</w:t>
            </w:r>
          </w:p>
        </w:tc>
        <w:tc>
          <w:tcPr>
            <w:tcW w:w="1110" w:type="dxa"/>
            <w:shd w:val="clear" w:color="auto" w:fill="auto"/>
            <w:tcMar>
              <w:top w:w="15" w:type="dxa"/>
              <w:left w:w="95" w:type="dxa"/>
              <w:bottom w:w="0" w:type="dxa"/>
              <w:right w:w="95" w:type="dxa"/>
            </w:tcMar>
            <w:vAlign w:val="center"/>
            <w:hideMark/>
          </w:tcPr>
          <w:p w14:paraId="7C3702AE"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color w:val="000000"/>
                <w:kern w:val="24"/>
                <w:lang w:eastAsia="en-GB"/>
              </w:rPr>
              <w:t>101</w:t>
            </w:r>
          </w:p>
        </w:tc>
        <w:tc>
          <w:tcPr>
            <w:tcW w:w="1067" w:type="dxa"/>
            <w:vAlign w:val="center"/>
          </w:tcPr>
          <w:p w14:paraId="1520D3BA" w14:textId="1CE79F9D" w:rsidR="00986C65" w:rsidRPr="00F9300D" w:rsidRDefault="00600FEA"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£95,811</w:t>
            </w:r>
          </w:p>
        </w:tc>
      </w:tr>
      <w:tr w:rsidR="00942079" w:rsidRPr="00F9300D" w14:paraId="6086DD58" w14:textId="27673DF2" w:rsidTr="00600FEA">
        <w:trPr>
          <w:trHeight w:val="729"/>
        </w:trPr>
        <w:tc>
          <w:tcPr>
            <w:tcW w:w="1395" w:type="dxa"/>
            <w:shd w:val="clear" w:color="auto" w:fill="auto"/>
            <w:tcMar>
              <w:top w:w="15" w:type="dxa"/>
              <w:left w:w="95" w:type="dxa"/>
              <w:bottom w:w="0" w:type="dxa"/>
              <w:right w:w="95" w:type="dxa"/>
            </w:tcMar>
            <w:vAlign w:val="center"/>
            <w:hideMark/>
          </w:tcPr>
          <w:p w14:paraId="6788E4B8"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 xml:space="preserve">Mental Health </w:t>
            </w:r>
          </w:p>
          <w:p w14:paraId="09BB43C2"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18+ Years</w:t>
            </w:r>
          </w:p>
        </w:tc>
        <w:tc>
          <w:tcPr>
            <w:tcW w:w="2635" w:type="dxa"/>
            <w:shd w:val="clear" w:color="auto" w:fill="auto"/>
            <w:tcMar>
              <w:top w:w="15" w:type="dxa"/>
              <w:left w:w="95" w:type="dxa"/>
              <w:bottom w:w="0" w:type="dxa"/>
              <w:right w:w="95" w:type="dxa"/>
            </w:tcMar>
            <w:vAlign w:val="center"/>
            <w:hideMark/>
          </w:tcPr>
          <w:p w14:paraId="702325F1"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 xml:space="preserve">Supported housing for adults impacted by mental ill health. </w:t>
            </w:r>
          </w:p>
        </w:tc>
        <w:tc>
          <w:tcPr>
            <w:tcW w:w="1123" w:type="dxa"/>
            <w:shd w:val="clear" w:color="auto" w:fill="auto"/>
            <w:tcMar>
              <w:top w:w="15" w:type="dxa"/>
              <w:left w:w="95" w:type="dxa"/>
              <w:bottom w:w="0" w:type="dxa"/>
              <w:right w:w="95" w:type="dxa"/>
            </w:tcMar>
            <w:vAlign w:val="center"/>
            <w:hideMark/>
          </w:tcPr>
          <w:p w14:paraId="5CD40F7B" w14:textId="3E8D08E9"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Medium</w:t>
            </w:r>
          </w:p>
          <w:p w14:paraId="4E62C470" w14:textId="77777777"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High</w:t>
            </w:r>
          </w:p>
        </w:tc>
        <w:tc>
          <w:tcPr>
            <w:tcW w:w="982" w:type="dxa"/>
            <w:shd w:val="clear" w:color="auto" w:fill="auto"/>
            <w:tcMar>
              <w:top w:w="15" w:type="dxa"/>
              <w:left w:w="95" w:type="dxa"/>
              <w:bottom w:w="0" w:type="dxa"/>
              <w:right w:w="95" w:type="dxa"/>
            </w:tcMar>
            <w:vAlign w:val="center"/>
            <w:hideMark/>
          </w:tcPr>
          <w:p w14:paraId="3E16E5F6"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color w:val="000000"/>
                <w:kern w:val="24"/>
                <w:lang w:eastAsia="en-GB"/>
              </w:rPr>
              <w:t>49</w:t>
            </w:r>
          </w:p>
        </w:tc>
        <w:tc>
          <w:tcPr>
            <w:tcW w:w="1110" w:type="dxa"/>
            <w:shd w:val="clear" w:color="auto" w:fill="auto"/>
            <w:tcMar>
              <w:top w:w="15" w:type="dxa"/>
              <w:left w:w="95" w:type="dxa"/>
              <w:bottom w:w="0" w:type="dxa"/>
              <w:right w:w="95" w:type="dxa"/>
            </w:tcMar>
            <w:vAlign w:val="center"/>
            <w:hideMark/>
          </w:tcPr>
          <w:p w14:paraId="0F80F014" w14:textId="77777777" w:rsidR="00986C65" w:rsidRPr="00F9300D" w:rsidRDefault="00986C65" w:rsidP="0089697C">
            <w:pPr>
              <w:spacing w:after="0" w:line="240" w:lineRule="auto"/>
              <w:jc w:val="center"/>
              <w:rPr>
                <w:rFonts w:ascii="Arial" w:eastAsia="Times New Roman" w:hAnsi="Arial" w:cs="Arial"/>
                <w:lang w:eastAsia="en-GB"/>
              </w:rPr>
            </w:pPr>
            <w:r w:rsidRPr="00F9300D">
              <w:rPr>
                <w:rFonts w:ascii="Arial" w:eastAsia="Calibri" w:hAnsi="Arial" w:cs="Arial"/>
                <w:color w:val="000000"/>
                <w:kern w:val="24"/>
                <w:lang w:eastAsia="en-GB"/>
              </w:rPr>
              <w:t>446</w:t>
            </w:r>
          </w:p>
        </w:tc>
        <w:tc>
          <w:tcPr>
            <w:tcW w:w="1067" w:type="dxa"/>
            <w:vAlign w:val="center"/>
          </w:tcPr>
          <w:p w14:paraId="3EC0294F" w14:textId="31493503" w:rsidR="00986C65" w:rsidRPr="00F9300D" w:rsidRDefault="00600FEA"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£285,930</w:t>
            </w:r>
          </w:p>
        </w:tc>
      </w:tr>
      <w:tr w:rsidR="00600FEA" w:rsidRPr="00F9300D" w14:paraId="7B74A3A4" w14:textId="77777777" w:rsidTr="00600FEA">
        <w:trPr>
          <w:trHeight w:val="839"/>
        </w:trPr>
        <w:tc>
          <w:tcPr>
            <w:tcW w:w="1395" w:type="dxa"/>
            <w:shd w:val="clear" w:color="auto" w:fill="auto"/>
            <w:tcMar>
              <w:top w:w="15" w:type="dxa"/>
              <w:left w:w="95" w:type="dxa"/>
              <w:bottom w:w="0" w:type="dxa"/>
              <w:right w:w="95" w:type="dxa"/>
            </w:tcMar>
            <w:vAlign w:val="center"/>
          </w:tcPr>
          <w:p w14:paraId="328DEBB4" w14:textId="77777777" w:rsidR="00600FEA" w:rsidRPr="00F9300D" w:rsidRDefault="00600FEA" w:rsidP="0089697C">
            <w:pPr>
              <w:spacing w:after="0" w:line="240" w:lineRule="auto"/>
              <w:rPr>
                <w:rFonts w:ascii="Arial" w:eastAsia="Calibri" w:hAnsi="Arial" w:cs="Arial"/>
                <w:color w:val="000000"/>
                <w:kern w:val="24"/>
                <w:lang w:eastAsia="en-GB"/>
              </w:rPr>
            </w:pPr>
            <w:r w:rsidRPr="00F9300D">
              <w:rPr>
                <w:rFonts w:ascii="Arial" w:eastAsia="Calibri" w:hAnsi="Arial" w:cs="Arial"/>
                <w:color w:val="000000"/>
                <w:kern w:val="24"/>
                <w:lang w:eastAsia="en-GB"/>
              </w:rPr>
              <w:t>Young People</w:t>
            </w:r>
          </w:p>
          <w:p w14:paraId="5A1B4867" w14:textId="5AA6C53D" w:rsidR="00D02604" w:rsidRPr="00F9300D" w:rsidRDefault="00D02604" w:rsidP="0089697C">
            <w:pPr>
              <w:spacing w:after="0" w:line="240" w:lineRule="auto"/>
              <w:rPr>
                <w:rFonts w:ascii="Arial" w:eastAsia="Calibri" w:hAnsi="Arial" w:cs="Arial"/>
                <w:color w:val="000000"/>
                <w:kern w:val="24"/>
                <w:lang w:eastAsia="en-GB"/>
              </w:rPr>
            </w:pPr>
            <w:r w:rsidRPr="00F9300D">
              <w:rPr>
                <w:rFonts w:ascii="Arial" w:eastAsia="Calibri" w:hAnsi="Arial" w:cs="Arial"/>
                <w:color w:val="000000"/>
                <w:kern w:val="24"/>
                <w:lang w:eastAsia="en-GB"/>
              </w:rPr>
              <w:t>16 - 25 years</w:t>
            </w:r>
          </w:p>
        </w:tc>
        <w:tc>
          <w:tcPr>
            <w:tcW w:w="2635" w:type="dxa"/>
            <w:shd w:val="clear" w:color="auto" w:fill="auto"/>
            <w:tcMar>
              <w:top w:w="15" w:type="dxa"/>
              <w:left w:w="95" w:type="dxa"/>
              <w:bottom w:w="0" w:type="dxa"/>
              <w:right w:w="95" w:type="dxa"/>
            </w:tcMar>
            <w:vAlign w:val="center"/>
          </w:tcPr>
          <w:p w14:paraId="63B580D7" w14:textId="71810FF0" w:rsidR="00600FEA" w:rsidRPr="00F9300D" w:rsidRDefault="00600FEA" w:rsidP="0089697C">
            <w:pPr>
              <w:spacing w:after="0" w:line="240" w:lineRule="auto"/>
              <w:rPr>
                <w:rFonts w:ascii="Arial" w:eastAsia="Calibri" w:hAnsi="Arial" w:cs="Arial"/>
                <w:color w:val="000000"/>
                <w:kern w:val="24"/>
                <w:lang w:eastAsia="en-GB"/>
              </w:rPr>
            </w:pPr>
            <w:r w:rsidRPr="00F9300D">
              <w:rPr>
                <w:rFonts w:ascii="Arial" w:eastAsia="Calibri" w:hAnsi="Arial" w:cs="Arial"/>
                <w:color w:val="000000"/>
                <w:kern w:val="24"/>
                <w:lang w:eastAsia="en-GB"/>
              </w:rPr>
              <w:t>Short term supported accommodation for local young people with support needs.</w:t>
            </w:r>
          </w:p>
        </w:tc>
        <w:tc>
          <w:tcPr>
            <w:tcW w:w="1123" w:type="dxa"/>
            <w:shd w:val="clear" w:color="auto" w:fill="auto"/>
            <w:tcMar>
              <w:top w:w="15" w:type="dxa"/>
              <w:left w:w="95" w:type="dxa"/>
              <w:bottom w:w="0" w:type="dxa"/>
              <w:right w:w="95" w:type="dxa"/>
            </w:tcMar>
            <w:vAlign w:val="center"/>
          </w:tcPr>
          <w:p w14:paraId="2B20A29B" w14:textId="77777777" w:rsidR="00600FEA" w:rsidRPr="00F9300D" w:rsidRDefault="00600FEA"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Medium</w:t>
            </w:r>
          </w:p>
          <w:p w14:paraId="451CA7C0" w14:textId="1E0AE71B" w:rsidR="00600FEA" w:rsidRPr="00F9300D" w:rsidRDefault="00600FEA" w:rsidP="00745539">
            <w:pPr>
              <w:spacing w:after="0" w:line="240" w:lineRule="auto"/>
              <w:rPr>
                <w:rFonts w:ascii="Arial" w:eastAsia="Calibri" w:hAnsi="Arial" w:cs="Arial"/>
                <w:color w:val="000000"/>
                <w:kern w:val="24"/>
                <w:lang w:eastAsia="en-GB"/>
              </w:rPr>
            </w:pPr>
            <w:r w:rsidRPr="00F9300D">
              <w:rPr>
                <w:rFonts w:ascii="Arial" w:eastAsia="Calibri" w:hAnsi="Arial" w:cs="Arial"/>
                <w:color w:val="000000"/>
                <w:kern w:val="24"/>
                <w:lang w:eastAsia="en-GB"/>
              </w:rPr>
              <w:t>High</w:t>
            </w:r>
          </w:p>
        </w:tc>
        <w:tc>
          <w:tcPr>
            <w:tcW w:w="982" w:type="dxa"/>
            <w:shd w:val="clear" w:color="auto" w:fill="auto"/>
            <w:tcMar>
              <w:top w:w="15" w:type="dxa"/>
              <w:left w:w="95" w:type="dxa"/>
              <w:bottom w:w="0" w:type="dxa"/>
              <w:right w:w="95" w:type="dxa"/>
            </w:tcMar>
            <w:vAlign w:val="center"/>
          </w:tcPr>
          <w:p w14:paraId="775C3CF3" w14:textId="1B625567" w:rsidR="00600FEA" w:rsidRPr="00F9300D" w:rsidRDefault="00942079"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39</w:t>
            </w:r>
          </w:p>
        </w:tc>
        <w:tc>
          <w:tcPr>
            <w:tcW w:w="1110" w:type="dxa"/>
            <w:shd w:val="clear" w:color="auto" w:fill="auto"/>
            <w:tcMar>
              <w:top w:w="15" w:type="dxa"/>
              <w:left w:w="95" w:type="dxa"/>
              <w:bottom w:w="0" w:type="dxa"/>
              <w:right w:w="95" w:type="dxa"/>
            </w:tcMar>
            <w:vAlign w:val="center"/>
          </w:tcPr>
          <w:p w14:paraId="289B2C11" w14:textId="484538CF" w:rsidR="00600FEA" w:rsidRPr="00F9300D" w:rsidRDefault="00D63DF2"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141</w:t>
            </w:r>
          </w:p>
        </w:tc>
        <w:tc>
          <w:tcPr>
            <w:tcW w:w="1067" w:type="dxa"/>
            <w:vAlign w:val="center"/>
          </w:tcPr>
          <w:p w14:paraId="63F65054" w14:textId="6A2FD91C" w:rsidR="00600FEA" w:rsidRPr="00F9300D" w:rsidRDefault="00A16632"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£138,853</w:t>
            </w:r>
          </w:p>
        </w:tc>
      </w:tr>
      <w:tr w:rsidR="00942079" w:rsidRPr="00F9300D" w14:paraId="31F5DF4E" w14:textId="6CFD7E9C" w:rsidTr="00BD7269">
        <w:trPr>
          <w:trHeight w:val="543"/>
        </w:trPr>
        <w:tc>
          <w:tcPr>
            <w:tcW w:w="1395" w:type="dxa"/>
            <w:shd w:val="clear" w:color="auto" w:fill="auto"/>
            <w:tcMar>
              <w:top w:w="15" w:type="dxa"/>
              <w:left w:w="95" w:type="dxa"/>
              <w:bottom w:w="0" w:type="dxa"/>
              <w:right w:w="95" w:type="dxa"/>
            </w:tcMar>
            <w:vAlign w:val="center"/>
            <w:hideMark/>
          </w:tcPr>
          <w:p w14:paraId="30E66E02"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Young People</w:t>
            </w:r>
          </w:p>
          <w:p w14:paraId="131711EE"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Young Parents</w:t>
            </w:r>
          </w:p>
          <w:p w14:paraId="77178AB5" w14:textId="77777777"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lastRenderedPageBreak/>
              <w:t>16 - 25 years</w:t>
            </w:r>
          </w:p>
        </w:tc>
        <w:tc>
          <w:tcPr>
            <w:tcW w:w="2635" w:type="dxa"/>
            <w:shd w:val="clear" w:color="auto" w:fill="auto"/>
            <w:tcMar>
              <w:top w:w="15" w:type="dxa"/>
              <w:left w:w="95" w:type="dxa"/>
              <w:bottom w:w="0" w:type="dxa"/>
              <w:right w:w="95" w:type="dxa"/>
            </w:tcMar>
            <w:vAlign w:val="center"/>
            <w:hideMark/>
          </w:tcPr>
          <w:p w14:paraId="5D314B3F" w14:textId="32308CF3" w:rsidR="00986C65" w:rsidRPr="00F9300D" w:rsidRDefault="00986C65" w:rsidP="0089697C">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lastRenderedPageBreak/>
              <w:t>Short term supported accommodation for local young people with support needs.</w:t>
            </w:r>
          </w:p>
        </w:tc>
        <w:tc>
          <w:tcPr>
            <w:tcW w:w="1123" w:type="dxa"/>
            <w:shd w:val="clear" w:color="auto" w:fill="auto"/>
            <w:tcMar>
              <w:top w:w="15" w:type="dxa"/>
              <w:left w:w="95" w:type="dxa"/>
              <w:bottom w:w="0" w:type="dxa"/>
              <w:right w:w="95" w:type="dxa"/>
            </w:tcMar>
            <w:vAlign w:val="center"/>
            <w:hideMark/>
          </w:tcPr>
          <w:p w14:paraId="481C618D" w14:textId="77777777"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Medium</w:t>
            </w:r>
          </w:p>
          <w:p w14:paraId="03D7306C" w14:textId="77777777" w:rsidR="00986C65" w:rsidRPr="00F9300D" w:rsidRDefault="00986C65" w:rsidP="00745539">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High</w:t>
            </w:r>
          </w:p>
        </w:tc>
        <w:tc>
          <w:tcPr>
            <w:tcW w:w="982" w:type="dxa"/>
            <w:shd w:val="clear" w:color="auto" w:fill="auto"/>
            <w:tcMar>
              <w:top w:w="15" w:type="dxa"/>
              <w:left w:w="95" w:type="dxa"/>
              <w:bottom w:w="0" w:type="dxa"/>
              <w:right w:w="95" w:type="dxa"/>
            </w:tcMar>
            <w:vAlign w:val="center"/>
            <w:hideMark/>
          </w:tcPr>
          <w:p w14:paraId="71695CAC" w14:textId="658BDE0A" w:rsidR="00986C65" w:rsidRPr="00F9300D" w:rsidRDefault="00942079" w:rsidP="0089697C">
            <w:pPr>
              <w:spacing w:after="0" w:line="240" w:lineRule="auto"/>
              <w:jc w:val="center"/>
              <w:rPr>
                <w:rFonts w:ascii="Arial" w:eastAsia="Times New Roman" w:hAnsi="Arial" w:cs="Arial"/>
                <w:lang w:eastAsia="en-GB"/>
              </w:rPr>
            </w:pPr>
            <w:r w:rsidRPr="00F9300D">
              <w:rPr>
                <w:rFonts w:ascii="Arial" w:eastAsia="Times New Roman" w:hAnsi="Arial" w:cs="Arial"/>
                <w:lang w:eastAsia="en-GB"/>
              </w:rPr>
              <w:t>47</w:t>
            </w:r>
          </w:p>
        </w:tc>
        <w:tc>
          <w:tcPr>
            <w:tcW w:w="1110" w:type="dxa"/>
            <w:shd w:val="clear" w:color="auto" w:fill="auto"/>
            <w:tcMar>
              <w:top w:w="15" w:type="dxa"/>
              <w:left w:w="95" w:type="dxa"/>
              <w:bottom w:w="0" w:type="dxa"/>
              <w:right w:w="95" w:type="dxa"/>
            </w:tcMar>
            <w:vAlign w:val="center"/>
            <w:hideMark/>
          </w:tcPr>
          <w:p w14:paraId="72153096" w14:textId="2E9B332A" w:rsidR="00986C65" w:rsidRPr="00F9300D" w:rsidRDefault="00D63DF2" w:rsidP="0089697C">
            <w:pPr>
              <w:spacing w:after="0" w:line="240" w:lineRule="auto"/>
              <w:jc w:val="center"/>
              <w:rPr>
                <w:rFonts w:ascii="Arial" w:eastAsia="Times New Roman" w:hAnsi="Arial" w:cs="Arial"/>
                <w:lang w:eastAsia="en-GB"/>
              </w:rPr>
            </w:pPr>
            <w:r w:rsidRPr="00F9300D">
              <w:rPr>
                <w:rFonts w:ascii="Arial" w:eastAsia="Times New Roman" w:hAnsi="Arial" w:cs="Arial"/>
                <w:lang w:eastAsia="en-GB"/>
              </w:rPr>
              <w:t>255</w:t>
            </w:r>
          </w:p>
        </w:tc>
        <w:tc>
          <w:tcPr>
            <w:tcW w:w="1067" w:type="dxa"/>
            <w:vAlign w:val="center"/>
          </w:tcPr>
          <w:p w14:paraId="53EF0861" w14:textId="63D6BC4B" w:rsidR="00600FEA" w:rsidRPr="00F9300D" w:rsidRDefault="00A16632" w:rsidP="0089697C">
            <w:pPr>
              <w:spacing w:after="0" w:line="240" w:lineRule="auto"/>
              <w:jc w:val="center"/>
              <w:rPr>
                <w:rFonts w:ascii="Arial" w:eastAsia="Calibri" w:hAnsi="Arial" w:cs="Arial"/>
                <w:color w:val="000000"/>
                <w:kern w:val="24"/>
                <w:lang w:eastAsia="en-GB"/>
              </w:rPr>
            </w:pPr>
            <w:r w:rsidRPr="00F9300D">
              <w:rPr>
                <w:rFonts w:ascii="Arial" w:eastAsia="Calibri" w:hAnsi="Arial" w:cs="Arial"/>
                <w:color w:val="000000"/>
                <w:kern w:val="24"/>
                <w:lang w:eastAsia="en-GB"/>
              </w:rPr>
              <w:t>£255,114</w:t>
            </w:r>
          </w:p>
        </w:tc>
      </w:tr>
      <w:tr w:rsidR="00942079" w:rsidRPr="00F9300D" w14:paraId="5615BF0E" w14:textId="142145AF" w:rsidTr="001A6A83">
        <w:trPr>
          <w:trHeight w:val="322"/>
        </w:trPr>
        <w:tc>
          <w:tcPr>
            <w:tcW w:w="1395" w:type="dxa"/>
            <w:shd w:val="clear" w:color="auto" w:fill="auto"/>
            <w:tcMar>
              <w:top w:w="15" w:type="dxa"/>
              <w:left w:w="95" w:type="dxa"/>
              <w:bottom w:w="0" w:type="dxa"/>
              <w:right w:w="95" w:type="dxa"/>
            </w:tcMar>
            <w:vAlign w:val="center"/>
            <w:hideMark/>
          </w:tcPr>
          <w:p w14:paraId="40849412" w14:textId="77777777" w:rsidR="00986C65" w:rsidRPr="00F9300D" w:rsidRDefault="00986C65" w:rsidP="0089697C">
            <w:pPr>
              <w:spacing w:after="0" w:line="240" w:lineRule="auto"/>
              <w:rPr>
                <w:rFonts w:ascii="Arial" w:eastAsia="Times New Roman" w:hAnsi="Arial" w:cs="Arial"/>
                <w:b/>
                <w:bCs/>
                <w:lang w:eastAsia="en-GB"/>
              </w:rPr>
            </w:pPr>
            <w:r w:rsidRPr="00F9300D">
              <w:rPr>
                <w:rFonts w:ascii="Arial" w:eastAsia="Calibri" w:hAnsi="Arial" w:cs="Arial"/>
                <w:b/>
                <w:bCs/>
                <w:color w:val="000000"/>
                <w:kern w:val="24"/>
                <w:lang w:eastAsia="en-GB"/>
              </w:rPr>
              <w:t> </w:t>
            </w:r>
          </w:p>
        </w:tc>
        <w:tc>
          <w:tcPr>
            <w:tcW w:w="2635" w:type="dxa"/>
            <w:shd w:val="clear" w:color="auto" w:fill="auto"/>
            <w:tcMar>
              <w:top w:w="15" w:type="dxa"/>
              <w:left w:w="95" w:type="dxa"/>
              <w:bottom w:w="0" w:type="dxa"/>
              <w:right w:w="95" w:type="dxa"/>
            </w:tcMar>
            <w:vAlign w:val="center"/>
            <w:hideMark/>
          </w:tcPr>
          <w:p w14:paraId="39313D1F" w14:textId="77777777" w:rsidR="00986C65" w:rsidRPr="00F9300D" w:rsidRDefault="00986C65" w:rsidP="0089697C">
            <w:pPr>
              <w:spacing w:after="0" w:line="240" w:lineRule="auto"/>
              <w:rPr>
                <w:rFonts w:ascii="Arial" w:eastAsia="Times New Roman" w:hAnsi="Arial" w:cs="Arial"/>
                <w:b/>
                <w:bCs/>
                <w:lang w:eastAsia="en-GB"/>
              </w:rPr>
            </w:pPr>
            <w:r w:rsidRPr="00F9300D">
              <w:rPr>
                <w:rFonts w:ascii="Arial" w:eastAsia="Calibri" w:hAnsi="Arial" w:cs="Arial"/>
                <w:b/>
                <w:bCs/>
                <w:color w:val="000000"/>
                <w:kern w:val="24"/>
                <w:lang w:eastAsia="en-GB"/>
              </w:rPr>
              <w:t> </w:t>
            </w:r>
          </w:p>
        </w:tc>
        <w:tc>
          <w:tcPr>
            <w:tcW w:w="1123" w:type="dxa"/>
            <w:shd w:val="clear" w:color="auto" w:fill="auto"/>
            <w:tcMar>
              <w:top w:w="15" w:type="dxa"/>
              <w:left w:w="95" w:type="dxa"/>
              <w:bottom w:w="0" w:type="dxa"/>
              <w:right w:w="95" w:type="dxa"/>
            </w:tcMar>
            <w:hideMark/>
          </w:tcPr>
          <w:p w14:paraId="3102AC26" w14:textId="439BABCF" w:rsidR="00986C65" w:rsidRPr="00F9300D" w:rsidRDefault="00986C65" w:rsidP="0089697C">
            <w:pPr>
              <w:spacing w:after="0" w:line="240" w:lineRule="auto"/>
              <w:jc w:val="center"/>
              <w:rPr>
                <w:rFonts w:ascii="Arial" w:eastAsia="Times New Roman" w:hAnsi="Arial" w:cs="Arial"/>
                <w:b/>
                <w:bCs/>
                <w:lang w:eastAsia="en-GB"/>
              </w:rPr>
            </w:pPr>
          </w:p>
        </w:tc>
        <w:tc>
          <w:tcPr>
            <w:tcW w:w="982" w:type="dxa"/>
            <w:shd w:val="clear" w:color="auto" w:fill="F2F2F2" w:themeFill="background1" w:themeFillShade="F2"/>
            <w:tcMar>
              <w:top w:w="15" w:type="dxa"/>
              <w:left w:w="95" w:type="dxa"/>
              <w:bottom w:w="0" w:type="dxa"/>
              <w:right w:w="95" w:type="dxa"/>
            </w:tcMar>
            <w:vAlign w:val="center"/>
            <w:hideMark/>
          </w:tcPr>
          <w:p w14:paraId="4E92F822" w14:textId="33283544" w:rsidR="00986C65" w:rsidRPr="00F9300D" w:rsidRDefault="00986C65" w:rsidP="0089697C">
            <w:pPr>
              <w:spacing w:after="0" w:line="240" w:lineRule="auto"/>
              <w:jc w:val="center"/>
              <w:rPr>
                <w:rFonts w:ascii="Arial" w:eastAsia="Times New Roman" w:hAnsi="Arial" w:cs="Arial"/>
                <w:b/>
                <w:bCs/>
                <w:lang w:eastAsia="en-GB"/>
              </w:rPr>
            </w:pPr>
            <w:r w:rsidRPr="00F9300D">
              <w:rPr>
                <w:rFonts w:ascii="Arial" w:eastAsia="Calibri" w:hAnsi="Arial" w:cs="Arial"/>
                <w:b/>
                <w:bCs/>
                <w:color w:val="000000"/>
                <w:kern w:val="24"/>
                <w:lang w:eastAsia="en-GB"/>
              </w:rPr>
              <w:t>15</w:t>
            </w:r>
            <w:r w:rsidR="00942079" w:rsidRPr="00F9300D">
              <w:rPr>
                <w:rFonts w:ascii="Arial" w:eastAsia="Calibri" w:hAnsi="Arial" w:cs="Arial"/>
                <w:b/>
                <w:bCs/>
                <w:color w:val="000000"/>
                <w:kern w:val="24"/>
                <w:lang w:eastAsia="en-GB"/>
              </w:rPr>
              <w:t>0</w:t>
            </w:r>
          </w:p>
        </w:tc>
        <w:tc>
          <w:tcPr>
            <w:tcW w:w="1110" w:type="dxa"/>
            <w:shd w:val="clear" w:color="auto" w:fill="F2F2F2" w:themeFill="background1" w:themeFillShade="F2"/>
            <w:tcMar>
              <w:top w:w="15" w:type="dxa"/>
              <w:left w:w="95" w:type="dxa"/>
              <w:bottom w:w="0" w:type="dxa"/>
              <w:right w:w="95" w:type="dxa"/>
            </w:tcMar>
            <w:vAlign w:val="center"/>
            <w:hideMark/>
          </w:tcPr>
          <w:p w14:paraId="77461161" w14:textId="77777777" w:rsidR="00986C65" w:rsidRPr="00F9300D" w:rsidRDefault="00986C65" w:rsidP="0089697C">
            <w:pPr>
              <w:spacing w:after="0" w:line="240" w:lineRule="auto"/>
              <w:jc w:val="center"/>
              <w:rPr>
                <w:rFonts w:ascii="Arial" w:eastAsia="Times New Roman" w:hAnsi="Arial" w:cs="Arial"/>
                <w:b/>
                <w:bCs/>
                <w:lang w:eastAsia="en-GB"/>
              </w:rPr>
            </w:pPr>
            <w:r w:rsidRPr="00F9300D">
              <w:rPr>
                <w:rFonts w:ascii="Arial" w:eastAsia="Calibri" w:hAnsi="Arial" w:cs="Arial"/>
                <w:b/>
                <w:bCs/>
                <w:color w:val="000000"/>
                <w:kern w:val="24"/>
                <w:lang w:eastAsia="en-GB"/>
              </w:rPr>
              <w:t>943</w:t>
            </w:r>
          </w:p>
        </w:tc>
        <w:tc>
          <w:tcPr>
            <w:tcW w:w="1067" w:type="dxa"/>
            <w:shd w:val="clear" w:color="auto" w:fill="F2F2F2" w:themeFill="background1" w:themeFillShade="F2"/>
          </w:tcPr>
          <w:p w14:paraId="5B7B193F" w14:textId="5F741816" w:rsidR="00986C65" w:rsidRPr="00F9300D" w:rsidRDefault="00A16632" w:rsidP="0089697C">
            <w:pPr>
              <w:spacing w:after="0" w:line="240" w:lineRule="auto"/>
              <w:jc w:val="center"/>
              <w:rPr>
                <w:rFonts w:ascii="Arial" w:eastAsia="Calibri" w:hAnsi="Arial" w:cs="Arial"/>
                <w:b/>
                <w:bCs/>
                <w:color w:val="000000"/>
                <w:kern w:val="24"/>
                <w:lang w:eastAsia="en-GB"/>
              </w:rPr>
            </w:pPr>
            <w:r w:rsidRPr="00F9300D">
              <w:rPr>
                <w:rFonts w:ascii="Arial" w:eastAsia="Calibri" w:hAnsi="Arial" w:cs="Arial"/>
                <w:b/>
                <w:bCs/>
                <w:color w:val="000000"/>
                <w:kern w:val="24"/>
                <w:lang w:eastAsia="en-GB"/>
              </w:rPr>
              <w:t>£775,708</w:t>
            </w:r>
          </w:p>
        </w:tc>
      </w:tr>
    </w:tbl>
    <w:p w14:paraId="1E00B413" w14:textId="77777777" w:rsidR="00724FCE" w:rsidRPr="00F9300D" w:rsidRDefault="00724FCE" w:rsidP="0089697C">
      <w:pPr>
        <w:spacing w:after="0" w:line="240" w:lineRule="auto"/>
        <w:jc w:val="both"/>
        <w:rPr>
          <w:rFonts w:ascii="Arial" w:eastAsia="Calibri" w:hAnsi="Arial" w:cs="Arial"/>
          <w:lang w:eastAsia="en-GB"/>
        </w:rPr>
      </w:pPr>
    </w:p>
    <w:p w14:paraId="1C090C2E" w14:textId="4CC3BDFD" w:rsidR="00724FCE" w:rsidRPr="00F9300D" w:rsidRDefault="00724FCE" w:rsidP="0089697C">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In </w:t>
      </w:r>
      <w:r w:rsidR="0019463E" w:rsidRPr="00F9300D">
        <w:rPr>
          <w:rFonts w:ascii="Arial" w:eastAsia="Times New Roman" w:hAnsi="Arial" w:cs="Arial"/>
        </w:rPr>
        <w:t>evaluating</w:t>
      </w:r>
      <w:r w:rsidRPr="00F9300D">
        <w:rPr>
          <w:rFonts w:ascii="Arial" w:eastAsia="Times New Roman" w:hAnsi="Arial" w:cs="Arial"/>
        </w:rPr>
        <w:t xml:space="preserve"> responses from prospective providers, you must be able to confirm all accommodation options, </w:t>
      </w:r>
      <w:r w:rsidR="00E27326" w:rsidRPr="00F9300D">
        <w:rPr>
          <w:rFonts w:ascii="Arial" w:eastAsia="Times New Roman" w:hAnsi="Arial" w:cs="Arial"/>
        </w:rPr>
        <w:t>and</w:t>
      </w:r>
      <w:r w:rsidRPr="00F9300D">
        <w:rPr>
          <w:rFonts w:ascii="Arial" w:eastAsia="Times New Roman" w:hAnsi="Arial" w:cs="Arial"/>
        </w:rPr>
        <w:t xml:space="preserve"> identify the types of support you can deliver from the specific accommodation options available, for example:</w:t>
      </w:r>
    </w:p>
    <w:p w14:paraId="2224FAEF" w14:textId="77777777" w:rsidR="00724FCE" w:rsidRPr="00F9300D" w:rsidRDefault="00724FCE" w:rsidP="0089697C">
      <w:pPr>
        <w:numPr>
          <w:ilvl w:val="0"/>
          <w:numId w:val="4"/>
        </w:numPr>
        <w:spacing w:after="0" w:line="240" w:lineRule="auto"/>
        <w:contextualSpacing/>
        <w:jc w:val="both"/>
        <w:rPr>
          <w:rFonts w:ascii="Arial" w:eastAsia="Times New Roman" w:hAnsi="Arial" w:cs="Arial"/>
        </w:rPr>
      </w:pPr>
      <w:r w:rsidRPr="00F9300D">
        <w:rPr>
          <w:rFonts w:ascii="Arial" w:eastAsia="Times New Roman" w:hAnsi="Arial" w:cs="Arial"/>
        </w:rPr>
        <w:t>24-hour staffed support.</w:t>
      </w:r>
    </w:p>
    <w:p w14:paraId="7FBB5B77" w14:textId="77777777" w:rsidR="00724FCE" w:rsidRPr="00F9300D" w:rsidRDefault="00724FCE" w:rsidP="0089697C">
      <w:pPr>
        <w:numPr>
          <w:ilvl w:val="0"/>
          <w:numId w:val="4"/>
        </w:numPr>
        <w:spacing w:after="0" w:line="240" w:lineRule="auto"/>
        <w:contextualSpacing/>
        <w:jc w:val="both"/>
        <w:rPr>
          <w:rFonts w:ascii="Arial" w:eastAsia="Times New Roman" w:hAnsi="Arial" w:cs="Arial"/>
        </w:rPr>
      </w:pPr>
      <w:r w:rsidRPr="00F9300D">
        <w:rPr>
          <w:rFonts w:ascii="Arial" w:eastAsia="Times New Roman" w:hAnsi="Arial" w:cs="Arial"/>
        </w:rPr>
        <w:t>Day time / onsite related support.</w:t>
      </w:r>
    </w:p>
    <w:p w14:paraId="51B0F0B8" w14:textId="77777777" w:rsidR="00724FCE" w:rsidRPr="00F9300D" w:rsidRDefault="00724FCE" w:rsidP="0089697C">
      <w:pPr>
        <w:numPr>
          <w:ilvl w:val="0"/>
          <w:numId w:val="4"/>
        </w:numPr>
        <w:spacing w:after="0" w:line="240" w:lineRule="auto"/>
        <w:contextualSpacing/>
        <w:jc w:val="both"/>
        <w:rPr>
          <w:rFonts w:ascii="Arial" w:eastAsia="Times New Roman" w:hAnsi="Arial" w:cs="Arial"/>
        </w:rPr>
      </w:pPr>
      <w:r w:rsidRPr="00F9300D">
        <w:rPr>
          <w:rFonts w:ascii="Arial" w:eastAsia="Times New Roman" w:hAnsi="Arial" w:cs="Arial"/>
        </w:rPr>
        <w:t>Night-time supervision.</w:t>
      </w:r>
    </w:p>
    <w:p w14:paraId="0C0FB2DD" w14:textId="77777777" w:rsidR="00724FCE" w:rsidRPr="00F9300D" w:rsidRDefault="00724FCE" w:rsidP="0089697C">
      <w:pPr>
        <w:numPr>
          <w:ilvl w:val="0"/>
          <w:numId w:val="4"/>
        </w:numPr>
        <w:spacing w:after="0" w:line="240" w:lineRule="auto"/>
        <w:contextualSpacing/>
        <w:jc w:val="both"/>
        <w:rPr>
          <w:rFonts w:ascii="Arial" w:eastAsia="Times New Roman" w:hAnsi="Arial" w:cs="Arial"/>
        </w:rPr>
      </w:pPr>
      <w:r w:rsidRPr="00F9300D">
        <w:rPr>
          <w:rFonts w:ascii="Arial" w:eastAsia="Times New Roman" w:hAnsi="Arial" w:cs="Arial"/>
        </w:rPr>
        <w:t>Concierge services.</w:t>
      </w:r>
    </w:p>
    <w:p w14:paraId="066871C5" w14:textId="2B1B141F" w:rsidR="0018559C" w:rsidRPr="00F9300D" w:rsidRDefault="00724FCE" w:rsidP="00A558E3">
      <w:pPr>
        <w:numPr>
          <w:ilvl w:val="0"/>
          <w:numId w:val="4"/>
        </w:numPr>
        <w:spacing w:after="0" w:line="240" w:lineRule="auto"/>
        <w:contextualSpacing/>
        <w:jc w:val="both"/>
        <w:rPr>
          <w:rFonts w:ascii="Arial" w:eastAsia="Times New Roman" w:hAnsi="Arial" w:cs="Arial"/>
        </w:rPr>
      </w:pPr>
      <w:r w:rsidRPr="00F9300D">
        <w:rPr>
          <w:rFonts w:ascii="Arial" w:eastAsia="Times New Roman" w:hAnsi="Arial" w:cs="Arial"/>
        </w:rPr>
        <w:t xml:space="preserve">Visiting floating support. </w:t>
      </w:r>
    </w:p>
    <w:p w14:paraId="6994BF6B" w14:textId="77777777" w:rsidR="0018559C" w:rsidRPr="00F9300D" w:rsidRDefault="0018559C" w:rsidP="0018559C">
      <w:pPr>
        <w:spacing w:after="0" w:line="240" w:lineRule="auto"/>
        <w:ind w:left="720"/>
        <w:jc w:val="both"/>
        <w:rPr>
          <w:rFonts w:ascii="Arial" w:eastAsia="Times New Roman" w:hAnsi="Arial" w:cs="Arial"/>
        </w:rPr>
      </w:pPr>
    </w:p>
    <w:p w14:paraId="0136159A" w14:textId="45DEBD63" w:rsidR="00D02604" w:rsidRPr="00F9300D" w:rsidRDefault="00D02604" w:rsidP="0089697C">
      <w:pPr>
        <w:numPr>
          <w:ilvl w:val="0"/>
          <w:numId w:val="1"/>
        </w:numPr>
        <w:spacing w:after="0" w:line="240" w:lineRule="auto"/>
        <w:jc w:val="both"/>
        <w:rPr>
          <w:rFonts w:ascii="Arial" w:eastAsia="Times New Roman" w:hAnsi="Arial" w:cs="Arial"/>
        </w:rPr>
      </w:pPr>
      <w:r w:rsidRPr="00F9300D">
        <w:rPr>
          <w:rFonts w:ascii="Arial" w:eastAsia="Times New Roman" w:hAnsi="Arial" w:cs="Arial"/>
        </w:rPr>
        <w:t>The following units of accommodation</w:t>
      </w:r>
      <w:r w:rsidR="00874F01" w:rsidRPr="00F9300D">
        <w:rPr>
          <w:rFonts w:ascii="Arial" w:eastAsia="Times New Roman" w:hAnsi="Arial" w:cs="Arial"/>
        </w:rPr>
        <w:t xml:space="preserve">, detailed in </w:t>
      </w:r>
      <w:r w:rsidR="00874F01" w:rsidRPr="00F9300D">
        <w:rPr>
          <w:rFonts w:ascii="Arial" w:eastAsia="Times New Roman" w:hAnsi="Arial" w:cs="Arial"/>
          <w:b/>
          <w:bCs/>
        </w:rPr>
        <w:t>Table 2</w:t>
      </w:r>
      <w:r w:rsidRPr="00F9300D">
        <w:rPr>
          <w:rFonts w:ascii="Arial" w:eastAsia="Times New Roman" w:hAnsi="Arial" w:cs="Arial"/>
        </w:rPr>
        <w:t xml:space="preserve"> </w:t>
      </w:r>
      <w:r w:rsidR="002F06DB">
        <w:rPr>
          <w:rFonts w:ascii="Arial" w:eastAsia="Times New Roman" w:hAnsi="Arial" w:cs="Arial"/>
        </w:rPr>
        <w:t>may</w:t>
      </w:r>
      <w:r w:rsidRPr="00F9300D">
        <w:rPr>
          <w:rFonts w:ascii="Arial" w:eastAsia="Times New Roman" w:hAnsi="Arial" w:cs="Arial"/>
        </w:rPr>
        <w:t xml:space="preserve"> be able to be leased</w:t>
      </w:r>
      <w:r w:rsidR="00874F01" w:rsidRPr="00F9300D">
        <w:rPr>
          <w:rFonts w:ascii="Arial" w:eastAsia="Times New Roman" w:hAnsi="Arial" w:cs="Arial"/>
        </w:rPr>
        <w:t>, with negotiation</w:t>
      </w:r>
      <w:r w:rsidR="002F06DB">
        <w:rPr>
          <w:rFonts w:ascii="Arial" w:eastAsia="Times New Roman" w:hAnsi="Arial" w:cs="Arial"/>
        </w:rPr>
        <w:t>,</w:t>
      </w:r>
      <w:r w:rsidR="00874F01" w:rsidRPr="00F9300D">
        <w:rPr>
          <w:rFonts w:ascii="Arial" w:eastAsia="Times New Roman" w:hAnsi="Arial" w:cs="Arial"/>
        </w:rPr>
        <w:t xml:space="preserve"> from the existing Landlord.</w:t>
      </w:r>
    </w:p>
    <w:p w14:paraId="5C964044" w14:textId="0B2C64C5" w:rsidR="00874F01" w:rsidRPr="00F9300D" w:rsidRDefault="00874F01" w:rsidP="00874F01">
      <w:pPr>
        <w:spacing w:after="0" w:line="240" w:lineRule="auto"/>
        <w:ind w:left="720"/>
        <w:jc w:val="both"/>
        <w:rPr>
          <w:rFonts w:ascii="Arial" w:eastAsia="Times New Roman" w:hAnsi="Arial" w:cs="Arial"/>
        </w:rPr>
      </w:pPr>
    </w:p>
    <w:p w14:paraId="41229AE7" w14:textId="7C101844" w:rsidR="00874F01" w:rsidRPr="00F9300D" w:rsidRDefault="00874F01" w:rsidP="00D904A4">
      <w:pPr>
        <w:spacing w:after="0" w:line="240" w:lineRule="auto"/>
        <w:ind w:left="720"/>
        <w:rPr>
          <w:rFonts w:ascii="Arial" w:eastAsia="Times New Roman" w:hAnsi="Arial" w:cs="Arial"/>
        </w:rPr>
      </w:pPr>
      <w:r w:rsidRPr="00F9300D">
        <w:rPr>
          <w:rFonts w:ascii="Arial" w:eastAsia="Times New Roman" w:hAnsi="Arial" w:cs="Arial"/>
          <w:b/>
          <w:bCs/>
        </w:rPr>
        <w:t xml:space="preserve">Table 2: Units of Accommodation </w:t>
      </w:r>
      <w:r w:rsidR="007601EC" w:rsidRPr="00F9300D">
        <w:rPr>
          <w:rFonts w:ascii="Arial" w:eastAsia="Times New Roman" w:hAnsi="Arial" w:cs="Arial"/>
          <w:b/>
          <w:bCs/>
        </w:rPr>
        <w:t xml:space="preserve">where there may be the potential to </w:t>
      </w:r>
      <w:r w:rsidRPr="00F9300D">
        <w:rPr>
          <w:rFonts w:ascii="Arial" w:eastAsia="Times New Roman" w:hAnsi="Arial" w:cs="Arial"/>
          <w:b/>
          <w:bCs/>
        </w:rPr>
        <w:t>lease</w:t>
      </w:r>
      <w:r w:rsidR="007601EC" w:rsidRPr="00F9300D">
        <w:rPr>
          <w:rFonts w:ascii="Arial" w:eastAsia="Times New Roman" w:hAnsi="Arial" w:cs="Arial"/>
          <w:b/>
          <w:bCs/>
        </w:rPr>
        <w:t xml:space="preserve"> </w:t>
      </w:r>
      <w:r w:rsidR="00FF20DD" w:rsidRPr="00F9300D">
        <w:rPr>
          <w:rFonts w:ascii="Arial" w:eastAsia="Times New Roman" w:hAnsi="Arial" w:cs="Arial"/>
          <w:b/>
          <w:bCs/>
        </w:rPr>
        <w:t>accommodation from</w:t>
      </w:r>
      <w:r w:rsidRPr="00F9300D">
        <w:rPr>
          <w:rFonts w:ascii="Arial" w:eastAsia="Times New Roman" w:hAnsi="Arial" w:cs="Arial"/>
          <w:b/>
          <w:bCs/>
        </w:rPr>
        <w:t xml:space="preserve"> the current Landlord</w:t>
      </w:r>
      <w:r w:rsidRPr="00F9300D">
        <w:rPr>
          <w:rFonts w:ascii="Arial" w:eastAsia="Times New Roman" w:hAnsi="Arial" w:cs="Arial"/>
        </w:rPr>
        <w:t>.</w:t>
      </w:r>
    </w:p>
    <w:p w14:paraId="62C33059" w14:textId="201D3976" w:rsidR="00BC2E0E" w:rsidRPr="00F9300D" w:rsidRDefault="00BC2E0E" w:rsidP="00BC2E0E">
      <w:pPr>
        <w:shd w:val="clear" w:color="auto" w:fill="FFFFFF" w:themeFill="background1"/>
        <w:spacing w:after="0" w:line="240" w:lineRule="auto"/>
        <w:ind w:left="720"/>
        <w:jc w:val="both"/>
        <w:rPr>
          <w:rFonts w:ascii="Arial" w:eastAsia="Times New Roman" w:hAnsi="Arial" w:cs="Arial"/>
          <w:b/>
          <w:bCs/>
        </w:rPr>
      </w:pPr>
    </w:p>
    <w:tbl>
      <w:tblPr>
        <w:tblW w:w="834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060"/>
        <w:gridCol w:w="1134"/>
        <w:gridCol w:w="1282"/>
        <w:gridCol w:w="1207"/>
        <w:gridCol w:w="2247"/>
      </w:tblGrid>
      <w:tr w:rsidR="00A34284" w:rsidRPr="00F9300D" w14:paraId="567733E9" w14:textId="77777777" w:rsidTr="0067214F">
        <w:trPr>
          <w:trHeight w:val="71"/>
        </w:trPr>
        <w:tc>
          <w:tcPr>
            <w:tcW w:w="1422" w:type="dxa"/>
            <w:shd w:val="clear" w:color="auto" w:fill="F2F2F2" w:themeFill="background1" w:themeFillShade="F2"/>
            <w:tcMar>
              <w:top w:w="0" w:type="dxa"/>
              <w:left w:w="108" w:type="dxa"/>
              <w:bottom w:w="0" w:type="dxa"/>
              <w:right w:w="108" w:type="dxa"/>
            </w:tcMar>
            <w:vAlign w:val="center"/>
            <w:hideMark/>
          </w:tcPr>
          <w:p w14:paraId="1771A721"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Contracted Service</w:t>
            </w:r>
          </w:p>
        </w:tc>
        <w:tc>
          <w:tcPr>
            <w:tcW w:w="931" w:type="dxa"/>
            <w:shd w:val="clear" w:color="auto" w:fill="F2F2F2" w:themeFill="background1" w:themeFillShade="F2"/>
            <w:tcMar>
              <w:top w:w="0" w:type="dxa"/>
              <w:left w:w="108" w:type="dxa"/>
              <w:bottom w:w="0" w:type="dxa"/>
              <w:right w:w="108" w:type="dxa"/>
            </w:tcMar>
            <w:vAlign w:val="center"/>
            <w:hideMark/>
          </w:tcPr>
          <w:p w14:paraId="7E256759"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Scheme</w:t>
            </w:r>
          </w:p>
        </w:tc>
        <w:tc>
          <w:tcPr>
            <w:tcW w:w="1054" w:type="dxa"/>
            <w:shd w:val="clear" w:color="auto" w:fill="F2F2F2" w:themeFill="background1" w:themeFillShade="F2"/>
            <w:tcMar>
              <w:top w:w="0" w:type="dxa"/>
              <w:left w:w="108" w:type="dxa"/>
              <w:bottom w:w="0" w:type="dxa"/>
              <w:right w:w="108" w:type="dxa"/>
            </w:tcMar>
            <w:vAlign w:val="center"/>
            <w:hideMark/>
          </w:tcPr>
          <w:p w14:paraId="7BFAB167"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 xml:space="preserve">Total Unit Capacity </w:t>
            </w:r>
          </w:p>
        </w:tc>
        <w:tc>
          <w:tcPr>
            <w:tcW w:w="1341" w:type="dxa"/>
            <w:shd w:val="clear" w:color="auto" w:fill="F2F2F2" w:themeFill="background1" w:themeFillShade="F2"/>
            <w:tcMar>
              <w:top w:w="0" w:type="dxa"/>
              <w:left w:w="108" w:type="dxa"/>
              <w:bottom w:w="0" w:type="dxa"/>
              <w:right w:w="108" w:type="dxa"/>
            </w:tcMar>
            <w:vAlign w:val="center"/>
            <w:hideMark/>
          </w:tcPr>
          <w:p w14:paraId="5B74BA5F"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 xml:space="preserve">Number of Units Funded </w:t>
            </w:r>
          </w:p>
        </w:tc>
        <w:tc>
          <w:tcPr>
            <w:tcW w:w="1108" w:type="dxa"/>
            <w:shd w:val="clear" w:color="auto" w:fill="F2F2F2" w:themeFill="background1" w:themeFillShade="F2"/>
            <w:noWrap/>
            <w:tcMar>
              <w:top w:w="0" w:type="dxa"/>
              <w:left w:w="108" w:type="dxa"/>
              <w:bottom w:w="0" w:type="dxa"/>
              <w:right w:w="108" w:type="dxa"/>
            </w:tcMar>
            <w:vAlign w:val="center"/>
            <w:hideMark/>
          </w:tcPr>
          <w:p w14:paraId="3D217FDD"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Postcode</w:t>
            </w:r>
          </w:p>
        </w:tc>
        <w:tc>
          <w:tcPr>
            <w:tcW w:w="2487" w:type="dxa"/>
            <w:shd w:val="clear" w:color="auto" w:fill="F2F2F2" w:themeFill="background1" w:themeFillShade="F2"/>
            <w:tcMar>
              <w:top w:w="0" w:type="dxa"/>
              <w:left w:w="108" w:type="dxa"/>
              <w:bottom w:w="0" w:type="dxa"/>
              <w:right w:w="108" w:type="dxa"/>
            </w:tcMar>
            <w:vAlign w:val="center"/>
            <w:hideMark/>
          </w:tcPr>
          <w:p w14:paraId="020D620D" w14:textId="0145DB35" w:rsidR="009E5655" w:rsidRPr="00F9300D" w:rsidRDefault="009E5655" w:rsidP="002D6483">
            <w:pPr>
              <w:spacing w:after="0" w:line="240" w:lineRule="auto"/>
              <w:rPr>
                <w:rFonts w:ascii="Arial" w:eastAsia="Calibri" w:hAnsi="Arial" w:cs="Arial"/>
              </w:rPr>
            </w:pPr>
            <w:r w:rsidRPr="00F9300D">
              <w:rPr>
                <w:rFonts w:ascii="Arial" w:eastAsia="Calibri" w:hAnsi="Arial" w:cs="Arial"/>
                <w:b/>
                <w:bCs/>
                <w:lang w:eastAsia="en-GB"/>
              </w:rPr>
              <w:t>Propert</w:t>
            </w:r>
            <w:r w:rsidR="006B3766" w:rsidRPr="00F9300D">
              <w:rPr>
                <w:rFonts w:ascii="Arial" w:eastAsia="Calibri" w:hAnsi="Arial" w:cs="Arial"/>
                <w:b/>
                <w:bCs/>
                <w:lang w:eastAsia="en-GB"/>
              </w:rPr>
              <w:t>y</w:t>
            </w:r>
            <w:r w:rsidRPr="00F9300D">
              <w:rPr>
                <w:rFonts w:ascii="Arial" w:eastAsia="Calibri" w:hAnsi="Arial" w:cs="Arial"/>
                <w:b/>
                <w:bCs/>
                <w:lang w:eastAsia="en-GB"/>
              </w:rPr>
              <w:t xml:space="preserve"> may be let </w:t>
            </w:r>
          </w:p>
        </w:tc>
      </w:tr>
      <w:tr w:rsidR="00A34284" w:rsidRPr="00F9300D" w14:paraId="02E55702" w14:textId="77777777" w:rsidTr="0067214F">
        <w:trPr>
          <w:trHeight w:val="21"/>
        </w:trPr>
        <w:tc>
          <w:tcPr>
            <w:tcW w:w="1422" w:type="dxa"/>
            <w:vMerge w:val="restart"/>
            <w:shd w:val="clear" w:color="auto" w:fill="auto"/>
            <w:tcMar>
              <w:top w:w="0" w:type="dxa"/>
              <w:left w:w="108" w:type="dxa"/>
              <w:bottom w:w="0" w:type="dxa"/>
              <w:right w:w="108" w:type="dxa"/>
            </w:tcMar>
            <w:vAlign w:val="center"/>
            <w:hideMark/>
          </w:tcPr>
          <w:p w14:paraId="09CCA017"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rPr>
              <w:t xml:space="preserve">Young People and Young Parents </w:t>
            </w:r>
          </w:p>
          <w:p w14:paraId="360F4B69" w14:textId="3FA0759B" w:rsidR="009E5655" w:rsidRPr="00F9300D" w:rsidRDefault="009E5655" w:rsidP="002D6483">
            <w:pPr>
              <w:spacing w:after="0" w:line="240" w:lineRule="auto"/>
              <w:rPr>
                <w:rFonts w:ascii="Arial" w:eastAsia="Calibri" w:hAnsi="Arial" w:cs="Arial"/>
              </w:rPr>
            </w:pPr>
            <w:r w:rsidRPr="00F9300D">
              <w:rPr>
                <w:rFonts w:ascii="Arial" w:eastAsia="Calibri" w:hAnsi="Arial" w:cs="Arial"/>
              </w:rPr>
              <w:t>16 – 25 years</w:t>
            </w:r>
          </w:p>
        </w:tc>
        <w:tc>
          <w:tcPr>
            <w:tcW w:w="931" w:type="dxa"/>
            <w:shd w:val="clear" w:color="auto" w:fill="auto"/>
            <w:tcMar>
              <w:top w:w="0" w:type="dxa"/>
              <w:left w:w="108" w:type="dxa"/>
              <w:bottom w:w="0" w:type="dxa"/>
              <w:right w:w="108" w:type="dxa"/>
            </w:tcMar>
            <w:vAlign w:val="center"/>
            <w:hideMark/>
          </w:tcPr>
          <w:p w14:paraId="03CCDCDB" w14:textId="1C78B7EF"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Unit 1</w:t>
            </w:r>
          </w:p>
        </w:tc>
        <w:tc>
          <w:tcPr>
            <w:tcW w:w="1054" w:type="dxa"/>
            <w:shd w:val="clear" w:color="auto" w:fill="auto"/>
            <w:tcMar>
              <w:top w:w="0" w:type="dxa"/>
              <w:left w:w="108" w:type="dxa"/>
              <w:bottom w:w="0" w:type="dxa"/>
              <w:right w:w="108" w:type="dxa"/>
            </w:tcMar>
            <w:vAlign w:val="center"/>
            <w:hideMark/>
          </w:tcPr>
          <w:p w14:paraId="65416BA3"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9</w:t>
            </w:r>
          </w:p>
        </w:tc>
        <w:tc>
          <w:tcPr>
            <w:tcW w:w="1341" w:type="dxa"/>
            <w:shd w:val="clear" w:color="auto" w:fill="auto"/>
            <w:tcMar>
              <w:top w:w="0" w:type="dxa"/>
              <w:left w:w="108" w:type="dxa"/>
              <w:bottom w:w="0" w:type="dxa"/>
              <w:right w:w="108" w:type="dxa"/>
            </w:tcMar>
            <w:vAlign w:val="center"/>
            <w:hideMark/>
          </w:tcPr>
          <w:p w14:paraId="19CB4141"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9</w:t>
            </w:r>
          </w:p>
        </w:tc>
        <w:tc>
          <w:tcPr>
            <w:tcW w:w="1108" w:type="dxa"/>
            <w:shd w:val="clear" w:color="auto" w:fill="auto"/>
            <w:noWrap/>
            <w:tcMar>
              <w:top w:w="0" w:type="dxa"/>
              <w:left w:w="108" w:type="dxa"/>
              <w:bottom w:w="0" w:type="dxa"/>
              <w:right w:w="108" w:type="dxa"/>
            </w:tcMar>
            <w:vAlign w:val="center"/>
            <w:hideMark/>
          </w:tcPr>
          <w:p w14:paraId="19B7EA2E"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SS3 9UT</w:t>
            </w:r>
          </w:p>
        </w:tc>
        <w:tc>
          <w:tcPr>
            <w:tcW w:w="2487" w:type="dxa"/>
            <w:shd w:val="clear" w:color="auto" w:fill="auto"/>
            <w:tcMar>
              <w:top w:w="0" w:type="dxa"/>
              <w:left w:w="108" w:type="dxa"/>
              <w:bottom w:w="0" w:type="dxa"/>
              <w:right w:w="108" w:type="dxa"/>
            </w:tcMar>
            <w:vAlign w:val="center"/>
            <w:hideMark/>
          </w:tcPr>
          <w:p w14:paraId="6A4F6512"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lang w:eastAsia="en-GB"/>
              </w:rPr>
              <w:t xml:space="preserve">Direct negotiation between landlord and provider </w:t>
            </w:r>
          </w:p>
        </w:tc>
      </w:tr>
      <w:tr w:rsidR="00A34284" w:rsidRPr="00F9300D" w14:paraId="7AEF7F0B" w14:textId="77777777" w:rsidTr="0067214F">
        <w:trPr>
          <w:trHeight w:val="21"/>
        </w:trPr>
        <w:tc>
          <w:tcPr>
            <w:tcW w:w="1422" w:type="dxa"/>
            <w:vMerge/>
            <w:shd w:val="clear" w:color="auto" w:fill="auto"/>
            <w:vAlign w:val="center"/>
            <w:hideMark/>
          </w:tcPr>
          <w:p w14:paraId="334797AF" w14:textId="77777777" w:rsidR="009E5655" w:rsidRPr="00F9300D" w:rsidRDefault="009E5655" w:rsidP="002D6483">
            <w:pPr>
              <w:spacing w:after="0" w:line="240" w:lineRule="auto"/>
              <w:rPr>
                <w:rFonts w:ascii="Arial" w:eastAsia="Calibri" w:hAnsi="Arial" w:cs="Arial"/>
              </w:rPr>
            </w:pPr>
          </w:p>
        </w:tc>
        <w:tc>
          <w:tcPr>
            <w:tcW w:w="931" w:type="dxa"/>
            <w:shd w:val="clear" w:color="auto" w:fill="auto"/>
            <w:tcMar>
              <w:top w:w="0" w:type="dxa"/>
              <w:left w:w="108" w:type="dxa"/>
              <w:bottom w:w="0" w:type="dxa"/>
              <w:right w:w="108" w:type="dxa"/>
            </w:tcMar>
            <w:vAlign w:val="center"/>
            <w:hideMark/>
          </w:tcPr>
          <w:p w14:paraId="5C92D1A4" w14:textId="303C1CD8"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rPr>
              <w:t>Unit 2</w:t>
            </w:r>
          </w:p>
        </w:tc>
        <w:tc>
          <w:tcPr>
            <w:tcW w:w="1054" w:type="dxa"/>
            <w:shd w:val="clear" w:color="auto" w:fill="auto"/>
            <w:tcMar>
              <w:top w:w="0" w:type="dxa"/>
              <w:left w:w="108" w:type="dxa"/>
              <w:bottom w:w="0" w:type="dxa"/>
              <w:right w:w="108" w:type="dxa"/>
            </w:tcMar>
            <w:vAlign w:val="center"/>
            <w:hideMark/>
          </w:tcPr>
          <w:p w14:paraId="078172D9"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14</w:t>
            </w:r>
          </w:p>
        </w:tc>
        <w:tc>
          <w:tcPr>
            <w:tcW w:w="1341" w:type="dxa"/>
            <w:shd w:val="clear" w:color="auto" w:fill="auto"/>
            <w:tcMar>
              <w:top w:w="0" w:type="dxa"/>
              <w:left w:w="108" w:type="dxa"/>
              <w:bottom w:w="0" w:type="dxa"/>
              <w:right w:w="108" w:type="dxa"/>
            </w:tcMar>
            <w:vAlign w:val="center"/>
            <w:hideMark/>
          </w:tcPr>
          <w:p w14:paraId="0C1FA263"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14</w:t>
            </w:r>
          </w:p>
        </w:tc>
        <w:tc>
          <w:tcPr>
            <w:tcW w:w="1108" w:type="dxa"/>
            <w:shd w:val="clear" w:color="auto" w:fill="auto"/>
            <w:noWrap/>
            <w:tcMar>
              <w:top w:w="0" w:type="dxa"/>
              <w:left w:w="108" w:type="dxa"/>
              <w:bottom w:w="0" w:type="dxa"/>
              <w:right w:w="108" w:type="dxa"/>
            </w:tcMar>
            <w:vAlign w:val="center"/>
            <w:hideMark/>
          </w:tcPr>
          <w:p w14:paraId="47B6B9CB"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SS1 2GD</w:t>
            </w:r>
          </w:p>
        </w:tc>
        <w:tc>
          <w:tcPr>
            <w:tcW w:w="2487" w:type="dxa"/>
            <w:shd w:val="clear" w:color="auto" w:fill="auto"/>
            <w:tcMar>
              <w:top w:w="0" w:type="dxa"/>
              <w:left w:w="108" w:type="dxa"/>
              <w:bottom w:w="0" w:type="dxa"/>
              <w:right w:w="108" w:type="dxa"/>
            </w:tcMar>
            <w:vAlign w:val="center"/>
            <w:hideMark/>
          </w:tcPr>
          <w:p w14:paraId="20767191"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rPr>
              <w:t xml:space="preserve">Direct negotiation between landlord and provider </w:t>
            </w:r>
          </w:p>
        </w:tc>
      </w:tr>
      <w:tr w:rsidR="00A34284" w:rsidRPr="00F9300D" w14:paraId="1BDE815D" w14:textId="77777777" w:rsidTr="0067214F">
        <w:trPr>
          <w:trHeight w:val="21"/>
        </w:trPr>
        <w:tc>
          <w:tcPr>
            <w:tcW w:w="1422" w:type="dxa"/>
            <w:vMerge/>
            <w:shd w:val="clear" w:color="auto" w:fill="auto"/>
            <w:vAlign w:val="center"/>
            <w:hideMark/>
          </w:tcPr>
          <w:p w14:paraId="50E9D21D" w14:textId="77777777" w:rsidR="009E5655" w:rsidRPr="00F9300D" w:rsidRDefault="009E5655" w:rsidP="002D6483">
            <w:pPr>
              <w:spacing w:after="0" w:line="240" w:lineRule="auto"/>
              <w:rPr>
                <w:rFonts w:ascii="Arial" w:eastAsia="Calibri" w:hAnsi="Arial" w:cs="Arial"/>
              </w:rPr>
            </w:pPr>
          </w:p>
        </w:tc>
        <w:tc>
          <w:tcPr>
            <w:tcW w:w="931" w:type="dxa"/>
            <w:shd w:val="clear" w:color="auto" w:fill="auto"/>
            <w:tcMar>
              <w:top w:w="0" w:type="dxa"/>
              <w:left w:w="108" w:type="dxa"/>
              <w:bottom w:w="0" w:type="dxa"/>
              <w:right w:w="108" w:type="dxa"/>
            </w:tcMar>
            <w:vAlign w:val="center"/>
            <w:hideMark/>
          </w:tcPr>
          <w:p w14:paraId="352E8BF6" w14:textId="63CB0699"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rPr>
              <w:t>Unit 3</w:t>
            </w:r>
          </w:p>
        </w:tc>
        <w:tc>
          <w:tcPr>
            <w:tcW w:w="1054" w:type="dxa"/>
            <w:shd w:val="clear" w:color="auto" w:fill="auto"/>
            <w:tcMar>
              <w:top w:w="0" w:type="dxa"/>
              <w:left w:w="108" w:type="dxa"/>
              <w:bottom w:w="0" w:type="dxa"/>
              <w:right w:w="108" w:type="dxa"/>
            </w:tcMar>
            <w:vAlign w:val="center"/>
            <w:hideMark/>
          </w:tcPr>
          <w:p w14:paraId="55BC25A5"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14</w:t>
            </w:r>
          </w:p>
        </w:tc>
        <w:tc>
          <w:tcPr>
            <w:tcW w:w="1341" w:type="dxa"/>
            <w:shd w:val="clear" w:color="auto" w:fill="auto"/>
            <w:tcMar>
              <w:top w:w="0" w:type="dxa"/>
              <w:left w:w="108" w:type="dxa"/>
              <w:bottom w:w="0" w:type="dxa"/>
              <w:right w:w="108" w:type="dxa"/>
            </w:tcMar>
            <w:vAlign w:val="center"/>
            <w:hideMark/>
          </w:tcPr>
          <w:p w14:paraId="2DFD1D82"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14</w:t>
            </w:r>
          </w:p>
        </w:tc>
        <w:tc>
          <w:tcPr>
            <w:tcW w:w="1108" w:type="dxa"/>
            <w:shd w:val="clear" w:color="auto" w:fill="auto"/>
            <w:noWrap/>
            <w:tcMar>
              <w:top w:w="0" w:type="dxa"/>
              <w:left w:w="108" w:type="dxa"/>
              <w:bottom w:w="0" w:type="dxa"/>
              <w:right w:w="108" w:type="dxa"/>
            </w:tcMar>
            <w:vAlign w:val="center"/>
            <w:hideMark/>
          </w:tcPr>
          <w:p w14:paraId="5E0175D3"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SS1 2NF</w:t>
            </w:r>
          </w:p>
        </w:tc>
        <w:tc>
          <w:tcPr>
            <w:tcW w:w="2487" w:type="dxa"/>
            <w:shd w:val="clear" w:color="auto" w:fill="auto"/>
            <w:tcMar>
              <w:top w:w="0" w:type="dxa"/>
              <w:left w:w="108" w:type="dxa"/>
              <w:bottom w:w="0" w:type="dxa"/>
              <w:right w:w="108" w:type="dxa"/>
            </w:tcMar>
            <w:vAlign w:val="center"/>
            <w:hideMark/>
          </w:tcPr>
          <w:p w14:paraId="41274DBF"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rPr>
              <w:t xml:space="preserve">Direct negotiation between landlord and provider </w:t>
            </w:r>
          </w:p>
        </w:tc>
      </w:tr>
      <w:tr w:rsidR="00A34284" w:rsidRPr="00F9300D" w14:paraId="26FBE308" w14:textId="77777777" w:rsidTr="0067214F">
        <w:trPr>
          <w:trHeight w:val="21"/>
        </w:trPr>
        <w:tc>
          <w:tcPr>
            <w:tcW w:w="1422" w:type="dxa"/>
            <w:vMerge/>
            <w:shd w:val="clear" w:color="auto" w:fill="auto"/>
            <w:vAlign w:val="center"/>
            <w:hideMark/>
          </w:tcPr>
          <w:p w14:paraId="4215929E" w14:textId="77777777" w:rsidR="009E5655" w:rsidRPr="00F9300D" w:rsidRDefault="009E5655" w:rsidP="002D6483">
            <w:pPr>
              <w:spacing w:after="0" w:line="240" w:lineRule="auto"/>
              <w:rPr>
                <w:rFonts w:ascii="Arial" w:eastAsia="Calibri" w:hAnsi="Arial" w:cs="Arial"/>
              </w:rPr>
            </w:pPr>
          </w:p>
        </w:tc>
        <w:tc>
          <w:tcPr>
            <w:tcW w:w="931" w:type="dxa"/>
            <w:shd w:val="clear" w:color="auto" w:fill="auto"/>
            <w:tcMar>
              <w:top w:w="0" w:type="dxa"/>
              <w:left w:w="108" w:type="dxa"/>
              <w:bottom w:w="0" w:type="dxa"/>
              <w:right w:w="108" w:type="dxa"/>
            </w:tcMar>
            <w:vAlign w:val="center"/>
            <w:hideMark/>
          </w:tcPr>
          <w:p w14:paraId="333AE2B2"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rPr>
              <w:t>Unit 4</w:t>
            </w:r>
          </w:p>
          <w:p w14:paraId="0979BBFB" w14:textId="7F578D41"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rPr>
              <w:t>Young</w:t>
            </w:r>
          </w:p>
          <w:p w14:paraId="50A69C53" w14:textId="7E55D0D4"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rPr>
              <w:t>Parents</w:t>
            </w:r>
          </w:p>
        </w:tc>
        <w:tc>
          <w:tcPr>
            <w:tcW w:w="1054" w:type="dxa"/>
            <w:shd w:val="clear" w:color="auto" w:fill="auto"/>
            <w:tcMar>
              <w:top w:w="0" w:type="dxa"/>
              <w:left w:w="108" w:type="dxa"/>
              <w:bottom w:w="0" w:type="dxa"/>
              <w:right w:w="108" w:type="dxa"/>
            </w:tcMar>
            <w:vAlign w:val="center"/>
            <w:hideMark/>
          </w:tcPr>
          <w:p w14:paraId="22C80FB2"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10</w:t>
            </w:r>
          </w:p>
        </w:tc>
        <w:tc>
          <w:tcPr>
            <w:tcW w:w="1341" w:type="dxa"/>
            <w:shd w:val="clear" w:color="auto" w:fill="auto"/>
            <w:tcMar>
              <w:top w:w="0" w:type="dxa"/>
              <w:left w:w="108" w:type="dxa"/>
              <w:bottom w:w="0" w:type="dxa"/>
              <w:right w:w="108" w:type="dxa"/>
            </w:tcMar>
            <w:vAlign w:val="center"/>
            <w:hideMark/>
          </w:tcPr>
          <w:p w14:paraId="700ED695"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10</w:t>
            </w:r>
          </w:p>
        </w:tc>
        <w:tc>
          <w:tcPr>
            <w:tcW w:w="1108" w:type="dxa"/>
            <w:shd w:val="clear" w:color="auto" w:fill="auto"/>
            <w:noWrap/>
            <w:tcMar>
              <w:top w:w="0" w:type="dxa"/>
              <w:left w:w="108" w:type="dxa"/>
              <w:bottom w:w="0" w:type="dxa"/>
              <w:right w:w="108" w:type="dxa"/>
            </w:tcMar>
            <w:vAlign w:val="center"/>
            <w:hideMark/>
          </w:tcPr>
          <w:p w14:paraId="4FDCEF1C" w14:textId="77777777" w:rsidR="009E5655" w:rsidRPr="00F9300D" w:rsidRDefault="009E5655" w:rsidP="00806006">
            <w:pPr>
              <w:spacing w:after="0" w:line="240" w:lineRule="auto"/>
              <w:jc w:val="center"/>
              <w:rPr>
                <w:rFonts w:ascii="Arial" w:eastAsia="Calibri" w:hAnsi="Arial" w:cs="Arial"/>
              </w:rPr>
            </w:pPr>
            <w:r w:rsidRPr="00F9300D">
              <w:rPr>
                <w:rFonts w:ascii="Arial" w:eastAsia="Calibri" w:hAnsi="Arial" w:cs="Arial"/>
                <w:lang w:eastAsia="en-GB"/>
              </w:rPr>
              <w:t>SS0 9AF</w:t>
            </w:r>
          </w:p>
        </w:tc>
        <w:tc>
          <w:tcPr>
            <w:tcW w:w="2487" w:type="dxa"/>
            <w:shd w:val="clear" w:color="auto" w:fill="auto"/>
            <w:tcMar>
              <w:top w:w="0" w:type="dxa"/>
              <w:left w:w="108" w:type="dxa"/>
              <w:bottom w:w="0" w:type="dxa"/>
              <w:right w:w="108" w:type="dxa"/>
            </w:tcMar>
            <w:vAlign w:val="center"/>
            <w:hideMark/>
          </w:tcPr>
          <w:p w14:paraId="1AC8DE11" w14:textId="77777777" w:rsidR="009E5655" w:rsidRPr="00F9300D" w:rsidRDefault="009E5655" w:rsidP="002D6483">
            <w:pPr>
              <w:spacing w:after="0" w:line="240" w:lineRule="auto"/>
              <w:rPr>
                <w:rFonts w:ascii="Arial" w:eastAsia="Calibri" w:hAnsi="Arial" w:cs="Arial"/>
              </w:rPr>
            </w:pPr>
            <w:r w:rsidRPr="00F9300D">
              <w:rPr>
                <w:rFonts w:ascii="Arial" w:eastAsia="Calibri" w:hAnsi="Arial" w:cs="Arial"/>
              </w:rPr>
              <w:t xml:space="preserve">Direct negotiation between landlord and provider </w:t>
            </w:r>
          </w:p>
        </w:tc>
      </w:tr>
    </w:tbl>
    <w:p w14:paraId="1C323791" w14:textId="4D8A6508" w:rsidR="00423EC1" w:rsidRPr="00F9300D" w:rsidRDefault="00423EC1" w:rsidP="00BC2E0E">
      <w:pPr>
        <w:shd w:val="clear" w:color="auto" w:fill="FFFFFF" w:themeFill="background1"/>
        <w:spacing w:after="0" w:line="240" w:lineRule="auto"/>
        <w:ind w:left="720"/>
        <w:jc w:val="both"/>
        <w:rPr>
          <w:rFonts w:ascii="Arial" w:eastAsia="Times New Roman" w:hAnsi="Arial" w:cs="Arial"/>
          <w:b/>
          <w:bCs/>
        </w:rPr>
      </w:pPr>
    </w:p>
    <w:tbl>
      <w:tblPr>
        <w:tblW w:w="834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7"/>
        <w:gridCol w:w="1203"/>
        <w:gridCol w:w="1134"/>
        <w:gridCol w:w="1048"/>
        <w:gridCol w:w="1207"/>
        <w:gridCol w:w="2264"/>
      </w:tblGrid>
      <w:tr w:rsidR="00993B6A" w:rsidRPr="00F9300D" w14:paraId="30B146AC" w14:textId="77777777" w:rsidTr="00906D51">
        <w:trPr>
          <w:trHeight w:val="71"/>
        </w:trPr>
        <w:tc>
          <w:tcPr>
            <w:tcW w:w="1513" w:type="dxa"/>
            <w:shd w:val="clear" w:color="auto" w:fill="F2F2F2" w:themeFill="background1" w:themeFillShade="F2"/>
            <w:tcMar>
              <w:top w:w="0" w:type="dxa"/>
              <w:left w:w="108" w:type="dxa"/>
              <w:bottom w:w="0" w:type="dxa"/>
              <w:right w:w="108" w:type="dxa"/>
            </w:tcMar>
            <w:vAlign w:val="center"/>
            <w:hideMark/>
          </w:tcPr>
          <w:p w14:paraId="64E2BC24" w14:textId="77777777"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Contracted Service</w:t>
            </w:r>
          </w:p>
        </w:tc>
        <w:tc>
          <w:tcPr>
            <w:tcW w:w="1237" w:type="dxa"/>
            <w:shd w:val="clear" w:color="auto" w:fill="F2F2F2" w:themeFill="background1" w:themeFillShade="F2"/>
            <w:tcMar>
              <w:top w:w="0" w:type="dxa"/>
              <w:left w:w="108" w:type="dxa"/>
              <w:bottom w:w="0" w:type="dxa"/>
              <w:right w:w="108" w:type="dxa"/>
            </w:tcMar>
            <w:vAlign w:val="center"/>
            <w:hideMark/>
          </w:tcPr>
          <w:p w14:paraId="6958A8BD" w14:textId="77777777"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Scheme</w:t>
            </w:r>
          </w:p>
        </w:tc>
        <w:tc>
          <w:tcPr>
            <w:tcW w:w="995" w:type="dxa"/>
            <w:shd w:val="clear" w:color="auto" w:fill="F2F2F2" w:themeFill="background1" w:themeFillShade="F2"/>
            <w:tcMar>
              <w:top w:w="0" w:type="dxa"/>
              <w:left w:w="108" w:type="dxa"/>
              <w:bottom w:w="0" w:type="dxa"/>
              <w:right w:w="108" w:type="dxa"/>
            </w:tcMar>
            <w:vAlign w:val="center"/>
            <w:hideMark/>
          </w:tcPr>
          <w:p w14:paraId="094E3793" w14:textId="77777777"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 xml:space="preserve">Total Unit Capacity </w:t>
            </w:r>
          </w:p>
        </w:tc>
        <w:tc>
          <w:tcPr>
            <w:tcW w:w="1000" w:type="dxa"/>
            <w:shd w:val="clear" w:color="auto" w:fill="F2F2F2" w:themeFill="background1" w:themeFillShade="F2"/>
            <w:tcMar>
              <w:top w:w="0" w:type="dxa"/>
              <w:left w:w="108" w:type="dxa"/>
              <w:bottom w:w="0" w:type="dxa"/>
              <w:right w:w="108" w:type="dxa"/>
            </w:tcMar>
            <w:vAlign w:val="center"/>
            <w:hideMark/>
          </w:tcPr>
          <w:p w14:paraId="18B6BEDF" w14:textId="77777777"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 xml:space="preserve">Number of Units Funded </w:t>
            </w:r>
          </w:p>
        </w:tc>
        <w:tc>
          <w:tcPr>
            <w:tcW w:w="1108" w:type="dxa"/>
            <w:shd w:val="clear" w:color="auto" w:fill="F2F2F2" w:themeFill="background1" w:themeFillShade="F2"/>
            <w:noWrap/>
            <w:tcMar>
              <w:top w:w="0" w:type="dxa"/>
              <w:left w:w="108" w:type="dxa"/>
              <w:bottom w:w="0" w:type="dxa"/>
              <w:right w:w="108" w:type="dxa"/>
            </w:tcMar>
            <w:vAlign w:val="center"/>
            <w:hideMark/>
          </w:tcPr>
          <w:p w14:paraId="35C53AE4" w14:textId="77777777"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Postcode</w:t>
            </w:r>
          </w:p>
        </w:tc>
        <w:tc>
          <w:tcPr>
            <w:tcW w:w="2490" w:type="dxa"/>
            <w:shd w:val="clear" w:color="auto" w:fill="F2F2F2" w:themeFill="background1" w:themeFillShade="F2"/>
            <w:tcMar>
              <w:top w:w="0" w:type="dxa"/>
              <w:left w:w="108" w:type="dxa"/>
              <w:bottom w:w="0" w:type="dxa"/>
              <w:right w:w="108" w:type="dxa"/>
            </w:tcMar>
            <w:vAlign w:val="center"/>
            <w:hideMark/>
          </w:tcPr>
          <w:p w14:paraId="100F2954" w14:textId="008FF616" w:rsidR="00993B6A" w:rsidRPr="00F9300D" w:rsidRDefault="00993B6A" w:rsidP="00806006">
            <w:pPr>
              <w:spacing w:after="0" w:line="240" w:lineRule="auto"/>
              <w:rPr>
                <w:rFonts w:ascii="Arial" w:eastAsia="Calibri" w:hAnsi="Arial" w:cs="Arial"/>
              </w:rPr>
            </w:pPr>
            <w:r w:rsidRPr="00F9300D">
              <w:rPr>
                <w:rFonts w:ascii="Arial" w:eastAsia="Calibri" w:hAnsi="Arial" w:cs="Arial"/>
                <w:b/>
                <w:bCs/>
                <w:lang w:eastAsia="en-GB"/>
              </w:rPr>
              <w:t xml:space="preserve">Properties may be let </w:t>
            </w:r>
          </w:p>
        </w:tc>
      </w:tr>
      <w:tr w:rsidR="00810056" w:rsidRPr="00F9300D" w14:paraId="3B659A7C" w14:textId="77777777" w:rsidTr="00906D51">
        <w:trPr>
          <w:trHeight w:val="21"/>
        </w:trPr>
        <w:tc>
          <w:tcPr>
            <w:tcW w:w="1513" w:type="dxa"/>
            <w:shd w:val="clear" w:color="auto" w:fill="auto"/>
            <w:tcMar>
              <w:top w:w="0" w:type="dxa"/>
              <w:left w:w="108" w:type="dxa"/>
              <w:bottom w:w="0" w:type="dxa"/>
              <w:right w:w="108" w:type="dxa"/>
            </w:tcMar>
            <w:vAlign w:val="center"/>
            <w:hideMark/>
          </w:tcPr>
          <w:p w14:paraId="0510ADC2" w14:textId="74DE6AF7" w:rsidR="00810056" w:rsidRPr="00F9300D" w:rsidRDefault="00810056" w:rsidP="00806006">
            <w:pPr>
              <w:spacing w:after="0" w:line="240" w:lineRule="auto"/>
              <w:rPr>
                <w:rFonts w:ascii="Arial" w:eastAsia="Calibri" w:hAnsi="Arial" w:cs="Arial"/>
              </w:rPr>
            </w:pPr>
            <w:r w:rsidRPr="00F9300D">
              <w:rPr>
                <w:rFonts w:ascii="Arial" w:eastAsia="Calibri" w:hAnsi="Arial" w:cs="Arial"/>
              </w:rPr>
              <w:t>Mental Health</w:t>
            </w:r>
          </w:p>
        </w:tc>
        <w:tc>
          <w:tcPr>
            <w:tcW w:w="1237" w:type="dxa"/>
            <w:shd w:val="clear" w:color="auto" w:fill="auto"/>
            <w:tcMar>
              <w:top w:w="0" w:type="dxa"/>
              <w:left w:w="108" w:type="dxa"/>
              <w:bottom w:w="0" w:type="dxa"/>
              <w:right w:w="108" w:type="dxa"/>
            </w:tcMar>
            <w:vAlign w:val="center"/>
          </w:tcPr>
          <w:p w14:paraId="6BE696A2" w14:textId="3F9C1069" w:rsidR="00810056" w:rsidRPr="00F9300D" w:rsidRDefault="00810056" w:rsidP="00806006">
            <w:pPr>
              <w:spacing w:after="0" w:line="240" w:lineRule="auto"/>
              <w:jc w:val="center"/>
              <w:rPr>
                <w:rFonts w:ascii="Arial" w:eastAsia="Calibri" w:hAnsi="Arial" w:cs="Arial"/>
              </w:rPr>
            </w:pPr>
            <w:r w:rsidRPr="00F9300D">
              <w:rPr>
                <w:rFonts w:ascii="Arial" w:eastAsia="Calibri" w:hAnsi="Arial" w:cs="Arial"/>
              </w:rPr>
              <w:t>Unit 1</w:t>
            </w:r>
          </w:p>
        </w:tc>
        <w:tc>
          <w:tcPr>
            <w:tcW w:w="995" w:type="dxa"/>
            <w:shd w:val="clear" w:color="auto" w:fill="auto"/>
            <w:tcMar>
              <w:top w:w="0" w:type="dxa"/>
              <w:left w:w="108" w:type="dxa"/>
              <w:bottom w:w="0" w:type="dxa"/>
              <w:right w:w="108" w:type="dxa"/>
            </w:tcMar>
            <w:vAlign w:val="center"/>
          </w:tcPr>
          <w:p w14:paraId="082DB6AC" w14:textId="382155B0" w:rsidR="00810056" w:rsidRPr="00F9300D" w:rsidRDefault="00810056" w:rsidP="00806006">
            <w:pPr>
              <w:spacing w:after="0" w:line="240" w:lineRule="auto"/>
              <w:jc w:val="center"/>
              <w:rPr>
                <w:rFonts w:ascii="Arial" w:eastAsia="Calibri" w:hAnsi="Arial" w:cs="Arial"/>
              </w:rPr>
            </w:pPr>
            <w:r w:rsidRPr="00F9300D">
              <w:rPr>
                <w:rFonts w:ascii="Arial" w:hAnsi="Arial" w:cs="Arial"/>
              </w:rPr>
              <w:t>33</w:t>
            </w:r>
          </w:p>
        </w:tc>
        <w:tc>
          <w:tcPr>
            <w:tcW w:w="1000" w:type="dxa"/>
            <w:shd w:val="clear" w:color="auto" w:fill="auto"/>
            <w:tcMar>
              <w:top w:w="0" w:type="dxa"/>
              <w:left w:w="108" w:type="dxa"/>
              <w:bottom w:w="0" w:type="dxa"/>
              <w:right w:w="108" w:type="dxa"/>
            </w:tcMar>
            <w:vAlign w:val="center"/>
          </w:tcPr>
          <w:p w14:paraId="5CC594A9" w14:textId="71E10412" w:rsidR="00810056" w:rsidRPr="00F9300D" w:rsidRDefault="00810056" w:rsidP="00806006">
            <w:pPr>
              <w:spacing w:after="0" w:line="240" w:lineRule="auto"/>
              <w:jc w:val="center"/>
              <w:rPr>
                <w:rFonts w:ascii="Arial" w:eastAsia="Calibri" w:hAnsi="Arial" w:cs="Arial"/>
              </w:rPr>
            </w:pPr>
            <w:r w:rsidRPr="00F9300D">
              <w:rPr>
                <w:rFonts w:ascii="Arial" w:hAnsi="Arial" w:cs="Arial"/>
              </w:rPr>
              <w:t>33</w:t>
            </w:r>
          </w:p>
        </w:tc>
        <w:tc>
          <w:tcPr>
            <w:tcW w:w="1108" w:type="dxa"/>
            <w:shd w:val="clear" w:color="auto" w:fill="auto"/>
            <w:noWrap/>
            <w:tcMar>
              <w:top w:w="0" w:type="dxa"/>
              <w:left w:w="108" w:type="dxa"/>
              <w:bottom w:w="0" w:type="dxa"/>
              <w:right w:w="108" w:type="dxa"/>
            </w:tcMar>
            <w:vAlign w:val="center"/>
          </w:tcPr>
          <w:p w14:paraId="22E50FBB" w14:textId="5469C25C" w:rsidR="00810056" w:rsidRPr="00F9300D" w:rsidRDefault="00810056" w:rsidP="00806006">
            <w:pPr>
              <w:spacing w:after="0" w:line="240" w:lineRule="auto"/>
              <w:jc w:val="center"/>
              <w:rPr>
                <w:rFonts w:ascii="Arial" w:eastAsia="Calibri" w:hAnsi="Arial" w:cs="Arial"/>
              </w:rPr>
            </w:pPr>
            <w:r w:rsidRPr="00F9300D">
              <w:rPr>
                <w:rFonts w:ascii="Arial" w:eastAsia="Calibri" w:hAnsi="Arial" w:cs="Arial"/>
              </w:rPr>
              <w:t>SS2 5PF</w:t>
            </w:r>
          </w:p>
        </w:tc>
        <w:tc>
          <w:tcPr>
            <w:tcW w:w="2490" w:type="dxa"/>
            <w:shd w:val="clear" w:color="auto" w:fill="auto"/>
            <w:tcMar>
              <w:top w:w="0" w:type="dxa"/>
              <w:left w:w="108" w:type="dxa"/>
              <w:bottom w:w="0" w:type="dxa"/>
              <w:right w:w="108" w:type="dxa"/>
            </w:tcMar>
            <w:vAlign w:val="center"/>
            <w:hideMark/>
          </w:tcPr>
          <w:p w14:paraId="489947D5" w14:textId="77777777" w:rsidR="00810056" w:rsidRPr="00F9300D" w:rsidRDefault="00810056" w:rsidP="00806006">
            <w:pPr>
              <w:spacing w:after="0" w:line="240" w:lineRule="auto"/>
              <w:rPr>
                <w:rFonts w:ascii="Arial" w:eastAsia="Calibri" w:hAnsi="Arial" w:cs="Arial"/>
              </w:rPr>
            </w:pPr>
            <w:r w:rsidRPr="00F9300D">
              <w:rPr>
                <w:rFonts w:ascii="Arial" w:eastAsia="Calibri" w:hAnsi="Arial" w:cs="Arial"/>
                <w:lang w:eastAsia="en-GB"/>
              </w:rPr>
              <w:t xml:space="preserve">Direct negotiation between landlord and provider </w:t>
            </w:r>
          </w:p>
        </w:tc>
      </w:tr>
    </w:tbl>
    <w:p w14:paraId="7CE773ED" w14:textId="3EBC5775" w:rsidR="00BC22E3" w:rsidRPr="00F9300D" w:rsidRDefault="00BC22E3" w:rsidP="004D5A8A">
      <w:pPr>
        <w:spacing w:after="0" w:line="240" w:lineRule="auto"/>
        <w:jc w:val="both"/>
        <w:rPr>
          <w:rFonts w:ascii="Arial" w:eastAsia="Times New Roman" w:hAnsi="Arial" w:cs="Arial"/>
        </w:rPr>
      </w:pPr>
    </w:p>
    <w:tbl>
      <w:tblPr>
        <w:tblW w:w="833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260"/>
        <w:gridCol w:w="1134"/>
        <w:gridCol w:w="1078"/>
        <w:gridCol w:w="1207"/>
        <w:gridCol w:w="2237"/>
      </w:tblGrid>
      <w:tr w:rsidR="00C23BCB" w:rsidRPr="00F9300D" w14:paraId="3A855786" w14:textId="77777777" w:rsidTr="002B7795">
        <w:trPr>
          <w:trHeight w:val="778"/>
        </w:trPr>
        <w:tc>
          <w:tcPr>
            <w:tcW w:w="1423" w:type="dxa"/>
            <w:shd w:val="clear" w:color="auto" w:fill="F2F2F2" w:themeFill="background1" w:themeFillShade="F2"/>
            <w:tcMar>
              <w:top w:w="0" w:type="dxa"/>
              <w:left w:w="108" w:type="dxa"/>
              <w:bottom w:w="0" w:type="dxa"/>
              <w:right w:w="108" w:type="dxa"/>
            </w:tcMar>
            <w:vAlign w:val="center"/>
            <w:hideMark/>
          </w:tcPr>
          <w:p w14:paraId="5657423C" w14:textId="77777777"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Contracted Service</w:t>
            </w:r>
          </w:p>
        </w:tc>
        <w:tc>
          <w:tcPr>
            <w:tcW w:w="1308" w:type="dxa"/>
            <w:shd w:val="clear" w:color="auto" w:fill="F2F2F2" w:themeFill="background1" w:themeFillShade="F2"/>
            <w:tcMar>
              <w:top w:w="0" w:type="dxa"/>
              <w:left w:w="108" w:type="dxa"/>
              <w:bottom w:w="0" w:type="dxa"/>
              <w:right w:w="108" w:type="dxa"/>
            </w:tcMar>
            <w:vAlign w:val="center"/>
            <w:hideMark/>
          </w:tcPr>
          <w:p w14:paraId="6C94CA71" w14:textId="77777777"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Scheme</w:t>
            </w:r>
          </w:p>
        </w:tc>
        <w:tc>
          <w:tcPr>
            <w:tcW w:w="995" w:type="dxa"/>
            <w:shd w:val="clear" w:color="auto" w:fill="F2F2F2" w:themeFill="background1" w:themeFillShade="F2"/>
            <w:tcMar>
              <w:top w:w="0" w:type="dxa"/>
              <w:left w:w="108" w:type="dxa"/>
              <w:bottom w:w="0" w:type="dxa"/>
              <w:right w:w="108" w:type="dxa"/>
            </w:tcMar>
            <w:vAlign w:val="center"/>
            <w:hideMark/>
          </w:tcPr>
          <w:p w14:paraId="2327384E" w14:textId="77777777"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 xml:space="preserve">Total Unit Capacity </w:t>
            </w:r>
          </w:p>
        </w:tc>
        <w:tc>
          <w:tcPr>
            <w:tcW w:w="1085" w:type="dxa"/>
            <w:shd w:val="clear" w:color="auto" w:fill="F2F2F2" w:themeFill="background1" w:themeFillShade="F2"/>
            <w:tcMar>
              <w:top w:w="0" w:type="dxa"/>
              <w:left w:w="108" w:type="dxa"/>
              <w:bottom w:w="0" w:type="dxa"/>
              <w:right w:w="108" w:type="dxa"/>
            </w:tcMar>
            <w:vAlign w:val="center"/>
            <w:hideMark/>
          </w:tcPr>
          <w:p w14:paraId="32A7C780" w14:textId="77777777"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 xml:space="preserve">Number of Units Funded </w:t>
            </w:r>
          </w:p>
        </w:tc>
        <w:tc>
          <w:tcPr>
            <w:tcW w:w="1055" w:type="dxa"/>
            <w:shd w:val="clear" w:color="auto" w:fill="F2F2F2" w:themeFill="background1" w:themeFillShade="F2"/>
            <w:noWrap/>
            <w:tcMar>
              <w:top w:w="0" w:type="dxa"/>
              <w:left w:w="108" w:type="dxa"/>
              <w:bottom w:w="0" w:type="dxa"/>
              <w:right w:w="108" w:type="dxa"/>
            </w:tcMar>
            <w:vAlign w:val="center"/>
            <w:hideMark/>
          </w:tcPr>
          <w:p w14:paraId="699D580F" w14:textId="77777777"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Postcode</w:t>
            </w:r>
          </w:p>
        </w:tc>
        <w:tc>
          <w:tcPr>
            <w:tcW w:w="2464" w:type="dxa"/>
            <w:shd w:val="clear" w:color="auto" w:fill="F2F2F2" w:themeFill="background1" w:themeFillShade="F2"/>
            <w:tcMar>
              <w:top w:w="0" w:type="dxa"/>
              <w:left w:w="108" w:type="dxa"/>
              <w:bottom w:w="0" w:type="dxa"/>
              <w:right w:w="108" w:type="dxa"/>
            </w:tcMar>
            <w:vAlign w:val="center"/>
            <w:hideMark/>
          </w:tcPr>
          <w:p w14:paraId="06425A0D" w14:textId="28280DC5" w:rsidR="00FC3ACA" w:rsidRPr="00F9300D" w:rsidRDefault="00FC3ACA" w:rsidP="002B7795">
            <w:pPr>
              <w:spacing w:after="0" w:line="240" w:lineRule="auto"/>
              <w:rPr>
                <w:rFonts w:ascii="Arial" w:eastAsia="Calibri" w:hAnsi="Arial" w:cs="Arial"/>
                <w:b/>
                <w:bCs/>
                <w:lang w:eastAsia="en-GB"/>
              </w:rPr>
            </w:pPr>
            <w:r w:rsidRPr="00F9300D">
              <w:rPr>
                <w:rFonts w:ascii="Arial" w:eastAsia="Calibri" w:hAnsi="Arial" w:cs="Arial"/>
                <w:b/>
                <w:bCs/>
                <w:lang w:eastAsia="en-GB"/>
              </w:rPr>
              <w:t xml:space="preserve">Properties may be let </w:t>
            </w:r>
          </w:p>
        </w:tc>
      </w:tr>
      <w:tr w:rsidR="00576E14" w:rsidRPr="00F9300D" w14:paraId="7D328D2F" w14:textId="77777777" w:rsidTr="00B43810">
        <w:trPr>
          <w:trHeight w:val="476"/>
        </w:trPr>
        <w:tc>
          <w:tcPr>
            <w:tcW w:w="1423" w:type="dxa"/>
            <w:shd w:val="clear" w:color="auto" w:fill="auto"/>
            <w:vAlign w:val="center"/>
            <w:hideMark/>
          </w:tcPr>
          <w:p w14:paraId="764F7D72" w14:textId="50B775D8" w:rsidR="00FC3ACA" w:rsidRPr="00F9300D" w:rsidRDefault="003B070F" w:rsidP="003B070F">
            <w:pPr>
              <w:spacing w:after="0" w:line="240" w:lineRule="auto"/>
              <w:ind w:left="170"/>
              <w:rPr>
                <w:rFonts w:ascii="Arial" w:eastAsia="Calibri" w:hAnsi="Arial" w:cs="Arial"/>
                <w:lang w:eastAsia="en-GB"/>
              </w:rPr>
            </w:pPr>
            <w:r w:rsidRPr="00F9300D">
              <w:rPr>
                <w:rFonts w:ascii="Arial" w:eastAsia="Calibri" w:hAnsi="Arial" w:cs="Arial"/>
                <w:lang w:eastAsia="en-GB"/>
              </w:rPr>
              <w:t>Ex Offender</w:t>
            </w:r>
          </w:p>
        </w:tc>
        <w:tc>
          <w:tcPr>
            <w:tcW w:w="1308" w:type="dxa"/>
            <w:shd w:val="clear" w:color="auto" w:fill="auto"/>
            <w:tcMar>
              <w:top w:w="0" w:type="dxa"/>
              <w:left w:w="108" w:type="dxa"/>
              <w:bottom w:w="0" w:type="dxa"/>
              <w:right w:w="108" w:type="dxa"/>
            </w:tcMar>
            <w:vAlign w:val="center"/>
            <w:hideMark/>
          </w:tcPr>
          <w:p w14:paraId="628C7F70" w14:textId="425893D2" w:rsidR="00FC3ACA" w:rsidRPr="00F9300D" w:rsidRDefault="003B070F" w:rsidP="00B43810">
            <w:pPr>
              <w:spacing w:after="0" w:line="240" w:lineRule="auto"/>
              <w:jc w:val="center"/>
              <w:rPr>
                <w:rFonts w:ascii="Arial" w:eastAsia="Calibri" w:hAnsi="Arial" w:cs="Arial"/>
                <w:lang w:eastAsia="en-GB"/>
              </w:rPr>
            </w:pPr>
            <w:r w:rsidRPr="00F9300D">
              <w:rPr>
                <w:rFonts w:ascii="Arial" w:eastAsia="Calibri" w:hAnsi="Arial" w:cs="Arial"/>
                <w:lang w:eastAsia="en-GB"/>
              </w:rPr>
              <w:t>Unit 1</w:t>
            </w:r>
          </w:p>
        </w:tc>
        <w:tc>
          <w:tcPr>
            <w:tcW w:w="995" w:type="dxa"/>
            <w:shd w:val="clear" w:color="auto" w:fill="auto"/>
            <w:tcMar>
              <w:top w:w="0" w:type="dxa"/>
              <w:left w:w="108" w:type="dxa"/>
              <w:bottom w:w="0" w:type="dxa"/>
              <w:right w:w="108" w:type="dxa"/>
            </w:tcMar>
            <w:vAlign w:val="center"/>
            <w:hideMark/>
          </w:tcPr>
          <w:p w14:paraId="4301E3CC" w14:textId="77777777" w:rsidR="00FC3ACA" w:rsidRPr="00F9300D" w:rsidRDefault="00FC3ACA" w:rsidP="00B43810">
            <w:pPr>
              <w:spacing w:after="0" w:line="240" w:lineRule="auto"/>
              <w:jc w:val="center"/>
              <w:rPr>
                <w:rFonts w:ascii="Arial" w:eastAsia="Calibri" w:hAnsi="Arial" w:cs="Arial"/>
                <w:lang w:eastAsia="en-GB"/>
              </w:rPr>
            </w:pPr>
            <w:r w:rsidRPr="00F9300D">
              <w:rPr>
                <w:rFonts w:ascii="Arial" w:eastAsia="Calibri" w:hAnsi="Arial" w:cs="Arial"/>
                <w:lang w:eastAsia="en-GB"/>
              </w:rPr>
              <w:t>5</w:t>
            </w:r>
          </w:p>
        </w:tc>
        <w:tc>
          <w:tcPr>
            <w:tcW w:w="1085" w:type="dxa"/>
            <w:shd w:val="clear" w:color="auto" w:fill="auto"/>
            <w:tcMar>
              <w:top w:w="0" w:type="dxa"/>
              <w:left w:w="108" w:type="dxa"/>
              <w:bottom w:w="0" w:type="dxa"/>
              <w:right w:w="108" w:type="dxa"/>
            </w:tcMar>
            <w:vAlign w:val="center"/>
            <w:hideMark/>
          </w:tcPr>
          <w:p w14:paraId="3A8CE978" w14:textId="77777777" w:rsidR="00FC3ACA" w:rsidRPr="00F9300D" w:rsidRDefault="00FC3ACA" w:rsidP="00B43810">
            <w:pPr>
              <w:spacing w:after="0" w:line="240" w:lineRule="auto"/>
              <w:jc w:val="center"/>
              <w:rPr>
                <w:rFonts w:ascii="Arial" w:eastAsia="Calibri" w:hAnsi="Arial" w:cs="Arial"/>
                <w:lang w:eastAsia="en-GB"/>
              </w:rPr>
            </w:pPr>
            <w:r w:rsidRPr="00F9300D">
              <w:rPr>
                <w:rFonts w:ascii="Arial" w:eastAsia="Calibri" w:hAnsi="Arial" w:cs="Arial"/>
                <w:lang w:eastAsia="en-GB"/>
              </w:rPr>
              <w:t>5</w:t>
            </w:r>
          </w:p>
        </w:tc>
        <w:tc>
          <w:tcPr>
            <w:tcW w:w="1055" w:type="dxa"/>
            <w:shd w:val="clear" w:color="auto" w:fill="auto"/>
            <w:noWrap/>
            <w:tcMar>
              <w:top w:w="0" w:type="dxa"/>
              <w:left w:w="108" w:type="dxa"/>
              <w:bottom w:w="0" w:type="dxa"/>
              <w:right w:w="108" w:type="dxa"/>
            </w:tcMar>
            <w:vAlign w:val="center"/>
            <w:hideMark/>
          </w:tcPr>
          <w:p w14:paraId="4AE56AB3" w14:textId="77777777" w:rsidR="00FC3ACA" w:rsidRPr="00F9300D" w:rsidRDefault="00FC3ACA" w:rsidP="002B7795">
            <w:pPr>
              <w:spacing w:after="0" w:line="240" w:lineRule="auto"/>
              <w:rPr>
                <w:rFonts w:ascii="Arial" w:eastAsia="Calibri" w:hAnsi="Arial" w:cs="Arial"/>
                <w:lang w:eastAsia="en-GB"/>
              </w:rPr>
            </w:pPr>
            <w:r w:rsidRPr="00F9300D">
              <w:rPr>
                <w:rFonts w:ascii="Arial" w:eastAsia="Calibri" w:hAnsi="Arial" w:cs="Arial"/>
                <w:lang w:eastAsia="en-GB"/>
              </w:rPr>
              <w:t>SS2 5JG</w:t>
            </w:r>
          </w:p>
        </w:tc>
        <w:tc>
          <w:tcPr>
            <w:tcW w:w="2464" w:type="dxa"/>
            <w:shd w:val="clear" w:color="auto" w:fill="auto"/>
            <w:tcMar>
              <w:top w:w="0" w:type="dxa"/>
              <w:left w:w="108" w:type="dxa"/>
              <w:bottom w:w="0" w:type="dxa"/>
              <w:right w:w="108" w:type="dxa"/>
            </w:tcMar>
            <w:vAlign w:val="center"/>
          </w:tcPr>
          <w:p w14:paraId="1D73C3FD" w14:textId="385B6DCC" w:rsidR="00FC3ACA" w:rsidRPr="00F9300D" w:rsidRDefault="003B070F" w:rsidP="002B7795">
            <w:pPr>
              <w:spacing w:after="0" w:line="240" w:lineRule="auto"/>
              <w:rPr>
                <w:rFonts w:ascii="Arial" w:eastAsia="Calibri" w:hAnsi="Arial" w:cs="Arial"/>
                <w:lang w:eastAsia="en-GB"/>
              </w:rPr>
            </w:pPr>
            <w:r w:rsidRPr="00F9300D">
              <w:rPr>
                <w:rFonts w:ascii="Arial" w:eastAsia="Calibri" w:hAnsi="Arial" w:cs="Arial"/>
                <w:lang w:eastAsia="en-GB"/>
              </w:rPr>
              <w:t>Direct negotiation between landlord and provider</w:t>
            </w:r>
          </w:p>
        </w:tc>
      </w:tr>
    </w:tbl>
    <w:p w14:paraId="548F016C" w14:textId="77777777" w:rsidR="00BC22E3" w:rsidRPr="00F9300D" w:rsidRDefault="00BC22E3" w:rsidP="004D5A8A">
      <w:pPr>
        <w:spacing w:after="0" w:line="240" w:lineRule="auto"/>
        <w:jc w:val="both"/>
        <w:rPr>
          <w:rFonts w:ascii="Arial" w:eastAsia="Times New Roman" w:hAnsi="Arial" w:cs="Arial"/>
        </w:rPr>
      </w:pPr>
    </w:p>
    <w:p w14:paraId="5BE5E01B" w14:textId="027497D3" w:rsidR="004B1EC3" w:rsidRPr="002F06DB" w:rsidRDefault="00235DBA" w:rsidP="00067D63">
      <w:pPr>
        <w:numPr>
          <w:ilvl w:val="0"/>
          <w:numId w:val="1"/>
        </w:numPr>
        <w:spacing w:after="0" w:line="240" w:lineRule="auto"/>
        <w:jc w:val="both"/>
        <w:rPr>
          <w:rFonts w:ascii="Arial" w:eastAsia="Times New Roman" w:hAnsi="Arial" w:cs="Arial"/>
        </w:rPr>
      </w:pPr>
      <w:r w:rsidRPr="002F06DB">
        <w:rPr>
          <w:rFonts w:ascii="Arial" w:eastAsia="Times New Roman" w:hAnsi="Arial" w:cs="Arial"/>
        </w:rPr>
        <w:t>Prospective</w:t>
      </w:r>
      <w:r w:rsidR="008E0FD8" w:rsidRPr="002F06DB">
        <w:rPr>
          <w:rFonts w:ascii="Arial" w:eastAsia="Times New Roman" w:hAnsi="Arial" w:cs="Arial"/>
        </w:rPr>
        <w:t xml:space="preserve"> providers must have extensive experience of dealing with </w:t>
      </w:r>
      <w:r w:rsidR="00D92AE3">
        <w:rPr>
          <w:rFonts w:ascii="Arial" w:eastAsia="Times New Roman" w:hAnsi="Arial" w:cs="Arial"/>
        </w:rPr>
        <w:t xml:space="preserve">the full range of </w:t>
      </w:r>
      <w:r w:rsidR="006C0149" w:rsidRPr="002F06DB">
        <w:rPr>
          <w:rFonts w:ascii="Arial" w:eastAsia="Times New Roman" w:hAnsi="Arial" w:cs="Arial"/>
        </w:rPr>
        <w:t>Excluded Licenses, Assured Shorthold Tenancies,</w:t>
      </w:r>
      <w:r w:rsidR="00AF317D" w:rsidRPr="002F06DB">
        <w:rPr>
          <w:rFonts w:ascii="Arial" w:eastAsia="Times New Roman" w:hAnsi="Arial" w:cs="Arial"/>
        </w:rPr>
        <w:t xml:space="preserve"> Licence Agreements</w:t>
      </w:r>
      <w:r w:rsidR="00AE16FA" w:rsidRPr="002F06DB">
        <w:rPr>
          <w:rFonts w:ascii="Arial" w:eastAsia="Times New Roman" w:hAnsi="Arial" w:cs="Arial"/>
        </w:rPr>
        <w:t>.</w:t>
      </w:r>
    </w:p>
    <w:p w14:paraId="02E862FA" w14:textId="77777777" w:rsidR="006C0149" w:rsidRPr="006C0149" w:rsidRDefault="006C0149" w:rsidP="006C0149">
      <w:pPr>
        <w:spacing w:after="0" w:line="240" w:lineRule="auto"/>
        <w:ind w:left="720"/>
        <w:jc w:val="both"/>
        <w:rPr>
          <w:rFonts w:ascii="Arial" w:eastAsia="Times New Roman" w:hAnsi="Arial" w:cs="Arial"/>
        </w:rPr>
      </w:pPr>
    </w:p>
    <w:p w14:paraId="2E71995A" w14:textId="39710F89" w:rsidR="00215010" w:rsidRPr="00AE16FA" w:rsidRDefault="0018559C" w:rsidP="00AE16FA">
      <w:pPr>
        <w:numPr>
          <w:ilvl w:val="0"/>
          <w:numId w:val="1"/>
        </w:numPr>
        <w:spacing w:after="0" w:line="240" w:lineRule="auto"/>
        <w:jc w:val="both"/>
        <w:rPr>
          <w:rFonts w:ascii="Arial" w:eastAsia="Times New Roman" w:hAnsi="Arial" w:cs="Arial"/>
        </w:rPr>
      </w:pPr>
      <w:r w:rsidRPr="00F9300D">
        <w:rPr>
          <w:rFonts w:ascii="Arial" w:eastAsia="Times New Roman" w:hAnsi="Arial" w:cs="Arial"/>
        </w:rPr>
        <w:t xml:space="preserve">TUPE will apply and indicative TUPE </w:t>
      </w:r>
      <w:r w:rsidR="00874F01" w:rsidRPr="00F9300D">
        <w:rPr>
          <w:rFonts w:ascii="Arial" w:eastAsia="Times New Roman" w:hAnsi="Arial" w:cs="Arial"/>
        </w:rPr>
        <w:t>information is detailed i</w:t>
      </w:r>
      <w:r w:rsidRPr="00F9300D">
        <w:rPr>
          <w:rFonts w:ascii="Arial" w:eastAsia="Times New Roman" w:hAnsi="Arial" w:cs="Arial"/>
        </w:rPr>
        <w:t xml:space="preserve">n </w:t>
      </w:r>
      <w:r w:rsidRPr="00F9300D">
        <w:rPr>
          <w:rFonts w:ascii="Arial" w:eastAsia="Times New Roman" w:hAnsi="Arial" w:cs="Arial"/>
          <w:b/>
          <w:bCs/>
        </w:rPr>
        <w:t>Table 3</w:t>
      </w:r>
      <w:r w:rsidRPr="00F9300D">
        <w:rPr>
          <w:rFonts w:ascii="Arial" w:eastAsia="Times New Roman" w:hAnsi="Arial" w:cs="Arial"/>
        </w:rPr>
        <w:t>.</w:t>
      </w:r>
    </w:p>
    <w:p w14:paraId="0CA95915" w14:textId="4044E77E" w:rsidR="00874F01" w:rsidRPr="00F9300D" w:rsidRDefault="00874F01" w:rsidP="00AB5A74">
      <w:pPr>
        <w:shd w:val="clear" w:color="auto" w:fill="FFFFFF" w:themeFill="background1"/>
        <w:spacing w:after="0" w:line="240" w:lineRule="auto"/>
        <w:ind w:left="720"/>
        <w:jc w:val="both"/>
        <w:rPr>
          <w:rFonts w:ascii="Arial" w:eastAsia="Times New Roman" w:hAnsi="Arial" w:cs="Arial"/>
          <w:b/>
          <w:bCs/>
        </w:rPr>
      </w:pPr>
      <w:r w:rsidRPr="00F9300D">
        <w:rPr>
          <w:rFonts w:ascii="Arial" w:eastAsia="Times New Roman" w:hAnsi="Arial" w:cs="Arial"/>
          <w:b/>
          <w:bCs/>
        </w:rPr>
        <w:lastRenderedPageBreak/>
        <w:t>Table 3: TUPE Information</w:t>
      </w:r>
    </w:p>
    <w:p w14:paraId="561C61F1" w14:textId="19E63644" w:rsidR="0018559C" w:rsidRPr="00F9300D" w:rsidRDefault="0018559C" w:rsidP="0018559C">
      <w:pPr>
        <w:spacing w:after="0" w:line="240" w:lineRule="auto"/>
        <w:ind w:left="720"/>
        <w:jc w:val="both"/>
        <w:rPr>
          <w:rFonts w:ascii="Arial" w:eastAsia="Times New Roman" w:hAnsi="Arial" w:cs="Arial"/>
        </w:rPr>
      </w:pPr>
    </w:p>
    <w:tbl>
      <w:tblPr>
        <w:tblW w:w="82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9"/>
        <w:gridCol w:w="3558"/>
        <w:gridCol w:w="2035"/>
      </w:tblGrid>
      <w:tr w:rsidR="0018559C" w:rsidRPr="00F9300D" w14:paraId="192093C4" w14:textId="77777777" w:rsidTr="006B6792">
        <w:trPr>
          <w:trHeight w:val="465"/>
        </w:trPr>
        <w:tc>
          <w:tcPr>
            <w:tcW w:w="2679" w:type="dxa"/>
            <w:shd w:val="clear" w:color="auto" w:fill="E7E6E6" w:themeFill="background2"/>
            <w:tcMar>
              <w:top w:w="15" w:type="dxa"/>
              <w:left w:w="95" w:type="dxa"/>
              <w:bottom w:w="0" w:type="dxa"/>
              <w:right w:w="95" w:type="dxa"/>
            </w:tcMar>
            <w:vAlign w:val="center"/>
            <w:hideMark/>
          </w:tcPr>
          <w:p w14:paraId="6FBDDAA7" w14:textId="77777777" w:rsidR="0018559C" w:rsidRPr="00F9300D" w:rsidRDefault="0018559C" w:rsidP="001E2AC0">
            <w:pPr>
              <w:spacing w:after="0" w:line="240" w:lineRule="auto"/>
              <w:rPr>
                <w:rFonts w:ascii="Arial" w:eastAsia="Times New Roman" w:hAnsi="Arial" w:cs="Arial"/>
                <w:lang w:eastAsia="en-GB"/>
              </w:rPr>
            </w:pPr>
            <w:r w:rsidRPr="00F9300D">
              <w:rPr>
                <w:rFonts w:ascii="Arial" w:eastAsia="Calibri" w:hAnsi="Arial" w:cs="Arial"/>
                <w:b/>
                <w:bCs/>
                <w:kern w:val="24"/>
                <w:lang w:eastAsia="en-GB"/>
              </w:rPr>
              <w:t>Cohort</w:t>
            </w:r>
          </w:p>
        </w:tc>
        <w:tc>
          <w:tcPr>
            <w:tcW w:w="3558" w:type="dxa"/>
            <w:shd w:val="clear" w:color="auto" w:fill="E7E6E6" w:themeFill="background2"/>
            <w:tcMar>
              <w:top w:w="15" w:type="dxa"/>
              <w:left w:w="95" w:type="dxa"/>
              <w:bottom w:w="0" w:type="dxa"/>
              <w:right w:w="95" w:type="dxa"/>
            </w:tcMar>
            <w:vAlign w:val="center"/>
          </w:tcPr>
          <w:p w14:paraId="1B3D2275" w14:textId="135FAAD0" w:rsidR="00C02A3D" w:rsidRDefault="00A558E3" w:rsidP="00C02A3D">
            <w:pPr>
              <w:spacing w:after="0" w:line="240" w:lineRule="auto"/>
              <w:jc w:val="center"/>
              <w:rPr>
                <w:rFonts w:ascii="Arial" w:eastAsia="Times New Roman" w:hAnsi="Arial" w:cs="Arial"/>
                <w:lang w:eastAsia="en-GB"/>
              </w:rPr>
            </w:pPr>
            <w:r w:rsidRPr="00F9300D">
              <w:rPr>
                <w:rFonts w:ascii="Arial" w:eastAsia="Times New Roman" w:hAnsi="Arial" w:cs="Arial"/>
                <w:lang w:eastAsia="en-GB"/>
              </w:rPr>
              <w:t>Indicative</w:t>
            </w:r>
          </w:p>
          <w:p w14:paraId="617A369F" w14:textId="3E494086" w:rsidR="0018559C" w:rsidRPr="00F9300D" w:rsidRDefault="00A558E3" w:rsidP="00C02A3D">
            <w:pPr>
              <w:spacing w:after="0" w:line="240" w:lineRule="auto"/>
              <w:jc w:val="center"/>
              <w:rPr>
                <w:rFonts w:ascii="Arial" w:eastAsia="Times New Roman" w:hAnsi="Arial" w:cs="Arial"/>
                <w:lang w:eastAsia="en-GB"/>
              </w:rPr>
            </w:pPr>
            <w:r w:rsidRPr="00F9300D">
              <w:rPr>
                <w:rFonts w:ascii="Arial" w:eastAsia="Times New Roman" w:hAnsi="Arial" w:cs="Arial"/>
                <w:lang w:eastAsia="en-GB"/>
              </w:rPr>
              <w:t>Number of TUPE Staff</w:t>
            </w:r>
          </w:p>
        </w:tc>
        <w:tc>
          <w:tcPr>
            <w:tcW w:w="2035" w:type="dxa"/>
            <w:shd w:val="clear" w:color="auto" w:fill="E7E6E6" w:themeFill="background2"/>
            <w:tcMar>
              <w:top w:w="15" w:type="dxa"/>
              <w:left w:w="95" w:type="dxa"/>
              <w:bottom w:w="0" w:type="dxa"/>
              <w:right w:w="95" w:type="dxa"/>
            </w:tcMar>
            <w:vAlign w:val="center"/>
          </w:tcPr>
          <w:p w14:paraId="35BD67F0" w14:textId="5828ABE7" w:rsidR="00C02A3D" w:rsidRDefault="00ED0C98" w:rsidP="00C02A3D">
            <w:pPr>
              <w:spacing w:after="0" w:line="240" w:lineRule="auto"/>
              <w:jc w:val="center"/>
              <w:rPr>
                <w:rFonts w:ascii="Arial" w:eastAsia="Times New Roman" w:hAnsi="Arial" w:cs="Arial"/>
                <w:lang w:eastAsia="en-GB"/>
              </w:rPr>
            </w:pPr>
            <w:r>
              <w:rPr>
                <w:rFonts w:ascii="Arial" w:eastAsia="Times New Roman" w:hAnsi="Arial" w:cs="Arial"/>
                <w:lang w:eastAsia="en-GB"/>
              </w:rPr>
              <w:t>Indicative</w:t>
            </w:r>
          </w:p>
          <w:p w14:paraId="288E58A4" w14:textId="2B4CA0B1" w:rsidR="0018559C" w:rsidRPr="00F9300D" w:rsidRDefault="00A558E3" w:rsidP="00C02A3D">
            <w:pPr>
              <w:spacing w:after="0" w:line="240" w:lineRule="auto"/>
              <w:jc w:val="center"/>
              <w:rPr>
                <w:rFonts w:ascii="Arial" w:eastAsia="Times New Roman" w:hAnsi="Arial" w:cs="Arial"/>
                <w:lang w:eastAsia="en-GB"/>
              </w:rPr>
            </w:pPr>
            <w:r w:rsidRPr="00F9300D">
              <w:rPr>
                <w:rFonts w:ascii="Arial" w:eastAsia="Times New Roman" w:hAnsi="Arial" w:cs="Arial"/>
                <w:lang w:eastAsia="en-GB"/>
              </w:rPr>
              <w:t>Budget Allocation</w:t>
            </w:r>
          </w:p>
        </w:tc>
      </w:tr>
      <w:tr w:rsidR="0018559C" w:rsidRPr="00F9300D" w14:paraId="101469C0" w14:textId="77777777" w:rsidTr="00E44360">
        <w:trPr>
          <w:trHeight w:val="419"/>
        </w:trPr>
        <w:tc>
          <w:tcPr>
            <w:tcW w:w="2679" w:type="dxa"/>
            <w:shd w:val="clear" w:color="auto" w:fill="auto"/>
            <w:tcMar>
              <w:top w:w="15" w:type="dxa"/>
              <w:left w:w="95" w:type="dxa"/>
              <w:bottom w:w="0" w:type="dxa"/>
              <w:right w:w="95" w:type="dxa"/>
            </w:tcMar>
            <w:vAlign w:val="center"/>
            <w:hideMark/>
          </w:tcPr>
          <w:p w14:paraId="2E803F80" w14:textId="12FBDFE8" w:rsidR="0018559C" w:rsidRPr="00F9300D" w:rsidRDefault="0018559C" w:rsidP="001E2AC0">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Ex-offenders    18+ years</w:t>
            </w:r>
          </w:p>
        </w:tc>
        <w:tc>
          <w:tcPr>
            <w:tcW w:w="3558" w:type="dxa"/>
            <w:tcBorders>
              <w:bottom w:val="single" w:sz="4" w:space="0" w:color="auto"/>
            </w:tcBorders>
            <w:shd w:val="clear" w:color="auto" w:fill="auto"/>
            <w:tcMar>
              <w:top w:w="15" w:type="dxa"/>
              <w:left w:w="95" w:type="dxa"/>
              <w:bottom w:w="0" w:type="dxa"/>
              <w:right w:w="95" w:type="dxa"/>
            </w:tcMar>
            <w:vAlign w:val="center"/>
          </w:tcPr>
          <w:p w14:paraId="0910EE31" w14:textId="3DD89155" w:rsidR="0018559C" w:rsidRPr="00F9300D" w:rsidRDefault="00E44360" w:rsidP="00F45AD1">
            <w:pPr>
              <w:spacing w:after="0" w:line="240" w:lineRule="auto"/>
              <w:jc w:val="center"/>
              <w:rPr>
                <w:rFonts w:ascii="Arial" w:eastAsia="Times New Roman" w:hAnsi="Arial" w:cs="Arial"/>
                <w:lang w:eastAsia="en-GB"/>
              </w:rPr>
            </w:pPr>
            <w:r>
              <w:rPr>
                <w:rFonts w:ascii="Arial" w:eastAsia="Times New Roman" w:hAnsi="Arial" w:cs="Arial"/>
                <w:lang w:eastAsia="en-GB"/>
              </w:rPr>
              <w:t>6</w:t>
            </w:r>
          </w:p>
        </w:tc>
        <w:tc>
          <w:tcPr>
            <w:tcW w:w="2035" w:type="dxa"/>
            <w:tcBorders>
              <w:bottom w:val="single" w:sz="4" w:space="0" w:color="auto"/>
            </w:tcBorders>
            <w:shd w:val="clear" w:color="auto" w:fill="auto"/>
            <w:tcMar>
              <w:top w:w="15" w:type="dxa"/>
              <w:left w:w="95" w:type="dxa"/>
              <w:bottom w:w="0" w:type="dxa"/>
              <w:right w:w="95" w:type="dxa"/>
            </w:tcMar>
            <w:vAlign w:val="center"/>
          </w:tcPr>
          <w:p w14:paraId="19394708" w14:textId="4B80D8CC" w:rsidR="0018559C" w:rsidRPr="00F9300D" w:rsidRDefault="00E44360" w:rsidP="00F45AD1">
            <w:pPr>
              <w:spacing w:after="0" w:line="240" w:lineRule="auto"/>
              <w:jc w:val="center"/>
              <w:rPr>
                <w:rFonts w:ascii="Arial" w:eastAsia="Times New Roman" w:hAnsi="Arial" w:cs="Arial"/>
                <w:lang w:eastAsia="en-GB"/>
              </w:rPr>
            </w:pPr>
            <w:r>
              <w:rPr>
                <w:rFonts w:ascii="Arial" w:eastAsia="Times New Roman" w:hAnsi="Arial" w:cs="Arial"/>
                <w:lang w:eastAsia="en-GB"/>
              </w:rPr>
              <w:t>£88,000</w:t>
            </w:r>
          </w:p>
        </w:tc>
      </w:tr>
      <w:tr w:rsidR="00C45DFA" w:rsidRPr="00F9300D" w14:paraId="1DB1455A" w14:textId="77777777" w:rsidTr="00E44360">
        <w:trPr>
          <w:trHeight w:val="395"/>
        </w:trPr>
        <w:tc>
          <w:tcPr>
            <w:tcW w:w="2679" w:type="dxa"/>
            <w:shd w:val="clear" w:color="auto" w:fill="auto"/>
            <w:tcMar>
              <w:top w:w="15" w:type="dxa"/>
              <w:left w:w="95" w:type="dxa"/>
              <w:bottom w:w="0" w:type="dxa"/>
              <w:right w:w="95" w:type="dxa"/>
            </w:tcMar>
            <w:vAlign w:val="center"/>
            <w:hideMark/>
          </w:tcPr>
          <w:p w14:paraId="2AF8399D" w14:textId="05F1BA9A" w:rsidR="00C45DFA" w:rsidRPr="00F9300D" w:rsidRDefault="00C45DFA" w:rsidP="00C45DFA">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Mental Health 18+ Years</w:t>
            </w:r>
          </w:p>
        </w:tc>
        <w:tc>
          <w:tcPr>
            <w:tcW w:w="3558" w:type="dxa"/>
            <w:tcBorders>
              <w:top w:val="single" w:sz="4" w:space="0" w:color="auto"/>
              <w:left w:val="nil"/>
              <w:bottom w:val="single" w:sz="4" w:space="0" w:color="auto"/>
              <w:right w:val="single" w:sz="4" w:space="0" w:color="auto"/>
            </w:tcBorders>
            <w:shd w:val="clear" w:color="auto" w:fill="auto"/>
            <w:tcMar>
              <w:top w:w="15" w:type="dxa"/>
              <w:left w:w="95" w:type="dxa"/>
              <w:bottom w:w="0" w:type="dxa"/>
              <w:right w:w="95" w:type="dxa"/>
            </w:tcMar>
            <w:vAlign w:val="center"/>
          </w:tcPr>
          <w:p w14:paraId="0FC6FFB3" w14:textId="4A524912" w:rsidR="00C45DFA" w:rsidRPr="00C45DFA" w:rsidRDefault="00C45DFA" w:rsidP="00C45DFA">
            <w:pPr>
              <w:spacing w:after="0" w:line="240" w:lineRule="auto"/>
              <w:jc w:val="center"/>
              <w:rPr>
                <w:rFonts w:ascii="Arial" w:eastAsia="Times New Roman" w:hAnsi="Arial" w:cs="Arial"/>
                <w:lang w:eastAsia="en-GB"/>
              </w:rPr>
            </w:pPr>
            <w:r w:rsidRPr="00C45DFA">
              <w:rPr>
                <w:rFonts w:ascii="Arial" w:hAnsi="Arial" w:cs="Arial"/>
                <w:color w:val="000000"/>
              </w:rPr>
              <w:t>10</w:t>
            </w:r>
          </w:p>
        </w:tc>
        <w:tc>
          <w:tcPr>
            <w:tcW w:w="2035" w:type="dxa"/>
            <w:tcBorders>
              <w:top w:val="single" w:sz="4" w:space="0" w:color="auto"/>
              <w:left w:val="single" w:sz="4" w:space="0" w:color="auto"/>
              <w:bottom w:val="single" w:sz="4" w:space="0" w:color="auto"/>
              <w:right w:val="single" w:sz="4" w:space="0" w:color="auto"/>
            </w:tcBorders>
            <w:shd w:val="clear" w:color="auto" w:fill="auto"/>
            <w:tcMar>
              <w:top w:w="15" w:type="dxa"/>
              <w:left w:w="95" w:type="dxa"/>
              <w:bottom w:w="0" w:type="dxa"/>
              <w:right w:w="95" w:type="dxa"/>
            </w:tcMar>
            <w:vAlign w:val="center"/>
          </w:tcPr>
          <w:p w14:paraId="6500AA1C" w14:textId="232F4C4B" w:rsidR="00C45DFA" w:rsidRPr="00C402CE" w:rsidRDefault="00C45DFA" w:rsidP="00C45DFA">
            <w:pPr>
              <w:spacing w:after="0" w:line="240" w:lineRule="auto"/>
              <w:jc w:val="center"/>
              <w:rPr>
                <w:rFonts w:ascii="Arial" w:eastAsia="Times New Roman" w:hAnsi="Arial" w:cs="Arial"/>
                <w:lang w:eastAsia="en-GB"/>
              </w:rPr>
            </w:pPr>
            <w:r w:rsidRPr="00C402CE">
              <w:rPr>
                <w:rFonts w:ascii="Arial" w:hAnsi="Arial" w:cs="Arial"/>
                <w:color w:val="000000"/>
              </w:rPr>
              <w:t>£223,857</w:t>
            </w:r>
          </w:p>
        </w:tc>
      </w:tr>
      <w:tr w:rsidR="0018559C" w:rsidRPr="00F9300D" w14:paraId="18AFF9E5" w14:textId="77777777" w:rsidTr="00E44360">
        <w:trPr>
          <w:trHeight w:val="454"/>
        </w:trPr>
        <w:tc>
          <w:tcPr>
            <w:tcW w:w="2679" w:type="dxa"/>
            <w:shd w:val="clear" w:color="auto" w:fill="auto"/>
            <w:tcMar>
              <w:top w:w="15" w:type="dxa"/>
              <w:left w:w="95" w:type="dxa"/>
              <w:bottom w:w="0" w:type="dxa"/>
              <w:right w:w="95" w:type="dxa"/>
            </w:tcMar>
            <w:vAlign w:val="center"/>
          </w:tcPr>
          <w:p w14:paraId="34BE5913" w14:textId="6B2BCAD2" w:rsidR="0018559C" w:rsidRPr="00F9300D" w:rsidRDefault="0018559C" w:rsidP="001E2AC0">
            <w:pPr>
              <w:spacing w:after="0" w:line="240" w:lineRule="auto"/>
              <w:rPr>
                <w:rFonts w:ascii="Arial" w:eastAsia="Calibri" w:hAnsi="Arial" w:cs="Arial"/>
                <w:color w:val="000000"/>
                <w:kern w:val="24"/>
                <w:lang w:eastAsia="en-GB"/>
              </w:rPr>
            </w:pPr>
            <w:r w:rsidRPr="00F9300D">
              <w:rPr>
                <w:rFonts w:ascii="Arial" w:eastAsia="Calibri" w:hAnsi="Arial" w:cs="Arial"/>
                <w:color w:val="000000"/>
                <w:kern w:val="24"/>
                <w:lang w:eastAsia="en-GB"/>
              </w:rPr>
              <w:t>Young People 16 – 25 Years</w:t>
            </w:r>
          </w:p>
        </w:tc>
        <w:tc>
          <w:tcPr>
            <w:tcW w:w="3558" w:type="dxa"/>
            <w:tcBorders>
              <w:top w:val="single" w:sz="4" w:space="0" w:color="auto"/>
            </w:tcBorders>
            <w:shd w:val="clear" w:color="auto" w:fill="auto"/>
            <w:tcMar>
              <w:top w:w="15" w:type="dxa"/>
              <w:left w:w="95" w:type="dxa"/>
              <w:bottom w:w="0" w:type="dxa"/>
              <w:right w:w="95" w:type="dxa"/>
            </w:tcMar>
            <w:vAlign w:val="center"/>
          </w:tcPr>
          <w:p w14:paraId="056BFD68" w14:textId="3D0FB9A1" w:rsidR="0018559C" w:rsidRPr="00C45DFA" w:rsidRDefault="00510670" w:rsidP="00C45DFA">
            <w:pPr>
              <w:spacing w:after="0" w:line="240" w:lineRule="auto"/>
              <w:jc w:val="center"/>
              <w:rPr>
                <w:rFonts w:ascii="Arial" w:eastAsia="Calibri" w:hAnsi="Arial" w:cs="Arial"/>
                <w:color w:val="000000"/>
                <w:kern w:val="24"/>
                <w:lang w:eastAsia="en-GB"/>
              </w:rPr>
            </w:pPr>
            <w:r w:rsidRPr="00C45DFA">
              <w:rPr>
                <w:rFonts w:ascii="Arial" w:eastAsia="Calibri" w:hAnsi="Arial" w:cs="Arial"/>
                <w:color w:val="000000"/>
                <w:kern w:val="24"/>
                <w:lang w:eastAsia="en-GB"/>
              </w:rPr>
              <w:t>3</w:t>
            </w:r>
          </w:p>
        </w:tc>
        <w:tc>
          <w:tcPr>
            <w:tcW w:w="2035" w:type="dxa"/>
            <w:tcBorders>
              <w:top w:val="single" w:sz="4" w:space="0" w:color="auto"/>
            </w:tcBorders>
            <w:shd w:val="clear" w:color="auto" w:fill="auto"/>
            <w:tcMar>
              <w:top w:w="15" w:type="dxa"/>
              <w:left w:w="95" w:type="dxa"/>
              <w:bottom w:w="0" w:type="dxa"/>
              <w:right w:w="95" w:type="dxa"/>
            </w:tcMar>
            <w:vAlign w:val="center"/>
          </w:tcPr>
          <w:p w14:paraId="642AD224" w14:textId="51CA0CCF" w:rsidR="0018559C" w:rsidRPr="00C45DFA" w:rsidRDefault="00F45AD1" w:rsidP="00C45DFA">
            <w:pPr>
              <w:spacing w:after="0" w:line="240" w:lineRule="auto"/>
              <w:jc w:val="center"/>
              <w:rPr>
                <w:rFonts w:ascii="Arial" w:eastAsia="Calibri" w:hAnsi="Arial" w:cs="Arial"/>
                <w:color w:val="000000"/>
                <w:kern w:val="24"/>
                <w:lang w:eastAsia="en-GB"/>
              </w:rPr>
            </w:pPr>
            <w:r w:rsidRPr="00C45DFA">
              <w:rPr>
                <w:rFonts w:ascii="Arial" w:eastAsia="Calibri" w:hAnsi="Arial" w:cs="Arial"/>
                <w:color w:val="000000"/>
                <w:kern w:val="24"/>
                <w:lang w:eastAsia="en-GB"/>
              </w:rPr>
              <w:t>£49,01</w:t>
            </w:r>
            <w:r w:rsidR="00C07941">
              <w:rPr>
                <w:rFonts w:ascii="Arial" w:eastAsia="Calibri" w:hAnsi="Arial" w:cs="Arial"/>
                <w:color w:val="000000"/>
                <w:kern w:val="24"/>
                <w:lang w:eastAsia="en-GB"/>
              </w:rPr>
              <w:t>4</w:t>
            </w:r>
          </w:p>
        </w:tc>
      </w:tr>
      <w:tr w:rsidR="0018559C" w:rsidRPr="00F9300D" w14:paraId="739E00B8" w14:textId="77777777" w:rsidTr="00602889">
        <w:trPr>
          <w:trHeight w:val="454"/>
        </w:trPr>
        <w:tc>
          <w:tcPr>
            <w:tcW w:w="2679" w:type="dxa"/>
            <w:shd w:val="clear" w:color="auto" w:fill="auto"/>
            <w:tcMar>
              <w:top w:w="15" w:type="dxa"/>
              <w:left w:w="95" w:type="dxa"/>
              <w:bottom w:w="0" w:type="dxa"/>
              <w:right w:w="95" w:type="dxa"/>
            </w:tcMar>
            <w:vAlign w:val="center"/>
            <w:hideMark/>
          </w:tcPr>
          <w:p w14:paraId="78BD3A9A" w14:textId="2BE6DE04" w:rsidR="0018559C" w:rsidRPr="00F9300D" w:rsidRDefault="0018559C" w:rsidP="001E2AC0">
            <w:pPr>
              <w:spacing w:after="0" w:line="240" w:lineRule="auto"/>
              <w:rPr>
                <w:rFonts w:ascii="Arial" w:eastAsia="Times New Roman" w:hAnsi="Arial" w:cs="Arial"/>
                <w:lang w:eastAsia="en-GB"/>
              </w:rPr>
            </w:pPr>
            <w:r w:rsidRPr="00F9300D">
              <w:rPr>
                <w:rFonts w:ascii="Arial" w:eastAsia="Calibri" w:hAnsi="Arial" w:cs="Arial"/>
                <w:color w:val="000000"/>
                <w:kern w:val="24"/>
                <w:lang w:eastAsia="en-GB"/>
              </w:rPr>
              <w:t>Young People and Young Parents</w:t>
            </w:r>
            <w:r w:rsidR="00A558E3" w:rsidRPr="00F9300D">
              <w:rPr>
                <w:rFonts w:ascii="Arial" w:eastAsia="Calibri" w:hAnsi="Arial" w:cs="Arial"/>
                <w:color w:val="000000"/>
                <w:kern w:val="24"/>
                <w:lang w:eastAsia="en-GB"/>
              </w:rPr>
              <w:t xml:space="preserve"> </w:t>
            </w:r>
            <w:r w:rsidRPr="00F9300D">
              <w:rPr>
                <w:rFonts w:ascii="Arial" w:eastAsia="Calibri" w:hAnsi="Arial" w:cs="Arial"/>
                <w:color w:val="000000"/>
                <w:kern w:val="24"/>
                <w:lang w:eastAsia="en-GB"/>
              </w:rPr>
              <w:t>16 - 25 years</w:t>
            </w:r>
          </w:p>
        </w:tc>
        <w:tc>
          <w:tcPr>
            <w:tcW w:w="3558" w:type="dxa"/>
            <w:shd w:val="clear" w:color="auto" w:fill="auto"/>
            <w:tcMar>
              <w:top w:w="15" w:type="dxa"/>
              <w:left w:w="95" w:type="dxa"/>
              <w:bottom w:w="0" w:type="dxa"/>
              <w:right w:w="95" w:type="dxa"/>
            </w:tcMar>
            <w:vAlign w:val="center"/>
          </w:tcPr>
          <w:p w14:paraId="0E7E12D2" w14:textId="238EB9C1" w:rsidR="0018559C" w:rsidRPr="00F9300D" w:rsidRDefault="00D86FFA" w:rsidP="00F45AD1">
            <w:pPr>
              <w:spacing w:after="0" w:line="240" w:lineRule="auto"/>
              <w:jc w:val="center"/>
              <w:rPr>
                <w:rFonts w:ascii="Arial" w:eastAsia="Times New Roman" w:hAnsi="Arial" w:cs="Arial"/>
                <w:lang w:eastAsia="en-GB"/>
              </w:rPr>
            </w:pPr>
            <w:r>
              <w:rPr>
                <w:rFonts w:ascii="Arial" w:eastAsia="Times New Roman" w:hAnsi="Arial" w:cs="Arial"/>
                <w:lang w:eastAsia="en-GB"/>
              </w:rPr>
              <w:t>29</w:t>
            </w:r>
          </w:p>
        </w:tc>
        <w:tc>
          <w:tcPr>
            <w:tcW w:w="2035" w:type="dxa"/>
            <w:shd w:val="clear" w:color="auto" w:fill="auto"/>
            <w:tcMar>
              <w:top w:w="15" w:type="dxa"/>
              <w:left w:w="95" w:type="dxa"/>
              <w:bottom w:w="0" w:type="dxa"/>
              <w:right w:w="95" w:type="dxa"/>
            </w:tcMar>
            <w:vAlign w:val="center"/>
          </w:tcPr>
          <w:p w14:paraId="6A70B6C9" w14:textId="268A129E" w:rsidR="0018559C" w:rsidRPr="00F9300D" w:rsidRDefault="00602889" w:rsidP="00F45AD1">
            <w:pPr>
              <w:spacing w:after="0" w:line="240" w:lineRule="auto"/>
              <w:jc w:val="center"/>
              <w:rPr>
                <w:rFonts w:ascii="Arial" w:eastAsia="Times New Roman" w:hAnsi="Arial" w:cs="Arial"/>
                <w:lang w:eastAsia="en-GB"/>
              </w:rPr>
            </w:pPr>
            <w:r w:rsidRPr="00602889">
              <w:rPr>
                <w:rFonts w:ascii="Arial" w:eastAsia="Times New Roman" w:hAnsi="Arial" w:cs="Arial"/>
                <w:lang w:eastAsia="en-GB"/>
              </w:rPr>
              <w:t>£310,837.20</w:t>
            </w:r>
          </w:p>
        </w:tc>
      </w:tr>
    </w:tbl>
    <w:p w14:paraId="38B1A84D" w14:textId="77777777" w:rsidR="00F73E4F" w:rsidRPr="00F9300D" w:rsidRDefault="00F73E4F" w:rsidP="00A558E3">
      <w:pPr>
        <w:spacing w:after="0" w:line="240" w:lineRule="auto"/>
        <w:rPr>
          <w:rFonts w:ascii="Arial" w:eastAsia="Calibri" w:hAnsi="Arial" w:cs="Arial"/>
        </w:rPr>
      </w:pPr>
    </w:p>
    <w:p w14:paraId="2A17C820" w14:textId="695D1D77" w:rsidR="00A1054C" w:rsidRPr="00F9300D" w:rsidRDefault="0018559C" w:rsidP="0089697C">
      <w:pPr>
        <w:numPr>
          <w:ilvl w:val="0"/>
          <w:numId w:val="1"/>
        </w:numPr>
        <w:spacing w:after="0" w:line="240" w:lineRule="auto"/>
        <w:jc w:val="both"/>
        <w:rPr>
          <w:rFonts w:ascii="Arial" w:eastAsia="Times New Roman" w:hAnsi="Arial" w:cs="Arial"/>
        </w:rPr>
      </w:pPr>
      <w:r w:rsidRPr="00F9300D">
        <w:rPr>
          <w:rFonts w:ascii="Arial" w:eastAsia="Times New Roman" w:hAnsi="Arial" w:cs="Arial"/>
        </w:rPr>
        <w:t>Providers should note that other cohort specific supported accommodation options, for example Learning Disabilities and Domestic Abuse, will be reviewed and procured separately.</w:t>
      </w:r>
    </w:p>
    <w:p w14:paraId="34403DB1" w14:textId="1F8B7284" w:rsidR="00D001B6" w:rsidRPr="00F9300D" w:rsidRDefault="00D001B6" w:rsidP="00D001B6">
      <w:pPr>
        <w:spacing w:after="0" w:line="240" w:lineRule="auto"/>
        <w:jc w:val="both"/>
        <w:rPr>
          <w:rFonts w:ascii="Arial" w:eastAsia="Times New Roman" w:hAnsi="Arial" w:cs="Arial"/>
        </w:rPr>
      </w:pPr>
    </w:p>
    <w:p w14:paraId="43B4E2CE" w14:textId="0D6DE32A" w:rsidR="00D001B6" w:rsidRPr="00F9300D" w:rsidRDefault="00D001B6" w:rsidP="00D001B6">
      <w:pPr>
        <w:spacing w:after="0" w:line="240" w:lineRule="auto"/>
        <w:jc w:val="both"/>
        <w:rPr>
          <w:rFonts w:ascii="Arial" w:eastAsia="Times New Roman" w:hAnsi="Arial" w:cs="Arial"/>
        </w:rPr>
      </w:pPr>
    </w:p>
    <w:p w14:paraId="39F3F12C" w14:textId="185F9F71" w:rsidR="000D7AD1" w:rsidRPr="00F9300D" w:rsidRDefault="000D7AD1" w:rsidP="00B43810">
      <w:pPr>
        <w:spacing w:after="0" w:line="240" w:lineRule="auto"/>
        <w:ind w:left="709"/>
        <w:jc w:val="both"/>
        <w:rPr>
          <w:rFonts w:ascii="Arial" w:eastAsia="Times New Roman" w:hAnsi="Arial" w:cs="Arial"/>
        </w:rPr>
      </w:pPr>
      <w:r w:rsidRPr="00F9300D">
        <w:rPr>
          <w:rFonts w:ascii="Arial" w:eastAsia="Times New Roman" w:hAnsi="Arial" w:cs="Arial"/>
        </w:rPr>
        <w:t xml:space="preserve">Southend-on-Sea Borough Council are gauging market interest in this service. The maximum total value is £775,708 per annum and there </w:t>
      </w:r>
      <w:r w:rsidR="00FE3110">
        <w:rPr>
          <w:rFonts w:ascii="Arial" w:eastAsia="Times New Roman" w:hAnsi="Arial" w:cs="Arial"/>
        </w:rPr>
        <w:t>are</w:t>
      </w:r>
      <w:r w:rsidRPr="00F9300D">
        <w:rPr>
          <w:rFonts w:ascii="Arial" w:eastAsia="Times New Roman" w:hAnsi="Arial" w:cs="Arial"/>
        </w:rPr>
        <w:t xml:space="preserve"> likely to be TUPE transfer</w:t>
      </w:r>
      <w:r w:rsidR="00FE3110">
        <w:rPr>
          <w:rFonts w:ascii="Arial" w:eastAsia="Times New Roman" w:hAnsi="Arial" w:cs="Arial"/>
        </w:rPr>
        <w:t>s</w:t>
      </w:r>
      <w:r w:rsidRPr="00F9300D">
        <w:rPr>
          <w:rFonts w:ascii="Arial" w:eastAsia="Times New Roman" w:hAnsi="Arial" w:cs="Arial"/>
        </w:rPr>
        <w:t xml:space="preserve">. </w:t>
      </w:r>
    </w:p>
    <w:p w14:paraId="07F65568" w14:textId="48AE4D12" w:rsidR="000D7AD1" w:rsidRPr="00F9300D" w:rsidRDefault="000D7AD1" w:rsidP="00B43810">
      <w:pPr>
        <w:spacing w:after="0" w:line="240" w:lineRule="auto"/>
        <w:ind w:left="709"/>
        <w:jc w:val="both"/>
        <w:rPr>
          <w:rFonts w:ascii="Arial" w:eastAsia="Times New Roman" w:hAnsi="Arial" w:cs="Arial"/>
        </w:rPr>
      </w:pPr>
      <w:r w:rsidRPr="00F9300D">
        <w:rPr>
          <w:rFonts w:ascii="Arial" w:eastAsia="Times New Roman" w:hAnsi="Arial" w:cs="Arial"/>
        </w:rPr>
        <w:t xml:space="preserve">If you are interested in this potential opportunity, please complete the short questionnaire below </w:t>
      </w:r>
      <w:r w:rsidRPr="002D25FD">
        <w:rPr>
          <w:rFonts w:ascii="Arial" w:eastAsia="Times New Roman" w:hAnsi="Arial" w:cs="Arial"/>
        </w:rPr>
        <w:t xml:space="preserve">and e-mail your response to </w:t>
      </w:r>
      <w:hyperlink r:id="rId8" w:history="1">
        <w:r w:rsidR="002D25FD" w:rsidRPr="002D25FD">
          <w:rPr>
            <w:rStyle w:val="Hyperlink"/>
            <w:rFonts w:ascii="Arial" w:eastAsia="Times New Roman" w:hAnsi="Arial" w:cs="Arial"/>
          </w:rPr>
          <w:t>adultcommissioning@southend.gov.uk</w:t>
        </w:r>
      </w:hyperlink>
      <w:r w:rsidR="002D25FD" w:rsidRPr="002D25FD">
        <w:rPr>
          <w:rFonts w:ascii="Arial" w:eastAsia="Times New Roman" w:hAnsi="Arial" w:cs="Arial"/>
        </w:rPr>
        <w:t xml:space="preserve"> </w:t>
      </w:r>
      <w:r w:rsidRPr="002D25FD">
        <w:rPr>
          <w:rFonts w:ascii="Arial" w:eastAsia="Times New Roman" w:hAnsi="Arial" w:cs="Arial"/>
        </w:rPr>
        <w:t>quoting TSH/2021 by</w:t>
      </w:r>
      <w:r w:rsidR="002D25FD">
        <w:rPr>
          <w:rFonts w:ascii="Arial" w:eastAsia="Times New Roman" w:hAnsi="Arial" w:cs="Arial"/>
        </w:rPr>
        <w:t xml:space="preserve"> 6</w:t>
      </w:r>
      <w:r w:rsidR="002D25FD" w:rsidRPr="002D25FD">
        <w:rPr>
          <w:rFonts w:ascii="Arial" w:eastAsia="Times New Roman" w:hAnsi="Arial" w:cs="Arial"/>
          <w:vertAlign w:val="superscript"/>
        </w:rPr>
        <w:t>th</w:t>
      </w:r>
      <w:r w:rsidR="002D25FD">
        <w:rPr>
          <w:rFonts w:ascii="Arial" w:eastAsia="Times New Roman" w:hAnsi="Arial" w:cs="Arial"/>
        </w:rPr>
        <w:t xml:space="preserve"> December 2021.</w:t>
      </w:r>
    </w:p>
    <w:p w14:paraId="2D220072" w14:textId="633CE8D3" w:rsidR="000D7AD1" w:rsidRPr="00F9300D" w:rsidRDefault="000D7AD1" w:rsidP="00B43810">
      <w:pPr>
        <w:spacing w:after="0" w:line="240" w:lineRule="auto"/>
        <w:ind w:left="709"/>
        <w:jc w:val="both"/>
        <w:rPr>
          <w:rFonts w:ascii="Arial" w:eastAsia="Times New Roman" w:hAnsi="Arial" w:cs="Arial"/>
        </w:rPr>
      </w:pPr>
      <w:r w:rsidRPr="00F9300D">
        <w:rPr>
          <w:rFonts w:ascii="Arial" w:eastAsia="Times New Roman" w:hAnsi="Arial" w:cs="Arial"/>
        </w:rPr>
        <w:t xml:space="preserve">If there is interest, an Open Tender procedure may be adopted. </w:t>
      </w:r>
    </w:p>
    <w:p w14:paraId="32BCD446" w14:textId="77777777" w:rsidR="000D7AD1" w:rsidRPr="00F9300D" w:rsidRDefault="000D7AD1" w:rsidP="00B43810">
      <w:pPr>
        <w:spacing w:after="0" w:line="240" w:lineRule="auto"/>
        <w:ind w:left="709"/>
        <w:jc w:val="both"/>
        <w:rPr>
          <w:rFonts w:ascii="Arial" w:eastAsia="Times New Roman" w:hAnsi="Arial" w:cs="Arial"/>
        </w:rPr>
      </w:pPr>
    </w:p>
    <w:p w14:paraId="0B4FB903" w14:textId="33D0595C" w:rsidR="000D7AD1" w:rsidRPr="00F9300D" w:rsidRDefault="000D7AD1" w:rsidP="00B43810">
      <w:pPr>
        <w:spacing w:after="0" w:line="240" w:lineRule="auto"/>
        <w:ind w:left="709"/>
        <w:jc w:val="both"/>
        <w:rPr>
          <w:rFonts w:ascii="Arial" w:eastAsia="Times New Roman" w:hAnsi="Arial" w:cs="Arial"/>
        </w:rPr>
      </w:pPr>
      <w:r w:rsidRPr="00F9300D">
        <w:rPr>
          <w:rFonts w:ascii="Arial" w:eastAsia="Times New Roman" w:hAnsi="Arial" w:cs="Arial"/>
        </w:rPr>
        <w:t xml:space="preserve">If there is no interest expressed or request to participate in a Lot, the Council will use regulation 32 of the PCR (2015) to award a contract to the current provider of that Lot for a maximum of 3 years. </w:t>
      </w:r>
    </w:p>
    <w:p w14:paraId="3848D392" w14:textId="5CE967DF" w:rsidR="007037F2" w:rsidRPr="00F9300D" w:rsidRDefault="007037F2" w:rsidP="00B43810">
      <w:pPr>
        <w:spacing w:after="0" w:line="240" w:lineRule="auto"/>
        <w:ind w:left="709"/>
        <w:jc w:val="both"/>
        <w:rPr>
          <w:rFonts w:ascii="Arial" w:eastAsia="Times New Roman" w:hAnsi="Arial" w:cs="Arial"/>
        </w:rPr>
      </w:pPr>
    </w:p>
    <w:p w14:paraId="0142BC11" w14:textId="024CE9D0" w:rsidR="007037F2" w:rsidRPr="00F9300D" w:rsidRDefault="007037F2" w:rsidP="00B43810">
      <w:pPr>
        <w:spacing w:after="0" w:line="240" w:lineRule="auto"/>
        <w:ind w:left="709"/>
        <w:jc w:val="both"/>
        <w:rPr>
          <w:rStyle w:val="eop"/>
          <w:rFonts w:ascii="Arial" w:hAnsi="Arial" w:cs="Arial"/>
          <w:color w:val="000000"/>
          <w:shd w:val="clear" w:color="auto" w:fill="FFFFFF"/>
        </w:rPr>
      </w:pPr>
      <w:r w:rsidRPr="00BE3846">
        <w:rPr>
          <w:rStyle w:val="normaltextrun"/>
          <w:rFonts w:ascii="Arial" w:hAnsi="Arial" w:cs="Arial"/>
          <w:color w:val="000000"/>
          <w:shd w:val="clear" w:color="auto" w:fill="FFFFFF"/>
        </w:rPr>
        <w:t>The response provided in relation to this Questionnaire is to be used solely for the purpose of market engagement consultation.  </w:t>
      </w:r>
      <w:r w:rsidRPr="00F9300D">
        <w:rPr>
          <w:rStyle w:val="eop"/>
          <w:rFonts w:ascii="Arial" w:hAnsi="Arial" w:cs="Arial"/>
          <w:color w:val="000000"/>
          <w:shd w:val="clear" w:color="auto" w:fill="FFFFFF"/>
        </w:rPr>
        <w:t> </w:t>
      </w:r>
    </w:p>
    <w:p w14:paraId="4752724D" w14:textId="552805B6" w:rsidR="00D001B6" w:rsidRPr="00F9300D" w:rsidRDefault="00D001B6" w:rsidP="00D001B6">
      <w:pPr>
        <w:spacing w:after="0" w:line="240" w:lineRule="auto"/>
        <w:jc w:val="both"/>
        <w:rPr>
          <w:rFonts w:ascii="Arial" w:eastAsia="Times New Roman" w:hAnsi="Arial" w:cs="Arial"/>
        </w:rPr>
      </w:pPr>
    </w:p>
    <w:tbl>
      <w:tblPr>
        <w:tblW w:w="8363" w:type="dxa"/>
        <w:tblInd w:w="70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6"/>
        <w:gridCol w:w="5667"/>
      </w:tblGrid>
      <w:tr w:rsidR="002B6114" w:rsidRPr="00F9300D" w14:paraId="6F22007A" w14:textId="77777777" w:rsidTr="00760BE4">
        <w:trPr>
          <w:trHeight w:val="1058"/>
        </w:trPr>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5D079B" w14:textId="77777777" w:rsidR="007037F2" w:rsidRPr="00F91780" w:rsidRDefault="007037F2" w:rsidP="00B93D54">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Your Organisation: </w:t>
            </w:r>
          </w:p>
        </w:tc>
        <w:tc>
          <w:tcPr>
            <w:tcW w:w="5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F99137" w14:textId="19BEBEC9" w:rsidR="007037F2" w:rsidRPr="00F91780" w:rsidRDefault="007037F2" w:rsidP="00B93D54">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Name of Organisation</w:t>
            </w:r>
            <w:r w:rsidR="00E6603E">
              <w:rPr>
                <w:rFonts w:ascii="Arial" w:eastAsia="Times New Roman" w:hAnsi="Arial" w:cs="Arial"/>
                <w:lang w:eastAsia="en-GB"/>
              </w:rPr>
              <w:t>:</w:t>
            </w:r>
            <w:r w:rsidRPr="00F91780">
              <w:rPr>
                <w:rFonts w:ascii="Arial" w:eastAsia="Times New Roman" w:hAnsi="Arial" w:cs="Arial"/>
                <w:lang w:eastAsia="en-GB"/>
              </w:rPr>
              <w:t>    </w:t>
            </w:r>
          </w:p>
          <w:p w14:paraId="75449E87" w14:textId="77777777" w:rsidR="007037F2" w:rsidRPr="00F91780" w:rsidRDefault="007037F2" w:rsidP="00B93D54">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1E3F93FA" w14:textId="77777777" w:rsidR="007037F2" w:rsidRDefault="007037F2" w:rsidP="00B93D54">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Address</w:t>
            </w:r>
            <w:r w:rsidR="00E6603E">
              <w:rPr>
                <w:rFonts w:ascii="Arial" w:eastAsia="Times New Roman" w:hAnsi="Arial" w:cs="Arial"/>
                <w:lang w:eastAsia="en-GB"/>
              </w:rPr>
              <w:t>:</w:t>
            </w:r>
            <w:r w:rsidRPr="00F91780">
              <w:rPr>
                <w:rFonts w:ascii="Arial" w:eastAsia="Times New Roman" w:hAnsi="Arial" w:cs="Arial"/>
                <w:lang w:eastAsia="en-GB"/>
              </w:rPr>
              <w:t> </w:t>
            </w:r>
          </w:p>
          <w:p w14:paraId="4DF5C023" w14:textId="77777777" w:rsidR="000D46D4" w:rsidRDefault="000D46D4" w:rsidP="00B93D54">
            <w:pPr>
              <w:spacing w:after="0" w:line="240" w:lineRule="auto"/>
              <w:ind w:left="170"/>
              <w:textAlignment w:val="baseline"/>
              <w:rPr>
                <w:rFonts w:ascii="Arial" w:eastAsia="Times New Roman" w:hAnsi="Arial" w:cs="Arial"/>
                <w:lang w:eastAsia="en-GB"/>
              </w:rPr>
            </w:pPr>
          </w:p>
          <w:p w14:paraId="443754D8" w14:textId="77777777" w:rsidR="000D46D4" w:rsidRDefault="000D46D4" w:rsidP="00B93D54">
            <w:pPr>
              <w:spacing w:after="0" w:line="240" w:lineRule="auto"/>
              <w:ind w:left="170"/>
              <w:textAlignment w:val="baseline"/>
              <w:rPr>
                <w:rFonts w:ascii="Arial" w:eastAsia="Times New Roman" w:hAnsi="Arial" w:cs="Arial"/>
                <w:lang w:eastAsia="en-GB"/>
              </w:rPr>
            </w:pPr>
            <w:r>
              <w:rPr>
                <w:rFonts w:ascii="Arial" w:eastAsia="Times New Roman" w:hAnsi="Arial" w:cs="Arial"/>
                <w:lang w:eastAsia="en-GB"/>
              </w:rPr>
              <w:t>Email:</w:t>
            </w:r>
          </w:p>
          <w:p w14:paraId="560DEBF5" w14:textId="01FC3985" w:rsidR="00B93D54" w:rsidRPr="00F91780" w:rsidRDefault="00B93D54" w:rsidP="00B93D54">
            <w:pPr>
              <w:spacing w:after="0" w:line="240" w:lineRule="auto"/>
              <w:ind w:left="170"/>
              <w:textAlignment w:val="baseline"/>
              <w:rPr>
                <w:rFonts w:ascii="Arial" w:eastAsia="Times New Roman" w:hAnsi="Arial" w:cs="Arial"/>
                <w:lang w:eastAsia="en-GB"/>
              </w:rPr>
            </w:pPr>
          </w:p>
        </w:tc>
      </w:tr>
      <w:tr w:rsidR="002B6114" w:rsidRPr="00F9300D" w14:paraId="0929AD5E" w14:textId="77777777" w:rsidTr="00FA6AAB">
        <w:trPr>
          <w:trHeight w:val="1624"/>
        </w:trPr>
        <w:tc>
          <w:tcPr>
            <w:tcW w:w="2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93D70" w14:textId="15CCE946" w:rsidR="007037F2" w:rsidRPr="00F91780" w:rsidRDefault="007037F2" w:rsidP="00AD7E54">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Please describe the nature of your organisation </w:t>
            </w:r>
          </w:p>
          <w:p w14:paraId="7436A190" w14:textId="432F18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w:t>
            </w:r>
            <w:r w:rsidR="00973D1A" w:rsidRPr="00F91780">
              <w:rPr>
                <w:rFonts w:ascii="Arial" w:eastAsia="Times New Roman" w:hAnsi="Arial" w:cs="Arial"/>
                <w:lang w:eastAsia="en-GB"/>
              </w:rPr>
              <w:t>In</w:t>
            </w:r>
            <w:r w:rsidRPr="00F91780">
              <w:rPr>
                <w:rFonts w:ascii="Arial" w:eastAsia="Times New Roman" w:hAnsi="Arial" w:cs="Arial"/>
                <w:lang w:eastAsia="en-GB"/>
              </w:rPr>
              <w:t xml:space="preserve"> no more than 300 words)</w:t>
            </w:r>
            <w:r w:rsidR="00B97583">
              <w:rPr>
                <w:rFonts w:ascii="Arial" w:eastAsia="Times New Roman" w:hAnsi="Arial" w:cs="Arial"/>
                <w:lang w:eastAsia="en-GB"/>
              </w:rPr>
              <w:t>.</w:t>
            </w:r>
            <w:r w:rsidRPr="00F91780">
              <w:rPr>
                <w:rFonts w:ascii="Arial" w:eastAsia="Times New Roman" w:hAnsi="Arial" w:cs="Arial"/>
                <w:lang w:eastAsia="en-GB"/>
              </w:rPr>
              <w:t> </w:t>
            </w: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11423"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4BCE623F"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479BFB81"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460C5DED"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637C33AC"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2ED740E0" w14:textId="77777777" w:rsidR="007037F2" w:rsidRPr="00F91780" w:rsidRDefault="007037F2" w:rsidP="00D0184B">
            <w:pPr>
              <w:spacing w:after="0" w:line="240" w:lineRule="auto"/>
              <w:ind w:left="170"/>
              <w:textAlignment w:val="baseline"/>
              <w:rPr>
                <w:rFonts w:ascii="Arial" w:eastAsia="Times New Roman" w:hAnsi="Arial" w:cs="Arial"/>
                <w:lang w:eastAsia="en-GB"/>
              </w:rPr>
            </w:pPr>
            <w:r w:rsidRPr="00F91780">
              <w:rPr>
                <w:rFonts w:ascii="Arial" w:eastAsia="Times New Roman" w:hAnsi="Arial" w:cs="Arial"/>
                <w:lang w:eastAsia="en-GB"/>
              </w:rPr>
              <w:t> </w:t>
            </w:r>
          </w:p>
          <w:p w14:paraId="4E82C0C2" w14:textId="3B06F18C" w:rsidR="007037F2" w:rsidRPr="00F91780" w:rsidRDefault="007037F2" w:rsidP="00FA6AAB">
            <w:pPr>
              <w:spacing w:after="0" w:line="240" w:lineRule="auto"/>
              <w:ind w:left="170"/>
              <w:textAlignment w:val="baseline"/>
              <w:rPr>
                <w:rFonts w:ascii="Arial" w:eastAsia="Times New Roman" w:hAnsi="Arial" w:cs="Arial"/>
                <w:lang w:eastAsia="en-GB"/>
              </w:rPr>
            </w:pPr>
          </w:p>
        </w:tc>
      </w:tr>
      <w:tr w:rsidR="002B6114" w:rsidRPr="00F9300D" w14:paraId="7F5C399A" w14:textId="77777777" w:rsidTr="00FA6AAB">
        <w:trPr>
          <w:trHeight w:val="2258"/>
        </w:trPr>
        <w:tc>
          <w:tcPr>
            <w:tcW w:w="2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D6FF0" w14:textId="4330D383" w:rsidR="007037F2" w:rsidRPr="00F9300D" w:rsidRDefault="007037F2" w:rsidP="00AD7E54">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Please indicate which Lot(s) your organisation is expressing an interest in</w:t>
            </w:r>
            <w:r w:rsidR="00B97583">
              <w:rPr>
                <w:rFonts w:ascii="Arial" w:eastAsia="Times New Roman" w:hAnsi="Arial" w:cs="Arial"/>
                <w:lang w:eastAsia="en-GB"/>
              </w:rPr>
              <w:t>.</w:t>
            </w: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A5B25" w14:textId="37D5B756"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Ex-offenders 18+ Years                                          </w:t>
            </w:r>
            <w:sdt>
              <w:sdtPr>
                <w:rPr>
                  <w:rFonts w:ascii="Arial" w:eastAsia="Times New Roman" w:hAnsi="Arial" w:cs="Arial"/>
                  <w:lang w:eastAsia="en-GB"/>
                </w:rPr>
                <w:id w:val="1240144739"/>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7D226933" w14:textId="18963D94" w:rsidR="007037F2" w:rsidRPr="00F9300D" w:rsidRDefault="007037F2" w:rsidP="00D0184B">
            <w:pPr>
              <w:spacing w:after="0" w:line="240" w:lineRule="auto"/>
              <w:ind w:left="170"/>
              <w:textAlignment w:val="baseline"/>
              <w:rPr>
                <w:rFonts w:ascii="Arial" w:eastAsia="Times New Roman" w:hAnsi="Arial" w:cs="Arial"/>
                <w:lang w:eastAsia="en-GB"/>
              </w:rPr>
            </w:pPr>
          </w:p>
          <w:p w14:paraId="56C51FAB" w14:textId="476FE958"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Mental Health 18+ Years                                         </w:t>
            </w:r>
            <w:sdt>
              <w:sdtPr>
                <w:rPr>
                  <w:rFonts w:ascii="Arial" w:eastAsia="Times New Roman" w:hAnsi="Arial" w:cs="Arial"/>
                  <w:lang w:eastAsia="en-GB"/>
                </w:rPr>
                <w:id w:val="1948420317"/>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2F9C2AAF" w14:textId="405BF5C3"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w:t>
            </w:r>
          </w:p>
          <w:p w14:paraId="432DA9D1" w14:textId="043D3903"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Young People 16-25 Years                                     </w:t>
            </w:r>
            <w:sdt>
              <w:sdtPr>
                <w:rPr>
                  <w:rFonts w:ascii="Arial" w:eastAsia="Times New Roman" w:hAnsi="Arial" w:cs="Arial"/>
                  <w:lang w:eastAsia="en-GB"/>
                </w:rPr>
                <w:id w:val="-820037372"/>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38D1760E" w14:textId="56AAC396" w:rsidR="007037F2" w:rsidRPr="00F9300D" w:rsidRDefault="007037F2" w:rsidP="00D0184B">
            <w:pPr>
              <w:spacing w:after="0" w:line="240" w:lineRule="auto"/>
              <w:ind w:left="170"/>
              <w:textAlignment w:val="baseline"/>
              <w:rPr>
                <w:rFonts w:ascii="Arial" w:eastAsia="Times New Roman" w:hAnsi="Arial" w:cs="Arial"/>
                <w:lang w:eastAsia="en-GB"/>
              </w:rPr>
            </w:pPr>
          </w:p>
          <w:p w14:paraId="701E3CC9" w14:textId="0B16D91B"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Young People and Young parents 16-25 Years       </w:t>
            </w:r>
            <w:sdt>
              <w:sdtPr>
                <w:rPr>
                  <w:rFonts w:ascii="Arial" w:eastAsia="Times New Roman" w:hAnsi="Arial" w:cs="Arial"/>
                  <w:lang w:eastAsia="en-GB"/>
                </w:rPr>
                <w:id w:val="1381983969"/>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19D444B3" w14:textId="13822BAC" w:rsidR="007037F2" w:rsidRPr="00F9300D" w:rsidRDefault="007037F2" w:rsidP="00D0184B">
            <w:pPr>
              <w:spacing w:after="0" w:line="240" w:lineRule="auto"/>
              <w:ind w:left="170"/>
              <w:textAlignment w:val="baseline"/>
              <w:rPr>
                <w:rFonts w:ascii="Arial" w:eastAsia="Times New Roman" w:hAnsi="Arial" w:cs="Arial"/>
                <w:lang w:eastAsia="en-GB"/>
              </w:rPr>
            </w:pPr>
          </w:p>
        </w:tc>
      </w:tr>
      <w:tr w:rsidR="002B6114" w:rsidRPr="00F9300D" w14:paraId="7D74256D" w14:textId="77777777" w:rsidTr="00FA6AAB">
        <w:trPr>
          <w:trHeight w:val="1665"/>
        </w:trPr>
        <w:tc>
          <w:tcPr>
            <w:tcW w:w="2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ABA17" w14:textId="00CA58D6" w:rsidR="007037F2" w:rsidRPr="00F9300D" w:rsidRDefault="007037F2" w:rsidP="00AD7E54">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rPr>
              <w:lastRenderedPageBreak/>
              <w:t>Please indicate that your organisation will have access to the required accommodation for the Lot(s) by the contract start date</w:t>
            </w:r>
            <w:r w:rsidR="00B97583">
              <w:rPr>
                <w:rFonts w:ascii="Arial" w:eastAsia="Times New Roman" w:hAnsi="Arial" w:cs="Arial"/>
              </w:rPr>
              <w:t>.</w:t>
            </w: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C0FCB" w14:textId="032ABBA9"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Yes </w:t>
            </w:r>
            <w:sdt>
              <w:sdtPr>
                <w:rPr>
                  <w:rFonts w:ascii="Arial" w:eastAsia="Times New Roman" w:hAnsi="Arial" w:cs="Arial"/>
                  <w:lang w:eastAsia="en-GB"/>
                </w:rPr>
                <w:id w:val="1170759720"/>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1E43921F" w14:textId="77777777" w:rsidR="007037F2" w:rsidRPr="00F9300D" w:rsidRDefault="007037F2" w:rsidP="00D0184B">
            <w:pPr>
              <w:spacing w:after="0" w:line="240" w:lineRule="auto"/>
              <w:ind w:left="170"/>
              <w:textAlignment w:val="baseline"/>
              <w:rPr>
                <w:rFonts w:ascii="Arial" w:eastAsia="Times New Roman" w:hAnsi="Arial" w:cs="Arial"/>
                <w:lang w:eastAsia="en-GB"/>
              </w:rPr>
            </w:pPr>
          </w:p>
          <w:p w14:paraId="732017DC" w14:textId="0BBBD91B" w:rsidR="007037F2" w:rsidRPr="00F9300D" w:rsidRDefault="007037F2"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No </w:t>
            </w:r>
            <w:sdt>
              <w:sdtPr>
                <w:rPr>
                  <w:rFonts w:ascii="Arial" w:eastAsia="Times New Roman" w:hAnsi="Arial" w:cs="Arial"/>
                  <w:lang w:eastAsia="en-GB"/>
                </w:rPr>
                <w:id w:val="1515423272"/>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5657DFA3" w14:textId="77777777" w:rsidR="007037F2" w:rsidRPr="00F9300D" w:rsidRDefault="007037F2" w:rsidP="00D0184B">
            <w:pPr>
              <w:spacing w:after="0" w:line="240" w:lineRule="auto"/>
              <w:ind w:left="170"/>
              <w:textAlignment w:val="baseline"/>
              <w:rPr>
                <w:rFonts w:ascii="Arial" w:eastAsia="Times New Roman" w:hAnsi="Arial" w:cs="Arial"/>
                <w:lang w:eastAsia="en-GB"/>
              </w:rPr>
            </w:pPr>
          </w:p>
          <w:p w14:paraId="6C61C29E" w14:textId="2A0CA8E3" w:rsidR="007037F2" w:rsidRPr="00F9300D" w:rsidRDefault="007037F2" w:rsidP="00D0184B">
            <w:pPr>
              <w:spacing w:after="0" w:line="240" w:lineRule="auto"/>
              <w:ind w:left="170"/>
              <w:textAlignment w:val="baseline"/>
              <w:rPr>
                <w:rFonts w:ascii="Arial" w:eastAsia="Times New Roman" w:hAnsi="Arial" w:cs="Arial"/>
                <w:lang w:eastAsia="en-GB"/>
              </w:rPr>
            </w:pPr>
          </w:p>
        </w:tc>
      </w:tr>
      <w:tr w:rsidR="002D7B9F" w:rsidRPr="00F9300D" w14:paraId="71376CDE" w14:textId="77777777" w:rsidTr="00FA6AAB">
        <w:trPr>
          <w:trHeight w:val="1625"/>
        </w:trPr>
        <w:tc>
          <w:tcPr>
            <w:tcW w:w="2696" w:type="dxa"/>
            <w:tcBorders>
              <w:top w:val="single" w:sz="4" w:space="0" w:color="auto"/>
              <w:left w:val="single" w:sz="4" w:space="0" w:color="auto"/>
              <w:bottom w:val="single" w:sz="4" w:space="0" w:color="auto"/>
              <w:right w:val="single" w:sz="4" w:space="0" w:color="auto"/>
            </w:tcBorders>
            <w:shd w:val="clear" w:color="auto" w:fill="FFFFFF"/>
            <w:vAlign w:val="center"/>
          </w:tcPr>
          <w:p w14:paraId="27AFDB4D" w14:textId="6DBEC7C8" w:rsidR="002D7B9F" w:rsidRPr="00F9300D" w:rsidRDefault="002D7B9F" w:rsidP="00AD7E54">
            <w:pPr>
              <w:spacing w:after="0" w:line="240" w:lineRule="auto"/>
              <w:ind w:left="170"/>
              <w:textAlignment w:val="baseline"/>
              <w:rPr>
                <w:rFonts w:ascii="Arial" w:eastAsia="Times New Roman" w:hAnsi="Arial" w:cs="Arial"/>
              </w:rPr>
            </w:pPr>
            <w:r w:rsidRPr="00F9300D">
              <w:rPr>
                <w:rFonts w:ascii="Arial" w:eastAsia="Times New Roman" w:hAnsi="Arial" w:cs="Arial"/>
              </w:rPr>
              <w:t>Please indicate that your organisation will be able to deliver the support hours as mentioned above</w:t>
            </w:r>
            <w:r w:rsidR="00B97583">
              <w:rPr>
                <w:rFonts w:ascii="Arial" w:eastAsia="Times New Roman" w:hAnsi="Arial" w:cs="Arial"/>
              </w:rPr>
              <w:t>.</w:t>
            </w: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35F77DCB" w14:textId="68F5CB81" w:rsidR="002D7B9F" w:rsidRPr="00F9300D" w:rsidRDefault="002D7B9F"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Yes </w:t>
            </w:r>
            <w:sdt>
              <w:sdtPr>
                <w:rPr>
                  <w:rFonts w:ascii="Arial" w:eastAsia="Times New Roman" w:hAnsi="Arial" w:cs="Arial"/>
                  <w:lang w:eastAsia="en-GB"/>
                </w:rPr>
                <w:id w:val="2045405861"/>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72A1AB36" w14:textId="77777777" w:rsidR="002D7B9F" w:rsidRPr="00F9300D" w:rsidRDefault="002D7B9F" w:rsidP="00D0184B">
            <w:pPr>
              <w:spacing w:after="0" w:line="240" w:lineRule="auto"/>
              <w:ind w:left="170"/>
              <w:textAlignment w:val="baseline"/>
              <w:rPr>
                <w:rFonts w:ascii="Arial" w:eastAsia="Times New Roman" w:hAnsi="Arial" w:cs="Arial"/>
                <w:lang w:eastAsia="en-GB"/>
              </w:rPr>
            </w:pPr>
          </w:p>
          <w:p w14:paraId="3F3227FC" w14:textId="77777777" w:rsidR="002D7B9F" w:rsidRPr="00F9300D" w:rsidRDefault="002D7B9F" w:rsidP="00D0184B">
            <w:pPr>
              <w:spacing w:after="0" w:line="240" w:lineRule="auto"/>
              <w:ind w:left="170"/>
              <w:textAlignment w:val="baseline"/>
              <w:rPr>
                <w:rFonts w:ascii="Arial" w:eastAsia="Times New Roman" w:hAnsi="Arial" w:cs="Arial"/>
                <w:lang w:eastAsia="en-GB"/>
              </w:rPr>
            </w:pPr>
            <w:r w:rsidRPr="00F9300D">
              <w:rPr>
                <w:rFonts w:ascii="Arial" w:eastAsia="Times New Roman" w:hAnsi="Arial" w:cs="Arial"/>
                <w:lang w:eastAsia="en-GB"/>
              </w:rPr>
              <w:t xml:space="preserve">  No </w:t>
            </w:r>
            <w:sdt>
              <w:sdtPr>
                <w:rPr>
                  <w:rFonts w:ascii="Arial" w:eastAsia="Times New Roman" w:hAnsi="Arial" w:cs="Arial"/>
                  <w:lang w:eastAsia="en-GB"/>
                </w:rPr>
                <w:id w:val="-2062631516"/>
                <w14:checkbox>
                  <w14:checked w14:val="0"/>
                  <w14:checkedState w14:val="2612" w14:font="MS Gothic"/>
                  <w14:uncheckedState w14:val="2610" w14:font="MS Gothic"/>
                </w14:checkbox>
              </w:sdtPr>
              <w:sdtEndPr/>
              <w:sdtContent>
                <w:r w:rsidRPr="00BE3846">
                  <w:rPr>
                    <w:rFonts w:ascii="Segoe UI Symbol" w:eastAsia="MS Gothic" w:hAnsi="Segoe UI Symbol" w:cs="Segoe UI Symbol"/>
                    <w:lang w:eastAsia="en-GB"/>
                  </w:rPr>
                  <w:t>☐</w:t>
                </w:r>
              </w:sdtContent>
            </w:sdt>
          </w:p>
          <w:p w14:paraId="0234C1A5" w14:textId="77777777" w:rsidR="002D7B9F" w:rsidRPr="00F9300D" w:rsidRDefault="002D7B9F" w:rsidP="00D0184B">
            <w:pPr>
              <w:spacing w:after="0" w:line="240" w:lineRule="auto"/>
              <w:ind w:left="170"/>
              <w:textAlignment w:val="baseline"/>
              <w:rPr>
                <w:rFonts w:ascii="Arial" w:eastAsia="Times New Roman" w:hAnsi="Arial" w:cs="Arial"/>
                <w:lang w:eastAsia="en-GB"/>
              </w:rPr>
            </w:pPr>
          </w:p>
          <w:p w14:paraId="207CDD03" w14:textId="77777777" w:rsidR="002D7B9F" w:rsidRPr="00F9300D" w:rsidRDefault="002D7B9F" w:rsidP="00D0184B">
            <w:pPr>
              <w:spacing w:after="0" w:line="240" w:lineRule="auto"/>
              <w:ind w:left="170"/>
              <w:textAlignment w:val="baseline"/>
              <w:rPr>
                <w:rFonts w:ascii="Arial" w:eastAsia="Times New Roman" w:hAnsi="Arial" w:cs="Arial"/>
                <w:lang w:eastAsia="en-GB"/>
              </w:rPr>
            </w:pPr>
          </w:p>
        </w:tc>
      </w:tr>
      <w:tr w:rsidR="002D7B9F" w:rsidRPr="00F9300D" w14:paraId="40B9EF31" w14:textId="77777777" w:rsidTr="00B97583">
        <w:trPr>
          <w:trHeight w:val="291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5F7850" w14:textId="42D3C905" w:rsidR="006A4994" w:rsidRPr="00651464" w:rsidRDefault="002D7B9F" w:rsidP="00B97583">
            <w:pPr>
              <w:spacing w:after="0" w:line="240" w:lineRule="auto"/>
              <w:ind w:left="170"/>
              <w:textAlignment w:val="baseline"/>
              <w:rPr>
                <w:rFonts w:ascii="Arial" w:eastAsia="Times New Roman" w:hAnsi="Arial" w:cs="Arial"/>
                <w:lang w:eastAsia="en-GB"/>
              </w:rPr>
            </w:pPr>
            <w:r w:rsidRPr="00651464">
              <w:rPr>
                <w:rFonts w:ascii="Arial" w:eastAsia="Times New Roman" w:hAnsi="Arial" w:cs="Arial"/>
                <w:lang w:eastAsia="en-GB"/>
              </w:rPr>
              <w:t xml:space="preserve">To ensure that the Council has engaged fully with Providers </w:t>
            </w:r>
            <w:r w:rsidR="00AA2151">
              <w:rPr>
                <w:rFonts w:ascii="Arial" w:eastAsia="Times New Roman" w:hAnsi="Arial" w:cs="Arial"/>
                <w:lang w:eastAsia="en-GB"/>
              </w:rPr>
              <w:t xml:space="preserve">two </w:t>
            </w:r>
            <w:r w:rsidRPr="00651464">
              <w:rPr>
                <w:rFonts w:ascii="Arial" w:eastAsia="Times New Roman" w:hAnsi="Arial" w:cs="Arial"/>
                <w:lang w:eastAsia="en-GB"/>
              </w:rPr>
              <w:t xml:space="preserve">online virtual </w:t>
            </w:r>
          </w:p>
          <w:p w14:paraId="36921DC4" w14:textId="31AB32E6" w:rsidR="002D25FD" w:rsidRDefault="002D7B9F" w:rsidP="002D25FD">
            <w:pPr>
              <w:spacing w:after="0" w:line="240" w:lineRule="auto"/>
              <w:ind w:left="170"/>
              <w:rPr>
                <w:rFonts w:ascii="Arial" w:eastAsia="Times New Roman" w:hAnsi="Arial" w:cs="Arial"/>
                <w:lang w:eastAsia="en-GB"/>
              </w:rPr>
            </w:pPr>
            <w:r w:rsidRPr="00651464">
              <w:rPr>
                <w:rFonts w:ascii="Arial" w:eastAsia="Times New Roman" w:hAnsi="Arial" w:cs="Arial"/>
                <w:lang w:eastAsia="en-GB"/>
              </w:rPr>
              <w:t xml:space="preserve">Market Information </w:t>
            </w:r>
            <w:r w:rsidR="009C1623" w:rsidRPr="00651464">
              <w:rPr>
                <w:rFonts w:ascii="Arial" w:eastAsia="Times New Roman" w:hAnsi="Arial" w:cs="Arial"/>
                <w:lang w:eastAsia="en-GB"/>
              </w:rPr>
              <w:t>E</w:t>
            </w:r>
            <w:r w:rsidRPr="00651464">
              <w:rPr>
                <w:rFonts w:ascii="Arial" w:eastAsia="Times New Roman" w:hAnsi="Arial" w:cs="Arial"/>
                <w:lang w:eastAsia="en-GB"/>
              </w:rPr>
              <w:t>vent</w:t>
            </w:r>
            <w:r w:rsidR="009C1623" w:rsidRPr="00651464">
              <w:rPr>
                <w:rFonts w:ascii="Arial" w:eastAsia="Times New Roman" w:hAnsi="Arial" w:cs="Arial"/>
                <w:lang w:eastAsia="en-GB"/>
              </w:rPr>
              <w:t>s</w:t>
            </w:r>
            <w:r w:rsidRPr="00651464">
              <w:rPr>
                <w:rFonts w:ascii="Arial" w:eastAsia="Times New Roman" w:hAnsi="Arial" w:cs="Arial"/>
                <w:lang w:eastAsia="en-GB"/>
              </w:rPr>
              <w:t xml:space="preserve"> </w:t>
            </w:r>
            <w:r w:rsidR="009C1623" w:rsidRPr="00651464">
              <w:rPr>
                <w:rFonts w:ascii="Arial" w:eastAsia="Times New Roman" w:hAnsi="Arial" w:cs="Arial"/>
                <w:lang w:eastAsia="en-GB"/>
              </w:rPr>
              <w:t>are</w:t>
            </w:r>
            <w:r w:rsidRPr="00651464">
              <w:rPr>
                <w:rFonts w:ascii="Arial" w:eastAsia="Times New Roman" w:hAnsi="Arial" w:cs="Arial"/>
                <w:lang w:eastAsia="en-GB"/>
              </w:rPr>
              <w:t xml:space="preserve"> planned </w:t>
            </w:r>
            <w:r w:rsidRPr="00E029F3">
              <w:rPr>
                <w:rFonts w:ascii="Arial" w:eastAsia="Times New Roman" w:hAnsi="Arial" w:cs="Arial"/>
                <w:lang w:eastAsia="en-GB"/>
              </w:rPr>
              <w:t>for</w:t>
            </w:r>
            <w:r w:rsidR="008C0211" w:rsidRPr="00E029F3">
              <w:rPr>
                <w:rFonts w:ascii="Arial" w:eastAsia="Times New Roman" w:hAnsi="Arial" w:cs="Arial"/>
                <w:lang w:eastAsia="en-GB"/>
              </w:rPr>
              <w:t xml:space="preserve"> the </w:t>
            </w:r>
            <w:proofErr w:type="gramStart"/>
            <w:r w:rsidR="008C0211" w:rsidRPr="00E029F3">
              <w:rPr>
                <w:rFonts w:ascii="Arial" w:eastAsia="Times New Roman" w:hAnsi="Arial" w:cs="Arial"/>
                <w:lang w:eastAsia="en-GB"/>
              </w:rPr>
              <w:t>23</w:t>
            </w:r>
            <w:r w:rsidR="00CC0EB3" w:rsidRPr="00CC0EB3">
              <w:rPr>
                <w:rFonts w:ascii="Arial" w:eastAsia="Times New Roman" w:hAnsi="Arial" w:cs="Arial"/>
                <w:vertAlign w:val="superscript"/>
                <w:lang w:eastAsia="en-GB"/>
              </w:rPr>
              <w:t>rd</w:t>
            </w:r>
            <w:proofErr w:type="gramEnd"/>
            <w:r w:rsidR="00CC0EB3">
              <w:rPr>
                <w:rFonts w:ascii="Arial" w:eastAsia="Times New Roman" w:hAnsi="Arial" w:cs="Arial"/>
                <w:lang w:eastAsia="en-GB"/>
              </w:rPr>
              <w:t xml:space="preserve"> </w:t>
            </w:r>
            <w:r w:rsidR="008C0211" w:rsidRPr="008C0211">
              <w:rPr>
                <w:rFonts w:ascii="Arial" w:eastAsia="Times New Roman" w:hAnsi="Arial" w:cs="Arial"/>
                <w:lang w:eastAsia="en-GB"/>
              </w:rPr>
              <w:t>November 2021 3</w:t>
            </w:r>
            <w:r w:rsidR="002D25FD">
              <w:rPr>
                <w:rFonts w:ascii="Arial" w:eastAsia="Times New Roman" w:hAnsi="Arial" w:cs="Arial"/>
                <w:lang w:eastAsia="en-GB"/>
              </w:rPr>
              <w:t>.p.m.</w:t>
            </w:r>
            <w:r w:rsidR="008C0211" w:rsidRPr="008C0211">
              <w:rPr>
                <w:rFonts w:ascii="Arial" w:eastAsia="Times New Roman" w:hAnsi="Arial" w:cs="Arial"/>
                <w:lang w:eastAsia="en-GB"/>
              </w:rPr>
              <w:t xml:space="preserve"> – 5.p.m. and 25</w:t>
            </w:r>
            <w:r w:rsidR="00CC0EB3" w:rsidRPr="00CC0EB3">
              <w:rPr>
                <w:rFonts w:ascii="Arial" w:eastAsia="Times New Roman" w:hAnsi="Arial" w:cs="Arial"/>
                <w:vertAlign w:val="superscript"/>
                <w:lang w:eastAsia="en-GB"/>
              </w:rPr>
              <w:t>th</w:t>
            </w:r>
            <w:r w:rsidR="008C0211" w:rsidRPr="008C0211">
              <w:rPr>
                <w:rFonts w:ascii="Arial" w:eastAsia="Times New Roman" w:hAnsi="Arial" w:cs="Arial"/>
                <w:lang w:eastAsia="en-GB"/>
              </w:rPr>
              <w:t xml:space="preserve"> November 10.30</w:t>
            </w:r>
            <w:r w:rsidR="002D25FD">
              <w:rPr>
                <w:rFonts w:ascii="Arial" w:eastAsia="Times New Roman" w:hAnsi="Arial" w:cs="Arial"/>
                <w:lang w:eastAsia="en-GB"/>
              </w:rPr>
              <w:t>.a.m.</w:t>
            </w:r>
            <w:r w:rsidR="008C0211" w:rsidRPr="008C0211">
              <w:rPr>
                <w:rFonts w:ascii="Arial" w:eastAsia="Times New Roman" w:hAnsi="Arial" w:cs="Arial"/>
                <w:lang w:eastAsia="en-GB"/>
              </w:rPr>
              <w:t xml:space="preserve"> – 12.30.p.m.</w:t>
            </w:r>
            <w:r w:rsidR="002D25FD">
              <w:rPr>
                <w:rFonts w:ascii="Arial" w:eastAsia="Times New Roman" w:hAnsi="Arial" w:cs="Arial"/>
                <w:lang w:eastAsia="en-GB"/>
              </w:rPr>
              <w:t xml:space="preserve"> </w:t>
            </w:r>
          </w:p>
          <w:p w14:paraId="0FCC746E" w14:textId="319B4F64" w:rsidR="00CC0EB3" w:rsidRDefault="00CC0EB3" w:rsidP="002D25FD">
            <w:pPr>
              <w:spacing w:after="0" w:line="240" w:lineRule="auto"/>
              <w:ind w:left="170"/>
              <w:rPr>
                <w:rFonts w:ascii="Arial" w:eastAsia="Times New Roman" w:hAnsi="Arial" w:cs="Arial"/>
                <w:lang w:eastAsia="en-GB"/>
              </w:rPr>
            </w:pPr>
          </w:p>
          <w:p w14:paraId="42FF9600" w14:textId="77777777" w:rsidR="00CC0EB3" w:rsidRDefault="00CC0EB3" w:rsidP="00CC0EB3">
            <w:pPr>
              <w:spacing w:after="0" w:line="240" w:lineRule="auto"/>
              <w:ind w:left="170"/>
              <w:rPr>
                <w:rFonts w:ascii="Arial" w:eastAsia="Calibri" w:hAnsi="Arial" w:cs="Arial"/>
              </w:rPr>
            </w:pPr>
            <w:r w:rsidRPr="00651464">
              <w:rPr>
                <w:rFonts w:ascii="Arial" w:eastAsia="Calibri" w:hAnsi="Arial" w:cs="Arial"/>
              </w:rPr>
              <w:t xml:space="preserve">Please note that these are the same event just on different days to accommodate attendance by interested </w:t>
            </w:r>
            <w:r>
              <w:rPr>
                <w:rFonts w:ascii="Arial" w:eastAsia="Calibri" w:hAnsi="Arial" w:cs="Arial"/>
              </w:rPr>
              <w:t>P</w:t>
            </w:r>
            <w:r w:rsidRPr="00651464">
              <w:rPr>
                <w:rFonts w:ascii="Arial" w:eastAsia="Calibri" w:hAnsi="Arial" w:cs="Arial"/>
              </w:rPr>
              <w:t>roviders</w:t>
            </w:r>
            <w:r w:rsidRPr="00790709">
              <w:rPr>
                <w:rFonts w:ascii="Arial" w:eastAsia="Calibri" w:hAnsi="Arial" w:cs="Arial"/>
              </w:rPr>
              <w:t xml:space="preserve">. </w:t>
            </w:r>
          </w:p>
          <w:p w14:paraId="16005412" w14:textId="77777777" w:rsidR="002D25FD" w:rsidRDefault="002D25FD" w:rsidP="00CC0EB3">
            <w:pPr>
              <w:spacing w:after="0" w:line="240" w:lineRule="auto"/>
              <w:rPr>
                <w:rFonts w:ascii="Arial" w:eastAsia="Times New Roman" w:hAnsi="Arial" w:cs="Arial"/>
                <w:lang w:eastAsia="en-GB"/>
              </w:rPr>
            </w:pPr>
          </w:p>
          <w:p w14:paraId="05E22463" w14:textId="53D6A47C" w:rsidR="0087598D" w:rsidRDefault="00651464" w:rsidP="00B97583">
            <w:pPr>
              <w:spacing w:after="0" w:line="240" w:lineRule="auto"/>
              <w:ind w:left="170"/>
              <w:rPr>
                <w:rFonts w:ascii="Arial" w:eastAsia="Times New Roman" w:hAnsi="Arial" w:cs="Arial"/>
                <w:lang w:eastAsia="en-GB"/>
              </w:rPr>
            </w:pPr>
            <w:r w:rsidRPr="0087598D">
              <w:rPr>
                <w:rFonts w:ascii="Arial" w:eastAsia="Times New Roman" w:hAnsi="Arial" w:cs="Arial"/>
                <w:lang w:eastAsia="en-GB"/>
              </w:rPr>
              <w:t xml:space="preserve">Each event will </w:t>
            </w:r>
            <w:r w:rsidR="0087598D" w:rsidRPr="0087598D">
              <w:rPr>
                <w:rFonts w:ascii="Arial" w:eastAsia="Times New Roman" w:hAnsi="Arial" w:cs="Arial"/>
                <w:lang w:eastAsia="en-GB"/>
              </w:rPr>
              <w:t xml:space="preserve">give </w:t>
            </w:r>
            <w:r w:rsidR="002D7B9F" w:rsidRPr="0087598D">
              <w:rPr>
                <w:rFonts w:ascii="Arial" w:eastAsia="Times New Roman" w:hAnsi="Arial" w:cs="Arial"/>
                <w:lang w:eastAsia="en-GB"/>
              </w:rPr>
              <w:t>an opportunity for Providers to share their knowledge and insight, along with asking questions about the future service.</w:t>
            </w:r>
            <w:r w:rsidR="002D7B9F" w:rsidRPr="00F91780">
              <w:rPr>
                <w:rFonts w:ascii="Arial" w:eastAsia="Times New Roman" w:hAnsi="Arial" w:cs="Arial"/>
                <w:lang w:eastAsia="en-GB"/>
              </w:rPr>
              <w:t xml:space="preserve"> </w:t>
            </w:r>
          </w:p>
          <w:p w14:paraId="701C98F3" w14:textId="77777777" w:rsidR="00B97583" w:rsidRDefault="00B97583" w:rsidP="00B97583">
            <w:pPr>
              <w:spacing w:after="0" w:line="240" w:lineRule="auto"/>
              <w:ind w:left="170"/>
              <w:rPr>
                <w:rFonts w:ascii="Arial" w:eastAsia="Times New Roman" w:hAnsi="Arial" w:cs="Arial"/>
                <w:lang w:eastAsia="en-GB"/>
              </w:rPr>
            </w:pPr>
          </w:p>
          <w:p w14:paraId="1EE48B1F" w14:textId="6B73B535" w:rsidR="002D7B9F" w:rsidRPr="0087598D" w:rsidRDefault="00D04FB8" w:rsidP="00B97583">
            <w:pPr>
              <w:spacing w:after="0" w:line="240" w:lineRule="auto"/>
              <w:ind w:left="170"/>
              <w:rPr>
                <w:rFonts w:ascii="Arial" w:eastAsia="Calibri" w:hAnsi="Arial" w:cs="Arial"/>
              </w:rPr>
            </w:pPr>
            <w:r>
              <w:rPr>
                <w:rFonts w:ascii="Arial" w:eastAsia="Times New Roman" w:hAnsi="Arial" w:cs="Arial"/>
                <w:lang w:eastAsia="en-GB"/>
              </w:rPr>
              <w:t xml:space="preserve">If you are interested in attending the Market Information </w:t>
            </w:r>
            <w:r w:rsidR="00B97583">
              <w:rPr>
                <w:rFonts w:ascii="Arial" w:eastAsia="Times New Roman" w:hAnsi="Arial" w:cs="Arial"/>
                <w:lang w:eastAsia="en-GB"/>
              </w:rPr>
              <w:t>Event,</w:t>
            </w:r>
            <w:r>
              <w:rPr>
                <w:rFonts w:ascii="Arial" w:eastAsia="Times New Roman" w:hAnsi="Arial" w:cs="Arial"/>
                <w:lang w:eastAsia="en-GB"/>
              </w:rPr>
              <w:t xml:space="preserve"> </w:t>
            </w:r>
            <w:r w:rsidR="001A0119">
              <w:rPr>
                <w:rFonts w:ascii="Arial" w:eastAsia="Times New Roman" w:hAnsi="Arial" w:cs="Arial"/>
                <w:lang w:eastAsia="en-GB"/>
              </w:rPr>
              <w:t>it is essential that you p</w:t>
            </w:r>
            <w:r w:rsidR="002D7B9F" w:rsidRPr="00F91780">
              <w:rPr>
                <w:rFonts w:ascii="Arial" w:eastAsia="Times New Roman" w:hAnsi="Arial" w:cs="Arial"/>
                <w:lang w:eastAsia="en-GB"/>
              </w:rPr>
              <w:t xml:space="preserve">lease confirm your interest by </w:t>
            </w:r>
            <w:r w:rsidR="00CC0EB3">
              <w:rPr>
                <w:rFonts w:ascii="Arial" w:eastAsia="Times New Roman" w:hAnsi="Arial" w:cs="Arial"/>
                <w:lang w:eastAsia="en-GB"/>
              </w:rPr>
              <w:t xml:space="preserve">emailing  </w:t>
            </w:r>
            <w:r w:rsidR="002D7B9F" w:rsidRPr="00F91780">
              <w:rPr>
                <w:rFonts w:ascii="Arial" w:eastAsia="Times New Roman" w:hAnsi="Arial" w:cs="Arial"/>
                <w:lang w:eastAsia="en-GB"/>
              </w:rPr>
              <w:t> </w:t>
            </w:r>
            <w:hyperlink r:id="rId9" w:history="1">
              <w:r w:rsidR="00CC0EB3" w:rsidRPr="00D0453D">
                <w:rPr>
                  <w:rStyle w:val="Hyperlink"/>
                  <w:rFonts w:ascii="Arial" w:eastAsia="Times New Roman" w:hAnsi="Arial" w:cs="Arial"/>
                  <w:lang w:eastAsia="en-GB"/>
                </w:rPr>
                <w:t>AdultCommissioning@Southend.gov.uk</w:t>
              </w:r>
            </w:hyperlink>
            <w:r w:rsidR="00CC0EB3">
              <w:rPr>
                <w:rFonts w:ascii="Arial" w:eastAsia="Times New Roman" w:hAnsi="Arial" w:cs="Arial"/>
                <w:lang w:eastAsia="en-GB"/>
              </w:rPr>
              <w:t xml:space="preserve"> before 23</w:t>
            </w:r>
            <w:r w:rsidR="00CC0EB3" w:rsidRPr="00CC0EB3">
              <w:rPr>
                <w:rFonts w:ascii="Arial" w:eastAsia="Times New Roman" w:hAnsi="Arial" w:cs="Arial"/>
                <w:vertAlign w:val="superscript"/>
                <w:lang w:eastAsia="en-GB"/>
              </w:rPr>
              <w:t>rd</w:t>
            </w:r>
            <w:r w:rsidR="00CC0EB3">
              <w:rPr>
                <w:rFonts w:ascii="Arial" w:eastAsia="Times New Roman" w:hAnsi="Arial" w:cs="Arial"/>
                <w:lang w:eastAsia="en-GB"/>
              </w:rPr>
              <w:t xml:space="preserve"> November 2021</w:t>
            </w:r>
            <w:r w:rsidR="00CC0EB3">
              <w:rPr>
                <w:rFonts w:ascii="Arial" w:eastAsia="Times New Roman" w:hAnsi="Arial" w:cs="Arial"/>
                <w:lang w:eastAsia="en-GB"/>
              </w:rPr>
              <w:t>.</w:t>
            </w:r>
          </w:p>
        </w:tc>
      </w:tr>
    </w:tbl>
    <w:p w14:paraId="7B6FFF57" w14:textId="77777777" w:rsidR="00D001B6" w:rsidRPr="006D789A" w:rsidRDefault="00D001B6" w:rsidP="00D001B6">
      <w:pPr>
        <w:spacing w:after="0" w:line="240" w:lineRule="auto"/>
        <w:jc w:val="both"/>
        <w:rPr>
          <w:rFonts w:eastAsia="Times New Roman" w:cstheme="minorHAnsi"/>
        </w:rPr>
      </w:pPr>
    </w:p>
    <w:sectPr w:rsidR="00D001B6" w:rsidRPr="006D78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A14A" w14:textId="77777777" w:rsidR="003E6552" w:rsidRDefault="003E6552" w:rsidP="00541039">
      <w:pPr>
        <w:spacing w:after="0" w:line="240" w:lineRule="auto"/>
      </w:pPr>
      <w:r>
        <w:separator/>
      </w:r>
    </w:p>
  </w:endnote>
  <w:endnote w:type="continuationSeparator" w:id="0">
    <w:p w14:paraId="104B4D53" w14:textId="77777777" w:rsidR="003E6552" w:rsidRDefault="003E6552" w:rsidP="005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D222" w14:textId="77777777" w:rsidR="00FD1973" w:rsidRDefault="00FD1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69626"/>
      <w:docPartObj>
        <w:docPartGallery w:val="Page Numbers (Bottom of Page)"/>
        <w:docPartUnique/>
      </w:docPartObj>
    </w:sdtPr>
    <w:sdtEndPr>
      <w:rPr>
        <w:noProof/>
      </w:rPr>
    </w:sdtEndPr>
    <w:sdtContent>
      <w:p w14:paraId="633E11B4" w14:textId="52A5A0E2" w:rsidR="00541039" w:rsidRDefault="00541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0B301" w14:textId="77777777" w:rsidR="00541039" w:rsidRDefault="0054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4254" w14:textId="77777777" w:rsidR="00FD1973" w:rsidRDefault="00FD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0DE5" w14:textId="77777777" w:rsidR="003E6552" w:rsidRDefault="003E6552" w:rsidP="00541039">
      <w:pPr>
        <w:spacing w:after="0" w:line="240" w:lineRule="auto"/>
      </w:pPr>
      <w:r>
        <w:separator/>
      </w:r>
    </w:p>
  </w:footnote>
  <w:footnote w:type="continuationSeparator" w:id="0">
    <w:p w14:paraId="7291CC1B" w14:textId="77777777" w:rsidR="003E6552" w:rsidRDefault="003E6552" w:rsidP="00541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CB90" w14:textId="77777777" w:rsidR="00FD1973" w:rsidRDefault="00FD1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CE26" w14:textId="72F59985" w:rsidR="00FD1973" w:rsidRDefault="00FD1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92F5" w14:textId="77777777" w:rsidR="00FD1973" w:rsidRDefault="00FD1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2747E"/>
    <w:multiLevelType w:val="hybridMultilevel"/>
    <w:tmpl w:val="DB422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FD17B5"/>
    <w:multiLevelType w:val="hybridMultilevel"/>
    <w:tmpl w:val="3C4EF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0127B7"/>
    <w:multiLevelType w:val="hybridMultilevel"/>
    <w:tmpl w:val="02A61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052B33"/>
    <w:multiLevelType w:val="hybridMultilevel"/>
    <w:tmpl w:val="21B80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64751"/>
    <w:multiLevelType w:val="hybridMultilevel"/>
    <w:tmpl w:val="FF8AF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9F32D75"/>
    <w:multiLevelType w:val="hybridMultilevel"/>
    <w:tmpl w:val="54A2310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FB17DEF"/>
    <w:multiLevelType w:val="hybridMultilevel"/>
    <w:tmpl w:val="37B8E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CE"/>
    <w:rsid w:val="000101F0"/>
    <w:rsid w:val="000136D2"/>
    <w:rsid w:val="00014A2D"/>
    <w:rsid w:val="00024095"/>
    <w:rsid w:val="00043779"/>
    <w:rsid w:val="00045FED"/>
    <w:rsid w:val="00076909"/>
    <w:rsid w:val="000B74C2"/>
    <w:rsid w:val="000C0FC2"/>
    <w:rsid w:val="000D46D4"/>
    <w:rsid w:val="000D7AD1"/>
    <w:rsid w:val="000E5F37"/>
    <w:rsid w:val="001305F0"/>
    <w:rsid w:val="00130641"/>
    <w:rsid w:val="00160972"/>
    <w:rsid w:val="00162D4B"/>
    <w:rsid w:val="0018559C"/>
    <w:rsid w:val="00191804"/>
    <w:rsid w:val="0019463E"/>
    <w:rsid w:val="001A0119"/>
    <w:rsid w:val="001A6A83"/>
    <w:rsid w:val="001D72B4"/>
    <w:rsid w:val="00205648"/>
    <w:rsid w:val="00215010"/>
    <w:rsid w:val="00221FE0"/>
    <w:rsid w:val="00235DBA"/>
    <w:rsid w:val="00262408"/>
    <w:rsid w:val="00291A78"/>
    <w:rsid w:val="002B1D87"/>
    <w:rsid w:val="002B6114"/>
    <w:rsid w:val="002B7795"/>
    <w:rsid w:val="002D25FD"/>
    <w:rsid w:val="002D6483"/>
    <w:rsid w:val="002D7B9F"/>
    <w:rsid w:val="002F06DB"/>
    <w:rsid w:val="002F2325"/>
    <w:rsid w:val="00305BFA"/>
    <w:rsid w:val="00323A97"/>
    <w:rsid w:val="00343A2A"/>
    <w:rsid w:val="0035252B"/>
    <w:rsid w:val="0037058A"/>
    <w:rsid w:val="003876E7"/>
    <w:rsid w:val="003A3566"/>
    <w:rsid w:val="003B070F"/>
    <w:rsid w:val="003C1C88"/>
    <w:rsid w:val="003C42DA"/>
    <w:rsid w:val="003D4D11"/>
    <w:rsid w:val="003E6552"/>
    <w:rsid w:val="003F4214"/>
    <w:rsid w:val="003F6BD4"/>
    <w:rsid w:val="00423EC1"/>
    <w:rsid w:val="00452E24"/>
    <w:rsid w:val="00455B6A"/>
    <w:rsid w:val="00466216"/>
    <w:rsid w:val="004806D1"/>
    <w:rsid w:val="00480A2D"/>
    <w:rsid w:val="00485E7A"/>
    <w:rsid w:val="004B1EC3"/>
    <w:rsid w:val="004D5A8A"/>
    <w:rsid w:val="004D61FE"/>
    <w:rsid w:val="004F4863"/>
    <w:rsid w:val="00510670"/>
    <w:rsid w:val="0051466F"/>
    <w:rsid w:val="00540D94"/>
    <w:rsid w:val="00541039"/>
    <w:rsid w:val="00542018"/>
    <w:rsid w:val="00551BD1"/>
    <w:rsid w:val="0056611C"/>
    <w:rsid w:val="005704D2"/>
    <w:rsid w:val="00576E14"/>
    <w:rsid w:val="00592A6F"/>
    <w:rsid w:val="005D1910"/>
    <w:rsid w:val="005F3958"/>
    <w:rsid w:val="00600FEA"/>
    <w:rsid w:val="00602889"/>
    <w:rsid w:val="00614780"/>
    <w:rsid w:val="006155A0"/>
    <w:rsid w:val="00651464"/>
    <w:rsid w:val="00666D44"/>
    <w:rsid w:val="0067214F"/>
    <w:rsid w:val="006A41C7"/>
    <w:rsid w:val="006A4994"/>
    <w:rsid w:val="006B2F8A"/>
    <w:rsid w:val="006B3766"/>
    <w:rsid w:val="006B6792"/>
    <w:rsid w:val="006C0149"/>
    <w:rsid w:val="006C73CF"/>
    <w:rsid w:val="006D789A"/>
    <w:rsid w:val="006E6141"/>
    <w:rsid w:val="006F1AB0"/>
    <w:rsid w:val="006F334E"/>
    <w:rsid w:val="006F33BB"/>
    <w:rsid w:val="007037F2"/>
    <w:rsid w:val="007165A3"/>
    <w:rsid w:val="00721D68"/>
    <w:rsid w:val="00724FCE"/>
    <w:rsid w:val="007327A9"/>
    <w:rsid w:val="00745539"/>
    <w:rsid w:val="00757486"/>
    <w:rsid w:val="007601EC"/>
    <w:rsid w:val="00760BE4"/>
    <w:rsid w:val="00771669"/>
    <w:rsid w:val="0078087A"/>
    <w:rsid w:val="0078538F"/>
    <w:rsid w:val="00790709"/>
    <w:rsid w:val="007A78E3"/>
    <w:rsid w:val="007C59DD"/>
    <w:rsid w:val="00800430"/>
    <w:rsid w:val="00806006"/>
    <w:rsid w:val="00810056"/>
    <w:rsid w:val="00837BAA"/>
    <w:rsid w:val="00846EB0"/>
    <w:rsid w:val="008674C5"/>
    <w:rsid w:val="00874F01"/>
    <w:rsid w:val="0087598D"/>
    <w:rsid w:val="0088254B"/>
    <w:rsid w:val="00891294"/>
    <w:rsid w:val="0089697C"/>
    <w:rsid w:val="008C0211"/>
    <w:rsid w:val="008E0FD8"/>
    <w:rsid w:val="008F441F"/>
    <w:rsid w:val="00900CCA"/>
    <w:rsid w:val="00906D51"/>
    <w:rsid w:val="00917A56"/>
    <w:rsid w:val="00942079"/>
    <w:rsid w:val="00947CAE"/>
    <w:rsid w:val="00951F3E"/>
    <w:rsid w:val="00973D1A"/>
    <w:rsid w:val="00986C65"/>
    <w:rsid w:val="009906BE"/>
    <w:rsid w:val="00993B6A"/>
    <w:rsid w:val="00995DAC"/>
    <w:rsid w:val="009A6B02"/>
    <w:rsid w:val="009B45D7"/>
    <w:rsid w:val="009C1623"/>
    <w:rsid w:val="009C42C1"/>
    <w:rsid w:val="009E0AF4"/>
    <w:rsid w:val="009E5655"/>
    <w:rsid w:val="009F0E09"/>
    <w:rsid w:val="009F3C39"/>
    <w:rsid w:val="009F7B10"/>
    <w:rsid w:val="00A01527"/>
    <w:rsid w:val="00A1054C"/>
    <w:rsid w:val="00A157D5"/>
    <w:rsid w:val="00A16632"/>
    <w:rsid w:val="00A25300"/>
    <w:rsid w:val="00A34284"/>
    <w:rsid w:val="00A51389"/>
    <w:rsid w:val="00A558E3"/>
    <w:rsid w:val="00A707BC"/>
    <w:rsid w:val="00A9051D"/>
    <w:rsid w:val="00A906D7"/>
    <w:rsid w:val="00AA2151"/>
    <w:rsid w:val="00AB5A74"/>
    <w:rsid w:val="00AC21C6"/>
    <w:rsid w:val="00AD7E54"/>
    <w:rsid w:val="00AE16FA"/>
    <w:rsid w:val="00AF317D"/>
    <w:rsid w:val="00B14AB6"/>
    <w:rsid w:val="00B154D0"/>
    <w:rsid w:val="00B23C0E"/>
    <w:rsid w:val="00B3585E"/>
    <w:rsid w:val="00B43810"/>
    <w:rsid w:val="00B512DE"/>
    <w:rsid w:val="00B52DA2"/>
    <w:rsid w:val="00B55CAE"/>
    <w:rsid w:val="00B7262E"/>
    <w:rsid w:val="00B8064A"/>
    <w:rsid w:val="00B93D54"/>
    <w:rsid w:val="00B97583"/>
    <w:rsid w:val="00BB5DF6"/>
    <w:rsid w:val="00BB5F91"/>
    <w:rsid w:val="00BC22E3"/>
    <w:rsid w:val="00BC2E0E"/>
    <w:rsid w:val="00BD7269"/>
    <w:rsid w:val="00BE3846"/>
    <w:rsid w:val="00BE787E"/>
    <w:rsid w:val="00BF29B8"/>
    <w:rsid w:val="00C02A3D"/>
    <w:rsid w:val="00C0550E"/>
    <w:rsid w:val="00C07941"/>
    <w:rsid w:val="00C23BCB"/>
    <w:rsid w:val="00C31E43"/>
    <w:rsid w:val="00C323AD"/>
    <w:rsid w:val="00C402CE"/>
    <w:rsid w:val="00C45DFA"/>
    <w:rsid w:val="00C64BD8"/>
    <w:rsid w:val="00C759AD"/>
    <w:rsid w:val="00C81CFC"/>
    <w:rsid w:val="00C97A87"/>
    <w:rsid w:val="00CB5D82"/>
    <w:rsid w:val="00CC0EB3"/>
    <w:rsid w:val="00CD75F2"/>
    <w:rsid w:val="00D001B6"/>
    <w:rsid w:val="00D0184B"/>
    <w:rsid w:val="00D02604"/>
    <w:rsid w:val="00D04FB8"/>
    <w:rsid w:val="00D101B7"/>
    <w:rsid w:val="00D20221"/>
    <w:rsid w:val="00D57AEE"/>
    <w:rsid w:val="00D63DF2"/>
    <w:rsid w:val="00D71562"/>
    <w:rsid w:val="00D86FFA"/>
    <w:rsid w:val="00D904A4"/>
    <w:rsid w:val="00D92AE3"/>
    <w:rsid w:val="00D96616"/>
    <w:rsid w:val="00DB5F65"/>
    <w:rsid w:val="00DF2FE5"/>
    <w:rsid w:val="00E029F3"/>
    <w:rsid w:val="00E11642"/>
    <w:rsid w:val="00E27326"/>
    <w:rsid w:val="00E3141A"/>
    <w:rsid w:val="00E340F3"/>
    <w:rsid w:val="00E44360"/>
    <w:rsid w:val="00E604A5"/>
    <w:rsid w:val="00E641C9"/>
    <w:rsid w:val="00E6603E"/>
    <w:rsid w:val="00E74010"/>
    <w:rsid w:val="00E77853"/>
    <w:rsid w:val="00E81A10"/>
    <w:rsid w:val="00E91C7B"/>
    <w:rsid w:val="00EB479B"/>
    <w:rsid w:val="00ED0C98"/>
    <w:rsid w:val="00EF7BAD"/>
    <w:rsid w:val="00F05B46"/>
    <w:rsid w:val="00F217E7"/>
    <w:rsid w:val="00F26C48"/>
    <w:rsid w:val="00F32AB6"/>
    <w:rsid w:val="00F349E8"/>
    <w:rsid w:val="00F371C5"/>
    <w:rsid w:val="00F37E31"/>
    <w:rsid w:val="00F45AD1"/>
    <w:rsid w:val="00F5477E"/>
    <w:rsid w:val="00F6189E"/>
    <w:rsid w:val="00F6419D"/>
    <w:rsid w:val="00F73E4F"/>
    <w:rsid w:val="00F80861"/>
    <w:rsid w:val="00F84702"/>
    <w:rsid w:val="00F850AA"/>
    <w:rsid w:val="00F850BB"/>
    <w:rsid w:val="00F8771B"/>
    <w:rsid w:val="00F91780"/>
    <w:rsid w:val="00F9300D"/>
    <w:rsid w:val="00FA2453"/>
    <w:rsid w:val="00FA448A"/>
    <w:rsid w:val="00FA6AAB"/>
    <w:rsid w:val="00FC3ACA"/>
    <w:rsid w:val="00FC4170"/>
    <w:rsid w:val="00FC7511"/>
    <w:rsid w:val="00FD16B8"/>
    <w:rsid w:val="00FD1973"/>
    <w:rsid w:val="00FE3110"/>
    <w:rsid w:val="00FE3CD5"/>
    <w:rsid w:val="00FF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2165"/>
  <w15:chartTrackingRefBased/>
  <w15:docId w15:val="{829BF25D-1736-4B53-AD93-E0052FB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326"/>
    <w:pPr>
      <w:ind w:left="720"/>
      <w:contextualSpacing/>
    </w:pPr>
  </w:style>
  <w:style w:type="paragraph" w:styleId="Header">
    <w:name w:val="header"/>
    <w:basedOn w:val="Normal"/>
    <w:link w:val="HeaderChar"/>
    <w:uiPriority w:val="99"/>
    <w:unhideWhenUsed/>
    <w:rsid w:val="0054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039"/>
  </w:style>
  <w:style w:type="paragraph" w:styleId="Footer">
    <w:name w:val="footer"/>
    <w:basedOn w:val="Normal"/>
    <w:link w:val="FooterChar"/>
    <w:uiPriority w:val="99"/>
    <w:unhideWhenUsed/>
    <w:rsid w:val="0054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039"/>
  </w:style>
  <w:style w:type="table" w:styleId="TableGrid">
    <w:name w:val="Table Grid"/>
    <w:basedOn w:val="TableNormal"/>
    <w:uiPriority w:val="39"/>
    <w:rsid w:val="00D0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037F2"/>
  </w:style>
  <w:style w:type="character" w:customStyle="1" w:styleId="eop">
    <w:name w:val="eop"/>
    <w:basedOn w:val="DefaultParagraphFont"/>
    <w:rsid w:val="007037F2"/>
  </w:style>
  <w:style w:type="paragraph" w:customStyle="1" w:styleId="paragraph">
    <w:name w:val="paragraph"/>
    <w:basedOn w:val="Normal"/>
    <w:rsid w:val="007037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037F2"/>
    <w:pPr>
      <w:spacing w:after="0" w:line="240" w:lineRule="auto"/>
    </w:pPr>
  </w:style>
  <w:style w:type="character" w:styleId="CommentReference">
    <w:name w:val="annotation reference"/>
    <w:basedOn w:val="DefaultParagraphFont"/>
    <w:uiPriority w:val="99"/>
    <w:semiHidden/>
    <w:unhideWhenUsed/>
    <w:rsid w:val="002D7B9F"/>
    <w:rPr>
      <w:sz w:val="16"/>
      <w:szCs w:val="16"/>
    </w:rPr>
  </w:style>
  <w:style w:type="paragraph" w:styleId="CommentText">
    <w:name w:val="annotation text"/>
    <w:basedOn w:val="Normal"/>
    <w:link w:val="CommentTextChar"/>
    <w:uiPriority w:val="99"/>
    <w:semiHidden/>
    <w:unhideWhenUsed/>
    <w:rsid w:val="002D7B9F"/>
    <w:pPr>
      <w:spacing w:line="240" w:lineRule="auto"/>
    </w:pPr>
    <w:rPr>
      <w:sz w:val="20"/>
      <w:szCs w:val="20"/>
    </w:rPr>
  </w:style>
  <w:style w:type="character" w:customStyle="1" w:styleId="CommentTextChar">
    <w:name w:val="Comment Text Char"/>
    <w:basedOn w:val="DefaultParagraphFont"/>
    <w:link w:val="CommentText"/>
    <w:uiPriority w:val="99"/>
    <w:semiHidden/>
    <w:rsid w:val="002D7B9F"/>
    <w:rPr>
      <w:sz w:val="20"/>
      <w:szCs w:val="20"/>
    </w:rPr>
  </w:style>
  <w:style w:type="paragraph" w:styleId="CommentSubject">
    <w:name w:val="annotation subject"/>
    <w:basedOn w:val="CommentText"/>
    <w:next w:val="CommentText"/>
    <w:link w:val="CommentSubjectChar"/>
    <w:uiPriority w:val="99"/>
    <w:semiHidden/>
    <w:unhideWhenUsed/>
    <w:rsid w:val="002D7B9F"/>
    <w:rPr>
      <w:b/>
      <w:bCs/>
    </w:rPr>
  </w:style>
  <w:style w:type="character" w:customStyle="1" w:styleId="CommentSubjectChar">
    <w:name w:val="Comment Subject Char"/>
    <w:basedOn w:val="CommentTextChar"/>
    <w:link w:val="CommentSubject"/>
    <w:uiPriority w:val="99"/>
    <w:semiHidden/>
    <w:rsid w:val="002D7B9F"/>
    <w:rPr>
      <w:b/>
      <w:bCs/>
      <w:sz w:val="20"/>
      <w:szCs w:val="20"/>
    </w:rPr>
  </w:style>
  <w:style w:type="character" w:styleId="Hyperlink">
    <w:name w:val="Hyperlink"/>
    <w:basedOn w:val="DefaultParagraphFont"/>
    <w:uiPriority w:val="99"/>
    <w:unhideWhenUsed/>
    <w:rsid w:val="000D7AD1"/>
    <w:rPr>
      <w:color w:val="0563C1" w:themeColor="hyperlink"/>
      <w:u w:val="single"/>
    </w:rPr>
  </w:style>
  <w:style w:type="character" w:styleId="UnresolvedMention">
    <w:name w:val="Unresolved Mention"/>
    <w:basedOn w:val="DefaultParagraphFont"/>
    <w:uiPriority w:val="99"/>
    <w:semiHidden/>
    <w:unhideWhenUsed/>
    <w:rsid w:val="000D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865">
      <w:bodyDiv w:val="1"/>
      <w:marLeft w:val="0"/>
      <w:marRight w:val="0"/>
      <w:marTop w:val="0"/>
      <w:marBottom w:val="0"/>
      <w:divBdr>
        <w:top w:val="none" w:sz="0" w:space="0" w:color="auto"/>
        <w:left w:val="none" w:sz="0" w:space="0" w:color="auto"/>
        <w:bottom w:val="none" w:sz="0" w:space="0" w:color="auto"/>
        <w:right w:val="none" w:sz="0" w:space="0" w:color="auto"/>
      </w:divBdr>
    </w:div>
    <w:div w:id="171145338">
      <w:bodyDiv w:val="1"/>
      <w:marLeft w:val="0"/>
      <w:marRight w:val="0"/>
      <w:marTop w:val="0"/>
      <w:marBottom w:val="0"/>
      <w:divBdr>
        <w:top w:val="none" w:sz="0" w:space="0" w:color="auto"/>
        <w:left w:val="none" w:sz="0" w:space="0" w:color="auto"/>
        <w:bottom w:val="none" w:sz="0" w:space="0" w:color="auto"/>
        <w:right w:val="none" w:sz="0" w:space="0" w:color="auto"/>
      </w:divBdr>
    </w:div>
    <w:div w:id="201526332">
      <w:bodyDiv w:val="1"/>
      <w:marLeft w:val="0"/>
      <w:marRight w:val="0"/>
      <w:marTop w:val="0"/>
      <w:marBottom w:val="0"/>
      <w:divBdr>
        <w:top w:val="none" w:sz="0" w:space="0" w:color="auto"/>
        <w:left w:val="none" w:sz="0" w:space="0" w:color="auto"/>
        <w:bottom w:val="none" w:sz="0" w:space="0" w:color="auto"/>
        <w:right w:val="none" w:sz="0" w:space="0" w:color="auto"/>
      </w:divBdr>
    </w:div>
    <w:div w:id="363558152">
      <w:bodyDiv w:val="1"/>
      <w:marLeft w:val="0"/>
      <w:marRight w:val="0"/>
      <w:marTop w:val="0"/>
      <w:marBottom w:val="0"/>
      <w:divBdr>
        <w:top w:val="none" w:sz="0" w:space="0" w:color="auto"/>
        <w:left w:val="none" w:sz="0" w:space="0" w:color="auto"/>
        <w:bottom w:val="none" w:sz="0" w:space="0" w:color="auto"/>
        <w:right w:val="none" w:sz="0" w:space="0" w:color="auto"/>
      </w:divBdr>
    </w:div>
    <w:div w:id="988443376">
      <w:bodyDiv w:val="1"/>
      <w:marLeft w:val="0"/>
      <w:marRight w:val="0"/>
      <w:marTop w:val="0"/>
      <w:marBottom w:val="0"/>
      <w:divBdr>
        <w:top w:val="none" w:sz="0" w:space="0" w:color="auto"/>
        <w:left w:val="none" w:sz="0" w:space="0" w:color="auto"/>
        <w:bottom w:val="none" w:sz="0" w:space="0" w:color="auto"/>
        <w:right w:val="none" w:sz="0" w:space="0" w:color="auto"/>
      </w:divBdr>
    </w:div>
    <w:div w:id="1093092363">
      <w:bodyDiv w:val="1"/>
      <w:marLeft w:val="0"/>
      <w:marRight w:val="0"/>
      <w:marTop w:val="0"/>
      <w:marBottom w:val="0"/>
      <w:divBdr>
        <w:top w:val="none" w:sz="0" w:space="0" w:color="auto"/>
        <w:left w:val="none" w:sz="0" w:space="0" w:color="auto"/>
        <w:bottom w:val="none" w:sz="0" w:space="0" w:color="auto"/>
        <w:right w:val="none" w:sz="0" w:space="0" w:color="auto"/>
      </w:divBdr>
    </w:div>
    <w:div w:id="1326013647">
      <w:bodyDiv w:val="1"/>
      <w:marLeft w:val="0"/>
      <w:marRight w:val="0"/>
      <w:marTop w:val="0"/>
      <w:marBottom w:val="0"/>
      <w:divBdr>
        <w:top w:val="none" w:sz="0" w:space="0" w:color="auto"/>
        <w:left w:val="none" w:sz="0" w:space="0" w:color="auto"/>
        <w:bottom w:val="none" w:sz="0" w:space="0" w:color="auto"/>
        <w:right w:val="none" w:sz="0" w:space="0" w:color="auto"/>
      </w:divBdr>
    </w:div>
    <w:div w:id="1836800674">
      <w:bodyDiv w:val="1"/>
      <w:marLeft w:val="0"/>
      <w:marRight w:val="0"/>
      <w:marTop w:val="0"/>
      <w:marBottom w:val="0"/>
      <w:divBdr>
        <w:top w:val="none" w:sz="0" w:space="0" w:color="auto"/>
        <w:left w:val="none" w:sz="0" w:space="0" w:color="auto"/>
        <w:bottom w:val="none" w:sz="0" w:space="0" w:color="auto"/>
        <w:right w:val="none" w:sz="0" w:space="0" w:color="auto"/>
      </w:divBdr>
    </w:div>
    <w:div w:id="1906329910">
      <w:bodyDiv w:val="1"/>
      <w:marLeft w:val="0"/>
      <w:marRight w:val="0"/>
      <w:marTop w:val="0"/>
      <w:marBottom w:val="0"/>
      <w:divBdr>
        <w:top w:val="none" w:sz="0" w:space="0" w:color="auto"/>
        <w:left w:val="none" w:sz="0" w:space="0" w:color="auto"/>
        <w:bottom w:val="none" w:sz="0" w:space="0" w:color="auto"/>
        <w:right w:val="none" w:sz="0" w:space="0" w:color="auto"/>
      </w:divBdr>
    </w:div>
    <w:div w:id="1991978160">
      <w:bodyDiv w:val="1"/>
      <w:marLeft w:val="0"/>
      <w:marRight w:val="0"/>
      <w:marTop w:val="0"/>
      <w:marBottom w:val="0"/>
      <w:divBdr>
        <w:top w:val="none" w:sz="0" w:space="0" w:color="auto"/>
        <w:left w:val="none" w:sz="0" w:space="0" w:color="auto"/>
        <w:bottom w:val="none" w:sz="0" w:space="0" w:color="auto"/>
        <w:right w:val="none" w:sz="0" w:space="0" w:color="auto"/>
      </w:divBdr>
      <w:divsChild>
        <w:div w:id="1453092232">
          <w:marLeft w:val="0"/>
          <w:marRight w:val="0"/>
          <w:marTop w:val="0"/>
          <w:marBottom w:val="0"/>
          <w:divBdr>
            <w:top w:val="none" w:sz="0" w:space="0" w:color="auto"/>
            <w:left w:val="none" w:sz="0" w:space="0" w:color="auto"/>
            <w:bottom w:val="none" w:sz="0" w:space="0" w:color="auto"/>
            <w:right w:val="none" w:sz="0" w:space="0" w:color="auto"/>
          </w:divBdr>
          <w:divsChild>
            <w:div w:id="929774712">
              <w:marLeft w:val="0"/>
              <w:marRight w:val="0"/>
              <w:marTop w:val="0"/>
              <w:marBottom w:val="0"/>
              <w:divBdr>
                <w:top w:val="none" w:sz="0" w:space="0" w:color="auto"/>
                <w:left w:val="none" w:sz="0" w:space="0" w:color="auto"/>
                <w:bottom w:val="none" w:sz="0" w:space="0" w:color="auto"/>
                <w:right w:val="none" w:sz="0" w:space="0" w:color="auto"/>
              </w:divBdr>
            </w:div>
          </w:divsChild>
        </w:div>
        <w:div w:id="866524829">
          <w:marLeft w:val="0"/>
          <w:marRight w:val="0"/>
          <w:marTop w:val="0"/>
          <w:marBottom w:val="0"/>
          <w:divBdr>
            <w:top w:val="none" w:sz="0" w:space="0" w:color="auto"/>
            <w:left w:val="none" w:sz="0" w:space="0" w:color="auto"/>
            <w:bottom w:val="none" w:sz="0" w:space="0" w:color="auto"/>
            <w:right w:val="none" w:sz="0" w:space="0" w:color="auto"/>
          </w:divBdr>
          <w:divsChild>
            <w:div w:id="889920653">
              <w:marLeft w:val="0"/>
              <w:marRight w:val="0"/>
              <w:marTop w:val="0"/>
              <w:marBottom w:val="0"/>
              <w:divBdr>
                <w:top w:val="none" w:sz="0" w:space="0" w:color="auto"/>
                <w:left w:val="none" w:sz="0" w:space="0" w:color="auto"/>
                <w:bottom w:val="none" w:sz="0" w:space="0" w:color="auto"/>
                <w:right w:val="none" w:sz="0" w:space="0" w:color="auto"/>
              </w:divBdr>
            </w:div>
            <w:div w:id="1442148055">
              <w:marLeft w:val="0"/>
              <w:marRight w:val="0"/>
              <w:marTop w:val="0"/>
              <w:marBottom w:val="0"/>
              <w:divBdr>
                <w:top w:val="none" w:sz="0" w:space="0" w:color="auto"/>
                <w:left w:val="none" w:sz="0" w:space="0" w:color="auto"/>
                <w:bottom w:val="none" w:sz="0" w:space="0" w:color="auto"/>
                <w:right w:val="none" w:sz="0" w:space="0" w:color="auto"/>
              </w:divBdr>
            </w:div>
            <w:div w:id="1703558259">
              <w:marLeft w:val="0"/>
              <w:marRight w:val="0"/>
              <w:marTop w:val="0"/>
              <w:marBottom w:val="0"/>
              <w:divBdr>
                <w:top w:val="none" w:sz="0" w:space="0" w:color="auto"/>
                <w:left w:val="none" w:sz="0" w:space="0" w:color="auto"/>
                <w:bottom w:val="none" w:sz="0" w:space="0" w:color="auto"/>
                <w:right w:val="none" w:sz="0" w:space="0" w:color="auto"/>
              </w:divBdr>
            </w:div>
            <w:div w:id="535773303">
              <w:marLeft w:val="0"/>
              <w:marRight w:val="0"/>
              <w:marTop w:val="0"/>
              <w:marBottom w:val="0"/>
              <w:divBdr>
                <w:top w:val="none" w:sz="0" w:space="0" w:color="auto"/>
                <w:left w:val="none" w:sz="0" w:space="0" w:color="auto"/>
                <w:bottom w:val="none" w:sz="0" w:space="0" w:color="auto"/>
                <w:right w:val="none" w:sz="0" w:space="0" w:color="auto"/>
              </w:divBdr>
            </w:div>
            <w:div w:id="751467914">
              <w:marLeft w:val="0"/>
              <w:marRight w:val="0"/>
              <w:marTop w:val="0"/>
              <w:marBottom w:val="0"/>
              <w:divBdr>
                <w:top w:val="none" w:sz="0" w:space="0" w:color="auto"/>
                <w:left w:val="none" w:sz="0" w:space="0" w:color="auto"/>
                <w:bottom w:val="none" w:sz="0" w:space="0" w:color="auto"/>
                <w:right w:val="none" w:sz="0" w:space="0" w:color="auto"/>
              </w:divBdr>
            </w:div>
          </w:divsChild>
        </w:div>
        <w:div w:id="1036081067">
          <w:marLeft w:val="0"/>
          <w:marRight w:val="0"/>
          <w:marTop w:val="0"/>
          <w:marBottom w:val="0"/>
          <w:divBdr>
            <w:top w:val="none" w:sz="0" w:space="0" w:color="auto"/>
            <w:left w:val="none" w:sz="0" w:space="0" w:color="auto"/>
            <w:bottom w:val="none" w:sz="0" w:space="0" w:color="auto"/>
            <w:right w:val="none" w:sz="0" w:space="0" w:color="auto"/>
          </w:divBdr>
          <w:divsChild>
            <w:div w:id="2102143671">
              <w:marLeft w:val="0"/>
              <w:marRight w:val="0"/>
              <w:marTop w:val="0"/>
              <w:marBottom w:val="0"/>
              <w:divBdr>
                <w:top w:val="none" w:sz="0" w:space="0" w:color="auto"/>
                <w:left w:val="none" w:sz="0" w:space="0" w:color="auto"/>
                <w:bottom w:val="none" w:sz="0" w:space="0" w:color="auto"/>
                <w:right w:val="none" w:sz="0" w:space="0" w:color="auto"/>
              </w:divBdr>
            </w:div>
            <w:div w:id="1182233593">
              <w:marLeft w:val="0"/>
              <w:marRight w:val="0"/>
              <w:marTop w:val="0"/>
              <w:marBottom w:val="0"/>
              <w:divBdr>
                <w:top w:val="none" w:sz="0" w:space="0" w:color="auto"/>
                <w:left w:val="none" w:sz="0" w:space="0" w:color="auto"/>
                <w:bottom w:val="none" w:sz="0" w:space="0" w:color="auto"/>
                <w:right w:val="none" w:sz="0" w:space="0" w:color="auto"/>
              </w:divBdr>
            </w:div>
          </w:divsChild>
        </w:div>
        <w:div w:id="971440163">
          <w:marLeft w:val="0"/>
          <w:marRight w:val="0"/>
          <w:marTop w:val="0"/>
          <w:marBottom w:val="0"/>
          <w:divBdr>
            <w:top w:val="none" w:sz="0" w:space="0" w:color="auto"/>
            <w:left w:val="none" w:sz="0" w:space="0" w:color="auto"/>
            <w:bottom w:val="none" w:sz="0" w:space="0" w:color="auto"/>
            <w:right w:val="none" w:sz="0" w:space="0" w:color="auto"/>
          </w:divBdr>
          <w:divsChild>
            <w:div w:id="1571383487">
              <w:marLeft w:val="0"/>
              <w:marRight w:val="0"/>
              <w:marTop w:val="0"/>
              <w:marBottom w:val="0"/>
              <w:divBdr>
                <w:top w:val="none" w:sz="0" w:space="0" w:color="auto"/>
                <w:left w:val="none" w:sz="0" w:space="0" w:color="auto"/>
                <w:bottom w:val="none" w:sz="0" w:space="0" w:color="auto"/>
                <w:right w:val="none" w:sz="0" w:space="0" w:color="auto"/>
              </w:divBdr>
            </w:div>
            <w:div w:id="225386458">
              <w:marLeft w:val="0"/>
              <w:marRight w:val="0"/>
              <w:marTop w:val="0"/>
              <w:marBottom w:val="0"/>
              <w:divBdr>
                <w:top w:val="none" w:sz="0" w:space="0" w:color="auto"/>
                <w:left w:val="none" w:sz="0" w:space="0" w:color="auto"/>
                <w:bottom w:val="none" w:sz="0" w:space="0" w:color="auto"/>
                <w:right w:val="none" w:sz="0" w:space="0" w:color="auto"/>
              </w:divBdr>
            </w:div>
            <w:div w:id="1945381481">
              <w:marLeft w:val="0"/>
              <w:marRight w:val="0"/>
              <w:marTop w:val="0"/>
              <w:marBottom w:val="0"/>
              <w:divBdr>
                <w:top w:val="none" w:sz="0" w:space="0" w:color="auto"/>
                <w:left w:val="none" w:sz="0" w:space="0" w:color="auto"/>
                <w:bottom w:val="none" w:sz="0" w:space="0" w:color="auto"/>
                <w:right w:val="none" w:sz="0" w:space="0" w:color="auto"/>
              </w:divBdr>
            </w:div>
            <w:div w:id="185564185">
              <w:marLeft w:val="0"/>
              <w:marRight w:val="0"/>
              <w:marTop w:val="0"/>
              <w:marBottom w:val="0"/>
              <w:divBdr>
                <w:top w:val="none" w:sz="0" w:space="0" w:color="auto"/>
                <w:left w:val="none" w:sz="0" w:space="0" w:color="auto"/>
                <w:bottom w:val="none" w:sz="0" w:space="0" w:color="auto"/>
                <w:right w:val="none" w:sz="0" w:space="0" w:color="auto"/>
              </w:divBdr>
            </w:div>
            <w:div w:id="1831408558">
              <w:marLeft w:val="0"/>
              <w:marRight w:val="0"/>
              <w:marTop w:val="0"/>
              <w:marBottom w:val="0"/>
              <w:divBdr>
                <w:top w:val="none" w:sz="0" w:space="0" w:color="auto"/>
                <w:left w:val="none" w:sz="0" w:space="0" w:color="auto"/>
                <w:bottom w:val="none" w:sz="0" w:space="0" w:color="auto"/>
                <w:right w:val="none" w:sz="0" w:space="0" w:color="auto"/>
              </w:divBdr>
            </w:div>
            <w:div w:id="2121295393">
              <w:marLeft w:val="0"/>
              <w:marRight w:val="0"/>
              <w:marTop w:val="0"/>
              <w:marBottom w:val="0"/>
              <w:divBdr>
                <w:top w:val="none" w:sz="0" w:space="0" w:color="auto"/>
                <w:left w:val="none" w:sz="0" w:space="0" w:color="auto"/>
                <w:bottom w:val="none" w:sz="0" w:space="0" w:color="auto"/>
                <w:right w:val="none" w:sz="0" w:space="0" w:color="auto"/>
              </w:divBdr>
            </w:div>
            <w:div w:id="702293348">
              <w:marLeft w:val="0"/>
              <w:marRight w:val="0"/>
              <w:marTop w:val="0"/>
              <w:marBottom w:val="0"/>
              <w:divBdr>
                <w:top w:val="none" w:sz="0" w:space="0" w:color="auto"/>
                <w:left w:val="none" w:sz="0" w:space="0" w:color="auto"/>
                <w:bottom w:val="none" w:sz="0" w:space="0" w:color="auto"/>
                <w:right w:val="none" w:sz="0" w:space="0" w:color="auto"/>
              </w:divBdr>
            </w:div>
            <w:div w:id="232742760">
              <w:marLeft w:val="0"/>
              <w:marRight w:val="0"/>
              <w:marTop w:val="0"/>
              <w:marBottom w:val="0"/>
              <w:divBdr>
                <w:top w:val="none" w:sz="0" w:space="0" w:color="auto"/>
                <w:left w:val="none" w:sz="0" w:space="0" w:color="auto"/>
                <w:bottom w:val="none" w:sz="0" w:space="0" w:color="auto"/>
                <w:right w:val="none" w:sz="0" w:space="0" w:color="auto"/>
              </w:divBdr>
            </w:div>
          </w:divsChild>
        </w:div>
        <w:div w:id="1988894321">
          <w:marLeft w:val="0"/>
          <w:marRight w:val="0"/>
          <w:marTop w:val="0"/>
          <w:marBottom w:val="0"/>
          <w:divBdr>
            <w:top w:val="none" w:sz="0" w:space="0" w:color="auto"/>
            <w:left w:val="none" w:sz="0" w:space="0" w:color="auto"/>
            <w:bottom w:val="none" w:sz="0" w:space="0" w:color="auto"/>
            <w:right w:val="none" w:sz="0" w:space="0" w:color="auto"/>
          </w:divBdr>
          <w:divsChild>
            <w:div w:id="926035621">
              <w:marLeft w:val="0"/>
              <w:marRight w:val="0"/>
              <w:marTop w:val="0"/>
              <w:marBottom w:val="0"/>
              <w:divBdr>
                <w:top w:val="none" w:sz="0" w:space="0" w:color="auto"/>
                <w:left w:val="none" w:sz="0" w:space="0" w:color="auto"/>
                <w:bottom w:val="none" w:sz="0" w:space="0" w:color="auto"/>
                <w:right w:val="none" w:sz="0" w:space="0" w:color="auto"/>
              </w:divBdr>
            </w:div>
            <w:div w:id="12154781">
              <w:marLeft w:val="0"/>
              <w:marRight w:val="0"/>
              <w:marTop w:val="0"/>
              <w:marBottom w:val="0"/>
              <w:divBdr>
                <w:top w:val="none" w:sz="0" w:space="0" w:color="auto"/>
                <w:left w:val="none" w:sz="0" w:space="0" w:color="auto"/>
                <w:bottom w:val="none" w:sz="0" w:space="0" w:color="auto"/>
                <w:right w:val="none" w:sz="0" w:space="0" w:color="auto"/>
              </w:divBdr>
            </w:div>
          </w:divsChild>
        </w:div>
        <w:div w:id="486242224">
          <w:marLeft w:val="0"/>
          <w:marRight w:val="0"/>
          <w:marTop w:val="0"/>
          <w:marBottom w:val="0"/>
          <w:divBdr>
            <w:top w:val="none" w:sz="0" w:space="0" w:color="auto"/>
            <w:left w:val="none" w:sz="0" w:space="0" w:color="auto"/>
            <w:bottom w:val="none" w:sz="0" w:space="0" w:color="auto"/>
            <w:right w:val="none" w:sz="0" w:space="0" w:color="auto"/>
          </w:divBdr>
          <w:divsChild>
            <w:div w:id="1531451193">
              <w:marLeft w:val="0"/>
              <w:marRight w:val="0"/>
              <w:marTop w:val="0"/>
              <w:marBottom w:val="0"/>
              <w:divBdr>
                <w:top w:val="none" w:sz="0" w:space="0" w:color="auto"/>
                <w:left w:val="none" w:sz="0" w:space="0" w:color="auto"/>
                <w:bottom w:val="none" w:sz="0" w:space="0" w:color="auto"/>
                <w:right w:val="none" w:sz="0" w:space="0" w:color="auto"/>
              </w:divBdr>
            </w:div>
            <w:div w:id="72244325">
              <w:marLeft w:val="0"/>
              <w:marRight w:val="0"/>
              <w:marTop w:val="0"/>
              <w:marBottom w:val="0"/>
              <w:divBdr>
                <w:top w:val="none" w:sz="0" w:space="0" w:color="auto"/>
                <w:left w:val="none" w:sz="0" w:space="0" w:color="auto"/>
                <w:bottom w:val="none" w:sz="0" w:space="0" w:color="auto"/>
                <w:right w:val="none" w:sz="0" w:space="0" w:color="auto"/>
              </w:divBdr>
            </w:div>
            <w:div w:id="928151610">
              <w:marLeft w:val="0"/>
              <w:marRight w:val="0"/>
              <w:marTop w:val="0"/>
              <w:marBottom w:val="0"/>
              <w:divBdr>
                <w:top w:val="none" w:sz="0" w:space="0" w:color="auto"/>
                <w:left w:val="none" w:sz="0" w:space="0" w:color="auto"/>
                <w:bottom w:val="none" w:sz="0" w:space="0" w:color="auto"/>
                <w:right w:val="none" w:sz="0" w:space="0" w:color="auto"/>
              </w:divBdr>
            </w:div>
            <w:div w:id="1651397760">
              <w:marLeft w:val="0"/>
              <w:marRight w:val="0"/>
              <w:marTop w:val="0"/>
              <w:marBottom w:val="0"/>
              <w:divBdr>
                <w:top w:val="none" w:sz="0" w:space="0" w:color="auto"/>
                <w:left w:val="none" w:sz="0" w:space="0" w:color="auto"/>
                <w:bottom w:val="none" w:sz="0" w:space="0" w:color="auto"/>
                <w:right w:val="none" w:sz="0" w:space="0" w:color="auto"/>
              </w:divBdr>
            </w:div>
            <w:div w:id="1379892144">
              <w:marLeft w:val="0"/>
              <w:marRight w:val="0"/>
              <w:marTop w:val="0"/>
              <w:marBottom w:val="0"/>
              <w:divBdr>
                <w:top w:val="none" w:sz="0" w:space="0" w:color="auto"/>
                <w:left w:val="none" w:sz="0" w:space="0" w:color="auto"/>
                <w:bottom w:val="none" w:sz="0" w:space="0" w:color="auto"/>
                <w:right w:val="none" w:sz="0" w:space="0" w:color="auto"/>
              </w:divBdr>
            </w:div>
            <w:div w:id="796459953">
              <w:marLeft w:val="0"/>
              <w:marRight w:val="0"/>
              <w:marTop w:val="0"/>
              <w:marBottom w:val="0"/>
              <w:divBdr>
                <w:top w:val="none" w:sz="0" w:space="0" w:color="auto"/>
                <w:left w:val="none" w:sz="0" w:space="0" w:color="auto"/>
                <w:bottom w:val="none" w:sz="0" w:space="0" w:color="auto"/>
                <w:right w:val="none" w:sz="0" w:space="0" w:color="auto"/>
              </w:divBdr>
            </w:div>
            <w:div w:id="698092582">
              <w:marLeft w:val="0"/>
              <w:marRight w:val="0"/>
              <w:marTop w:val="0"/>
              <w:marBottom w:val="0"/>
              <w:divBdr>
                <w:top w:val="none" w:sz="0" w:space="0" w:color="auto"/>
                <w:left w:val="none" w:sz="0" w:space="0" w:color="auto"/>
                <w:bottom w:val="none" w:sz="0" w:space="0" w:color="auto"/>
                <w:right w:val="none" w:sz="0" w:space="0" w:color="auto"/>
              </w:divBdr>
            </w:div>
          </w:divsChild>
        </w:div>
        <w:div w:id="877548135">
          <w:marLeft w:val="0"/>
          <w:marRight w:val="0"/>
          <w:marTop w:val="0"/>
          <w:marBottom w:val="0"/>
          <w:divBdr>
            <w:top w:val="none" w:sz="0" w:space="0" w:color="auto"/>
            <w:left w:val="none" w:sz="0" w:space="0" w:color="auto"/>
            <w:bottom w:val="none" w:sz="0" w:space="0" w:color="auto"/>
            <w:right w:val="none" w:sz="0" w:space="0" w:color="auto"/>
          </w:divBdr>
          <w:divsChild>
            <w:div w:id="1316567926">
              <w:marLeft w:val="0"/>
              <w:marRight w:val="0"/>
              <w:marTop w:val="0"/>
              <w:marBottom w:val="0"/>
              <w:divBdr>
                <w:top w:val="none" w:sz="0" w:space="0" w:color="auto"/>
                <w:left w:val="none" w:sz="0" w:space="0" w:color="auto"/>
                <w:bottom w:val="none" w:sz="0" w:space="0" w:color="auto"/>
                <w:right w:val="none" w:sz="0" w:space="0" w:color="auto"/>
              </w:divBdr>
            </w:div>
          </w:divsChild>
        </w:div>
        <w:div w:id="54814320">
          <w:marLeft w:val="0"/>
          <w:marRight w:val="0"/>
          <w:marTop w:val="0"/>
          <w:marBottom w:val="0"/>
          <w:divBdr>
            <w:top w:val="none" w:sz="0" w:space="0" w:color="auto"/>
            <w:left w:val="none" w:sz="0" w:space="0" w:color="auto"/>
            <w:bottom w:val="none" w:sz="0" w:space="0" w:color="auto"/>
            <w:right w:val="none" w:sz="0" w:space="0" w:color="auto"/>
          </w:divBdr>
          <w:divsChild>
            <w:div w:id="1779369351">
              <w:marLeft w:val="0"/>
              <w:marRight w:val="0"/>
              <w:marTop w:val="0"/>
              <w:marBottom w:val="0"/>
              <w:divBdr>
                <w:top w:val="none" w:sz="0" w:space="0" w:color="auto"/>
                <w:left w:val="none" w:sz="0" w:space="0" w:color="auto"/>
                <w:bottom w:val="none" w:sz="0" w:space="0" w:color="auto"/>
                <w:right w:val="none" w:sz="0" w:space="0" w:color="auto"/>
              </w:divBdr>
            </w:div>
          </w:divsChild>
        </w:div>
        <w:div w:id="1265990076">
          <w:marLeft w:val="0"/>
          <w:marRight w:val="0"/>
          <w:marTop w:val="0"/>
          <w:marBottom w:val="0"/>
          <w:divBdr>
            <w:top w:val="none" w:sz="0" w:space="0" w:color="auto"/>
            <w:left w:val="none" w:sz="0" w:space="0" w:color="auto"/>
            <w:bottom w:val="none" w:sz="0" w:space="0" w:color="auto"/>
            <w:right w:val="none" w:sz="0" w:space="0" w:color="auto"/>
          </w:divBdr>
          <w:divsChild>
            <w:div w:id="1844583233">
              <w:marLeft w:val="0"/>
              <w:marRight w:val="0"/>
              <w:marTop w:val="0"/>
              <w:marBottom w:val="0"/>
              <w:divBdr>
                <w:top w:val="none" w:sz="0" w:space="0" w:color="auto"/>
                <w:left w:val="none" w:sz="0" w:space="0" w:color="auto"/>
                <w:bottom w:val="none" w:sz="0" w:space="0" w:color="auto"/>
                <w:right w:val="none" w:sz="0" w:space="0" w:color="auto"/>
              </w:divBdr>
            </w:div>
            <w:div w:id="299582197">
              <w:marLeft w:val="0"/>
              <w:marRight w:val="0"/>
              <w:marTop w:val="0"/>
              <w:marBottom w:val="0"/>
              <w:divBdr>
                <w:top w:val="none" w:sz="0" w:space="0" w:color="auto"/>
                <w:left w:val="none" w:sz="0" w:space="0" w:color="auto"/>
                <w:bottom w:val="none" w:sz="0" w:space="0" w:color="auto"/>
                <w:right w:val="none" w:sz="0" w:space="0" w:color="auto"/>
              </w:divBdr>
            </w:div>
          </w:divsChild>
        </w:div>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421338904">
          <w:marLeft w:val="0"/>
          <w:marRight w:val="0"/>
          <w:marTop w:val="0"/>
          <w:marBottom w:val="0"/>
          <w:divBdr>
            <w:top w:val="none" w:sz="0" w:space="0" w:color="auto"/>
            <w:left w:val="none" w:sz="0" w:space="0" w:color="auto"/>
            <w:bottom w:val="none" w:sz="0" w:space="0" w:color="auto"/>
            <w:right w:val="none" w:sz="0" w:space="0" w:color="auto"/>
          </w:divBdr>
          <w:divsChild>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36873102">
          <w:marLeft w:val="0"/>
          <w:marRight w:val="0"/>
          <w:marTop w:val="0"/>
          <w:marBottom w:val="0"/>
          <w:divBdr>
            <w:top w:val="none" w:sz="0" w:space="0" w:color="auto"/>
            <w:left w:val="none" w:sz="0" w:space="0" w:color="auto"/>
            <w:bottom w:val="none" w:sz="0" w:space="0" w:color="auto"/>
            <w:right w:val="none" w:sz="0" w:space="0" w:color="auto"/>
          </w:divBdr>
          <w:divsChild>
            <w:div w:id="18884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commissioning@southend.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ultCommissioning@Southe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EFD0-2EFA-4F89-9A4E-95901AB5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Okeke</dc:creator>
  <cp:keywords/>
  <dc:description/>
  <cp:lastModifiedBy>Suzanne Clark</cp:lastModifiedBy>
  <cp:revision>4</cp:revision>
  <dcterms:created xsi:type="dcterms:W3CDTF">2021-11-04T16:29:00Z</dcterms:created>
  <dcterms:modified xsi:type="dcterms:W3CDTF">2021-11-04T16:34:00Z</dcterms:modified>
</cp:coreProperties>
</file>