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81B34" w14:textId="77777777" w:rsidR="00D23E66" w:rsidRDefault="00D23E66" w:rsidP="00D23E66">
      <w:bookmarkStart w:id="0" w:name="_GoBack"/>
      <w:bookmarkEnd w:id="0"/>
    </w:p>
    <w:p w14:paraId="2528687E" w14:textId="77777777" w:rsidR="00D23E66" w:rsidRDefault="00D23E66" w:rsidP="00D23E66">
      <w:pPr>
        <w:spacing w:line="240" w:lineRule="auto"/>
        <w:rPr>
          <w:b/>
          <w:szCs w:val="24"/>
        </w:rPr>
      </w:pPr>
      <w:r w:rsidRPr="00EE5F33">
        <w:rPr>
          <w:b/>
          <w:szCs w:val="24"/>
        </w:rPr>
        <w:t>General</w:t>
      </w:r>
    </w:p>
    <w:p w14:paraId="1A3D7202" w14:textId="77777777" w:rsidR="00D23E66" w:rsidRDefault="00D23E66" w:rsidP="00D23E66">
      <w:pPr>
        <w:spacing w:line="240" w:lineRule="auto"/>
        <w:rPr>
          <w:b/>
          <w:szCs w:val="24"/>
        </w:rPr>
      </w:pPr>
    </w:p>
    <w:p w14:paraId="424B6E19" w14:textId="77777777" w:rsidR="00D23E66" w:rsidRPr="00FE390D" w:rsidRDefault="00D23E66" w:rsidP="00D23E66">
      <w:pPr>
        <w:spacing w:line="240" w:lineRule="auto"/>
        <w:rPr>
          <w:i/>
          <w:szCs w:val="24"/>
        </w:rPr>
      </w:pPr>
      <w:r w:rsidRPr="00DD7D98">
        <w:rPr>
          <w:i/>
          <w:szCs w:val="24"/>
        </w:rPr>
        <w:t>Are the requirements that sit within</w:t>
      </w:r>
      <w:r>
        <w:rPr>
          <w:i/>
          <w:szCs w:val="24"/>
        </w:rPr>
        <w:t xml:space="preserve"> the ITT under heading 6</w:t>
      </w:r>
      <w:r w:rsidRPr="00DD7D98">
        <w:rPr>
          <w:i/>
          <w:szCs w:val="24"/>
        </w:rPr>
        <w:t xml:space="preserve"> </w:t>
      </w:r>
      <w:r>
        <w:rPr>
          <w:i/>
          <w:szCs w:val="24"/>
        </w:rPr>
        <w:t>(Key Requirements for the</w:t>
      </w:r>
      <w:r w:rsidRPr="00DD7D98">
        <w:rPr>
          <w:i/>
          <w:szCs w:val="24"/>
        </w:rPr>
        <w:t xml:space="preserve"> Contract</w:t>
      </w:r>
      <w:r>
        <w:rPr>
          <w:i/>
          <w:szCs w:val="24"/>
        </w:rPr>
        <w:t xml:space="preserve">) </w:t>
      </w:r>
      <w:r w:rsidRPr="00DD7D98">
        <w:rPr>
          <w:i/>
          <w:szCs w:val="24"/>
        </w:rPr>
        <w:t>the method statements that need to be completed for the purposes of the tender evaluation</w:t>
      </w:r>
      <w:r>
        <w:rPr>
          <w:i/>
          <w:szCs w:val="24"/>
        </w:rPr>
        <w:t>?  If</w:t>
      </w:r>
      <w:r w:rsidRPr="00DD7D98">
        <w:rPr>
          <w:i/>
          <w:szCs w:val="24"/>
        </w:rPr>
        <w:t xml:space="preserve"> so</w:t>
      </w:r>
      <w:r>
        <w:rPr>
          <w:i/>
          <w:szCs w:val="24"/>
        </w:rPr>
        <w:t>,</w:t>
      </w:r>
      <w:r w:rsidRPr="00DD7D98">
        <w:rPr>
          <w:i/>
          <w:szCs w:val="24"/>
        </w:rPr>
        <w:t xml:space="preserve"> what are the word counts for each requirement please?</w:t>
      </w:r>
    </w:p>
    <w:p w14:paraId="62CB97D6" w14:textId="77777777" w:rsidR="00D23E66" w:rsidRDefault="00D23E66" w:rsidP="00D23E66">
      <w:pPr>
        <w:spacing w:line="240" w:lineRule="auto"/>
        <w:rPr>
          <w:rFonts w:cs="Arial"/>
          <w:color w:val="1F497D"/>
          <w:szCs w:val="24"/>
        </w:rPr>
      </w:pPr>
      <w:r>
        <w:rPr>
          <w:rFonts w:cs="Arial"/>
          <w:color w:val="1F497D"/>
          <w:szCs w:val="24"/>
        </w:rPr>
        <w:t xml:space="preserve">Yes.  The Contract Requirements set out in the specification (from page 29 of the ITT pack) set out what we expect the successful contractor to deliver.  These will be assessed using the evaluation criteria set out in attachment 2 of the ITT pack.  </w:t>
      </w:r>
    </w:p>
    <w:p w14:paraId="378CD604" w14:textId="77777777" w:rsidR="00D23E66" w:rsidRDefault="00D23E66" w:rsidP="00D23E66">
      <w:pPr>
        <w:spacing w:line="240" w:lineRule="auto"/>
        <w:rPr>
          <w:rFonts w:cs="Arial"/>
          <w:color w:val="1F497D"/>
          <w:szCs w:val="24"/>
        </w:rPr>
      </w:pPr>
    </w:p>
    <w:p w14:paraId="30FB3929" w14:textId="77777777" w:rsidR="00D23E66" w:rsidRDefault="00D23E66" w:rsidP="00D23E66">
      <w:pPr>
        <w:spacing w:line="240" w:lineRule="auto"/>
        <w:rPr>
          <w:rFonts w:cs="Arial"/>
          <w:color w:val="1F497D"/>
          <w:szCs w:val="24"/>
        </w:rPr>
      </w:pPr>
      <w:r>
        <w:rPr>
          <w:rFonts w:cs="Arial"/>
          <w:color w:val="1F497D"/>
          <w:szCs w:val="24"/>
        </w:rPr>
        <w:t>There is no word count for these requirements.  However, as set out in point 10 on page 29, the relevant materials for Part 2 of the bid should not exceed 15 pages of printable A4 in a font not less than 12.  CVs and financial breakdowns can be submitted as an annex to the bid materials and will not count towards the 15-page limit.</w:t>
      </w:r>
    </w:p>
    <w:p w14:paraId="30CCAE57" w14:textId="77777777" w:rsidR="00D23E66" w:rsidRDefault="00D23E66" w:rsidP="00D23E66">
      <w:pPr>
        <w:spacing w:line="240" w:lineRule="auto"/>
        <w:rPr>
          <w:rFonts w:cs="Arial"/>
          <w:color w:val="1F497D"/>
          <w:szCs w:val="24"/>
        </w:rPr>
      </w:pPr>
    </w:p>
    <w:p w14:paraId="37490E48" w14:textId="77777777" w:rsidR="00D23E66" w:rsidRPr="00DD7D98" w:rsidRDefault="00D23E66" w:rsidP="00D23E66">
      <w:pPr>
        <w:spacing w:line="240" w:lineRule="auto"/>
        <w:rPr>
          <w:rFonts w:ascii="Calibri" w:hAnsi="Calibri" w:cs="Calibri"/>
          <w:i/>
          <w:szCs w:val="24"/>
        </w:rPr>
      </w:pPr>
      <w:r>
        <w:rPr>
          <w:i/>
          <w:szCs w:val="24"/>
        </w:rPr>
        <w:t>Is</w:t>
      </w:r>
      <w:r w:rsidRPr="00DD7D98">
        <w:rPr>
          <w:i/>
          <w:szCs w:val="24"/>
        </w:rPr>
        <w:t xml:space="preserve"> there is a required format for the pricing sc</w:t>
      </w:r>
      <w:r>
        <w:rPr>
          <w:i/>
          <w:szCs w:val="24"/>
        </w:rPr>
        <w:t xml:space="preserve">hedule?  </w:t>
      </w:r>
    </w:p>
    <w:p w14:paraId="08B5AF5C" w14:textId="4E627300" w:rsidR="00D23E66" w:rsidRDefault="004B7CC5" w:rsidP="00D23E66">
      <w:pPr>
        <w:spacing w:line="240" w:lineRule="auto"/>
        <w:rPr>
          <w:rFonts w:cs="Arial"/>
          <w:color w:val="1F497D"/>
          <w:szCs w:val="24"/>
        </w:rPr>
      </w:pPr>
      <w:r>
        <w:rPr>
          <w:rFonts w:cs="Arial"/>
          <w:color w:val="1F497D"/>
          <w:szCs w:val="24"/>
        </w:rPr>
        <w:t>B</w:t>
      </w:r>
      <w:r w:rsidR="00D23E66">
        <w:rPr>
          <w:rFonts w:cs="Arial"/>
          <w:color w:val="1F497D"/>
          <w:szCs w:val="24"/>
        </w:rPr>
        <w:t>idder</w:t>
      </w:r>
      <w:r>
        <w:rPr>
          <w:rFonts w:cs="Arial"/>
          <w:color w:val="1F497D"/>
          <w:szCs w:val="24"/>
        </w:rPr>
        <w:t>s must fill in the table set out</w:t>
      </w:r>
      <w:r w:rsidR="00D23E66">
        <w:rPr>
          <w:rFonts w:cs="Arial"/>
          <w:color w:val="1F497D"/>
          <w:szCs w:val="24"/>
        </w:rPr>
        <w:t xml:space="preserve"> </w:t>
      </w:r>
      <w:r>
        <w:rPr>
          <w:rFonts w:cs="Arial"/>
          <w:color w:val="1F497D"/>
          <w:szCs w:val="24"/>
        </w:rPr>
        <w:t>at</w:t>
      </w:r>
      <w:r w:rsidR="00880D30">
        <w:rPr>
          <w:rFonts w:cs="Arial"/>
          <w:color w:val="1F497D"/>
          <w:szCs w:val="24"/>
        </w:rPr>
        <w:t xml:space="preserve"> Annex B</w:t>
      </w:r>
      <w:r>
        <w:rPr>
          <w:rFonts w:cs="Arial"/>
          <w:color w:val="1F497D"/>
          <w:szCs w:val="24"/>
        </w:rPr>
        <w:t xml:space="preserve">, you may also provide the pricing in a different format if you wish. </w:t>
      </w:r>
    </w:p>
    <w:p w14:paraId="3D150FAC" w14:textId="77777777" w:rsidR="00D23E66" w:rsidRDefault="00D23E66" w:rsidP="00D23E66">
      <w:pPr>
        <w:spacing w:line="240" w:lineRule="auto"/>
        <w:rPr>
          <w:rFonts w:cs="Arial"/>
          <w:color w:val="1F497D"/>
          <w:szCs w:val="24"/>
        </w:rPr>
      </w:pPr>
    </w:p>
    <w:p w14:paraId="6C071C9D" w14:textId="77777777" w:rsidR="00D23E66" w:rsidRPr="00DD7D98" w:rsidRDefault="00D23E66" w:rsidP="00D23E66">
      <w:pPr>
        <w:spacing w:line="240" w:lineRule="auto"/>
        <w:rPr>
          <w:rFonts w:ascii="Calibri" w:hAnsi="Calibri" w:cs="Calibri"/>
          <w:i/>
          <w:szCs w:val="24"/>
        </w:rPr>
      </w:pPr>
      <w:r w:rsidRPr="00DD7D98">
        <w:rPr>
          <w:i/>
          <w:szCs w:val="24"/>
        </w:rPr>
        <w:t xml:space="preserve">Can you please confirm </w:t>
      </w:r>
      <w:r>
        <w:rPr>
          <w:i/>
          <w:szCs w:val="24"/>
        </w:rPr>
        <w:t xml:space="preserve">what </w:t>
      </w:r>
      <w:r w:rsidRPr="00DD7D98">
        <w:rPr>
          <w:i/>
          <w:szCs w:val="24"/>
        </w:rPr>
        <w:t>the award criteria price/quality weighting are.</w:t>
      </w:r>
    </w:p>
    <w:p w14:paraId="67E198C9" w14:textId="77777777" w:rsidR="00D23E66" w:rsidRDefault="00D23E66" w:rsidP="00D23E66">
      <w:pPr>
        <w:spacing w:line="240" w:lineRule="auto"/>
        <w:rPr>
          <w:szCs w:val="24"/>
        </w:rPr>
      </w:pPr>
      <w:r>
        <w:rPr>
          <w:rFonts w:cs="Arial"/>
          <w:color w:val="1F497D"/>
          <w:szCs w:val="24"/>
        </w:rPr>
        <w:t xml:space="preserve">The evaluation criteria for the contract, including the weightings within each contract requirement, are provided as attachment 2 of the ITT pack.  </w:t>
      </w:r>
    </w:p>
    <w:p w14:paraId="54AF4AA2" w14:textId="77777777" w:rsidR="00D23E66" w:rsidRDefault="00D23E66" w:rsidP="00D23E66">
      <w:pPr>
        <w:spacing w:line="240" w:lineRule="auto"/>
        <w:rPr>
          <w:szCs w:val="24"/>
        </w:rPr>
      </w:pPr>
    </w:p>
    <w:p w14:paraId="63CF0D1B" w14:textId="77777777" w:rsidR="00D23E66" w:rsidRDefault="00D23E66" w:rsidP="00D23E66">
      <w:pPr>
        <w:rPr>
          <w:i/>
        </w:rPr>
      </w:pPr>
      <w:r w:rsidRPr="002A05E4">
        <w:rPr>
          <w:i/>
        </w:rPr>
        <w:t>Could you please confirm whether the staffing structure and associated details is to be included within the 15 pages, or whether it can be supplied as an additional attachment?</w:t>
      </w:r>
    </w:p>
    <w:p w14:paraId="1936A000" w14:textId="77777777" w:rsidR="00D23E66" w:rsidRPr="002A05E4" w:rsidRDefault="00D23E66" w:rsidP="00D23E66">
      <w:pPr>
        <w:rPr>
          <w:color w:val="1F4E79" w:themeColor="accent1" w:themeShade="80"/>
        </w:rPr>
      </w:pPr>
      <w:r>
        <w:rPr>
          <w:color w:val="1F4E79" w:themeColor="accent1" w:themeShade="80"/>
        </w:rPr>
        <w:t>The s</w:t>
      </w:r>
      <w:r w:rsidRPr="002A05E4">
        <w:rPr>
          <w:color w:val="1F4E79" w:themeColor="accent1" w:themeShade="80"/>
        </w:rPr>
        <w:t>taffing structure shou</w:t>
      </w:r>
      <w:r>
        <w:rPr>
          <w:color w:val="1F4E79" w:themeColor="accent1" w:themeShade="80"/>
        </w:rPr>
        <w:t>ld be within the 15 page limit.  H</w:t>
      </w:r>
      <w:r w:rsidRPr="002A05E4">
        <w:rPr>
          <w:color w:val="1F4E79" w:themeColor="accent1" w:themeShade="80"/>
        </w:rPr>
        <w:t>owever</w:t>
      </w:r>
      <w:r>
        <w:rPr>
          <w:color w:val="1F4E79" w:themeColor="accent1" w:themeShade="80"/>
        </w:rPr>
        <w:t>,</w:t>
      </w:r>
      <w:r w:rsidRPr="002A05E4">
        <w:rPr>
          <w:color w:val="1F4E79" w:themeColor="accent1" w:themeShade="80"/>
        </w:rPr>
        <w:t xml:space="preserve"> CVs can be submitted as an annex to the bid materials and will not count towards the 15 page limit. </w:t>
      </w:r>
    </w:p>
    <w:p w14:paraId="5FA4D5A6" w14:textId="77777777" w:rsidR="00D23E66" w:rsidRDefault="00D23E66" w:rsidP="00D23E66">
      <w:pPr>
        <w:spacing w:line="240" w:lineRule="auto"/>
        <w:contextualSpacing/>
        <w:rPr>
          <w:color w:val="365F91"/>
        </w:rPr>
      </w:pPr>
    </w:p>
    <w:p w14:paraId="51A51D3E" w14:textId="77777777" w:rsidR="00D23E66" w:rsidRPr="00893613" w:rsidRDefault="00D23E66" w:rsidP="00D23E66">
      <w:pPr>
        <w:spacing w:line="240" w:lineRule="auto"/>
        <w:contextualSpacing/>
        <w:rPr>
          <w:rFonts w:ascii="Verdana" w:hAnsi="Verdana" w:cs="Times New Roman"/>
          <w:i/>
          <w:szCs w:val="24"/>
        </w:rPr>
      </w:pPr>
      <w:r w:rsidRPr="00893613">
        <w:rPr>
          <w:i/>
        </w:rPr>
        <w:t xml:space="preserve">Can you please clarify what you mean by the “fine tuning” stage – is this negotiation before contract award? </w:t>
      </w:r>
    </w:p>
    <w:p w14:paraId="465FA87E" w14:textId="77777777" w:rsidR="00D23E66" w:rsidRPr="0075198E" w:rsidRDefault="00D23E66" w:rsidP="00D23E66">
      <w:pPr>
        <w:spacing w:line="240" w:lineRule="auto"/>
        <w:rPr>
          <w:rFonts w:cs="Arial"/>
          <w:iCs/>
          <w:color w:val="1F4E79" w:themeColor="accent1" w:themeShade="80"/>
          <w:szCs w:val="24"/>
        </w:rPr>
      </w:pPr>
      <w:r w:rsidRPr="0075198E">
        <w:rPr>
          <w:rFonts w:cs="Arial"/>
          <w:iCs/>
          <w:color w:val="1F4E79" w:themeColor="accent1" w:themeShade="80"/>
          <w:szCs w:val="24"/>
        </w:rPr>
        <w:t xml:space="preserve">During the “fine tuning” stage we expect to discuss the workplan and deliverables put forward by the preferred bidder, to ensure they are SMART as possible and best support the Department’s policy agenda.  </w:t>
      </w:r>
    </w:p>
    <w:p w14:paraId="5ECFC2DD" w14:textId="77777777" w:rsidR="00D23E66" w:rsidRDefault="00D23E66" w:rsidP="00D23E66">
      <w:pPr>
        <w:spacing w:line="240" w:lineRule="auto"/>
        <w:rPr>
          <w:szCs w:val="24"/>
          <w:u w:val="single"/>
        </w:rPr>
      </w:pPr>
    </w:p>
    <w:p w14:paraId="63737100" w14:textId="77777777" w:rsidR="00D23E66" w:rsidRDefault="00D23E66" w:rsidP="00D23E66">
      <w:pPr>
        <w:spacing w:line="240" w:lineRule="auto"/>
        <w:rPr>
          <w:szCs w:val="24"/>
          <w:u w:val="single"/>
        </w:rPr>
      </w:pPr>
    </w:p>
    <w:p w14:paraId="5EC2E93C" w14:textId="77777777" w:rsidR="00D23E66" w:rsidRPr="0075198E" w:rsidRDefault="00D23E66" w:rsidP="00D23E66">
      <w:pPr>
        <w:spacing w:line="240" w:lineRule="auto"/>
        <w:rPr>
          <w:i/>
          <w:szCs w:val="24"/>
          <w:u w:val="single"/>
        </w:rPr>
      </w:pPr>
      <w:r w:rsidRPr="0075198E">
        <w:rPr>
          <w:i/>
          <w:szCs w:val="24"/>
          <w:u w:val="single"/>
        </w:rPr>
        <w:t>Document 2 - Departmental Standard Requirements</w:t>
      </w:r>
    </w:p>
    <w:p w14:paraId="767A93A3" w14:textId="77777777" w:rsidR="00D23E66" w:rsidRPr="0075198E" w:rsidRDefault="00D23E66" w:rsidP="00D23E66">
      <w:pPr>
        <w:spacing w:line="240" w:lineRule="auto"/>
        <w:rPr>
          <w:i/>
          <w:szCs w:val="24"/>
          <w:u w:val="single"/>
        </w:rPr>
      </w:pPr>
    </w:p>
    <w:p w14:paraId="577EC32F" w14:textId="77777777" w:rsidR="00D23E66" w:rsidRPr="0075198E" w:rsidRDefault="00D23E66" w:rsidP="00D23E66">
      <w:pPr>
        <w:spacing w:line="240" w:lineRule="auto"/>
        <w:rPr>
          <w:i/>
          <w:szCs w:val="24"/>
        </w:rPr>
      </w:pPr>
      <w:r w:rsidRPr="0075198E">
        <w:rPr>
          <w:i/>
          <w:szCs w:val="24"/>
        </w:rPr>
        <w:t>Cyber Essentials scheme.  As we read this requirement, it is not necessary for bidders to have Cyber Essentials certification for our tender response, but we would need to demonstrate that we would be able to secure certification prior to contract award.  Can the Department give any further indication of what it would expect in the way of evidence to demonstrate this?</w:t>
      </w:r>
    </w:p>
    <w:p w14:paraId="3512BC5D" w14:textId="77777777" w:rsidR="00D23E66" w:rsidRPr="0075198E" w:rsidRDefault="00D23E66" w:rsidP="00D23E66">
      <w:pPr>
        <w:spacing w:line="240" w:lineRule="auto"/>
        <w:rPr>
          <w:color w:val="1F4E79" w:themeColor="accent1" w:themeShade="80"/>
          <w:szCs w:val="24"/>
        </w:rPr>
      </w:pPr>
      <w:r w:rsidRPr="0075198E">
        <w:rPr>
          <w:color w:val="1F4E79" w:themeColor="accent1" w:themeShade="80"/>
          <w:szCs w:val="24"/>
        </w:rPr>
        <w:t xml:space="preserve">Relevant information can be found here, including within the </w:t>
      </w:r>
      <w:r w:rsidRPr="0075198E">
        <w:rPr>
          <w:iCs/>
          <w:color w:val="1F4E79" w:themeColor="accent1" w:themeShade="80"/>
          <w:szCs w:val="24"/>
        </w:rPr>
        <w:t>Getting Certified</w:t>
      </w:r>
      <w:r w:rsidRPr="0075198E">
        <w:rPr>
          <w:color w:val="1F4E79" w:themeColor="accent1" w:themeShade="80"/>
          <w:szCs w:val="24"/>
        </w:rPr>
        <w:t xml:space="preserve"> tab: </w:t>
      </w:r>
      <w:hyperlink r:id="rId9" w:history="1">
        <w:r w:rsidRPr="0075198E">
          <w:rPr>
            <w:rStyle w:val="Hyperlink"/>
            <w:color w:val="1F4E79" w:themeColor="accent1" w:themeShade="80"/>
            <w:szCs w:val="24"/>
          </w:rPr>
          <w:t>https://www.cyberessentials.ncsc.gov.uk/</w:t>
        </w:r>
      </w:hyperlink>
      <w:r w:rsidRPr="0075198E">
        <w:rPr>
          <w:color w:val="1F4E79" w:themeColor="accent1" w:themeShade="80"/>
          <w:szCs w:val="24"/>
        </w:rPr>
        <w:t xml:space="preserve">. We suggest you review this information and demonstrate in your tender the extent to which your organisation already meets the requirements of the Cyber Essentials scheme, together with any shortfalls, and </w:t>
      </w:r>
      <w:r w:rsidRPr="0075198E">
        <w:rPr>
          <w:color w:val="1F4E79" w:themeColor="accent1" w:themeShade="80"/>
          <w:szCs w:val="24"/>
        </w:rPr>
        <w:lastRenderedPageBreak/>
        <w:t>the steps you would take to remedy them and obtain certification within the expected timescales for contract signature.</w:t>
      </w:r>
    </w:p>
    <w:p w14:paraId="2AD110E8" w14:textId="77777777" w:rsidR="00D23E66" w:rsidRPr="00061984" w:rsidRDefault="00D23E66" w:rsidP="00D23E66">
      <w:pPr>
        <w:spacing w:line="240" w:lineRule="auto"/>
        <w:rPr>
          <w:szCs w:val="24"/>
          <w:u w:val="single"/>
        </w:rPr>
      </w:pPr>
    </w:p>
    <w:p w14:paraId="318254F2" w14:textId="77777777" w:rsidR="00D23E66" w:rsidRPr="0075198E" w:rsidRDefault="00D23E66" w:rsidP="00D23E66">
      <w:pPr>
        <w:spacing w:line="240" w:lineRule="auto"/>
        <w:rPr>
          <w:i/>
          <w:szCs w:val="24"/>
          <w:u w:val="single"/>
        </w:rPr>
      </w:pPr>
      <w:r w:rsidRPr="0075198E">
        <w:rPr>
          <w:i/>
          <w:szCs w:val="24"/>
          <w:u w:val="single"/>
        </w:rPr>
        <w:t>Document 3 - Pre-qualification questions</w:t>
      </w:r>
    </w:p>
    <w:p w14:paraId="70019862" w14:textId="77777777" w:rsidR="00D23E66" w:rsidRPr="0075198E" w:rsidRDefault="00D23E66" w:rsidP="00D23E66">
      <w:pPr>
        <w:spacing w:line="240" w:lineRule="auto"/>
        <w:rPr>
          <w:i/>
          <w:szCs w:val="24"/>
        </w:rPr>
      </w:pPr>
    </w:p>
    <w:p w14:paraId="083FEAF4" w14:textId="77777777" w:rsidR="00D23E66" w:rsidRPr="0075198E" w:rsidRDefault="00D23E66" w:rsidP="00D23E66">
      <w:pPr>
        <w:pStyle w:val="Normal1"/>
        <w:jc w:val="both"/>
        <w:rPr>
          <w:rFonts w:ascii="Arial" w:hAnsi="Arial" w:cs="Arial"/>
          <w:i/>
        </w:rPr>
      </w:pPr>
      <w:r w:rsidRPr="0075198E">
        <w:rPr>
          <w:rFonts w:ascii="Arial" w:hAnsi="Arial" w:cs="Arial"/>
          <w:i/>
        </w:rPr>
        <w:t xml:space="preserve">Introduction - Paragraph 4 on "submission of exclusion grounds" appears to be in draft, what is the final text of the requirement? </w:t>
      </w:r>
    </w:p>
    <w:p w14:paraId="17255627" w14:textId="77777777" w:rsidR="00D23E66" w:rsidRDefault="00D23E66" w:rsidP="00D23E66">
      <w:pPr>
        <w:pStyle w:val="Normal1"/>
        <w:jc w:val="both"/>
        <w:rPr>
          <w:rFonts w:ascii="Arial" w:hAnsi="Arial" w:cs="Arial"/>
          <w:color w:val="1F4E79" w:themeColor="accent1" w:themeShade="80"/>
        </w:rPr>
      </w:pPr>
      <w:r w:rsidRPr="0075198E">
        <w:rPr>
          <w:rFonts w:ascii="Arial" w:hAnsi="Arial" w:cs="Arial"/>
          <w:color w:val="1F4E79" w:themeColor="accent1" w:themeShade="80"/>
        </w:rPr>
        <w:t>Paragraph 4 should be deleted. Th</w:t>
      </w:r>
      <w:r>
        <w:rPr>
          <w:rFonts w:ascii="Arial" w:hAnsi="Arial" w:cs="Arial"/>
          <w:color w:val="1F4E79" w:themeColor="accent1" w:themeShade="80"/>
        </w:rPr>
        <w:t xml:space="preserve">e previous paragraph applies: </w:t>
      </w:r>
    </w:p>
    <w:p w14:paraId="0E66E2E6" w14:textId="77777777" w:rsidR="00D23E66" w:rsidRDefault="00D23E66" w:rsidP="00D23E66">
      <w:pPr>
        <w:pStyle w:val="Normal1"/>
        <w:jc w:val="both"/>
        <w:rPr>
          <w:rFonts w:ascii="Arial" w:hAnsi="Arial" w:cs="Arial"/>
          <w:color w:val="1F4E79" w:themeColor="accent1" w:themeShade="80"/>
        </w:rPr>
      </w:pPr>
    </w:p>
    <w:p w14:paraId="1C1B4508" w14:textId="77777777" w:rsidR="00D23E66" w:rsidRPr="0075198E" w:rsidRDefault="00D23E66" w:rsidP="00D23E66">
      <w:pPr>
        <w:pStyle w:val="Normal1"/>
        <w:ind w:left="720"/>
        <w:jc w:val="both"/>
        <w:rPr>
          <w:rFonts w:ascii="Arial" w:hAnsi="Arial" w:cs="Arial"/>
          <w:color w:val="1F4E79" w:themeColor="accent1" w:themeShade="80"/>
        </w:rPr>
      </w:pPr>
      <w:r>
        <w:rPr>
          <w:rFonts w:ascii="Arial" w:hAnsi="Arial" w:cs="Arial"/>
          <w:color w:val="1F4E79" w:themeColor="accent1" w:themeShade="80"/>
        </w:rPr>
        <w:t>“</w:t>
      </w:r>
      <w:r w:rsidRPr="0075198E">
        <w:rPr>
          <w:rFonts w:ascii="Arial" w:eastAsia="Arial" w:hAnsi="Arial" w:cs="Arial"/>
          <w:color w:val="1F4E79" w:themeColor="accent1" w:themeShade="80"/>
        </w:rPr>
        <w:t>When completed, this form is to be sent back to the contact point given in the procurement documents along with the selection information requested in</w:t>
      </w:r>
      <w:r>
        <w:rPr>
          <w:rFonts w:ascii="Arial" w:eastAsia="Arial" w:hAnsi="Arial" w:cs="Arial"/>
          <w:color w:val="1F4E79" w:themeColor="accent1" w:themeShade="80"/>
        </w:rPr>
        <w:t xml:space="preserve"> the procurement documentation.”</w:t>
      </w:r>
      <w:r w:rsidRPr="0075198E">
        <w:rPr>
          <w:rFonts w:ascii="Arial" w:eastAsia="Arial" w:hAnsi="Arial" w:cs="Arial"/>
          <w:color w:val="1F4E79" w:themeColor="accent1" w:themeShade="80"/>
        </w:rPr>
        <w:t xml:space="preserve"> </w:t>
      </w:r>
    </w:p>
    <w:p w14:paraId="5D341594" w14:textId="77777777" w:rsidR="00D23E66" w:rsidRPr="0075198E" w:rsidRDefault="00D23E66" w:rsidP="00D23E66">
      <w:pPr>
        <w:spacing w:line="240" w:lineRule="auto"/>
        <w:rPr>
          <w:i/>
          <w:szCs w:val="24"/>
        </w:rPr>
      </w:pPr>
      <w:r w:rsidRPr="0075198E">
        <w:rPr>
          <w:i/>
          <w:szCs w:val="24"/>
        </w:rPr>
        <w:br/>
        <w:t xml:space="preserve">Introduction: Notes for completion - Point 6 on "sub-contractors completion of Part 1 and Part 2" appears to be in draft, what is the final text of the requirement? </w:t>
      </w:r>
    </w:p>
    <w:p w14:paraId="322CA828" w14:textId="77777777" w:rsidR="00D23E66" w:rsidRDefault="00D23E66" w:rsidP="00D23E66">
      <w:pPr>
        <w:spacing w:line="240" w:lineRule="auto"/>
        <w:rPr>
          <w:szCs w:val="24"/>
        </w:rPr>
      </w:pPr>
      <w:r w:rsidRPr="0075198E">
        <w:rPr>
          <w:color w:val="1F4E79" w:themeColor="accent1" w:themeShade="80"/>
          <w:szCs w:val="24"/>
        </w:rPr>
        <w:t>Point 6 should be deleted</w:t>
      </w:r>
      <w:r w:rsidRPr="0075198E">
        <w:rPr>
          <w:i/>
          <w:szCs w:val="24"/>
        </w:rPr>
        <w:t>.</w:t>
      </w:r>
      <w:r w:rsidRPr="0075198E">
        <w:rPr>
          <w:i/>
          <w:szCs w:val="24"/>
        </w:rPr>
        <w:br/>
      </w:r>
      <w:r w:rsidRPr="00061984">
        <w:rPr>
          <w:szCs w:val="24"/>
        </w:rPr>
        <w:br/>
      </w:r>
      <w:r w:rsidRPr="0075198E">
        <w:rPr>
          <w:i/>
          <w:szCs w:val="24"/>
        </w:rPr>
        <w:t>Selection Questions - Q8.3 "Steel" can we assume this does not apply to this procurement?</w:t>
      </w:r>
      <w:r>
        <w:rPr>
          <w:szCs w:val="24"/>
        </w:rPr>
        <w:t xml:space="preserve"> </w:t>
      </w:r>
    </w:p>
    <w:p w14:paraId="763BD4C1" w14:textId="77777777" w:rsidR="00D23E66" w:rsidRDefault="00D23E66" w:rsidP="00D23E66">
      <w:pPr>
        <w:spacing w:line="240" w:lineRule="auto"/>
        <w:rPr>
          <w:szCs w:val="24"/>
        </w:rPr>
      </w:pPr>
      <w:r w:rsidRPr="0075198E">
        <w:rPr>
          <w:color w:val="1F4E79" w:themeColor="accent1" w:themeShade="80"/>
          <w:szCs w:val="24"/>
        </w:rPr>
        <w:t>Yes</w:t>
      </w:r>
      <w:r w:rsidRPr="00061984">
        <w:rPr>
          <w:szCs w:val="24"/>
        </w:rPr>
        <w:br/>
      </w:r>
      <w:r w:rsidRPr="00061984">
        <w:rPr>
          <w:szCs w:val="24"/>
        </w:rPr>
        <w:br/>
      </w:r>
      <w:r w:rsidRPr="0075198E">
        <w:rPr>
          <w:i/>
          <w:szCs w:val="24"/>
        </w:rPr>
        <w:t>Selection Questions - Q8.4a "Suppliers’ Past Performance", do we need to make a list of relevant principal contracts available with the tender proposal, or only if requested?</w:t>
      </w:r>
      <w:r w:rsidRPr="0075198E">
        <w:rPr>
          <w:szCs w:val="24"/>
        </w:rPr>
        <w:t xml:space="preserve"> </w:t>
      </w:r>
    </w:p>
    <w:p w14:paraId="705DE23A" w14:textId="77777777" w:rsidR="00D23E66" w:rsidRPr="0075198E" w:rsidRDefault="00D23E66" w:rsidP="00D23E66">
      <w:pPr>
        <w:spacing w:line="240" w:lineRule="auto"/>
        <w:rPr>
          <w:color w:val="1F4E79" w:themeColor="accent1" w:themeShade="80"/>
          <w:szCs w:val="24"/>
        </w:rPr>
      </w:pPr>
      <w:r w:rsidRPr="0075198E">
        <w:rPr>
          <w:color w:val="1F4E79" w:themeColor="accent1" w:themeShade="80"/>
          <w:szCs w:val="24"/>
        </w:rPr>
        <w:t xml:space="preserve">In this question you just need to tick whether you are able to provide the information – not provide it. Section 6.1 asks bidders to give details of three previous contracts.  </w:t>
      </w:r>
    </w:p>
    <w:p w14:paraId="5CBCBD7C" w14:textId="77777777" w:rsidR="00015D06" w:rsidRDefault="00CD4CCC"/>
    <w:p w14:paraId="01579AAA" w14:textId="3DB02B4C" w:rsidR="00AC7B7E" w:rsidRDefault="00AC7B7E" w:rsidP="00AC7B7E">
      <w:r w:rsidRPr="00917E8E">
        <w:rPr>
          <w:i/>
        </w:rPr>
        <w:t xml:space="preserve">Could you please confirm whether </w:t>
      </w:r>
      <w:r>
        <w:rPr>
          <w:i/>
        </w:rPr>
        <w:t>we</w:t>
      </w:r>
      <w:r w:rsidRPr="00917E8E">
        <w:rPr>
          <w:i/>
        </w:rPr>
        <w:t xml:space="preserve"> would be eligib</w:t>
      </w:r>
      <w:r>
        <w:rPr>
          <w:i/>
        </w:rPr>
        <w:t xml:space="preserve">le to apply to this opportunity? </w:t>
      </w:r>
      <w:r w:rsidRPr="00917E8E">
        <w:rPr>
          <w:i/>
        </w:rPr>
        <w:t xml:space="preserve"> We are listed on RoTO and are</w:t>
      </w:r>
      <w:r>
        <w:rPr>
          <w:i/>
        </w:rPr>
        <w:t xml:space="preserve"> a Mutual Joint Venture Company</w:t>
      </w:r>
      <w:r>
        <w:t xml:space="preserve">.  </w:t>
      </w:r>
    </w:p>
    <w:p w14:paraId="18D50995" w14:textId="1028EB26" w:rsidR="00AC7B7E" w:rsidRPr="00917E8E" w:rsidRDefault="00AC7B7E" w:rsidP="00AC7B7E">
      <w:pPr>
        <w:rPr>
          <w:rFonts w:ascii="Times New Roman" w:hAnsi="Times New Roman"/>
          <w:color w:val="1F4E79" w:themeColor="accent1" w:themeShade="80"/>
        </w:rPr>
      </w:pPr>
      <w:r w:rsidRPr="00917E8E">
        <w:rPr>
          <w:color w:val="1F4E79" w:themeColor="accent1" w:themeShade="80"/>
        </w:rPr>
        <w:t>Yes</w:t>
      </w:r>
      <w:r>
        <w:rPr>
          <w:color w:val="1F4E79" w:themeColor="accent1" w:themeShade="80"/>
        </w:rPr>
        <w:t xml:space="preserve">, an organisation such as this </w:t>
      </w:r>
      <w:r w:rsidRPr="00917E8E">
        <w:rPr>
          <w:color w:val="1F4E79" w:themeColor="accent1" w:themeShade="80"/>
        </w:rPr>
        <w:t xml:space="preserve">is eligible to apply. </w:t>
      </w:r>
    </w:p>
    <w:p w14:paraId="4FBE25F9" w14:textId="77777777" w:rsidR="00D23E66" w:rsidRDefault="00D23E66"/>
    <w:p w14:paraId="7BBF1BEF" w14:textId="317B91BA" w:rsidR="00AC7B7E" w:rsidRPr="004954EC" w:rsidRDefault="00AC7B7E" w:rsidP="00AC7B7E">
      <w:pPr>
        <w:pStyle w:val="NormalWeb"/>
        <w:shd w:val="clear" w:color="auto" w:fill="FFFFFF"/>
        <w:rPr>
          <w:rFonts w:ascii="Arial" w:eastAsia="Times New Roman" w:hAnsi="Arial" w:cs="Arial"/>
          <w:i/>
        </w:rPr>
      </w:pPr>
      <w:r w:rsidRPr="004954EC">
        <w:rPr>
          <w:rFonts w:ascii="Arial" w:eastAsia="Times New Roman" w:hAnsi="Arial" w:cs="Arial"/>
          <w:i/>
        </w:rPr>
        <w:t xml:space="preserve">Are </w:t>
      </w:r>
      <w:r>
        <w:rPr>
          <w:rFonts w:ascii="Arial" w:eastAsia="Times New Roman" w:hAnsi="Arial" w:cs="Arial"/>
          <w:i/>
        </w:rPr>
        <w:t>l</w:t>
      </w:r>
      <w:r w:rsidRPr="004954EC">
        <w:rPr>
          <w:rFonts w:ascii="Arial" w:eastAsia="Times New Roman" w:hAnsi="Arial" w:cs="Arial"/>
          <w:i/>
        </w:rPr>
        <w:t xml:space="preserve">ocal </w:t>
      </w:r>
      <w:r>
        <w:rPr>
          <w:rFonts w:ascii="Arial" w:eastAsia="Times New Roman" w:hAnsi="Arial" w:cs="Arial"/>
          <w:i/>
        </w:rPr>
        <w:t>a</w:t>
      </w:r>
      <w:r w:rsidRPr="004954EC">
        <w:rPr>
          <w:rFonts w:ascii="Arial" w:eastAsia="Times New Roman" w:hAnsi="Arial" w:cs="Arial"/>
          <w:i/>
        </w:rPr>
        <w:t>uthorities eligible to apply</w:t>
      </w:r>
      <w:r>
        <w:rPr>
          <w:rFonts w:ascii="Arial" w:eastAsia="Times New Roman" w:hAnsi="Arial" w:cs="Arial"/>
          <w:i/>
        </w:rPr>
        <w:t xml:space="preserve"> for this contract</w:t>
      </w:r>
      <w:r w:rsidRPr="004954EC">
        <w:rPr>
          <w:rFonts w:ascii="Arial" w:eastAsia="Times New Roman" w:hAnsi="Arial" w:cs="Arial"/>
          <w:i/>
        </w:rPr>
        <w:t xml:space="preserve">? </w:t>
      </w:r>
    </w:p>
    <w:p w14:paraId="6D9FA87E" w14:textId="0C748C1A" w:rsidR="00AC7B7E" w:rsidRPr="004954EC" w:rsidRDefault="00AC7B7E" w:rsidP="00AC7B7E">
      <w:pPr>
        <w:pStyle w:val="NormalWeb"/>
        <w:shd w:val="clear" w:color="auto" w:fill="FFFFFF"/>
        <w:rPr>
          <w:rFonts w:ascii="Arial" w:eastAsia="Times New Roman" w:hAnsi="Arial" w:cs="Arial"/>
          <w:color w:val="1F4E79" w:themeColor="accent1" w:themeShade="80"/>
        </w:rPr>
      </w:pPr>
      <w:r>
        <w:rPr>
          <w:rFonts w:ascii="Arial" w:eastAsia="Times New Roman" w:hAnsi="Arial" w:cs="Arial"/>
          <w:color w:val="1F4E79" w:themeColor="accent1" w:themeShade="80"/>
        </w:rPr>
        <w:t>Yes, local authorities can apply, prov</w:t>
      </w:r>
      <w:r w:rsidRPr="004954EC">
        <w:rPr>
          <w:rFonts w:ascii="Arial" w:eastAsia="Times New Roman" w:hAnsi="Arial" w:cs="Arial"/>
          <w:color w:val="1F4E79" w:themeColor="accent1" w:themeShade="80"/>
        </w:rPr>
        <w:t>ided that they can meet the specification.</w:t>
      </w:r>
    </w:p>
    <w:p w14:paraId="210FCF9A" w14:textId="77777777" w:rsidR="00AC7B7E" w:rsidRDefault="00AC7B7E" w:rsidP="00AC7B7E">
      <w:pPr>
        <w:pStyle w:val="NormalWeb"/>
        <w:shd w:val="clear" w:color="auto" w:fill="FFFFFF"/>
        <w:rPr>
          <w:rFonts w:eastAsia="Times New Roman"/>
        </w:rPr>
      </w:pPr>
    </w:p>
    <w:p w14:paraId="04A1CAEE" w14:textId="77777777" w:rsidR="002476BD" w:rsidRPr="00061984" w:rsidRDefault="002476BD" w:rsidP="002476BD">
      <w:pPr>
        <w:rPr>
          <w:szCs w:val="24"/>
        </w:rPr>
      </w:pPr>
      <w:r w:rsidRPr="00061984">
        <w:rPr>
          <w:szCs w:val="24"/>
          <w:u w:val="single"/>
        </w:rPr>
        <w:t>Document 4 - Specification of the requirement</w:t>
      </w:r>
    </w:p>
    <w:p w14:paraId="4DF2C9C0" w14:textId="77777777" w:rsidR="002476BD" w:rsidRPr="00061984" w:rsidRDefault="002476BD" w:rsidP="002476BD">
      <w:pPr>
        <w:rPr>
          <w:szCs w:val="24"/>
        </w:rPr>
      </w:pPr>
    </w:p>
    <w:p w14:paraId="7632BAEA" w14:textId="77777777" w:rsidR="002476BD" w:rsidRPr="0075198E" w:rsidRDefault="002476BD" w:rsidP="002476BD">
      <w:pPr>
        <w:spacing w:line="240" w:lineRule="auto"/>
        <w:rPr>
          <w:i/>
          <w:szCs w:val="24"/>
        </w:rPr>
      </w:pPr>
      <w:r w:rsidRPr="0075198E">
        <w:rPr>
          <w:i/>
          <w:szCs w:val="24"/>
        </w:rPr>
        <w:t xml:space="preserve">Requirement 7 - Costs and value for money.  Is the Department able to give any further detail about its expectations for monthly reporting in terms of content and level of details? </w:t>
      </w:r>
    </w:p>
    <w:p w14:paraId="13399FFE" w14:textId="0232BBD1" w:rsidR="002476BD" w:rsidRPr="0075198E" w:rsidRDefault="002476BD" w:rsidP="002476BD">
      <w:pPr>
        <w:spacing w:line="240" w:lineRule="auto"/>
        <w:rPr>
          <w:color w:val="1F4E79" w:themeColor="accent1" w:themeShade="80"/>
        </w:rPr>
      </w:pPr>
      <w:r w:rsidRPr="0075198E">
        <w:rPr>
          <w:color w:val="1F4E79" w:themeColor="accent1" w:themeShade="80"/>
          <w:szCs w:val="24"/>
        </w:rPr>
        <w:t>Please see the tables that are attached at the end of this document. The successful bidder will need to demonstrate that they have delivered the activity planned for any given month</w:t>
      </w:r>
      <w:r w:rsidR="004B7CC5">
        <w:rPr>
          <w:color w:val="1F4E79" w:themeColor="accent1" w:themeShade="80"/>
          <w:szCs w:val="24"/>
        </w:rPr>
        <w:t xml:space="preserve"> in accordance with all parts of the contract</w:t>
      </w:r>
      <w:r w:rsidRPr="0075198E">
        <w:rPr>
          <w:color w:val="1F4E79" w:themeColor="accent1" w:themeShade="80"/>
          <w:szCs w:val="24"/>
        </w:rPr>
        <w:t xml:space="preserve"> prior to payment being released. </w:t>
      </w:r>
      <w:r>
        <w:rPr>
          <w:color w:val="1F4E79" w:themeColor="accent1" w:themeShade="80"/>
          <w:szCs w:val="24"/>
        </w:rPr>
        <w:t xml:space="preserve"> </w:t>
      </w:r>
      <w:r w:rsidRPr="0075198E">
        <w:rPr>
          <w:color w:val="1F4E79" w:themeColor="accent1" w:themeShade="80"/>
          <w:szCs w:val="24"/>
        </w:rPr>
        <w:t>As part of contract requirement 9 the bidder is required to put forward an appropriate set of key performance indicators for the contract and how the contractor’s success will be measured.</w:t>
      </w:r>
    </w:p>
    <w:p w14:paraId="24BB85DA" w14:textId="77777777" w:rsidR="002476BD" w:rsidRPr="00061984" w:rsidRDefault="002476BD" w:rsidP="002476BD">
      <w:pPr>
        <w:spacing w:line="240" w:lineRule="auto"/>
        <w:rPr>
          <w:szCs w:val="24"/>
        </w:rPr>
      </w:pPr>
    </w:p>
    <w:p w14:paraId="490AC6F9" w14:textId="77777777" w:rsidR="002476BD" w:rsidRPr="0075198E" w:rsidRDefault="002476BD" w:rsidP="002476BD">
      <w:pPr>
        <w:spacing w:line="240" w:lineRule="auto"/>
        <w:rPr>
          <w:i/>
          <w:color w:val="1F497D"/>
        </w:rPr>
      </w:pPr>
      <w:r w:rsidRPr="0075198E">
        <w:rPr>
          <w:i/>
          <w:szCs w:val="24"/>
        </w:rPr>
        <w:t>Requirement 8 - Security of data.  Does the Department have particular expectations in this requirement beyond those required to gain Cyber Essentials certification?</w:t>
      </w:r>
      <w:r w:rsidRPr="0075198E">
        <w:rPr>
          <w:i/>
          <w:color w:val="1F497D"/>
        </w:rPr>
        <w:t xml:space="preserve"> </w:t>
      </w:r>
    </w:p>
    <w:p w14:paraId="3D8022F0" w14:textId="77777777" w:rsidR="002476BD" w:rsidRPr="004E1E85" w:rsidRDefault="002476BD" w:rsidP="002476BD">
      <w:pPr>
        <w:spacing w:line="240" w:lineRule="auto"/>
        <w:rPr>
          <w:color w:val="1F4E79" w:themeColor="accent1" w:themeShade="80"/>
          <w:szCs w:val="24"/>
        </w:rPr>
      </w:pPr>
      <w:r w:rsidRPr="0075198E">
        <w:rPr>
          <w:color w:val="1F4E79" w:themeColor="accent1" w:themeShade="80"/>
          <w:szCs w:val="24"/>
        </w:rPr>
        <w:t xml:space="preserve">The successful bidder must also comply with all data security requirements stated within the DfE’s draft contract for major projects, which was attached to the ITT.  Bidders must identify these for themselves; however, most are stated in </w:t>
      </w:r>
      <w:r>
        <w:rPr>
          <w:iCs/>
          <w:color w:val="1F4E79" w:themeColor="accent1" w:themeShade="80"/>
          <w:szCs w:val="24"/>
        </w:rPr>
        <w:t>Schedule 8:</w:t>
      </w:r>
      <w:r w:rsidRPr="0075198E">
        <w:rPr>
          <w:iCs/>
          <w:color w:val="1F4E79" w:themeColor="accent1" w:themeShade="80"/>
          <w:szCs w:val="24"/>
        </w:rPr>
        <w:t> Data, systems handling and security</w:t>
      </w:r>
      <w:r w:rsidRPr="0075198E">
        <w:rPr>
          <w:color w:val="1F4E79" w:themeColor="accent1" w:themeShade="80"/>
          <w:szCs w:val="24"/>
        </w:rPr>
        <w:t xml:space="preserve"> and its Annexe.</w:t>
      </w:r>
    </w:p>
    <w:p w14:paraId="77C91AEA" w14:textId="77777777" w:rsidR="002476BD" w:rsidRPr="00061984" w:rsidRDefault="002476BD" w:rsidP="002476BD">
      <w:pPr>
        <w:rPr>
          <w:szCs w:val="24"/>
        </w:rPr>
      </w:pPr>
    </w:p>
    <w:p w14:paraId="791A7904" w14:textId="0772DD93" w:rsidR="002476BD" w:rsidRPr="002476BD" w:rsidRDefault="002476BD" w:rsidP="002476BD">
      <w:pPr>
        <w:spacing w:line="240" w:lineRule="auto"/>
        <w:rPr>
          <w:i/>
          <w:szCs w:val="24"/>
        </w:rPr>
      </w:pPr>
      <w:r w:rsidRPr="002476BD">
        <w:rPr>
          <w:i/>
          <w:szCs w:val="24"/>
        </w:rPr>
        <w:t xml:space="preserve">Selection Questions 4.2: The tender documents ask where we have specified a minimum level of economic and financial standing and/or a minimum financial threshold within the evaluation criteria for this procurement, please self-certify by answering ‘Yes’ or ‘No’ that you meet the requirements set out.  </w:t>
      </w:r>
      <w:r>
        <w:rPr>
          <w:i/>
          <w:szCs w:val="24"/>
        </w:rPr>
        <w:t>Does this relate</w:t>
      </w:r>
      <w:r w:rsidRPr="002476BD">
        <w:rPr>
          <w:i/>
          <w:szCs w:val="24"/>
        </w:rPr>
        <w:t xml:space="preserve"> to 4.2 a, b and c? </w:t>
      </w:r>
    </w:p>
    <w:p w14:paraId="13735F13" w14:textId="77777777" w:rsidR="005B6F21" w:rsidRPr="005B6F21" w:rsidRDefault="005B6F21" w:rsidP="005B6F21">
      <w:pPr>
        <w:rPr>
          <w:color w:val="1F4E79" w:themeColor="accent1" w:themeShade="80"/>
          <w:szCs w:val="24"/>
        </w:rPr>
      </w:pPr>
      <w:r w:rsidRPr="005B6F21">
        <w:rPr>
          <w:color w:val="1F4E79" w:themeColor="accent1" w:themeShade="80"/>
          <w:szCs w:val="24"/>
        </w:rPr>
        <w:t>As part of our supplier economic and financial assessment, to ensure that the appointment of any potential supplier will not pose an unacceptable risk to public money, would you please answer “yes” or “no” to the following question:</w:t>
      </w:r>
    </w:p>
    <w:p w14:paraId="4C131A3E" w14:textId="77777777" w:rsidR="005B6F21" w:rsidRPr="005B6F21" w:rsidRDefault="005B6F21" w:rsidP="005B6F21">
      <w:pPr>
        <w:rPr>
          <w:color w:val="1F4E79" w:themeColor="accent1" w:themeShade="80"/>
          <w:szCs w:val="24"/>
        </w:rPr>
      </w:pPr>
    </w:p>
    <w:p w14:paraId="13E29B29" w14:textId="77777777" w:rsidR="005B6F21" w:rsidRPr="005B6F21" w:rsidRDefault="005B6F21" w:rsidP="005B6F21">
      <w:pPr>
        <w:rPr>
          <w:color w:val="1F4E79" w:themeColor="accent1" w:themeShade="80"/>
          <w:szCs w:val="24"/>
        </w:rPr>
      </w:pPr>
      <w:r w:rsidRPr="005B6F21">
        <w:rPr>
          <w:color w:val="1F4E79" w:themeColor="accent1" w:themeShade="80"/>
          <w:szCs w:val="24"/>
        </w:rPr>
        <w:t>Do you have adequate financial resources to be reasonably certain that you will not put public money at risk by going out of business during the life of the proposed contract, and that you will have adequate financial resources to perform your obligations under it?</w:t>
      </w:r>
    </w:p>
    <w:p w14:paraId="7767372D" w14:textId="77777777" w:rsidR="005B6F21" w:rsidRPr="005B6F21" w:rsidRDefault="005B6F21" w:rsidP="005B6F21">
      <w:pPr>
        <w:rPr>
          <w:color w:val="1F4E79" w:themeColor="accent1" w:themeShade="80"/>
          <w:szCs w:val="24"/>
        </w:rPr>
      </w:pPr>
    </w:p>
    <w:p w14:paraId="5C690F16" w14:textId="4FCFD6AB" w:rsidR="002476BD" w:rsidRDefault="005B6F21" w:rsidP="005B6F21">
      <w:pPr>
        <w:rPr>
          <w:color w:val="1F4E79" w:themeColor="accent1" w:themeShade="80"/>
          <w:szCs w:val="24"/>
        </w:rPr>
      </w:pPr>
      <w:r w:rsidRPr="005B6F21">
        <w:rPr>
          <w:color w:val="1F4E79" w:themeColor="accent1" w:themeShade="80"/>
          <w:szCs w:val="24"/>
        </w:rPr>
        <w:t>Please also provide any other information or evidence that we have not expressly asked for in our ITT that you believe would demonstrate your organisation’s economic and financial standing - to help us ensure we discharge our obligation to ensure that procurement contracts are not awarded to financially insecure organisations.</w:t>
      </w:r>
    </w:p>
    <w:p w14:paraId="736B2B4B" w14:textId="77777777" w:rsidR="005B6F21" w:rsidRPr="00FB44CE" w:rsidRDefault="005B6F21" w:rsidP="005B6F21">
      <w:pPr>
        <w:rPr>
          <w:szCs w:val="24"/>
        </w:rPr>
      </w:pPr>
    </w:p>
    <w:p w14:paraId="4574A9D7" w14:textId="70129D73" w:rsidR="002476BD" w:rsidRPr="002476BD" w:rsidRDefault="002476BD" w:rsidP="002476BD">
      <w:pPr>
        <w:spacing w:line="240" w:lineRule="auto"/>
        <w:rPr>
          <w:i/>
          <w:szCs w:val="24"/>
        </w:rPr>
      </w:pPr>
      <w:r w:rsidRPr="002476BD">
        <w:rPr>
          <w:i/>
          <w:szCs w:val="24"/>
        </w:rPr>
        <w:t>Section 6: Relevant experience and contract examples. Are we able to use DfE as an example and a reference?</w:t>
      </w:r>
    </w:p>
    <w:p w14:paraId="27A477B2" w14:textId="77777777" w:rsidR="002476BD" w:rsidRPr="00FB44CE" w:rsidRDefault="002476BD" w:rsidP="002476BD">
      <w:pPr>
        <w:rPr>
          <w:szCs w:val="24"/>
        </w:rPr>
      </w:pPr>
      <w:r w:rsidRPr="00687F50">
        <w:rPr>
          <w:color w:val="1F4E79" w:themeColor="accent1" w:themeShade="80"/>
          <w:szCs w:val="24"/>
        </w:rPr>
        <w:t>Yes</w:t>
      </w:r>
    </w:p>
    <w:p w14:paraId="6B90B24A" w14:textId="77777777" w:rsidR="002476BD" w:rsidRPr="00FB44CE" w:rsidRDefault="002476BD" w:rsidP="002476BD">
      <w:pPr>
        <w:rPr>
          <w:szCs w:val="24"/>
        </w:rPr>
      </w:pPr>
    </w:p>
    <w:p w14:paraId="2914BDCA" w14:textId="6B0297B4" w:rsidR="002476BD" w:rsidRPr="00FB44CE" w:rsidRDefault="002476BD" w:rsidP="002476BD">
      <w:pPr>
        <w:rPr>
          <w:szCs w:val="24"/>
        </w:rPr>
      </w:pPr>
      <w:r w:rsidRPr="002476BD">
        <w:rPr>
          <w:i/>
          <w:szCs w:val="24"/>
        </w:rPr>
        <w:t xml:space="preserve">8.2: Skills and Apprentices: You say </w:t>
      </w:r>
      <w:r>
        <w:rPr>
          <w:i/>
          <w:szCs w:val="24"/>
        </w:rPr>
        <w:t>“P</w:t>
      </w:r>
      <w:r w:rsidRPr="002476BD">
        <w:rPr>
          <w:i/>
          <w:szCs w:val="24"/>
        </w:rPr>
        <w:t>lease refer to supplier selection guidance Procurement Policy Note 14/15</w:t>
      </w:r>
      <w:r>
        <w:rPr>
          <w:i/>
          <w:szCs w:val="24"/>
        </w:rPr>
        <w:t>”</w:t>
      </w:r>
      <w:r w:rsidRPr="002476BD">
        <w:rPr>
          <w:i/>
          <w:szCs w:val="24"/>
        </w:rPr>
        <w:t>. Please can you clarify what you mean by this?</w:t>
      </w:r>
      <w:r>
        <w:rPr>
          <w:szCs w:val="24"/>
        </w:rPr>
        <w:t xml:space="preserve"> </w:t>
      </w:r>
      <w:r w:rsidRPr="00687F50">
        <w:rPr>
          <w:color w:val="1F4E79" w:themeColor="accent1" w:themeShade="80"/>
          <w:szCs w:val="24"/>
        </w:rPr>
        <w:t xml:space="preserve">There is a footnote at the bottom of the page that will take you to a notice. </w:t>
      </w:r>
    </w:p>
    <w:p w14:paraId="1BC1C06F" w14:textId="77777777" w:rsidR="002476BD" w:rsidRPr="00FB44CE" w:rsidRDefault="002476BD" w:rsidP="002476BD">
      <w:pPr>
        <w:rPr>
          <w:szCs w:val="24"/>
        </w:rPr>
      </w:pPr>
    </w:p>
    <w:p w14:paraId="730011D3" w14:textId="34D2E887" w:rsidR="002476BD" w:rsidRPr="002476BD" w:rsidRDefault="002476BD" w:rsidP="002476BD">
      <w:pPr>
        <w:rPr>
          <w:i/>
          <w:szCs w:val="24"/>
        </w:rPr>
      </w:pPr>
      <w:r w:rsidRPr="002476BD">
        <w:rPr>
          <w:i/>
          <w:szCs w:val="24"/>
        </w:rPr>
        <w:t xml:space="preserve">Evaluation criteria Requirement 1: The tender document seems to have an 'evidence' deleted but the scoring of '3' is still there. </w:t>
      </w:r>
      <w:r>
        <w:rPr>
          <w:i/>
          <w:szCs w:val="24"/>
        </w:rPr>
        <w:t>Is</w:t>
      </w:r>
      <w:r w:rsidRPr="002476BD">
        <w:rPr>
          <w:i/>
          <w:szCs w:val="24"/>
        </w:rPr>
        <w:t xml:space="preserve"> this correct or an error?</w:t>
      </w:r>
    </w:p>
    <w:p w14:paraId="64B8D1FF" w14:textId="77777777" w:rsidR="002476BD" w:rsidRPr="00687F50" w:rsidRDefault="002476BD" w:rsidP="002476BD">
      <w:pPr>
        <w:rPr>
          <w:color w:val="1F4E79" w:themeColor="accent1" w:themeShade="80"/>
          <w:szCs w:val="24"/>
        </w:rPr>
      </w:pPr>
      <w:r w:rsidRPr="00687F50">
        <w:rPr>
          <w:color w:val="1F4E79" w:themeColor="accent1" w:themeShade="80"/>
          <w:szCs w:val="24"/>
        </w:rPr>
        <w:t>The ‘3’ should be deleted.</w:t>
      </w:r>
    </w:p>
    <w:p w14:paraId="215D17B4" w14:textId="77777777" w:rsidR="002476BD" w:rsidRPr="00FB44CE" w:rsidRDefault="002476BD" w:rsidP="002476BD">
      <w:pPr>
        <w:rPr>
          <w:szCs w:val="24"/>
        </w:rPr>
      </w:pPr>
    </w:p>
    <w:p w14:paraId="0B6315BB" w14:textId="6FE00265" w:rsidR="002476BD" w:rsidRPr="002476BD" w:rsidRDefault="002476BD" w:rsidP="002476BD">
      <w:pPr>
        <w:rPr>
          <w:i/>
          <w:szCs w:val="24"/>
        </w:rPr>
      </w:pPr>
      <w:r w:rsidRPr="002476BD">
        <w:rPr>
          <w:i/>
          <w:szCs w:val="24"/>
        </w:rPr>
        <w:t>Evaluation criteria Requirement 4: The tender document seems to include a line which</w:t>
      </w:r>
      <w:r>
        <w:rPr>
          <w:i/>
          <w:szCs w:val="24"/>
        </w:rPr>
        <w:t xml:space="preserve"> is incomplete: “Put forward...”. </w:t>
      </w:r>
      <w:r w:rsidRPr="002476BD">
        <w:rPr>
          <w:i/>
          <w:szCs w:val="24"/>
        </w:rPr>
        <w:t xml:space="preserve"> </w:t>
      </w:r>
      <w:r>
        <w:rPr>
          <w:i/>
          <w:szCs w:val="24"/>
        </w:rPr>
        <w:t>Is</w:t>
      </w:r>
      <w:r w:rsidRPr="002476BD">
        <w:rPr>
          <w:i/>
          <w:szCs w:val="24"/>
        </w:rPr>
        <w:t xml:space="preserve"> this correct or an error?</w:t>
      </w:r>
    </w:p>
    <w:p w14:paraId="73456964" w14:textId="77777777" w:rsidR="002476BD" w:rsidRPr="00687F50" w:rsidRDefault="002476BD" w:rsidP="002476BD">
      <w:pPr>
        <w:rPr>
          <w:color w:val="1F4E79" w:themeColor="accent1" w:themeShade="80"/>
          <w:szCs w:val="24"/>
        </w:rPr>
      </w:pPr>
      <w:r w:rsidRPr="00687F50">
        <w:rPr>
          <w:color w:val="1F4E79" w:themeColor="accent1" w:themeShade="80"/>
          <w:szCs w:val="24"/>
        </w:rPr>
        <w:t>The ‘put forward’ should be deleted.</w:t>
      </w:r>
    </w:p>
    <w:p w14:paraId="4CC398D3" w14:textId="765BA210" w:rsidR="00D23E66" w:rsidRDefault="00D23E66"/>
    <w:p w14:paraId="34652711" w14:textId="77777777" w:rsidR="00AC7B7E" w:rsidRDefault="00AC7B7E"/>
    <w:p w14:paraId="06CAA88E" w14:textId="77777777" w:rsidR="00D23E66" w:rsidRDefault="00D23E66"/>
    <w:p w14:paraId="5B4885E9" w14:textId="77777777" w:rsidR="002476BD" w:rsidRDefault="002476BD">
      <w:pPr>
        <w:spacing w:after="160"/>
        <w:rPr>
          <w:b/>
          <w:szCs w:val="24"/>
        </w:rPr>
      </w:pPr>
      <w:r>
        <w:rPr>
          <w:b/>
          <w:szCs w:val="24"/>
        </w:rPr>
        <w:br w:type="page"/>
      </w:r>
    </w:p>
    <w:p w14:paraId="27B0F128" w14:textId="63061854" w:rsidR="00D23E66" w:rsidRPr="00EE5F33" w:rsidRDefault="009C4CD6" w:rsidP="00D23E66">
      <w:pPr>
        <w:spacing w:line="240" w:lineRule="auto"/>
        <w:rPr>
          <w:b/>
          <w:szCs w:val="24"/>
        </w:rPr>
      </w:pPr>
      <w:r>
        <w:rPr>
          <w:b/>
          <w:szCs w:val="24"/>
        </w:rPr>
        <w:t>Contract requirements</w:t>
      </w:r>
    </w:p>
    <w:p w14:paraId="4A204D65" w14:textId="77777777" w:rsidR="00D23E66" w:rsidRDefault="00D23E66" w:rsidP="00D23E66"/>
    <w:p w14:paraId="2E12454C" w14:textId="77777777" w:rsidR="00AC7B7E" w:rsidRPr="00D23E66" w:rsidRDefault="00AC7B7E" w:rsidP="00AC7B7E">
      <w:pPr>
        <w:rPr>
          <w:rFonts w:eastAsia="Times New Roman"/>
          <w:i/>
        </w:rPr>
      </w:pPr>
      <w:r w:rsidRPr="00D23E66">
        <w:rPr>
          <w:rFonts w:eastAsia="Times New Roman"/>
          <w:i/>
        </w:rPr>
        <w:t>Are you looking for an organisation to deliver across the 152 local areas or are we able to apply for specific Local Authority areas?</w:t>
      </w:r>
    </w:p>
    <w:p w14:paraId="0DF94190" w14:textId="706BB2F7" w:rsidR="00AC7B7E" w:rsidRDefault="00AC7B7E" w:rsidP="00AC7B7E">
      <w:pPr>
        <w:rPr>
          <w:rFonts w:eastAsia="Times New Roman"/>
          <w:color w:val="1F4E79" w:themeColor="accent1" w:themeShade="80"/>
        </w:rPr>
      </w:pPr>
      <w:r w:rsidRPr="00D23E66">
        <w:rPr>
          <w:rFonts w:eastAsia="Times New Roman"/>
          <w:color w:val="1F4E79" w:themeColor="accent1" w:themeShade="80"/>
        </w:rPr>
        <w:t>We are looking for a national contractor</w:t>
      </w:r>
      <w:r>
        <w:rPr>
          <w:rFonts w:eastAsia="Times New Roman"/>
          <w:color w:val="1F4E79" w:themeColor="accent1" w:themeShade="80"/>
        </w:rPr>
        <w:t xml:space="preserve">.  </w:t>
      </w:r>
    </w:p>
    <w:p w14:paraId="6EBDA10B" w14:textId="76C4C03A" w:rsidR="00067A17" w:rsidRDefault="00067A17" w:rsidP="00AC7B7E">
      <w:pPr>
        <w:rPr>
          <w:rFonts w:eastAsia="Times New Roman"/>
          <w:color w:val="1F4E79" w:themeColor="accent1" w:themeShade="80"/>
        </w:rPr>
      </w:pPr>
    </w:p>
    <w:p w14:paraId="0CFBE6FA" w14:textId="77777777" w:rsidR="00AC7B7E" w:rsidRPr="00AC7B7E" w:rsidRDefault="00AC7B7E" w:rsidP="00AC7B7E">
      <w:pPr>
        <w:rPr>
          <w:rFonts w:eastAsia="Times New Roman"/>
          <w:i/>
        </w:rPr>
      </w:pPr>
      <w:r w:rsidRPr="00AC7B7E">
        <w:rPr>
          <w:rFonts w:eastAsia="Times New Roman"/>
          <w:i/>
        </w:rPr>
        <w:t xml:space="preserve">Is the above contract looking to award the full </w:t>
      </w:r>
      <w:r>
        <w:rPr>
          <w:rFonts w:eastAsia="Times New Roman"/>
          <w:i/>
        </w:rPr>
        <w:t>value of the contract</w:t>
      </w:r>
      <w:r w:rsidRPr="00AC7B7E">
        <w:rPr>
          <w:rFonts w:eastAsia="Times New Roman"/>
          <w:i/>
        </w:rPr>
        <w:t xml:space="preserve"> to one lead organisation to sub-contract to smaller organisations around the country</w:t>
      </w:r>
      <w:r>
        <w:rPr>
          <w:rFonts w:eastAsia="Times New Roman"/>
          <w:i/>
        </w:rPr>
        <w:t xml:space="preserve">? </w:t>
      </w:r>
      <w:r w:rsidRPr="00AC7B7E">
        <w:rPr>
          <w:rFonts w:eastAsia="Times New Roman"/>
          <w:i/>
        </w:rPr>
        <w:t xml:space="preserve"> </w:t>
      </w:r>
      <w:r>
        <w:rPr>
          <w:rFonts w:eastAsia="Times New Roman"/>
          <w:i/>
        </w:rPr>
        <w:t>O</w:t>
      </w:r>
      <w:r w:rsidRPr="00AC7B7E">
        <w:rPr>
          <w:rFonts w:eastAsia="Times New Roman"/>
          <w:i/>
        </w:rPr>
        <w:t xml:space="preserve">r is this offering </w:t>
      </w:r>
      <w:r>
        <w:rPr>
          <w:rFonts w:eastAsia="Times New Roman"/>
          <w:i/>
        </w:rPr>
        <w:t>smaller</w:t>
      </w:r>
      <w:r w:rsidRPr="00AC7B7E">
        <w:rPr>
          <w:rFonts w:eastAsia="Times New Roman"/>
          <w:i/>
        </w:rPr>
        <w:t xml:space="preserve"> organisations the chance to bid for a </w:t>
      </w:r>
      <w:r>
        <w:rPr>
          <w:rFonts w:eastAsia="Times New Roman"/>
          <w:i/>
        </w:rPr>
        <w:t>share</w:t>
      </w:r>
      <w:r w:rsidRPr="00AC7B7E">
        <w:rPr>
          <w:rFonts w:eastAsia="Times New Roman"/>
          <w:i/>
        </w:rPr>
        <w:t xml:space="preserve"> of this pot?</w:t>
      </w:r>
    </w:p>
    <w:p w14:paraId="36D8B8F9" w14:textId="04C9870A" w:rsidR="00AC7B7E" w:rsidRPr="00AC7B7E" w:rsidRDefault="00AC7B7E" w:rsidP="00AC7B7E">
      <w:pPr>
        <w:rPr>
          <w:rFonts w:eastAsia="Times New Roman"/>
          <w:color w:val="1F4E79" w:themeColor="accent1" w:themeShade="80"/>
        </w:rPr>
      </w:pPr>
      <w:r w:rsidRPr="00AC7B7E">
        <w:rPr>
          <w:rFonts w:eastAsia="Times New Roman"/>
          <w:color w:val="1F4E79" w:themeColor="accent1" w:themeShade="80"/>
        </w:rPr>
        <w:t xml:space="preserve">We are looking to award the full </w:t>
      </w:r>
      <w:r>
        <w:rPr>
          <w:rFonts w:eastAsia="Times New Roman"/>
          <w:color w:val="1F4E79" w:themeColor="accent1" w:themeShade="80"/>
        </w:rPr>
        <w:t>value of the contract</w:t>
      </w:r>
      <w:r w:rsidRPr="00AC7B7E">
        <w:rPr>
          <w:rFonts w:eastAsia="Times New Roman"/>
          <w:color w:val="1F4E79" w:themeColor="accent1" w:themeShade="80"/>
        </w:rPr>
        <w:t xml:space="preserve"> to one lead organisation.</w:t>
      </w:r>
      <w:r>
        <w:rPr>
          <w:rFonts w:eastAsia="Times New Roman"/>
          <w:color w:val="1F4E79" w:themeColor="accent1" w:themeShade="80"/>
        </w:rPr>
        <w:t xml:space="preserve">  </w:t>
      </w:r>
      <w:r w:rsidR="00B22C6B">
        <w:rPr>
          <w:rFonts w:eastAsia="Times New Roman"/>
          <w:color w:val="1F4E79" w:themeColor="accent1" w:themeShade="80"/>
        </w:rPr>
        <w:t xml:space="preserve">Contract requirement 1.3 requires the successful bidder to “develop and implement arrangements to </w:t>
      </w:r>
      <w:r w:rsidR="00B22C6B" w:rsidRPr="00B22C6B">
        <w:rPr>
          <w:rFonts w:eastAsia="Times New Roman"/>
          <w:color w:val="1F4E79" w:themeColor="accent1" w:themeShade="80"/>
        </w:rPr>
        <w:t>ensure a fair distribution of money to sub-contractor organisations</w:t>
      </w:r>
      <w:r w:rsidR="00B22C6B">
        <w:rPr>
          <w:rFonts w:eastAsia="Times New Roman"/>
          <w:color w:val="1F4E79" w:themeColor="accent1" w:themeShade="80"/>
        </w:rPr>
        <w:t xml:space="preserve">”.  </w:t>
      </w:r>
    </w:p>
    <w:p w14:paraId="433B1590" w14:textId="6696BD85" w:rsidR="00AC7B7E" w:rsidRDefault="00AC7B7E" w:rsidP="00AC7B7E">
      <w:pPr>
        <w:rPr>
          <w:rFonts w:eastAsia="Times New Roman"/>
        </w:rPr>
      </w:pPr>
    </w:p>
    <w:p w14:paraId="5445E891" w14:textId="77777777" w:rsidR="00D23E66" w:rsidRPr="00680BFD" w:rsidRDefault="00D23E66" w:rsidP="00D23E66">
      <w:pPr>
        <w:rPr>
          <w:rFonts w:eastAsia="Times New Roman"/>
          <w:i/>
        </w:rPr>
      </w:pPr>
      <w:r w:rsidRPr="00680BFD">
        <w:rPr>
          <w:rFonts w:eastAsia="Times New Roman"/>
          <w:i/>
        </w:rPr>
        <w:t>Please could you clarify who is the current incumbent for this contract?</w:t>
      </w:r>
    </w:p>
    <w:p w14:paraId="18F7EA74" w14:textId="77777777" w:rsidR="00D23E66" w:rsidRPr="00F27510" w:rsidRDefault="00D23E66" w:rsidP="00D23E66">
      <w:pPr>
        <w:rPr>
          <w:rFonts w:eastAsia="Times New Roman"/>
          <w:color w:val="1F4E79" w:themeColor="accent1" w:themeShade="80"/>
        </w:rPr>
      </w:pPr>
      <w:r w:rsidRPr="00F27510">
        <w:rPr>
          <w:rFonts w:eastAsia="Times New Roman"/>
          <w:color w:val="1F4E79" w:themeColor="accent1" w:themeShade="80"/>
        </w:rPr>
        <w:t>The new contract will build on work currently being delivered under three separate contracts:</w:t>
      </w:r>
    </w:p>
    <w:p w14:paraId="79EA2D91" w14:textId="77777777" w:rsidR="00D23E66" w:rsidRPr="00F27510" w:rsidRDefault="00D23E66" w:rsidP="00D23E66">
      <w:pPr>
        <w:numPr>
          <w:ilvl w:val="0"/>
          <w:numId w:val="1"/>
        </w:numPr>
        <w:rPr>
          <w:rFonts w:eastAsia="Times New Roman"/>
          <w:color w:val="1F4E79" w:themeColor="accent1" w:themeShade="80"/>
        </w:rPr>
      </w:pPr>
      <w:r w:rsidRPr="00F27510">
        <w:rPr>
          <w:rFonts w:eastAsia="Times New Roman"/>
          <w:color w:val="1F4E79" w:themeColor="accent1" w:themeShade="80"/>
        </w:rPr>
        <w:t>The Independent Supporter programme, currently provided by the Council for Disabled Children. This programme funds the recruitment and training of around 1200 Independent Supporters, available in every local authority area, to support families through the EHC needs assessment and plan process.</w:t>
      </w:r>
    </w:p>
    <w:p w14:paraId="27E3142E" w14:textId="77777777" w:rsidR="00D23E66" w:rsidRPr="00F27510" w:rsidRDefault="00D23E66" w:rsidP="00D23E66">
      <w:pPr>
        <w:numPr>
          <w:ilvl w:val="0"/>
          <w:numId w:val="1"/>
        </w:numPr>
        <w:rPr>
          <w:rFonts w:eastAsia="Times New Roman"/>
          <w:color w:val="1F4E79" w:themeColor="accent1" w:themeShade="80"/>
        </w:rPr>
      </w:pPr>
      <w:r w:rsidRPr="00F27510">
        <w:rPr>
          <w:rFonts w:eastAsia="Times New Roman"/>
          <w:color w:val="1F4E79" w:themeColor="accent1" w:themeShade="80"/>
        </w:rPr>
        <w:t>National support for local Information, Advice and Support Services (IASS) is currently provided by the IASS Network.  This is hosted by the Council for Disabled Children and is working as part of the Department’s contract with the Delivering Better Outcomes Together consortium.</w:t>
      </w:r>
    </w:p>
    <w:p w14:paraId="4D89EFF8" w14:textId="77777777" w:rsidR="00D23E66" w:rsidRPr="00F27510" w:rsidRDefault="00D23E66" w:rsidP="00D23E66">
      <w:pPr>
        <w:numPr>
          <w:ilvl w:val="0"/>
          <w:numId w:val="1"/>
        </w:numPr>
        <w:rPr>
          <w:rFonts w:eastAsia="Times New Roman"/>
          <w:color w:val="1F4E79" w:themeColor="accent1" w:themeShade="80"/>
        </w:rPr>
      </w:pPr>
      <w:r w:rsidRPr="00F27510">
        <w:rPr>
          <w:rFonts w:eastAsia="Times New Roman"/>
          <w:color w:val="1F4E79" w:themeColor="accent1" w:themeShade="80"/>
        </w:rPr>
        <w:t xml:space="preserve">The national helpline for families who have children and young people with SEND is currently provided by Contact.  </w:t>
      </w:r>
    </w:p>
    <w:p w14:paraId="3FC7CCF8" w14:textId="77777777" w:rsidR="00D23E66" w:rsidRDefault="00D23E66" w:rsidP="00D23E66">
      <w:pPr>
        <w:rPr>
          <w:rFonts w:eastAsia="Times New Roman"/>
        </w:rPr>
      </w:pPr>
    </w:p>
    <w:p w14:paraId="6846A8FB" w14:textId="77777777" w:rsidR="00AC7B7E" w:rsidRPr="00AC7B7E" w:rsidRDefault="00AC7B7E" w:rsidP="00AC7B7E">
      <w:pPr>
        <w:rPr>
          <w:rFonts w:eastAsia="Times New Roman"/>
          <w:i/>
        </w:rPr>
      </w:pPr>
      <w:r w:rsidRPr="00AC7B7E">
        <w:rPr>
          <w:rFonts w:eastAsia="Times New Roman"/>
          <w:i/>
        </w:rPr>
        <w:t xml:space="preserve">As part of the financial envelope of this contract, funding will be allocated to support local provision for the transition plan throughout the first year of this contract. Is there a proportional threshold for funds to be allocated from the overall contract value versus the delivery of other contractual requirements? </w:t>
      </w:r>
    </w:p>
    <w:p w14:paraId="5410604E" w14:textId="77777777" w:rsidR="00452CDA" w:rsidRDefault="00AC7B7E" w:rsidP="00AC7B7E">
      <w:pPr>
        <w:rPr>
          <w:rFonts w:eastAsia="Times New Roman"/>
          <w:color w:val="1F4E79" w:themeColor="accent1" w:themeShade="80"/>
        </w:rPr>
      </w:pPr>
      <w:r>
        <w:rPr>
          <w:rFonts w:eastAsia="Times New Roman"/>
          <w:color w:val="1F4E79" w:themeColor="accent1" w:themeShade="80"/>
        </w:rPr>
        <w:t>Each bidder will need to set out how they plan to deliver the contract requirements, including the funding they expect to allocate to each deliverable</w:t>
      </w:r>
      <w:r w:rsidR="00452CDA">
        <w:rPr>
          <w:rFonts w:eastAsia="Times New Roman"/>
          <w:color w:val="1F4E79" w:themeColor="accent1" w:themeShade="80"/>
        </w:rPr>
        <w:t xml:space="preserve">.  </w:t>
      </w:r>
    </w:p>
    <w:p w14:paraId="5FAE2DFC" w14:textId="7D670861" w:rsidR="00AC7B7E" w:rsidRPr="00AC7B7E" w:rsidRDefault="00AC7B7E" w:rsidP="00AC7B7E">
      <w:pPr>
        <w:rPr>
          <w:rFonts w:eastAsia="Times New Roman"/>
          <w:i/>
        </w:rPr>
      </w:pPr>
    </w:p>
    <w:p w14:paraId="5092ED73" w14:textId="41E28CD4" w:rsidR="009E2F89" w:rsidRPr="009E2F89" w:rsidRDefault="009E2F89" w:rsidP="009E2F89">
      <w:pPr>
        <w:rPr>
          <w:rFonts w:eastAsia="Times New Roman"/>
          <w:i/>
        </w:rPr>
      </w:pPr>
      <w:r w:rsidRPr="009E2F89">
        <w:rPr>
          <w:rFonts w:eastAsia="Times New Roman"/>
          <w:i/>
        </w:rPr>
        <w:t>Contract requirement 5 reads: ‘Provide a national helpline service for families who have children and young people with SEND.’. Please can you provide details on the current number of calls addressed by the current service in order to understand requirements?</w:t>
      </w:r>
    </w:p>
    <w:p w14:paraId="79B4A7B9" w14:textId="02BA5885" w:rsidR="009E2F89" w:rsidRPr="009E2F89" w:rsidRDefault="009E2F89" w:rsidP="009E2F89">
      <w:pPr>
        <w:rPr>
          <w:rFonts w:eastAsia="Times New Roman"/>
          <w:color w:val="1F4E79" w:themeColor="accent1" w:themeShade="80"/>
        </w:rPr>
      </w:pPr>
      <w:r w:rsidRPr="009E2F89">
        <w:rPr>
          <w:rFonts w:eastAsia="Times New Roman"/>
          <w:color w:val="1F4E79" w:themeColor="accent1" w:themeShade="80"/>
        </w:rPr>
        <w:t xml:space="preserve">The total number of enquiries dealt with by telephone, email and social media </w:t>
      </w:r>
      <w:r>
        <w:rPr>
          <w:rFonts w:eastAsia="Times New Roman"/>
          <w:color w:val="1F4E79" w:themeColor="accent1" w:themeShade="80"/>
        </w:rPr>
        <w:t>during</w:t>
      </w:r>
      <w:r w:rsidRPr="009E2F89">
        <w:rPr>
          <w:rFonts w:eastAsia="Times New Roman"/>
          <w:color w:val="1F4E79" w:themeColor="accent1" w:themeShade="80"/>
        </w:rPr>
        <w:t xml:space="preserve"> 2016/17 was 12,255. </w:t>
      </w:r>
    </w:p>
    <w:p w14:paraId="07E24B8A" w14:textId="77777777" w:rsidR="009E2F89" w:rsidRDefault="009E2F89" w:rsidP="009E2F89">
      <w:pPr>
        <w:rPr>
          <w:rFonts w:eastAsia="Times New Roman"/>
          <w:i/>
        </w:rPr>
      </w:pPr>
    </w:p>
    <w:p w14:paraId="5FB0AB42" w14:textId="22934C49" w:rsidR="00AC7B7E" w:rsidRPr="00AC7B7E" w:rsidRDefault="00AC7B7E" w:rsidP="009E2F89">
      <w:pPr>
        <w:rPr>
          <w:rFonts w:eastAsia="Times New Roman"/>
          <w:i/>
        </w:rPr>
      </w:pPr>
      <w:r w:rsidRPr="00AC7B7E">
        <w:rPr>
          <w:rFonts w:eastAsia="Times New Roman"/>
          <w:i/>
        </w:rPr>
        <w:t>Please advise on the current number of statements being used so we can understand the level of activity required to support local transitions to EHC Plans.</w:t>
      </w:r>
    </w:p>
    <w:p w14:paraId="17A6EE80" w14:textId="78E7EEA9" w:rsidR="00AC7B7E" w:rsidRPr="00452CDA" w:rsidRDefault="00AC7B7E" w:rsidP="00AC7B7E">
      <w:pPr>
        <w:rPr>
          <w:rFonts w:eastAsia="Times New Roman"/>
          <w:color w:val="1F4E79" w:themeColor="accent1" w:themeShade="80"/>
        </w:rPr>
      </w:pPr>
      <w:r w:rsidRPr="00452CDA">
        <w:rPr>
          <w:rFonts w:eastAsia="Times New Roman"/>
          <w:color w:val="1F4E79" w:themeColor="accent1" w:themeShade="80"/>
        </w:rPr>
        <w:t xml:space="preserve">The information requested can be found at the following address. </w:t>
      </w:r>
    </w:p>
    <w:p w14:paraId="7A187113" w14:textId="77777777" w:rsidR="00AC7B7E" w:rsidRPr="00452CDA" w:rsidRDefault="00CD4CCC" w:rsidP="00AC7B7E">
      <w:pPr>
        <w:rPr>
          <w:rFonts w:eastAsia="Times New Roman"/>
        </w:rPr>
      </w:pPr>
      <w:hyperlink r:id="rId10" w:history="1">
        <w:r w:rsidR="00AC7B7E" w:rsidRPr="00452CDA">
          <w:rPr>
            <w:rStyle w:val="Hyperlink"/>
            <w:rFonts w:eastAsia="Times New Roman"/>
          </w:rPr>
          <w:t>https://www.gov.uk/government/uploads/system/uploads/attachment_data/file/615689/SFR22-2017_Main_Text.pdf</w:t>
        </w:r>
      </w:hyperlink>
    </w:p>
    <w:p w14:paraId="16B6D82C" w14:textId="77777777" w:rsidR="00AC7B7E" w:rsidRPr="00AC7B7E" w:rsidRDefault="00AC7B7E" w:rsidP="00AC7B7E">
      <w:pPr>
        <w:rPr>
          <w:rFonts w:eastAsia="Times New Roman"/>
          <w:i/>
        </w:rPr>
      </w:pPr>
    </w:p>
    <w:p w14:paraId="6F0F11B2" w14:textId="3BBC4C7B" w:rsidR="00D23E66" w:rsidRDefault="00452CDA" w:rsidP="00D23E66">
      <w:pPr>
        <w:rPr>
          <w:rFonts w:eastAsia="Times New Roman"/>
        </w:rPr>
      </w:pPr>
      <w:r>
        <w:rPr>
          <w:rFonts w:eastAsia="Times New Roman"/>
          <w:color w:val="1F4E79" w:themeColor="accent1" w:themeShade="80"/>
        </w:rPr>
        <w:t>However, please note that t</w:t>
      </w:r>
      <w:r w:rsidRPr="00452CDA">
        <w:rPr>
          <w:rFonts w:eastAsia="Times New Roman"/>
          <w:color w:val="1F4E79" w:themeColor="accent1" w:themeShade="80"/>
        </w:rPr>
        <w:t xml:space="preserve">he </w:t>
      </w:r>
      <w:r>
        <w:rPr>
          <w:rFonts w:eastAsia="Times New Roman"/>
          <w:color w:val="1F4E79" w:themeColor="accent1" w:themeShade="80"/>
        </w:rPr>
        <w:t xml:space="preserve">statutory </w:t>
      </w:r>
      <w:r w:rsidRPr="00452CDA">
        <w:rPr>
          <w:rFonts w:eastAsia="Times New Roman"/>
          <w:color w:val="1F4E79" w:themeColor="accent1" w:themeShade="80"/>
        </w:rPr>
        <w:t xml:space="preserve">transition period during which all statements should be </w:t>
      </w:r>
      <w:r>
        <w:rPr>
          <w:rFonts w:eastAsia="Times New Roman"/>
          <w:color w:val="1F4E79" w:themeColor="accent1" w:themeShade="80"/>
        </w:rPr>
        <w:t>reviewed and replaced with</w:t>
      </w:r>
      <w:r w:rsidRPr="00452CDA">
        <w:rPr>
          <w:rFonts w:eastAsia="Times New Roman"/>
          <w:color w:val="1F4E79" w:themeColor="accent1" w:themeShade="80"/>
        </w:rPr>
        <w:t xml:space="preserve"> EHC </w:t>
      </w:r>
      <w:r>
        <w:rPr>
          <w:rFonts w:eastAsia="Times New Roman"/>
          <w:color w:val="1F4E79" w:themeColor="accent1" w:themeShade="80"/>
        </w:rPr>
        <w:t>p</w:t>
      </w:r>
      <w:r w:rsidRPr="00452CDA">
        <w:rPr>
          <w:rFonts w:eastAsia="Times New Roman"/>
          <w:color w:val="1F4E79" w:themeColor="accent1" w:themeShade="80"/>
        </w:rPr>
        <w:t>lans ends on 31 March 2018.</w:t>
      </w:r>
      <w:r>
        <w:rPr>
          <w:rFonts w:eastAsia="Times New Roman"/>
          <w:color w:val="1F4E79" w:themeColor="accent1" w:themeShade="80"/>
        </w:rPr>
        <w:t xml:space="preserve">  </w:t>
      </w:r>
    </w:p>
    <w:p w14:paraId="0003B93E" w14:textId="02E1CD3A" w:rsidR="00D23E66" w:rsidRDefault="00D23E66" w:rsidP="00D23E66">
      <w:pPr>
        <w:rPr>
          <w:rFonts w:eastAsia="Times New Roman"/>
        </w:rPr>
      </w:pPr>
    </w:p>
    <w:p w14:paraId="7E6E27AE" w14:textId="2B077CE7" w:rsidR="00C85257" w:rsidRPr="00C85257" w:rsidRDefault="00C85257" w:rsidP="00C85257">
      <w:pPr>
        <w:rPr>
          <w:rFonts w:eastAsia="Times New Roman"/>
          <w:i/>
        </w:rPr>
      </w:pPr>
      <w:r w:rsidRPr="00C85257">
        <w:rPr>
          <w:rFonts w:eastAsia="Times New Roman"/>
          <w:i/>
        </w:rPr>
        <w:t xml:space="preserve">The tender was released on 8th January 2018, with the deadline for </w:t>
      </w:r>
      <w:r>
        <w:rPr>
          <w:rFonts w:eastAsia="Times New Roman"/>
          <w:i/>
        </w:rPr>
        <w:t>bid</w:t>
      </w:r>
      <w:r w:rsidRPr="00C85257">
        <w:rPr>
          <w:rFonts w:eastAsia="Times New Roman"/>
          <w:i/>
        </w:rPr>
        <w:t xml:space="preserve"> submission </w:t>
      </w:r>
      <w:r>
        <w:rPr>
          <w:rFonts w:eastAsia="Times New Roman"/>
          <w:i/>
        </w:rPr>
        <w:t xml:space="preserve">on </w:t>
      </w:r>
      <w:r w:rsidRPr="00C85257">
        <w:rPr>
          <w:rFonts w:eastAsia="Times New Roman"/>
          <w:i/>
        </w:rPr>
        <w:t>5th February 2018</w:t>
      </w:r>
      <w:r>
        <w:rPr>
          <w:rFonts w:eastAsia="Times New Roman"/>
          <w:i/>
        </w:rPr>
        <w:t>.  This is an</w:t>
      </w:r>
      <w:r w:rsidRPr="00C85257">
        <w:rPr>
          <w:rFonts w:eastAsia="Times New Roman"/>
          <w:i/>
        </w:rPr>
        <w:t xml:space="preserve"> incredibly short timescales for a contract as large and complex and high profile as this. Additionally you have stated that you welcome consortium bids. This seems prohibitive for new providers to apply. Can you explain why the timescales are so short?</w:t>
      </w:r>
    </w:p>
    <w:p w14:paraId="2B8ACBB7" w14:textId="2B403A48" w:rsidR="00C85257" w:rsidRDefault="003B19FB" w:rsidP="00D23E66">
      <w:pPr>
        <w:rPr>
          <w:color w:val="1F497D"/>
        </w:rPr>
      </w:pPr>
      <w:r>
        <w:rPr>
          <w:color w:val="1F497D"/>
        </w:rPr>
        <w:t>We have used our judgment and discretion, and believe that the time limits to which we are working are reasonable and proportionate, and in accordance with the Public Contracts Regulations 2015.</w:t>
      </w:r>
    </w:p>
    <w:p w14:paraId="11185E93" w14:textId="77777777" w:rsidR="003B19FB" w:rsidRDefault="003B19FB" w:rsidP="00D23E66">
      <w:pPr>
        <w:rPr>
          <w:rFonts w:eastAsia="Times New Roman"/>
        </w:rPr>
      </w:pPr>
    </w:p>
    <w:p w14:paraId="63897C90" w14:textId="77777777" w:rsidR="00C85257" w:rsidRPr="00C85257" w:rsidRDefault="00C85257" w:rsidP="00C85257">
      <w:pPr>
        <w:rPr>
          <w:rFonts w:eastAsia="Times New Roman"/>
          <w:i/>
        </w:rPr>
      </w:pPr>
      <w:r w:rsidRPr="00C85257">
        <w:rPr>
          <w:rFonts w:eastAsia="Times New Roman"/>
          <w:i/>
        </w:rPr>
        <w:t>Please could we have the job specifications for the staff who will be undertaking the roles in the proposed new service?</w:t>
      </w:r>
    </w:p>
    <w:p w14:paraId="5495E815" w14:textId="1C9122E4" w:rsidR="00C85257" w:rsidRDefault="00C85257" w:rsidP="00C85257">
      <w:pPr>
        <w:rPr>
          <w:rFonts w:eastAsia="Times New Roman"/>
          <w:color w:val="1F4E79" w:themeColor="accent1" w:themeShade="80"/>
        </w:rPr>
      </w:pPr>
      <w:r>
        <w:rPr>
          <w:rFonts w:eastAsia="Times New Roman"/>
          <w:color w:val="1F4E79" w:themeColor="accent1" w:themeShade="80"/>
        </w:rPr>
        <w:t xml:space="preserve">Each bidder will need to set out how they plan to deliver the contract requirements, including the roles and staffing which may be needed.  </w:t>
      </w:r>
    </w:p>
    <w:p w14:paraId="6FB80C70" w14:textId="628E0307" w:rsidR="00C85257" w:rsidRDefault="00C85257" w:rsidP="00D23E66">
      <w:pPr>
        <w:rPr>
          <w:rFonts w:eastAsia="Times New Roman"/>
        </w:rPr>
      </w:pPr>
    </w:p>
    <w:p w14:paraId="4FEDB2EB" w14:textId="7C58BFB5" w:rsidR="002476BD" w:rsidRPr="002476BD" w:rsidRDefault="00B22C6B" w:rsidP="002476BD">
      <w:pPr>
        <w:rPr>
          <w:rFonts w:eastAsia="Times New Roman"/>
          <w:i/>
        </w:rPr>
      </w:pPr>
      <w:r>
        <w:rPr>
          <w:rFonts w:eastAsia="Times New Roman"/>
          <w:i/>
        </w:rPr>
        <w:t>T</w:t>
      </w:r>
      <w:r w:rsidR="002476BD" w:rsidRPr="002476BD">
        <w:rPr>
          <w:rFonts w:eastAsia="Times New Roman"/>
          <w:i/>
        </w:rPr>
        <w:t xml:space="preserve">he </w:t>
      </w:r>
      <w:r>
        <w:rPr>
          <w:rFonts w:eastAsia="Times New Roman"/>
          <w:i/>
        </w:rPr>
        <w:t xml:space="preserve">contract </w:t>
      </w:r>
      <w:r w:rsidR="002476BD" w:rsidRPr="002476BD">
        <w:rPr>
          <w:rFonts w:eastAsia="Times New Roman"/>
          <w:i/>
        </w:rPr>
        <w:t>aim</w:t>
      </w:r>
      <w:r>
        <w:rPr>
          <w:rFonts w:eastAsia="Times New Roman"/>
          <w:i/>
        </w:rPr>
        <w:t>s</w:t>
      </w:r>
      <w:r w:rsidR="002476BD" w:rsidRPr="002476BD">
        <w:rPr>
          <w:rFonts w:eastAsia="Times New Roman"/>
          <w:i/>
        </w:rPr>
        <w:t xml:space="preserve"> to build upon the national helpline provided by Contact. This contract will look to develop this, however, as this will be a continuation of similar provision, would TUPE apply for those staff currently involved with the helpline?</w:t>
      </w:r>
    </w:p>
    <w:p w14:paraId="3A692507" w14:textId="77777777" w:rsidR="002476BD" w:rsidRDefault="002476BD" w:rsidP="002476BD">
      <w:pPr>
        <w:spacing w:line="240" w:lineRule="auto"/>
        <w:rPr>
          <w:szCs w:val="24"/>
        </w:rPr>
      </w:pPr>
      <w:r>
        <w:rPr>
          <w:rFonts w:cs="Arial"/>
          <w:color w:val="1F497D"/>
        </w:rPr>
        <w:t xml:space="preserve">It is the responsibility of the tenderer to consider whether or not TUPE applies in the circumstances of this contract and tender accordingly.  Since we expect TUPE to apply, we are providing anonymised information about those currently providing the services.  </w:t>
      </w:r>
      <w:r w:rsidRPr="00F0108A">
        <w:rPr>
          <w:rFonts w:cs="Arial"/>
          <w:color w:val="1F497D"/>
        </w:rPr>
        <w:t>Where there is a group of economic operators, the lead cont</w:t>
      </w:r>
      <w:r>
        <w:rPr>
          <w:rFonts w:cs="Arial"/>
          <w:color w:val="1F497D"/>
        </w:rPr>
        <w:t>r</w:t>
      </w:r>
      <w:r w:rsidRPr="00F0108A">
        <w:rPr>
          <w:rFonts w:cs="Arial"/>
          <w:color w:val="1F497D"/>
        </w:rPr>
        <w:t>actor will be accountable for ensuring contractual obligations are met.</w:t>
      </w:r>
      <w:r>
        <w:rPr>
          <w:rFonts w:cs="Arial"/>
          <w:color w:val="1F497D"/>
        </w:rPr>
        <w:t xml:space="preserve">  However, there is nothing preventing an organisation which expects to be a sub-contractor or a partner from submitting the confidentiality form and receiving the TUPE information.  </w:t>
      </w:r>
    </w:p>
    <w:p w14:paraId="6EBE4326" w14:textId="77777777" w:rsidR="002476BD" w:rsidRDefault="002476BD" w:rsidP="002476BD">
      <w:pPr>
        <w:spacing w:line="240" w:lineRule="auto"/>
        <w:rPr>
          <w:szCs w:val="24"/>
        </w:rPr>
      </w:pPr>
    </w:p>
    <w:p w14:paraId="1422FF32" w14:textId="77777777" w:rsidR="002476BD" w:rsidRPr="00F0108A" w:rsidRDefault="002476BD" w:rsidP="002476BD">
      <w:pPr>
        <w:spacing w:line="240" w:lineRule="auto"/>
        <w:rPr>
          <w:rFonts w:cs="Arial"/>
          <w:color w:val="1F497D"/>
        </w:rPr>
      </w:pPr>
      <w:r>
        <w:rPr>
          <w:color w:val="1F497D"/>
        </w:rPr>
        <w:t>The comments concerning TUPE are provided to be of help to you and in the spirit of partnering, but they are provided for general information only, and must not be relied upon or construed as legal advice</w:t>
      </w:r>
      <w:r w:rsidRPr="00F0108A">
        <w:rPr>
          <w:rFonts w:cs="Arial"/>
          <w:color w:val="1F497D"/>
        </w:rPr>
        <w:t>; if you require such advice, you must contact a lawyer.</w:t>
      </w:r>
    </w:p>
    <w:p w14:paraId="7D171043" w14:textId="61DD6799" w:rsidR="00C85257" w:rsidRDefault="00C85257" w:rsidP="00D23E66">
      <w:pPr>
        <w:rPr>
          <w:rFonts w:eastAsia="Times New Roman"/>
        </w:rPr>
      </w:pPr>
    </w:p>
    <w:p w14:paraId="20C4F64C" w14:textId="77777777" w:rsidR="00880D30" w:rsidRPr="00880D30" w:rsidRDefault="00880D30" w:rsidP="00880D30">
      <w:pPr>
        <w:rPr>
          <w:rFonts w:eastAsia="Times New Roman"/>
          <w:i/>
        </w:rPr>
      </w:pPr>
      <w:r w:rsidRPr="00880D30">
        <w:rPr>
          <w:rFonts w:eastAsia="Times New Roman"/>
          <w:i/>
        </w:rPr>
        <w:t xml:space="preserve">The tender document specifies a review of the Quality Standards, including minimum staffing levels.  How does the Department envisage enforcing this?  </w:t>
      </w:r>
    </w:p>
    <w:p w14:paraId="56E31A66" w14:textId="4872C79A" w:rsidR="00880D30" w:rsidRPr="00F0108A" w:rsidRDefault="006700FC" w:rsidP="00880D30">
      <w:pPr>
        <w:spacing w:line="240" w:lineRule="auto"/>
        <w:rPr>
          <w:rFonts w:cs="Arial"/>
          <w:color w:val="1F497D"/>
        </w:rPr>
      </w:pPr>
      <w:r>
        <w:rPr>
          <w:color w:val="1F497D"/>
        </w:rPr>
        <w:t>Bidders should set out how they intend</w:t>
      </w:r>
      <w:r w:rsidRPr="006700FC">
        <w:rPr>
          <w:color w:val="1F497D"/>
        </w:rPr>
        <w:t xml:space="preserve"> to ensure that information, advice and support services in all local areas are supported to develop and improve their quality, so that they meet minimum standards.  </w:t>
      </w:r>
      <w:r>
        <w:rPr>
          <w:color w:val="1F497D"/>
        </w:rPr>
        <w:t>As noted in C</w:t>
      </w:r>
      <w:r w:rsidR="00683329">
        <w:rPr>
          <w:color w:val="1F497D"/>
        </w:rPr>
        <w:t>ontract Requirement 1.3</w:t>
      </w:r>
      <w:r>
        <w:rPr>
          <w:color w:val="1F497D"/>
        </w:rPr>
        <w:t>, this may include</w:t>
      </w:r>
      <w:r w:rsidRPr="006700FC">
        <w:rPr>
          <w:color w:val="1F497D"/>
        </w:rPr>
        <w:t xml:space="preserve"> providing financial incentives</w:t>
      </w:r>
      <w:r w:rsidR="00880D30" w:rsidRPr="00F0108A">
        <w:rPr>
          <w:rFonts w:cs="Arial"/>
          <w:color w:val="1F497D"/>
        </w:rPr>
        <w:t>.</w:t>
      </w:r>
    </w:p>
    <w:p w14:paraId="3F298A37" w14:textId="77777777" w:rsidR="00880D30" w:rsidRPr="00880D30" w:rsidRDefault="00880D30" w:rsidP="00880D30">
      <w:pPr>
        <w:rPr>
          <w:rFonts w:eastAsia="Times New Roman"/>
          <w:i/>
        </w:rPr>
      </w:pPr>
    </w:p>
    <w:p w14:paraId="37A83A32" w14:textId="77777777" w:rsidR="00880D30" w:rsidRPr="00880D30" w:rsidRDefault="00880D30" w:rsidP="00880D30">
      <w:pPr>
        <w:rPr>
          <w:rFonts w:eastAsia="Times New Roman"/>
          <w:i/>
        </w:rPr>
      </w:pPr>
      <w:r w:rsidRPr="00880D30">
        <w:rPr>
          <w:rFonts w:eastAsia="Times New Roman"/>
          <w:i/>
        </w:rPr>
        <w:t xml:space="preserve">Is the funding going to be based on a formula to ensure all LA areas are funded according to SEND demographic/population numbers or will other factors such as local parental demand, LA performance, confidence in current provider etc also be taken into account? </w:t>
      </w:r>
    </w:p>
    <w:p w14:paraId="142D34FA" w14:textId="602FC443" w:rsidR="00683329" w:rsidRDefault="00880D30" w:rsidP="00880D30">
      <w:pPr>
        <w:spacing w:line="240" w:lineRule="auto"/>
        <w:rPr>
          <w:color w:val="1F497D"/>
        </w:rPr>
      </w:pPr>
      <w:r>
        <w:rPr>
          <w:color w:val="1F497D"/>
        </w:rPr>
        <w:t>C</w:t>
      </w:r>
      <w:r w:rsidR="00683329">
        <w:rPr>
          <w:color w:val="1F497D"/>
        </w:rPr>
        <w:t>ontract Requirement 1.3 requires</w:t>
      </w:r>
      <w:r>
        <w:rPr>
          <w:color w:val="1F497D"/>
        </w:rPr>
        <w:t xml:space="preserve"> t</w:t>
      </w:r>
      <w:r w:rsidRPr="00880D30">
        <w:rPr>
          <w:color w:val="1F497D"/>
        </w:rPr>
        <w:t xml:space="preserve">he successful bidder to </w:t>
      </w:r>
      <w:r w:rsidR="00683329">
        <w:rPr>
          <w:color w:val="1F497D"/>
        </w:rPr>
        <w:t>“</w:t>
      </w:r>
      <w:r w:rsidR="00683329" w:rsidRPr="00683329">
        <w:rPr>
          <w:color w:val="1F497D"/>
        </w:rPr>
        <w:t>Develop and implement practical arrangements to ensure a fair distribution of money to sub-contractor organisations, which provides value for money</w:t>
      </w:r>
      <w:r w:rsidR="00683329">
        <w:rPr>
          <w:color w:val="1F497D"/>
        </w:rPr>
        <w:t xml:space="preserve">”.  Each bidder will need to consider how they would meet this requirement.  </w:t>
      </w:r>
    </w:p>
    <w:p w14:paraId="05DC4C80" w14:textId="78E8F598" w:rsidR="00C85257" w:rsidRPr="00683329" w:rsidRDefault="00C85257" w:rsidP="00683329">
      <w:pPr>
        <w:spacing w:line="240" w:lineRule="auto"/>
        <w:rPr>
          <w:color w:val="1F497D"/>
        </w:rPr>
      </w:pPr>
    </w:p>
    <w:p w14:paraId="55305E35" w14:textId="7E0BD08C" w:rsidR="00752B94" w:rsidRPr="00752B94" w:rsidRDefault="00752B94" w:rsidP="00752B94">
      <w:pPr>
        <w:rPr>
          <w:rFonts w:eastAsia="Times New Roman"/>
          <w:i/>
        </w:rPr>
      </w:pPr>
      <w:r>
        <w:rPr>
          <w:rFonts w:eastAsia="Times New Roman"/>
          <w:i/>
        </w:rPr>
        <w:t>C</w:t>
      </w:r>
      <w:r w:rsidRPr="00752B94">
        <w:rPr>
          <w:rFonts w:eastAsia="Times New Roman"/>
          <w:i/>
        </w:rPr>
        <w:t xml:space="preserve">ontract requirement 1.2 </w:t>
      </w:r>
      <w:r>
        <w:rPr>
          <w:rFonts w:eastAsia="Times New Roman"/>
          <w:i/>
        </w:rPr>
        <w:t>states “</w:t>
      </w:r>
      <w:r w:rsidRPr="00752B94">
        <w:rPr>
          <w:rFonts w:eastAsia="Times New Roman"/>
          <w:i/>
        </w:rPr>
        <w:t>transition plans will need to be in place no later than</w:t>
      </w:r>
      <w:r>
        <w:rPr>
          <w:rFonts w:eastAsia="Times New Roman"/>
          <w:i/>
        </w:rPr>
        <w:t xml:space="preserve"> end of May 2018”</w:t>
      </w:r>
      <w:r w:rsidRPr="00752B94">
        <w:rPr>
          <w:rFonts w:eastAsia="Times New Roman"/>
          <w:i/>
        </w:rPr>
        <w:t>. What support will be in place for families within this period? Who will have responsibility for communicating to families before the end of the contract and within that transition period?</w:t>
      </w:r>
    </w:p>
    <w:p w14:paraId="60D392A9" w14:textId="4EE381D6" w:rsidR="00752B94" w:rsidRPr="00C41263" w:rsidRDefault="00752B94" w:rsidP="00752B94">
      <w:pPr>
        <w:spacing w:line="240" w:lineRule="auto"/>
        <w:rPr>
          <w:color w:val="1F497D"/>
        </w:rPr>
      </w:pPr>
      <w:r w:rsidRPr="00C41263">
        <w:rPr>
          <w:color w:val="1F497D"/>
        </w:rPr>
        <w:t>We expect the successful bidder to put in place transition arrangements so that children and young people with SEND and their parents can continue to draw on existing information, advice and support in their local areas (for example from statutory IAS services or from Independent Supporters), and from the national helpline, until new arrangements are put in place.</w:t>
      </w:r>
    </w:p>
    <w:p w14:paraId="623A7439" w14:textId="77899A60" w:rsidR="00067A17" w:rsidRDefault="00067A17" w:rsidP="00067A17">
      <w:pPr>
        <w:rPr>
          <w:rFonts w:eastAsia="Times New Roman"/>
          <w:i/>
        </w:rPr>
      </w:pPr>
    </w:p>
    <w:p w14:paraId="2F8C022C" w14:textId="79BCFCC8" w:rsidR="00067A17" w:rsidRPr="00067A17" w:rsidRDefault="00067A17" w:rsidP="00067A17">
      <w:pPr>
        <w:rPr>
          <w:rFonts w:eastAsia="Times New Roman"/>
          <w:i/>
        </w:rPr>
      </w:pPr>
      <w:r w:rsidRPr="00067A17">
        <w:rPr>
          <w:rFonts w:eastAsia="Times New Roman"/>
          <w:i/>
        </w:rPr>
        <w:t>Please could you confirm whether the invitation to tender above is for the delivery of SENDIASS services at a local level or whether it is to secure the contract for the work currently overseen by the IASSN on a national level?</w:t>
      </w:r>
    </w:p>
    <w:p w14:paraId="293C1B57" w14:textId="77777777" w:rsidR="00067A17" w:rsidRPr="00067A17" w:rsidRDefault="00067A17" w:rsidP="00067A17">
      <w:pPr>
        <w:rPr>
          <w:color w:val="1F497D"/>
        </w:rPr>
      </w:pPr>
      <w:r w:rsidRPr="00C41263">
        <w:rPr>
          <w:color w:val="1F497D"/>
        </w:rPr>
        <w:t xml:space="preserve">Local authorities continue to be under a statutory duty to commission </w:t>
      </w:r>
      <w:r>
        <w:rPr>
          <w:color w:val="1F497D"/>
        </w:rPr>
        <w:t xml:space="preserve">and oversee </w:t>
      </w:r>
      <w:r w:rsidRPr="00C41263">
        <w:rPr>
          <w:color w:val="1F497D"/>
        </w:rPr>
        <w:t xml:space="preserve">information, advice and support services.  Our new contractor will work to ensure that information, advice and support services in all local areas are supported to develop and improve their quality, so that they meet minimum standards.  The successful bidder will encourage local services to meet or exceed these minimum standards, including providing financial incentives.  </w:t>
      </w:r>
    </w:p>
    <w:p w14:paraId="3CE93ABF" w14:textId="77777777" w:rsidR="00C85257" w:rsidRDefault="00C85257" w:rsidP="00D23E66">
      <w:pPr>
        <w:rPr>
          <w:rFonts w:eastAsia="Times New Roman"/>
        </w:rPr>
      </w:pPr>
    </w:p>
    <w:p w14:paraId="28225618" w14:textId="7A5688C6" w:rsidR="00C41263" w:rsidRPr="00C41263" w:rsidRDefault="00C41263" w:rsidP="00C41263">
      <w:pPr>
        <w:rPr>
          <w:rFonts w:eastAsia="Times New Roman"/>
          <w:i/>
        </w:rPr>
      </w:pPr>
      <w:r w:rsidRPr="00C41263">
        <w:rPr>
          <w:rFonts w:eastAsia="Times New Roman"/>
          <w:i/>
        </w:rPr>
        <w:t>Will local authorities continue to fund SEND</w:t>
      </w:r>
      <w:r w:rsidR="00067A17">
        <w:rPr>
          <w:rFonts w:eastAsia="Times New Roman"/>
          <w:i/>
        </w:rPr>
        <w:t xml:space="preserve"> </w:t>
      </w:r>
      <w:r w:rsidRPr="00C41263">
        <w:rPr>
          <w:rFonts w:eastAsia="Times New Roman"/>
          <w:i/>
        </w:rPr>
        <w:t>I</w:t>
      </w:r>
      <w:r w:rsidR="00067A17">
        <w:rPr>
          <w:rFonts w:eastAsia="Times New Roman"/>
          <w:i/>
        </w:rPr>
        <w:t xml:space="preserve">nformation, </w:t>
      </w:r>
      <w:r w:rsidRPr="00C41263">
        <w:rPr>
          <w:rFonts w:eastAsia="Times New Roman"/>
          <w:i/>
        </w:rPr>
        <w:t>A</w:t>
      </w:r>
      <w:r w:rsidR="00067A17">
        <w:rPr>
          <w:rFonts w:eastAsia="Times New Roman"/>
          <w:i/>
        </w:rPr>
        <w:t xml:space="preserve">dvice and </w:t>
      </w:r>
      <w:r w:rsidRPr="00C41263">
        <w:rPr>
          <w:rFonts w:eastAsia="Times New Roman"/>
          <w:i/>
        </w:rPr>
        <w:t>S</w:t>
      </w:r>
      <w:r w:rsidR="00067A17">
        <w:rPr>
          <w:rFonts w:eastAsia="Times New Roman"/>
          <w:i/>
        </w:rPr>
        <w:t>upport services</w:t>
      </w:r>
      <w:r w:rsidRPr="00C41263">
        <w:rPr>
          <w:rFonts w:eastAsia="Times New Roman"/>
          <w:i/>
        </w:rPr>
        <w:t xml:space="preserve"> and have their own local management arrangements or is this a move towards centralising the management and/or commissioning of SENDIASS?</w:t>
      </w:r>
    </w:p>
    <w:p w14:paraId="484DA76B" w14:textId="481618D3" w:rsidR="00C41263" w:rsidRDefault="00C41263" w:rsidP="00C41263">
      <w:pPr>
        <w:rPr>
          <w:color w:val="1F497D"/>
        </w:rPr>
      </w:pPr>
      <w:r w:rsidRPr="00C41263">
        <w:rPr>
          <w:color w:val="1F497D"/>
        </w:rPr>
        <w:t xml:space="preserve">Local authorities continue to be under a statutory duty to commission </w:t>
      </w:r>
      <w:r>
        <w:rPr>
          <w:color w:val="1F497D"/>
        </w:rPr>
        <w:t xml:space="preserve">and oversee </w:t>
      </w:r>
      <w:r w:rsidRPr="00C41263">
        <w:rPr>
          <w:color w:val="1F497D"/>
        </w:rPr>
        <w:t xml:space="preserve">information, advice and support services.  Our new contractor will work to ensure that information, advice and support services in all local areas are supported to develop and improve their quality, so that they meet minimum standards.  The successful bidder will encourage local services to meet or exceed these minimum standards, including providing financial incentives.  </w:t>
      </w:r>
    </w:p>
    <w:p w14:paraId="26E38EB6" w14:textId="209CADA3" w:rsidR="00C41263" w:rsidRDefault="00C41263" w:rsidP="00C41263">
      <w:pPr>
        <w:rPr>
          <w:rFonts w:eastAsia="Times New Roman"/>
          <w:i/>
        </w:rPr>
      </w:pPr>
    </w:p>
    <w:p w14:paraId="5DF04365" w14:textId="6C9143C9" w:rsidR="00067A17" w:rsidRPr="00067A17" w:rsidRDefault="00067A17" w:rsidP="00067A17">
      <w:pPr>
        <w:rPr>
          <w:rFonts w:eastAsia="Times New Roman"/>
          <w:i/>
        </w:rPr>
      </w:pPr>
      <w:r>
        <w:rPr>
          <w:rFonts w:eastAsia="Times New Roman"/>
          <w:i/>
        </w:rPr>
        <w:t>We [a local authority] are</w:t>
      </w:r>
      <w:r w:rsidRPr="00067A17">
        <w:rPr>
          <w:rFonts w:eastAsia="Times New Roman"/>
          <w:i/>
        </w:rPr>
        <w:t xml:space="preserve"> about to recommission our SENDIAS Service – what does this new contract mean in that context?</w:t>
      </w:r>
    </w:p>
    <w:p w14:paraId="37832F1A" w14:textId="77777777" w:rsidR="009C4CD6" w:rsidRDefault="00067A17" w:rsidP="00C41263">
      <w:pPr>
        <w:rPr>
          <w:color w:val="1F497D"/>
        </w:rPr>
      </w:pPr>
      <w:r w:rsidRPr="00C41263">
        <w:rPr>
          <w:color w:val="1F497D"/>
        </w:rPr>
        <w:t xml:space="preserve">Local authorities continue to be under a statutory duty to commission </w:t>
      </w:r>
      <w:r>
        <w:rPr>
          <w:color w:val="1F497D"/>
        </w:rPr>
        <w:t xml:space="preserve">and oversee </w:t>
      </w:r>
      <w:r w:rsidRPr="00C41263">
        <w:rPr>
          <w:color w:val="1F497D"/>
        </w:rPr>
        <w:t>information, advice and support services.</w:t>
      </w:r>
      <w:r>
        <w:rPr>
          <w:color w:val="1F497D"/>
        </w:rPr>
        <w:t xml:space="preserve">  If the existing arrangements for information, advice and support services are due to be extended or renewed, then the local authority should proceed with the work to extend, renew, re-procure etc.  </w:t>
      </w:r>
    </w:p>
    <w:p w14:paraId="6E7EDD93" w14:textId="77777777" w:rsidR="009C4CD6" w:rsidRDefault="009C4CD6" w:rsidP="00C41263">
      <w:pPr>
        <w:rPr>
          <w:color w:val="1F497D"/>
        </w:rPr>
      </w:pPr>
    </w:p>
    <w:p w14:paraId="35BE0980" w14:textId="56968A0D" w:rsidR="00067A17" w:rsidRPr="00067A17" w:rsidRDefault="009C4CD6" w:rsidP="00C41263">
      <w:pPr>
        <w:rPr>
          <w:color w:val="1F497D"/>
        </w:rPr>
      </w:pPr>
      <w:r>
        <w:rPr>
          <w:color w:val="1F497D"/>
        </w:rPr>
        <w:t>However, the local authority should bear in mind that the successful contractor will work with each local area to ensure they develop</w:t>
      </w:r>
      <w:r w:rsidRPr="009C4CD6">
        <w:rPr>
          <w:color w:val="1F497D"/>
        </w:rPr>
        <w:t xml:space="preserve"> a viable and sustainable approach to delivering high quality information, advice and support services</w:t>
      </w:r>
      <w:r>
        <w:rPr>
          <w:color w:val="1F497D"/>
        </w:rPr>
        <w:t>, taking</w:t>
      </w:r>
      <w:r w:rsidRPr="009C4CD6">
        <w:rPr>
          <w:color w:val="1F497D"/>
        </w:rPr>
        <w:t xml:space="preserve"> account of existing cultural and organisational arrangements in each area; the views of children, young people and parents; and </w:t>
      </w:r>
      <w:r>
        <w:rPr>
          <w:color w:val="1F497D"/>
        </w:rPr>
        <w:t>ensuring</w:t>
      </w:r>
      <w:r w:rsidRPr="009C4CD6">
        <w:rPr>
          <w:color w:val="1F497D"/>
        </w:rPr>
        <w:t xml:space="preserve"> the approach provides value for money</w:t>
      </w:r>
      <w:r>
        <w:rPr>
          <w:color w:val="1F497D"/>
        </w:rPr>
        <w:t xml:space="preserve">.  </w:t>
      </w:r>
    </w:p>
    <w:p w14:paraId="0D14E223" w14:textId="77777777" w:rsidR="00067A17" w:rsidRPr="00C41263" w:rsidRDefault="00067A17" w:rsidP="00C41263">
      <w:pPr>
        <w:rPr>
          <w:rFonts w:eastAsia="Times New Roman"/>
          <w:i/>
        </w:rPr>
      </w:pPr>
    </w:p>
    <w:p w14:paraId="661C7F66" w14:textId="1B051A0F" w:rsidR="00C41263" w:rsidRPr="00C41263" w:rsidRDefault="00C41263" w:rsidP="00C41263">
      <w:pPr>
        <w:rPr>
          <w:rFonts w:eastAsia="Times New Roman"/>
          <w:i/>
        </w:rPr>
      </w:pPr>
      <w:r w:rsidRPr="00C41263">
        <w:rPr>
          <w:rFonts w:eastAsia="Times New Roman"/>
          <w:i/>
        </w:rPr>
        <w:t>Are there any anticipated</w:t>
      </w:r>
      <w:r>
        <w:rPr>
          <w:rFonts w:eastAsia="Times New Roman"/>
          <w:i/>
        </w:rPr>
        <w:t xml:space="preserve"> changes to Chapter Two of the </w:t>
      </w:r>
      <w:r w:rsidRPr="00C41263">
        <w:rPr>
          <w:rFonts w:eastAsia="Times New Roman"/>
          <w:i/>
        </w:rPr>
        <w:t>SEND code of practice?</w:t>
      </w:r>
    </w:p>
    <w:p w14:paraId="7F6B3192" w14:textId="5B690E82" w:rsidR="00C41263" w:rsidRPr="00C41263" w:rsidRDefault="00C41263" w:rsidP="00C41263">
      <w:pPr>
        <w:spacing w:line="240" w:lineRule="auto"/>
        <w:rPr>
          <w:color w:val="1F497D"/>
        </w:rPr>
      </w:pPr>
      <w:r>
        <w:rPr>
          <w:color w:val="1F497D"/>
        </w:rPr>
        <w:t xml:space="preserve">No.  Local authorities’ existing statutory duties </w:t>
      </w:r>
      <w:r w:rsidR="00B22C6B">
        <w:rPr>
          <w:color w:val="1F497D"/>
        </w:rPr>
        <w:t xml:space="preserve">relating to the provision of information, advice and support </w:t>
      </w:r>
      <w:r>
        <w:rPr>
          <w:color w:val="1F497D"/>
        </w:rPr>
        <w:t xml:space="preserve">remain unchanged.  </w:t>
      </w:r>
    </w:p>
    <w:p w14:paraId="29E635B3" w14:textId="068BE421" w:rsidR="00D23E66" w:rsidRDefault="00D23E66" w:rsidP="00D23E66">
      <w:pPr>
        <w:rPr>
          <w:rFonts w:eastAsia="Times New Roman"/>
        </w:rPr>
      </w:pPr>
    </w:p>
    <w:p w14:paraId="21B2CB2B" w14:textId="64CA1F4B" w:rsidR="00274F96" w:rsidRPr="00274F96" w:rsidRDefault="00274F96" w:rsidP="00274F96">
      <w:pPr>
        <w:rPr>
          <w:i/>
        </w:rPr>
      </w:pPr>
      <w:r w:rsidRPr="00274F96">
        <w:rPr>
          <w:i/>
        </w:rPr>
        <w:t xml:space="preserve">The ITT states </w:t>
      </w:r>
      <w:r w:rsidRPr="00274F96">
        <w:rPr>
          <w:i/>
          <w:iCs/>
        </w:rPr>
        <w:t xml:space="preserve">‘ensure the contractor can effectively manage the necessary contractual arrangements so that existing organisations can smoothly transition to any new arrangements during the course of the year – April 2018 to March 2019.’ </w:t>
      </w:r>
      <w:r w:rsidRPr="00274F96">
        <w:rPr>
          <w:i/>
        </w:rPr>
        <w:t>Does this mean that current contractual arrangements will remain in place post 31</w:t>
      </w:r>
      <w:r w:rsidRPr="00274F96">
        <w:rPr>
          <w:i/>
          <w:vertAlign w:val="superscript"/>
        </w:rPr>
        <w:t>st</w:t>
      </w:r>
      <w:r w:rsidRPr="00274F96">
        <w:rPr>
          <w:i/>
        </w:rPr>
        <w:t xml:space="preserve"> March 2018? </w:t>
      </w:r>
    </w:p>
    <w:p w14:paraId="7FA6D404" w14:textId="07DA818B" w:rsidR="00D23E66" w:rsidRPr="00067A17" w:rsidRDefault="00067A17">
      <w:pPr>
        <w:rPr>
          <w:color w:val="1F497D"/>
        </w:rPr>
      </w:pPr>
      <w:r w:rsidRPr="00067A17">
        <w:rPr>
          <w:color w:val="1F497D"/>
        </w:rPr>
        <w:t xml:space="preserve">We expect existing Independent Supporter providers to continue supporting parents and young people until new arrangements are developed in each local area.  We expect existing Independent Supporter sub-contracts to novate to the new contractor in the first instance, pending the development of new arrangements in each local area.  </w:t>
      </w:r>
    </w:p>
    <w:p w14:paraId="24284C68" w14:textId="77777777" w:rsidR="002476BD" w:rsidRDefault="002476BD" w:rsidP="002476BD">
      <w:pPr>
        <w:spacing w:line="240" w:lineRule="auto"/>
        <w:rPr>
          <w:color w:val="1F497D"/>
        </w:rPr>
      </w:pPr>
    </w:p>
    <w:p w14:paraId="7FA23EC2" w14:textId="77777777" w:rsidR="002476BD" w:rsidRDefault="002476BD">
      <w:pPr>
        <w:spacing w:after="160"/>
        <w:rPr>
          <w:color w:val="1F497D"/>
        </w:rPr>
      </w:pPr>
      <w:r>
        <w:rPr>
          <w:color w:val="1F497D"/>
        </w:rPr>
        <w:br w:type="page"/>
      </w:r>
    </w:p>
    <w:p w14:paraId="37DBE024" w14:textId="77777777" w:rsidR="00880D30" w:rsidRPr="00880D30" w:rsidRDefault="00880D30" w:rsidP="002476BD">
      <w:pPr>
        <w:spacing w:line="240" w:lineRule="auto"/>
        <w:rPr>
          <w:b/>
          <w:color w:val="1F497D"/>
          <w:u w:val="single"/>
        </w:rPr>
      </w:pPr>
      <w:r w:rsidRPr="00880D30">
        <w:rPr>
          <w:b/>
          <w:color w:val="1F497D"/>
          <w:u w:val="single"/>
        </w:rPr>
        <w:t>Annex A – Policy update</w:t>
      </w:r>
    </w:p>
    <w:p w14:paraId="76270D9E" w14:textId="77777777" w:rsidR="00880D30" w:rsidRDefault="00880D30" w:rsidP="002476BD">
      <w:pPr>
        <w:spacing w:line="240" w:lineRule="auto"/>
        <w:rPr>
          <w:color w:val="1F497D"/>
        </w:rPr>
      </w:pPr>
    </w:p>
    <w:p w14:paraId="3E2089C3" w14:textId="09329FBF" w:rsidR="00D23E66" w:rsidRDefault="002476BD" w:rsidP="002476BD">
      <w:pPr>
        <w:spacing w:line="240" w:lineRule="auto"/>
        <w:rPr>
          <w:color w:val="1F497D"/>
        </w:rPr>
      </w:pPr>
      <w:r w:rsidRPr="002476BD">
        <w:rPr>
          <w:color w:val="1F497D"/>
        </w:rPr>
        <w:t xml:space="preserve">The Department has received a number of questions from stakeholders concerning the future of information, advice and support for children and young people with SEND and their families.  The Department has published the following update for its stakeholders, which is repeated here since it will be of relevance to potential bidders.  </w:t>
      </w:r>
    </w:p>
    <w:p w14:paraId="7CF7E2BF" w14:textId="5F8E7C49" w:rsidR="002476BD" w:rsidRDefault="002476BD" w:rsidP="002476BD">
      <w:pPr>
        <w:spacing w:line="240" w:lineRule="auto"/>
        <w:rPr>
          <w:color w:val="1F497D"/>
        </w:rPr>
      </w:pPr>
    </w:p>
    <w:p w14:paraId="24614D59" w14:textId="77777777" w:rsidR="002476BD" w:rsidRPr="00D50673" w:rsidRDefault="002476BD" w:rsidP="002476BD">
      <w:pPr>
        <w:rPr>
          <w:rFonts w:cs="Arial"/>
          <w:b/>
          <w:color w:val="000000"/>
          <w:szCs w:val="24"/>
          <w:u w:val="single"/>
        </w:rPr>
      </w:pPr>
      <w:r w:rsidRPr="00D50673">
        <w:rPr>
          <w:rFonts w:cs="Arial"/>
          <w:b/>
          <w:color w:val="000000"/>
          <w:szCs w:val="24"/>
          <w:u w:val="single"/>
        </w:rPr>
        <w:t>Providing families with access to in</w:t>
      </w:r>
      <w:r>
        <w:rPr>
          <w:rFonts w:cs="Arial"/>
          <w:b/>
          <w:color w:val="000000"/>
          <w:szCs w:val="24"/>
          <w:u w:val="single"/>
        </w:rPr>
        <w:t>formation,</w:t>
      </w:r>
      <w:r w:rsidRPr="00D50673">
        <w:rPr>
          <w:rFonts w:cs="Arial"/>
          <w:b/>
          <w:color w:val="000000"/>
          <w:szCs w:val="24"/>
          <w:u w:val="single"/>
        </w:rPr>
        <w:t xml:space="preserve"> advice and support from 2018</w:t>
      </w:r>
    </w:p>
    <w:p w14:paraId="43E11218" w14:textId="77777777" w:rsidR="002476BD" w:rsidRDefault="002476BD" w:rsidP="002476BD">
      <w:pPr>
        <w:rPr>
          <w:rFonts w:cs="Arial"/>
          <w:b/>
          <w:color w:val="000000"/>
          <w:szCs w:val="24"/>
        </w:rPr>
      </w:pPr>
    </w:p>
    <w:p w14:paraId="1930EB03" w14:textId="77777777" w:rsidR="002476BD" w:rsidRDefault="002476BD" w:rsidP="002476BD">
      <w:pPr>
        <w:rPr>
          <w:rFonts w:cs="Arial"/>
          <w:color w:val="000000"/>
          <w:szCs w:val="24"/>
        </w:rPr>
      </w:pPr>
      <w:r>
        <w:rPr>
          <w:rFonts w:cs="Arial"/>
          <w:color w:val="000000"/>
          <w:szCs w:val="24"/>
        </w:rPr>
        <w:t xml:space="preserve">A key principle of the special education needs and disabilities (SEND) reforms is that </w:t>
      </w:r>
      <w:r w:rsidRPr="00D50673">
        <w:rPr>
          <w:rFonts w:cs="Arial"/>
          <w:color w:val="000000"/>
          <w:szCs w:val="24"/>
        </w:rPr>
        <w:t>children and young people with SEND</w:t>
      </w:r>
      <w:r>
        <w:rPr>
          <w:rFonts w:cs="Arial"/>
          <w:color w:val="000000"/>
          <w:szCs w:val="24"/>
        </w:rPr>
        <w:t>, and their parents and families</w:t>
      </w:r>
      <w:r w:rsidRPr="00D50673">
        <w:rPr>
          <w:rFonts w:cs="Arial"/>
          <w:color w:val="000000"/>
          <w:szCs w:val="24"/>
        </w:rPr>
        <w:t xml:space="preserve">, </w:t>
      </w:r>
      <w:r>
        <w:rPr>
          <w:rFonts w:cs="Arial"/>
          <w:color w:val="000000"/>
          <w:szCs w:val="24"/>
        </w:rPr>
        <w:t xml:space="preserve">should </w:t>
      </w:r>
      <w:r w:rsidRPr="00D50673">
        <w:rPr>
          <w:rFonts w:cs="Arial"/>
          <w:color w:val="000000"/>
          <w:szCs w:val="24"/>
        </w:rPr>
        <w:t xml:space="preserve">be supported to participate in decisions that affect them, and </w:t>
      </w:r>
      <w:r>
        <w:rPr>
          <w:rFonts w:cs="Arial"/>
          <w:color w:val="000000"/>
          <w:szCs w:val="24"/>
        </w:rPr>
        <w:t xml:space="preserve">receive </w:t>
      </w:r>
      <w:r w:rsidRPr="00D50673">
        <w:rPr>
          <w:rFonts w:cs="Arial"/>
          <w:color w:val="000000"/>
          <w:szCs w:val="24"/>
        </w:rPr>
        <w:t>appropriate information and advice.</w:t>
      </w:r>
    </w:p>
    <w:p w14:paraId="04B481F9" w14:textId="77777777" w:rsidR="002476BD" w:rsidRDefault="002476BD" w:rsidP="002476BD">
      <w:pPr>
        <w:rPr>
          <w:rFonts w:cs="Arial"/>
          <w:color w:val="000000"/>
          <w:szCs w:val="24"/>
        </w:rPr>
      </w:pPr>
    </w:p>
    <w:p w14:paraId="1BEAE38F" w14:textId="3541B594" w:rsidR="002476BD" w:rsidRDefault="002476BD" w:rsidP="002476BD">
      <w:pPr>
        <w:rPr>
          <w:rFonts w:cs="Arial"/>
          <w:color w:val="000000"/>
          <w:szCs w:val="24"/>
        </w:rPr>
      </w:pPr>
      <w:r w:rsidRPr="00041DB9">
        <w:rPr>
          <w:rFonts w:cs="Arial"/>
          <w:color w:val="000000"/>
          <w:szCs w:val="24"/>
        </w:rPr>
        <w:t xml:space="preserve">Local authorities </w:t>
      </w:r>
      <w:r>
        <w:rPr>
          <w:rFonts w:cs="Arial"/>
          <w:color w:val="000000"/>
          <w:szCs w:val="24"/>
        </w:rPr>
        <w:t>are statutorily</w:t>
      </w:r>
      <w:r w:rsidR="00341874">
        <w:rPr>
          <w:rFonts w:cs="Arial"/>
          <w:color w:val="000000"/>
          <w:szCs w:val="24"/>
        </w:rPr>
        <w:t xml:space="preserve"> responsible</w:t>
      </w:r>
      <w:r w:rsidRPr="00041DB9">
        <w:rPr>
          <w:rFonts w:cs="Arial"/>
          <w:color w:val="000000"/>
          <w:szCs w:val="24"/>
        </w:rPr>
        <w:t xml:space="preserve"> for providing children, young people and parents with an </w:t>
      </w:r>
      <w:r>
        <w:rPr>
          <w:rFonts w:cs="Arial"/>
          <w:color w:val="000000"/>
          <w:szCs w:val="24"/>
        </w:rPr>
        <w:t>impartial information, advice and support</w:t>
      </w:r>
      <w:r w:rsidRPr="00041DB9">
        <w:rPr>
          <w:rFonts w:cs="Arial"/>
          <w:color w:val="000000"/>
          <w:szCs w:val="24"/>
        </w:rPr>
        <w:t xml:space="preserve"> service on SEND in their local area</w:t>
      </w:r>
      <w:r>
        <w:rPr>
          <w:rFonts w:cs="Arial"/>
          <w:color w:val="000000"/>
          <w:szCs w:val="24"/>
        </w:rPr>
        <w:t>.  This responsibility dates</w:t>
      </w:r>
      <w:r w:rsidRPr="00041DB9">
        <w:rPr>
          <w:rFonts w:cs="Arial"/>
          <w:color w:val="000000"/>
          <w:szCs w:val="24"/>
        </w:rPr>
        <w:t xml:space="preserve"> back to the early 1990s</w:t>
      </w:r>
      <w:r>
        <w:rPr>
          <w:rFonts w:cs="Arial"/>
          <w:color w:val="000000"/>
          <w:szCs w:val="24"/>
        </w:rPr>
        <w:t xml:space="preserve"> (initially as Parent Partnership Services)</w:t>
      </w:r>
      <w:r w:rsidRPr="00041DB9">
        <w:rPr>
          <w:rFonts w:cs="Arial"/>
          <w:color w:val="000000"/>
          <w:szCs w:val="24"/>
        </w:rPr>
        <w:t xml:space="preserve">, </w:t>
      </w:r>
      <w:r>
        <w:rPr>
          <w:rFonts w:cs="Arial"/>
          <w:color w:val="000000"/>
          <w:szCs w:val="24"/>
        </w:rPr>
        <w:t xml:space="preserve">and has been </w:t>
      </w:r>
      <w:r w:rsidRPr="00041DB9">
        <w:rPr>
          <w:rFonts w:cs="Arial"/>
          <w:color w:val="000000"/>
          <w:szCs w:val="24"/>
        </w:rPr>
        <w:t>reinforced and extended by the Children and Families Act</w:t>
      </w:r>
      <w:r>
        <w:rPr>
          <w:rFonts w:cs="Arial"/>
          <w:color w:val="000000"/>
          <w:szCs w:val="24"/>
        </w:rPr>
        <w:t xml:space="preserve"> 2014</w:t>
      </w:r>
      <w:r w:rsidRPr="00041DB9">
        <w:rPr>
          <w:rFonts w:cs="Arial"/>
          <w:color w:val="000000"/>
          <w:szCs w:val="24"/>
        </w:rPr>
        <w:t xml:space="preserve">. </w:t>
      </w:r>
      <w:r>
        <w:rPr>
          <w:rFonts w:cs="Arial"/>
          <w:color w:val="000000"/>
          <w:szCs w:val="24"/>
        </w:rPr>
        <w:t xml:space="preserve"> Further information on these duties can be found in chapter 2 of the SEND Code of Practice (</w:t>
      </w:r>
      <w:hyperlink r:id="rId11" w:history="1">
        <w:r w:rsidRPr="00FF2725">
          <w:rPr>
            <w:rStyle w:val="Hyperlink"/>
            <w:rFonts w:cs="Arial"/>
            <w:szCs w:val="24"/>
          </w:rPr>
          <w:t>https://www.gov.uk/government/publications/send-code-of-practice-0-to-25</w:t>
        </w:r>
      </w:hyperlink>
      <w:r>
        <w:rPr>
          <w:rFonts w:cs="Arial"/>
          <w:color w:val="000000"/>
          <w:szCs w:val="24"/>
        </w:rPr>
        <w:t xml:space="preserve">).  </w:t>
      </w:r>
    </w:p>
    <w:p w14:paraId="1D289DF9" w14:textId="77777777" w:rsidR="002476BD" w:rsidRPr="00D50673" w:rsidRDefault="002476BD" w:rsidP="002476BD">
      <w:pPr>
        <w:rPr>
          <w:rFonts w:cs="Arial"/>
          <w:color w:val="000000"/>
          <w:szCs w:val="24"/>
        </w:rPr>
      </w:pPr>
    </w:p>
    <w:p w14:paraId="3A4115B3" w14:textId="77777777" w:rsidR="002476BD" w:rsidRDefault="002476BD" w:rsidP="002476BD">
      <w:pPr>
        <w:rPr>
          <w:rFonts w:cs="Arial"/>
          <w:color w:val="000000"/>
          <w:szCs w:val="24"/>
        </w:rPr>
      </w:pPr>
      <w:r>
        <w:rPr>
          <w:rFonts w:cs="Arial"/>
          <w:color w:val="000000"/>
          <w:szCs w:val="24"/>
        </w:rPr>
        <w:t xml:space="preserve">In addition, </w:t>
      </w:r>
      <w:r w:rsidRPr="00D50673">
        <w:rPr>
          <w:rFonts w:cs="Arial"/>
          <w:color w:val="000000"/>
          <w:szCs w:val="24"/>
        </w:rPr>
        <w:t xml:space="preserve">between </w:t>
      </w:r>
      <w:r>
        <w:rPr>
          <w:rFonts w:cs="Arial"/>
          <w:color w:val="000000"/>
          <w:szCs w:val="24"/>
        </w:rPr>
        <w:t xml:space="preserve">April </w:t>
      </w:r>
      <w:r w:rsidRPr="00D50673">
        <w:rPr>
          <w:rFonts w:cs="Arial"/>
          <w:color w:val="000000"/>
          <w:szCs w:val="24"/>
        </w:rPr>
        <w:t xml:space="preserve">2014 and March 2018 </w:t>
      </w:r>
      <w:r>
        <w:rPr>
          <w:rFonts w:cs="Arial"/>
          <w:color w:val="000000"/>
          <w:szCs w:val="24"/>
        </w:rPr>
        <w:t>the Government has invested £60m in</w:t>
      </w:r>
      <w:r w:rsidRPr="00D50673">
        <w:rPr>
          <w:rFonts w:cs="Arial"/>
          <w:color w:val="000000"/>
          <w:szCs w:val="24"/>
        </w:rPr>
        <w:t xml:space="preserve"> the Independent Supporter programme. </w:t>
      </w:r>
      <w:r>
        <w:rPr>
          <w:rFonts w:cs="Arial"/>
          <w:color w:val="000000"/>
          <w:szCs w:val="24"/>
        </w:rPr>
        <w:t xml:space="preserve"> </w:t>
      </w:r>
      <w:r w:rsidRPr="00D50673">
        <w:rPr>
          <w:rFonts w:cs="Arial"/>
          <w:color w:val="000000"/>
          <w:szCs w:val="24"/>
        </w:rPr>
        <w:t>This programme is focused on ensuring there was a service in every local area in England providing individuals to help families with children and young people who are undergoing a</w:t>
      </w:r>
      <w:r>
        <w:rPr>
          <w:rFonts w:cs="Arial"/>
          <w:color w:val="000000"/>
          <w:szCs w:val="24"/>
        </w:rPr>
        <w:t xml:space="preserve"> statutory</w:t>
      </w:r>
      <w:r w:rsidRPr="00D50673">
        <w:rPr>
          <w:rFonts w:cs="Arial"/>
          <w:color w:val="000000"/>
          <w:szCs w:val="24"/>
        </w:rPr>
        <w:t xml:space="preserve"> Education, Health and Care (EHC) needs assessment or who have an EHC plan. </w:t>
      </w:r>
      <w:r>
        <w:rPr>
          <w:rFonts w:cs="Arial"/>
          <w:color w:val="000000"/>
          <w:szCs w:val="24"/>
        </w:rPr>
        <w:t xml:space="preserve"> </w:t>
      </w:r>
      <w:r w:rsidRPr="00D50673">
        <w:rPr>
          <w:rFonts w:cs="Arial"/>
          <w:color w:val="000000"/>
          <w:szCs w:val="24"/>
        </w:rPr>
        <w:t>This programme was</w:t>
      </w:r>
      <w:r>
        <w:rPr>
          <w:rFonts w:cs="Arial"/>
          <w:color w:val="000000"/>
          <w:szCs w:val="24"/>
        </w:rPr>
        <w:t xml:space="preserve"> </w:t>
      </w:r>
      <w:r w:rsidRPr="00D50673">
        <w:rPr>
          <w:rFonts w:cs="Arial"/>
          <w:color w:val="000000"/>
          <w:szCs w:val="24"/>
        </w:rPr>
        <w:t xml:space="preserve">designed to address the ‘newness’ of the </w:t>
      </w:r>
      <w:r>
        <w:rPr>
          <w:rFonts w:cs="Arial"/>
          <w:color w:val="000000"/>
          <w:szCs w:val="24"/>
        </w:rPr>
        <w:t xml:space="preserve">process for conducting </w:t>
      </w:r>
      <w:r w:rsidRPr="00D50673">
        <w:rPr>
          <w:rFonts w:cs="Arial"/>
          <w:color w:val="000000"/>
          <w:szCs w:val="24"/>
        </w:rPr>
        <w:t>EHC needs assessment</w:t>
      </w:r>
      <w:r>
        <w:rPr>
          <w:rFonts w:cs="Arial"/>
          <w:color w:val="000000"/>
          <w:szCs w:val="24"/>
        </w:rPr>
        <w:t>s</w:t>
      </w:r>
      <w:r w:rsidRPr="00D50673">
        <w:rPr>
          <w:rFonts w:cs="Arial"/>
          <w:color w:val="000000"/>
          <w:szCs w:val="24"/>
        </w:rPr>
        <w:t xml:space="preserve"> and </w:t>
      </w:r>
      <w:r>
        <w:rPr>
          <w:rFonts w:cs="Arial"/>
          <w:color w:val="000000"/>
          <w:szCs w:val="24"/>
        </w:rPr>
        <w:t xml:space="preserve">issuing EHC </w:t>
      </w:r>
      <w:r w:rsidRPr="00D50673">
        <w:rPr>
          <w:rFonts w:cs="Arial"/>
          <w:color w:val="000000"/>
          <w:szCs w:val="24"/>
        </w:rPr>
        <w:t>plan</w:t>
      </w:r>
      <w:r>
        <w:rPr>
          <w:rFonts w:cs="Arial"/>
          <w:color w:val="000000"/>
          <w:szCs w:val="24"/>
        </w:rPr>
        <w:t>s</w:t>
      </w:r>
      <w:r w:rsidRPr="00D50673">
        <w:rPr>
          <w:rFonts w:cs="Arial"/>
          <w:color w:val="000000"/>
          <w:szCs w:val="24"/>
        </w:rPr>
        <w:t>. It also recognised the additional demands on local authorities in conduct</w:t>
      </w:r>
      <w:r>
        <w:rPr>
          <w:rFonts w:cs="Arial"/>
          <w:color w:val="000000"/>
          <w:szCs w:val="24"/>
        </w:rPr>
        <w:t>ing</w:t>
      </w:r>
      <w:r w:rsidRPr="00D50673">
        <w:rPr>
          <w:rFonts w:cs="Arial"/>
          <w:color w:val="000000"/>
          <w:szCs w:val="24"/>
        </w:rPr>
        <w:t xml:space="preserve"> transfer reviews for children and young people with statements of SEN or Learning Difficulty Assessments, </w:t>
      </w:r>
      <w:r>
        <w:rPr>
          <w:rFonts w:cs="Arial"/>
          <w:color w:val="000000"/>
          <w:szCs w:val="24"/>
        </w:rPr>
        <w:t>while also</w:t>
      </w:r>
      <w:r w:rsidRPr="00D50673">
        <w:rPr>
          <w:rFonts w:cs="Arial"/>
          <w:color w:val="000000"/>
          <w:szCs w:val="24"/>
        </w:rPr>
        <w:t xml:space="preserve"> support</w:t>
      </w:r>
      <w:r>
        <w:rPr>
          <w:rFonts w:cs="Arial"/>
          <w:color w:val="000000"/>
          <w:szCs w:val="24"/>
        </w:rPr>
        <w:t>ing</w:t>
      </w:r>
      <w:r w:rsidRPr="00D50673">
        <w:rPr>
          <w:rFonts w:cs="Arial"/>
          <w:color w:val="000000"/>
          <w:szCs w:val="24"/>
        </w:rPr>
        <w:t xml:space="preserve"> new entrants to the system who require an EHC needs assessment. </w:t>
      </w:r>
    </w:p>
    <w:p w14:paraId="6DEA4F5D" w14:textId="77777777" w:rsidR="002476BD" w:rsidRDefault="002476BD" w:rsidP="002476BD">
      <w:pPr>
        <w:rPr>
          <w:rFonts w:cs="Arial"/>
          <w:color w:val="000000"/>
          <w:szCs w:val="24"/>
        </w:rPr>
      </w:pPr>
      <w:r w:rsidRPr="007451CB">
        <w:rPr>
          <w:rFonts w:cs="Arial"/>
          <w:color w:val="000000"/>
          <w:szCs w:val="24"/>
        </w:rPr>
        <w:t>The Government has</w:t>
      </w:r>
      <w:r>
        <w:rPr>
          <w:rFonts w:cs="Arial"/>
          <w:color w:val="000000"/>
          <w:szCs w:val="24"/>
        </w:rPr>
        <w:t xml:space="preserve"> also</w:t>
      </w:r>
      <w:r w:rsidRPr="007451CB">
        <w:rPr>
          <w:rFonts w:cs="Arial"/>
          <w:color w:val="000000"/>
          <w:szCs w:val="24"/>
        </w:rPr>
        <w:t xml:space="preserve"> funded a national helpline for families who have children and young people with SEND for several years.</w:t>
      </w:r>
      <w:r>
        <w:rPr>
          <w:rFonts w:cs="Arial"/>
          <w:color w:val="000000"/>
          <w:szCs w:val="24"/>
        </w:rPr>
        <w:t xml:space="preserve"> </w:t>
      </w:r>
      <w:r w:rsidRPr="007451CB">
        <w:rPr>
          <w:rFonts w:cs="Arial"/>
          <w:color w:val="000000"/>
          <w:szCs w:val="24"/>
        </w:rPr>
        <w:t xml:space="preserve"> Demands on the service have been consistently high, and so the Government proposes to continue to provide resources for this service.</w:t>
      </w:r>
      <w:r>
        <w:rPr>
          <w:rFonts w:cs="Arial"/>
          <w:color w:val="000000"/>
          <w:szCs w:val="24"/>
        </w:rPr>
        <w:t xml:space="preserve"> </w:t>
      </w:r>
      <w:r w:rsidRPr="007451CB">
        <w:rPr>
          <w:rFonts w:cs="Arial"/>
          <w:color w:val="000000"/>
          <w:szCs w:val="24"/>
        </w:rPr>
        <w:t xml:space="preserve"> In recent years, innovations in technology </w:t>
      </w:r>
      <w:r>
        <w:rPr>
          <w:rFonts w:cs="Arial"/>
          <w:color w:val="000000"/>
          <w:szCs w:val="24"/>
        </w:rPr>
        <w:t>have</w:t>
      </w:r>
      <w:r w:rsidRPr="007451CB">
        <w:rPr>
          <w:rFonts w:cs="Arial"/>
          <w:color w:val="000000"/>
          <w:szCs w:val="24"/>
        </w:rPr>
        <w:t xml:space="preserve"> helped to develop the service beyond phoneline support. </w:t>
      </w:r>
      <w:r>
        <w:rPr>
          <w:rFonts w:cs="Arial"/>
          <w:color w:val="000000"/>
          <w:szCs w:val="24"/>
        </w:rPr>
        <w:t xml:space="preserve"> </w:t>
      </w:r>
      <w:r w:rsidRPr="007451CB">
        <w:rPr>
          <w:rFonts w:cs="Arial"/>
          <w:color w:val="000000"/>
          <w:szCs w:val="24"/>
        </w:rPr>
        <w:t xml:space="preserve">The national helpline already works well with a range of other support services, including local information, advice and support services, but further synergies could be achieved. </w:t>
      </w:r>
      <w:r>
        <w:rPr>
          <w:rFonts w:cs="Arial"/>
          <w:color w:val="000000"/>
          <w:szCs w:val="24"/>
        </w:rPr>
        <w:t xml:space="preserve"> </w:t>
      </w:r>
    </w:p>
    <w:p w14:paraId="50F38CBC" w14:textId="77777777" w:rsidR="002476BD" w:rsidRDefault="002476BD" w:rsidP="002476BD">
      <w:pPr>
        <w:rPr>
          <w:rFonts w:cs="Arial"/>
          <w:color w:val="000000"/>
          <w:szCs w:val="24"/>
        </w:rPr>
      </w:pPr>
    </w:p>
    <w:p w14:paraId="2A6ADC25" w14:textId="4113A80C" w:rsidR="002476BD" w:rsidRPr="00D50673" w:rsidRDefault="002476BD" w:rsidP="002476BD">
      <w:pPr>
        <w:rPr>
          <w:rFonts w:cs="Arial"/>
          <w:szCs w:val="24"/>
        </w:rPr>
      </w:pPr>
      <w:r>
        <w:rPr>
          <w:rFonts w:cs="Arial"/>
          <w:color w:val="000000"/>
          <w:szCs w:val="24"/>
        </w:rPr>
        <w:t>On 8 January the Department published a tender for a new contract providing families with access to in</w:t>
      </w:r>
      <w:r w:rsidR="003D3DE7">
        <w:rPr>
          <w:rFonts w:cs="Arial"/>
          <w:color w:val="000000"/>
          <w:szCs w:val="24"/>
        </w:rPr>
        <w:t>formation</w:t>
      </w:r>
      <w:r>
        <w:rPr>
          <w:rFonts w:cs="Arial"/>
          <w:color w:val="000000"/>
          <w:szCs w:val="24"/>
        </w:rPr>
        <w:t xml:space="preserve"> advice and support, to come into effect from 1 April 2018.  </w:t>
      </w:r>
      <w:r w:rsidRPr="00D10868">
        <w:rPr>
          <w:rFonts w:cs="Arial"/>
          <w:color w:val="000000"/>
          <w:szCs w:val="24"/>
        </w:rPr>
        <w:t xml:space="preserve">The estimated value of this contract is up to £12.5m in 2018-19 and up to £10.5m in 2019-20.  </w:t>
      </w:r>
      <w:r>
        <w:rPr>
          <w:rFonts w:cs="Arial"/>
          <w:color w:val="000000"/>
          <w:szCs w:val="24"/>
        </w:rPr>
        <w:t xml:space="preserve">This contract will build on </w:t>
      </w:r>
      <w:r w:rsidRPr="00D50673">
        <w:rPr>
          <w:rFonts w:cs="Arial"/>
          <w:szCs w:val="24"/>
        </w:rPr>
        <w:t>work which has previously been carried out</w:t>
      </w:r>
      <w:r>
        <w:rPr>
          <w:rFonts w:cs="Arial"/>
          <w:szCs w:val="24"/>
        </w:rPr>
        <w:t>, including</w:t>
      </w:r>
      <w:r w:rsidRPr="00D50673">
        <w:rPr>
          <w:rFonts w:cs="Arial"/>
          <w:szCs w:val="24"/>
        </w:rPr>
        <w:t>:</w:t>
      </w:r>
    </w:p>
    <w:p w14:paraId="608C34BB" w14:textId="77777777" w:rsidR="002476BD" w:rsidRPr="00EE503C" w:rsidRDefault="002476BD" w:rsidP="002476BD">
      <w:pPr>
        <w:numPr>
          <w:ilvl w:val="0"/>
          <w:numId w:val="1"/>
        </w:numPr>
        <w:overflowPunct w:val="0"/>
        <w:autoSpaceDE w:val="0"/>
        <w:autoSpaceDN w:val="0"/>
        <w:adjustRightInd w:val="0"/>
        <w:spacing w:line="240" w:lineRule="auto"/>
        <w:textAlignment w:val="baseline"/>
        <w:rPr>
          <w:rFonts w:cs="Arial"/>
          <w:color w:val="000000"/>
          <w:szCs w:val="24"/>
        </w:rPr>
      </w:pPr>
      <w:r w:rsidRPr="00EE503C">
        <w:rPr>
          <w:rFonts w:cs="Arial"/>
          <w:color w:val="000000"/>
          <w:szCs w:val="24"/>
        </w:rPr>
        <w:t>The Independent Supporter programme, currently provided by the Council for Disabled Children. This programme funds the recruitment and training of around 1200 Independent Supporters, available in every local authority area, to support families through the EHC needs assessment and plan process.</w:t>
      </w:r>
    </w:p>
    <w:p w14:paraId="7DCFDA19" w14:textId="77777777" w:rsidR="002476BD" w:rsidRDefault="002476BD" w:rsidP="002476BD">
      <w:pPr>
        <w:numPr>
          <w:ilvl w:val="0"/>
          <w:numId w:val="1"/>
        </w:numPr>
        <w:overflowPunct w:val="0"/>
        <w:autoSpaceDE w:val="0"/>
        <w:autoSpaceDN w:val="0"/>
        <w:adjustRightInd w:val="0"/>
        <w:spacing w:line="240" w:lineRule="auto"/>
        <w:textAlignment w:val="baseline"/>
        <w:rPr>
          <w:rFonts w:cs="Arial"/>
          <w:color w:val="000000"/>
          <w:szCs w:val="24"/>
        </w:rPr>
      </w:pPr>
      <w:r w:rsidRPr="00FD5DD2">
        <w:rPr>
          <w:rFonts w:cs="Arial"/>
          <w:color w:val="000000"/>
          <w:szCs w:val="24"/>
        </w:rPr>
        <w:t>National support for local Information, Advice and Support Services (IASS)</w:t>
      </w:r>
      <w:r>
        <w:rPr>
          <w:rFonts w:cs="Arial"/>
          <w:color w:val="000000"/>
          <w:szCs w:val="24"/>
        </w:rPr>
        <w:t>,</w:t>
      </w:r>
      <w:r w:rsidRPr="00FD5DD2">
        <w:rPr>
          <w:rFonts w:cs="Arial"/>
          <w:color w:val="000000"/>
          <w:szCs w:val="24"/>
        </w:rPr>
        <w:t xml:space="preserve"> currently provided by the IASS Network </w:t>
      </w:r>
      <w:r>
        <w:rPr>
          <w:rFonts w:cs="Arial"/>
          <w:color w:val="000000"/>
          <w:szCs w:val="24"/>
        </w:rPr>
        <w:t>hosted by</w:t>
      </w:r>
      <w:r w:rsidRPr="00FD5DD2">
        <w:rPr>
          <w:rFonts w:cs="Arial"/>
          <w:color w:val="000000"/>
          <w:szCs w:val="24"/>
        </w:rPr>
        <w:t xml:space="preserve"> the Council for Disabled Children.</w:t>
      </w:r>
    </w:p>
    <w:p w14:paraId="29EEEE10" w14:textId="77777777" w:rsidR="002476BD" w:rsidRPr="00FD5DD2" w:rsidRDefault="002476BD" w:rsidP="002476BD">
      <w:pPr>
        <w:numPr>
          <w:ilvl w:val="0"/>
          <w:numId w:val="1"/>
        </w:numPr>
        <w:overflowPunct w:val="0"/>
        <w:autoSpaceDE w:val="0"/>
        <w:autoSpaceDN w:val="0"/>
        <w:adjustRightInd w:val="0"/>
        <w:spacing w:line="240" w:lineRule="auto"/>
        <w:textAlignment w:val="baseline"/>
        <w:rPr>
          <w:rFonts w:cs="Arial"/>
          <w:color w:val="000000"/>
          <w:szCs w:val="24"/>
        </w:rPr>
      </w:pPr>
      <w:r>
        <w:rPr>
          <w:rFonts w:cs="Arial"/>
          <w:color w:val="000000"/>
          <w:szCs w:val="24"/>
        </w:rPr>
        <w:t>The</w:t>
      </w:r>
      <w:r w:rsidRPr="00FD5DD2">
        <w:rPr>
          <w:rFonts w:cs="Arial"/>
          <w:color w:val="000000"/>
          <w:szCs w:val="24"/>
        </w:rPr>
        <w:t xml:space="preserve"> national</w:t>
      </w:r>
      <w:r w:rsidRPr="00FD5DD2">
        <w:rPr>
          <w:rFonts w:cs="Arial"/>
          <w:szCs w:val="24"/>
        </w:rPr>
        <w:t xml:space="preserve"> helpline for families who have children and young people with SEND, currently provided by Contact</w:t>
      </w:r>
      <w:r w:rsidRPr="00FD5DD2">
        <w:rPr>
          <w:rFonts w:cs="Arial"/>
          <w:color w:val="000000"/>
          <w:szCs w:val="24"/>
        </w:rPr>
        <w:t xml:space="preserve">.  </w:t>
      </w:r>
    </w:p>
    <w:p w14:paraId="4E2FB4C0" w14:textId="77777777" w:rsidR="002476BD" w:rsidRDefault="002476BD" w:rsidP="002476BD">
      <w:pPr>
        <w:rPr>
          <w:rFonts w:cs="Arial"/>
          <w:color w:val="000000"/>
          <w:szCs w:val="24"/>
        </w:rPr>
      </w:pPr>
    </w:p>
    <w:p w14:paraId="17361AE5" w14:textId="77777777" w:rsidR="002476BD" w:rsidRPr="00D50673" w:rsidRDefault="002476BD" w:rsidP="002476BD">
      <w:pPr>
        <w:rPr>
          <w:rFonts w:cs="Arial"/>
          <w:color w:val="000000"/>
          <w:szCs w:val="24"/>
        </w:rPr>
      </w:pPr>
      <w:r w:rsidRPr="00D50673">
        <w:rPr>
          <w:rFonts w:cs="Arial"/>
          <w:color w:val="000000"/>
          <w:szCs w:val="24"/>
        </w:rPr>
        <w:t>The purpose of this contract will be to ensure</w:t>
      </w:r>
      <w:r>
        <w:rPr>
          <w:rFonts w:cs="Arial"/>
          <w:color w:val="000000"/>
          <w:szCs w:val="24"/>
        </w:rPr>
        <w:t xml:space="preserve"> that</w:t>
      </w:r>
      <w:r w:rsidRPr="00D50673">
        <w:rPr>
          <w:rFonts w:cs="Arial"/>
          <w:color w:val="000000"/>
          <w:szCs w:val="24"/>
        </w:rPr>
        <w:t xml:space="preserve">: </w:t>
      </w:r>
    </w:p>
    <w:p w14:paraId="11B2814F" w14:textId="77777777" w:rsidR="002476BD" w:rsidRPr="00D50673" w:rsidRDefault="002476BD" w:rsidP="002476BD">
      <w:pPr>
        <w:numPr>
          <w:ilvl w:val="0"/>
          <w:numId w:val="1"/>
        </w:numPr>
        <w:overflowPunct w:val="0"/>
        <w:autoSpaceDE w:val="0"/>
        <w:autoSpaceDN w:val="0"/>
        <w:adjustRightInd w:val="0"/>
        <w:spacing w:line="240" w:lineRule="auto"/>
        <w:textAlignment w:val="baseline"/>
        <w:rPr>
          <w:rFonts w:cs="Arial"/>
          <w:color w:val="000000"/>
          <w:szCs w:val="24"/>
        </w:rPr>
      </w:pPr>
      <w:r>
        <w:rPr>
          <w:rFonts w:cs="Arial"/>
          <w:color w:val="000000"/>
          <w:szCs w:val="24"/>
        </w:rPr>
        <w:t>C</w:t>
      </w:r>
      <w:r w:rsidRPr="00D50673">
        <w:rPr>
          <w:rFonts w:cs="Arial"/>
          <w:color w:val="000000"/>
          <w:szCs w:val="24"/>
        </w:rPr>
        <w:t>hildren and young people with SEND</w:t>
      </w:r>
      <w:r>
        <w:rPr>
          <w:rFonts w:cs="Arial"/>
          <w:color w:val="000000"/>
          <w:szCs w:val="24"/>
        </w:rPr>
        <w:t xml:space="preserve"> and their parents</w:t>
      </w:r>
      <w:r w:rsidRPr="00FA05DB">
        <w:rPr>
          <w:rFonts w:cs="Arial"/>
          <w:color w:val="000000"/>
          <w:szCs w:val="24"/>
        </w:rPr>
        <w:t xml:space="preserve"> </w:t>
      </w:r>
      <w:r w:rsidRPr="00D50673">
        <w:rPr>
          <w:rFonts w:cs="Arial"/>
          <w:color w:val="000000"/>
          <w:szCs w:val="24"/>
        </w:rPr>
        <w:t xml:space="preserve">in every local authority area have access to information, and impartial advice and support, which meets a set of minimum standards based on </w:t>
      </w:r>
      <w:r>
        <w:rPr>
          <w:rFonts w:cs="Arial"/>
          <w:color w:val="000000"/>
          <w:szCs w:val="24"/>
        </w:rPr>
        <w:t xml:space="preserve">local authorities’ existing </w:t>
      </w:r>
      <w:r w:rsidRPr="00D50673">
        <w:rPr>
          <w:rFonts w:cs="Arial"/>
          <w:color w:val="000000"/>
          <w:szCs w:val="24"/>
        </w:rPr>
        <w:t>statutory requirements</w:t>
      </w:r>
      <w:r>
        <w:rPr>
          <w:rFonts w:cs="Arial"/>
          <w:color w:val="000000"/>
          <w:szCs w:val="24"/>
        </w:rPr>
        <w:t xml:space="preserve"> (set out in chapter 2 of the SEND Code of Practice)</w:t>
      </w:r>
      <w:r w:rsidRPr="00D50673">
        <w:rPr>
          <w:rFonts w:cs="Arial"/>
          <w:color w:val="000000"/>
          <w:szCs w:val="24"/>
        </w:rPr>
        <w:t>. These services will provide a wide range of information, advice and support covering SEND issues across education, health and social care</w:t>
      </w:r>
      <w:r>
        <w:rPr>
          <w:rFonts w:cs="Arial"/>
          <w:color w:val="000000"/>
          <w:szCs w:val="24"/>
        </w:rPr>
        <w:t>, both</w:t>
      </w:r>
      <w:r w:rsidRPr="00D50673">
        <w:rPr>
          <w:rFonts w:cs="Arial"/>
          <w:color w:val="000000"/>
          <w:szCs w:val="24"/>
        </w:rPr>
        <w:t xml:space="preserve"> directly and through signposting families onto more specialist support as appropriate; and</w:t>
      </w:r>
    </w:p>
    <w:p w14:paraId="08177D6F" w14:textId="77777777" w:rsidR="002476BD" w:rsidRPr="00D50673" w:rsidRDefault="002476BD" w:rsidP="002476BD">
      <w:pPr>
        <w:numPr>
          <w:ilvl w:val="0"/>
          <w:numId w:val="1"/>
        </w:numPr>
        <w:overflowPunct w:val="0"/>
        <w:autoSpaceDE w:val="0"/>
        <w:autoSpaceDN w:val="0"/>
        <w:adjustRightInd w:val="0"/>
        <w:spacing w:line="240" w:lineRule="auto"/>
        <w:textAlignment w:val="baseline"/>
        <w:rPr>
          <w:rFonts w:cs="Arial"/>
          <w:color w:val="000000"/>
          <w:szCs w:val="24"/>
        </w:rPr>
      </w:pPr>
      <w:r>
        <w:rPr>
          <w:rFonts w:cs="Arial"/>
          <w:color w:val="000000"/>
          <w:szCs w:val="24"/>
        </w:rPr>
        <w:t>A</w:t>
      </w:r>
      <w:r w:rsidRPr="00D50673">
        <w:rPr>
          <w:rFonts w:cs="Arial"/>
          <w:color w:val="000000"/>
          <w:szCs w:val="24"/>
        </w:rPr>
        <w:t xml:space="preserve"> national helpline – including a dedicated Freephone service</w:t>
      </w:r>
      <w:r>
        <w:rPr>
          <w:rFonts w:cs="Arial"/>
          <w:color w:val="000000"/>
          <w:szCs w:val="24"/>
        </w:rPr>
        <w:t xml:space="preserve"> –</w:t>
      </w:r>
      <w:r w:rsidRPr="00D50673">
        <w:rPr>
          <w:rFonts w:cs="Arial"/>
          <w:color w:val="000000"/>
          <w:szCs w:val="24"/>
        </w:rPr>
        <w:t xml:space="preserve"> and access to online information, advice and suppor</w:t>
      </w:r>
      <w:r>
        <w:rPr>
          <w:rFonts w:cs="Arial"/>
          <w:color w:val="000000"/>
          <w:szCs w:val="24"/>
        </w:rPr>
        <w:t>t is available to f</w:t>
      </w:r>
      <w:r w:rsidRPr="00D50673">
        <w:rPr>
          <w:rFonts w:cs="Arial"/>
          <w:color w:val="000000"/>
          <w:szCs w:val="24"/>
        </w:rPr>
        <w:t xml:space="preserve">amilies who have children and young people with SEND.  </w:t>
      </w:r>
      <w:r>
        <w:rPr>
          <w:rFonts w:cs="Arial"/>
          <w:color w:val="000000"/>
          <w:szCs w:val="24"/>
        </w:rPr>
        <w:t>I</w:t>
      </w:r>
      <w:r w:rsidRPr="00D50673">
        <w:rPr>
          <w:rFonts w:cs="Arial"/>
          <w:color w:val="000000"/>
          <w:szCs w:val="24"/>
        </w:rPr>
        <w:t xml:space="preserve">t is critical that the national helpline service works effectively </w:t>
      </w:r>
      <w:r>
        <w:rPr>
          <w:rFonts w:cs="Arial"/>
          <w:color w:val="000000"/>
          <w:szCs w:val="24"/>
        </w:rPr>
        <w:t xml:space="preserve">with </w:t>
      </w:r>
      <w:r w:rsidRPr="00D50673">
        <w:rPr>
          <w:rFonts w:cs="Arial"/>
          <w:color w:val="000000"/>
          <w:szCs w:val="24"/>
        </w:rPr>
        <w:t>local support services to ensure consistency and accuracy of information and advice.</w:t>
      </w:r>
    </w:p>
    <w:p w14:paraId="0833B49D" w14:textId="77777777" w:rsidR="002476BD" w:rsidRDefault="002476BD" w:rsidP="002476BD">
      <w:pPr>
        <w:rPr>
          <w:rFonts w:cs="Arial"/>
          <w:color w:val="000000"/>
          <w:szCs w:val="24"/>
        </w:rPr>
      </w:pPr>
    </w:p>
    <w:p w14:paraId="42A4A1BC" w14:textId="77777777" w:rsidR="002476BD" w:rsidRDefault="002476BD" w:rsidP="002476BD">
      <w:pPr>
        <w:rPr>
          <w:szCs w:val="24"/>
        </w:rPr>
      </w:pPr>
      <w:r>
        <w:rPr>
          <w:rFonts w:cs="Arial"/>
          <w:color w:val="000000"/>
          <w:szCs w:val="24"/>
        </w:rPr>
        <w:t>In order to achieve this, we have set a number of requirements for t</w:t>
      </w:r>
      <w:r>
        <w:rPr>
          <w:szCs w:val="24"/>
        </w:rPr>
        <w:t xml:space="preserve">he successful bidder.  The full specification is set out in the Invitation to Tender document.  </w:t>
      </w:r>
    </w:p>
    <w:p w14:paraId="40DD73B3" w14:textId="77777777" w:rsidR="002476BD" w:rsidRDefault="002476BD" w:rsidP="002476BD">
      <w:pPr>
        <w:rPr>
          <w:szCs w:val="24"/>
        </w:rPr>
      </w:pPr>
    </w:p>
    <w:p w14:paraId="0AAC8208" w14:textId="77777777" w:rsidR="002476BD" w:rsidRDefault="002476BD" w:rsidP="002476BD">
      <w:pPr>
        <w:numPr>
          <w:ilvl w:val="0"/>
          <w:numId w:val="1"/>
        </w:numPr>
        <w:overflowPunct w:val="0"/>
        <w:autoSpaceDE w:val="0"/>
        <w:autoSpaceDN w:val="0"/>
        <w:adjustRightInd w:val="0"/>
        <w:spacing w:line="240" w:lineRule="auto"/>
        <w:textAlignment w:val="baseline"/>
        <w:rPr>
          <w:rFonts w:cs="Arial"/>
          <w:color w:val="000000"/>
          <w:szCs w:val="24"/>
        </w:rPr>
      </w:pPr>
      <w:r>
        <w:rPr>
          <w:rFonts w:cs="Arial"/>
          <w:color w:val="000000"/>
          <w:szCs w:val="24"/>
        </w:rPr>
        <w:t xml:space="preserve">The successful bidder will </w:t>
      </w:r>
      <w:r w:rsidRPr="008B52E3">
        <w:rPr>
          <w:rFonts w:cs="Arial"/>
          <w:color w:val="000000"/>
          <w:szCs w:val="24"/>
        </w:rPr>
        <w:t>develop clear minimum standards for local services</w:t>
      </w:r>
      <w:r>
        <w:rPr>
          <w:rFonts w:cs="Arial"/>
          <w:color w:val="000000"/>
          <w:szCs w:val="24"/>
        </w:rPr>
        <w:t xml:space="preserve"> delivering information, advice and support</w:t>
      </w:r>
      <w:r w:rsidRPr="008B52E3">
        <w:rPr>
          <w:rFonts w:cs="Arial"/>
          <w:color w:val="000000"/>
          <w:szCs w:val="24"/>
        </w:rPr>
        <w:t xml:space="preserve">, based on </w:t>
      </w:r>
      <w:r>
        <w:rPr>
          <w:rFonts w:cs="Arial"/>
          <w:color w:val="000000"/>
          <w:szCs w:val="24"/>
        </w:rPr>
        <w:t xml:space="preserve">the </w:t>
      </w:r>
      <w:r w:rsidRPr="008B52E3">
        <w:rPr>
          <w:rFonts w:cs="Arial"/>
          <w:color w:val="000000"/>
          <w:szCs w:val="24"/>
        </w:rPr>
        <w:t xml:space="preserve">legal requirements set out in the SEND Code of Practice </w:t>
      </w:r>
      <w:r>
        <w:rPr>
          <w:rFonts w:cs="Arial"/>
          <w:color w:val="000000"/>
          <w:szCs w:val="24"/>
        </w:rPr>
        <w:t>and the standards</w:t>
      </w:r>
      <w:r w:rsidRPr="008B52E3">
        <w:rPr>
          <w:rFonts w:cs="Arial"/>
          <w:color w:val="000000"/>
          <w:szCs w:val="24"/>
        </w:rPr>
        <w:t xml:space="preserve"> already developed by the</w:t>
      </w:r>
      <w:r>
        <w:rPr>
          <w:rFonts w:cs="Arial"/>
          <w:color w:val="000000"/>
          <w:szCs w:val="24"/>
        </w:rPr>
        <w:t xml:space="preserve"> </w:t>
      </w:r>
      <w:r w:rsidRPr="00644D9C">
        <w:rPr>
          <w:rFonts w:cs="Arial"/>
          <w:color w:val="000000"/>
          <w:szCs w:val="24"/>
        </w:rPr>
        <w:t>Information, Advice and Support Services</w:t>
      </w:r>
      <w:r>
        <w:rPr>
          <w:rFonts w:cs="Arial"/>
          <w:color w:val="000000"/>
          <w:szCs w:val="24"/>
        </w:rPr>
        <w:t xml:space="preserve"> Network.  These </w:t>
      </w:r>
      <w:r w:rsidRPr="00644D9C">
        <w:rPr>
          <w:rFonts w:cs="Arial"/>
          <w:color w:val="000000"/>
          <w:szCs w:val="24"/>
        </w:rPr>
        <w:t>requirements will need to be developed early in 2018-19</w:t>
      </w:r>
      <w:r>
        <w:rPr>
          <w:rFonts w:cs="Arial"/>
          <w:color w:val="000000"/>
          <w:szCs w:val="24"/>
        </w:rPr>
        <w:t xml:space="preserve">.  </w:t>
      </w:r>
    </w:p>
    <w:p w14:paraId="170524E1" w14:textId="77777777" w:rsidR="002476BD" w:rsidRDefault="002476BD" w:rsidP="002476BD">
      <w:pPr>
        <w:rPr>
          <w:rFonts w:cs="Arial"/>
          <w:color w:val="000000"/>
          <w:szCs w:val="24"/>
        </w:rPr>
      </w:pPr>
    </w:p>
    <w:p w14:paraId="3B649984" w14:textId="77777777" w:rsidR="002476BD" w:rsidRDefault="002476BD" w:rsidP="002476BD">
      <w:pPr>
        <w:numPr>
          <w:ilvl w:val="0"/>
          <w:numId w:val="1"/>
        </w:numPr>
        <w:overflowPunct w:val="0"/>
        <w:autoSpaceDE w:val="0"/>
        <w:autoSpaceDN w:val="0"/>
        <w:adjustRightInd w:val="0"/>
        <w:spacing w:line="240" w:lineRule="auto"/>
        <w:textAlignment w:val="baseline"/>
        <w:rPr>
          <w:rFonts w:cs="Arial"/>
          <w:color w:val="000000"/>
          <w:szCs w:val="24"/>
        </w:rPr>
      </w:pPr>
      <w:r>
        <w:rPr>
          <w:rFonts w:cs="Arial"/>
          <w:color w:val="000000"/>
          <w:szCs w:val="24"/>
        </w:rPr>
        <w:t>The successful bidder will support and encourage local information, advice and support services to meet or exceed these minimum standards.  We envisage the successful bidder passing a proportion of the contract value – potentially a majority – to local information, advice and support services through sub-contractual arrangements.  The successful bidder will be required to d</w:t>
      </w:r>
      <w:r w:rsidRPr="00B71DA2">
        <w:rPr>
          <w:rFonts w:cs="Arial"/>
          <w:color w:val="000000"/>
          <w:szCs w:val="24"/>
        </w:rPr>
        <w:t xml:space="preserve">esign and implement an approach that incentivises </w:t>
      </w:r>
      <w:r>
        <w:rPr>
          <w:rFonts w:cs="Arial"/>
          <w:color w:val="000000"/>
          <w:szCs w:val="24"/>
        </w:rPr>
        <w:t xml:space="preserve">areas </w:t>
      </w:r>
      <w:r w:rsidRPr="00B71DA2">
        <w:rPr>
          <w:rFonts w:cs="Arial"/>
          <w:color w:val="000000"/>
          <w:szCs w:val="24"/>
        </w:rPr>
        <w:t>to strive for high quality local services, reward</w:t>
      </w:r>
      <w:r>
        <w:rPr>
          <w:rFonts w:cs="Arial"/>
          <w:color w:val="000000"/>
          <w:szCs w:val="24"/>
        </w:rPr>
        <w:t>ing those</w:t>
      </w:r>
      <w:r w:rsidRPr="00B71DA2">
        <w:rPr>
          <w:rFonts w:cs="Arial"/>
          <w:color w:val="000000"/>
          <w:szCs w:val="24"/>
        </w:rPr>
        <w:t xml:space="preserve"> which have strong positive feedback from users</w:t>
      </w:r>
      <w:r>
        <w:rPr>
          <w:rFonts w:cs="Arial"/>
          <w:color w:val="000000"/>
          <w:szCs w:val="24"/>
        </w:rPr>
        <w:t>, and to incentivise areas to</w:t>
      </w:r>
      <w:r w:rsidRPr="00B71DA2">
        <w:rPr>
          <w:rFonts w:cs="Arial"/>
          <w:color w:val="000000"/>
          <w:szCs w:val="24"/>
        </w:rPr>
        <w:t xml:space="preserve"> move quickly to meet </w:t>
      </w:r>
      <w:r>
        <w:rPr>
          <w:rFonts w:cs="Arial"/>
          <w:color w:val="000000"/>
          <w:szCs w:val="24"/>
        </w:rPr>
        <w:t xml:space="preserve">the </w:t>
      </w:r>
      <w:r w:rsidRPr="00B71DA2">
        <w:rPr>
          <w:rFonts w:cs="Arial"/>
          <w:color w:val="000000"/>
          <w:szCs w:val="24"/>
        </w:rPr>
        <w:t>minimum standards</w:t>
      </w:r>
      <w:r>
        <w:rPr>
          <w:rFonts w:cs="Arial"/>
          <w:color w:val="000000"/>
          <w:szCs w:val="24"/>
        </w:rPr>
        <w:t xml:space="preserve">.  </w:t>
      </w:r>
    </w:p>
    <w:p w14:paraId="1D622543" w14:textId="77777777" w:rsidR="002476BD" w:rsidRDefault="002476BD" w:rsidP="002476BD">
      <w:pPr>
        <w:rPr>
          <w:rFonts w:cs="Arial"/>
          <w:color w:val="000000"/>
          <w:szCs w:val="24"/>
        </w:rPr>
      </w:pPr>
    </w:p>
    <w:p w14:paraId="593C39AE" w14:textId="77777777" w:rsidR="002476BD" w:rsidRPr="00B71DA2" w:rsidRDefault="002476BD" w:rsidP="002476BD">
      <w:pPr>
        <w:numPr>
          <w:ilvl w:val="0"/>
          <w:numId w:val="1"/>
        </w:numPr>
        <w:overflowPunct w:val="0"/>
        <w:autoSpaceDE w:val="0"/>
        <w:autoSpaceDN w:val="0"/>
        <w:adjustRightInd w:val="0"/>
        <w:spacing w:line="240" w:lineRule="auto"/>
        <w:textAlignment w:val="baseline"/>
        <w:rPr>
          <w:rFonts w:cs="Arial"/>
          <w:color w:val="000000"/>
          <w:szCs w:val="24"/>
        </w:rPr>
      </w:pPr>
      <w:r>
        <w:rPr>
          <w:rFonts w:cs="Arial"/>
          <w:color w:val="000000"/>
          <w:szCs w:val="24"/>
        </w:rPr>
        <w:t>The successful bidder will provide o</w:t>
      </w:r>
      <w:r w:rsidRPr="00B71DA2">
        <w:rPr>
          <w:rFonts w:cs="Arial"/>
          <w:color w:val="000000"/>
          <w:szCs w:val="24"/>
        </w:rPr>
        <w:t>ngoing support and challenge to local services</w:t>
      </w:r>
      <w:r>
        <w:rPr>
          <w:rFonts w:cs="Arial"/>
          <w:color w:val="000000"/>
          <w:szCs w:val="24"/>
        </w:rPr>
        <w:t xml:space="preserve">, ensuring they can </w:t>
      </w:r>
      <w:r w:rsidRPr="000F2C1F">
        <w:rPr>
          <w:rFonts w:cs="Arial"/>
          <w:szCs w:val="24"/>
        </w:rPr>
        <w:t>access high quality training, networking and good practice sharing opportunities</w:t>
      </w:r>
      <w:r>
        <w:rPr>
          <w:rFonts w:cs="Arial"/>
          <w:szCs w:val="24"/>
        </w:rPr>
        <w:t xml:space="preserve">. </w:t>
      </w:r>
    </w:p>
    <w:p w14:paraId="767DA6D8" w14:textId="77777777" w:rsidR="002476BD" w:rsidRDefault="002476BD" w:rsidP="002476BD">
      <w:pPr>
        <w:rPr>
          <w:rFonts w:cs="Arial"/>
          <w:color w:val="000000"/>
          <w:szCs w:val="24"/>
        </w:rPr>
      </w:pPr>
    </w:p>
    <w:p w14:paraId="4D76961E" w14:textId="77777777" w:rsidR="002476BD" w:rsidRDefault="002476BD" w:rsidP="002476BD">
      <w:pPr>
        <w:numPr>
          <w:ilvl w:val="0"/>
          <w:numId w:val="1"/>
        </w:numPr>
        <w:overflowPunct w:val="0"/>
        <w:autoSpaceDE w:val="0"/>
        <w:autoSpaceDN w:val="0"/>
        <w:adjustRightInd w:val="0"/>
        <w:spacing w:line="240" w:lineRule="auto"/>
        <w:textAlignment w:val="baseline"/>
        <w:rPr>
          <w:rFonts w:cs="Arial"/>
          <w:color w:val="000000"/>
          <w:szCs w:val="24"/>
        </w:rPr>
      </w:pPr>
      <w:r>
        <w:rPr>
          <w:rFonts w:cs="Arial"/>
          <w:color w:val="000000"/>
          <w:szCs w:val="24"/>
        </w:rPr>
        <w:t xml:space="preserve">The successful bidder will </w:t>
      </w:r>
      <w:r>
        <w:rPr>
          <w:rFonts w:cs="Arial"/>
          <w:szCs w:val="24"/>
        </w:rPr>
        <w:t>develop, trial and implement proposals</w:t>
      </w:r>
      <w:r w:rsidRPr="000F2C1F">
        <w:rPr>
          <w:rFonts w:cs="Arial"/>
          <w:szCs w:val="24"/>
        </w:rPr>
        <w:t xml:space="preserve"> for how the national </w:t>
      </w:r>
      <w:r w:rsidRPr="00610B27">
        <w:rPr>
          <w:rFonts w:cs="Arial"/>
          <w:color w:val="000000"/>
          <w:szCs w:val="24"/>
        </w:rPr>
        <w:t>helpline</w:t>
      </w:r>
      <w:r w:rsidRPr="000F2C1F">
        <w:rPr>
          <w:rFonts w:cs="Arial"/>
          <w:szCs w:val="24"/>
        </w:rPr>
        <w:t xml:space="preserve"> can complement </w:t>
      </w:r>
      <w:r>
        <w:rPr>
          <w:rFonts w:cs="Arial"/>
          <w:szCs w:val="24"/>
        </w:rPr>
        <w:t>local information, advice and support services</w:t>
      </w:r>
      <w:r w:rsidRPr="000F2C1F">
        <w:rPr>
          <w:rFonts w:cs="Arial"/>
          <w:szCs w:val="24"/>
        </w:rPr>
        <w:t xml:space="preserve"> and other national helplines aimed at families who have children and young people with SEND</w:t>
      </w:r>
      <w:r>
        <w:rPr>
          <w:rFonts w:cs="Arial"/>
          <w:szCs w:val="24"/>
        </w:rPr>
        <w:t xml:space="preserve">.  This could include </w:t>
      </w:r>
      <w:r w:rsidRPr="000F2C1F">
        <w:rPr>
          <w:rFonts w:cs="Arial"/>
          <w:szCs w:val="24"/>
        </w:rPr>
        <w:t>‘out of hours’ services</w:t>
      </w:r>
      <w:r>
        <w:rPr>
          <w:rFonts w:cs="Arial"/>
          <w:szCs w:val="24"/>
        </w:rPr>
        <w:t xml:space="preserve">, a single national </w:t>
      </w:r>
      <w:r w:rsidRPr="000F2C1F">
        <w:rPr>
          <w:rFonts w:cs="Arial"/>
          <w:szCs w:val="24"/>
        </w:rPr>
        <w:t>‘front desk’</w:t>
      </w:r>
      <w:r>
        <w:rPr>
          <w:rFonts w:cs="Arial"/>
          <w:szCs w:val="24"/>
        </w:rPr>
        <w:t xml:space="preserve"> redirecting to local or specialist helplines, and the </w:t>
      </w:r>
      <w:r w:rsidRPr="000F2C1F">
        <w:rPr>
          <w:rFonts w:cs="Arial"/>
          <w:szCs w:val="24"/>
        </w:rPr>
        <w:t>use of online chat, video calling to maximise effectiveness</w:t>
      </w:r>
      <w:r>
        <w:rPr>
          <w:rFonts w:cs="Arial"/>
          <w:szCs w:val="24"/>
        </w:rPr>
        <w:t xml:space="preserve">.  </w:t>
      </w:r>
    </w:p>
    <w:p w14:paraId="5969DB3B" w14:textId="77777777" w:rsidR="002476BD" w:rsidRDefault="002476BD" w:rsidP="002476BD">
      <w:pPr>
        <w:rPr>
          <w:rFonts w:cs="Arial"/>
          <w:color w:val="000000"/>
          <w:szCs w:val="24"/>
        </w:rPr>
      </w:pPr>
    </w:p>
    <w:p w14:paraId="4D0C5A92" w14:textId="77777777" w:rsidR="002476BD" w:rsidRDefault="002476BD" w:rsidP="002476BD">
      <w:pPr>
        <w:rPr>
          <w:rFonts w:cs="Arial"/>
          <w:color w:val="000000"/>
          <w:szCs w:val="24"/>
        </w:rPr>
      </w:pPr>
      <w:r>
        <w:rPr>
          <w:rFonts w:cs="Arial"/>
          <w:color w:val="000000"/>
          <w:szCs w:val="24"/>
        </w:rPr>
        <w:t xml:space="preserve">We expect these new arrangements to be in place at least from 1 April 2019, if not earlier.  We recognise that there will need to be a period of development, planning and transition, and it is particularly important that support continues to be available to parents, young people and families.  We have therefore included specific requirements for this transition during 2018-19.  </w:t>
      </w:r>
    </w:p>
    <w:p w14:paraId="6DFB81B5" w14:textId="77777777" w:rsidR="002476BD" w:rsidRDefault="002476BD" w:rsidP="002476BD">
      <w:pPr>
        <w:rPr>
          <w:rFonts w:cs="Arial"/>
          <w:color w:val="000000"/>
          <w:szCs w:val="24"/>
        </w:rPr>
      </w:pPr>
    </w:p>
    <w:p w14:paraId="64ABE175" w14:textId="77777777" w:rsidR="002476BD" w:rsidRDefault="002476BD" w:rsidP="002476BD">
      <w:pPr>
        <w:numPr>
          <w:ilvl w:val="0"/>
          <w:numId w:val="1"/>
        </w:numPr>
        <w:overflowPunct w:val="0"/>
        <w:autoSpaceDE w:val="0"/>
        <w:autoSpaceDN w:val="0"/>
        <w:adjustRightInd w:val="0"/>
        <w:spacing w:line="240" w:lineRule="auto"/>
        <w:textAlignment w:val="baseline"/>
        <w:rPr>
          <w:rFonts w:cs="Arial"/>
          <w:color w:val="000000"/>
          <w:szCs w:val="24"/>
        </w:rPr>
      </w:pPr>
      <w:r>
        <w:rPr>
          <w:rFonts w:cs="Arial"/>
          <w:color w:val="000000"/>
          <w:szCs w:val="24"/>
        </w:rPr>
        <w:t xml:space="preserve">The successful bidder will </w:t>
      </w:r>
      <w:r w:rsidRPr="000F2C1F">
        <w:rPr>
          <w:rFonts w:cs="Arial"/>
          <w:szCs w:val="24"/>
        </w:rPr>
        <w:t xml:space="preserve">ensure </w:t>
      </w:r>
      <w:r>
        <w:rPr>
          <w:rFonts w:cs="Arial"/>
          <w:szCs w:val="24"/>
        </w:rPr>
        <w:t>every local area develops a</w:t>
      </w:r>
      <w:r w:rsidRPr="000F2C1F">
        <w:rPr>
          <w:rFonts w:cs="Arial"/>
          <w:szCs w:val="24"/>
        </w:rPr>
        <w:t xml:space="preserve"> viable and sustainable </w:t>
      </w:r>
      <w:r>
        <w:rPr>
          <w:rFonts w:cs="Arial"/>
          <w:szCs w:val="24"/>
        </w:rPr>
        <w:t>approach to delivering high quality information, advice and support services.  This will need to take</w:t>
      </w:r>
      <w:r w:rsidRPr="000F2C1F">
        <w:rPr>
          <w:rFonts w:cs="Arial"/>
          <w:szCs w:val="24"/>
        </w:rPr>
        <w:t xml:space="preserve"> account of existing cultural and organisational arrangements </w:t>
      </w:r>
      <w:r>
        <w:rPr>
          <w:rFonts w:cs="Arial"/>
          <w:szCs w:val="24"/>
        </w:rPr>
        <w:t xml:space="preserve">in each area; </w:t>
      </w:r>
      <w:r w:rsidRPr="000F2C1F">
        <w:rPr>
          <w:rFonts w:cs="Arial"/>
          <w:szCs w:val="24"/>
        </w:rPr>
        <w:t xml:space="preserve">the views of children, young </w:t>
      </w:r>
      <w:r>
        <w:rPr>
          <w:rFonts w:cs="Arial"/>
          <w:szCs w:val="24"/>
        </w:rPr>
        <w:t xml:space="preserve">people and parents; and will ensure the approach provides </w:t>
      </w:r>
      <w:r w:rsidRPr="000F2C1F">
        <w:rPr>
          <w:rFonts w:cs="Arial"/>
          <w:szCs w:val="24"/>
        </w:rPr>
        <w:t>value for money</w:t>
      </w:r>
      <w:r>
        <w:rPr>
          <w:rFonts w:cs="Arial"/>
          <w:szCs w:val="24"/>
        </w:rPr>
        <w:t xml:space="preserve">.  </w:t>
      </w:r>
    </w:p>
    <w:p w14:paraId="30F52424" w14:textId="77777777" w:rsidR="002476BD" w:rsidRDefault="002476BD" w:rsidP="002476BD">
      <w:pPr>
        <w:rPr>
          <w:rFonts w:cs="Arial"/>
          <w:color w:val="000000"/>
          <w:szCs w:val="24"/>
        </w:rPr>
      </w:pPr>
    </w:p>
    <w:p w14:paraId="47783C5D" w14:textId="77777777" w:rsidR="002476BD" w:rsidRDefault="002476BD" w:rsidP="002476BD">
      <w:pPr>
        <w:numPr>
          <w:ilvl w:val="0"/>
          <w:numId w:val="1"/>
        </w:numPr>
        <w:overflowPunct w:val="0"/>
        <w:autoSpaceDE w:val="0"/>
        <w:autoSpaceDN w:val="0"/>
        <w:adjustRightInd w:val="0"/>
        <w:spacing w:line="240" w:lineRule="auto"/>
        <w:textAlignment w:val="baseline"/>
        <w:rPr>
          <w:rFonts w:cs="Arial"/>
          <w:szCs w:val="24"/>
        </w:rPr>
      </w:pPr>
      <w:r>
        <w:rPr>
          <w:rFonts w:cs="Arial"/>
          <w:color w:val="000000"/>
          <w:szCs w:val="24"/>
        </w:rPr>
        <w:t xml:space="preserve">The successful bidder will </w:t>
      </w:r>
      <w:r>
        <w:rPr>
          <w:rFonts w:cs="Arial"/>
          <w:szCs w:val="24"/>
        </w:rPr>
        <w:t>d</w:t>
      </w:r>
      <w:r w:rsidRPr="000F2C1F">
        <w:rPr>
          <w:rFonts w:cs="Arial"/>
          <w:szCs w:val="24"/>
        </w:rPr>
        <w:t xml:space="preserve">evelop a transition plan that allows for existing local services – predominantly Independent Supporter agencies and statutory </w:t>
      </w:r>
      <w:r>
        <w:rPr>
          <w:rFonts w:cs="Arial"/>
          <w:szCs w:val="24"/>
        </w:rPr>
        <w:t>information, advice and support services</w:t>
      </w:r>
      <w:r w:rsidRPr="000F2C1F">
        <w:rPr>
          <w:rFonts w:cs="Arial"/>
          <w:szCs w:val="24"/>
        </w:rPr>
        <w:t xml:space="preserve"> – to migrate to any new arrangements</w:t>
      </w:r>
      <w:r>
        <w:rPr>
          <w:rFonts w:cs="Arial"/>
          <w:szCs w:val="24"/>
        </w:rPr>
        <w:t xml:space="preserve"> in the area.  We expect the successful bidder to </w:t>
      </w:r>
      <w:r w:rsidRPr="0096174A">
        <w:rPr>
          <w:rFonts w:cs="Arial"/>
          <w:szCs w:val="24"/>
        </w:rPr>
        <w:t>manage the necessary contractual arrangements so that existing organisations can smoothly transition to any new arrangements during the course of the year</w:t>
      </w:r>
      <w:r>
        <w:rPr>
          <w:rFonts w:cs="Arial"/>
          <w:szCs w:val="24"/>
        </w:rPr>
        <w:t xml:space="preserve">.  </w:t>
      </w:r>
    </w:p>
    <w:p w14:paraId="6AB099F8" w14:textId="77777777" w:rsidR="002476BD" w:rsidRDefault="002476BD" w:rsidP="002476BD">
      <w:pPr>
        <w:pStyle w:val="ListParagraph"/>
        <w:rPr>
          <w:rFonts w:cs="Arial"/>
          <w:sz w:val="24"/>
          <w:szCs w:val="24"/>
        </w:rPr>
      </w:pPr>
    </w:p>
    <w:p w14:paraId="140FA54D" w14:textId="77777777" w:rsidR="002476BD" w:rsidRPr="0096174A" w:rsidRDefault="002476BD" w:rsidP="002476BD">
      <w:pPr>
        <w:numPr>
          <w:ilvl w:val="0"/>
          <w:numId w:val="1"/>
        </w:numPr>
        <w:overflowPunct w:val="0"/>
        <w:autoSpaceDE w:val="0"/>
        <w:autoSpaceDN w:val="0"/>
        <w:adjustRightInd w:val="0"/>
        <w:spacing w:line="240" w:lineRule="auto"/>
        <w:textAlignment w:val="baseline"/>
        <w:rPr>
          <w:rFonts w:cs="Arial"/>
          <w:szCs w:val="24"/>
        </w:rPr>
      </w:pPr>
      <w:r>
        <w:rPr>
          <w:rFonts w:cs="Arial"/>
          <w:szCs w:val="24"/>
        </w:rPr>
        <w:t xml:space="preserve">The successful bidder will ensure </w:t>
      </w:r>
      <w:r w:rsidRPr="000F2C1F">
        <w:rPr>
          <w:rFonts w:cs="Arial"/>
          <w:szCs w:val="24"/>
        </w:rPr>
        <w:t xml:space="preserve">the existing helpline service remains available to families so that there is continuity of service until any new arrangements are </w:t>
      </w:r>
      <w:r>
        <w:rPr>
          <w:rFonts w:cs="Arial"/>
          <w:szCs w:val="24"/>
        </w:rPr>
        <w:t xml:space="preserve">introduced.  </w:t>
      </w:r>
    </w:p>
    <w:p w14:paraId="37452528" w14:textId="77777777" w:rsidR="002476BD" w:rsidRPr="00D50673" w:rsidRDefault="002476BD" w:rsidP="002476BD">
      <w:pPr>
        <w:rPr>
          <w:rFonts w:cs="Arial"/>
          <w:color w:val="000000"/>
          <w:szCs w:val="24"/>
        </w:rPr>
      </w:pPr>
    </w:p>
    <w:p w14:paraId="72AF537C" w14:textId="77777777" w:rsidR="002476BD" w:rsidRDefault="002476BD" w:rsidP="002476BD">
      <w:pPr>
        <w:rPr>
          <w:rFonts w:cs="Arial"/>
          <w:color w:val="000000"/>
          <w:szCs w:val="24"/>
        </w:rPr>
      </w:pPr>
      <w:r w:rsidRPr="00D50673">
        <w:rPr>
          <w:rFonts w:cs="Arial"/>
          <w:color w:val="000000"/>
          <w:szCs w:val="24"/>
          <w:lang w:val="en"/>
        </w:rPr>
        <w:t xml:space="preserve">Information on how to request the Invitation to Tender documentation can be found on the Contracts Finder website at </w:t>
      </w:r>
      <w:hyperlink r:id="rId12" w:history="1">
        <w:r w:rsidRPr="00D50673">
          <w:rPr>
            <w:rStyle w:val="Hyperlink"/>
            <w:rFonts w:cs="Arial"/>
            <w:szCs w:val="24"/>
          </w:rPr>
          <w:t>https://www.contractsfinder.service.gov.uk/Notice/154f602a-ce17-4643-9716-0f3f813353b5</w:t>
        </w:r>
      </w:hyperlink>
      <w:r>
        <w:rPr>
          <w:rFonts w:cs="Arial"/>
          <w:color w:val="000000"/>
          <w:szCs w:val="24"/>
        </w:rPr>
        <w:t xml:space="preserve">. </w:t>
      </w:r>
    </w:p>
    <w:p w14:paraId="4B22A1B9" w14:textId="77777777" w:rsidR="002476BD" w:rsidRDefault="002476BD" w:rsidP="002476BD">
      <w:pPr>
        <w:rPr>
          <w:rFonts w:cs="Arial"/>
          <w:color w:val="000000"/>
          <w:szCs w:val="24"/>
        </w:rPr>
      </w:pPr>
    </w:p>
    <w:p w14:paraId="0AA322C8" w14:textId="77777777" w:rsidR="002476BD" w:rsidRPr="00D70F60" w:rsidRDefault="002476BD" w:rsidP="002476BD">
      <w:pPr>
        <w:rPr>
          <w:rFonts w:cs="Arial"/>
          <w:b/>
          <w:color w:val="000000"/>
          <w:szCs w:val="24"/>
        </w:rPr>
      </w:pPr>
      <w:r w:rsidRPr="00D70F60">
        <w:rPr>
          <w:rFonts w:cs="Arial"/>
          <w:b/>
          <w:color w:val="000000"/>
          <w:szCs w:val="24"/>
        </w:rPr>
        <w:t xml:space="preserve">What does this mean for parents, young people and families?  </w:t>
      </w:r>
    </w:p>
    <w:p w14:paraId="2F7A0DB3" w14:textId="77777777" w:rsidR="002476BD" w:rsidRDefault="002476BD" w:rsidP="002476BD">
      <w:pPr>
        <w:rPr>
          <w:rFonts w:cs="Arial"/>
          <w:color w:val="000000"/>
          <w:szCs w:val="24"/>
        </w:rPr>
      </w:pPr>
      <w:r>
        <w:rPr>
          <w:rFonts w:cs="Arial"/>
          <w:color w:val="000000"/>
          <w:szCs w:val="24"/>
        </w:rPr>
        <w:t xml:space="preserve">We expect the successful bidder to put in place transition arrangements so that children and young people with SEND and their parents can continue to draw on existing information, advice and support in their local areas (for example from statutory IAS services or from Independent Supporters), and from the national helpline, until new arrangements are put in place.  </w:t>
      </w:r>
    </w:p>
    <w:p w14:paraId="786C6AF5" w14:textId="77777777" w:rsidR="002476BD" w:rsidRDefault="002476BD" w:rsidP="002476BD">
      <w:pPr>
        <w:rPr>
          <w:rFonts w:cs="Arial"/>
          <w:color w:val="000000"/>
          <w:szCs w:val="24"/>
        </w:rPr>
      </w:pPr>
    </w:p>
    <w:p w14:paraId="72503E86" w14:textId="77777777" w:rsidR="002476BD" w:rsidRDefault="002476BD" w:rsidP="002476BD">
      <w:pPr>
        <w:rPr>
          <w:rFonts w:cs="Arial"/>
          <w:color w:val="000000"/>
          <w:szCs w:val="24"/>
        </w:rPr>
      </w:pPr>
      <w:r>
        <w:rPr>
          <w:rFonts w:cs="Arial"/>
          <w:color w:val="000000"/>
          <w:szCs w:val="24"/>
        </w:rPr>
        <w:t xml:space="preserve">The work of the successful bidder will ensure that the information, advice and support available to children, young people and parents meets minimum standards regardless of where they live, and that these information, advice and support services strive to improve their delivery.  </w:t>
      </w:r>
    </w:p>
    <w:p w14:paraId="0B7B8EE6" w14:textId="77777777" w:rsidR="002476BD" w:rsidRDefault="002476BD" w:rsidP="002476BD">
      <w:pPr>
        <w:rPr>
          <w:rFonts w:cs="Arial"/>
          <w:color w:val="000000"/>
          <w:szCs w:val="24"/>
        </w:rPr>
      </w:pPr>
    </w:p>
    <w:p w14:paraId="1E25B68B" w14:textId="77777777" w:rsidR="002476BD" w:rsidRPr="00D70F60" w:rsidRDefault="002476BD" w:rsidP="002476BD">
      <w:pPr>
        <w:rPr>
          <w:rFonts w:cs="Arial"/>
          <w:b/>
          <w:color w:val="000000"/>
          <w:szCs w:val="24"/>
        </w:rPr>
      </w:pPr>
      <w:r w:rsidRPr="00D70F60">
        <w:rPr>
          <w:rFonts w:cs="Arial"/>
          <w:b/>
          <w:color w:val="000000"/>
          <w:szCs w:val="24"/>
        </w:rPr>
        <w:t xml:space="preserve">What does this mean for local authorities?  </w:t>
      </w:r>
    </w:p>
    <w:p w14:paraId="27D8B3AF" w14:textId="77777777" w:rsidR="002476BD" w:rsidRDefault="002476BD" w:rsidP="002476BD">
      <w:pPr>
        <w:rPr>
          <w:rFonts w:cs="Arial"/>
          <w:color w:val="000000"/>
          <w:szCs w:val="24"/>
        </w:rPr>
      </w:pPr>
      <w:r>
        <w:rPr>
          <w:rFonts w:cs="Arial"/>
          <w:color w:val="000000"/>
          <w:szCs w:val="24"/>
        </w:rPr>
        <w:t>Local authorities continue to be under a statutory duty to commission information, advice and support services.  Our new contractor will work to ensure that information, advice and support services in all local areas are supported to develop and improve their quality, so that they meet minimum standards.  The successful bidder will encourage local services to meet or exceed these minimum standards, including</w:t>
      </w:r>
      <w:r w:rsidRPr="00B540E2">
        <w:rPr>
          <w:rFonts w:cs="Arial"/>
          <w:color w:val="000000"/>
          <w:szCs w:val="24"/>
        </w:rPr>
        <w:t xml:space="preserve"> </w:t>
      </w:r>
      <w:r>
        <w:rPr>
          <w:rFonts w:cs="Arial"/>
          <w:color w:val="000000"/>
          <w:szCs w:val="24"/>
        </w:rPr>
        <w:t xml:space="preserve">providing financial incentives.  </w:t>
      </w:r>
    </w:p>
    <w:p w14:paraId="3F721B76" w14:textId="77777777" w:rsidR="002476BD" w:rsidRDefault="002476BD" w:rsidP="002476BD">
      <w:pPr>
        <w:rPr>
          <w:rFonts w:cs="Arial"/>
          <w:color w:val="000000"/>
          <w:szCs w:val="24"/>
        </w:rPr>
      </w:pPr>
    </w:p>
    <w:p w14:paraId="1794645F" w14:textId="77777777" w:rsidR="002476BD" w:rsidRPr="00D70F60" w:rsidRDefault="002476BD" w:rsidP="002476BD">
      <w:pPr>
        <w:rPr>
          <w:rFonts w:cs="Arial"/>
          <w:b/>
          <w:color w:val="000000"/>
          <w:szCs w:val="24"/>
        </w:rPr>
      </w:pPr>
      <w:r w:rsidRPr="00D70F60">
        <w:rPr>
          <w:rFonts w:cs="Arial"/>
          <w:b/>
          <w:color w:val="000000"/>
          <w:szCs w:val="24"/>
        </w:rPr>
        <w:t xml:space="preserve">What does this mean for current providers of Independent Supporters?   </w:t>
      </w:r>
    </w:p>
    <w:p w14:paraId="32DB5692" w14:textId="77777777" w:rsidR="002476BD" w:rsidRDefault="002476BD" w:rsidP="002476BD">
      <w:pPr>
        <w:rPr>
          <w:rFonts w:cs="Arial"/>
          <w:color w:val="000000"/>
          <w:szCs w:val="24"/>
        </w:rPr>
      </w:pPr>
      <w:r>
        <w:rPr>
          <w:rFonts w:cs="Arial"/>
          <w:color w:val="000000"/>
          <w:szCs w:val="24"/>
        </w:rPr>
        <w:t xml:space="preserve">We expect existing Independent Supporter providers to continue supporting parents and young people until new arrangements are developed in each local area.  We expect existing Independent Supporter sub-contracts to novate to the new contractor in the first instance, pending the development of new arrangements in each local area.  </w:t>
      </w:r>
    </w:p>
    <w:p w14:paraId="7842EC3C" w14:textId="726CE943" w:rsidR="002476BD" w:rsidRDefault="002476BD" w:rsidP="002476BD">
      <w:pPr>
        <w:spacing w:line="240" w:lineRule="auto"/>
        <w:rPr>
          <w:color w:val="1F497D"/>
        </w:rPr>
      </w:pPr>
    </w:p>
    <w:p w14:paraId="573D9311" w14:textId="0E4E8307" w:rsidR="002476BD" w:rsidRDefault="002476BD" w:rsidP="002476BD">
      <w:pPr>
        <w:spacing w:line="240" w:lineRule="auto"/>
        <w:rPr>
          <w:color w:val="1F497D"/>
        </w:rPr>
      </w:pPr>
    </w:p>
    <w:p w14:paraId="75056268" w14:textId="0CEB8AD2" w:rsidR="002476BD" w:rsidRDefault="002476BD" w:rsidP="002476BD">
      <w:pPr>
        <w:spacing w:line="240" w:lineRule="auto"/>
        <w:rPr>
          <w:color w:val="1F497D"/>
        </w:rPr>
      </w:pPr>
    </w:p>
    <w:p w14:paraId="43395DF3" w14:textId="2B1454F0" w:rsidR="002476BD" w:rsidRDefault="002476BD" w:rsidP="002476BD">
      <w:pPr>
        <w:spacing w:line="240" w:lineRule="auto"/>
        <w:rPr>
          <w:color w:val="1F497D"/>
        </w:rPr>
      </w:pPr>
    </w:p>
    <w:p w14:paraId="460B42AB" w14:textId="502EC868" w:rsidR="00880D30" w:rsidRDefault="00880D30" w:rsidP="002476BD">
      <w:pPr>
        <w:spacing w:line="240" w:lineRule="auto"/>
        <w:rPr>
          <w:color w:val="1F497D"/>
        </w:rPr>
      </w:pPr>
    </w:p>
    <w:p w14:paraId="2DCB2017" w14:textId="5202A134" w:rsidR="00880D30" w:rsidRDefault="00880D30" w:rsidP="002476BD">
      <w:pPr>
        <w:spacing w:line="240" w:lineRule="auto"/>
        <w:rPr>
          <w:color w:val="1F497D"/>
        </w:rPr>
      </w:pPr>
    </w:p>
    <w:p w14:paraId="563519F6" w14:textId="77777777" w:rsidR="00880D30" w:rsidRDefault="00880D30" w:rsidP="00880D30">
      <w:pPr>
        <w:pStyle w:val="Heading2"/>
        <w:spacing w:before="0"/>
        <w:rPr>
          <w:rFonts w:ascii="Calibri" w:eastAsia="Arial" w:hAnsi="Calibri" w:cs="Calibri"/>
          <w:b/>
          <w:color w:val="4F81BD"/>
          <w:lang w:val="en" w:eastAsia="en-GB"/>
        </w:rPr>
        <w:sectPr w:rsidR="00880D30">
          <w:pgSz w:w="11906" w:h="16838"/>
          <w:pgMar w:top="1440" w:right="1440" w:bottom="1440" w:left="1440" w:header="708" w:footer="708" w:gutter="0"/>
          <w:cols w:space="708"/>
          <w:docGrid w:linePitch="360"/>
        </w:sectPr>
      </w:pPr>
    </w:p>
    <w:p w14:paraId="25362824" w14:textId="25D4830D" w:rsidR="00880D30" w:rsidRPr="00680BFD" w:rsidRDefault="00880D30" w:rsidP="00880D30">
      <w:pPr>
        <w:pStyle w:val="Heading2"/>
        <w:spacing w:before="0"/>
        <w:rPr>
          <w:rFonts w:ascii="Calibri" w:eastAsia="Arial" w:hAnsi="Calibri" w:cs="Calibri"/>
          <w:b/>
          <w:color w:val="4F81BD"/>
          <w:lang w:val="en" w:eastAsia="en-GB"/>
        </w:rPr>
      </w:pPr>
      <w:r>
        <w:rPr>
          <w:rFonts w:ascii="Calibri" w:eastAsia="Arial" w:hAnsi="Calibri" w:cs="Calibri"/>
          <w:b/>
          <w:color w:val="4F81BD"/>
          <w:lang w:val="en" w:eastAsia="en-GB"/>
        </w:rPr>
        <w:t xml:space="preserve">Annex B – </w:t>
      </w:r>
      <w:r w:rsidRPr="00680BFD">
        <w:rPr>
          <w:rFonts w:ascii="Calibri" w:eastAsia="Arial" w:hAnsi="Calibri" w:cs="Calibri"/>
          <w:b/>
          <w:color w:val="4F81BD"/>
          <w:lang w:val="en" w:eastAsia="en-GB"/>
        </w:rPr>
        <w:t>Workplan template</w:t>
      </w:r>
    </w:p>
    <w:p w14:paraId="29AEB3F3" w14:textId="77777777" w:rsidR="00880D30" w:rsidRPr="00680BFD" w:rsidRDefault="00880D30" w:rsidP="00880D30">
      <w:pPr>
        <w:numPr>
          <w:ilvl w:val="0"/>
          <w:numId w:val="2"/>
        </w:numPr>
        <w:spacing w:line="276" w:lineRule="auto"/>
        <w:rPr>
          <w:b/>
        </w:rPr>
      </w:pPr>
      <w:r w:rsidRPr="00680BFD">
        <w:rPr>
          <w:b/>
        </w:rPr>
        <w:t>[Title of activity]</w:t>
      </w:r>
    </w:p>
    <w:p w14:paraId="2E3A2DC9" w14:textId="77777777" w:rsidR="00880D30" w:rsidRPr="00680BFD" w:rsidRDefault="00880D30" w:rsidP="00880D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53"/>
        <w:gridCol w:w="3723"/>
        <w:gridCol w:w="2285"/>
        <w:gridCol w:w="1217"/>
        <w:gridCol w:w="1839"/>
        <w:gridCol w:w="2271"/>
      </w:tblGrid>
      <w:tr w:rsidR="00880D30" w:rsidRPr="00680BFD" w14:paraId="704B9C68" w14:textId="77777777" w:rsidTr="00462EE4">
        <w:tc>
          <w:tcPr>
            <w:tcW w:w="0" w:type="auto"/>
            <w:shd w:val="clear" w:color="auto" w:fill="0070C0"/>
          </w:tcPr>
          <w:p w14:paraId="08FB3234" w14:textId="77777777" w:rsidR="00880D30" w:rsidRPr="00680BFD" w:rsidRDefault="00880D30" w:rsidP="00462EE4">
            <w:pPr>
              <w:rPr>
                <w:b/>
                <w:color w:val="FFFFFF"/>
                <w:sz w:val="20"/>
              </w:rPr>
            </w:pPr>
            <w:r w:rsidRPr="00680BFD">
              <w:rPr>
                <w:b/>
                <w:color w:val="FFFFFF"/>
                <w:sz w:val="20"/>
              </w:rPr>
              <w:t>Objective</w:t>
            </w:r>
          </w:p>
        </w:tc>
        <w:tc>
          <w:tcPr>
            <w:tcW w:w="0" w:type="auto"/>
            <w:shd w:val="clear" w:color="auto" w:fill="0070C0"/>
          </w:tcPr>
          <w:p w14:paraId="27C1BD3C" w14:textId="77777777" w:rsidR="00880D30" w:rsidRPr="00680BFD" w:rsidRDefault="00880D30" w:rsidP="00462EE4">
            <w:pPr>
              <w:rPr>
                <w:b/>
                <w:color w:val="FFFFFF"/>
                <w:sz w:val="20"/>
              </w:rPr>
            </w:pPr>
            <w:r w:rsidRPr="00680BFD">
              <w:rPr>
                <w:b/>
                <w:color w:val="FFFFFF"/>
                <w:sz w:val="20"/>
              </w:rPr>
              <w:t>Ref no</w:t>
            </w:r>
          </w:p>
        </w:tc>
        <w:tc>
          <w:tcPr>
            <w:tcW w:w="0" w:type="auto"/>
            <w:shd w:val="clear" w:color="auto" w:fill="0070C0"/>
          </w:tcPr>
          <w:p w14:paraId="4E857BCD" w14:textId="77777777" w:rsidR="00880D30" w:rsidRPr="00680BFD" w:rsidRDefault="00880D30" w:rsidP="00462EE4">
            <w:pPr>
              <w:rPr>
                <w:b/>
                <w:color w:val="FFFFFF"/>
                <w:sz w:val="20"/>
              </w:rPr>
            </w:pPr>
            <w:r w:rsidRPr="00680BFD">
              <w:rPr>
                <w:b/>
                <w:color w:val="FFFFFF"/>
                <w:sz w:val="20"/>
              </w:rPr>
              <w:t>Key Performance Indicator (including targets for success)</w:t>
            </w:r>
          </w:p>
        </w:tc>
        <w:tc>
          <w:tcPr>
            <w:tcW w:w="0" w:type="auto"/>
            <w:shd w:val="clear" w:color="auto" w:fill="0070C0"/>
          </w:tcPr>
          <w:p w14:paraId="71EB573A" w14:textId="77777777" w:rsidR="00880D30" w:rsidRPr="00680BFD" w:rsidRDefault="00880D30" w:rsidP="00462EE4">
            <w:pPr>
              <w:rPr>
                <w:b/>
                <w:color w:val="FFFFFF"/>
                <w:sz w:val="20"/>
              </w:rPr>
            </w:pPr>
            <w:r w:rsidRPr="00680BFD">
              <w:rPr>
                <w:b/>
                <w:color w:val="FFFFFF"/>
                <w:sz w:val="20"/>
              </w:rPr>
              <w:t>Activities/Actions</w:t>
            </w:r>
          </w:p>
        </w:tc>
        <w:tc>
          <w:tcPr>
            <w:tcW w:w="0" w:type="auto"/>
            <w:shd w:val="clear" w:color="auto" w:fill="0070C0"/>
          </w:tcPr>
          <w:p w14:paraId="6C7E35DE" w14:textId="77777777" w:rsidR="00880D30" w:rsidRPr="00680BFD" w:rsidRDefault="00880D30" w:rsidP="00462EE4">
            <w:pPr>
              <w:rPr>
                <w:b/>
                <w:color w:val="FFFFFF"/>
                <w:sz w:val="20"/>
              </w:rPr>
            </w:pPr>
            <w:r w:rsidRPr="00680BFD">
              <w:rPr>
                <w:b/>
                <w:color w:val="FFFFFF"/>
                <w:sz w:val="20"/>
              </w:rPr>
              <w:t>By When</w:t>
            </w:r>
          </w:p>
        </w:tc>
        <w:tc>
          <w:tcPr>
            <w:tcW w:w="0" w:type="auto"/>
            <w:shd w:val="clear" w:color="auto" w:fill="0070C0"/>
          </w:tcPr>
          <w:p w14:paraId="40E571C5" w14:textId="77777777" w:rsidR="00880D30" w:rsidRPr="00680BFD" w:rsidRDefault="00880D30" w:rsidP="00462EE4">
            <w:pPr>
              <w:rPr>
                <w:b/>
                <w:color w:val="FFFFFF"/>
                <w:sz w:val="20"/>
              </w:rPr>
            </w:pPr>
            <w:r w:rsidRPr="00680BFD">
              <w:rPr>
                <w:b/>
                <w:color w:val="FFFFFF"/>
                <w:sz w:val="20"/>
              </w:rPr>
              <w:t>Break down/itemised</w:t>
            </w:r>
          </w:p>
          <w:p w14:paraId="3D4A709A" w14:textId="77777777" w:rsidR="00880D30" w:rsidRPr="00680BFD" w:rsidRDefault="00880D30" w:rsidP="00462EE4">
            <w:pPr>
              <w:rPr>
                <w:b/>
                <w:color w:val="FFFFFF"/>
                <w:sz w:val="20"/>
              </w:rPr>
            </w:pPr>
            <w:r w:rsidRPr="00680BFD">
              <w:rPr>
                <w:b/>
                <w:color w:val="FFFFFF"/>
                <w:sz w:val="20"/>
              </w:rPr>
              <w:t>cost</w:t>
            </w:r>
          </w:p>
        </w:tc>
        <w:tc>
          <w:tcPr>
            <w:tcW w:w="0" w:type="auto"/>
            <w:shd w:val="clear" w:color="auto" w:fill="0070C0"/>
          </w:tcPr>
          <w:p w14:paraId="6BCE9C35" w14:textId="77777777" w:rsidR="00880D30" w:rsidRPr="00680BFD" w:rsidRDefault="00880D30" w:rsidP="00462EE4">
            <w:pPr>
              <w:rPr>
                <w:b/>
                <w:color w:val="FFFFFF"/>
                <w:sz w:val="20"/>
              </w:rPr>
            </w:pPr>
            <w:r w:rsidRPr="00680BFD">
              <w:rPr>
                <w:b/>
                <w:color w:val="FFFFFF"/>
                <w:sz w:val="20"/>
              </w:rPr>
              <w:t>Total cost for objective (excluding VAT)</w:t>
            </w:r>
          </w:p>
        </w:tc>
      </w:tr>
      <w:tr w:rsidR="00880D30" w:rsidRPr="00680BFD" w14:paraId="6D8C274C" w14:textId="77777777" w:rsidTr="00462EE4">
        <w:tc>
          <w:tcPr>
            <w:tcW w:w="0" w:type="auto"/>
            <w:shd w:val="clear" w:color="auto" w:fill="auto"/>
          </w:tcPr>
          <w:p w14:paraId="1FBC2510" w14:textId="77777777" w:rsidR="00880D30" w:rsidRPr="00680BFD" w:rsidRDefault="00880D30" w:rsidP="00462EE4">
            <w:pPr>
              <w:rPr>
                <w:b/>
                <w:sz w:val="20"/>
                <w:lang w:val="en-US"/>
              </w:rPr>
            </w:pPr>
          </w:p>
        </w:tc>
        <w:tc>
          <w:tcPr>
            <w:tcW w:w="0" w:type="auto"/>
          </w:tcPr>
          <w:p w14:paraId="0FE6A437" w14:textId="77777777" w:rsidR="00880D30" w:rsidRPr="00680BFD" w:rsidRDefault="00880D30" w:rsidP="00462EE4">
            <w:pPr>
              <w:rPr>
                <w:sz w:val="20"/>
              </w:rPr>
            </w:pPr>
          </w:p>
        </w:tc>
        <w:tc>
          <w:tcPr>
            <w:tcW w:w="0" w:type="auto"/>
            <w:shd w:val="clear" w:color="auto" w:fill="auto"/>
          </w:tcPr>
          <w:p w14:paraId="1E369DCF" w14:textId="77777777" w:rsidR="00880D30" w:rsidRPr="00680BFD" w:rsidRDefault="00880D30" w:rsidP="00462EE4">
            <w:pPr>
              <w:rPr>
                <w:sz w:val="20"/>
              </w:rPr>
            </w:pPr>
          </w:p>
        </w:tc>
        <w:tc>
          <w:tcPr>
            <w:tcW w:w="0" w:type="auto"/>
            <w:shd w:val="clear" w:color="auto" w:fill="auto"/>
          </w:tcPr>
          <w:p w14:paraId="3050E125" w14:textId="77777777" w:rsidR="00880D30" w:rsidRPr="00680BFD" w:rsidRDefault="00880D30" w:rsidP="00462EE4">
            <w:pPr>
              <w:rPr>
                <w:sz w:val="20"/>
              </w:rPr>
            </w:pPr>
          </w:p>
        </w:tc>
        <w:tc>
          <w:tcPr>
            <w:tcW w:w="0" w:type="auto"/>
            <w:shd w:val="clear" w:color="auto" w:fill="auto"/>
          </w:tcPr>
          <w:p w14:paraId="29DA2534" w14:textId="77777777" w:rsidR="00880D30" w:rsidRPr="00680BFD" w:rsidRDefault="00880D30" w:rsidP="00462EE4">
            <w:pPr>
              <w:rPr>
                <w:sz w:val="20"/>
              </w:rPr>
            </w:pPr>
          </w:p>
        </w:tc>
        <w:tc>
          <w:tcPr>
            <w:tcW w:w="0" w:type="auto"/>
            <w:shd w:val="clear" w:color="auto" w:fill="auto"/>
          </w:tcPr>
          <w:p w14:paraId="30D210C9" w14:textId="77777777" w:rsidR="00880D30" w:rsidRPr="00680BFD" w:rsidRDefault="00880D30" w:rsidP="00462EE4">
            <w:pPr>
              <w:rPr>
                <w:sz w:val="20"/>
              </w:rPr>
            </w:pPr>
            <w:r w:rsidRPr="00680BFD">
              <w:rPr>
                <w:sz w:val="20"/>
              </w:rPr>
              <w:t>Staffing costs:</w:t>
            </w:r>
          </w:p>
          <w:p w14:paraId="05DAC125" w14:textId="77777777" w:rsidR="00880D30" w:rsidRPr="00680BFD" w:rsidRDefault="00880D30" w:rsidP="00462EE4">
            <w:pPr>
              <w:rPr>
                <w:sz w:val="20"/>
              </w:rPr>
            </w:pPr>
            <w:r w:rsidRPr="00680BFD">
              <w:rPr>
                <w:sz w:val="20"/>
              </w:rPr>
              <w:t xml:space="preserve">£ </w:t>
            </w:r>
          </w:p>
          <w:p w14:paraId="34305EEA" w14:textId="77777777" w:rsidR="00880D30" w:rsidRPr="00680BFD" w:rsidRDefault="00880D30" w:rsidP="00462EE4">
            <w:pPr>
              <w:rPr>
                <w:sz w:val="20"/>
              </w:rPr>
            </w:pPr>
            <w:r w:rsidRPr="00680BFD">
              <w:rPr>
                <w:sz w:val="20"/>
              </w:rPr>
              <w:t>travel costs:</w:t>
            </w:r>
          </w:p>
          <w:p w14:paraId="3EB612DF" w14:textId="77777777" w:rsidR="00880D30" w:rsidRPr="00680BFD" w:rsidRDefault="00880D30" w:rsidP="00462EE4">
            <w:pPr>
              <w:rPr>
                <w:sz w:val="20"/>
              </w:rPr>
            </w:pPr>
            <w:r w:rsidRPr="00680BFD">
              <w:rPr>
                <w:sz w:val="20"/>
              </w:rPr>
              <w:t>£</w:t>
            </w:r>
          </w:p>
        </w:tc>
        <w:tc>
          <w:tcPr>
            <w:tcW w:w="0" w:type="auto"/>
            <w:shd w:val="clear" w:color="auto" w:fill="auto"/>
          </w:tcPr>
          <w:p w14:paraId="69FEC303" w14:textId="77777777" w:rsidR="00880D30" w:rsidRPr="00680BFD" w:rsidRDefault="00880D30" w:rsidP="00462EE4">
            <w:pPr>
              <w:rPr>
                <w:sz w:val="20"/>
              </w:rPr>
            </w:pPr>
            <w:r w:rsidRPr="00680BFD">
              <w:rPr>
                <w:sz w:val="20"/>
              </w:rPr>
              <w:t>£</w:t>
            </w:r>
          </w:p>
        </w:tc>
      </w:tr>
      <w:tr w:rsidR="00880D30" w:rsidRPr="00680BFD" w14:paraId="24A5522A" w14:textId="77777777" w:rsidTr="00462EE4">
        <w:tc>
          <w:tcPr>
            <w:tcW w:w="0" w:type="auto"/>
            <w:shd w:val="clear" w:color="auto" w:fill="auto"/>
          </w:tcPr>
          <w:p w14:paraId="34CC8D50" w14:textId="77777777" w:rsidR="00880D30" w:rsidRPr="00680BFD" w:rsidRDefault="00880D30" w:rsidP="00462EE4">
            <w:pPr>
              <w:rPr>
                <w:b/>
                <w:sz w:val="20"/>
                <w:lang w:val="en-US"/>
              </w:rPr>
            </w:pPr>
          </w:p>
        </w:tc>
        <w:tc>
          <w:tcPr>
            <w:tcW w:w="0" w:type="auto"/>
          </w:tcPr>
          <w:p w14:paraId="265615E6" w14:textId="77777777" w:rsidR="00880D30" w:rsidRPr="00680BFD" w:rsidRDefault="00880D30" w:rsidP="00462EE4">
            <w:pPr>
              <w:rPr>
                <w:sz w:val="20"/>
              </w:rPr>
            </w:pPr>
          </w:p>
        </w:tc>
        <w:tc>
          <w:tcPr>
            <w:tcW w:w="0" w:type="auto"/>
            <w:shd w:val="clear" w:color="auto" w:fill="auto"/>
          </w:tcPr>
          <w:p w14:paraId="4F92D83E" w14:textId="77777777" w:rsidR="00880D30" w:rsidRPr="00680BFD" w:rsidRDefault="00880D30" w:rsidP="00462EE4">
            <w:pPr>
              <w:rPr>
                <w:sz w:val="20"/>
              </w:rPr>
            </w:pPr>
          </w:p>
        </w:tc>
        <w:tc>
          <w:tcPr>
            <w:tcW w:w="0" w:type="auto"/>
            <w:shd w:val="clear" w:color="auto" w:fill="auto"/>
          </w:tcPr>
          <w:p w14:paraId="4F7EAB7F" w14:textId="77777777" w:rsidR="00880D30" w:rsidRPr="00680BFD" w:rsidRDefault="00880D30" w:rsidP="00462EE4">
            <w:pPr>
              <w:rPr>
                <w:sz w:val="20"/>
              </w:rPr>
            </w:pPr>
          </w:p>
        </w:tc>
        <w:tc>
          <w:tcPr>
            <w:tcW w:w="0" w:type="auto"/>
            <w:shd w:val="clear" w:color="auto" w:fill="auto"/>
          </w:tcPr>
          <w:p w14:paraId="49861355" w14:textId="77777777" w:rsidR="00880D30" w:rsidRPr="00680BFD" w:rsidRDefault="00880D30" w:rsidP="00462EE4">
            <w:pPr>
              <w:rPr>
                <w:sz w:val="20"/>
              </w:rPr>
            </w:pPr>
          </w:p>
        </w:tc>
        <w:tc>
          <w:tcPr>
            <w:tcW w:w="0" w:type="auto"/>
            <w:shd w:val="clear" w:color="auto" w:fill="auto"/>
          </w:tcPr>
          <w:p w14:paraId="37A088CF" w14:textId="77777777" w:rsidR="00880D30" w:rsidRPr="00680BFD" w:rsidRDefault="00880D30" w:rsidP="00462EE4">
            <w:pPr>
              <w:rPr>
                <w:sz w:val="20"/>
              </w:rPr>
            </w:pPr>
          </w:p>
        </w:tc>
        <w:tc>
          <w:tcPr>
            <w:tcW w:w="0" w:type="auto"/>
            <w:shd w:val="clear" w:color="auto" w:fill="auto"/>
          </w:tcPr>
          <w:p w14:paraId="24AD3A61" w14:textId="77777777" w:rsidR="00880D30" w:rsidRPr="00680BFD" w:rsidRDefault="00880D30" w:rsidP="00462EE4">
            <w:pPr>
              <w:rPr>
                <w:sz w:val="20"/>
              </w:rPr>
            </w:pPr>
          </w:p>
        </w:tc>
      </w:tr>
      <w:tr w:rsidR="00880D30" w:rsidRPr="00680BFD" w14:paraId="66E28B86" w14:textId="77777777" w:rsidTr="00462EE4">
        <w:tc>
          <w:tcPr>
            <w:tcW w:w="0" w:type="auto"/>
            <w:shd w:val="clear" w:color="auto" w:fill="auto"/>
          </w:tcPr>
          <w:p w14:paraId="754DCE33" w14:textId="77777777" w:rsidR="00880D30" w:rsidRPr="00680BFD" w:rsidRDefault="00880D30" w:rsidP="00462EE4">
            <w:pPr>
              <w:rPr>
                <w:i/>
                <w:sz w:val="20"/>
              </w:rPr>
            </w:pPr>
            <w:r w:rsidRPr="00680BFD">
              <w:rPr>
                <w:i/>
                <w:sz w:val="20"/>
              </w:rPr>
              <w:t>Example: To provide a report on xx</w:t>
            </w:r>
          </w:p>
        </w:tc>
        <w:tc>
          <w:tcPr>
            <w:tcW w:w="0" w:type="auto"/>
          </w:tcPr>
          <w:p w14:paraId="44EC7C87" w14:textId="77777777" w:rsidR="00880D30" w:rsidRPr="00680BFD" w:rsidRDefault="00880D30" w:rsidP="00462EE4">
            <w:pPr>
              <w:rPr>
                <w:i/>
                <w:sz w:val="20"/>
              </w:rPr>
            </w:pPr>
            <w:r w:rsidRPr="00680BFD">
              <w:rPr>
                <w:i/>
                <w:sz w:val="20"/>
              </w:rPr>
              <w:t>1</w:t>
            </w:r>
          </w:p>
        </w:tc>
        <w:tc>
          <w:tcPr>
            <w:tcW w:w="0" w:type="auto"/>
            <w:shd w:val="clear" w:color="auto" w:fill="auto"/>
          </w:tcPr>
          <w:p w14:paraId="3F722694" w14:textId="77777777" w:rsidR="00880D30" w:rsidRPr="00680BFD" w:rsidRDefault="00880D30" w:rsidP="00462EE4">
            <w:pPr>
              <w:rPr>
                <w:i/>
                <w:sz w:val="20"/>
              </w:rPr>
            </w:pPr>
            <w:r w:rsidRPr="00680BFD">
              <w:rPr>
                <w:i/>
                <w:sz w:val="20"/>
              </w:rPr>
              <w:t>To provide a report on xxx which will inform next steps and policy direction for yyy</w:t>
            </w:r>
          </w:p>
        </w:tc>
        <w:tc>
          <w:tcPr>
            <w:tcW w:w="0" w:type="auto"/>
            <w:shd w:val="clear" w:color="auto" w:fill="auto"/>
          </w:tcPr>
          <w:p w14:paraId="193EC5F3" w14:textId="77777777" w:rsidR="00880D30" w:rsidRPr="00680BFD" w:rsidRDefault="00880D30" w:rsidP="00462EE4">
            <w:pPr>
              <w:rPr>
                <w:i/>
                <w:sz w:val="20"/>
              </w:rPr>
            </w:pPr>
            <w:r w:rsidRPr="00680BFD">
              <w:rPr>
                <w:i/>
                <w:sz w:val="20"/>
              </w:rPr>
              <w:t>Research for report completed</w:t>
            </w:r>
          </w:p>
          <w:p w14:paraId="183CA803" w14:textId="77777777" w:rsidR="00880D30" w:rsidRPr="00680BFD" w:rsidRDefault="00880D30" w:rsidP="00462EE4">
            <w:pPr>
              <w:rPr>
                <w:i/>
                <w:sz w:val="20"/>
              </w:rPr>
            </w:pPr>
            <w:r w:rsidRPr="00680BFD">
              <w:rPr>
                <w:i/>
                <w:sz w:val="20"/>
              </w:rPr>
              <w:t>First Draft provided</w:t>
            </w:r>
          </w:p>
          <w:p w14:paraId="6A063F6C" w14:textId="77777777" w:rsidR="00880D30" w:rsidRPr="00680BFD" w:rsidRDefault="00880D30" w:rsidP="00462EE4">
            <w:pPr>
              <w:rPr>
                <w:i/>
                <w:sz w:val="20"/>
              </w:rPr>
            </w:pPr>
            <w:r w:rsidRPr="00680BFD">
              <w:rPr>
                <w:i/>
                <w:sz w:val="20"/>
              </w:rPr>
              <w:t>Final draft provided</w:t>
            </w:r>
          </w:p>
        </w:tc>
        <w:tc>
          <w:tcPr>
            <w:tcW w:w="0" w:type="auto"/>
            <w:shd w:val="clear" w:color="auto" w:fill="auto"/>
          </w:tcPr>
          <w:p w14:paraId="0CBC0541" w14:textId="77777777" w:rsidR="00880D30" w:rsidRPr="00680BFD" w:rsidRDefault="00880D30" w:rsidP="00462EE4">
            <w:pPr>
              <w:rPr>
                <w:i/>
                <w:sz w:val="20"/>
              </w:rPr>
            </w:pPr>
            <w:r w:rsidRPr="00680BFD">
              <w:rPr>
                <w:i/>
                <w:sz w:val="20"/>
              </w:rPr>
              <w:t>1/05/2018</w:t>
            </w:r>
          </w:p>
          <w:p w14:paraId="24223B1F" w14:textId="77777777" w:rsidR="00880D30" w:rsidRPr="00680BFD" w:rsidRDefault="00880D30" w:rsidP="00462EE4">
            <w:pPr>
              <w:rPr>
                <w:i/>
                <w:sz w:val="20"/>
              </w:rPr>
            </w:pPr>
          </w:p>
          <w:p w14:paraId="5042EA0E" w14:textId="77777777" w:rsidR="00880D30" w:rsidRPr="00680BFD" w:rsidRDefault="00880D30" w:rsidP="00462EE4">
            <w:pPr>
              <w:rPr>
                <w:i/>
                <w:sz w:val="20"/>
              </w:rPr>
            </w:pPr>
            <w:r w:rsidRPr="00680BFD">
              <w:rPr>
                <w:i/>
                <w:sz w:val="20"/>
              </w:rPr>
              <w:t>30/06/2018</w:t>
            </w:r>
          </w:p>
          <w:p w14:paraId="3219F41A" w14:textId="77777777" w:rsidR="00880D30" w:rsidRPr="00680BFD" w:rsidRDefault="00880D30" w:rsidP="00462EE4">
            <w:pPr>
              <w:rPr>
                <w:i/>
                <w:sz w:val="20"/>
              </w:rPr>
            </w:pPr>
            <w:r w:rsidRPr="00680BFD">
              <w:rPr>
                <w:i/>
                <w:sz w:val="20"/>
              </w:rPr>
              <w:t>31/08/2018</w:t>
            </w:r>
          </w:p>
        </w:tc>
        <w:tc>
          <w:tcPr>
            <w:tcW w:w="0" w:type="auto"/>
            <w:shd w:val="clear" w:color="auto" w:fill="auto"/>
          </w:tcPr>
          <w:p w14:paraId="28B65B32" w14:textId="77777777" w:rsidR="00880D30" w:rsidRPr="00680BFD" w:rsidRDefault="00880D30" w:rsidP="00462EE4">
            <w:pPr>
              <w:rPr>
                <w:i/>
                <w:sz w:val="20"/>
              </w:rPr>
            </w:pPr>
            <w:r w:rsidRPr="00680BFD">
              <w:rPr>
                <w:i/>
                <w:sz w:val="20"/>
              </w:rPr>
              <w:t>£xxxx</w:t>
            </w:r>
          </w:p>
          <w:p w14:paraId="76D54728" w14:textId="77777777" w:rsidR="00880D30" w:rsidRPr="00680BFD" w:rsidRDefault="00880D30" w:rsidP="00462EE4">
            <w:pPr>
              <w:rPr>
                <w:i/>
                <w:sz w:val="20"/>
              </w:rPr>
            </w:pPr>
          </w:p>
          <w:p w14:paraId="6F17B9FF" w14:textId="77777777" w:rsidR="00880D30" w:rsidRPr="00680BFD" w:rsidRDefault="00880D30" w:rsidP="00462EE4">
            <w:pPr>
              <w:rPr>
                <w:i/>
                <w:sz w:val="20"/>
              </w:rPr>
            </w:pPr>
            <w:r w:rsidRPr="00680BFD">
              <w:rPr>
                <w:i/>
                <w:sz w:val="20"/>
              </w:rPr>
              <w:t>£xxxx</w:t>
            </w:r>
          </w:p>
          <w:p w14:paraId="7C475E33" w14:textId="77777777" w:rsidR="00880D30" w:rsidRPr="00680BFD" w:rsidRDefault="00880D30" w:rsidP="00462EE4">
            <w:pPr>
              <w:rPr>
                <w:i/>
                <w:sz w:val="20"/>
              </w:rPr>
            </w:pPr>
            <w:r w:rsidRPr="00680BFD">
              <w:rPr>
                <w:i/>
                <w:sz w:val="20"/>
              </w:rPr>
              <w:t>£xxxx</w:t>
            </w:r>
          </w:p>
        </w:tc>
        <w:tc>
          <w:tcPr>
            <w:tcW w:w="0" w:type="auto"/>
            <w:shd w:val="clear" w:color="auto" w:fill="auto"/>
          </w:tcPr>
          <w:p w14:paraId="58F5C063" w14:textId="77777777" w:rsidR="00880D30" w:rsidRPr="00680BFD" w:rsidRDefault="00880D30" w:rsidP="00462EE4">
            <w:pPr>
              <w:rPr>
                <w:i/>
                <w:sz w:val="20"/>
              </w:rPr>
            </w:pPr>
            <w:r w:rsidRPr="00680BFD">
              <w:rPr>
                <w:i/>
                <w:sz w:val="20"/>
              </w:rPr>
              <w:t>£xxxx</w:t>
            </w:r>
          </w:p>
        </w:tc>
      </w:tr>
    </w:tbl>
    <w:p w14:paraId="1C0F93A9" w14:textId="77777777" w:rsidR="00880D30" w:rsidRPr="00680BFD" w:rsidRDefault="00880D30" w:rsidP="00880D30">
      <w:pPr>
        <w:keepNext/>
        <w:keepLines/>
        <w:pBdr>
          <w:top w:val="nil"/>
          <w:left w:val="nil"/>
          <w:bottom w:val="nil"/>
          <w:right w:val="nil"/>
          <w:between w:val="nil"/>
        </w:pBdr>
        <w:spacing w:line="276" w:lineRule="auto"/>
        <w:outlineLvl w:val="1"/>
        <w:rPr>
          <w:rFonts w:eastAsia="Arial" w:cs="Arial"/>
          <w:color w:val="000000"/>
          <w:sz w:val="32"/>
          <w:szCs w:val="32"/>
          <w:lang w:val="en" w:eastAsia="en-GB"/>
        </w:rPr>
      </w:pPr>
      <w:r w:rsidRPr="00680BFD">
        <w:rPr>
          <w:rFonts w:eastAsia="Arial" w:cs="Arial"/>
          <w:color w:val="000000"/>
          <w:sz w:val="32"/>
          <w:szCs w:val="32"/>
          <w:lang w:val="en" w:eastAsia="en-GB"/>
        </w:rPr>
        <w:t xml:space="preserve"> </w:t>
      </w:r>
    </w:p>
    <w:p w14:paraId="1CA0772A" w14:textId="77777777" w:rsidR="00880D30" w:rsidRPr="00680BFD" w:rsidRDefault="00880D30" w:rsidP="00880D30"/>
    <w:p w14:paraId="530845A5" w14:textId="77777777" w:rsidR="00880D30" w:rsidRPr="00680BFD" w:rsidRDefault="00880D30" w:rsidP="00880D30"/>
    <w:p w14:paraId="7F64BE67" w14:textId="77777777" w:rsidR="00880D30" w:rsidRPr="00680BFD" w:rsidRDefault="00880D30" w:rsidP="00880D30"/>
    <w:p w14:paraId="56E97219" w14:textId="77777777" w:rsidR="00880D30" w:rsidRPr="00680BFD" w:rsidRDefault="00880D30" w:rsidP="00880D30">
      <w:pPr>
        <w:keepNext/>
        <w:keepLines/>
        <w:pBdr>
          <w:top w:val="nil"/>
          <w:left w:val="nil"/>
          <w:bottom w:val="nil"/>
          <w:right w:val="nil"/>
          <w:between w:val="nil"/>
        </w:pBdr>
        <w:spacing w:line="276" w:lineRule="auto"/>
        <w:outlineLvl w:val="1"/>
        <w:rPr>
          <w:rFonts w:ascii="Calibri" w:eastAsia="Arial" w:hAnsi="Calibri" w:cs="Calibri"/>
          <w:b/>
          <w:color w:val="4F81BD"/>
          <w:sz w:val="26"/>
          <w:szCs w:val="26"/>
          <w:lang w:val="en" w:eastAsia="en-GB"/>
        </w:rPr>
      </w:pPr>
      <w:r w:rsidRPr="00680BFD">
        <w:rPr>
          <w:rFonts w:ascii="Calibri" w:eastAsia="Arial" w:hAnsi="Calibri" w:cs="Calibri"/>
          <w:b/>
          <w:color w:val="4F81BD"/>
          <w:sz w:val="26"/>
          <w:szCs w:val="26"/>
          <w:lang w:val="en" w:eastAsia="en-GB"/>
        </w:rPr>
        <w:br w:type="page"/>
        <w:t>Payment schedule template</w:t>
      </w:r>
    </w:p>
    <w:p w14:paraId="54CB0C83" w14:textId="77777777" w:rsidR="00880D30" w:rsidRPr="00680BFD" w:rsidRDefault="00880D30" w:rsidP="00880D30"/>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839"/>
        <w:gridCol w:w="1439"/>
        <w:gridCol w:w="672"/>
        <w:gridCol w:w="606"/>
        <w:gridCol w:w="683"/>
        <w:gridCol w:w="617"/>
        <w:gridCol w:w="605"/>
        <w:gridCol w:w="650"/>
        <w:gridCol w:w="550"/>
        <w:gridCol w:w="594"/>
        <w:gridCol w:w="583"/>
        <w:gridCol w:w="561"/>
        <w:gridCol w:w="572"/>
        <w:gridCol w:w="572"/>
        <w:gridCol w:w="1617"/>
        <w:gridCol w:w="750"/>
        <w:gridCol w:w="1283"/>
      </w:tblGrid>
      <w:tr w:rsidR="00880D30" w:rsidRPr="00680BFD" w14:paraId="57EBE770" w14:textId="77777777" w:rsidTr="00462EE4">
        <w:tc>
          <w:tcPr>
            <w:tcW w:w="0" w:type="auto"/>
            <w:shd w:val="clear" w:color="auto" w:fill="0070C0"/>
          </w:tcPr>
          <w:p w14:paraId="0CABD8DB" w14:textId="77777777" w:rsidR="00880D30" w:rsidRPr="00680BFD" w:rsidRDefault="00880D30" w:rsidP="00462EE4">
            <w:pPr>
              <w:rPr>
                <w:b/>
                <w:color w:val="FFFFFF"/>
                <w:sz w:val="20"/>
              </w:rPr>
            </w:pPr>
            <w:r w:rsidRPr="00680BFD">
              <w:rPr>
                <w:b/>
                <w:color w:val="FFFFFF"/>
                <w:sz w:val="20"/>
              </w:rPr>
              <w:t>Objective</w:t>
            </w:r>
          </w:p>
        </w:tc>
        <w:tc>
          <w:tcPr>
            <w:tcW w:w="0" w:type="auto"/>
            <w:shd w:val="clear" w:color="auto" w:fill="0070C0"/>
          </w:tcPr>
          <w:p w14:paraId="37AB062D" w14:textId="77777777" w:rsidR="00880D30" w:rsidRPr="00680BFD" w:rsidRDefault="00880D30" w:rsidP="00462EE4">
            <w:pPr>
              <w:rPr>
                <w:b/>
                <w:color w:val="FFFFFF"/>
                <w:sz w:val="20"/>
              </w:rPr>
            </w:pPr>
            <w:r w:rsidRPr="00680BFD">
              <w:rPr>
                <w:b/>
                <w:color w:val="FFFFFF"/>
                <w:sz w:val="20"/>
              </w:rPr>
              <w:t>Ref no</w:t>
            </w:r>
          </w:p>
        </w:tc>
        <w:tc>
          <w:tcPr>
            <w:tcW w:w="0" w:type="auto"/>
            <w:shd w:val="clear" w:color="auto" w:fill="0070C0"/>
          </w:tcPr>
          <w:p w14:paraId="3718C42A" w14:textId="77777777" w:rsidR="00880D30" w:rsidRPr="00680BFD" w:rsidRDefault="00880D30" w:rsidP="00462EE4">
            <w:pPr>
              <w:rPr>
                <w:b/>
                <w:color w:val="FFFFFF"/>
                <w:sz w:val="20"/>
              </w:rPr>
            </w:pPr>
            <w:r w:rsidRPr="00680BFD">
              <w:rPr>
                <w:b/>
                <w:color w:val="FFFFFF"/>
                <w:sz w:val="20"/>
              </w:rPr>
              <w:t>Activity / KPI</w:t>
            </w:r>
          </w:p>
        </w:tc>
        <w:tc>
          <w:tcPr>
            <w:tcW w:w="0" w:type="auto"/>
            <w:shd w:val="clear" w:color="auto" w:fill="0070C0"/>
          </w:tcPr>
          <w:p w14:paraId="4C2A549A" w14:textId="77777777" w:rsidR="00880D30" w:rsidRPr="00680BFD" w:rsidRDefault="00880D30" w:rsidP="00462EE4">
            <w:pPr>
              <w:rPr>
                <w:b/>
                <w:color w:val="FFFFFF"/>
                <w:sz w:val="20"/>
              </w:rPr>
            </w:pPr>
            <w:r w:rsidRPr="00680BFD">
              <w:rPr>
                <w:b/>
                <w:color w:val="FFFFFF"/>
                <w:sz w:val="20"/>
              </w:rPr>
              <w:t>April</w:t>
            </w:r>
          </w:p>
        </w:tc>
        <w:tc>
          <w:tcPr>
            <w:tcW w:w="0" w:type="auto"/>
            <w:shd w:val="clear" w:color="auto" w:fill="0070C0"/>
          </w:tcPr>
          <w:p w14:paraId="0EFC6D84" w14:textId="77777777" w:rsidR="00880D30" w:rsidRPr="00680BFD" w:rsidRDefault="00880D30" w:rsidP="00462EE4">
            <w:pPr>
              <w:rPr>
                <w:b/>
                <w:color w:val="FFFFFF"/>
                <w:sz w:val="20"/>
              </w:rPr>
            </w:pPr>
            <w:r w:rsidRPr="00680BFD">
              <w:rPr>
                <w:b/>
                <w:color w:val="FFFFFF"/>
                <w:sz w:val="20"/>
              </w:rPr>
              <w:t>May</w:t>
            </w:r>
          </w:p>
        </w:tc>
        <w:tc>
          <w:tcPr>
            <w:tcW w:w="0" w:type="auto"/>
            <w:shd w:val="clear" w:color="auto" w:fill="0070C0"/>
          </w:tcPr>
          <w:p w14:paraId="05022511" w14:textId="77777777" w:rsidR="00880D30" w:rsidRPr="00680BFD" w:rsidRDefault="00880D30" w:rsidP="00462EE4">
            <w:pPr>
              <w:rPr>
                <w:b/>
                <w:color w:val="FFFFFF"/>
                <w:sz w:val="20"/>
              </w:rPr>
            </w:pPr>
            <w:r w:rsidRPr="00680BFD">
              <w:rPr>
                <w:b/>
                <w:color w:val="FFFFFF"/>
                <w:sz w:val="20"/>
              </w:rPr>
              <w:t>June</w:t>
            </w:r>
          </w:p>
        </w:tc>
        <w:tc>
          <w:tcPr>
            <w:tcW w:w="0" w:type="auto"/>
            <w:shd w:val="clear" w:color="auto" w:fill="0070C0"/>
          </w:tcPr>
          <w:p w14:paraId="3E54B4EC" w14:textId="77777777" w:rsidR="00880D30" w:rsidRPr="00680BFD" w:rsidRDefault="00880D30" w:rsidP="00462EE4">
            <w:pPr>
              <w:rPr>
                <w:b/>
                <w:color w:val="FFFFFF"/>
                <w:sz w:val="20"/>
              </w:rPr>
            </w:pPr>
            <w:r w:rsidRPr="00680BFD">
              <w:rPr>
                <w:b/>
                <w:color w:val="FFFFFF"/>
                <w:sz w:val="20"/>
              </w:rPr>
              <w:t>July</w:t>
            </w:r>
          </w:p>
        </w:tc>
        <w:tc>
          <w:tcPr>
            <w:tcW w:w="0" w:type="auto"/>
            <w:shd w:val="clear" w:color="auto" w:fill="0070C0"/>
          </w:tcPr>
          <w:p w14:paraId="52ADA0F8" w14:textId="77777777" w:rsidR="00880D30" w:rsidRPr="00680BFD" w:rsidRDefault="00880D30" w:rsidP="00462EE4">
            <w:pPr>
              <w:rPr>
                <w:b/>
                <w:color w:val="FFFFFF"/>
                <w:sz w:val="20"/>
              </w:rPr>
            </w:pPr>
            <w:r w:rsidRPr="00680BFD">
              <w:rPr>
                <w:b/>
                <w:color w:val="FFFFFF"/>
                <w:sz w:val="20"/>
              </w:rPr>
              <w:t>Aug</w:t>
            </w:r>
          </w:p>
        </w:tc>
        <w:tc>
          <w:tcPr>
            <w:tcW w:w="0" w:type="auto"/>
            <w:shd w:val="clear" w:color="auto" w:fill="0070C0"/>
          </w:tcPr>
          <w:p w14:paraId="6A051EC3" w14:textId="77777777" w:rsidR="00880D30" w:rsidRPr="00680BFD" w:rsidRDefault="00880D30" w:rsidP="00462EE4">
            <w:pPr>
              <w:rPr>
                <w:b/>
                <w:color w:val="FFFFFF"/>
                <w:sz w:val="20"/>
              </w:rPr>
            </w:pPr>
            <w:r w:rsidRPr="00680BFD">
              <w:rPr>
                <w:b/>
                <w:color w:val="FFFFFF"/>
                <w:sz w:val="20"/>
              </w:rPr>
              <w:t>Sept</w:t>
            </w:r>
          </w:p>
        </w:tc>
        <w:tc>
          <w:tcPr>
            <w:tcW w:w="0" w:type="auto"/>
            <w:shd w:val="clear" w:color="auto" w:fill="0070C0"/>
          </w:tcPr>
          <w:p w14:paraId="617A026B" w14:textId="77777777" w:rsidR="00880D30" w:rsidRPr="00680BFD" w:rsidRDefault="00880D30" w:rsidP="00462EE4">
            <w:pPr>
              <w:rPr>
                <w:b/>
                <w:color w:val="FFFFFF"/>
                <w:sz w:val="20"/>
              </w:rPr>
            </w:pPr>
            <w:r w:rsidRPr="00680BFD">
              <w:rPr>
                <w:b/>
                <w:color w:val="FFFFFF"/>
                <w:sz w:val="20"/>
              </w:rPr>
              <w:t>Oct</w:t>
            </w:r>
          </w:p>
        </w:tc>
        <w:tc>
          <w:tcPr>
            <w:tcW w:w="0" w:type="auto"/>
            <w:shd w:val="clear" w:color="auto" w:fill="0070C0"/>
          </w:tcPr>
          <w:p w14:paraId="20BBAC13" w14:textId="77777777" w:rsidR="00880D30" w:rsidRPr="00680BFD" w:rsidRDefault="00880D30" w:rsidP="00462EE4">
            <w:pPr>
              <w:rPr>
                <w:b/>
                <w:color w:val="FFFFFF"/>
                <w:sz w:val="20"/>
              </w:rPr>
            </w:pPr>
            <w:r w:rsidRPr="00680BFD">
              <w:rPr>
                <w:b/>
                <w:color w:val="FFFFFF"/>
                <w:sz w:val="20"/>
              </w:rPr>
              <w:t>Nov</w:t>
            </w:r>
          </w:p>
        </w:tc>
        <w:tc>
          <w:tcPr>
            <w:tcW w:w="0" w:type="auto"/>
            <w:shd w:val="clear" w:color="auto" w:fill="0070C0"/>
          </w:tcPr>
          <w:p w14:paraId="5AC50947" w14:textId="77777777" w:rsidR="00880D30" w:rsidRPr="00680BFD" w:rsidRDefault="00880D30" w:rsidP="00462EE4">
            <w:pPr>
              <w:rPr>
                <w:b/>
                <w:color w:val="FFFFFF"/>
                <w:sz w:val="20"/>
              </w:rPr>
            </w:pPr>
            <w:r w:rsidRPr="00680BFD">
              <w:rPr>
                <w:b/>
                <w:color w:val="FFFFFF"/>
                <w:sz w:val="20"/>
              </w:rPr>
              <w:t>Dec</w:t>
            </w:r>
          </w:p>
        </w:tc>
        <w:tc>
          <w:tcPr>
            <w:tcW w:w="0" w:type="auto"/>
            <w:shd w:val="clear" w:color="auto" w:fill="0070C0"/>
          </w:tcPr>
          <w:p w14:paraId="5401C15B" w14:textId="77777777" w:rsidR="00880D30" w:rsidRPr="00680BFD" w:rsidRDefault="00880D30" w:rsidP="00462EE4">
            <w:pPr>
              <w:rPr>
                <w:b/>
                <w:color w:val="FFFFFF"/>
                <w:sz w:val="20"/>
              </w:rPr>
            </w:pPr>
            <w:r w:rsidRPr="00680BFD">
              <w:rPr>
                <w:b/>
                <w:color w:val="FFFFFF"/>
                <w:sz w:val="20"/>
              </w:rPr>
              <w:t>Jan</w:t>
            </w:r>
          </w:p>
        </w:tc>
        <w:tc>
          <w:tcPr>
            <w:tcW w:w="0" w:type="auto"/>
            <w:shd w:val="clear" w:color="auto" w:fill="0070C0"/>
          </w:tcPr>
          <w:p w14:paraId="6263B4B8" w14:textId="77777777" w:rsidR="00880D30" w:rsidRPr="00680BFD" w:rsidRDefault="00880D30" w:rsidP="00462EE4">
            <w:pPr>
              <w:rPr>
                <w:b/>
                <w:color w:val="FFFFFF"/>
                <w:sz w:val="20"/>
              </w:rPr>
            </w:pPr>
            <w:r w:rsidRPr="00680BFD">
              <w:rPr>
                <w:b/>
                <w:color w:val="FFFFFF"/>
                <w:sz w:val="20"/>
              </w:rPr>
              <w:t>Feb</w:t>
            </w:r>
          </w:p>
        </w:tc>
        <w:tc>
          <w:tcPr>
            <w:tcW w:w="0" w:type="auto"/>
            <w:shd w:val="clear" w:color="auto" w:fill="0070C0"/>
          </w:tcPr>
          <w:p w14:paraId="2618EFEE" w14:textId="77777777" w:rsidR="00880D30" w:rsidRPr="00680BFD" w:rsidRDefault="00880D30" w:rsidP="00462EE4">
            <w:pPr>
              <w:rPr>
                <w:b/>
                <w:color w:val="FFFFFF"/>
                <w:sz w:val="20"/>
              </w:rPr>
            </w:pPr>
            <w:r w:rsidRPr="00680BFD">
              <w:rPr>
                <w:b/>
                <w:color w:val="FFFFFF"/>
                <w:sz w:val="20"/>
              </w:rPr>
              <w:t>Mar</w:t>
            </w:r>
          </w:p>
        </w:tc>
        <w:tc>
          <w:tcPr>
            <w:tcW w:w="0" w:type="auto"/>
            <w:shd w:val="clear" w:color="auto" w:fill="0070C0"/>
          </w:tcPr>
          <w:p w14:paraId="25B94552" w14:textId="77777777" w:rsidR="00880D30" w:rsidRPr="00680BFD" w:rsidRDefault="00880D30" w:rsidP="00462EE4">
            <w:pPr>
              <w:rPr>
                <w:b/>
                <w:color w:val="FFFFFF"/>
                <w:sz w:val="20"/>
              </w:rPr>
            </w:pPr>
            <w:r w:rsidRPr="00680BFD">
              <w:rPr>
                <w:b/>
                <w:color w:val="FFFFFF"/>
                <w:sz w:val="20"/>
              </w:rPr>
              <w:t>Total (ex. VAT)</w:t>
            </w:r>
          </w:p>
        </w:tc>
        <w:tc>
          <w:tcPr>
            <w:tcW w:w="0" w:type="auto"/>
            <w:shd w:val="clear" w:color="auto" w:fill="0070C0"/>
          </w:tcPr>
          <w:p w14:paraId="4FA515AF" w14:textId="77777777" w:rsidR="00880D30" w:rsidRPr="00680BFD" w:rsidRDefault="00880D30" w:rsidP="00462EE4">
            <w:pPr>
              <w:rPr>
                <w:b/>
                <w:color w:val="FFFFFF"/>
                <w:sz w:val="20"/>
              </w:rPr>
            </w:pPr>
            <w:r w:rsidRPr="00680BFD">
              <w:rPr>
                <w:b/>
                <w:color w:val="FFFFFF"/>
                <w:sz w:val="20"/>
              </w:rPr>
              <w:t>VAT *</w:t>
            </w:r>
          </w:p>
        </w:tc>
        <w:tc>
          <w:tcPr>
            <w:tcW w:w="0" w:type="auto"/>
            <w:shd w:val="clear" w:color="auto" w:fill="0070C0"/>
          </w:tcPr>
          <w:p w14:paraId="0B3DAB93" w14:textId="77777777" w:rsidR="00880D30" w:rsidRPr="00680BFD" w:rsidRDefault="00880D30" w:rsidP="00462EE4">
            <w:pPr>
              <w:rPr>
                <w:b/>
                <w:color w:val="FFFFFF"/>
                <w:sz w:val="20"/>
              </w:rPr>
            </w:pPr>
            <w:r w:rsidRPr="00680BFD">
              <w:rPr>
                <w:b/>
                <w:color w:val="FFFFFF"/>
                <w:sz w:val="20"/>
              </w:rPr>
              <w:t>Grand total</w:t>
            </w:r>
          </w:p>
        </w:tc>
      </w:tr>
      <w:tr w:rsidR="00880D30" w:rsidRPr="00680BFD" w14:paraId="2955DB50" w14:textId="77777777" w:rsidTr="00462EE4">
        <w:tc>
          <w:tcPr>
            <w:tcW w:w="0" w:type="auto"/>
            <w:shd w:val="clear" w:color="auto" w:fill="auto"/>
          </w:tcPr>
          <w:p w14:paraId="101AA701" w14:textId="77777777" w:rsidR="00880D30" w:rsidRPr="00680BFD" w:rsidRDefault="00880D30" w:rsidP="00462EE4">
            <w:pPr>
              <w:rPr>
                <w:b/>
                <w:sz w:val="20"/>
                <w:lang w:val="en-US"/>
              </w:rPr>
            </w:pPr>
          </w:p>
        </w:tc>
        <w:tc>
          <w:tcPr>
            <w:tcW w:w="0" w:type="auto"/>
          </w:tcPr>
          <w:p w14:paraId="698599BE" w14:textId="77777777" w:rsidR="00880D30" w:rsidRPr="00680BFD" w:rsidRDefault="00880D30" w:rsidP="00462EE4">
            <w:pPr>
              <w:rPr>
                <w:sz w:val="20"/>
              </w:rPr>
            </w:pPr>
          </w:p>
        </w:tc>
        <w:tc>
          <w:tcPr>
            <w:tcW w:w="0" w:type="auto"/>
            <w:shd w:val="clear" w:color="auto" w:fill="auto"/>
          </w:tcPr>
          <w:p w14:paraId="4567F9B2" w14:textId="77777777" w:rsidR="00880D30" w:rsidRPr="00680BFD" w:rsidRDefault="00880D30" w:rsidP="00462EE4">
            <w:pPr>
              <w:rPr>
                <w:sz w:val="20"/>
              </w:rPr>
            </w:pPr>
          </w:p>
        </w:tc>
        <w:tc>
          <w:tcPr>
            <w:tcW w:w="0" w:type="auto"/>
            <w:shd w:val="clear" w:color="auto" w:fill="auto"/>
          </w:tcPr>
          <w:p w14:paraId="40E2FC2D" w14:textId="77777777" w:rsidR="00880D30" w:rsidRPr="00680BFD" w:rsidRDefault="00880D30" w:rsidP="00462EE4">
            <w:pPr>
              <w:rPr>
                <w:sz w:val="20"/>
              </w:rPr>
            </w:pPr>
          </w:p>
        </w:tc>
        <w:tc>
          <w:tcPr>
            <w:tcW w:w="0" w:type="auto"/>
          </w:tcPr>
          <w:p w14:paraId="5EF1345F" w14:textId="77777777" w:rsidR="00880D30" w:rsidRPr="00680BFD" w:rsidRDefault="00880D30" w:rsidP="00462EE4">
            <w:pPr>
              <w:rPr>
                <w:sz w:val="20"/>
              </w:rPr>
            </w:pPr>
          </w:p>
        </w:tc>
        <w:tc>
          <w:tcPr>
            <w:tcW w:w="0" w:type="auto"/>
          </w:tcPr>
          <w:p w14:paraId="6672FB2C" w14:textId="77777777" w:rsidR="00880D30" w:rsidRPr="00680BFD" w:rsidRDefault="00880D30" w:rsidP="00462EE4">
            <w:pPr>
              <w:rPr>
                <w:sz w:val="20"/>
              </w:rPr>
            </w:pPr>
          </w:p>
        </w:tc>
        <w:tc>
          <w:tcPr>
            <w:tcW w:w="0" w:type="auto"/>
          </w:tcPr>
          <w:p w14:paraId="641ABEF1" w14:textId="77777777" w:rsidR="00880D30" w:rsidRPr="00680BFD" w:rsidRDefault="00880D30" w:rsidP="00462EE4">
            <w:pPr>
              <w:rPr>
                <w:sz w:val="20"/>
              </w:rPr>
            </w:pPr>
          </w:p>
        </w:tc>
        <w:tc>
          <w:tcPr>
            <w:tcW w:w="0" w:type="auto"/>
          </w:tcPr>
          <w:p w14:paraId="711C1C55" w14:textId="77777777" w:rsidR="00880D30" w:rsidRPr="00680BFD" w:rsidRDefault="00880D30" w:rsidP="00462EE4">
            <w:pPr>
              <w:rPr>
                <w:sz w:val="20"/>
              </w:rPr>
            </w:pPr>
          </w:p>
        </w:tc>
        <w:tc>
          <w:tcPr>
            <w:tcW w:w="0" w:type="auto"/>
          </w:tcPr>
          <w:p w14:paraId="5E77E196" w14:textId="77777777" w:rsidR="00880D30" w:rsidRPr="00680BFD" w:rsidRDefault="00880D30" w:rsidP="00462EE4">
            <w:pPr>
              <w:rPr>
                <w:sz w:val="20"/>
              </w:rPr>
            </w:pPr>
          </w:p>
        </w:tc>
        <w:tc>
          <w:tcPr>
            <w:tcW w:w="0" w:type="auto"/>
          </w:tcPr>
          <w:p w14:paraId="3816294F" w14:textId="77777777" w:rsidR="00880D30" w:rsidRPr="00680BFD" w:rsidRDefault="00880D30" w:rsidP="00462EE4">
            <w:pPr>
              <w:rPr>
                <w:sz w:val="20"/>
              </w:rPr>
            </w:pPr>
          </w:p>
        </w:tc>
        <w:tc>
          <w:tcPr>
            <w:tcW w:w="0" w:type="auto"/>
          </w:tcPr>
          <w:p w14:paraId="453B922B" w14:textId="77777777" w:rsidR="00880D30" w:rsidRPr="00680BFD" w:rsidRDefault="00880D30" w:rsidP="00462EE4">
            <w:pPr>
              <w:rPr>
                <w:sz w:val="20"/>
              </w:rPr>
            </w:pPr>
          </w:p>
        </w:tc>
        <w:tc>
          <w:tcPr>
            <w:tcW w:w="0" w:type="auto"/>
          </w:tcPr>
          <w:p w14:paraId="196346A1" w14:textId="77777777" w:rsidR="00880D30" w:rsidRPr="00680BFD" w:rsidRDefault="00880D30" w:rsidP="00462EE4">
            <w:pPr>
              <w:rPr>
                <w:sz w:val="20"/>
              </w:rPr>
            </w:pPr>
          </w:p>
        </w:tc>
        <w:tc>
          <w:tcPr>
            <w:tcW w:w="0" w:type="auto"/>
          </w:tcPr>
          <w:p w14:paraId="10993B26" w14:textId="77777777" w:rsidR="00880D30" w:rsidRPr="00680BFD" w:rsidRDefault="00880D30" w:rsidP="00462EE4">
            <w:pPr>
              <w:rPr>
                <w:sz w:val="20"/>
              </w:rPr>
            </w:pPr>
          </w:p>
        </w:tc>
        <w:tc>
          <w:tcPr>
            <w:tcW w:w="0" w:type="auto"/>
          </w:tcPr>
          <w:p w14:paraId="617EDE2B" w14:textId="77777777" w:rsidR="00880D30" w:rsidRPr="00680BFD" w:rsidRDefault="00880D30" w:rsidP="00462EE4">
            <w:pPr>
              <w:rPr>
                <w:sz w:val="20"/>
              </w:rPr>
            </w:pPr>
          </w:p>
        </w:tc>
        <w:tc>
          <w:tcPr>
            <w:tcW w:w="0" w:type="auto"/>
          </w:tcPr>
          <w:p w14:paraId="5B1E0EC1" w14:textId="77777777" w:rsidR="00880D30" w:rsidRPr="00680BFD" w:rsidRDefault="00880D30" w:rsidP="00462EE4">
            <w:pPr>
              <w:rPr>
                <w:sz w:val="20"/>
              </w:rPr>
            </w:pPr>
          </w:p>
        </w:tc>
        <w:tc>
          <w:tcPr>
            <w:tcW w:w="0" w:type="auto"/>
          </w:tcPr>
          <w:p w14:paraId="2B28FAF9" w14:textId="77777777" w:rsidR="00880D30" w:rsidRPr="00680BFD" w:rsidRDefault="00880D30" w:rsidP="00462EE4">
            <w:pPr>
              <w:rPr>
                <w:sz w:val="20"/>
              </w:rPr>
            </w:pPr>
          </w:p>
        </w:tc>
        <w:tc>
          <w:tcPr>
            <w:tcW w:w="0" w:type="auto"/>
            <w:shd w:val="clear" w:color="auto" w:fill="auto"/>
          </w:tcPr>
          <w:p w14:paraId="5E30FBC5" w14:textId="77777777" w:rsidR="00880D30" w:rsidRPr="00680BFD" w:rsidRDefault="00880D30" w:rsidP="00462EE4">
            <w:pPr>
              <w:rPr>
                <w:sz w:val="20"/>
              </w:rPr>
            </w:pPr>
          </w:p>
        </w:tc>
        <w:tc>
          <w:tcPr>
            <w:tcW w:w="0" w:type="auto"/>
            <w:shd w:val="clear" w:color="auto" w:fill="auto"/>
          </w:tcPr>
          <w:p w14:paraId="1837A230" w14:textId="77777777" w:rsidR="00880D30" w:rsidRPr="00680BFD" w:rsidRDefault="00880D30" w:rsidP="00462EE4">
            <w:pPr>
              <w:rPr>
                <w:sz w:val="20"/>
              </w:rPr>
            </w:pPr>
          </w:p>
        </w:tc>
      </w:tr>
      <w:tr w:rsidR="00880D30" w:rsidRPr="00680BFD" w14:paraId="5FDA7A86" w14:textId="77777777" w:rsidTr="00462EE4">
        <w:tc>
          <w:tcPr>
            <w:tcW w:w="0" w:type="auto"/>
            <w:shd w:val="clear" w:color="auto" w:fill="auto"/>
          </w:tcPr>
          <w:p w14:paraId="5DCB57AA" w14:textId="77777777" w:rsidR="00880D30" w:rsidRPr="00680BFD" w:rsidRDefault="00880D30" w:rsidP="00462EE4">
            <w:pPr>
              <w:rPr>
                <w:b/>
                <w:sz w:val="20"/>
                <w:lang w:val="en-US"/>
              </w:rPr>
            </w:pPr>
          </w:p>
        </w:tc>
        <w:tc>
          <w:tcPr>
            <w:tcW w:w="0" w:type="auto"/>
          </w:tcPr>
          <w:p w14:paraId="5CEEF929" w14:textId="77777777" w:rsidR="00880D30" w:rsidRPr="00680BFD" w:rsidRDefault="00880D30" w:rsidP="00462EE4">
            <w:pPr>
              <w:rPr>
                <w:sz w:val="20"/>
              </w:rPr>
            </w:pPr>
          </w:p>
        </w:tc>
        <w:tc>
          <w:tcPr>
            <w:tcW w:w="0" w:type="auto"/>
            <w:shd w:val="clear" w:color="auto" w:fill="auto"/>
          </w:tcPr>
          <w:p w14:paraId="56D98305" w14:textId="77777777" w:rsidR="00880D30" w:rsidRPr="00680BFD" w:rsidRDefault="00880D30" w:rsidP="00462EE4">
            <w:pPr>
              <w:rPr>
                <w:sz w:val="20"/>
              </w:rPr>
            </w:pPr>
          </w:p>
        </w:tc>
        <w:tc>
          <w:tcPr>
            <w:tcW w:w="0" w:type="auto"/>
            <w:shd w:val="clear" w:color="auto" w:fill="auto"/>
          </w:tcPr>
          <w:p w14:paraId="71842A95" w14:textId="77777777" w:rsidR="00880D30" w:rsidRPr="00680BFD" w:rsidRDefault="00880D30" w:rsidP="00462EE4">
            <w:pPr>
              <w:rPr>
                <w:sz w:val="20"/>
              </w:rPr>
            </w:pPr>
          </w:p>
        </w:tc>
        <w:tc>
          <w:tcPr>
            <w:tcW w:w="0" w:type="auto"/>
          </w:tcPr>
          <w:p w14:paraId="7662992D" w14:textId="77777777" w:rsidR="00880D30" w:rsidRPr="00680BFD" w:rsidRDefault="00880D30" w:rsidP="00462EE4">
            <w:pPr>
              <w:rPr>
                <w:sz w:val="20"/>
              </w:rPr>
            </w:pPr>
          </w:p>
        </w:tc>
        <w:tc>
          <w:tcPr>
            <w:tcW w:w="0" w:type="auto"/>
          </w:tcPr>
          <w:p w14:paraId="3F9B47B6" w14:textId="77777777" w:rsidR="00880D30" w:rsidRPr="00680BFD" w:rsidRDefault="00880D30" w:rsidP="00462EE4">
            <w:pPr>
              <w:rPr>
                <w:sz w:val="20"/>
              </w:rPr>
            </w:pPr>
          </w:p>
        </w:tc>
        <w:tc>
          <w:tcPr>
            <w:tcW w:w="0" w:type="auto"/>
          </w:tcPr>
          <w:p w14:paraId="431AEE67" w14:textId="77777777" w:rsidR="00880D30" w:rsidRPr="00680BFD" w:rsidRDefault="00880D30" w:rsidP="00462EE4">
            <w:pPr>
              <w:rPr>
                <w:sz w:val="20"/>
              </w:rPr>
            </w:pPr>
          </w:p>
        </w:tc>
        <w:tc>
          <w:tcPr>
            <w:tcW w:w="0" w:type="auto"/>
          </w:tcPr>
          <w:p w14:paraId="7B38C4B9" w14:textId="77777777" w:rsidR="00880D30" w:rsidRPr="00680BFD" w:rsidRDefault="00880D30" w:rsidP="00462EE4">
            <w:pPr>
              <w:rPr>
                <w:sz w:val="20"/>
              </w:rPr>
            </w:pPr>
          </w:p>
        </w:tc>
        <w:tc>
          <w:tcPr>
            <w:tcW w:w="0" w:type="auto"/>
          </w:tcPr>
          <w:p w14:paraId="4BDFEF35" w14:textId="77777777" w:rsidR="00880D30" w:rsidRPr="00680BFD" w:rsidRDefault="00880D30" w:rsidP="00462EE4">
            <w:pPr>
              <w:rPr>
                <w:sz w:val="20"/>
              </w:rPr>
            </w:pPr>
          </w:p>
        </w:tc>
        <w:tc>
          <w:tcPr>
            <w:tcW w:w="0" w:type="auto"/>
          </w:tcPr>
          <w:p w14:paraId="68E8A3C9" w14:textId="77777777" w:rsidR="00880D30" w:rsidRPr="00680BFD" w:rsidRDefault="00880D30" w:rsidP="00462EE4">
            <w:pPr>
              <w:rPr>
                <w:sz w:val="20"/>
              </w:rPr>
            </w:pPr>
          </w:p>
        </w:tc>
        <w:tc>
          <w:tcPr>
            <w:tcW w:w="0" w:type="auto"/>
          </w:tcPr>
          <w:p w14:paraId="3FE04690" w14:textId="77777777" w:rsidR="00880D30" w:rsidRPr="00680BFD" w:rsidRDefault="00880D30" w:rsidP="00462EE4">
            <w:pPr>
              <w:rPr>
                <w:sz w:val="20"/>
              </w:rPr>
            </w:pPr>
          </w:p>
        </w:tc>
        <w:tc>
          <w:tcPr>
            <w:tcW w:w="0" w:type="auto"/>
          </w:tcPr>
          <w:p w14:paraId="19FFD569" w14:textId="77777777" w:rsidR="00880D30" w:rsidRPr="00680BFD" w:rsidRDefault="00880D30" w:rsidP="00462EE4">
            <w:pPr>
              <w:rPr>
                <w:sz w:val="20"/>
              </w:rPr>
            </w:pPr>
          </w:p>
        </w:tc>
        <w:tc>
          <w:tcPr>
            <w:tcW w:w="0" w:type="auto"/>
          </w:tcPr>
          <w:p w14:paraId="06AAE17C" w14:textId="77777777" w:rsidR="00880D30" w:rsidRPr="00680BFD" w:rsidRDefault="00880D30" w:rsidP="00462EE4">
            <w:pPr>
              <w:rPr>
                <w:sz w:val="20"/>
              </w:rPr>
            </w:pPr>
          </w:p>
        </w:tc>
        <w:tc>
          <w:tcPr>
            <w:tcW w:w="0" w:type="auto"/>
          </w:tcPr>
          <w:p w14:paraId="6498F855" w14:textId="77777777" w:rsidR="00880D30" w:rsidRPr="00680BFD" w:rsidRDefault="00880D30" w:rsidP="00462EE4">
            <w:pPr>
              <w:rPr>
                <w:sz w:val="20"/>
              </w:rPr>
            </w:pPr>
          </w:p>
        </w:tc>
        <w:tc>
          <w:tcPr>
            <w:tcW w:w="0" w:type="auto"/>
          </w:tcPr>
          <w:p w14:paraId="5B7BCE1D" w14:textId="77777777" w:rsidR="00880D30" w:rsidRPr="00680BFD" w:rsidRDefault="00880D30" w:rsidP="00462EE4">
            <w:pPr>
              <w:rPr>
                <w:sz w:val="20"/>
              </w:rPr>
            </w:pPr>
          </w:p>
        </w:tc>
        <w:tc>
          <w:tcPr>
            <w:tcW w:w="0" w:type="auto"/>
          </w:tcPr>
          <w:p w14:paraId="379F0454" w14:textId="77777777" w:rsidR="00880D30" w:rsidRPr="00680BFD" w:rsidRDefault="00880D30" w:rsidP="00462EE4">
            <w:pPr>
              <w:rPr>
                <w:sz w:val="20"/>
              </w:rPr>
            </w:pPr>
          </w:p>
        </w:tc>
        <w:tc>
          <w:tcPr>
            <w:tcW w:w="0" w:type="auto"/>
            <w:shd w:val="clear" w:color="auto" w:fill="auto"/>
          </w:tcPr>
          <w:p w14:paraId="6A75E387" w14:textId="77777777" w:rsidR="00880D30" w:rsidRPr="00680BFD" w:rsidRDefault="00880D30" w:rsidP="00462EE4">
            <w:pPr>
              <w:rPr>
                <w:sz w:val="20"/>
              </w:rPr>
            </w:pPr>
          </w:p>
        </w:tc>
        <w:tc>
          <w:tcPr>
            <w:tcW w:w="0" w:type="auto"/>
            <w:shd w:val="clear" w:color="auto" w:fill="auto"/>
          </w:tcPr>
          <w:p w14:paraId="47A6AA27" w14:textId="77777777" w:rsidR="00880D30" w:rsidRPr="00680BFD" w:rsidRDefault="00880D30" w:rsidP="00462EE4">
            <w:pPr>
              <w:rPr>
                <w:sz w:val="20"/>
              </w:rPr>
            </w:pPr>
          </w:p>
        </w:tc>
      </w:tr>
      <w:tr w:rsidR="00880D30" w:rsidRPr="00680BFD" w14:paraId="5D043CB5" w14:textId="77777777" w:rsidTr="00462EE4">
        <w:tc>
          <w:tcPr>
            <w:tcW w:w="0" w:type="auto"/>
            <w:shd w:val="clear" w:color="auto" w:fill="auto"/>
          </w:tcPr>
          <w:p w14:paraId="5B9B5725" w14:textId="77777777" w:rsidR="00880D30" w:rsidRPr="00680BFD" w:rsidRDefault="00880D30" w:rsidP="00462EE4">
            <w:pPr>
              <w:rPr>
                <w:b/>
                <w:sz w:val="20"/>
                <w:lang w:val="en-US"/>
              </w:rPr>
            </w:pPr>
          </w:p>
        </w:tc>
        <w:tc>
          <w:tcPr>
            <w:tcW w:w="0" w:type="auto"/>
          </w:tcPr>
          <w:p w14:paraId="716B18EE" w14:textId="77777777" w:rsidR="00880D30" w:rsidRPr="00680BFD" w:rsidRDefault="00880D30" w:rsidP="00462EE4">
            <w:pPr>
              <w:rPr>
                <w:sz w:val="20"/>
              </w:rPr>
            </w:pPr>
          </w:p>
        </w:tc>
        <w:tc>
          <w:tcPr>
            <w:tcW w:w="0" w:type="auto"/>
            <w:shd w:val="clear" w:color="auto" w:fill="auto"/>
          </w:tcPr>
          <w:p w14:paraId="34A85148" w14:textId="77777777" w:rsidR="00880D30" w:rsidRPr="00680BFD" w:rsidRDefault="00880D30" w:rsidP="00462EE4">
            <w:pPr>
              <w:rPr>
                <w:sz w:val="20"/>
              </w:rPr>
            </w:pPr>
          </w:p>
        </w:tc>
        <w:tc>
          <w:tcPr>
            <w:tcW w:w="0" w:type="auto"/>
            <w:shd w:val="clear" w:color="auto" w:fill="auto"/>
          </w:tcPr>
          <w:p w14:paraId="38430382" w14:textId="77777777" w:rsidR="00880D30" w:rsidRPr="00680BFD" w:rsidRDefault="00880D30" w:rsidP="00462EE4">
            <w:pPr>
              <w:rPr>
                <w:sz w:val="20"/>
              </w:rPr>
            </w:pPr>
          </w:p>
        </w:tc>
        <w:tc>
          <w:tcPr>
            <w:tcW w:w="0" w:type="auto"/>
          </w:tcPr>
          <w:p w14:paraId="7DEA6F95" w14:textId="77777777" w:rsidR="00880D30" w:rsidRPr="00680BFD" w:rsidRDefault="00880D30" w:rsidP="00462EE4">
            <w:pPr>
              <w:rPr>
                <w:sz w:val="20"/>
              </w:rPr>
            </w:pPr>
          </w:p>
        </w:tc>
        <w:tc>
          <w:tcPr>
            <w:tcW w:w="0" w:type="auto"/>
          </w:tcPr>
          <w:p w14:paraId="25C7B3C5" w14:textId="77777777" w:rsidR="00880D30" w:rsidRPr="00680BFD" w:rsidRDefault="00880D30" w:rsidP="00462EE4">
            <w:pPr>
              <w:rPr>
                <w:sz w:val="20"/>
              </w:rPr>
            </w:pPr>
          </w:p>
        </w:tc>
        <w:tc>
          <w:tcPr>
            <w:tcW w:w="0" w:type="auto"/>
          </w:tcPr>
          <w:p w14:paraId="79486428" w14:textId="77777777" w:rsidR="00880D30" w:rsidRPr="00680BFD" w:rsidRDefault="00880D30" w:rsidP="00462EE4">
            <w:pPr>
              <w:rPr>
                <w:sz w:val="20"/>
              </w:rPr>
            </w:pPr>
          </w:p>
        </w:tc>
        <w:tc>
          <w:tcPr>
            <w:tcW w:w="0" w:type="auto"/>
          </w:tcPr>
          <w:p w14:paraId="69373955" w14:textId="77777777" w:rsidR="00880D30" w:rsidRPr="00680BFD" w:rsidRDefault="00880D30" w:rsidP="00462EE4">
            <w:pPr>
              <w:rPr>
                <w:sz w:val="20"/>
              </w:rPr>
            </w:pPr>
          </w:p>
        </w:tc>
        <w:tc>
          <w:tcPr>
            <w:tcW w:w="0" w:type="auto"/>
          </w:tcPr>
          <w:p w14:paraId="069F53D0" w14:textId="77777777" w:rsidR="00880D30" w:rsidRPr="00680BFD" w:rsidRDefault="00880D30" w:rsidP="00462EE4">
            <w:pPr>
              <w:rPr>
                <w:sz w:val="20"/>
              </w:rPr>
            </w:pPr>
          </w:p>
        </w:tc>
        <w:tc>
          <w:tcPr>
            <w:tcW w:w="0" w:type="auto"/>
          </w:tcPr>
          <w:p w14:paraId="295F158D" w14:textId="77777777" w:rsidR="00880D30" w:rsidRPr="00680BFD" w:rsidRDefault="00880D30" w:rsidP="00462EE4">
            <w:pPr>
              <w:rPr>
                <w:sz w:val="20"/>
              </w:rPr>
            </w:pPr>
          </w:p>
        </w:tc>
        <w:tc>
          <w:tcPr>
            <w:tcW w:w="0" w:type="auto"/>
          </w:tcPr>
          <w:p w14:paraId="3FCA8489" w14:textId="77777777" w:rsidR="00880D30" w:rsidRPr="00680BFD" w:rsidRDefault="00880D30" w:rsidP="00462EE4">
            <w:pPr>
              <w:rPr>
                <w:sz w:val="20"/>
              </w:rPr>
            </w:pPr>
          </w:p>
        </w:tc>
        <w:tc>
          <w:tcPr>
            <w:tcW w:w="0" w:type="auto"/>
          </w:tcPr>
          <w:p w14:paraId="574B4C17" w14:textId="77777777" w:rsidR="00880D30" w:rsidRPr="00680BFD" w:rsidRDefault="00880D30" w:rsidP="00462EE4">
            <w:pPr>
              <w:rPr>
                <w:sz w:val="20"/>
              </w:rPr>
            </w:pPr>
          </w:p>
        </w:tc>
        <w:tc>
          <w:tcPr>
            <w:tcW w:w="0" w:type="auto"/>
          </w:tcPr>
          <w:p w14:paraId="7EB303C4" w14:textId="77777777" w:rsidR="00880D30" w:rsidRPr="00680BFD" w:rsidRDefault="00880D30" w:rsidP="00462EE4">
            <w:pPr>
              <w:rPr>
                <w:sz w:val="20"/>
              </w:rPr>
            </w:pPr>
          </w:p>
        </w:tc>
        <w:tc>
          <w:tcPr>
            <w:tcW w:w="0" w:type="auto"/>
          </w:tcPr>
          <w:p w14:paraId="34A4683F" w14:textId="77777777" w:rsidR="00880D30" w:rsidRPr="00680BFD" w:rsidRDefault="00880D30" w:rsidP="00462EE4">
            <w:pPr>
              <w:rPr>
                <w:sz w:val="20"/>
              </w:rPr>
            </w:pPr>
          </w:p>
        </w:tc>
        <w:tc>
          <w:tcPr>
            <w:tcW w:w="0" w:type="auto"/>
          </w:tcPr>
          <w:p w14:paraId="223FFE0C" w14:textId="77777777" w:rsidR="00880D30" w:rsidRPr="00680BFD" w:rsidRDefault="00880D30" w:rsidP="00462EE4">
            <w:pPr>
              <w:rPr>
                <w:sz w:val="20"/>
              </w:rPr>
            </w:pPr>
          </w:p>
        </w:tc>
        <w:tc>
          <w:tcPr>
            <w:tcW w:w="0" w:type="auto"/>
          </w:tcPr>
          <w:p w14:paraId="0C01DEF1" w14:textId="77777777" w:rsidR="00880D30" w:rsidRPr="00680BFD" w:rsidRDefault="00880D30" w:rsidP="00462EE4">
            <w:pPr>
              <w:rPr>
                <w:sz w:val="20"/>
              </w:rPr>
            </w:pPr>
          </w:p>
        </w:tc>
        <w:tc>
          <w:tcPr>
            <w:tcW w:w="0" w:type="auto"/>
            <w:shd w:val="clear" w:color="auto" w:fill="auto"/>
          </w:tcPr>
          <w:p w14:paraId="3ED26917" w14:textId="77777777" w:rsidR="00880D30" w:rsidRPr="00680BFD" w:rsidRDefault="00880D30" w:rsidP="00462EE4">
            <w:pPr>
              <w:rPr>
                <w:sz w:val="20"/>
              </w:rPr>
            </w:pPr>
          </w:p>
        </w:tc>
        <w:tc>
          <w:tcPr>
            <w:tcW w:w="0" w:type="auto"/>
            <w:shd w:val="clear" w:color="auto" w:fill="auto"/>
          </w:tcPr>
          <w:p w14:paraId="29167145" w14:textId="77777777" w:rsidR="00880D30" w:rsidRPr="00680BFD" w:rsidRDefault="00880D30" w:rsidP="00462EE4">
            <w:pPr>
              <w:rPr>
                <w:sz w:val="20"/>
              </w:rPr>
            </w:pPr>
          </w:p>
        </w:tc>
      </w:tr>
      <w:tr w:rsidR="00880D30" w:rsidRPr="00680BFD" w14:paraId="634A2D21" w14:textId="77777777" w:rsidTr="00462EE4">
        <w:tc>
          <w:tcPr>
            <w:tcW w:w="0" w:type="auto"/>
            <w:shd w:val="clear" w:color="auto" w:fill="auto"/>
          </w:tcPr>
          <w:p w14:paraId="0699C107" w14:textId="77777777" w:rsidR="00880D30" w:rsidRPr="00680BFD" w:rsidRDefault="00880D30" w:rsidP="00462EE4">
            <w:pPr>
              <w:rPr>
                <w:b/>
                <w:sz w:val="20"/>
                <w:lang w:val="en-US"/>
              </w:rPr>
            </w:pPr>
          </w:p>
        </w:tc>
        <w:tc>
          <w:tcPr>
            <w:tcW w:w="0" w:type="auto"/>
          </w:tcPr>
          <w:p w14:paraId="538ED1C7" w14:textId="77777777" w:rsidR="00880D30" w:rsidRPr="00680BFD" w:rsidRDefault="00880D30" w:rsidP="00462EE4">
            <w:pPr>
              <w:rPr>
                <w:sz w:val="20"/>
              </w:rPr>
            </w:pPr>
          </w:p>
        </w:tc>
        <w:tc>
          <w:tcPr>
            <w:tcW w:w="0" w:type="auto"/>
            <w:shd w:val="clear" w:color="auto" w:fill="auto"/>
          </w:tcPr>
          <w:p w14:paraId="2912ADE4" w14:textId="77777777" w:rsidR="00880D30" w:rsidRPr="00680BFD" w:rsidRDefault="00880D30" w:rsidP="00462EE4">
            <w:pPr>
              <w:rPr>
                <w:sz w:val="20"/>
              </w:rPr>
            </w:pPr>
          </w:p>
        </w:tc>
        <w:tc>
          <w:tcPr>
            <w:tcW w:w="0" w:type="auto"/>
            <w:shd w:val="clear" w:color="auto" w:fill="auto"/>
          </w:tcPr>
          <w:p w14:paraId="4CA5BB33" w14:textId="77777777" w:rsidR="00880D30" w:rsidRPr="00680BFD" w:rsidRDefault="00880D30" w:rsidP="00462EE4">
            <w:pPr>
              <w:rPr>
                <w:sz w:val="20"/>
              </w:rPr>
            </w:pPr>
          </w:p>
        </w:tc>
        <w:tc>
          <w:tcPr>
            <w:tcW w:w="0" w:type="auto"/>
          </w:tcPr>
          <w:p w14:paraId="0D0B7649" w14:textId="77777777" w:rsidR="00880D30" w:rsidRPr="00680BFD" w:rsidRDefault="00880D30" w:rsidP="00462EE4">
            <w:pPr>
              <w:rPr>
                <w:sz w:val="20"/>
              </w:rPr>
            </w:pPr>
          </w:p>
        </w:tc>
        <w:tc>
          <w:tcPr>
            <w:tcW w:w="0" w:type="auto"/>
          </w:tcPr>
          <w:p w14:paraId="0BC5916F" w14:textId="77777777" w:rsidR="00880D30" w:rsidRPr="00680BFD" w:rsidRDefault="00880D30" w:rsidP="00462EE4">
            <w:pPr>
              <w:rPr>
                <w:sz w:val="20"/>
              </w:rPr>
            </w:pPr>
          </w:p>
        </w:tc>
        <w:tc>
          <w:tcPr>
            <w:tcW w:w="0" w:type="auto"/>
          </w:tcPr>
          <w:p w14:paraId="35690AAB" w14:textId="77777777" w:rsidR="00880D30" w:rsidRPr="00680BFD" w:rsidRDefault="00880D30" w:rsidP="00462EE4">
            <w:pPr>
              <w:rPr>
                <w:sz w:val="20"/>
              </w:rPr>
            </w:pPr>
          </w:p>
        </w:tc>
        <w:tc>
          <w:tcPr>
            <w:tcW w:w="0" w:type="auto"/>
          </w:tcPr>
          <w:p w14:paraId="19CB1691" w14:textId="77777777" w:rsidR="00880D30" w:rsidRPr="00680BFD" w:rsidRDefault="00880D30" w:rsidP="00462EE4">
            <w:pPr>
              <w:rPr>
                <w:sz w:val="20"/>
              </w:rPr>
            </w:pPr>
          </w:p>
        </w:tc>
        <w:tc>
          <w:tcPr>
            <w:tcW w:w="0" w:type="auto"/>
          </w:tcPr>
          <w:p w14:paraId="1F2D875A" w14:textId="77777777" w:rsidR="00880D30" w:rsidRPr="00680BFD" w:rsidRDefault="00880D30" w:rsidP="00462EE4">
            <w:pPr>
              <w:rPr>
                <w:sz w:val="20"/>
              </w:rPr>
            </w:pPr>
          </w:p>
        </w:tc>
        <w:tc>
          <w:tcPr>
            <w:tcW w:w="0" w:type="auto"/>
          </w:tcPr>
          <w:p w14:paraId="30AE56E5" w14:textId="77777777" w:rsidR="00880D30" w:rsidRPr="00680BFD" w:rsidRDefault="00880D30" w:rsidP="00462EE4">
            <w:pPr>
              <w:rPr>
                <w:sz w:val="20"/>
              </w:rPr>
            </w:pPr>
          </w:p>
        </w:tc>
        <w:tc>
          <w:tcPr>
            <w:tcW w:w="0" w:type="auto"/>
          </w:tcPr>
          <w:p w14:paraId="2B4868CF" w14:textId="77777777" w:rsidR="00880D30" w:rsidRPr="00680BFD" w:rsidRDefault="00880D30" w:rsidP="00462EE4">
            <w:pPr>
              <w:rPr>
                <w:sz w:val="20"/>
              </w:rPr>
            </w:pPr>
          </w:p>
        </w:tc>
        <w:tc>
          <w:tcPr>
            <w:tcW w:w="0" w:type="auto"/>
          </w:tcPr>
          <w:p w14:paraId="13E989F8" w14:textId="77777777" w:rsidR="00880D30" w:rsidRPr="00680BFD" w:rsidRDefault="00880D30" w:rsidP="00462EE4">
            <w:pPr>
              <w:rPr>
                <w:sz w:val="20"/>
              </w:rPr>
            </w:pPr>
          </w:p>
        </w:tc>
        <w:tc>
          <w:tcPr>
            <w:tcW w:w="0" w:type="auto"/>
          </w:tcPr>
          <w:p w14:paraId="015EAE7D" w14:textId="77777777" w:rsidR="00880D30" w:rsidRPr="00680BFD" w:rsidRDefault="00880D30" w:rsidP="00462EE4">
            <w:pPr>
              <w:rPr>
                <w:sz w:val="20"/>
              </w:rPr>
            </w:pPr>
          </w:p>
        </w:tc>
        <w:tc>
          <w:tcPr>
            <w:tcW w:w="0" w:type="auto"/>
          </w:tcPr>
          <w:p w14:paraId="28589826" w14:textId="77777777" w:rsidR="00880D30" w:rsidRPr="00680BFD" w:rsidRDefault="00880D30" w:rsidP="00462EE4">
            <w:pPr>
              <w:rPr>
                <w:sz w:val="20"/>
              </w:rPr>
            </w:pPr>
          </w:p>
        </w:tc>
        <w:tc>
          <w:tcPr>
            <w:tcW w:w="0" w:type="auto"/>
          </w:tcPr>
          <w:p w14:paraId="69D1C01F" w14:textId="77777777" w:rsidR="00880D30" w:rsidRPr="00680BFD" w:rsidRDefault="00880D30" w:rsidP="00462EE4">
            <w:pPr>
              <w:rPr>
                <w:sz w:val="20"/>
              </w:rPr>
            </w:pPr>
          </w:p>
        </w:tc>
        <w:tc>
          <w:tcPr>
            <w:tcW w:w="0" w:type="auto"/>
          </w:tcPr>
          <w:p w14:paraId="2EC45432" w14:textId="77777777" w:rsidR="00880D30" w:rsidRPr="00680BFD" w:rsidRDefault="00880D30" w:rsidP="00462EE4">
            <w:pPr>
              <w:rPr>
                <w:sz w:val="20"/>
              </w:rPr>
            </w:pPr>
          </w:p>
        </w:tc>
        <w:tc>
          <w:tcPr>
            <w:tcW w:w="0" w:type="auto"/>
            <w:shd w:val="clear" w:color="auto" w:fill="auto"/>
          </w:tcPr>
          <w:p w14:paraId="3CDEC5C0" w14:textId="77777777" w:rsidR="00880D30" w:rsidRPr="00680BFD" w:rsidRDefault="00880D30" w:rsidP="00462EE4">
            <w:pPr>
              <w:rPr>
                <w:sz w:val="20"/>
              </w:rPr>
            </w:pPr>
          </w:p>
        </w:tc>
        <w:tc>
          <w:tcPr>
            <w:tcW w:w="0" w:type="auto"/>
            <w:shd w:val="clear" w:color="auto" w:fill="auto"/>
          </w:tcPr>
          <w:p w14:paraId="49552A72" w14:textId="77777777" w:rsidR="00880D30" w:rsidRPr="00680BFD" w:rsidRDefault="00880D30" w:rsidP="00462EE4">
            <w:pPr>
              <w:rPr>
                <w:sz w:val="20"/>
              </w:rPr>
            </w:pPr>
          </w:p>
        </w:tc>
      </w:tr>
      <w:tr w:rsidR="00880D30" w:rsidRPr="00680BFD" w14:paraId="562F776C" w14:textId="77777777" w:rsidTr="00462EE4">
        <w:tc>
          <w:tcPr>
            <w:tcW w:w="0" w:type="auto"/>
            <w:shd w:val="clear" w:color="auto" w:fill="auto"/>
          </w:tcPr>
          <w:p w14:paraId="2FB24366" w14:textId="77777777" w:rsidR="00880D30" w:rsidRPr="00680BFD" w:rsidRDefault="00880D30" w:rsidP="00462EE4">
            <w:pPr>
              <w:rPr>
                <w:b/>
                <w:sz w:val="20"/>
                <w:lang w:val="en-US"/>
              </w:rPr>
            </w:pPr>
          </w:p>
        </w:tc>
        <w:tc>
          <w:tcPr>
            <w:tcW w:w="0" w:type="auto"/>
          </w:tcPr>
          <w:p w14:paraId="64D075EC" w14:textId="77777777" w:rsidR="00880D30" w:rsidRPr="00680BFD" w:rsidRDefault="00880D30" w:rsidP="00462EE4">
            <w:pPr>
              <w:rPr>
                <w:sz w:val="20"/>
              </w:rPr>
            </w:pPr>
          </w:p>
        </w:tc>
        <w:tc>
          <w:tcPr>
            <w:tcW w:w="0" w:type="auto"/>
            <w:shd w:val="clear" w:color="auto" w:fill="auto"/>
          </w:tcPr>
          <w:p w14:paraId="2C48BEB8" w14:textId="77777777" w:rsidR="00880D30" w:rsidRPr="00680BFD" w:rsidRDefault="00880D30" w:rsidP="00462EE4">
            <w:pPr>
              <w:rPr>
                <w:sz w:val="20"/>
              </w:rPr>
            </w:pPr>
          </w:p>
        </w:tc>
        <w:tc>
          <w:tcPr>
            <w:tcW w:w="0" w:type="auto"/>
            <w:shd w:val="clear" w:color="auto" w:fill="auto"/>
          </w:tcPr>
          <w:p w14:paraId="7DC96677" w14:textId="77777777" w:rsidR="00880D30" w:rsidRPr="00680BFD" w:rsidRDefault="00880D30" w:rsidP="00462EE4">
            <w:pPr>
              <w:rPr>
                <w:sz w:val="20"/>
              </w:rPr>
            </w:pPr>
          </w:p>
        </w:tc>
        <w:tc>
          <w:tcPr>
            <w:tcW w:w="0" w:type="auto"/>
          </w:tcPr>
          <w:p w14:paraId="326CEA54" w14:textId="77777777" w:rsidR="00880D30" w:rsidRPr="00680BFD" w:rsidRDefault="00880D30" w:rsidP="00462EE4">
            <w:pPr>
              <w:rPr>
                <w:sz w:val="20"/>
              </w:rPr>
            </w:pPr>
          </w:p>
        </w:tc>
        <w:tc>
          <w:tcPr>
            <w:tcW w:w="0" w:type="auto"/>
          </w:tcPr>
          <w:p w14:paraId="17665F2D" w14:textId="77777777" w:rsidR="00880D30" w:rsidRPr="00680BFD" w:rsidRDefault="00880D30" w:rsidP="00462EE4">
            <w:pPr>
              <w:rPr>
                <w:sz w:val="20"/>
              </w:rPr>
            </w:pPr>
          </w:p>
        </w:tc>
        <w:tc>
          <w:tcPr>
            <w:tcW w:w="0" w:type="auto"/>
          </w:tcPr>
          <w:p w14:paraId="4D5DFFD6" w14:textId="77777777" w:rsidR="00880D30" w:rsidRPr="00680BFD" w:rsidRDefault="00880D30" w:rsidP="00462EE4">
            <w:pPr>
              <w:rPr>
                <w:sz w:val="20"/>
              </w:rPr>
            </w:pPr>
          </w:p>
        </w:tc>
        <w:tc>
          <w:tcPr>
            <w:tcW w:w="0" w:type="auto"/>
          </w:tcPr>
          <w:p w14:paraId="2A2CA151" w14:textId="77777777" w:rsidR="00880D30" w:rsidRPr="00680BFD" w:rsidRDefault="00880D30" w:rsidP="00462EE4">
            <w:pPr>
              <w:rPr>
                <w:sz w:val="20"/>
              </w:rPr>
            </w:pPr>
          </w:p>
        </w:tc>
        <w:tc>
          <w:tcPr>
            <w:tcW w:w="0" w:type="auto"/>
          </w:tcPr>
          <w:p w14:paraId="0D355B79" w14:textId="77777777" w:rsidR="00880D30" w:rsidRPr="00680BFD" w:rsidRDefault="00880D30" w:rsidP="00462EE4">
            <w:pPr>
              <w:rPr>
                <w:sz w:val="20"/>
              </w:rPr>
            </w:pPr>
          </w:p>
        </w:tc>
        <w:tc>
          <w:tcPr>
            <w:tcW w:w="0" w:type="auto"/>
          </w:tcPr>
          <w:p w14:paraId="5302E987" w14:textId="77777777" w:rsidR="00880D30" w:rsidRPr="00680BFD" w:rsidRDefault="00880D30" w:rsidP="00462EE4">
            <w:pPr>
              <w:rPr>
                <w:sz w:val="20"/>
              </w:rPr>
            </w:pPr>
          </w:p>
        </w:tc>
        <w:tc>
          <w:tcPr>
            <w:tcW w:w="0" w:type="auto"/>
          </w:tcPr>
          <w:p w14:paraId="31C5BF34" w14:textId="77777777" w:rsidR="00880D30" w:rsidRPr="00680BFD" w:rsidRDefault="00880D30" w:rsidP="00462EE4">
            <w:pPr>
              <w:rPr>
                <w:sz w:val="20"/>
              </w:rPr>
            </w:pPr>
          </w:p>
        </w:tc>
        <w:tc>
          <w:tcPr>
            <w:tcW w:w="0" w:type="auto"/>
          </w:tcPr>
          <w:p w14:paraId="0A44FB98" w14:textId="77777777" w:rsidR="00880D30" w:rsidRPr="00680BFD" w:rsidRDefault="00880D30" w:rsidP="00462EE4">
            <w:pPr>
              <w:rPr>
                <w:sz w:val="20"/>
              </w:rPr>
            </w:pPr>
          </w:p>
        </w:tc>
        <w:tc>
          <w:tcPr>
            <w:tcW w:w="0" w:type="auto"/>
          </w:tcPr>
          <w:p w14:paraId="1374B78F" w14:textId="77777777" w:rsidR="00880D30" w:rsidRPr="00680BFD" w:rsidRDefault="00880D30" w:rsidP="00462EE4">
            <w:pPr>
              <w:rPr>
                <w:sz w:val="20"/>
              </w:rPr>
            </w:pPr>
          </w:p>
        </w:tc>
        <w:tc>
          <w:tcPr>
            <w:tcW w:w="0" w:type="auto"/>
          </w:tcPr>
          <w:p w14:paraId="7FB2AB68" w14:textId="77777777" w:rsidR="00880D30" w:rsidRPr="00680BFD" w:rsidRDefault="00880D30" w:rsidP="00462EE4">
            <w:pPr>
              <w:rPr>
                <w:sz w:val="20"/>
              </w:rPr>
            </w:pPr>
          </w:p>
        </w:tc>
        <w:tc>
          <w:tcPr>
            <w:tcW w:w="0" w:type="auto"/>
          </w:tcPr>
          <w:p w14:paraId="0466B969" w14:textId="77777777" w:rsidR="00880D30" w:rsidRPr="00680BFD" w:rsidRDefault="00880D30" w:rsidP="00462EE4">
            <w:pPr>
              <w:rPr>
                <w:sz w:val="20"/>
              </w:rPr>
            </w:pPr>
          </w:p>
        </w:tc>
        <w:tc>
          <w:tcPr>
            <w:tcW w:w="0" w:type="auto"/>
          </w:tcPr>
          <w:p w14:paraId="73E391BC" w14:textId="77777777" w:rsidR="00880D30" w:rsidRPr="00680BFD" w:rsidRDefault="00880D30" w:rsidP="00462EE4">
            <w:pPr>
              <w:rPr>
                <w:sz w:val="20"/>
              </w:rPr>
            </w:pPr>
          </w:p>
        </w:tc>
        <w:tc>
          <w:tcPr>
            <w:tcW w:w="0" w:type="auto"/>
            <w:shd w:val="clear" w:color="auto" w:fill="auto"/>
          </w:tcPr>
          <w:p w14:paraId="7C5ADA05" w14:textId="77777777" w:rsidR="00880D30" w:rsidRPr="00680BFD" w:rsidRDefault="00880D30" w:rsidP="00462EE4">
            <w:pPr>
              <w:rPr>
                <w:sz w:val="20"/>
              </w:rPr>
            </w:pPr>
          </w:p>
        </w:tc>
        <w:tc>
          <w:tcPr>
            <w:tcW w:w="0" w:type="auto"/>
            <w:shd w:val="clear" w:color="auto" w:fill="auto"/>
          </w:tcPr>
          <w:p w14:paraId="446AF46B" w14:textId="77777777" w:rsidR="00880D30" w:rsidRPr="00680BFD" w:rsidRDefault="00880D30" w:rsidP="00462EE4">
            <w:pPr>
              <w:rPr>
                <w:sz w:val="20"/>
              </w:rPr>
            </w:pPr>
          </w:p>
        </w:tc>
      </w:tr>
      <w:tr w:rsidR="00880D30" w:rsidRPr="00680BFD" w14:paraId="4F8F0846" w14:textId="77777777" w:rsidTr="00462EE4">
        <w:tc>
          <w:tcPr>
            <w:tcW w:w="0" w:type="auto"/>
            <w:shd w:val="clear" w:color="auto" w:fill="auto"/>
          </w:tcPr>
          <w:p w14:paraId="7605602B" w14:textId="77777777" w:rsidR="00880D30" w:rsidRPr="00680BFD" w:rsidRDefault="00880D30" w:rsidP="00462EE4">
            <w:pPr>
              <w:rPr>
                <w:b/>
                <w:sz w:val="20"/>
                <w:lang w:val="en-US"/>
              </w:rPr>
            </w:pPr>
          </w:p>
        </w:tc>
        <w:tc>
          <w:tcPr>
            <w:tcW w:w="0" w:type="auto"/>
          </w:tcPr>
          <w:p w14:paraId="47474E14" w14:textId="77777777" w:rsidR="00880D30" w:rsidRPr="00680BFD" w:rsidRDefault="00880D30" w:rsidP="00462EE4">
            <w:pPr>
              <w:rPr>
                <w:sz w:val="20"/>
              </w:rPr>
            </w:pPr>
          </w:p>
        </w:tc>
        <w:tc>
          <w:tcPr>
            <w:tcW w:w="0" w:type="auto"/>
            <w:shd w:val="clear" w:color="auto" w:fill="auto"/>
          </w:tcPr>
          <w:p w14:paraId="158B23DE" w14:textId="77777777" w:rsidR="00880D30" w:rsidRPr="00680BFD" w:rsidRDefault="00880D30" w:rsidP="00462EE4">
            <w:pPr>
              <w:rPr>
                <w:sz w:val="20"/>
              </w:rPr>
            </w:pPr>
          </w:p>
        </w:tc>
        <w:tc>
          <w:tcPr>
            <w:tcW w:w="0" w:type="auto"/>
            <w:shd w:val="clear" w:color="auto" w:fill="auto"/>
          </w:tcPr>
          <w:p w14:paraId="15EBC3E2" w14:textId="77777777" w:rsidR="00880D30" w:rsidRPr="00680BFD" w:rsidRDefault="00880D30" w:rsidP="00462EE4">
            <w:pPr>
              <w:rPr>
                <w:sz w:val="20"/>
              </w:rPr>
            </w:pPr>
          </w:p>
        </w:tc>
        <w:tc>
          <w:tcPr>
            <w:tcW w:w="0" w:type="auto"/>
          </w:tcPr>
          <w:p w14:paraId="10C66C7A" w14:textId="77777777" w:rsidR="00880D30" w:rsidRPr="00680BFD" w:rsidRDefault="00880D30" w:rsidP="00462EE4">
            <w:pPr>
              <w:rPr>
                <w:sz w:val="20"/>
              </w:rPr>
            </w:pPr>
          </w:p>
        </w:tc>
        <w:tc>
          <w:tcPr>
            <w:tcW w:w="0" w:type="auto"/>
          </w:tcPr>
          <w:p w14:paraId="273C40B7" w14:textId="77777777" w:rsidR="00880D30" w:rsidRPr="00680BFD" w:rsidRDefault="00880D30" w:rsidP="00462EE4">
            <w:pPr>
              <w:rPr>
                <w:sz w:val="20"/>
              </w:rPr>
            </w:pPr>
          </w:p>
        </w:tc>
        <w:tc>
          <w:tcPr>
            <w:tcW w:w="0" w:type="auto"/>
          </w:tcPr>
          <w:p w14:paraId="4D8B6F64" w14:textId="77777777" w:rsidR="00880D30" w:rsidRPr="00680BFD" w:rsidRDefault="00880D30" w:rsidP="00462EE4">
            <w:pPr>
              <w:rPr>
                <w:sz w:val="20"/>
              </w:rPr>
            </w:pPr>
          </w:p>
        </w:tc>
        <w:tc>
          <w:tcPr>
            <w:tcW w:w="0" w:type="auto"/>
          </w:tcPr>
          <w:p w14:paraId="793D3108" w14:textId="77777777" w:rsidR="00880D30" w:rsidRPr="00680BFD" w:rsidRDefault="00880D30" w:rsidP="00462EE4">
            <w:pPr>
              <w:rPr>
                <w:sz w:val="20"/>
              </w:rPr>
            </w:pPr>
          </w:p>
        </w:tc>
        <w:tc>
          <w:tcPr>
            <w:tcW w:w="0" w:type="auto"/>
          </w:tcPr>
          <w:p w14:paraId="3B8EFAB7" w14:textId="77777777" w:rsidR="00880D30" w:rsidRPr="00680BFD" w:rsidRDefault="00880D30" w:rsidP="00462EE4">
            <w:pPr>
              <w:rPr>
                <w:sz w:val="20"/>
              </w:rPr>
            </w:pPr>
          </w:p>
        </w:tc>
        <w:tc>
          <w:tcPr>
            <w:tcW w:w="0" w:type="auto"/>
          </w:tcPr>
          <w:p w14:paraId="77350D3A" w14:textId="77777777" w:rsidR="00880D30" w:rsidRPr="00680BFD" w:rsidRDefault="00880D30" w:rsidP="00462EE4">
            <w:pPr>
              <w:rPr>
                <w:sz w:val="20"/>
              </w:rPr>
            </w:pPr>
          </w:p>
        </w:tc>
        <w:tc>
          <w:tcPr>
            <w:tcW w:w="0" w:type="auto"/>
          </w:tcPr>
          <w:p w14:paraId="4949669A" w14:textId="77777777" w:rsidR="00880D30" w:rsidRPr="00680BFD" w:rsidRDefault="00880D30" w:rsidP="00462EE4">
            <w:pPr>
              <w:rPr>
                <w:sz w:val="20"/>
              </w:rPr>
            </w:pPr>
          </w:p>
        </w:tc>
        <w:tc>
          <w:tcPr>
            <w:tcW w:w="0" w:type="auto"/>
          </w:tcPr>
          <w:p w14:paraId="1FF1F797" w14:textId="77777777" w:rsidR="00880D30" w:rsidRPr="00680BFD" w:rsidRDefault="00880D30" w:rsidP="00462EE4">
            <w:pPr>
              <w:rPr>
                <w:sz w:val="20"/>
              </w:rPr>
            </w:pPr>
          </w:p>
        </w:tc>
        <w:tc>
          <w:tcPr>
            <w:tcW w:w="0" w:type="auto"/>
          </w:tcPr>
          <w:p w14:paraId="20B426F0" w14:textId="77777777" w:rsidR="00880D30" w:rsidRPr="00680BFD" w:rsidRDefault="00880D30" w:rsidP="00462EE4">
            <w:pPr>
              <w:rPr>
                <w:sz w:val="20"/>
              </w:rPr>
            </w:pPr>
          </w:p>
        </w:tc>
        <w:tc>
          <w:tcPr>
            <w:tcW w:w="0" w:type="auto"/>
          </w:tcPr>
          <w:p w14:paraId="3A4678D0" w14:textId="77777777" w:rsidR="00880D30" w:rsidRPr="00680BFD" w:rsidRDefault="00880D30" w:rsidP="00462EE4">
            <w:pPr>
              <w:rPr>
                <w:sz w:val="20"/>
              </w:rPr>
            </w:pPr>
          </w:p>
        </w:tc>
        <w:tc>
          <w:tcPr>
            <w:tcW w:w="0" w:type="auto"/>
          </w:tcPr>
          <w:p w14:paraId="3C95A32C" w14:textId="77777777" w:rsidR="00880D30" w:rsidRPr="00680BFD" w:rsidRDefault="00880D30" w:rsidP="00462EE4">
            <w:pPr>
              <w:rPr>
                <w:sz w:val="20"/>
              </w:rPr>
            </w:pPr>
          </w:p>
        </w:tc>
        <w:tc>
          <w:tcPr>
            <w:tcW w:w="0" w:type="auto"/>
          </w:tcPr>
          <w:p w14:paraId="53A1A021" w14:textId="77777777" w:rsidR="00880D30" w:rsidRPr="00680BFD" w:rsidRDefault="00880D30" w:rsidP="00462EE4">
            <w:pPr>
              <w:rPr>
                <w:sz w:val="20"/>
              </w:rPr>
            </w:pPr>
          </w:p>
        </w:tc>
        <w:tc>
          <w:tcPr>
            <w:tcW w:w="0" w:type="auto"/>
            <w:shd w:val="clear" w:color="auto" w:fill="auto"/>
          </w:tcPr>
          <w:p w14:paraId="7A890753" w14:textId="77777777" w:rsidR="00880D30" w:rsidRPr="00680BFD" w:rsidRDefault="00880D30" w:rsidP="00462EE4">
            <w:pPr>
              <w:rPr>
                <w:sz w:val="20"/>
              </w:rPr>
            </w:pPr>
          </w:p>
        </w:tc>
        <w:tc>
          <w:tcPr>
            <w:tcW w:w="0" w:type="auto"/>
            <w:shd w:val="clear" w:color="auto" w:fill="auto"/>
          </w:tcPr>
          <w:p w14:paraId="75EAE639" w14:textId="77777777" w:rsidR="00880D30" w:rsidRPr="00680BFD" w:rsidRDefault="00880D30" w:rsidP="00462EE4">
            <w:pPr>
              <w:rPr>
                <w:sz w:val="20"/>
              </w:rPr>
            </w:pPr>
          </w:p>
        </w:tc>
      </w:tr>
      <w:tr w:rsidR="00880D30" w:rsidRPr="00680BFD" w14:paraId="75AD3C6F" w14:textId="77777777" w:rsidTr="00462EE4">
        <w:tc>
          <w:tcPr>
            <w:tcW w:w="0" w:type="auto"/>
            <w:shd w:val="clear" w:color="auto" w:fill="auto"/>
          </w:tcPr>
          <w:p w14:paraId="3D3D511A" w14:textId="77777777" w:rsidR="00880D30" w:rsidRPr="00680BFD" w:rsidRDefault="00880D30" w:rsidP="00462EE4">
            <w:pPr>
              <w:rPr>
                <w:b/>
                <w:sz w:val="20"/>
                <w:lang w:val="en-US"/>
              </w:rPr>
            </w:pPr>
          </w:p>
        </w:tc>
        <w:tc>
          <w:tcPr>
            <w:tcW w:w="0" w:type="auto"/>
          </w:tcPr>
          <w:p w14:paraId="745D2CF5" w14:textId="77777777" w:rsidR="00880D30" w:rsidRPr="00680BFD" w:rsidRDefault="00880D30" w:rsidP="00462EE4">
            <w:pPr>
              <w:rPr>
                <w:sz w:val="20"/>
              </w:rPr>
            </w:pPr>
          </w:p>
        </w:tc>
        <w:tc>
          <w:tcPr>
            <w:tcW w:w="0" w:type="auto"/>
            <w:shd w:val="clear" w:color="auto" w:fill="auto"/>
          </w:tcPr>
          <w:p w14:paraId="35929D07" w14:textId="77777777" w:rsidR="00880D30" w:rsidRPr="00680BFD" w:rsidRDefault="00880D30" w:rsidP="00462EE4">
            <w:pPr>
              <w:rPr>
                <w:sz w:val="20"/>
              </w:rPr>
            </w:pPr>
          </w:p>
        </w:tc>
        <w:tc>
          <w:tcPr>
            <w:tcW w:w="0" w:type="auto"/>
            <w:shd w:val="clear" w:color="auto" w:fill="auto"/>
          </w:tcPr>
          <w:p w14:paraId="549EF048" w14:textId="77777777" w:rsidR="00880D30" w:rsidRPr="00680BFD" w:rsidRDefault="00880D30" w:rsidP="00462EE4">
            <w:pPr>
              <w:rPr>
                <w:sz w:val="20"/>
              </w:rPr>
            </w:pPr>
          </w:p>
        </w:tc>
        <w:tc>
          <w:tcPr>
            <w:tcW w:w="0" w:type="auto"/>
          </w:tcPr>
          <w:p w14:paraId="7074D2B8" w14:textId="77777777" w:rsidR="00880D30" w:rsidRPr="00680BFD" w:rsidRDefault="00880D30" w:rsidP="00462EE4">
            <w:pPr>
              <w:rPr>
                <w:sz w:val="20"/>
              </w:rPr>
            </w:pPr>
          </w:p>
        </w:tc>
        <w:tc>
          <w:tcPr>
            <w:tcW w:w="0" w:type="auto"/>
          </w:tcPr>
          <w:p w14:paraId="4CC4D182" w14:textId="77777777" w:rsidR="00880D30" w:rsidRPr="00680BFD" w:rsidRDefault="00880D30" w:rsidP="00462EE4">
            <w:pPr>
              <w:rPr>
                <w:sz w:val="20"/>
              </w:rPr>
            </w:pPr>
          </w:p>
        </w:tc>
        <w:tc>
          <w:tcPr>
            <w:tcW w:w="0" w:type="auto"/>
          </w:tcPr>
          <w:p w14:paraId="35A63B06" w14:textId="77777777" w:rsidR="00880D30" w:rsidRPr="00680BFD" w:rsidRDefault="00880D30" w:rsidP="00462EE4">
            <w:pPr>
              <w:rPr>
                <w:sz w:val="20"/>
              </w:rPr>
            </w:pPr>
          </w:p>
        </w:tc>
        <w:tc>
          <w:tcPr>
            <w:tcW w:w="0" w:type="auto"/>
          </w:tcPr>
          <w:p w14:paraId="45332401" w14:textId="77777777" w:rsidR="00880D30" w:rsidRPr="00680BFD" w:rsidRDefault="00880D30" w:rsidP="00462EE4">
            <w:pPr>
              <w:rPr>
                <w:sz w:val="20"/>
              </w:rPr>
            </w:pPr>
          </w:p>
        </w:tc>
        <w:tc>
          <w:tcPr>
            <w:tcW w:w="0" w:type="auto"/>
          </w:tcPr>
          <w:p w14:paraId="55F91780" w14:textId="77777777" w:rsidR="00880D30" w:rsidRPr="00680BFD" w:rsidRDefault="00880D30" w:rsidP="00462EE4">
            <w:pPr>
              <w:rPr>
                <w:sz w:val="20"/>
              </w:rPr>
            </w:pPr>
          </w:p>
        </w:tc>
        <w:tc>
          <w:tcPr>
            <w:tcW w:w="0" w:type="auto"/>
          </w:tcPr>
          <w:p w14:paraId="50075ADF" w14:textId="77777777" w:rsidR="00880D30" w:rsidRPr="00680BFD" w:rsidRDefault="00880D30" w:rsidP="00462EE4">
            <w:pPr>
              <w:rPr>
                <w:sz w:val="20"/>
              </w:rPr>
            </w:pPr>
          </w:p>
        </w:tc>
        <w:tc>
          <w:tcPr>
            <w:tcW w:w="0" w:type="auto"/>
          </w:tcPr>
          <w:p w14:paraId="453600E4" w14:textId="77777777" w:rsidR="00880D30" w:rsidRPr="00680BFD" w:rsidRDefault="00880D30" w:rsidP="00462EE4">
            <w:pPr>
              <w:rPr>
                <w:sz w:val="20"/>
              </w:rPr>
            </w:pPr>
          </w:p>
        </w:tc>
        <w:tc>
          <w:tcPr>
            <w:tcW w:w="0" w:type="auto"/>
          </w:tcPr>
          <w:p w14:paraId="43CD098A" w14:textId="77777777" w:rsidR="00880D30" w:rsidRPr="00680BFD" w:rsidRDefault="00880D30" w:rsidP="00462EE4">
            <w:pPr>
              <w:rPr>
                <w:sz w:val="20"/>
              </w:rPr>
            </w:pPr>
          </w:p>
        </w:tc>
        <w:tc>
          <w:tcPr>
            <w:tcW w:w="0" w:type="auto"/>
          </w:tcPr>
          <w:p w14:paraId="2BF3BD63" w14:textId="77777777" w:rsidR="00880D30" w:rsidRPr="00680BFD" w:rsidRDefault="00880D30" w:rsidP="00462EE4">
            <w:pPr>
              <w:rPr>
                <w:sz w:val="20"/>
              </w:rPr>
            </w:pPr>
          </w:p>
        </w:tc>
        <w:tc>
          <w:tcPr>
            <w:tcW w:w="0" w:type="auto"/>
          </w:tcPr>
          <w:p w14:paraId="40B55907" w14:textId="77777777" w:rsidR="00880D30" w:rsidRPr="00680BFD" w:rsidRDefault="00880D30" w:rsidP="00462EE4">
            <w:pPr>
              <w:rPr>
                <w:sz w:val="20"/>
              </w:rPr>
            </w:pPr>
          </w:p>
        </w:tc>
        <w:tc>
          <w:tcPr>
            <w:tcW w:w="0" w:type="auto"/>
          </w:tcPr>
          <w:p w14:paraId="08254820" w14:textId="77777777" w:rsidR="00880D30" w:rsidRPr="00680BFD" w:rsidRDefault="00880D30" w:rsidP="00462EE4">
            <w:pPr>
              <w:rPr>
                <w:sz w:val="20"/>
              </w:rPr>
            </w:pPr>
          </w:p>
        </w:tc>
        <w:tc>
          <w:tcPr>
            <w:tcW w:w="0" w:type="auto"/>
          </w:tcPr>
          <w:p w14:paraId="194C9A4A" w14:textId="77777777" w:rsidR="00880D30" w:rsidRPr="00680BFD" w:rsidRDefault="00880D30" w:rsidP="00462EE4">
            <w:pPr>
              <w:rPr>
                <w:sz w:val="20"/>
              </w:rPr>
            </w:pPr>
          </w:p>
        </w:tc>
        <w:tc>
          <w:tcPr>
            <w:tcW w:w="0" w:type="auto"/>
            <w:shd w:val="clear" w:color="auto" w:fill="auto"/>
          </w:tcPr>
          <w:p w14:paraId="2AC7D83C" w14:textId="77777777" w:rsidR="00880D30" w:rsidRPr="00680BFD" w:rsidRDefault="00880D30" w:rsidP="00462EE4">
            <w:pPr>
              <w:rPr>
                <w:sz w:val="20"/>
              </w:rPr>
            </w:pPr>
          </w:p>
        </w:tc>
        <w:tc>
          <w:tcPr>
            <w:tcW w:w="0" w:type="auto"/>
            <w:shd w:val="clear" w:color="auto" w:fill="auto"/>
          </w:tcPr>
          <w:p w14:paraId="4FBF36FC" w14:textId="77777777" w:rsidR="00880D30" w:rsidRPr="00680BFD" w:rsidRDefault="00880D30" w:rsidP="00462EE4">
            <w:pPr>
              <w:rPr>
                <w:sz w:val="20"/>
              </w:rPr>
            </w:pPr>
          </w:p>
        </w:tc>
      </w:tr>
      <w:tr w:rsidR="00880D30" w:rsidRPr="00680BFD" w14:paraId="31C359A1" w14:textId="77777777" w:rsidTr="00462EE4">
        <w:tc>
          <w:tcPr>
            <w:tcW w:w="0" w:type="auto"/>
            <w:shd w:val="clear" w:color="auto" w:fill="auto"/>
          </w:tcPr>
          <w:p w14:paraId="11F454D4" w14:textId="77777777" w:rsidR="00880D30" w:rsidRPr="00680BFD" w:rsidRDefault="00880D30" w:rsidP="00462EE4">
            <w:pPr>
              <w:rPr>
                <w:b/>
                <w:sz w:val="20"/>
                <w:lang w:val="en-US"/>
              </w:rPr>
            </w:pPr>
          </w:p>
        </w:tc>
        <w:tc>
          <w:tcPr>
            <w:tcW w:w="0" w:type="auto"/>
          </w:tcPr>
          <w:p w14:paraId="65670F12" w14:textId="77777777" w:rsidR="00880D30" w:rsidRPr="00680BFD" w:rsidRDefault="00880D30" w:rsidP="00462EE4">
            <w:pPr>
              <w:rPr>
                <w:sz w:val="20"/>
              </w:rPr>
            </w:pPr>
          </w:p>
        </w:tc>
        <w:tc>
          <w:tcPr>
            <w:tcW w:w="0" w:type="auto"/>
            <w:shd w:val="clear" w:color="auto" w:fill="auto"/>
          </w:tcPr>
          <w:p w14:paraId="3DBA1F5F" w14:textId="77777777" w:rsidR="00880D30" w:rsidRPr="00680BFD" w:rsidRDefault="00880D30" w:rsidP="00462EE4">
            <w:pPr>
              <w:rPr>
                <w:sz w:val="20"/>
              </w:rPr>
            </w:pPr>
          </w:p>
        </w:tc>
        <w:tc>
          <w:tcPr>
            <w:tcW w:w="0" w:type="auto"/>
            <w:shd w:val="clear" w:color="auto" w:fill="auto"/>
          </w:tcPr>
          <w:p w14:paraId="285266B1" w14:textId="77777777" w:rsidR="00880D30" w:rsidRPr="00680BFD" w:rsidRDefault="00880D30" w:rsidP="00462EE4">
            <w:pPr>
              <w:rPr>
                <w:sz w:val="20"/>
              </w:rPr>
            </w:pPr>
          </w:p>
        </w:tc>
        <w:tc>
          <w:tcPr>
            <w:tcW w:w="0" w:type="auto"/>
          </w:tcPr>
          <w:p w14:paraId="7C3A4C58" w14:textId="77777777" w:rsidR="00880D30" w:rsidRPr="00680BFD" w:rsidRDefault="00880D30" w:rsidP="00462EE4">
            <w:pPr>
              <w:rPr>
                <w:sz w:val="20"/>
              </w:rPr>
            </w:pPr>
          </w:p>
        </w:tc>
        <w:tc>
          <w:tcPr>
            <w:tcW w:w="0" w:type="auto"/>
          </w:tcPr>
          <w:p w14:paraId="638FC713" w14:textId="77777777" w:rsidR="00880D30" w:rsidRPr="00680BFD" w:rsidRDefault="00880D30" w:rsidP="00462EE4">
            <w:pPr>
              <w:rPr>
                <w:sz w:val="20"/>
              </w:rPr>
            </w:pPr>
          </w:p>
        </w:tc>
        <w:tc>
          <w:tcPr>
            <w:tcW w:w="0" w:type="auto"/>
          </w:tcPr>
          <w:p w14:paraId="1DD50E87" w14:textId="77777777" w:rsidR="00880D30" w:rsidRPr="00680BFD" w:rsidRDefault="00880D30" w:rsidP="00462EE4">
            <w:pPr>
              <w:rPr>
                <w:sz w:val="20"/>
              </w:rPr>
            </w:pPr>
          </w:p>
        </w:tc>
        <w:tc>
          <w:tcPr>
            <w:tcW w:w="0" w:type="auto"/>
          </w:tcPr>
          <w:p w14:paraId="119B16BB" w14:textId="77777777" w:rsidR="00880D30" w:rsidRPr="00680BFD" w:rsidRDefault="00880D30" w:rsidP="00462EE4">
            <w:pPr>
              <w:rPr>
                <w:sz w:val="20"/>
              </w:rPr>
            </w:pPr>
          </w:p>
        </w:tc>
        <w:tc>
          <w:tcPr>
            <w:tcW w:w="0" w:type="auto"/>
          </w:tcPr>
          <w:p w14:paraId="05C3B491" w14:textId="77777777" w:rsidR="00880D30" w:rsidRPr="00680BFD" w:rsidRDefault="00880D30" w:rsidP="00462EE4">
            <w:pPr>
              <w:rPr>
                <w:sz w:val="20"/>
              </w:rPr>
            </w:pPr>
          </w:p>
        </w:tc>
        <w:tc>
          <w:tcPr>
            <w:tcW w:w="0" w:type="auto"/>
          </w:tcPr>
          <w:p w14:paraId="3FF2CDBB" w14:textId="77777777" w:rsidR="00880D30" w:rsidRPr="00680BFD" w:rsidRDefault="00880D30" w:rsidP="00462EE4">
            <w:pPr>
              <w:rPr>
                <w:sz w:val="20"/>
              </w:rPr>
            </w:pPr>
          </w:p>
        </w:tc>
        <w:tc>
          <w:tcPr>
            <w:tcW w:w="0" w:type="auto"/>
          </w:tcPr>
          <w:p w14:paraId="60CB5B78" w14:textId="77777777" w:rsidR="00880D30" w:rsidRPr="00680BFD" w:rsidRDefault="00880D30" w:rsidP="00462EE4">
            <w:pPr>
              <w:rPr>
                <w:sz w:val="20"/>
              </w:rPr>
            </w:pPr>
          </w:p>
        </w:tc>
        <w:tc>
          <w:tcPr>
            <w:tcW w:w="0" w:type="auto"/>
          </w:tcPr>
          <w:p w14:paraId="7480F0F1" w14:textId="77777777" w:rsidR="00880D30" w:rsidRPr="00680BFD" w:rsidRDefault="00880D30" w:rsidP="00462EE4">
            <w:pPr>
              <w:rPr>
                <w:sz w:val="20"/>
              </w:rPr>
            </w:pPr>
          </w:p>
        </w:tc>
        <w:tc>
          <w:tcPr>
            <w:tcW w:w="0" w:type="auto"/>
          </w:tcPr>
          <w:p w14:paraId="11A85267" w14:textId="77777777" w:rsidR="00880D30" w:rsidRPr="00680BFD" w:rsidRDefault="00880D30" w:rsidP="00462EE4">
            <w:pPr>
              <w:rPr>
                <w:sz w:val="20"/>
              </w:rPr>
            </w:pPr>
          </w:p>
        </w:tc>
        <w:tc>
          <w:tcPr>
            <w:tcW w:w="0" w:type="auto"/>
          </w:tcPr>
          <w:p w14:paraId="016DEED9" w14:textId="77777777" w:rsidR="00880D30" w:rsidRPr="00680BFD" w:rsidRDefault="00880D30" w:rsidP="00462EE4">
            <w:pPr>
              <w:rPr>
                <w:sz w:val="20"/>
              </w:rPr>
            </w:pPr>
          </w:p>
        </w:tc>
        <w:tc>
          <w:tcPr>
            <w:tcW w:w="0" w:type="auto"/>
          </w:tcPr>
          <w:p w14:paraId="71709B80" w14:textId="77777777" w:rsidR="00880D30" w:rsidRPr="00680BFD" w:rsidRDefault="00880D30" w:rsidP="00462EE4">
            <w:pPr>
              <w:rPr>
                <w:sz w:val="20"/>
              </w:rPr>
            </w:pPr>
          </w:p>
        </w:tc>
        <w:tc>
          <w:tcPr>
            <w:tcW w:w="0" w:type="auto"/>
          </w:tcPr>
          <w:p w14:paraId="080A5ED6" w14:textId="77777777" w:rsidR="00880D30" w:rsidRPr="00680BFD" w:rsidRDefault="00880D30" w:rsidP="00462EE4">
            <w:pPr>
              <w:rPr>
                <w:sz w:val="20"/>
              </w:rPr>
            </w:pPr>
          </w:p>
        </w:tc>
        <w:tc>
          <w:tcPr>
            <w:tcW w:w="0" w:type="auto"/>
            <w:shd w:val="clear" w:color="auto" w:fill="auto"/>
          </w:tcPr>
          <w:p w14:paraId="10E4F4F6" w14:textId="77777777" w:rsidR="00880D30" w:rsidRPr="00680BFD" w:rsidRDefault="00880D30" w:rsidP="00462EE4">
            <w:pPr>
              <w:rPr>
                <w:sz w:val="20"/>
              </w:rPr>
            </w:pPr>
          </w:p>
        </w:tc>
        <w:tc>
          <w:tcPr>
            <w:tcW w:w="0" w:type="auto"/>
            <w:shd w:val="clear" w:color="auto" w:fill="auto"/>
          </w:tcPr>
          <w:p w14:paraId="3A964434" w14:textId="77777777" w:rsidR="00880D30" w:rsidRPr="00680BFD" w:rsidRDefault="00880D30" w:rsidP="00462EE4">
            <w:pPr>
              <w:rPr>
                <w:sz w:val="20"/>
              </w:rPr>
            </w:pPr>
          </w:p>
        </w:tc>
      </w:tr>
      <w:tr w:rsidR="00880D30" w:rsidRPr="00680BFD" w14:paraId="1A3CF539" w14:textId="77777777" w:rsidTr="00462EE4">
        <w:tc>
          <w:tcPr>
            <w:tcW w:w="0" w:type="auto"/>
            <w:shd w:val="clear" w:color="auto" w:fill="auto"/>
          </w:tcPr>
          <w:p w14:paraId="2E524E0E" w14:textId="77777777" w:rsidR="00880D30" w:rsidRPr="00680BFD" w:rsidRDefault="00880D30" w:rsidP="00462EE4">
            <w:pPr>
              <w:rPr>
                <w:b/>
                <w:sz w:val="20"/>
                <w:lang w:val="en-US"/>
              </w:rPr>
            </w:pPr>
          </w:p>
        </w:tc>
        <w:tc>
          <w:tcPr>
            <w:tcW w:w="0" w:type="auto"/>
          </w:tcPr>
          <w:p w14:paraId="26893D63" w14:textId="77777777" w:rsidR="00880D30" w:rsidRPr="00680BFD" w:rsidRDefault="00880D30" w:rsidP="00462EE4">
            <w:pPr>
              <w:rPr>
                <w:sz w:val="20"/>
              </w:rPr>
            </w:pPr>
          </w:p>
        </w:tc>
        <w:tc>
          <w:tcPr>
            <w:tcW w:w="0" w:type="auto"/>
            <w:shd w:val="clear" w:color="auto" w:fill="auto"/>
          </w:tcPr>
          <w:p w14:paraId="7A04D1AF" w14:textId="77777777" w:rsidR="00880D30" w:rsidRPr="00680BFD" w:rsidRDefault="00880D30" w:rsidP="00462EE4">
            <w:pPr>
              <w:rPr>
                <w:sz w:val="20"/>
              </w:rPr>
            </w:pPr>
          </w:p>
        </w:tc>
        <w:tc>
          <w:tcPr>
            <w:tcW w:w="0" w:type="auto"/>
            <w:shd w:val="clear" w:color="auto" w:fill="auto"/>
          </w:tcPr>
          <w:p w14:paraId="25ED14CC" w14:textId="77777777" w:rsidR="00880D30" w:rsidRPr="00680BFD" w:rsidRDefault="00880D30" w:rsidP="00462EE4">
            <w:pPr>
              <w:rPr>
                <w:sz w:val="20"/>
              </w:rPr>
            </w:pPr>
          </w:p>
        </w:tc>
        <w:tc>
          <w:tcPr>
            <w:tcW w:w="0" w:type="auto"/>
          </w:tcPr>
          <w:p w14:paraId="13439115" w14:textId="77777777" w:rsidR="00880D30" w:rsidRPr="00680BFD" w:rsidRDefault="00880D30" w:rsidP="00462EE4">
            <w:pPr>
              <w:rPr>
                <w:sz w:val="20"/>
              </w:rPr>
            </w:pPr>
          </w:p>
        </w:tc>
        <w:tc>
          <w:tcPr>
            <w:tcW w:w="0" w:type="auto"/>
          </w:tcPr>
          <w:p w14:paraId="2221843C" w14:textId="77777777" w:rsidR="00880D30" w:rsidRPr="00680BFD" w:rsidRDefault="00880D30" w:rsidP="00462EE4">
            <w:pPr>
              <w:rPr>
                <w:sz w:val="20"/>
              </w:rPr>
            </w:pPr>
          </w:p>
        </w:tc>
        <w:tc>
          <w:tcPr>
            <w:tcW w:w="0" w:type="auto"/>
          </w:tcPr>
          <w:p w14:paraId="7ADAAEB6" w14:textId="77777777" w:rsidR="00880D30" w:rsidRPr="00680BFD" w:rsidRDefault="00880D30" w:rsidP="00462EE4">
            <w:pPr>
              <w:rPr>
                <w:sz w:val="20"/>
              </w:rPr>
            </w:pPr>
          </w:p>
        </w:tc>
        <w:tc>
          <w:tcPr>
            <w:tcW w:w="0" w:type="auto"/>
          </w:tcPr>
          <w:p w14:paraId="326D6FCF" w14:textId="77777777" w:rsidR="00880D30" w:rsidRPr="00680BFD" w:rsidRDefault="00880D30" w:rsidP="00462EE4">
            <w:pPr>
              <w:rPr>
                <w:sz w:val="20"/>
              </w:rPr>
            </w:pPr>
          </w:p>
        </w:tc>
        <w:tc>
          <w:tcPr>
            <w:tcW w:w="0" w:type="auto"/>
          </w:tcPr>
          <w:p w14:paraId="2B671D0F" w14:textId="77777777" w:rsidR="00880D30" w:rsidRPr="00680BFD" w:rsidRDefault="00880D30" w:rsidP="00462EE4">
            <w:pPr>
              <w:rPr>
                <w:sz w:val="20"/>
              </w:rPr>
            </w:pPr>
          </w:p>
        </w:tc>
        <w:tc>
          <w:tcPr>
            <w:tcW w:w="0" w:type="auto"/>
          </w:tcPr>
          <w:p w14:paraId="2DD29F84" w14:textId="77777777" w:rsidR="00880D30" w:rsidRPr="00680BFD" w:rsidRDefault="00880D30" w:rsidP="00462EE4">
            <w:pPr>
              <w:rPr>
                <w:sz w:val="20"/>
              </w:rPr>
            </w:pPr>
          </w:p>
        </w:tc>
        <w:tc>
          <w:tcPr>
            <w:tcW w:w="0" w:type="auto"/>
          </w:tcPr>
          <w:p w14:paraId="043E6758" w14:textId="77777777" w:rsidR="00880D30" w:rsidRPr="00680BFD" w:rsidRDefault="00880D30" w:rsidP="00462EE4">
            <w:pPr>
              <w:rPr>
                <w:sz w:val="20"/>
              </w:rPr>
            </w:pPr>
          </w:p>
        </w:tc>
        <w:tc>
          <w:tcPr>
            <w:tcW w:w="0" w:type="auto"/>
          </w:tcPr>
          <w:p w14:paraId="690F4D05" w14:textId="77777777" w:rsidR="00880D30" w:rsidRPr="00680BFD" w:rsidRDefault="00880D30" w:rsidP="00462EE4">
            <w:pPr>
              <w:rPr>
                <w:sz w:val="20"/>
              </w:rPr>
            </w:pPr>
          </w:p>
        </w:tc>
        <w:tc>
          <w:tcPr>
            <w:tcW w:w="0" w:type="auto"/>
          </w:tcPr>
          <w:p w14:paraId="0B0A9F8C" w14:textId="77777777" w:rsidR="00880D30" w:rsidRPr="00680BFD" w:rsidRDefault="00880D30" w:rsidP="00462EE4">
            <w:pPr>
              <w:rPr>
                <w:sz w:val="20"/>
              </w:rPr>
            </w:pPr>
          </w:p>
        </w:tc>
        <w:tc>
          <w:tcPr>
            <w:tcW w:w="0" w:type="auto"/>
          </w:tcPr>
          <w:p w14:paraId="31977276" w14:textId="77777777" w:rsidR="00880D30" w:rsidRPr="00680BFD" w:rsidRDefault="00880D30" w:rsidP="00462EE4">
            <w:pPr>
              <w:rPr>
                <w:sz w:val="20"/>
              </w:rPr>
            </w:pPr>
          </w:p>
        </w:tc>
        <w:tc>
          <w:tcPr>
            <w:tcW w:w="0" w:type="auto"/>
          </w:tcPr>
          <w:p w14:paraId="1A0EDFFA" w14:textId="77777777" w:rsidR="00880D30" w:rsidRPr="00680BFD" w:rsidRDefault="00880D30" w:rsidP="00462EE4">
            <w:pPr>
              <w:rPr>
                <w:sz w:val="20"/>
              </w:rPr>
            </w:pPr>
          </w:p>
        </w:tc>
        <w:tc>
          <w:tcPr>
            <w:tcW w:w="0" w:type="auto"/>
          </w:tcPr>
          <w:p w14:paraId="47B33BC2" w14:textId="77777777" w:rsidR="00880D30" w:rsidRPr="00680BFD" w:rsidRDefault="00880D30" w:rsidP="00462EE4">
            <w:pPr>
              <w:rPr>
                <w:sz w:val="20"/>
              </w:rPr>
            </w:pPr>
          </w:p>
        </w:tc>
        <w:tc>
          <w:tcPr>
            <w:tcW w:w="0" w:type="auto"/>
            <w:shd w:val="clear" w:color="auto" w:fill="auto"/>
          </w:tcPr>
          <w:p w14:paraId="42085552" w14:textId="77777777" w:rsidR="00880D30" w:rsidRPr="00680BFD" w:rsidRDefault="00880D30" w:rsidP="00462EE4">
            <w:pPr>
              <w:rPr>
                <w:sz w:val="20"/>
              </w:rPr>
            </w:pPr>
          </w:p>
        </w:tc>
        <w:tc>
          <w:tcPr>
            <w:tcW w:w="0" w:type="auto"/>
            <w:shd w:val="clear" w:color="auto" w:fill="auto"/>
          </w:tcPr>
          <w:p w14:paraId="54BE0E71" w14:textId="77777777" w:rsidR="00880D30" w:rsidRPr="00680BFD" w:rsidRDefault="00880D30" w:rsidP="00462EE4">
            <w:pPr>
              <w:rPr>
                <w:sz w:val="20"/>
              </w:rPr>
            </w:pPr>
          </w:p>
        </w:tc>
      </w:tr>
      <w:tr w:rsidR="00880D30" w:rsidRPr="00680BFD" w14:paraId="56FDD5C4" w14:textId="77777777" w:rsidTr="00462EE4">
        <w:tc>
          <w:tcPr>
            <w:tcW w:w="0" w:type="auto"/>
            <w:shd w:val="clear" w:color="auto" w:fill="auto"/>
          </w:tcPr>
          <w:p w14:paraId="2F983BF6" w14:textId="77777777" w:rsidR="00880D30" w:rsidRPr="00680BFD" w:rsidRDefault="00880D30" w:rsidP="00462EE4">
            <w:pPr>
              <w:rPr>
                <w:b/>
                <w:sz w:val="20"/>
                <w:lang w:val="en-US"/>
              </w:rPr>
            </w:pPr>
          </w:p>
        </w:tc>
        <w:tc>
          <w:tcPr>
            <w:tcW w:w="0" w:type="auto"/>
          </w:tcPr>
          <w:p w14:paraId="7E41254E" w14:textId="77777777" w:rsidR="00880D30" w:rsidRPr="00680BFD" w:rsidRDefault="00880D30" w:rsidP="00462EE4">
            <w:pPr>
              <w:rPr>
                <w:sz w:val="20"/>
              </w:rPr>
            </w:pPr>
          </w:p>
        </w:tc>
        <w:tc>
          <w:tcPr>
            <w:tcW w:w="0" w:type="auto"/>
            <w:shd w:val="clear" w:color="auto" w:fill="auto"/>
          </w:tcPr>
          <w:p w14:paraId="2441127B" w14:textId="77777777" w:rsidR="00880D30" w:rsidRPr="00680BFD" w:rsidRDefault="00880D30" w:rsidP="00462EE4">
            <w:pPr>
              <w:rPr>
                <w:sz w:val="20"/>
              </w:rPr>
            </w:pPr>
          </w:p>
        </w:tc>
        <w:tc>
          <w:tcPr>
            <w:tcW w:w="0" w:type="auto"/>
            <w:shd w:val="clear" w:color="auto" w:fill="auto"/>
          </w:tcPr>
          <w:p w14:paraId="6F6EB6F2" w14:textId="77777777" w:rsidR="00880D30" w:rsidRPr="00680BFD" w:rsidRDefault="00880D30" w:rsidP="00462EE4">
            <w:pPr>
              <w:rPr>
                <w:sz w:val="20"/>
              </w:rPr>
            </w:pPr>
          </w:p>
        </w:tc>
        <w:tc>
          <w:tcPr>
            <w:tcW w:w="0" w:type="auto"/>
          </w:tcPr>
          <w:p w14:paraId="056D5FF3" w14:textId="77777777" w:rsidR="00880D30" w:rsidRPr="00680BFD" w:rsidRDefault="00880D30" w:rsidP="00462EE4">
            <w:pPr>
              <w:rPr>
                <w:sz w:val="20"/>
              </w:rPr>
            </w:pPr>
          </w:p>
        </w:tc>
        <w:tc>
          <w:tcPr>
            <w:tcW w:w="0" w:type="auto"/>
          </w:tcPr>
          <w:p w14:paraId="50068E78" w14:textId="77777777" w:rsidR="00880D30" w:rsidRPr="00680BFD" w:rsidRDefault="00880D30" w:rsidP="00462EE4">
            <w:pPr>
              <w:rPr>
                <w:sz w:val="20"/>
              </w:rPr>
            </w:pPr>
          </w:p>
        </w:tc>
        <w:tc>
          <w:tcPr>
            <w:tcW w:w="0" w:type="auto"/>
          </w:tcPr>
          <w:p w14:paraId="26947D58" w14:textId="77777777" w:rsidR="00880D30" w:rsidRPr="00680BFD" w:rsidRDefault="00880D30" w:rsidP="00462EE4">
            <w:pPr>
              <w:rPr>
                <w:sz w:val="20"/>
              </w:rPr>
            </w:pPr>
          </w:p>
        </w:tc>
        <w:tc>
          <w:tcPr>
            <w:tcW w:w="0" w:type="auto"/>
          </w:tcPr>
          <w:p w14:paraId="29995417" w14:textId="77777777" w:rsidR="00880D30" w:rsidRPr="00680BFD" w:rsidRDefault="00880D30" w:rsidP="00462EE4">
            <w:pPr>
              <w:rPr>
                <w:sz w:val="20"/>
              </w:rPr>
            </w:pPr>
          </w:p>
        </w:tc>
        <w:tc>
          <w:tcPr>
            <w:tcW w:w="0" w:type="auto"/>
          </w:tcPr>
          <w:p w14:paraId="7A3BB5E4" w14:textId="77777777" w:rsidR="00880D30" w:rsidRPr="00680BFD" w:rsidRDefault="00880D30" w:rsidP="00462EE4">
            <w:pPr>
              <w:rPr>
                <w:sz w:val="20"/>
              </w:rPr>
            </w:pPr>
          </w:p>
        </w:tc>
        <w:tc>
          <w:tcPr>
            <w:tcW w:w="0" w:type="auto"/>
          </w:tcPr>
          <w:p w14:paraId="5FBDED3A" w14:textId="77777777" w:rsidR="00880D30" w:rsidRPr="00680BFD" w:rsidRDefault="00880D30" w:rsidP="00462EE4">
            <w:pPr>
              <w:rPr>
                <w:sz w:val="20"/>
              </w:rPr>
            </w:pPr>
          </w:p>
        </w:tc>
        <w:tc>
          <w:tcPr>
            <w:tcW w:w="0" w:type="auto"/>
          </w:tcPr>
          <w:p w14:paraId="1442BE96" w14:textId="77777777" w:rsidR="00880D30" w:rsidRPr="00680BFD" w:rsidRDefault="00880D30" w:rsidP="00462EE4">
            <w:pPr>
              <w:rPr>
                <w:sz w:val="20"/>
              </w:rPr>
            </w:pPr>
          </w:p>
        </w:tc>
        <w:tc>
          <w:tcPr>
            <w:tcW w:w="0" w:type="auto"/>
          </w:tcPr>
          <w:p w14:paraId="5F964546" w14:textId="77777777" w:rsidR="00880D30" w:rsidRPr="00680BFD" w:rsidRDefault="00880D30" w:rsidP="00462EE4">
            <w:pPr>
              <w:rPr>
                <w:sz w:val="20"/>
              </w:rPr>
            </w:pPr>
          </w:p>
        </w:tc>
        <w:tc>
          <w:tcPr>
            <w:tcW w:w="0" w:type="auto"/>
          </w:tcPr>
          <w:p w14:paraId="22EC84E5" w14:textId="77777777" w:rsidR="00880D30" w:rsidRPr="00680BFD" w:rsidRDefault="00880D30" w:rsidP="00462EE4">
            <w:pPr>
              <w:rPr>
                <w:sz w:val="20"/>
              </w:rPr>
            </w:pPr>
          </w:p>
        </w:tc>
        <w:tc>
          <w:tcPr>
            <w:tcW w:w="0" w:type="auto"/>
          </w:tcPr>
          <w:p w14:paraId="66B2FF55" w14:textId="77777777" w:rsidR="00880D30" w:rsidRPr="00680BFD" w:rsidRDefault="00880D30" w:rsidP="00462EE4">
            <w:pPr>
              <w:rPr>
                <w:sz w:val="20"/>
              </w:rPr>
            </w:pPr>
          </w:p>
        </w:tc>
        <w:tc>
          <w:tcPr>
            <w:tcW w:w="0" w:type="auto"/>
          </w:tcPr>
          <w:p w14:paraId="7BFA5E48" w14:textId="77777777" w:rsidR="00880D30" w:rsidRPr="00680BFD" w:rsidRDefault="00880D30" w:rsidP="00462EE4">
            <w:pPr>
              <w:rPr>
                <w:sz w:val="20"/>
              </w:rPr>
            </w:pPr>
          </w:p>
        </w:tc>
        <w:tc>
          <w:tcPr>
            <w:tcW w:w="0" w:type="auto"/>
          </w:tcPr>
          <w:p w14:paraId="4EFFDA67" w14:textId="77777777" w:rsidR="00880D30" w:rsidRPr="00680BFD" w:rsidRDefault="00880D30" w:rsidP="00462EE4">
            <w:pPr>
              <w:rPr>
                <w:sz w:val="20"/>
              </w:rPr>
            </w:pPr>
          </w:p>
        </w:tc>
        <w:tc>
          <w:tcPr>
            <w:tcW w:w="0" w:type="auto"/>
            <w:shd w:val="clear" w:color="auto" w:fill="auto"/>
          </w:tcPr>
          <w:p w14:paraId="486A9123" w14:textId="77777777" w:rsidR="00880D30" w:rsidRPr="00680BFD" w:rsidRDefault="00880D30" w:rsidP="00462EE4">
            <w:pPr>
              <w:rPr>
                <w:sz w:val="20"/>
              </w:rPr>
            </w:pPr>
          </w:p>
        </w:tc>
        <w:tc>
          <w:tcPr>
            <w:tcW w:w="0" w:type="auto"/>
            <w:shd w:val="clear" w:color="auto" w:fill="auto"/>
          </w:tcPr>
          <w:p w14:paraId="3B4EBEE3" w14:textId="77777777" w:rsidR="00880D30" w:rsidRPr="00680BFD" w:rsidRDefault="00880D30" w:rsidP="00462EE4">
            <w:pPr>
              <w:rPr>
                <w:sz w:val="20"/>
              </w:rPr>
            </w:pPr>
          </w:p>
        </w:tc>
      </w:tr>
      <w:tr w:rsidR="00880D30" w:rsidRPr="00680BFD" w14:paraId="1B652DC9" w14:textId="77777777" w:rsidTr="00462EE4">
        <w:tc>
          <w:tcPr>
            <w:tcW w:w="0" w:type="auto"/>
            <w:shd w:val="clear" w:color="auto" w:fill="auto"/>
          </w:tcPr>
          <w:p w14:paraId="62FEAF18" w14:textId="77777777" w:rsidR="00880D30" w:rsidRPr="00680BFD" w:rsidRDefault="00880D30" w:rsidP="00462EE4">
            <w:pPr>
              <w:rPr>
                <w:b/>
                <w:sz w:val="20"/>
                <w:lang w:val="en-US"/>
              </w:rPr>
            </w:pPr>
            <w:r w:rsidRPr="00680BFD">
              <w:rPr>
                <w:b/>
                <w:sz w:val="20"/>
                <w:lang w:val="en-US"/>
              </w:rPr>
              <w:t>Total</w:t>
            </w:r>
          </w:p>
        </w:tc>
        <w:tc>
          <w:tcPr>
            <w:tcW w:w="0" w:type="auto"/>
          </w:tcPr>
          <w:p w14:paraId="5F902553" w14:textId="77777777" w:rsidR="00880D30" w:rsidRPr="00680BFD" w:rsidRDefault="00880D30" w:rsidP="00462EE4">
            <w:pPr>
              <w:rPr>
                <w:b/>
                <w:sz w:val="20"/>
              </w:rPr>
            </w:pPr>
          </w:p>
        </w:tc>
        <w:tc>
          <w:tcPr>
            <w:tcW w:w="0" w:type="auto"/>
            <w:shd w:val="clear" w:color="auto" w:fill="auto"/>
          </w:tcPr>
          <w:p w14:paraId="37F4D9CA" w14:textId="77777777" w:rsidR="00880D30" w:rsidRPr="00680BFD" w:rsidRDefault="00880D30" w:rsidP="00462EE4">
            <w:pPr>
              <w:rPr>
                <w:b/>
                <w:sz w:val="20"/>
              </w:rPr>
            </w:pPr>
          </w:p>
        </w:tc>
        <w:tc>
          <w:tcPr>
            <w:tcW w:w="0" w:type="auto"/>
            <w:shd w:val="clear" w:color="auto" w:fill="auto"/>
          </w:tcPr>
          <w:p w14:paraId="4753DECB" w14:textId="77777777" w:rsidR="00880D30" w:rsidRPr="00680BFD" w:rsidRDefault="00880D30" w:rsidP="00462EE4">
            <w:pPr>
              <w:rPr>
                <w:b/>
                <w:sz w:val="20"/>
              </w:rPr>
            </w:pPr>
            <w:r w:rsidRPr="00680BFD">
              <w:rPr>
                <w:b/>
                <w:sz w:val="20"/>
              </w:rPr>
              <w:t>£</w:t>
            </w:r>
          </w:p>
        </w:tc>
        <w:tc>
          <w:tcPr>
            <w:tcW w:w="0" w:type="auto"/>
          </w:tcPr>
          <w:p w14:paraId="7796E55D" w14:textId="77777777" w:rsidR="00880D30" w:rsidRPr="00680BFD" w:rsidRDefault="00880D30" w:rsidP="00462EE4">
            <w:pPr>
              <w:rPr>
                <w:b/>
                <w:sz w:val="20"/>
              </w:rPr>
            </w:pPr>
            <w:r w:rsidRPr="00680BFD">
              <w:rPr>
                <w:b/>
                <w:sz w:val="20"/>
              </w:rPr>
              <w:t>£</w:t>
            </w:r>
          </w:p>
        </w:tc>
        <w:tc>
          <w:tcPr>
            <w:tcW w:w="0" w:type="auto"/>
          </w:tcPr>
          <w:p w14:paraId="72EA15E5" w14:textId="77777777" w:rsidR="00880D30" w:rsidRPr="00680BFD" w:rsidRDefault="00880D30" w:rsidP="00462EE4">
            <w:pPr>
              <w:rPr>
                <w:b/>
                <w:sz w:val="20"/>
              </w:rPr>
            </w:pPr>
            <w:r w:rsidRPr="00680BFD">
              <w:rPr>
                <w:b/>
                <w:sz w:val="20"/>
              </w:rPr>
              <w:t>£</w:t>
            </w:r>
          </w:p>
        </w:tc>
        <w:tc>
          <w:tcPr>
            <w:tcW w:w="0" w:type="auto"/>
          </w:tcPr>
          <w:p w14:paraId="1956EECD" w14:textId="77777777" w:rsidR="00880D30" w:rsidRPr="00680BFD" w:rsidRDefault="00880D30" w:rsidP="00462EE4">
            <w:pPr>
              <w:rPr>
                <w:b/>
                <w:sz w:val="20"/>
              </w:rPr>
            </w:pPr>
            <w:r w:rsidRPr="00680BFD">
              <w:rPr>
                <w:b/>
                <w:sz w:val="20"/>
              </w:rPr>
              <w:t>£</w:t>
            </w:r>
          </w:p>
        </w:tc>
        <w:tc>
          <w:tcPr>
            <w:tcW w:w="0" w:type="auto"/>
          </w:tcPr>
          <w:p w14:paraId="3713E4A6" w14:textId="77777777" w:rsidR="00880D30" w:rsidRPr="00680BFD" w:rsidRDefault="00880D30" w:rsidP="00462EE4">
            <w:pPr>
              <w:rPr>
                <w:b/>
                <w:sz w:val="20"/>
              </w:rPr>
            </w:pPr>
            <w:r w:rsidRPr="00680BFD">
              <w:rPr>
                <w:b/>
                <w:sz w:val="20"/>
              </w:rPr>
              <w:t>£</w:t>
            </w:r>
          </w:p>
        </w:tc>
        <w:tc>
          <w:tcPr>
            <w:tcW w:w="0" w:type="auto"/>
          </w:tcPr>
          <w:p w14:paraId="1137744C" w14:textId="77777777" w:rsidR="00880D30" w:rsidRPr="00680BFD" w:rsidRDefault="00880D30" w:rsidP="00462EE4">
            <w:pPr>
              <w:rPr>
                <w:b/>
                <w:sz w:val="20"/>
              </w:rPr>
            </w:pPr>
            <w:r w:rsidRPr="00680BFD">
              <w:rPr>
                <w:b/>
                <w:sz w:val="20"/>
              </w:rPr>
              <w:t>£</w:t>
            </w:r>
          </w:p>
        </w:tc>
        <w:tc>
          <w:tcPr>
            <w:tcW w:w="0" w:type="auto"/>
          </w:tcPr>
          <w:p w14:paraId="17753FBC" w14:textId="77777777" w:rsidR="00880D30" w:rsidRPr="00680BFD" w:rsidRDefault="00880D30" w:rsidP="00462EE4">
            <w:pPr>
              <w:rPr>
                <w:b/>
                <w:sz w:val="20"/>
              </w:rPr>
            </w:pPr>
            <w:r w:rsidRPr="00680BFD">
              <w:rPr>
                <w:b/>
                <w:sz w:val="20"/>
              </w:rPr>
              <w:t>£</w:t>
            </w:r>
          </w:p>
        </w:tc>
        <w:tc>
          <w:tcPr>
            <w:tcW w:w="0" w:type="auto"/>
          </w:tcPr>
          <w:p w14:paraId="081AC4A6" w14:textId="77777777" w:rsidR="00880D30" w:rsidRPr="00680BFD" w:rsidRDefault="00880D30" w:rsidP="00462EE4">
            <w:pPr>
              <w:rPr>
                <w:b/>
                <w:sz w:val="20"/>
              </w:rPr>
            </w:pPr>
            <w:r w:rsidRPr="00680BFD">
              <w:rPr>
                <w:b/>
                <w:sz w:val="20"/>
              </w:rPr>
              <w:t>£</w:t>
            </w:r>
          </w:p>
        </w:tc>
        <w:tc>
          <w:tcPr>
            <w:tcW w:w="0" w:type="auto"/>
          </w:tcPr>
          <w:p w14:paraId="05F6D45F" w14:textId="77777777" w:rsidR="00880D30" w:rsidRPr="00680BFD" w:rsidRDefault="00880D30" w:rsidP="00462EE4">
            <w:pPr>
              <w:rPr>
                <w:b/>
                <w:sz w:val="20"/>
              </w:rPr>
            </w:pPr>
            <w:r w:rsidRPr="00680BFD">
              <w:rPr>
                <w:b/>
                <w:sz w:val="20"/>
              </w:rPr>
              <w:t>£</w:t>
            </w:r>
          </w:p>
        </w:tc>
        <w:tc>
          <w:tcPr>
            <w:tcW w:w="0" w:type="auto"/>
          </w:tcPr>
          <w:p w14:paraId="693DFF99" w14:textId="77777777" w:rsidR="00880D30" w:rsidRPr="00680BFD" w:rsidRDefault="00880D30" w:rsidP="00462EE4">
            <w:pPr>
              <w:rPr>
                <w:b/>
                <w:sz w:val="20"/>
              </w:rPr>
            </w:pPr>
            <w:r w:rsidRPr="00680BFD">
              <w:rPr>
                <w:b/>
                <w:sz w:val="20"/>
              </w:rPr>
              <w:t>£</w:t>
            </w:r>
          </w:p>
        </w:tc>
        <w:tc>
          <w:tcPr>
            <w:tcW w:w="0" w:type="auto"/>
          </w:tcPr>
          <w:p w14:paraId="0A838E8A" w14:textId="77777777" w:rsidR="00880D30" w:rsidRPr="00680BFD" w:rsidRDefault="00880D30" w:rsidP="00462EE4">
            <w:pPr>
              <w:rPr>
                <w:b/>
                <w:sz w:val="20"/>
              </w:rPr>
            </w:pPr>
            <w:r w:rsidRPr="00680BFD">
              <w:rPr>
                <w:b/>
                <w:sz w:val="20"/>
              </w:rPr>
              <w:t>£</w:t>
            </w:r>
          </w:p>
        </w:tc>
        <w:tc>
          <w:tcPr>
            <w:tcW w:w="0" w:type="auto"/>
          </w:tcPr>
          <w:p w14:paraId="74000491" w14:textId="77777777" w:rsidR="00880D30" w:rsidRPr="00680BFD" w:rsidRDefault="00880D30" w:rsidP="00462EE4">
            <w:pPr>
              <w:rPr>
                <w:b/>
                <w:sz w:val="20"/>
              </w:rPr>
            </w:pPr>
            <w:r w:rsidRPr="00680BFD">
              <w:rPr>
                <w:b/>
                <w:sz w:val="20"/>
              </w:rPr>
              <w:t>£</w:t>
            </w:r>
          </w:p>
        </w:tc>
        <w:tc>
          <w:tcPr>
            <w:tcW w:w="0" w:type="auto"/>
          </w:tcPr>
          <w:p w14:paraId="3FBC36F8" w14:textId="77777777" w:rsidR="00880D30" w:rsidRPr="00680BFD" w:rsidRDefault="00880D30" w:rsidP="00462EE4">
            <w:pPr>
              <w:rPr>
                <w:b/>
                <w:sz w:val="20"/>
              </w:rPr>
            </w:pPr>
            <w:r w:rsidRPr="00680BFD">
              <w:rPr>
                <w:b/>
                <w:sz w:val="20"/>
              </w:rPr>
              <w:t>£</w:t>
            </w:r>
          </w:p>
        </w:tc>
        <w:tc>
          <w:tcPr>
            <w:tcW w:w="0" w:type="auto"/>
            <w:shd w:val="clear" w:color="auto" w:fill="auto"/>
          </w:tcPr>
          <w:p w14:paraId="3295B185" w14:textId="77777777" w:rsidR="00880D30" w:rsidRPr="00680BFD" w:rsidRDefault="00880D30" w:rsidP="00462EE4">
            <w:pPr>
              <w:rPr>
                <w:b/>
                <w:sz w:val="20"/>
              </w:rPr>
            </w:pPr>
            <w:r w:rsidRPr="00680BFD">
              <w:rPr>
                <w:b/>
                <w:sz w:val="20"/>
              </w:rPr>
              <w:t>£</w:t>
            </w:r>
          </w:p>
        </w:tc>
        <w:tc>
          <w:tcPr>
            <w:tcW w:w="0" w:type="auto"/>
            <w:shd w:val="clear" w:color="auto" w:fill="auto"/>
          </w:tcPr>
          <w:p w14:paraId="33C80499" w14:textId="77777777" w:rsidR="00880D30" w:rsidRPr="00680BFD" w:rsidRDefault="00880D30" w:rsidP="00462EE4">
            <w:pPr>
              <w:rPr>
                <w:b/>
                <w:sz w:val="20"/>
              </w:rPr>
            </w:pPr>
            <w:r w:rsidRPr="00680BFD">
              <w:rPr>
                <w:b/>
                <w:sz w:val="20"/>
              </w:rPr>
              <w:t>£</w:t>
            </w:r>
          </w:p>
        </w:tc>
      </w:tr>
    </w:tbl>
    <w:p w14:paraId="139A4772" w14:textId="77777777" w:rsidR="00880D30" w:rsidRPr="00680BFD" w:rsidRDefault="00880D30" w:rsidP="00880D30"/>
    <w:p w14:paraId="20B3A892" w14:textId="77777777" w:rsidR="00880D30" w:rsidRPr="00680BFD" w:rsidRDefault="00880D30" w:rsidP="00880D30">
      <w:r w:rsidRPr="00680BFD">
        <w:t>* VAT if applicable</w:t>
      </w:r>
    </w:p>
    <w:p w14:paraId="2756BFCF" w14:textId="77777777" w:rsidR="00880D30" w:rsidRPr="00680BFD" w:rsidRDefault="00880D30" w:rsidP="00880D30"/>
    <w:p w14:paraId="460928B6" w14:textId="77777777" w:rsidR="00880D30" w:rsidRPr="00680BFD" w:rsidRDefault="00880D30" w:rsidP="00880D30"/>
    <w:p w14:paraId="686BB704" w14:textId="77777777" w:rsidR="00880D30" w:rsidRPr="00680BFD" w:rsidRDefault="00880D30" w:rsidP="00880D30">
      <w:pPr>
        <w:rPr>
          <w:szCs w:val="24"/>
        </w:rPr>
      </w:pPr>
    </w:p>
    <w:p w14:paraId="49EF1FA2" w14:textId="57B49BA3" w:rsidR="00880D30" w:rsidRDefault="00880D30" w:rsidP="002476BD">
      <w:pPr>
        <w:spacing w:line="240" w:lineRule="auto"/>
        <w:rPr>
          <w:color w:val="1F497D"/>
        </w:rPr>
      </w:pPr>
    </w:p>
    <w:p w14:paraId="46C38F63" w14:textId="6296E54A" w:rsidR="00880D30" w:rsidRDefault="00880D30" w:rsidP="002476BD">
      <w:pPr>
        <w:spacing w:line="240" w:lineRule="auto"/>
        <w:rPr>
          <w:color w:val="1F497D"/>
        </w:rPr>
      </w:pPr>
    </w:p>
    <w:p w14:paraId="51E741DE" w14:textId="77777777" w:rsidR="00880D30" w:rsidRPr="002476BD" w:rsidRDefault="00880D30" w:rsidP="002476BD">
      <w:pPr>
        <w:spacing w:line="240" w:lineRule="auto"/>
        <w:rPr>
          <w:color w:val="1F497D"/>
        </w:rPr>
      </w:pPr>
    </w:p>
    <w:sectPr w:rsidR="00880D30" w:rsidRPr="002476BD" w:rsidSect="00880D3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95142"/>
    <w:multiLevelType w:val="hybridMultilevel"/>
    <w:tmpl w:val="69C63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3360E07"/>
    <w:multiLevelType w:val="hybridMultilevel"/>
    <w:tmpl w:val="F1807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E068C"/>
    <w:multiLevelType w:val="hybridMultilevel"/>
    <w:tmpl w:val="33A8FA9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66"/>
    <w:rsid w:val="00067A17"/>
    <w:rsid w:val="002476BD"/>
    <w:rsid w:val="00274F96"/>
    <w:rsid w:val="00341874"/>
    <w:rsid w:val="003B19FB"/>
    <w:rsid w:val="003D3DE7"/>
    <w:rsid w:val="00452CDA"/>
    <w:rsid w:val="004B7CC5"/>
    <w:rsid w:val="004F72E1"/>
    <w:rsid w:val="005B0B4B"/>
    <w:rsid w:val="005B6F21"/>
    <w:rsid w:val="005F67A7"/>
    <w:rsid w:val="006700FC"/>
    <w:rsid w:val="00683329"/>
    <w:rsid w:val="00710C5E"/>
    <w:rsid w:val="007116E6"/>
    <w:rsid w:val="00752B94"/>
    <w:rsid w:val="00803BF9"/>
    <w:rsid w:val="00880D30"/>
    <w:rsid w:val="009C4CD6"/>
    <w:rsid w:val="009E2F89"/>
    <w:rsid w:val="00AC7B7E"/>
    <w:rsid w:val="00B22C6B"/>
    <w:rsid w:val="00C41263"/>
    <w:rsid w:val="00C85257"/>
    <w:rsid w:val="00CD4CCC"/>
    <w:rsid w:val="00D23E66"/>
    <w:rsid w:val="00F4562B"/>
    <w:rsid w:val="00FA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3D8D"/>
  <w15:chartTrackingRefBased/>
  <w15:docId w15:val="{6D8DD16A-8AD4-4551-9C1C-4BD3ADB5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E66"/>
    <w:pPr>
      <w:spacing w:after="0"/>
    </w:pPr>
    <w:rPr>
      <w:rFonts w:ascii="Arial" w:hAnsi="Arial"/>
      <w:sz w:val="24"/>
    </w:rPr>
  </w:style>
  <w:style w:type="paragraph" w:styleId="Heading2">
    <w:name w:val="heading 2"/>
    <w:basedOn w:val="Normal"/>
    <w:next w:val="Normal"/>
    <w:link w:val="Heading2Char"/>
    <w:uiPriority w:val="9"/>
    <w:semiHidden/>
    <w:unhideWhenUsed/>
    <w:qFormat/>
    <w:rsid w:val="00880D3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E66"/>
    <w:rPr>
      <w:color w:val="0563C1"/>
      <w:u w:val="single"/>
    </w:rPr>
  </w:style>
  <w:style w:type="paragraph" w:customStyle="1" w:styleId="Normal1">
    <w:name w:val="Normal1"/>
    <w:link w:val="Normal1Char"/>
    <w:rsid w:val="00D23E66"/>
    <w:pPr>
      <w:spacing w:after="0" w:line="240" w:lineRule="auto"/>
    </w:pPr>
    <w:rPr>
      <w:rFonts w:ascii="Times New Roman" w:eastAsia="Times New Roman" w:hAnsi="Times New Roman" w:cs="Times New Roman"/>
      <w:color w:val="000000"/>
      <w:sz w:val="24"/>
      <w:szCs w:val="24"/>
    </w:rPr>
  </w:style>
  <w:style w:type="character" w:customStyle="1" w:styleId="Normal1Char">
    <w:name w:val="Normal1 Char"/>
    <w:link w:val="Normal1"/>
    <w:rsid w:val="00D23E66"/>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23E66"/>
    <w:rPr>
      <w:sz w:val="16"/>
      <w:szCs w:val="16"/>
    </w:rPr>
  </w:style>
  <w:style w:type="paragraph" w:styleId="CommentText">
    <w:name w:val="annotation text"/>
    <w:basedOn w:val="Normal"/>
    <w:link w:val="CommentTextChar"/>
    <w:uiPriority w:val="99"/>
    <w:semiHidden/>
    <w:unhideWhenUsed/>
    <w:rsid w:val="00D23E66"/>
    <w:pPr>
      <w:spacing w:line="240" w:lineRule="auto"/>
    </w:pPr>
    <w:rPr>
      <w:sz w:val="20"/>
      <w:szCs w:val="20"/>
    </w:rPr>
  </w:style>
  <w:style w:type="character" w:customStyle="1" w:styleId="CommentTextChar">
    <w:name w:val="Comment Text Char"/>
    <w:basedOn w:val="DefaultParagraphFont"/>
    <w:link w:val="CommentText"/>
    <w:uiPriority w:val="99"/>
    <w:semiHidden/>
    <w:rsid w:val="00D23E66"/>
    <w:rPr>
      <w:rFonts w:ascii="Arial" w:hAnsi="Arial"/>
      <w:sz w:val="20"/>
      <w:szCs w:val="20"/>
    </w:rPr>
  </w:style>
  <w:style w:type="paragraph" w:styleId="BalloonText">
    <w:name w:val="Balloon Text"/>
    <w:basedOn w:val="Normal"/>
    <w:link w:val="BalloonTextChar"/>
    <w:uiPriority w:val="99"/>
    <w:semiHidden/>
    <w:unhideWhenUsed/>
    <w:rsid w:val="00D23E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E66"/>
    <w:rPr>
      <w:rFonts w:ascii="Segoe UI" w:hAnsi="Segoe UI" w:cs="Segoe UI"/>
      <w:sz w:val="18"/>
      <w:szCs w:val="18"/>
    </w:rPr>
  </w:style>
  <w:style w:type="paragraph" w:styleId="NormalWeb">
    <w:name w:val="Normal (Web)"/>
    <w:basedOn w:val="Normal"/>
    <w:uiPriority w:val="99"/>
    <w:unhideWhenUsed/>
    <w:rsid w:val="00D23E66"/>
    <w:pPr>
      <w:spacing w:line="240" w:lineRule="auto"/>
    </w:pPr>
    <w:rPr>
      <w:rFonts w:ascii="Times New Roman" w:hAnsi="Times New Roman" w:cs="Times New Roman"/>
      <w:szCs w:val="24"/>
      <w:lang w:eastAsia="en-GB"/>
    </w:rPr>
  </w:style>
  <w:style w:type="paragraph" w:styleId="CommentSubject">
    <w:name w:val="annotation subject"/>
    <w:basedOn w:val="CommentText"/>
    <w:next w:val="CommentText"/>
    <w:link w:val="CommentSubjectChar"/>
    <w:uiPriority w:val="99"/>
    <w:semiHidden/>
    <w:unhideWhenUsed/>
    <w:rsid w:val="00AC7B7E"/>
    <w:rPr>
      <w:b/>
      <w:bCs/>
    </w:rPr>
  </w:style>
  <w:style w:type="character" w:customStyle="1" w:styleId="CommentSubjectChar">
    <w:name w:val="Comment Subject Char"/>
    <w:basedOn w:val="CommentTextChar"/>
    <w:link w:val="CommentSubject"/>
    <w:uiPriority w:val="99"/>
    <w:semiHidden/>
    <w:rsid w:val="00AC7B7E"/>
    <w:rPr>
      <w:rFonts w:ascii="Arial" w:hAnsi="Arial"/>
      <w:b/>
      <w:bCs/>
      <w:sz w:val="20"/>
      <w:szCs w:val="20"/>
    </w:rPr>
  </w:style>
  <w:style w:type="character" w:styleId="FollowedHyperlink">
    <w:name w:val="FollowedHyperlink"/>
    <w:basedOn w:val="DefaultParagraphFont"/>
    <w:uiPriority w:val="99"/>
    <w:semiHidden/>
    <w:unhideWhenUsed/>
    <w:rsid w:val="00452CDA"/>
    <w:rPr>
      <w:color w:val="954F72" w:themeColor="followedHyperlink"/>
      <w:u w:val="single"/>
    </w:rPr>
  </w:style>
  <w:style w:type="paragraph" w:styleId="ListParagraph">
    <w:name w:val="List Paragraph"/>
    <w:basedOn w:val="Normal"/>
    <w:uiPriority w:val="34"/>
    <w:qFormat/>
    <w:rsid w:val="002476BD"/>
    <w:pPr>
      <w:widowControl w:val="0"/>
      <w:overflowPunct w:val="0"/>
      <w:autoSpaceDE w:val="0"/>
      <w:autoSpaceDN w:val="0"/>
      <w:adjustRightInd w:val="0"/>
      <w:spacing w:line="240" w:lineRule="auto"/>
      <w:ind w:left="720"/>
      <w:contextualSpacing/>
      <w:textAlignment w:val="baseline"/>
    </w:pPr>
    <w:rPr>
      <w:rFonts w:eastAsia="Times New Roman" w:cs="Mangal"/>
      <w:sz w:val="22"/>
      <w:lang w:eastAsia="en-GB"/>
    </w:rPr>
  </w:style>
  <w:style w:type="character" w:customStyle="1" w:styleId="Heading2Char">
    <w:name w:val="Heading 2 Char"/>
    <w:basedOn w:val="DefaultParagraphFont"/>
    <w:link w:val="Heading2"/>
    <w:uiPriority w:val="9"/>
    <w:semiHidden/>
    <w:rsid w:val="00880D3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8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tractsfinder.service.gov.uk/Notice/154f602a-ce17-4643-9716-0f3f813353b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nd-code-of-practice-0-to-25" TargetMode="External"/><Relationship Id="rId5" Type="http://schemas.openxmlformats.org/officeDocument/2006/relationships/numbering" Target="numbering.xml"/><Relationship Id="rId10" Type="http://schemas.openxmlformats.org/officeDocument/2006/relationships/hyperlink" Target="https://www.gov.uk/government/uploads/system/uploads/attachment_data/file/615689/SFR22-2017_Main_Text.pdf" TargetMode="External"/><Relationship Id="rId4" Type="http://schemas.openxmlformats.org/officeDocument/2006/relationships/customXml" Target="../customXml/item4.xml"/><Relationship Id="rId9" Type="http://schemas.openxmlformats.org/officeDocument/2006/relationships/hyperlink" Target="https://www.cyberessentials.ncsc.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5181134883947a99a38d116ffff0102 xmlns="963d0779-4465-43ed-af42-0f503389a4d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963d0779-4465-43ed-af42-0f503389a4d0">
      <Terms xmlns="http://schemas.microsoft.com/office/infopath/2007/PartnerControls"/>
    </h5181134883947a99a38d116ffff0006>
    <iaae15c7ae0042a08b708d3ca8dbe384 xmlns="4a77ed79-50c3-49f6-9fb6-59f28e57671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aae15c7ae0042a08b708d3ca8dbe384>
    <k14870ab92cc404591919127e21a038a xmlns="4a77ed79-50c3-49f6-9fb6-59f28e576712">
      <Terms xmlns="http://schemas.microsoft.com/office/infopath/2007/PartnerControls"/>
    </k14870ab92cc404591919127e21a038a>
    <l930e60bd4b34acaaca7828f3d2639d3 xmlns="4a77ed79-50c3-49f6-9fb6-59f28e576712">
      <Terms xmlns="http://schemas.microsoft.com/office/infopath/2007/PartnerControls"/>
    </l930e60bd4b34acaaca7828f3d2639d3>
    <g4eb11b6ba4343c9b3b0bb4891eda34f xmlns="4a77ed79-50c3-49f6-9fb6-59f28e57671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g4eb11b6ba4343c9b3b0bb4891eda34f>
    <IWPContributor xmlns="aeb8ab6c-1d2d-4d8d-84d8-fff70fa976f0">
      <UserInfo>
        <DisplayName/>
        <AccountId xsi:nil="true"/>
        <AccountType/>
      </UserInfo>
    </IWPContributor>
    <_dlc_DocId xmlns="4a77ed79-50c3-49f6-9fb6-59f28e576712">C2HUUFTHRAUH-11-32311</_dlc_DocId>
    <_dlc_DocIdUrl xmlns="4a77ed79-50c3-49f6-9fb6-59f28e576712">
      <Url>https://educationgovuk.sharepoint.com/sites/ey/d/_layouts/15/DocIdRedir.aspx?ID=C2HUUFTHRAUH-11-32311</Url>
      <Description>C2HUUFTHRAUH-11-32311</Description>
    </_dlc_DocIdUrl>
    <TaxCatchAll xmlns="4a77ed79-50c3-49f6-9fb6-59f28e576712">
      <Value>3</Value>
      <Value>2</Value>
      <Value>1</Value>
    </TaxCatchAll>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ractual" ma:contentTypeID="0x010100905DE3262C806A42B4F60506C1C099BF0C00D27FD6E490F5434CB1D7C02A4568B841" ma:contentTypeVersion="40" ma:contentTypeDescription="Relates to a contract with an external organisation, and Records retained for 10 years." ma:contentTypeScope="" ma:versionID="ef5874fce23d1a5a46e7e2f7f2d213e9">
  <xsd:schema xmlns:xsd="http://www.w3.org/2001/XMLSchema" xmlns:xs="http://www.w3.org/2001/XMLSchema" xmlns:p="http://schemas.microsoft.com/office/2006/metadata/properties" xmlns:ns1="http://schemas.microsoft.com/sharepoint/v3" xmlns:ns2="4a77ed79-50c3-49f6-9fb6-59f28e576712" xmlns:ns3="aeb8ab6c-1d2d-4d8d-84d8-fff70fa976f0" xmlns:ns4="963d0779-4465-43ed-af42-0f503389a4d0" targetNamespace="http://schemas.microsoft.com/office/2006/metadata/properties" ma:root="true" ma:fieldsID="f3a83a0a183cf64ce70a3da60e37387d" ns1:_="" ns2:_="" ns3:_="" ns4:_="">
    <xsd:import namespace="http://schemas.microsoft.com/sharepoint/v3"/>
    <xsd:import namespace="4a77ed79-50c3-49f6-9fb6-59f28e576712"/>
    <xsd:import namespace="aeb8ab6c-1d2d-4d8d-84d8-fff70fa976f0"/>
    <xsd:import namespace="963d0779-4465-43ed-af42-0f503389a4d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k14870ab92cc404591919127e21a038a" minOccurs="0"/>
                <xsd:element ref="ns2:iaae15c7ae0042a08b708d3ca8dbe384" minOccurs="0"/>
                <xsd:element ref="ns2:l930e60bd4b34acaaca7828f3d2639d3" minOccurs="0"/>
                <xsd:element ref="ns2:g4eb11b6ba4343c9b3b0bb4891eda34f"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77ed79-50c3-49f6-9fb6-59f28e5767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5caa931f-9532-4ac8-a9a3-a358c80562fd}" ma:internalName="TaxCatchAll" ma:readOnly="false" ma:showField="CatchAllData" ma:web="4a77ed79-50c3-49f6-9fb6-59f28e576712">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5caa931f-9532-4ac8-a9a3-a358c80562fd}" ma:internalName="TaxCatchAllLabel" ma:readOnly="true" ma:showField="CatchAllDataLabel" ma:web="4a77ed79-50c3-49f6-9fb6-59f28e576712">
      <xsd:complexType>
        <xsd:complexContent>
          <xsd:extension base="dms:MultiChoiceLookup">
            <xsd:sequence>
              <xsd:element name="Value" type="dms:Lookup" maxOccurs="unbounded" minOccurs="0" nillable="true"/>
            </xsd:sequence>
          </xsd:extension>
        </xsd:complexContent>
      </xsd:complexType>
    </xsd:element>
    <xsd:element name="k14870ab92cc404591919127e21a038a" ma:index="22" nillable="true" ma:taxonomy="true" ma:internalName="k14870ab92cc404591919127e21a038a" ma:taxonomyFieldName="IWPFunction" ma:displayName="Function" ma:readOnly="false" ma:fieldId="{414870ab-92cc-4045-9191-9127e21a038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iaae15c7ae0042a08b708d3ca8dbe384" ma:index="23" ma:taxonomy="true" ma:internalName="iaae15c7ae0042a08b708d3ca8dbe384" ma:taxonomyFieldName="IWPRightsProtectiveMarking" ma:displayName="Rights: Protective Marking" ma:readOnly="false" ma:default="1;#Official|0884c477-2e62-47ea-b19c-5af6e91124c5" ma:fieldId="{2aae15c7-ae00-42a0-8b70-8d3ca8dbe38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l930e60bd4b34acaaca7828f3d2639d3" ma:index="24" nillable="true" ma:taxonomy="true" ma:internalName="l930e60bd4b34acaaca7828f3d2639d3" ma:taxonomyFieldName="IWPSiteType" ma:displayName="Site Type" ma:readOnly="false" ma:fieldId="{5930e60b-d4b3-4aca-aca7-828f3d2639d3}"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4eb11b6ba4343c9b3b0bb4891eda34f" ma:index="25" ma:taxonomy="true" ma:internalName="g4eb11b6ba4343c9b3b0bb4891eda34f" ma:taxonomyFieldName="IWPOrganisationalUnit" ma:displayName="Organisational Unit" ma:readOnly="false" ma:default="2;#DfE|cc08a6d4-dfde-4d0f-bd85-069ebcef80d5" ma:fieldId="{04eb11b6-ba43-43c9-b3b0-bb4891eda34f}"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3d0779-4465-43ed-af42-0f503389a4d0"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651D2-3AFE-47D8-BBD1-1650C40F1D25}">
  <ds:schemaRefs>
    <ds:schemaRef ds:uri="aeb8ab6c-1d2d-4d8d-84d8-fff70fa976f0"/>
    <ds:schemaRef ds:uri="http://schemas.microsoft.com/sharepoint/v3"/>
    <ds:schemaRef ds:uri="963d0779-4465-43ed-af42-0f503389a4d0"/>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a77ed79-50c3-49f6-9fb6-59f28e576712"/>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97E51E8B-784F-4722-B79B-D1C35555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77ed79-50c3-49f6-9fb6-59f28e576712"/>
    <ds:schemaRef ds:uri="aeb8ab6c-1d2d-4d8d-84d8-fff70fa976f0"/>
    <ds:schemaRef ds:uri="963d0779-4465-43ed-af42-0f503389a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6C46B-D7D7-4C71-9DC1-939A1D0F09BE}">
  <ds:schemaRefs>
    <ds:schemaRef ds:uri="http://schemas.microsoft.com/sharepoint/events"/>
  </ds:schemaRefs>
</ds:datastoreItem>
</file>

<file path=customXml/itemProps4.xml><?xml version="1.0" encoding="utf-8"?>
<ds:datastoreItem xmlns:ds="http://schemas.openxmlformats.org/officeDocument/2006/customXml" ds:itemID="{7C31CAFB-F8FB-4601-B652-36C949A1D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4107</Words>
  <Characters>23416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LDSG (SEND) 18-19 - 01 IAS Clarification questions BC 2</vt:lpstr>
    </vt:vector>
  </TitlesOfParts>
  <Company>DfE</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LDSG (SEND) 18-19 - 01 IAS Clarification questions BC 2</dc:title>
  <dc:subject/>
  <dc:creator>COFFIN, Benedict</dc:creator>
  <cp:keywords/>
  <dc:description/>
  <cp:lastModifiedBy>OVERINGTON, Angela</cp:lastModifiedBy>
  <cp:revision>2</cp:revision>
  <cp:lastPrinted>2018-01-22T12:33:00Z</cp:lastPrinted>
  <dcterms:created xsi:type="dcterms:W3CDTF">2018-01-22T14:43:00Z</dcterms:created>
  <dcterms:modified xsi:type="dcterms:W3CDTF">2018-01-22T14:43:00Z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0x010100905DE3262C806A42B4F60506C1C099BF0C00D27FD6E490F5434CB1D7C02A4568B841</vt:lpwstr>
  </property>
  <property fmtid="{D5CDD505-2E9C-101B-9397-08002B2CF9AE}" pid="3" name="_dlc_DocIdItemGuid">
    <vt:lpwstr>fd583943-44cb-402d-b06b-118be9aa6174</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