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5AC8DF4E" w14:textId="77777777" w:rsidTr="0014144E">
        <w:trPr>
          <w:gridBefore w:val="1"/>
          <w:wBefore w:w="108" w:type="dxa"/>
        </w:trPr>
        <w:tc>
          <w:tcPr>
            <w:tcW w:w="4539" w:type="dxa"/>
            <w:gridSpan w:val="2"/>
          </w:tcPr>
          <w:p w14:paraId="5AC8DF4B"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5AC8E114" wp14:editId="5AC8E11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5AC8DF4C" w14:textId="77777777" w:rsidR="007D48CF" w:rsidRDefault="007D48CF" w:rsidP="00E120D2">
            <w:pPr>
              <w:spacing w:after="200" w:line="276" w:lineRule="auto"/>
              <w:jc w:val="right"/>
              <w:rPr>
                <w:rFonts w:eastAsiaTheme="minorHAnsi" w:cstheme="minorBidi"/>
                <w:b/>
                <w:color w:val="FF0000"/>
                <w:szCs w:val="22"/>
                <w:lang w:eastAsia="en-US"/>
              </w:rPr>
            </w:pPr>
          </w:p>
          <w:p w14:paraId="5AC8DF4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5AC8E116" wp14:editId="5AC8E11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5AC8DF51" w14:textId="77777777" w:rsidTr="0014144E">
        <w:trPr>
          <w:gridBefore w:val="1"/>
          <w:wBefore w:w="108" w:type="dxa"/>
        </w:trPr>
        <w:tc>
          <w:tcPr>
            <w:tcW w:w="4539" w:type="dxa"/>
            <w:gridSpan w:val="2"/>
          </w:tcPr>
          <w:p w14:paraId="5AC8DF4F"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5AC8DF50"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5AC8DF54" w14:textId="77777777" w:rsidTr="0014144E">
        <w:trPr>
          <w:gridAfter w:val="1"/>
          <w:wAfter w:w="612" w:type="dxa"/>
        </w:trPr>
        <w:tc>
          <w:tcPr>
            <w:tcW w:w="4261" w:type="dxa"/>
            <w:gridSpan w:val="2"/>
          </w:tcPr>
          <w:p w14:paraId="5AC8DF52" w14:textId="77777777" w:rsidR="0014144E" w:rsidRPr="000B3918" w:rsidRDefault="0014144E" w:rsidP="00E120D2">
            <w:pPr>
              <w:pStyle w:val="Header"/>
            </w:pPr>
          </w:p>
        </w:tc>
        <w:tc>
          <w:tcPr>
            <w:tcW w:w="4261" w:type="dxa"/>
            <w:gridSpan w:val="2"/>
          </w:tcPr>
          <w:p w14:paraId="5AC8DF53" w14:textId="77777777" w:rsidR="0014144E" w:rsidRPr="000B3918" w:rsidRDefault="0014144E" w:rsidP="00E120D2">
            <w:pPr>
              <w:pStyle w:val="Header"/>
              <w:jc w:val="right"/>
            </w:pPr>
          </w:p>
        </w:tc>
      </w:tr>
    </w:tbl>
    <w:p w14:paraId="5AC8DF55" w14:textId="77777777"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5AC8DF56" w14:textId="77777777" w:rsidR="0014144E" w:rsidRPr="000B3918" w:rsidRDefault="0014144E" w:rsidP="0014144E">
      <w:pPr>
        <w:autoSpaceDE w:val="0"/>
        <w:autoSpaceDN w:val="0"/>
        <w:adjustRightInd w:val="0"/>
        <w:rPr>
          <w:rFonts w:cs="Arial"/>
          <w:b/>
          <w:bCs/>
          <w:sz w:val="36"/>
          <w:szCs w:val="36"/>
        </w:rPr>
      </w:pPr>
    </w:p>
    <w:p w14:paraId="5AC8DF57" w14:textId="77777777"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that best support the needs of local employers and employees in the LEP area set out below.</w:t>
      </w:r>
    </w:p>
    <w:p w14:paraId="5AC8DF58"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Pr>
          <w:rFonts w:cs="Arial"/>
          <w:b/>
          <w:sz w:val="28"/>
          <w:szCs w:val="28"/>
        </w:rPr>
        <w:t>.</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5AC8DF5B" w14:textId="77777777" w:rsidTr="000911E8">
        <w:trPr>
          <w:trHeight w:val="348"/>
        </w:trPr>
        <w:tc>
          <w:tcPr>
            <w:tcW w:w="3097" w:type="dxa"/>
          </w:tcPr>
          <w:p w14:paraId="5AC8DF59"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5AC8DF5A"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D85D6C" w14:paraId="5AC8DF5E" w14:textId="77777777" w:rsidTr="000911E8">
        <w:trPr>
          <w:trHeight w:val="396"/>
        </w:trPr>
        <w:tc>
          <w:tcPr>
            <w:tcW w:w="3097" w:type="dxa"/>
          </w:tcPr>
          <w:p w14:paraId="5AC8DF5C" w14:textId="24A7892F" w:rsidR="00D85D6C" w:rsidRDefault="00C6559D" w:rsidP="00A96673">
            <w:pPr>
              <w:autoSpaceDE w:val="0"/>
              <w:autoSpaceDN w:val="0"/>
              <w:adjustRightInd w:val="0"/>
              <w:rPr>
                <w:rFonts w:cs="Arial"/>
                <w:b/>
                <w:sz w:val="28"/>
                <w:szCs w:val="28"/>
              </w:rPr>
            </w:pPr>
            <w:r>
              <w:rPr>
                <w:rFonts w:cs="Arial"/>
                <w:b/>
                <w:sz w:val="28"/>
                <w:szCs w:val="28"/>
              </w:rPr>
              <w:t>New Anglia</w:t>
            </w:r>
          </w:p>
        </w:tc>
        <w:tc>
          <w:tcPr>
            <w:tcW w:w="1602" w:type="dxa"/>
          </w:tcPr>
          <w:p w14:paraId="5AC8DF5D" w14:textId="545E32DF" w:rsidR="00D85D6C" w:rsidRDefault="002A0F20" w:rsidP="00A96673">
            <w:pPr>
              <w:autoSpaceDE w:val="0"/>
              <w:autoSpaceDN w:val="0"/>
              <w:adjustRightInd w:val="0"/>
              <w:rPr>
                <w:rFonts w:cs="Arial"/>
                <w:b/>
                <w:sz w:val="28"/>
                <w:szCs w:val="28"/>
              </w:rPr>
            </w:pPr>
            <w:r>
              <w:rPr>
                <w:rFonts w:cs="Arial"/>
                <w:b/>
                <w:sz w:val="28"/>
                <w:szCs w:val="28"/>
              </w:rPr>
              <w:t>30059</w:t>
            </w:r>
            <w:bookmarkStart w:id="0" w:name="_GoBack"/>
            <w:bookmarkEnd w:id="0"/>
          </w:p>
        </w:tc>
      </w:tr>
    </w:tbl>
    <w:p w14:paraId="5AC8DF68" w14:textId="77777777" w:rsidR="0014144E" w:rsidRPr="000B3918" w:rsidRDefault="0014144E" w:rsidP="0014144E">
      <w:pPr>
        <w:autoSpaceDE w:val="0"/>
        <w:autoSpaceDN w:val="0"/>
        <w:adjustRightInd w:val="0"/>
        <w:rPr>
          <w:rFonts w:cs="Arial"/>
          <w:b/>
          <w:bCs/>
          <w:sz w:val="36"/>
          <w:szCs w:val="36"/>
        </w:rPr>
      </w:pPr>
    </w:p>
    <w:p w14:paraId="5AC8DF69" w14:textId="77777777" w:rsidR="0014144E" w:rsidRPr="000B3918" w:rsidRDefault="0014144E" w:rsidP="0014144E">
      <w:pPr>
        <w:autoSpaceDE w:val="0"/>
        <w:autoSpaceDN w:val="0"/>
        <w:adjustRightInd w:val="0"/>
        <w:rPr>
          <w:rFonts w:cs="Arial"/>
          <w:b/>
          <w:bCs/>
          <w:sz w:val="36"/>
          <w:szCs w:val="36"/>
        </w:rPr>
      </w:pPr>
    </w:p>
    <w:p w14:paraId="5AC8DF6A" w14:textId="77777777" w:rsidR="00224908" w:rsidRDefault="00224908" w:rsidP="0014144E">
      <w:pPr>
        <w:autoSpaceDE w:val="0"/>
        <w:autoSpaceDN w:val="0"/>
        <w:adjustRightInd w:val="0"/>
        <w:rPr>
          <w:rFonts w:cs="Arial"/>
          <w:b/>
          <w:bCs/>
          <w:sz w:val="36"/>
          <w:szCs w:val="36"/>
        </w:rPr>
      </w:pPr>
    </w:p>
    <w:p w14:paraId="5AC8DF6B" w14:textId="77777777" w:rsidR="00F94E28" w:rsidRDefault="00F94E28" w:rsidP="0014144E">
      <w:pPr>
        <w:autoSpaceDE w:val="0"/>
        <w:autoSpaceDN w:val="0"/>
        <w:adjustRightInd w:val="0"/>
        <w:rPr>
          <w:rFonts w:cs="Arial"/>
          <w:b/>
          <w:bCs/>
          <w:sz w:val="36"/>
          <w:szCs w:val="36"/>
        </w:rPr>
      </w:pPr>
    </w:p>
    <w:p w14:paraId="5AC8DF6C" w14:textId="77777777" w:rsidR="00F94E28" w:rsidRDefault="00F94E28" w:rsidP="0014144E">
      <w:pPr>
        <w:autoSpaceDE w:val="0"/>
        <w:autoSpaceDN w:val="0"/>
        <w:adjustRightInd w:val="0"/>
        <w:rPr>
          <w:rFonts w:cs="Arial"/>
          <w:b/>
          <w:bCs/>
          <w:sz w:val="36"/>
          <w:szCs w:val="36"/>
        </w:rPr>
      </w:pPr>
    </w:p>
    <w:p w14:paraId="5AC8DF6D" w14:textId="77777777" w:rsidR="00493603" w:rsidRDefault="00493603" w:rsidP="0014144E">
      <w:pPr>
        <w:autoSpaceDE w:val="0"/>
        <w:autoSpaceDN w:val="0"/>
        <w:adjustRightInd w:val="0"/>
        <w:rPr>
          <w:rFonts w:cs="Arial"/>
          <w:b/>
          <w:bCs/>
          <w:sz w:val="36"/>
          <w:szCs w:val="36"/>
        </w:rPr>
      </w:pPr>
    </w:p>
    <w:p w14:paraId="5AC8DF6E" w14:textId="77777777" w:rsidR="00462373" w:rsidRDefault="00462373" w:rsidP="0014144E">
      <w:pPr>
        <w:autoSpaceDE w:val="0"/>
        <w:autoSpaceDN w:val="0"/>
        <w:adjustRightInd w:val="0"/>
        <w:rPr>
          <w:rFonts w:cs="Arial"/>
          <w:b/>
          <w:bCs/>
          <w:sz w:val="36"/>
          <w:szCs w:val="36"/>
        </w:rPr>
      </w:pPr>
    </w:p>
    <w:p w14:paraId="5AC8DF6F" w14:textId="77777777" w:rsidR="00462373" w:rsidRDefault="00462373" w:rsidP="0014144E">
      <w:pPr>
        <w:autoSpaceDE w:val="0"/>
        <w:autoSpaceDN w:val="0"/>
        <w:adjustRightInd w:val="0"/>
        <w:rPr>
          <w:rFonts w:cs="Arial"/>
          <w:b/>
          <w:bCs/>
          <w:sz w:val="36"/>
          <w:szCs w:val="36"/>
        </w:rPr>
      </w:pPr>
    </w:p>
    <w:p w14:paraId="5AC8DF70" w14:textId="77777777" w:rsidR="00462373" w:rsidRDefault="00462373" w:rsidP="0014144E">
      <w:pPr>
        <w:autoSpaceDE w:val="0"/>
        <w:autoSpaceDN w:val="0"/>
        <w:adjustRightInd w:val="0"/>
        <w:rPr>
          <w:rFonts w:cs="Arial"/>
          <w:b/>
          <w:bCs/>
          <w:sz w:val="36"/>
          <w:szCs w:val="36"/>
        </w:rPr>
      </w:pPr>
    </w:p>
    <w:p w14:paraId="5AC8DF71"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5AC8DF72" w14:textId="77777777" w:rsidR="00224908" w:rsidRDefault="00224908">
      <w:pPr>
        <w:spacing w:after="160" w:line="259" w:lineRule="auto"/>
      </w:pPr>
    </w:p>
    <w:p w14:paraId="5AC8DF73" w14:textId="77777777" w:rsidR="00224908" w:rsidRDefault="00224908">
      <w:pPr>
        <w:spacing w:after="160" w:line="259" w:lineRule="auto"/>
      </w:pPr>
    </w:p>
    <w:p w14:paraId="5AC8DF74" w14:textId="1B8DF6F9"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2A390A">
        <w:rPr>
          <w:rFonts w:cs="Arial"/>
          <w:sz w:val="28"/>
          <w:szCs w:val="28"/>
        </w:rPr>
        <w:t>10 June</w:t>
      </w:r>
      <w:r w:rsidR="00F94E28">
        <w:rPr>
          <w:rFonts w:cs="Arial"/>
          <w:sz w:val="28"/>
          <w:szCs w:val="28"/>
        </w:rPr>
        <w:t xml:space="preserve"> </w:t>
      </w:r>
      <w:r w:rsidR="002A7B12" w:rsidRPr="00452922">
        <w:rPr>
          <w:rFonts w:cs="Arial"/>
          <w:sz w:val="28"/>
          <w:szCs w:val="28"/>
        </w:rPr>
        <w:t>2016</w:t>
      </w:r>
    </w:p>
    <w:p w14:paraId="5AC8DF75" w14:textId="77777777" w:rsidR="00224908" w:rsidRDefault="00224908">
      <w:pPr>
        <w:spacing w:after="160" w:line="259" w:lineRule="auto"/>
      </w:pPr>
    </w:p>
    <w:p w14:paraId="5AC8DF76" w14:textId="77777777" w:rsidR="00224908" w:rsidRDefault="00224908">
      <w:pPr>
        <w:spacing w:after="160" w:line="259" w:lineRule="auto"/>
      </w:pPr>
    </w:p>
    <w:p w14:paraId="5AC8DF77" w14:textId="77777777" w:rsidR="00EA304D" w:rsidRDefault="00EA304D">
      <w:pPr>
        <w:spacing w:after="160" w:line="259" w:lineRule="auto"/>
      </w:pPr>
    </w:p>
    <w:p w14:paraId="5AC8DF78" w14:textId="77777777" w:rsidR="00EA304D" w:rsidRDefault="00EA304D">
      <w:pPr>
        <w:spacing w:after="160" w:line="259" w:lineRule="auto"/>
      </w:pPr>
    </w:p>
    <w:p w14:paraId="5AC8DF79" w14:textId="77777777" w:rsidR="00EA304D" w:rsidRDefault="00EA304D">
      <w:pPr>
        <w:spacing w:after="160" w:line="259" w:lineRule="auto"/>
      </w:pPr>
    </w:p>
    <w:p w14:paraId="5AC8DF7A" w14:textId="77777777" w:rsidR="00EA304D" w:rsidRDefault="00EA304D">
      <w:pPr>
        <w:spacing w:after="160" w:line="259" w:lineRule="auto"/>
      </w:pPr>
    </w:p>
    <w:p w14:paraId="5AC8DF7B" w14:textId="77777777" w:rsidR="0014144E" w:rsidRDefault="0014144E" w:rsidP="00224908">
      <w:pPr>
        <w:spacing w:after="160" w:line="259" w:lineRule="auto"/>
      </w:pPr>
    </w:p>
    <w:p w14:paraId="5AC8DF7C"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AC8DF7D" w14:textId="77777777" w:rsidR="00C121E4" w:rsidRPr="000B3918" w:rsidRDefault="00C121E4" w:rsidP="0014144E">
      <w:pPr>
        <w:autoSpaceDE w:val="0"/>
        <w:autoSpaceDN w:val="0"/>
        <w:adjustRightInd w:val="0"/>
        <w:rPr>
          <w:rFonts w:cs="Arial"/>
          <w:b/>
          <w:bCs/>
          <w:sz w:val="28"/>
          <w:szCs w:val="28"/>
        </w:rPr>
      </w:pPr>
    </w:p>
    <w:p w14:paraId="5AC8DF7E" w14:textId="77777777" w:rsidR="0014144E" w:rsidRPr="00C121E4" w:rsidRDefault="002A0F20"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AC8DF7F" w14:textId="77777777" w:rsidR="0014144E" w:rsidRPr="000B3918" w:rsidRDefault="0014144E" w:rsidP="0014144E">
      <w:pPr>
        <w:autoSpaceDE w:val="0"/>
        <w:autoSpaceDN w:val="0"/>
        <w:adjustRightInd w:val="0"/>
        <w:rPr>
          <w:rFonts w:cs="Arial"/>
        </w:rPr>
      </w:pPr>
    </w:p>
    <w:p w14:paraId="5AC8DF80" w14:textId="77777777" w:rsidR="0014144E" w:rsidRDefault="0014144E" w:rsidP="0014144E">
      <w:pPr>
        <w:autoSpaceDE w:val="0"/>
        <w:autoSpaceDN w:val="0"/>
        <w:adjustRightInd w:val="0"/>
        <w:rPr>
          <w:rFonts w:cs="Arial"/>
          <w:b/>
          <w:bCs/>
        </w:rPr>
      </w:pPr>
      <w:r w:rsidRPr="000B3918">
        <w:rPr>
          <w:rFonts w:cs="Arial"/>
          <w:b/>
          <w:bCs/>
        </w:rPr>
        <w:t>PART A</w:t>
      </w:r>
    </w:p>
    <w:p w14:paraId="5AC8DF81" w14:textId="77777777" w:rsidR="00C121E4" w:rsidRPr="000B3918" w:rsidRDefault="00C121E4" w:rsidP="0014144E">
      <w:pPr>
        <w:autoSpaceDE w:val="0"/>
        <w:autoSpaceDN w:val="0"/>
        <w:adjustRightInd w:val="0"/>
        <w:rPr>
          <w:rFonts w:cs="Arial"/>
          <w:b/>
          <w:bCs/>
        </w:rPr>
      </w:pPr>
    </w:p>
    <w:p w14:paraId="5AC8DF82" w14:textId="77777777" w:rsidR="0014144E" w:rsidRPr="00C121E4" w:rsidRDefault="002A0F20"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AC8DF83" w14:textId="77777777" w:rsidR="007E152F" w:rsidRPr="00C121E4" w:rsidRDefault="002A0F20"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AC8DF84" w14:textId="77777777" w:rsidR="007E152F" w:rsidRPr="00C121E4" w:rsidRDefault="002A0F20"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5AC8DF85" w14:textId="77777777" w:rsidR="007E152F" w:rsidRPr="00C121E4" w:rsidRDefault="002A0F20"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5AC8DF86" w14:textId="77777777" w:rsidR="007E152F" w:rsidRPr="007B1B00" w:rsidRDefault="002A0F20"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5AC8DF87" w14:textId="77777777" w:rsidR="0014144E" w:rsidRPr="004D79EA" w:rsidRDefault="0014144E" w:rsidP="0014144E">
      <w:pPr>
        <w:autoSpaceDE w:val="0"/>
        <w:autoSpaceDN w:val="0"/>
        <w:adjustRightInd w:val="0"/>
        <w:rPr>
          <w:rFonts w:cs="Arial"/>
        </w:rPr>
      </w:pPr>
    </w:p>
    <w:p w14:paraId="5AC8DF88" w14:textId="77777777" w:rsidR="0014144E" w:rsidRDefault="0014144E" w:rsidP="0014144E">
      <w:pPr>
        <w:autoSpaceDE w:val="0"/>
        <w:autoSpaceDN w:val="0"/>
        <w:adjustRightInd w:val="0"/>
        <w:rPr>
          <w:rFonts w:cs="Arial"/>
          <w:b/>
        </w:rPr>
      </w:pPr>
      <w:r w:rsidRPr="000B3918">
        <w:rPr>
          <w:rFonts w:cs="Arial"/>
          <w:b/>
        </w:rPr>
        <w:t>PART B</w:t>
      </w:r>
    </w:p>
    <w:p w14:paraId="5AC8DF89" w14:textId="77777777" w:rsidR="00C121E4" w:rsidRPr="00C121E4" w:rsidRDefault="00C121E4" w:rsidP="0014144E">
      <w:pPr>
        <w:autoSpaceDE w:val="0"/>
        <w:autoSpaceDN w:val="0"/>
        <w:adjustRightInd w:val="0"/>
        <w:rPr>
          <w:rFonts w:cs="Arial"/>
          <w:b/>
        </w:rPr>
      </w:pPr>
    </w:p>
    <w:p w14:paraId="5AC8DF8A" w14:textId="77777777" w:rsidR="0014144E" w:rsidRPr="004153DB" w:rsidRDefault="002A0F20"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5AC8DF8B" w14:textId="77777777" w:rsidR="007E152F" w:rsidRPr="004153DB" w:rsidRDefault="002A0F20"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5AC8DF8C" w14:textId="77777777" w:rsidR="007E152F" w:rsidRPr="004153DB" w:rsidRDefault="002A0F20"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5AC8DF8D" w14:textId="77777777" w:rsidR="000A0640" w:rsidRPr="00F51839" w:rsidRDefault="00E47D82" w:rsidP="00BB3E84">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5AC8DF8E" w14:textId="77777777" w:rsidR="00F51839" w:rsidRPr="00BB3E84" w:rsidRDefault="00F51839" w:rsidP="00C90379">
      <w:pPr>
        <w:pStyle w:val="ListParagraph"/>
        <w:autoSpaceDE w:val="0"/>
        <w:autoSpaceDN w:val="0"/>
        <w:adjustRightInd w:val="0"/>
        <w:ind w:left="360"/>
        <w:rPr>
          <w:rFonts w:cs="Arial"/>
          <w:color w:val="000000" w:themeColor="text1"/>
        </w:rPr>
      </w:pPr>
    </w:p>
    <w:p w14:paraId="5AC8DF8F" w14:textId="77777777" w:rsidR="00C121E4" w:rsidRPr="00642A31" w:rsidRDefault="002A0F20"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5AC8DF90"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5AC8DF91" w14:textId="77777777" w:rsidR="007E152F" w:rsidRDefault="007E152F" w:rsidP="0014144E">
      <w:pPr>
        <w:autoSpaceDE w:val="0"/>
        <w:autoSpaceDN w:val="0"/>
        <w:adjustRightInd w:val="0"/>
        <w:rPr>
          <w:rFonts w:cs="Arial"/>
          <w:b/>
        </w:rPr>
      </w:pPr>
    </w:p>
    <w:p w14:paraId="5AC8DF92" w14:textId="77777777" w:rsidR="007E152F" w:rsidRDefault="007E152F" w:rsidP="0014144E">
      <w:pPr>
        <w:autoSpaceDE w:val="0"/>
        <w:autoSpaceDN w:val="0"/>
        <w:adjustRightInd w:val="0"/>
        <w:rPr>
          <w:rFonts w:cs="Arial"/>
          <w:b/>
        </w:rPr>
      </w:pPr>
    </w:p>
    <w:p w14:paraId="5AC8DF93" w14:textId="77777777" w:rsidR="007E152F" w:rsidRPr="000B3918" w:rsidRDefault="007E152F" w:rsidP="0014144E">
      <w:pPr>
        <w:autoSpaceDE w:val="0"/>
        <w:autoSpaceDN w:val="0"/>
        <w:adjustRightInd w:val="0"/>
        <w:rPr>
          <w:rFonts w:cs="Arial"/>
          <w:b/>
        </w:rPr>
      </w:pPr>
    </w:p>
    <w:p w14:paraId="5AC8DF94" w14:textId="77777777" w:rsidR="0014144E" w:rsidRDefault="0014144E">
      <w:pPr>
        <w:spacing w:after="160" w:line="259" w:lineRule="auto"/>
      </w:pPr>
      <w:r>
        <w:br w:type="page"/>
      </w:r>
    </w:p>
    <w:p w14:paraId="5AC8DF95" w14:textId="77777777" w:rsidR="0014144E" w:rsidRPr="007E152F" w:rsidRDefault="0014144E" w:rsidP="008852EC">
      <w:pPr>
        <w:pStyle w:val="Heading4"/>
        <w:numPr>
          <w:ilvl w:val="0"/>
          <w:numId w:val="13"/>
        </w:numPr>
        <w:rPr>
          <w:rFonts w:ascii="Arial" w:hAnsi="Arial" w:cs="Arial"/>
          <w:b/>
          <w:i w:val="0"/>
          <w:color w:val="auto"/>
        </w:rPr>
      </w:pPr>
      <w:bookmarkStart w:id="1" w:name="_PURPOSE_OF_THE"/>
      <w:bookmarkEnd w:id="1"/>
      <w:r w:rsidRPr="007E152F">
        <w:rPr>
          <w:rFonts w:ascii="Arial" w:hAnsi="Arial" w:cs="Arial"/>
          <w:b/>
          <w:i w:val="0"/>
          <w:color w:val="auto"/>
        </w:rPr>
        <w:lastRenderedPageBreak/>
        <w:t>PURPOSE OF THE DOCUMENT</w:t>
      </w:r>
    </w:p>
    <w:p w14:paraId="5AC8DF96" w14:textId="77777777" w:rsidR="00E120D2" w:rsidRDefault="00E120D2"/>
    <w:p w14:paraId="5AC8DF97"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5AC8DF98" w14:textId="77777777" w:rsidR="00A96673" w:rsidRPr="00A96673" w:rsidRDefault="00A96673" w:rsidP="00A96673">
      <w:pPr>
        <w:autoSpaceDE w:val="0"/>
        <w:autoSpaceDN w:val="0"/>
        <w:adjustRightInd w:val="0"/>
        <w:rPr>
          <w:rFonts w:cs="Arial"/>
        </w:rPr>
      </w:pPr>
    </w:p>
    <w:p w14:paraId="5AC8DF99"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BB3E84">
        <w:rPr>
          <w:rFonts w:cs="Arial"/>
        </w:rPr>
        <w:t>s</w:t>
      </w:r>
      <w:r w:rsidR="00D85D6C">
        <w:rPr>
          <w:rFonts w:cs="Arial"/>
        </w:rPr>
        <w:t xml:space="preserve"> Support in Skills</w:t>
      </w:r>
      <w:r w:rsidR="00A96673" w:rsidRPr="00113CCC">
        <w:rPr>
          <w:rFonts w:cs="Arial"/>
        </w:rPr>
        <w:t xml:space="preserve"> activity</w:t>
      </w:r>
    </w:p>
    <w:p w14:paraId="5AC8DF9A" w14:textId="77777777" w:rsidR="00EF580F" w:rsidRPr="00113CCC" w:rsidRDefault="00EF580F" w:rsidP="0069228D">
      <w:pPr>
        <w:autoSpaceDE w:val="0"/>
        <w:autoSpaceDN w:val="0"/>
        <w:adjustRightInd w:val="0"/>
        <w:rPr>
          <w:rFonts w:cs="Arial"/>
        </w:rPr>
      </w:pPr>
    </w:p>
    <w:p w14:paraId="5AC8DF9B" w14:textId="5B8CAF9C"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BB3E84">
        <w:rPr>
          <w:rFonts w:cs="Arial"/>
        </w:rPr>
        <w:t xml:space="preserve">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BB3E84">
        <w:rPr>
          <w:rFonts w:cs="Arial"/>
        </w:rPr>
        <w:t xml:space="preserve"> or the</w:t>
      </w:r>
      <w:r w:rsidR="00F701C3" w:rsidRPr="00D90234">
        <w:rPr>
          <w:rFonts w:cs="Arial"/>
        </w:rPr>
        <w:t xml:space="preserve"> </w:t>
      </w:r>
      <w:r w:rsidR="00642A31" w:rsidRPr="00D90234">
        <w:rPr>
          <w:rFonts w:cs="Arial"/>
        </w:rPr>
        <w:t xml:space="preserve">Register </w:t>
      </w:r>
      <w:r w:rsidR="002A390A">
        <w:rPr>
          <w:rFonts w:cs="Arial"/>
        </w:rPr>
        <w:t>publication as at February</w:t>
      </w:r>
      <w:r w:rsidR="00BB3E84">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5AC8DF9C" w14:textId="77777777" w:rsidR="00AA62BF" w:rsidRPr="00CE49E0" w:rsidRDefault="00CE49E0" w:rsidP="00CE49E0">
      <w:pPr>
        <w:pStyle w:val="ListParagraph"/>
        <w:numPr>
          <w:ilvl w:val="0"/>
          <w:numId w:val="15"/>
        </w:numPr>
        <w:rPr>
          <w:rFonts w:cs="Arial"/>
        </w:rPr>
      </w:pPr>
      <w:r>
        <w:rPr>
          <w:rFonts w:cs="Arial"/>
        </w:rPr>
        <w:t xml:space="preserve">In </w:t>
      </w:r>
      <w:r w:rsidR="00A65B65">
        <w:rPr>
          <w:rFonts w:cs="Arial"/>
        </w:rPr>
        <w:t xml:space="preserve">the </w:t>
      </w:r>
      <w:r w:rsidR="00493603" w:rsidRPr="009E794F">
        <w:rPr>
          <w:rFonts w:cs="Arial"/>
        </w:rPr>
        <w:t>LEP areas outlined on page 1</w:t>
      </w:r>
      <w:r w:rsidR="00FE0ACF" w:rsidRPr="009E794F">
        <w:rPr>
          <w:rFonts w:cs="Arial"/>
        </w:rPr>
        <w:t xml:space="preserve"> </w:t>
      </w:r>
      <w:r w:rsidR="00493603" w:rsidRPr="009E794F">
        <w:rPr>
          <w:rFonts w:cs="Arial"/>
        </w:rPr>
        <w:t>of this document</w:t>
      </w:r>
    </w:p>
    <w:p w14:paraId="5AC8DF9D"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AC8DF9E"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5AC8DF9F" w14:textId="77777777" w:rsidR="005242D4"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76630CE7" w14:textId="077FB6C5" w:rsidR="00C6559D" w:rsidRPr="00113CCC" w:rsidRDefault="00C6559D" w:rsidP="008852EC">
      <w:pPr>
        <w:pStyle w:val="ListParagraph"/>
        <w:numPr>
          <w:ilvl w:val="0"/>
          <w:numId w:val="15"/>
        </w:numPr>
        <w:rPr>
          <w:rFonts w:cs="Arial"/>
        </w:rPr>
      </w:pPr>
      <w:r>
        <w:rPr>
          <w:rFonts w:cs="Arial"/>
        </w:rPr>
        <w:t>24 plus apprenticeships</w:t>
      </w:r>
    </w:p>
    <w:p w14:paraId="5AC8DFA0" w14:textId="77777777" w:rsidR="005242D4" w:rsidRPr="00113CCC" w:rsidRDefault="005242D4" w:rsidP="008852EC">
      <w:pPr>
        <w:pStyle w:val="ListParagraph"/>
        <w:numPr>
          <w:ilvl w:val="0"/>
          <w:numId w:val="15"/>
        </w:numPr>
        <w:rPr>
          <w:rFonts w:cs="Arial"/>
        </w:rPr>
      </w:pPr>
      <w:r w:rsidRPr="00113CCC">
        <w:rPr>
          <w:rFonts w:cs="Arial"/>
        </w:rPr>
        <w:t>Traineeships</w:t>
      </w:r>
    </w:p>
    <w:p w14:paraId="5AC8DFA1" w14:textId="77777777" w:rsidR="005242D4" w:rsidRPr="00113CCC" w:rsidRDefault="005242D4" w:rsidP="008852EC">
      <w:pPr>
        <w:pStyle w:val="ListParagraph"/>
        <w:numPr>
          <w:ilvl w:val="0"/>
          <w:numId w:val="15"/>
        </w:numPr>
        <w:rPr>
          <w:rFonts w:cs="Arial"/>
        </w:rPr>
      </w:pPr>
      <w:r w:rsidRPr="00113CCC">
        <w:rPr>
          <w:rFonts w:cs="Arial"/>
        </w:rPr>
        <w:t>Skills for Life</w:t>
      </w:r>
    </w:p>
    <w:p w14:paraId="5AC8DFA4" w14:textId="425FF5BC" w:rsidR="005242D4" w:rsidRPr="00113CCC" w:rsidRDefault="00C6559D" w:rsidP="008852EC">
      <w:pPr>
        <w:pStyle w:val="ListParagraph"/>
        <w:numPr>
          <w:ilvl w:val="0"/>
          <w:numId w:val="15"/>
        </w:numPr>
        <w:rPr>
          <w:rFonts w:cs="Arial"/>
        </w:rPr>
      </w:pPr>
      <w:r>
        <w:rPr>
          <w:rFonts w:cs="Arial"/>
        </w:rPr>
        <w:t>Skills support for the employed</w:t>
      </w:r>
    </w:p>
    <w:p w14:paraId="5AC8DFA5"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5AC8DFA6" w14:textId="77777777" w:rsidR="009B6404" w:rsidRPr="008E333D" w:rsidRDefault="009B6404" w:rsidP="008E333D">
      <w:pPr>
        <w:ind w:left="1080"/>
        <w:rPr>
          <w:rFonts w:cs="Arial"/>
          <w:color w:val="70AD47" w:themeColor="accent6"/>
        </w:rPr>
      </w:pPr>
    </w:p>
    <w:p w14:paraId="5AC8DFA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5AC8DFA8" w14:textId="77777777" w:rsidR="00EF580F" w:rsidRPr="000B3918" w:rsidRDefault="00EF580F" w:rsidP="0069228D">
      <w:pPr>
        <w:autoSpaceDE w:val="0"/>
        <w:autoSpaceDN w:val="0"/>
        <w:adjustRightInd w:val="0"/>
        <w:rPr>
          <w:rFonts w:cs="Arial"/>
        </w:rPr>
      </w:pPr>
    </w:p>
    <w:p w14:paraId="5AC8DFA9"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5AC8DFAA" w14:textId="77777777" w:rsidR="00EF580F" w:rsidRPr="000B3918" w:rsidRDefault="00EF580F" w:rsidP="0069228D">
      <w:pPr>
        <w:autoSpaceDE w:val="0"/>
        <w:autoSpaceDN w:val="0"/>
        <w:adjustRightInd w:val="0"/>
      </w:pPr>
    </w:p>
    <w:p w14:paraId="5AC8DFAB"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5AC8DFAC" w14:textId="77777777" w:rsidR="00EF580F" w:rsidRPr="000B3918" w:rsidRDefault="00EF580F" w:rsidP="0069228D">
      <w:pPr>
        <w:autoSpaceDE w:val="0"/>
        <w:autoSpaceDN w:val="0"/>
        <w:adjustRightInd w:val="0"/>
        <w:rPr>
          <w:rFonts w:cs="Arial"/>
        </w:rPr>
      </w:pPr>
    </w:p>
    <w:p w14:paraId="5AC8DFA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5AC8DFAE" w14:textId="77777777" w:rsidR="00EF580F" w:rsidRDefault="00EF580F" w:rsidP="0069228D">
      <w:pPr>
        <w:autoSpaceDE w:val="0"/>
        <w:autoSpaceDN w:val="0"/>
        <w:adjustRightInd w:val="0"/>
        <w:rPr>
          <w:rFonts w:cs="Arial"/>
        </w:rPr>
      </w:pPr>
    </w:p>
    <w:p w14:paraId="5AC8DFAF"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5AC8DFB0" w14:textId="77777777" w:rsidR="00EF580F" w:rsidRPr="005F22FE" w:rsidRDefault="00EF580F" w:rsidP="0069228D">
      <w:pPr>
        <w:autoSpaceDE w:val="0"/>
        <w:autoSpaceDN w:val="0"/>
        <w:adjustRightInd w:val="0"/>
        <w:rPr>
          <w:rFonts w:cs="Arial"/>
        </w:rPr>
      </w:pPr>
    </w:p>
    <w:p w14:paraId="5AC8DFB1"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5AC8DFB2" w14:textId="77777777" w:rsidR="00EF580F" w:rsidRDefault="00EF580F" w:rsidP="00EF580F">
      <w:pPr>
        <w:autoSpaceDE w:val="0"/>
        <w:autoSpaceDN w:val="0"/>
        <w:adjustRightInd w:val="0"/>
        <w:rPr>
          <w:rFonts w:cs="Arial"/>
        </w:rPr>
      </w:pPr>
    </w:p>
    <w:p w14:paraId="5AC8DFB3" w14:textId="77777777" w:rsidR="00EF580F" w:rsidRPr="000B3918" w:rsidRDefault="00EF580F" w:rsidP="00EF580F">
      <w:pPr>
        <w:autoSpaceDE w:val="0"/>
        <w:autoSpaceDN w:val="0"/>
        <w:adjustRightInd w:val="0"/>
        <w:rPr>
          <w:rFonts w:cs="Arial"/>
        </w:rPr>
      </w:pPr>
    </w:p>
    <w:p w14:paraId="5AC8DFB4" w14:textId="730B1C65"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2A390A">
        <w:rPr>
          <w:rFonts w:cs="Arial"/>
          <w:b/>
          <w:bCs/>
          <w:sz w:val="28"/>
          <w:szCs w:val="28"/>
        </w:rPr>
        <w:t>11 July</w:t>
      </w:r>
      <w:r w:rsidR="00015312">
        <w:rPr>
          <w:rFonts w:cs="Arial"/>
          <w:b/>
          <w:bCs/>
          <w:sz w:val="28"/>
          <w:szCs w:val="28"/>
        </w:rPr>
        <w:t xml:space="preserve"> 2016</w:t>
      </w:r>
    </w:p>
    <w:p w14:paraId="5AC8DFB5" w14:textId="77777777" w:rsidR="00EF580F" w:rsidRDefault="00EF580F">
      <w:pPr>
        <w:spacing w:after="160" w:line="259" w:lineRule="auto"/>
      </w:pPr>
      <w:r>
        <w:br w:type="page"/>
      </w:r>
    </w:p>
    <w:p w14:paraId="5AC8DFB6"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AC8DFB7" w14:textId="77777777" w:rsidR="00EF580F" w:rsidRDefault="00EF580F"/>
    <w:p w14:paraId="5AC8DFB8" w14:textId="77777777" w:rsidR="00EF580F" w:rsidRPr="007E152F" w:rsidRDefault="00EF580F" w:rsidP="008852EC">
      <w:pPr>
        <w:pStyle w:val="Heading4"/>
        <w:numPr>
          <w:ilvl w:val="0"/>
          <w:numId w:val="13"/>
        </w:numPr>
        <w:rPr>
          <w:rFonts w:ascii="Arial" w:hAnsi="Arial" w:cs="Arial"/>
          <w:b/>
          <w:i w:val="0"/>
          <w:color w:val="auto"/>
        </w:rPr>
      </w:pPr>
      <w:bookmarkStart w:id="2" w:name="_COMPLETING_YOUR_RESPONSE"/>
      <w:bookmarkEnd w:id="2"/>
      <w:r w:rsidRPr="007E152F">
        <w:rPr>
          <w:rFonts w:ascii="Arial" w:hAnsi="Arial" w:cs="Arial"/>
          <w:b/>
          <w:i w:val="0"/>
          <w:color w:val="auto"/>
        </w:rPr>
        <w:t>COMPLETING YOUR RESPONSE</w:t>
      </w:r>
    </w:p>
    <w:p w14:paraId="5AC8DFB9" w14:textId="77777777" w:rsidR="00EF580F" w:rsidRDefault="00EF580F"/>
    <w:p w14:paraId="5AC8DFBA"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5AC8DFBB" w14:textId="77777777" w:rsidR="00EF580F" w:rsidRDefault="00EF580F"/>
    <w:p w14:paraId="5AC8DFBC"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5AC8DFBD" w14:textId="77777777" w:rsidR="00EF580F" w:rsidRDefault="00EF580F"/>
    <w:p w14:paraId="5AC8DFBE"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AC8DFBF"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5AC8DFC0"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C8DFC1"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5AC8DFC2"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5AC8DFC3"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5AC8DFC4" w14:textId="77777777" w:rsidR="00B77049" w:rsidRDefault="00B77049" w:rsidP="00B77049">
      <w:pPr>
        <w:autoSpaceDE w:val="0"/>
        <w:autoSpaceDN w:val="0"/>
        <w:adjustRightInd w:val="0"/>
        <w:rPr>
          <w:rFonts w:cs="Arial"/>
        </w:rPr>
      </w:pPr>
    </w:p>
    <w:p w14:paraId="5AC8DFC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5AC8DFC6" w14:textId="77777777" w:rsidR="00B77049" w:rsidRDefault="00B77049" w:rsidP="00B77049">
      <w:pPr>
        <w:pStyle w:val="ListParagraph"/>
        <w:ind w:left="737"/>
      </w:pPr>
    </w:p>
    <w:p w14:paraId="5AC8DFC7"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5AC8DFC8" w14:textId="77777777" w:rsidR="00EF580F" w:rsidRDefault="00EF580F" w:rsidP="00EF580F"/>
    <w:p w14:paraId="5AC8DFC9"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5AC8DFCA" w14:textId="77777777" w:rsidR="00EF580F" w:rsidRDefault="00EF580F" w:rsidP="00EF580F"/>
    <w:p w14:paraId="5AC8DFC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5AC8DFCC" w14:textId="77777777" w:rsidR="00EF580F" w:rsidRPr="000B3918" w:rsidRDefault="00EF580F" w:rsidP="00EF580F">
      <w:pPr>
        <w:autoSpaceDE w:val="0"/>
        <w:autoSpaceDN w:val="0"/>
        <w:adjustRightInd w:val="0"/>
        <w:rPr>
          <w:rFonts w:cs="Arial"/>
        </w:rPr>
      </w:pPr>
    </w:p>
    <w:p w14:paraId="5AC8DFC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5AC8DFCE" w14:textId="77777777" w:rsidR="00EF580F" w:rsidRPr="000B3918" w:rsidRDefault="00EF580F" w:rsidP="00EF580F"/>
    <w:p w14:paraId="5AC8DFC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5AC8DFD0" w14:textId="77777777" w:rsidR="00EF580F" w:rsidRPr="000B3918" w:rsidRDefault="00EF580F" w:rsidP="00EF580F">
      <w:pPr>
        <w:autoSpaceDE w:val="0"/>
        <w:autoSpaceDN w:val="0"/>
        <w:adjustRightInd w:val="0"/>
        <w:rPr>
          <w:rFonts w:cs="Arial"/>
        </w:rPr>
      </w:pPr>
    </w:p>
    <w:p w14:paraId="5AC8DFD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5AC8DFD2" w14:textId="77777777" w:rsidR="00EF580F" w:rsidRDefault="00EF580F" w:rsidP="00EF580F">
      <w:pPr>
        <w:autoSpaceDE w:val="0"/>
        <w:autoSpaceDN w:val="0"/>
        <w:adjustRightInd w:val="0"/>
        <w:rPr>
          <w:rFonts w:cs="Arial"/>
        </w:rPr>
      </w:pPr>
    </w:p>
    <w:p w14:paraId="5AC8DFD3"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5AC8DFD4" w14:textId="77777777" w:rsidR="00EF580F" w:rsidRDefault="00EF580F" w:rsidP="00EF580F">
      <w:pPr>
        <w:autoSpaceDE w:val="0"/>
        <w:autoSpaceDN w:val="0"/>
        <w:adjustRightInd w:val="0"/>
        <w:rPr>
          <w:rFonts w:cs="Arial"/>
        </w:rPr>
      </w:pPr>
    </w:p>
    <w:p w14:paraId="5AC8DFD5"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5AC8DFD6" w14:textId="77777777" w:rsidR="00EF580F" w:rsidRDefault="00EF580F" w:rsidP="00EF580F">
      <w:pPr>
        <w:autoSpaceDE w:val="0"/>
        <w:autoSpaceDN w:val="0"/>
        <w:adjustRightInd w:val="0"/>
        <w:rPr>
          <w:rFonts w:cs="Arial"/>
        </w:rPr>
      </w:pPr>
    </w:p>
    <w:p w14:paraId="5AC8DFD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5AC8DFD8" w14:textId="77777777" w:rsidR="00EF580F" w:rsidRDefault="00EF580F" w:rsidP="00EF580F">
      <w:pPr>
        <w:autoSpaceDE w:val="0"/>
        <w:autoSpaceDN w:val="0"/>
        <w:adjustRightInd w:val="0"/>
        <w:rPr>
          <w:rFonts w:cs="Arial"/>
        </w:rPr>
      </w:pPr>
    </w:p>
    <w:p w14:paraId="5AC8DFD9" w14:textId="77777777" w:rsidR="0069228D" w:rsidRPr="007E152F" w:rsidRDefault="0069228D" w:rsidP="008852EC">
      <w:pPr>
        <w:pStyle w:val="Heading4"/>
        <w:numPr>
          <w:ilvl w:val="0"/>
          <w:numId w:val="13"/>
        </w:numPr>
        <w:rPr>
          <w:rFonts w:ascii="Arial" w:hAnsi="Arial" w:cs="Arial"/>
          <w:b/>
          <w:i w:val="0"/>
          <w:color w:val="auto"/>
        </w:rPr>
      </w:pPr>
      <w:bookmarkStart w:id="3" w:name="_ONLINE_MESSAGE_BOARD"/>
      <w:bookmarkEnd w:id="3"/>
      <w:r w:rsidRPr="007E152F">
        <w:rPr>
          <w:rFonts w:ascii="Arial" w:hAnsi="Arial" w:cs="Arial"/>
          <w:b/>
          <w:i w:val="0"/>
          <w:color w:val="auto"/>
        </w:rPr>
        <w:t>ONLINE MESSAGE BOARD</w:t>
      </w:r>
    </w:p>
    <w:p w14:paraId="5AC8DFDA" w14:textId="77777777" w:rsidR="00EF580F" w:rsidRDefault="00EF580F" w:rsidP="00EF580F">
      <w:pPr>
        <w:autoSpaceDE w:val="0"/>
        <w:autoSpaceDN w:val="0"/>
        <w:adjustRightInd w:val="0"/>
        <w:rPr>
          <w:rFonts w:cs="Arial"/>
        </w:rPr>
      </w:pPr>
    </w:p>
    <w:p w14:paraId="5AC8DFDB"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5AC8DFDC" w14:textId="77777777" w:rsidR="00EF580F" w:rsidRPr="000B3918" w:rsidRDefault="00EF580F" w:rsidP="00EF580F">
      <w:pPr>
        <w:autoSpaceDE w:val="0"/>
        <w:autoSpaceDN w:val="0"/>
        <w:adjustRightInd w:val="0"/>
        <w:rPr>
          <w:rFonts w:cs="Arial"/>
        </w:rPr>
      </w:pPr>
    </w:p>
    <w:p w14:paraId="5AC8DFDD"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5AC8DFDE" w14:textId="77777777" w:rsidR="0069228D" w:rsidRDefault="0069228D" w:rsidP="0069228D">
      <w:pPr>
        <w:autoSpaceDE w:val="0"/>
        <w:autoSpaceDN w:val="0"/>
        <w:adjustRightInd w:val="0"/>
        <w:rPr>
          <w:rFonts w:cs="Arial"/>
        </w:rPr>
      </w:pPr>
    </w:p>
    <w:p w14:paraId="5AC8DFDF"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5AC8DFE0" w14:textId="77777777" w:rsidR="002A7B12" w:rsidRPr="002A7B12" w:rsidRDefault="002A7B12" w:rsidP="002A7B12">
      <w:pPr>
        <w:autoSpaceDE w:val="0"/>
        <w:autoSpaceDN w:val="0"/>
        <w:adjustRightInd w:val="0"/>
        <w:rPr>
          <w:rFonts w:cs="Arial"/>
        </w:rPr>
      </w:pPr>
    </w:p>
    <w:p w14:paraId="5AC8DFE1"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5AC8DFE2" w14:textId="77777777" w:rsidR="0069228D" w:rsidRPr="00113CCC" w:rsidRDefault="0069228D" w:rsidP="0069228D">
      <w:pPr>
        <w:autoSpaceDE w:val="0"/>
        <w:autoSpaceDN w:val="0"/>
        <w:adjustRightInd w:val="0"/>
        <w:rPr>
          <w:rFonts w:cs="Arial"/>
        </w:rPr>
      </w:pPr>
    </w:p>
    <w:p w14:paraId="5AC8DFE3" w14:textId="77777777" w:rsidR="0069228D" w:rsidRPr="00113CCC" w:rsidRDefault="0069228D" w:rsidP="008852EC">
      <w:pPr>
        <w:pStyle w:val="Heading4"/>
        <w:numPr>
          <w:ilvl w:val="0"/>
          <w:numId w:val="13"/>
        </w:numPr>
        <w:rPr>
          <w:rFonts w:ascii="Arial" w:hAnsi="Arial" w:cs="Arial"/>
          <w:b/>
          <w:i w:val="0"/>
          <w:color w:val="auto"/>
        </w:rPr>
      </w:pPr>
      <w:bookmarkStart w:id="4" w:name="_CONTRACT_AWARD"/>
      <w:bookmarkEnd w:id="4"/>
      <w:r w:rsidRPr="00113CCC">
        <w:rPr>
          <w:rFonts w:ascii="Arial" w:hAnsi="Arial" w:cs="Arial"/>
          <w:b/>
          <w:i w:val="0"/>
          <w:color w:val="auto"/>
        </w:rPr>
        <w:t>CONTRACT AWARD</w:t>
      </w:r>
    </w:p>
    <w:p w14:paraId="5AC8DFE4" w14:textId="77777777" w:rsidR="0069228D" w:rsidRPr="00113CCC" w:rsidRDefault="0069228D" w:rsidP="0069228D">
      <w:pPr>
        <w:autoSpaceDE w:val="0"/>
        <w:autoSpaceDN w:val="0"/>
        <w:adjustRightInd w:val="0"/>
        <w:rPr>
          <w:b/>
        </w:rPr>
      </w:pPr>
    </w:p>
    <w:p w14:paraId="5AC8DFE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5AC8DFE6" w14:textId="77777777" w:rsidR="0069228D" w:rsidRPr="00113CCC" w:rsidRDefault="0069228D" w:rsidP="0069228D">
      <w:pPr>
        <w:autoSpaceDE w:val="0"/>
        <w:autoSpaceDN w:val="0"/>
        <w:adjustRightInd w:val="0"/>
        <w:rPr>
          <w:rFonts w:cs="Arial"/>
        </w:rPr>
      </w:pPr>
    </w:p>
    <w:p w14:paraId="5AC8DFE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5AC8DFE8" w14:textId="77777777" w:rsidR="0069228D" w:rsidRPr="00113CCC" w:rsidRDefault="0069228D" w:rsidP="0069228D">
      <w:pPr>
        <w:autoSpaceDE w:val="0"/>
        <w:autoSpaceDN w:val="0"/>
        <w:adjustRightInd w:val="0"/>
        <w:rPr>
          <w:rFonts w:cs="Arial"/>
        </w:rPr>
      </w:pPr>
    </w:p>
    <w:p w14:paraId="5AC8DFE9"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5AC8DFEA" w14:textId="77777777" w:rsidR="0069228D" w:rsidRPr="00113CCC" w:rsidRDefault="0069228D" w:rsidP="0069228D">
      <w:pPr>
        <w:autoSpaceDE w:val="0"/>
        <w:autoSpaceDN w:val="0"/>
        <w:adjustRightInd w:val="0"/>
        <w:rPr>
          <w:rFonts w:cs="Arial"/>
        </w:rPr>
      </w:pPr>
    </w:p>
    <w:p w14:paraId="5AC8DFEB"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5AC8DFEC" w14:textId="77777777" w:rsidR="0069228D" w:rsidRPr="00113CCC" w:rsidRDefault="002A0F20"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5AC8DFED" w14:textId="77777777" w:rsidR="0069228D" w:rsidRPr="00113CCC" w:rsidRDefault="0069228D" w:rsidP="0069228D">
      <w:pPr>
        <w:autoSpaceDE w:val="0"/>
        <w:autoSpaceDN w:val="0"/>
        <w:adjustRightInd w:val="0"/>
        <w:rPr>
          <w:rFonts w:cs="Arial"/>
          <w:bCs/>
        </w:rPr>
      </w:pPr>
    </w:p>
    <w:p w14:paraId="5AC8DFEE"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5AC8DFEF" w14:textId="77777777" w:rsidR="00EF580F" w:rsidRPr="00113CCC" w:rsidRDefault="00EF580F"/>
    <w:p w14:paraId="5AC8DFF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C8DFF1" w14:textId="77777777" w:rsidR="0069228D" w:rsidRPr="00113CCC" w:rsidRDefault="0069228D"/>
    <w:p w14:paraId="5AC8DFF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5AC8DFF3" w14:textId="77777777" w:rsidR="00487347" w:rsidRPr="00487347" w:rsidRDefault="00487347" w:rsidP="00487347">
      <w:pPr>
        <w:pStyle w:val="ListParagraph"/>
        <w:rPr>
          <w:rFonts w:cs="Arial"/>
          <w:bCs/>
        </w:rPr>
      </w:pPr>
    </w:p>
    <w:p w14:paraId="5AC8DFF4"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5AC8DFF5" w14:textId="77777777" w:rsidR="0069228D" w:rsidRPr="00113CCC" w:rsidRDefault="0069228D"/>
    <w:p w14:paraId="5AC8DFF6"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AC8DFF7" w14:textId="77777777" w:rsidR="0069228D" w:rsidRPr="00113CCC" w:rsidRDefault="0069228D" w:rsidP="0069228D">
      <w:pPr>
        <w:autoSpaceDE w:val="0"/>
        <w:autoSpaceDN w:val="0"/>
        <w:adjustRightInd w:val="0"/>
        <w:rPr>
          <w:rFonts w:cs="Arial"/>
          <w:bCs/>
        </w:rPr>
      </w:pPr>
    </w:p>
    <w:p w14:paraId="5AC8DFF8"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5AC8DFF9"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5AC8DFFA"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5AC8DFFB"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5AC8DFFC"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5AC8DFFD"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5AC8DFFE"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5AC8DFFF"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5AC8E000"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5AC8E001"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5AC8E002" w14:textId="77777777" w:rsidR="008A671A" w:rsidRPr="00113CCC" w:rsidRDefault="008A671A" w:rsidP="0069228D">
      <w:pPr>
        <w:autoSpaceDE w:val="0"/>
        <w:autoSpaceDN w:val="0"/>
        <w:adjustRightInd w:val="0"/>
        <w:rPr>
          <w:rFonts w:cs="Arial"/>
          <w:bCs/>
        </w:rPr>
      </w:pPr>
    </w:p>
    <w:p w14:paraId="5AC8E003"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5AC8E004" w14:textId="77777777" w:rsidR="0069228D" w:rsidRPr="00113CCC" w:rsidRDefault="0069228D" w:rsidP="0069228D">
      <w:pPr>
        <w:autoSpaceDE w:val="0"/>
        <w:autoSpaceDN w:val="0"/>
        <w:adjustRightInd w:val="0"/>
        <w:rPr>
          <w:rFonts w:cs="Arial"/>
          <w:bCs/>
        </w:rPr>
      </w:pPr>
    </w:p>
    <w:p w14:paraId="5AC8E005"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5AC8E006" w14:textId="77777777" w:rsidR="0069228D" w:rsidRPr="00113CCC" w:rsidRDefault="0069228D" w:rsidP="0069228D">
      <w:pPr>
        <w:autoSpaceDE w:val="0"/>
        <w:autoSpaceDN w:val="0"/>
        <w:adjustRightInd w:val="0"/>
        <w:rPr>
          <w:rFonts w:cs="Arial"/>
        </w:rPr>
      </w:pPr>
    </w:p>
    <w:p w14:paraId="5AC8E00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5AC8E008" w14:textId="77777777" w:rsidR="0069228D" w:rsidRPr="00113CCC" w:rsidRDefault="0069228D" w:rsidP="0069228D">
      <w:pPr>
        <w:autoSpaceDE w:val="0"/>
        <w:autoSpaceDN w:val="0"/>
        <w:adjustRightInd w:val="0"/>
        <w:rPr>
          <w:rFonts w:cs="Arial"/>
        </w:rPr>
      </w:pPr>
    </w:p>
    <w:p w14:paraId="5AC8E009"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5AC8E00A" w14:textId="77777777" w:rsidR="00747FEC" w:rsidRPr="00113CCC" w:rsidRDefault="00747FEC" w:rsidP="0069228D"/>
    <w:p w14:paraId="5AC8E00B"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5AC8E00C" w14:textId="77777777" w:rsidR="0069228D" w:rsidRPr="00113CCC" w:rsidRDefault="002A0F20"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5AC8E00D" w14:textId="77777777" w:rsidR="00747FEC" w:rsidRPr="00113CCC" w:rsidRDefault="00747FEC"/>
    <w:p w14:paraId="5AC8E00E"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5AC8E00F" w14:textId="77777777" w:rsidR="00747FEC" w:rsidRDefault="00747FEC"/>
    <w:p w14:paraId="5AC8E010" w14:textId="77777777" w:rsidR="00747FEC" w:rsidRPr="007E152F" w:rsidRDefault="00747FEC" w:rsidP="008852EC">
      <w:pPr>
        <w:pStyle w:val="Heading4"/>
        <w:numPr>
          <w:ilvl w:val="0"/>
          <w:numId w:val="13"/>
        </w:numPr>
        <w:rPr>
          <w:rFonts w:ascii="Arial" w:hAnsi="Arial" w:cs="Arial"/>
          <w:b/>
          <w:i w:val="0"/>
          <w:color w:val="auto"/>
        </w:rPr>
      </w:pPr>
      <w:bookmarkStart w:id="5" w:name="_FREEDOM_OF_INFORMATION"/>
      <w:bookmarkEnd w:id="5"/>
      <w:r w:rsidRPr="007E152F">
        <w:rPr>
          <w:rFonts w:ascii="Arial" w:hAnsi="Arial" w:cs="Arial"/>
          <w:b/>
          <w:i w:val="0"/>
          <w:color w:val="auto"/>
        </w:rPr>
        <w:t>FREEDOM OF INFORMATION</w:t>
      </w:r>
    </w:p>
    <w:p w14:paraId="5AC8E011" w14:textId="77777777" w:rsidR="00747FEC" w:rsidRDefault="00747FEC"/>
    <w:p w14:paraId="5AC8E012"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5AC8E013" w14:textId="77777777" w:rsidR="00747FEC" w:rsidRDefault="002A0F20"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5AC8E014" w14:textId="77777777" w:rsidR="00747FEC" w:rsidRDefault="00747FEC" w:rsidP="00747FEC">
      <w:pPr>
        <w:autoSpaceDE w:val="0"/>
        <w:autoSpaceDN w:val="0"/>
        <w:adjustRightInd w:val="0"/>
        <w:rPr>
          <w:rFonts w:cs="Arial"/>
        </w:rPr>
      </w:pPr>
    </w:p>
    <w:p w14:paraId="5AC8E015"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5AC8E016" w14:textId="77777777" w:rsidR="00747FEC" w:rsidRDefault="00747FEC"/>
    <w:p w14:paraId="5AC8E017" w14:textId="77777777" w:rsidR="00747FEC" w:rsidRPr="007E152F" w:rsidRDefault="00747FEC" w:rsidP="008852EC">
      <w:pPr>
        <w:pStyle w:val="Heading4"/>
        <w:numPr>
          <w:ilvl w:val="0"/>
          <w:numId w:val="13"/>
        </w:numPr>
        <w:rPr>
          <w:rFonts w:ascii="Arial" w:hAnsi="Arial" w:cs="Arial"/>
          <w:b/>
          <w:i w:val="0"/>
          <w:color w:val="auto"/>
        </w:rPr>
      </w:pPr>
      <w:bookmarkStart w:id="6" w:name="_PERFORMANCE_MANAGEMENT_OF"/>
      <w:bookmarkEnd w:id="6"/>
      <w:r w:rsidRPr="007E152F">
        <w:rPr>
          <w:rFonts w:ascii="Arial" w:hAnsi="Arial" w:cs="Arial"/>
          <w:b/>
          <w:i w:val="0"/>
          <w:color w:val="auto"/>
        </w:rPr>
        <w:t>PERFORMANCE MANAGEMENT OF CONTRACTS</w:t>
      </w:r>
    </w:p>
    <w:p w14:paraId="5AC8E018" w14:textId="77777777" w:rsidR="00747FEC" w:rsidRDefault="00747FEC"/>
    <w:p w14:paraId="5AC8E019"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5AC8E01A" w14:textId="77777777" w:rsidR="00621EFE" w:rsidRDefault="00621EFE" w:rsidP="00621EFE">
      <w:pPr>
        <w:pStyle w:val="ListParagraph"/>
        <w:autoSpaceDE w:val="0"/>
        <w:autoSpaceDN w:val="0"/>
        <w:adjustRightInd w:val="0"/>
        <w:ind w:left="737"/>
        <w:rPr>
          <w:rFonts w:cs="Arial"/>
        </w:rPr>
      </w:pPr>
    </w:p>
    <w:p w14:paraId="5AC8E01B" w14:textId="77777777" w:rsidR="00113CCC" w:rsidRDefault="00113CCC" w:rsidP="0085437A">
      <w:pPr>
        <w:autoSpaceDE w:val="0"/>
        <w:autoSpaceDN w:val="0"/>
        <w:adjustRightInd w:val="0"/>
        <w:rPr>
          <w:rFonts w:cs="Arial"/>
          <w:b/>
          <w:bCs/>
        </w:rPr>
      </w:pPr>
    </w:p>
    <w:p w14:paraId="5AC8E01C" w14:textId="77777777" w:rsidR="00113CCC" w:rsidRDefault="00113CCC" w:rsidP="0085437A">
      <w:pPr>
        <w:autoSpaceDE w:val="0"/>
        <w:autoSpaceDN w:val="0"/>
        <w:adjustRightInd w:val="0"/>
        <w:rPr>
          <w:rFonts w:cs="Arial"/>
          <w:b/>
          <w:bCs/>
        </w:rPr>
      </w:pPr>
    </w:p>
    <w:p w14:paraId="5AC8E01D" w14:textId="77777777" w:rsidR="0050604A" w:rsidRDefault="0050604A" w:rsidP="0085437A">
      <w:pPr>
        <w:autoSpaceDE w:val="0"/>
        <w:autoSpaceDN w:val="0"/>
        <w:adjustRightInd w:val="0"/>
        <w:rPr>
          <w:rFonts w:cs="Arial"/>
          <w:b/>
          <w:bCs/>
        </w:rPr>
      </w:pPr>
    </w:p>
    <w:p w14:paraId="5AC8E01E" w14:textId="77777777" w:rsidR="0050604A" w:rsidRDefault="0050604A" w:rsidP="0085437A">
      <w:pPr>
        <w:autoSpaceDE w:val="0"/>
        <w:autoSpaceDN w:val="0"/>
        <w:adjustRightInd w:val="0"/>
        <w:rPr>
          <w:rFonts w:cs="Arial"/>
          <w:b/>
          <w:bCs/>
        </w:rPr>
      </w:pPr>
    </w:p>
    <w:p w14:paraId="5AC8E01F" w14:textId="77777777" w:rsidR="0050604A" w:rsidRDefault="0050604A" w:rsidP="0085437A">
      <w:pPr>
        <w:autoSpaceDE w:val="0"/>
        <w:autoSpaceDN w:val="0"/>
        <w:adjustRightInd w:val="0"/>
        <w:rPr>
          <w:rFonts w:cs="Arial"/>
          <w:b/>
          <w:bCs/>
        </w:rPr>
      </w:pPr>
    </w:p>
    <w:p w14:paraId="5AC8E020" w14:textId="77777777" w:rsidR="0050604A" w:rsidRDefault="0050604A" w:rsidP="0085437A">
      <w:pPr>
        <w:autoSpaceDE w:val="0"/>
        <w:autoSpaceDN w:val="0"/>
        <w:adjustRightInd w:val="0"/>
        <w:rPr>
          <w:rFonts w:cs="Arial"/>
          <w:b/>
          <w:bCs/>
        </w:rPr>
      </w:pPr>
    </w:p>
    <w:p w14:paraId="5AC8E021" w14:textId="77777777" w:rsidR="0050604A" w:rsidRDefault="0050604A" w:rsidP="0085437A">
      <w:pPr>
        <w:autoSpaceDE w:val="0"/>
        <w:autoSpaceDN w:val="0"/>
        <w:adjustRightInd w:val="0"/>
        <w:rPr>
          <w:rFonts w:cs="Arial"/>
          <w:b/>
          <w:bCs/>
        </w:rPr>
      </w:pPr>
    </w:p>
    <w:p w14:paraId="5AC8E022" w14:textId="77777777" w:rsidR="0050604A" w:rsidRDefault="0050604A" w:rsidP="0085437A">
      <w:pPr>
        <w:autoSpaceDE w:val="0"/>
        <w:autoSpaceDN w:val="0"/>
        <w:adjustRightInd w:val="0"/>
        <w:rPr>
          <w:rFonts w:cs="Arial"/>
          <w:b/>
          <w:bCs/>
        </w:rPr>
      </w:pPr>
    </w:p>
    <w:p w14:paraId="5AC8E023" w14:textId="77777777" w:rsidR="0050604A" w:rsidRDefault="0050604A" w:rsidP="0085437A">
      <w:pPr>
        <w:autoSpaceDE w:val="0"/>
        <w:autoSpaceDN w:val="0"/>
        <w:adjustRightInd w:val="0"/>
        <w:rPr>
          <w:rFonts w:cs="Arial"/>
          <w:b/>
          <w:bCs/>
        </w:rPr>
      </w:pPr>
    </w:p>
    <w:p w14:paraId="5AC8E024" w14:textId="77777777" w:rsidR="0050604A" w:rsidRDefault="0050604A" w:rsidP="0085437A">
      <w:pPr>
        <w:autoSpaceDE w:val="0"/>
        <w:autoSpaceDN w:val="0"/>
        <w:adjustRightInd w:val="0"/>
        <w:rPr>
          <w:rFonts w:cs="Arial"/>
          <w:b/>
          <w:bCs/>
        </w:rPr>
      </w:pPr>
    </w:p>
    <w:p w14:paraId="5AC8E025" w14:textId="77777777" w:rsidR="0050604A" w:rsidRDefault="0050604A" w:rsidP="0085437A">
      <w:pPr>
        <w:autoSpaceDE w:val="0"/>
        <w:autoSpaceDN w:val="0"/>
        <w:adjustRightInd w:val="0"/>
        <w:rPr>
          <w:rFonts w:cs="Arial"/>
          <w:b/>
          <w:bCs/>
        </w:rPr>
      </w:pPr>
    </w:p>
    <w:p w14:paraId="5AC8E026" w14:textId="77777777" w:rsidR="0050604A" w:rsidRDefault="0050604A" w:rsidP="0085437A">
      <w:pPr>
        <w:autoSpaceDE w:val="0"/>
        <w:autoSpaceDN w:val="0"/>
        <w:adjustRightInd w:val="0"/>
        <w:rPr>
          <w:rFonts w:cs="Arial"/>
          <w:b/>
          <w:bCs/>
        </w:rPr>
      </w:pPr>
    </w:p>
    <w:p w14:paraId="5AC8E027" w14:textId="77777777" w:rsidR="0050604A" w:rsidRDefault="0050604A" w:rsidP="0085437A">
      <w:pPr>
        <w:autoSpaceDE w:val="0"/>
        <w:autoSpaceDN w:val="0"/>
        <w:adjustRightInd w:val="0"/>
        <w:rPr>
          <w:rFonts w:cs="Arial"/>
          <w:b/>
          <w:bCs/>
        </w:rPr>
      </w:pPr>
    </w:p>
    <w:p w14:paraId="5AC8E028" w14:textId="77777777" w:rsidR="0050604A" w:rsidRDefault="0050604A" w:rsidP="0085437A">
      <w:pPr>
        <w:autoSpaceDE w:val="0"/>
        <w:autoSpaceDN w:val="0"/>
        <w:adjustRightInd w:val="0"/>
        <w:rPr>
          <w:rFonts w:cs="Arial"/>
          <w:b/>
          <w:bCs/>
        </w:rPr>
      </w:pPr>
    </w:p>
    <w:p w14:paraId="5AC8E029" w14:textId="77777777" w:rsidR="0050604A" w:rsidRDefault="0050604A" w:rsidP="0085437A">
      <w:pPr>
        <w:autoSpaceDE w:val="0"/>
        <w:autoSpaceDN w:val="0"/>
        <w:adjustRightInd w:val="0"/>
        <w:rPr>
          <w:rFonts w:cs="Arial"/>
          <w:b/>
          <w:bCs/>
        </w:rPr>
      </w:pPr>
    </w:p>
    <w:p w14:paraId="5AC8E02A" w14:textId="77777777" w:rsidR="0050604A" w:rsidRDefault="0050604A" w:rsidP="0085437A">
      <w:pPr>
        <w:autoSpaceDE w:val="0"/>
        <w:autoSpaceDN w:val="0"/>
        <w:adjustRightInd w:val="0"/>
        <w:rPr>
          <w:rFonts w:cs="Arial"/>
          <w:b/>
          <w:bCs/>
        </w:rPr>
      </w:pPr>
    </w:p>
    <w:p w14:paraId="5AC8E02B" w14:textId="77777777" w:rsidR="0050604A" w:rsidRDefault="0050604A" w:rsidP="0085437A">
      <w:pPr>
        <w:autoSpaceDE w:val="0"/>
        <w:autoSpaceDN w:val="0"/>
        <w:adjustRightInd w:val="0"/>
        <w:rPr>
          <w:rFonts w:cs="Arial"/>
          <w:b/>
          <w:bCs/>
        </w:rPr>
      </w:pPr>
    </w:p>
    <w:p w14:paraId="5AC8E02C" w14:textId="77777777" w:rsidR="0050604A" w:rsidRDefault="0050604A" w:rsidP="0085437A">
      <w:pPr>
        <w:autoSpaceDE w:val="0"/>
        <w:autoSpaceDN w:val="0"/>
        <w:adjustRightInd w:val="0"/>
        <w:rPr>
          <w:rFonts w:cs="Arial"/>
          <w:b/>
          <w:bCs/>
        </w:rPr>
      </w:pPr>
    </w:p>
    <w:p w14:paraId="5AC8E02D" w14:textId="77777777" w:rsidR="0050604A" w:rsidRDefault="0050604A" w:rsidP="0085437A">
      <w:pPr>
        <w:autoSpaceDE w:val="0"/>
        <w:autoSpaceDN w:val="0"/>
        <w:adjustRightInd w:val="0"/>
        <w:rPr>
          <w:rFonts w:cs="Arial"/>
          <w:b/>
          <w:bCs/>
        </w:rPr>
      </w:pPr>
    </w:p>
    <w:p w14:paraId="5AC8E02E" w14:textId="77777777" w:rsidR="0050604A" w:rsidRDefault="0050604A" w:rsidP="0085437A">
      <w:pPr>
        <w:autoSpaceDE w:val="0"/>
        <w:autoSpaceDN w:val="0"/>
        <w:adjustRightInd w:val="0"/>
        <w:rPr>
          <w:rFonts w:cs="Arial"/>
          <w:b/>
          <w:bCs/>
        </w:rPr>
      </w:pPr>
    </w:p>
    <w:p w14:paraId="5AC8E02F" w14:textId="77777777" w:rsidR="0050604A" w:rsidRDefault="0050604A" w:rsidP="0085437A">
      <w:pPr>
        <w:autoSpaceDE w:val="0"/>
        <w:autoSpaceDN w:val="0"/>
        <w:adjustRightInd w:val="0"/>
        <w:rPr>
          <w:rFonts w:cs="Arial"/>
          <w:b/>
          <w:bCs/>
        </w:rPr>
      </w:pPr>
    </w:p>
    <w:p w14:paraId="5AC8E030" w14:textId="77777777" w:rsidR="0050604A" w:rsidRDefault="0050604A" w:rsidP="0085437A">
      <w:pPr>
        <w:autoSpaceDE w:val="0"/>
        <w:autoSpaceDN w:val="0"/>
        <w:adjustRightInd w:val="0"/>
        <w:rPr>
          <w:rFonts w:cs="Arial"/>
          <w:b/>
          <w:bCs/>
        </w:rPr>
      </w:pPr>
    </w:p>
    <w:p w14:paraId="5AC8E031" w14:textId="77777777" w:rsidR="0050604A" w:rsidRDefault="0050604A" w:rsidP="0085437A">
      <w:pPr>
        <w:autoSpaceDE w:val="0"/>
        <w:autoSpaceDN w:val="0"/>
        <w:adjustRightInd w:val="0"/>
        <w:rPr>
          <w:rFonts w:cs="Arial"/>
          <w:b/>
          <w:bCs/>
        </w:rPr>
      </w:pPr>
    </w:p>
    <w:p w14:paraId="5AC8E032" w14:textId="77777777" w:rsidR="0050604A" w:rsidRDefault="0050604A" w:rsidP="0085437A">
      <w:pPr>
        <w:autoSpaceDE w:val="0"/>
        <w:autoSpaceDN w:val="0"/>
        <w:adjustRightInd w:val="0"/>
        <w:rPr>
          <w:rFonts w:cs="Arial"/>
          <w:b/>
          <w:bCs/>
        </w:rPr>
      </w:pPr>
    </w:p>
    <w:p w14:paraId="5AC8E033" w14:textId="77777777" w:rsidR="0050604A" w:rsidRDefault="0050604A" w:rsidP="0085437A">
      <w:pPr>
        <w:autoSpaceDE w:val="0"/>
        <w:autoSpaceDN w:val="0"/>
        <w:adjustRightInd w:val="0"/>
        <w:rPr>
          <w:rFonts w:cs="Arial"/>
          <w:b/>
          <w:bCs/>
        </w:rPr>
      </w:pPr>
    </w:p>
    <w:p w14:paraId="5AC8E034" w14:textId="77777777" w:rsidR="0050604A" w:rsidRDefault="0050604A" w:rsidP="0085437A">
      <w:pPr>
        <w:autoSpaceDE w:val="0"/>
        <w:autoSpaceDN w:val="0"/>
        <w:adjustRightInd w:val="0"/>
        <w:rPr>
          <w:rFonts w:cs="Arial"/>
          <w:b/>
          <w:bCs/>
        </w:rPr>
      </w:pPr>
    </w:p>
    <w:p w14:paraId="5AC8E035" w14:textId="77777777" w:rsidR="0050604A" w:rsidRDefault="0050604A" w:rsidP="0085437A">
      <w:pPr>
        <w:autoSpaceDE w:val="0"/>
        <w:autoSpaceDN w:val="0"/>
        <w:adjustRightInd w:val="0"/>
        <w:rPr>
          <w:rFonts w:cs="Arial"/>
          <w:b/>
          <w:bCs/>
        </w:rPr>
      </w:pPr>
    </w:p>
    <w:p w14:paraId="5AC8E036" w14:textId="77777777" w:rsidR="0050604A" w:rsidRDefault="0050604A" w:rsidP="0085437A">
      <w:pPr>
        <w:autoSpaceDE w:val="0"/>
        <w:autoSpaceDN w:val="0"/>
        <w:adjustRightInd w:val="0"/>
        <w:rPr>
          <w:rFonts w:cs="Arial"/>
          <w:b/>
          <w:bCs/>
        </w:rPr>
      </w:pPr>
    </w:p>
    <w:p w14:paraId="5AC8E037" w14:textId="77777777" w:rsidR="0050604A" w:rsidRDefault="0050604A" w:rsidP="0085437A">
      <w:pPr>
        <w:autoSpaceDE w:val="0"/>
        <w:autoSpaceDN w:val="0"/>
        <w:adjustRightInd w:val="0"/>
        <w:rPr>
          <w:rFonts w:cs="Arial"/>
          <w:b/>
          <w:bCs/>
        </w:rPr>
      </w:pPr>
    </w:p>
    <w:p w14:paraId="5AC8E038" w14:textId="77777777" w:rsidR="0050604A" w:rsidRDefault="0050604A" w:rsidP="0085437A">
      <w:pPr>
        <w:autoSpaceDE w:val="0"/>
        <w:autoSpaceDN w:val="0"/>
        <w:adjustRightInd w:val="0"/>
        <w:rPr>
          <w:rFonts w:cs="Arial"/>
          <w:b/>
          <w:bCs/>
        </w:rPr>
      </w:pPr>
    </w:p>
    <w:p w14:paraId="5AC8E039" w14:textId="77777777" w:rsidR="0050604A" w:rsidRDefault="0050604A" w:rsidP="0085437A">
      <w:pPr>
        <w:autoSpaceDE w:val="0"/>
        <w:autoSpaceDN w:val="0"/>
        <w:adjustRightInd w:val="0"/>
        <w:rPr>
          <w:rFonts w:cs="Arial"/>
          <w:b/>
          <w:bCs/>
        </w:rPr>
      </w:pPr>
    </w:p>
    <w:p w14:paraId="5AC8E03A" w14:textId="77777777" w:rsidR="0050604A" w:rsidRDefault="0050604A" w:rsidP="0085437A">
      <w:pPr>
        <w:autoSpaceDE w:val="0"/>
        <w:autoSpaceDN w:val="0"/>
        <w:adjustRightInd w:val="0"/>
        <w:rPr>
          <w:rFonts w:cs="Arial"/>
          <w:b/>
          <w:bCs/>
        </w:rPr>
      </w:pPr>
    </w:p>
    <w:p w14:paraId="5AC8E03B" w14:textId="77777777" w:rsidR="0050604A" w:rsidRDefault="0050604A" w:rsidP="0085437A">
      <w:pPr>
        <w:autoSpaceDE w:val="0"/>
        <w:autoSpaceDN w:val="0"/>
        <w:adjustRightInd w:val="0"/>
        <w:rPr>
          <w:rFonts w:cs="Arial"/>
          <w:b/>
          <w:bCs/>
        </w:rPr>
      </w:pPr>
    </w:p>
    <w:p w14:paraId="5AC8E03C" w14:textId="77777777" w:rsidR="0050604A" w:rsidRDefault="0050604A" w:rsidP="0085437A">
      <w:pPr>
        <w:autoSpaceDE w:val="0"/>
        <w:autoSpaceDN w:val="0"/>
        <w:adjustRightInd w:val="0"/>
        <w:rPr>
          <w:rFonts w:cs="Arial"/>
          <w:b/>
          <w:bCs/>
        </w:rPr>
      </w:pPr>
    </w:p>
    <w:p w14:paraId="5AC8E03D" w14:textId="77777777" w:rsidR="0050604A" w:rsidRDefault="0050604A" w:rsidP="0085437A">
      <w:pPr>
        <w:autoSpaceDE w:val="0"/>
        <w:autoSpaceDN w:val="0"/>
        <w:adjustRightInd w:val="0"/>
        <w:rPr>
          <w:rFonts w:cs="Arial"/>
          <w:b/>
          <w:bCs/>
        </w:rPr>
      </w:pPr>
    </w:p>
    <w:p w14:paraId="5AC8E03E" w14:textId="77777777" w:rsidR="0050604A" w:rsidRDefault="0050604A" w:rsidP="0085437A">
      <w:pPr>
        <w:autoSpaceDE w:val="0"/>
        <w:autoSpaceDN w:val="0"/>
        <w:adjustRightInd w:val="0"/>
        <w:rPr>
          <w:rFonts w:cs="Arial"/>
          <w:b/>
          <w:bCs/>
        </w:rPr>
      </w:pPr>
    </w:p>
    <w:p w14:paraId="5AC8E03F" w14:textId="77777777" w:rsidR="0050604A" w:rsidRDefault="0050604A" w:rsidP="0085437A">
      <w:pPr>
        <w:autoSpaceDE w:val="0"/>
        <w:autoSpaceDN w:val="0"/>
        <w:adjustRightInd w:val="0"/>
        <w:rPr>
          <w:rFonts w:cs="Arial"/>
          <w:b/>
          <w:bCs/>
        </w:rPr>
      </w:pPr>
    </w:p>
    <w:p w14:paraId="5AC8E040" w14:textId="77777777" w:rsidR="0050604A" w:rsidRDefault="0050604A" w:rsidP="0085437A">
      <w:pPr>
        <w:autoSpaceDE w:val="0"/>
        <w:autoSpaceDN w:val="0"/>
        <w:adjustRightInd w:val="0"/>
        <w:rPr>
          <w:rFonts w:cs="Arial"/>
          <w:b/>
          <w:bCs/>
        </w:rPr>
      </w:pPr>
    </w:p>
    <w:p w14:paraId="5AC8E041" w14:textId="77777777" w:rsidR="0050604A" w:rsidRDefault="0050604A" w:rsidP="0085437A">
      <w:pPr>
        <w:autoSpaceDE w:val="0"/>
        <w:autoSpaceDN w:val="0"/>
        <w:adjustRightInd w:val="0"/>
        <w:rPr>
          <w:rFonts w:cs="Arial"/>
          <w:b/>
          <w:bCs/>
        </w:rPr>
      </w:pPr>
    </w:p>
    <w:p w14:paraId="5AC8E042" w14:textId="77777777" w:rsidR="0050604A" w:rsidRDefault="0050604A" w:rsidP="0085437A">
      <w:pPr>
        <w:autoSpaceDE w:val="0"/>
        <w:autoSpaceDN w:val="0"/>
        <w:adjustRightInd w:val="0"/>
        <w:rPr>
          <w:rFonts w:cs="Arial"/>
          <w:b/>
          <w:bCs/>
        </w:rPr>
      </w:pPr>
    </w:p>
    <w:p w14:paraId="5AC8E043" w14:textId="77777777" w:rsidR="0050604A" w:rsidRDefault="0050604A" w:rsidP="0085437A">
      <w:pPr>
        <w:autoSpaceDE w:val="0"/>
        <w:autoSpaceDN w:val="0"/>
        <w:adjustRightInd w:val="0"/>
        <w:rPr>
          <w:rFonts w:cs="Arial"/>
          <w:b/>
          <w:bCs/>
        </w:rPr>
      </w:pPr>
    </w:p>
    <w:p w14:paraId="5AC8E044" w14:textId="77777777" w:rsidR="0050604A" w:rsidRDefault="0050604A" w:rsidP="0085437A">
      <w:pPr>
        <w:autoSpaceDE w:val="0"/>
        <w:autoSpaceDN w:val="0"/>
        <w:adjustRightInd w:val="0"/>
        <w:rPr>
          <w:rFonts w:cs="Arial"/>
          <w:b/>
          <w:bCs/>
        </w:rPr>
      </w:pPr>
    </w:p>
    <w:p w14:paraId="5AC8E045" w14:textId="77777777" w:rsidR="0050604A" w:rsidRDefault="0050604A" w:rsidP="0085437A">
      <w:pPr>
        <w:autoSpaceDE w:val="0"/>
        <w:autoSpaceDN w:val="0"/>
        <w:adjustRightInd w:val="0"/>
        <w:rPr>
          <w:rFonts w:cs="Arial"/>
          <w:b/>
          <w:bCs/>
        </w:rPr>
      </w:pPr>
    </w:p>
    <w:p w14:paraId="5AC8E046" w14:textId="77777777" w:rsidR="0050604A" w:rsidRDefault="0050604A" w:rsidP="0085437A">
      <w:pPr>
        <w:autoSpaceDE w:val="0"/>
        <w:autoSpaceDN w:val="0"/>
        <w:adjustRightInd w:val="0"/>
        <w:rPr>
          <w:rFonts w:cs="Arial"/>
          <w:b/>
          <w:bCs/>
        </w:rPr>
      </w:pPr>
    </w:p>
    <w:p w14:paraId="5AC8E047" w14:textId="77777777" w:rsidR="0050604A" w:rsidRDefault="0050604A" w:rsidP="0085437A">
      <w:pPr>
        <w:autoSpaceDE w:val="0"/>
        <w:autoSpaceDN w:val="0"/>
        <w:adjustRightInd w:val="0"/>
        <w:rPr>
          <w:rFonts w:cs="Arial"/>
          <w:b/>
          <w:bCs/>
        </w:rPr>
      </w:pPr>
    </w:p>
    <w:p w14:paraId="5AC8E048"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7" w:name="_PROCUREMENT_TIMETABLE"/>
      <w:bookmarkEnd w:id="7"/>
    </w:p>
    <w:p w14:paraId="5AC8E049" w14:textId="77777777" w:rsidR="004540DF" w:rsidRDefault="004540DF" w:rsidP="0085437A">
      <w:pPr>
        <w:autoSpaceDE w:val="0"/>
        <w:autoSpaceDN w:val="0"/>
        <w:adjustRightInd w:val="0"/>
        <w:rPr>
          <w:rFonts w:cs="Arial"/>
          <w:bCs/>
        </w:rPr>
      </w:pPr>
    </w:p>
    <w:p w14:paraId="5AC8E04A"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5AC8E04B" w14:textId="77777777" w:rsidR="00251470" w:rsidRDefault="00251470" w:rsidP="00D42482">
      <w:pPr>
        <w:autoSpaceDE w:val="0"/>
        <w:autoSpaceDN w:val="0"/>
        <w:adjustRightInd w:val="0"/>
        <w:rPr>
          <w:rFonts w:cs="Arial"/>
          <w:bCs/>
        </w:rPr>
      </w:pPr>
    </w:p>
    <w:p w14:paraId="5AC8E04C"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5AC8E04D"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5AC8E050" w14:textId="77777777" w:rsidTr="00CF330E">
        <w:tc>
          <w:tcPr>
            <w:tcW w:w="4390" w:type="dxa"/>
          </w:tcPr>
          <w:p w14:paraId="5AC8E04E"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5AC8E04F"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5AC8E053" w14:textId="77777777" w:rsidTr="00CF330E">
        <w:tc>
          <w:tcPr>
            <w:tcW w:w="4390" w:type="dxa"/>
          </w:tcPr>
          <w:p w14:paraId="5AC8E051"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5AC8E052" w14:textId="3E6B531F" w:rsidR="00CF330E" w:rsidRDefault="00D26F06" w:rsidP="00D42482">
            <w:pPr>
              <w:autoSpaceDE w:val="0"/>
              <w:autoSpaceDN w:val="0"/>
              <w:adjustRightInd w:val="0"/>
              <w:rPr>
                <w:rFonts w:cs="Arial"/>
                <w:bCs/>
              </w:rPr>
            </w:pPr>
            <w:r>
              <w:rPr>
                <w:rFonts w:cs="Arial"/>
                <w:bCs/>
              </w:rPr>
              <w:t xml:space="preserve"> 10 June</w:t>
            </w:r>
            <w:r w:rsidR="00146037" w:rsidRPr="007B3784">
              <w:rPr>
                <w:rFonts w:cs="Arial"/>
                <w:bCs/>
              </w:rPr>
              <w:t xml:space="preserve"> </w:t>
            </w:r>
            <w:r w:rsidR="002A7B12" w:rsidRPr="007B3784">
              <w:rPr>
                <w:rFonts w:cs="Arial"/>
                <w:bCs/>
              </w:rPr>
              <w:t>2016</w:t>
            </w:r>
          </w:p>
        </w:tc>
      </w:tr>
      <w:tr w:rsidR="00CF330E" w14:paraId="5AC8E056" w14:textId="77777777" w:rsidTr="00CF330E">
        <w:tc>
          <w:tcPr>
            <w:tcW w:w="4390" w:type="dxa"/>
          </w:tcPr>
          <w:p w14:paraId="5AC8E054"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5AC8E055" w14:textId="4E737564" w:rsidR="00CF330E" w:rsidRDefault="00D26F06" w:rsidP="00B51DFD">
            <w:pPr>
              <w:autoSpaceDE w:val="0"/>
              <w:autoSpaceDN w:val="0"/>
              <w:adjustRightInd w:val="0"/>
              <w:rPr>
                <w:rFonts w:cs="Arial"/>
                <w:bCs/>
              </w:rPr>
            </w:pPr>
            <w:r>
              <w:rPr>
                <w:rFonts w:cs="Arial"/>
                <w:bCs/>
              </w:rPr>
              <w:t xml:space="preserve"> 11 July</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5AC8E059" w14:textId="77777777" w:rsidTr="00CF330E">
        <w:tc>
          <w:tcPr>
            <w:tcW w:w="4390" w:type="dxa"/>
          </w:tcPr>
          <w:p w14:paraId="5AC8E057"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5AC8E058" w14:textId="3660A547" w:rsidR="00CF330E" w:rsidRDefault="00C6559D" w:rsidP="00D42482">
            <w:pPr>
              <w:autoSpaceDE w:val="0"/>
              <w:autoSpaceDN w:val="0"/>
              <w:adjustRightInd w:val="0"/>
              <w:rPr>
                <w:rFonts w:cs="Arial"/>
                <w:bCs/>
              </w:rPr>
            </w:pPr>
            <w:r>
              <w:rPr>
                <w:rFonts w:cs="Arial"/>
                <w:bCs/>
              </w:rPr>
              <w:t xml:space="preserve"> </w:t>
            </w:r>
            <w:r w:rsidR="00D26F06">
              <w:rPr>
                <w:rFonts w:cs="Arial"/>
                <w:bCs/>
              </w:rPr>
              <w:t xml:space="preserve"> 23 </w:t>
            </w:r>
            <w:r>
              <w:rPr>
                <w:rFonts w:cs="Arial"/>
                <w:bCs/>
              </w:rPr>
              <w:t>August 2016</w:t>
            </w:r>
          </w:p>
        </w:tc>
      </w:tr>
      <w:tr w:rsidR="00CF330E" w14:paraId="5AC8E05F" w14:textId="77777777" w:rsidTr="00CF330E">
        <w:tc>
          <w:tcPr>
            <w:tcW w:w="4390" w:type="dxa"/>
          </w:tcPr>
          <w:p w14:paraId="5AC8E05D"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AC8E05E" w14:textId="34B1668A" w:rsidR="00CF330E" w:rsidRDefault="00D26F06" w:rsidP="00D42482">
            <w:pPr>
              <w:autoSpaceDE w:val="0"/>
              <w:autoSpaceDN w:val="0"/>
              <w:adjustRightInd w:val="0"/>
              <w:rPr>
                <w:rFonts w:cs="Arial"/>
                <w:bCs/>
              </w:rPr>
            </w:pPr>
            <w:r>
              <w:rPr>
                <w:rFonts w:cs="Arial"/>
                <w:bCs/>
              </w:rPr>
              <w:t xml:space="preserve">  5 September</w:t>
            </w:r>
            <w:r w:rsidR="00B2535A">
              <w:rPr>
                <w:rFonts w:cs="Arial"/>
                <w:bCs/>
              </w:rPr>
              <w:t xml:space="preserve"> </w:t>
            </w:r>
            <w:r w:rsidR="00417272">
              <w:rPr>
                <w:rFonts w:cs="Arial"/>
                <w:bCs/>
              </w:rPr>
              <w:t xml:space="preserve"> </w:t>
            </w:r>
            <w:r w:rsidR="00587349">
              <w:rPr>
                <w:rFonts w:cs="Arial"/>
                <w:bCs/>
              </w:rPr>
              <w:t>2016</w:t>
            </w:r>
          </w:p>
        </w:tc>
      </w:tr>
      <w:tr w:rsidR="00CF330E" w14:paraId="5AC8E062" w14:textId="77777777" w:rsidTr="00CF330E">
        <w:tc>
          <w:tcPr>
            <w:tcW w:w="4390" w:type="dxa"/>
          </w:tcPr>
          <w:p w14:paraId="5AC8E06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5AC8E061" w14:textId="14B79C7E" w:rsidR="00CF330E" w:rsidRDefault="00D26F06" w:rsidP="00C6559D">
            <w:pPr>
              <w:autoSpaceDE w:val="0"/>
              <w:autoSpaceDN w:val="0"/>
              <w:adjustRightInd w:val="0"/>
              <w:rPr>
                <w:rFonts w:cs="Arial"/>
                <w:bCs/>
              </w:rPr>
            </w:pPr>
            <w:r>
              <w:rPr>
                <w:rFonts w:cs="Arial"/>
                <w:bCs/>
              </w:rPr>
              <w:t xml:space="preserve">  9</w:t>
            </w:r>
            <w:r w:rsidR="00146037">
              <w:rPr>
                <w:rFonts w:cs="Arial"/>
                <w:bCs/>
              </w:rPr>
              <w:t xml:space="preserve"> </w:t>
            </w:r>
            <w:r w:rsidR="00C6559D">
              <w:rPr>
                <w:rFonts w:cs="Arial"/>
                <w:bCs/>
              </w:rPr>
              <w:t>September</w:t>
            </w:r>
            <w:r w:rsidR="00417272">
              <w:rPr>
                <w:rFonts w:cs="Arial"/>
                <w:bCs/>
              </w:rPr>
              <w:t xml:space="preserve"> </w:t>
            </w:r>
            <w:r w:rsidR="00587349">
              <w:rPr>
                <w:rFonts w:cs="Arial"/>
                <w:bCs/>
              </w:rPr>
              <w:t>2016</w:t>
            </w:r>
          </w:p>
        </w:tc>
      </w:tr>
      <w:tr w:rsidR="00CF330E" w14:paraId="5AC8E065" w14:textId="77777777" w:rsidTr="00CF330E">
        <w:tc>
          <w:tcPr>
            <w:tcW w:w="4390" w:type="dxa"/>
          </w:tcPr>
          <w:p w14:paraId="5AC8E063"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5AC8E064" w14:textId="62FB57E0" w:rsidR="00CF330E" w:rsidRPr="00621EFE" w:rsidRDefault="00D26F06" w:rsidP="00D42482">
            <w:pPr>
              <w:autoSpaceDE w:val="0"/>
              <w:autoSpaceDN w:val="0"/>
              <w:adjustRightInd w:val="0"/>
              <w:rPr>
                <w:rFonts w:cs="Arial"/>
                <w:bCs/>
              </w:rPr>
            </w:pPr>
            <w:r>
              <w:rPr>
                <w:rFonts w:cs="Arial"/>
                <w:bCs/>
              </w:rPr>
              <w:t xml:space="preserve"> 19</w:t>
            </w:r>
            <w:r w:rsidR="00C6559D">
              <w:rPr>
                <w:rFonts w:cs="Arial"/>
                <w:bCs/>
              </w:rPr>
              <w:t xml:space="preserve"> September 2016</w:t>
            </w:r>
          </w:p>
        </w:tc>
      </w:tr>
    </w:tbl>
    <w:p w14:paraId="5AC8E066" w14:textId="77777777" w:rsidR="00CF330E" w:rsidRDefault="00CF330E" w:rsidP="00D42482">
      <w:pPr>
        <w:autoSpaceDE w:val="0"/>
        <w:autoSpaceDN w:val="0"/>
        <w:adjustRightInd w:val="0"/>
        <w:rPr>
          <w:rFonts w:cs="Arial"/>
          <w:bCs/>
        </w:rPr>
      </w:pPr>
    </w:p>
    <w:p w14:paraId="5AC8E067" w14:textId="77777777" w:rsidR="003A41AA" w:rsidRPr="002F1400" w:rsidRDefault="003A41AA" w:rsidP="003A41AA">
      <w:pPr>
        <w:autoSpaceDE w:val="0"/>
        <w:autoSpaceDN w:val="0"/>
        <w:adjustRightInd w:val="0"/>
        <w:rPr>
          <w:rFonts w:cs="Arial"/>
          <w:b/>
        </w:rPr>
      </w:pPr>
      <w:r>
        <w:rPr>
          <w:rFonts w:cs="Arial"/>
          <w:b/>
        </w:rPr>
        <w:t>7</w:t>
      </w:r>
      <w:r>
        <w:rPr>
          <w:rFonts w:cs="Arial"/>
        </w:rPr>
        <w:t xml:space="preserve">      </w:t>
      </w:r>
      <w:r>
        <w:rPr>
          <w:rFonts w:cs="Arial"/>
          <w:b/>
        </w:rPr>
        <w:t>LOTS</w:t>
      </w:r>
    </w:p>
    <w:p w14:paraId="5AC8E068" w14:textId="77777777" w:rsidR="003A41AA" w:rsidRDefault="003A41AA" w:rsidP="003A41AA">
      <w:pPr>
        <w:autoSpaceDE w:val="0"/>
        <w:autoSpaceDN w:val="0"/>
        <w:adjustRightInd w:val="0"/>
        <w:ind w:left="720" w:hanging="720"/>
        <w:rPr>
          <w:rFonts w:cs="Arial"/>
          <w:b/>
        </w:rPr>
      </w:pPr>
    </w:p>
    <w:p w14:paraId="5AC8E069" w14:textId="65168C56" w:rsidR="003A41AA" w:rsidRPr="00113CCC" w:rsidRDefault="003A41AA" w:rsidP="003A41AA">
      <w:pPr>
        <w:autoSpaceDE w:val="0"/>
        <w:autoSpaceDN w:val="0"/>
        <w:adjustRightInd w:val="0"/>
        <w:ind w:left="737" w:hanging="737"/>
        <w:contextualSpacing/>
        <w:rPr>
          <w:rFonts w:cs="Arial"/>
        </w:rPr>
      </w:pPr>
      <w:r>
        <w:rPr>
          <w:rFonts w:cs="Arial"/>
          <w:b/>
        </w:rPr>
        <w:t>7</w:t>
      </w:r>
      <w:r w:rsidRPr="00113CCC">
        <w:rPr>
          <w:rFonts w:cs="Arial"/>
          <w:b/>
        </w:rPr>
        <w:t>.1</w:t>
      </w:r>
      <w:r w:rsidR="00D26F06">
        <w:rPr>
          <w:rFonts w:cs="Arial"/>
        </w:rPr>
        <w:tab/>
        <w:t>The</w:t>
      </w:r>
      <w:r>
        <w:rPr>
          <w:rFonts w:cs="Arial"/>
        </w:rPr>
        <w:t xml:space="preserve"> Specification is divided into</w:t>
      </w:r>
      <w:r w:rsidR="00D26F06">
        <w:rPr>
          <w:rFonts w:cs="Arial"/>
        </w:rPr>
        <w:t xml:space="preserve"> 3</w:t>
      </w:r>
      <w:r>
        <w:rPr>
          <w:rFonts w:cs="Arial"/>
        </w:rPr>
        <w:t xml:space="preserve"> lots</w:t>
      </w:r>
      <w:r w:rsidR="00D26F06">
        <w:rPr>
          <w:rFonts w:cs="Arial"/>
        </w:rPr>
        <w:t>, 1</w:t>
      </w:r>
      <w:r>
        <w:rPr>
          <w:rFonts w:cs="Arial"/>
        </w:rPr>
        <w:t xml:space="preserve"> for each Theme as described in Annex A to this document.  .</w:t>
      </w:r>
    </w:p>
    <w:p w14:paraId="5AC8E06A" w14:textId="77777777" w:rsidR="003A41AA" w:rsidRDefault="003A41AA" w:rsidP="003A41AA">
      <w:pPr>
        <w:autoSpaceDE w:val="0"/>
        <w:autoSpaceDN w:val="0"/>
        <w:adjustRightInd w:val="0"/>
        <w:rPr>
          <w:rFonts w:cs="Arial"/>
        </w:rPr>
      </w:pPr>
    </w:p>
    <w:p w14:paraId="5AC8E06B" w14:textId="200B1AF9" w:rsidR="003A41AA" w:rsidRDefault="00052123" w:rsidP="00C90379">
      <w:pPr>
        <w:autoSpaceDE w:val="0"/>
        <w:autoSpaceDN w:val="0"/>
        <w:adjustRightInd w:val="0"/>
        <w:ind w:left="720" w:hanging="720"/>
        <w:rPr>
          <w:rFonts w:cs="Arial"/>
        </w:rPr>
      </w:pPr>
      <w:r>
        <w:rPr>
          <w:rFonts w:cs="Arial"/>
          <w:b/>
        </w:rPr>
        <w:t>7</w:t>
      </w:r>
      <w:r w:rsidR="003A41AA">
        <w:rPr>
          <w:rFonts w:cs="Arial"/>
          <w:b/>
        </w:rPr>
        <w:t>.2</w:t>
      </w:r>
      <w:r w:rsidR="003A41AA">
        <w:rPr>
          <w:rFonts w:cs="Arial"/>
        </w:rPr>
        <w:t xml:space="preserve"> </w:t>
      </w:r>
      <w:r w:rsidR="003A41AA">
        <w:rPr>
          <w:rFonts w:cs="Arial"/>
        </w:rPr>
        <w:tab/>
        <w:t>You may submit a Responses</w:t>
      </w:r>
      <w:r w:rsidR="003A41AA" w:rsidRPr="00BE37A3">
        <w:rPr>
          <w:rFonts w:cs="Arial"/>
        </w:rPr>
        <w:t xml:space="preserve"> for one</w:t>
      </w:r>
      <w:r w:rsidR="003A41AA">
        <w:rPr>
          <w:rFonts w:cs="Arial"/>
        </w:rPr>
        <w:t xml:space="preserve"> or more of the Lots</w:t>
      </w:r>
      <w:r w:rsidR="003A41AA" w:rsidRPr="00BE37A3">
        <w:rPr>
          <w:rFonts w:cs="Arial"/>
        </w:rPr>
        <w:t xml:space="preserve">, </w:t>
      </w:r>
      <w:r w:rsidR="00D26F06">
        <w:rPr>
          <w:rFonts w:cs="Arial"/>
        </w:rPr>
        <w:t>described in A</w:t>
      </w:r>
      <w:r w:rsidR="003A41AA">
        <w:rPr>
          <w:rFonts w:cs="Arial"/>
        </w:rPr>
        <w:t>nnex A attached to this document</w:t>
      </w:r>
    </w:p>
    <w:p w14:paraId="5AC8E06C" w14:textId="77777777" w:rsidR="00DE19A7" w:rsidRDefault="00DE19A7" w:rsidP="00C90379">
      <w:pPr>
        <w:autoSpaceDE w:val="0"/>
        <w:autoSpaceDN w:val="0"/>
        <w:adjustRightInd w:val="0"/>
        <w:ind w:left="720" w:hanging="720"/>
        <w:rPr>
          <w:rFonts w:cs="Arial"/>
          <w:bCs/>
        </w:rPr>
      </w:pPr>
    </w:p>
    <w:p w14:paraId="5AC8E06D" w14:textId="77777777" w:rsidR="00CF330E" w:rsidRPr="007E152F" w:rsidRDefault="001963C9" w:rsidP="00113CCC">
      <w:pPr>
        <w:pStyle w:val="Heading4"/>
        <w:rPr>
          <w:rFonts w:ascii="Arial" w:hAnsi="Arial" w:cs="Arial"/>
          <w:b/>
          <w:i w:val="0"/>
          <w:color w:val="auto"/>
        </w:rPr>
      </w:pPr>
      <w:bookmarkStart w:id="8" w:name="_COMPLIANCE"/>
      <w:bookmarkEnd w:id="8"/>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5AC8E06E" w14:textId="77777777" w:rsidR="008444AF" w:rsidRDefault="008444AF" w:rsidP="00D42482">
      <w:pPr>
        <w:autoSpaceDE w:val="0"/>
        <w:autoSpaceDN w:val="0"/>
        <w:adjustRightInd w:val="0"/>
        <w:rPr>
          <w:rFonts w:cs="Arial"/>
          <w:bCs/>
        </w:rPr>
      </w:pPr>
    </w:p>
    <w:p w14:paraId="5AC8E06F"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5AC8E07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5AC8E071"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5AC8E072"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AC8E073"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5AC8E074" w14:textId="77777777" w:rsidR="007454B7" w:rsidRDefault="007454B7" w:rsidP="007454B7">
      <w:pPr>
        <w:autoSpaceDE w:val="0"/>
        <w:autoSpaceDN w:val="0"/>
        <w:adjustRightInd w:val="0"/>
        <w:rPr>
          <w:rFonts w:cs="Arial"/>
          <w:bCs/>
        </w:rPr>
      </w:pPr>
    </w:p>
    <w:p w14:paraId="5AC8E075"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5AC8E076" w14:textId="77777777" w:rsidR="00CF330E" w:rsidRPr="00113CCC" w:rsidRDefault="00CF330E" w:rsidP="00D42482">
      <w:pPr>
        <w:autoSpaceDE w:val="0"/>
        <w:autoSpaceDN w:val="0"/>
        <w:adjustRightInd w:val="0"/>
        <w:rPr>
          <w:rFonts w:cs="Arial"/>
          <w:bCs/>
        </w:rPr>
      </w:pPr>
    </w:p>
    <w:p w14:paraId="5AC8E077"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AC8E078" w14:textId="77777777" w:rsidR="008444AF" w:rsidRPr="008444AF" w:rsidRDefault="008444AF" w:rsidP="00CF330E">
      <w:pPr>
        <w:autoSpaceDE w:val="0"/>
        <w:autoSpaceDN w:val="0"/>
        <w:adjustRightInd w:val="0"/>
        <w:rPr>
          <w:rFonts w:cs="Arial"/>
          <w:bCs/>
          <w:color w:val="FF0000"/>
        </w:rPr>
      </w:pPr>
    </w:p>
    <w:p w14:paraId="5AC8E079"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CF330E" w:rsidRPr="001963C9">
        <w:rPr>
          <w:rFonts w:cs="Arial"/>
          <w:bCs/>
        </w:rPr>
        <w:t>(s) for each of the lot(s) for which you wish to bid</w:t>
      </w:r>
      <w:r w:rsidR="004D36E5" w:rsidRPr="001963C9">
        <w:rPr>
          <w:rFonts w:cs="Arial"/>
          <w:bCs/>
        </w:rPr>
        <w:t>. You must ensure that you have uploaded the correct questionnaire(s) and spreadsheet(s) to the correct field(s).</w:t>
      </w:r>
    </w:p>
    <w:p w14:paraId="5AC8E07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5AC8E07B" w14:textId="77777777" w:rsidR="00CF330E" w:rsidRPr="009E794F" w:rsidRDefault="001963C9" w:rsidP="00621EFE">
      <w:pPr>
        <w:autoSpaceDE w:val="0"/>
        <w:autoSpaceDN w:val="0"/>
        <w:adjustRightInd w:val="0"/>
        <w:ind w:left="737" w:hanging="737"/>
        <w:contextualSpacing/>
        <w:rPr>
          <w:rFonts w:cs="Arial"/>
          <w:bCs/>
        </w:rPr>
      </w:pPr>
      <w:r w:rsidRPr="00082DBD">
        <w:rPr>
          <w:rFonts w:cs="Arial"/>
          <w:b/>
          <w:bCs/>
        </w:rPr>
        <w:lastRenderedPageBreak/>
        <w:t>8.5</w:t>
      </w:r>
      <w:r w:rsidRPr="00082DBD">
        <w:rPr>
          <w:rFonts w:cs="Arial"/>
          <w:bCs/>
        </w:rPr>
        <w:t xml:space="preserve"> </w:t>
      </w:r>
      <w:r w:rsidRPr="00082DBD">
        <w:rPr>
          <w:rFonts w:cs="Arial"/>
          <w:bCs/>
        </w:rPr>
        <w:tab/>
      </w:r>
      <w:r w:rsidR="00D90234" w:rsidRPr="009E794F">
        <w:rPr>
          <w:rFonts w:cs="Arial"/>
          <w:bCs/>
        </w:rPr>
        <w:t>There is a generic questionnaire containi</w:t>
      </w:r>
      <w:r w:rsidR="00856C54" w:rsidRPr="009E794F">
        <w:rPr>
          <w:rFonts w:cs="Arial"/>
          <w:bCs/>
        </w:rPr>
        <w:t xml:space="preserve">ng 2 questions </w:t>
      </w:r>
      <w:r w:rsidR="00F208A1" w:rsidRPr="009E794F">
        <w:rPr>
          <w:rFonts w:cs="Arial"/>
          <w:bCs/>
        </w:rPr>
        <w:t>and a</w:t>
      </w:r>
      <w:r w:rsidR="00475353" w:rsidRPr="009E794F">
        <w:rPr>
          <w:rFonts w:cs="Arial"/>
          <w:bCs/>
        </w:rPr>
        <w:t xml:space="preserve"> </w:t>
      </w:r>
      <w:r w:rsidR="006723E0" w:rsidRPr="009E794F">
        <w:rPr>
          <w:rFonts w:cs="Arial"/>
          <w:bCs/>
        </w:rPr>
        <w:t xml:space="preserve">specific </w:t>
      </w:r>
      <w:r w:rsidR="00D90234" w:rsidRPr="009E794F">
        <w:rPr>
          <w:rFonts w:cs="Arial"/>
          <w:bCs/>
        </w:rPr>
        <w:t>questionnaire</w:t>
      </w:r>
      <w:r w:rsidR="007B3784" w:rsidRPr="009E794F">
        <w:rPr>
          <w:rFonts w:cs="Arial"/>
          <w:bCs/>
        </w:rPr>
        <w:t xml:space="preserve"> </w:t>
      </w:r>
      <w:r w:rsidR="00F208A1" w:rsidRPr="009E794F">
        <w:rPr>
          <w:rFonts w:cs="Arial"/>
          <w:bCs/>
        </w:rPr>
        <w:t>consisting</w:t>
      </w:r>
      <w:r w:rsidR="00D90234" w:rsidRPr="009E794F">
        <w:rPr>
          <w:rFonts w:cs="Arial"/>
          <w:bCs/>
        </w:rPr>
        <w:t xml:space="preserve"> of 4</w:t>
      </w:r>
      <w:r w:rsidR="00CF330E" w:rsidRPr="009E794F">
        <w:rPr>
          <w:rFonts w:cs="Arial"/>
          <w:bCs/>
        </w:rPr>
        <w:t xml:space="preserve"> questions</w:t>
      </w:r>
      <w:r w:rsidR="00052123" w:rsidRPr="009E794F">
        <w:rPr>
          <w:rFonts w:cs="Arial"/>
          <w:bCs/>
        </w:rPr>
        <w:t>. You only need to complete the generic questionnaire once but</w:t>
      </w:r>
      <w:r w:rsidR="00CF330E" w:rsidRPr="009E794F">
        <w:rPr>
          <w:rFonts w:cs="Arial"/>
          <w:bCs/>
        </w:rPr>
        <w:t xml:space="preserve"> </w:t>
      </w:r>
      <w:r w:rsidR="00A65B65" w:rsidRPr="009E794F">
        <w:rPr>
          <w:rFonts w:cs="Arial"/>
          <w:bCs/>
        </w:rPr>
        <w:t>you will need to complete on</w:t>
      </w:r>
      <w:r w:rsidR="00493603" w:rsidRPr="009E794F">
        <w:rPr>
          <w:rFonts w:cs="Arial"/>
          <w:bCs/>
        </w:rPr>
        <w:t>e</w:t>
      </w:r>
      <w:r w:rsidR="00A65B65" w:rsidRPr="009E794F">
        <w:rPr>
          <w:rFonts w:cs="Arial"/>
          <w:bCs/>
        </w:rPr>
        <w:t xml:space="preserve"> specific questionnaire for </w:t>
      </w:r>
      <w:r w:rsidR="00A65B65" w:rsidRPr="009E794F">
        <w:rPr>
          <w:rFonts w:cs="Arial"/>
          <w:bCs/>
          <w:u w:val="single"/>
        </w:rPr>
        <w:t>each</w:t>
      </w:r>
      <w:r w:rsidR="00A65B65" w:rsidRPr="009E794F">
        <w:rPr>
          <w:rFonts w:cs="Arial"/>
          <w:bCs/>
        </w:rPr>
        <w:t xml:space="preserve"> </w:t>
      </w:r>
      <w:r w:rsidR="00D616AA" w:rsidRPr="009E794F">
        <w:rPr>
          <w:rFonts w:cs="Arial"/>
          <w:bCs/>
        </w:rPr>
        <w:t>T</w:t>
      </w:r>
      <w:r w:rsidR="00052123" w:rsidRPr="009E794F">
        <w:rPr>
          <w:rFonts w:cs="Arial"/>
          <w:bCs/>
        </w:rPr>
        <w:t xml:space="preserve">heme </w:t>
      </w:r>
      <w:r w:rsidR="00F208A1" w:rsidRPr="009E794F">
        <w:rPr>
          <w:rFonts w:cs="Arial"/>
          <w:bCs/>
        </w:rPr>
        <w:t xml:space="preserve">lot </w:t>
      </w:r>
      <w:r w:rsidR="00A65B65" w:rsidRPr="009E794F">
        <w:rPr>
          <w:rFonts w:cs="Arial"/>
          <w:bCs/>
        </w:rPr>
        <w:t>you wish to bid for</w:t>
      </w:r>
      <w:r w:rsidR="00E33393" w:rsidRPr="009E794F">
        <w:rPr>
          <w:rFonts w:cs="Arial"/>
          <w:bCs/>
        </w:rPr>
        <w:t>.</w:t>
      </w:r>
      <w:r w:rsidR="00CF330E" w:rsidRPr="009E794F">
        <w:rPr>
          <w:rFonts w:cs="Arial"/>
          <w:bCs/>
        </w:rPr>
        <w:t xml:space="preserve"> Please ensure that you follow the instructions in the questionnai</w:t>
      </w:r>
      <w:r w:rsidR="004D36E5" w:rsidRPr="009E794F">
        <w:rPr>
          <w:rFonts w:cs="Arial"/>
          <w:bCs/>
        </w:rPr>
        <w:t>re for answering</w:t>
      </w:r>
      <w:r w:rsidR="00475353" w:rsidRPr="009E794F">
        <w:rPr>
          <w:rFonts w:cs="Arial"/>
          <w:bCs/>
        </w:rPr>
        <w:t xml:space="preserve"> each</w:t>
      </w:r>
      <w:r w:rsidR="00CF330E" w:rsidRPr="009E794F">
        <w:rPr>
          <w:rFonts w:cs="Arial"/>
          <w:bCs/>
        </w:rPr>
        <w:t xml:space="preserve"> question</w:t>
      </w:r>
    </w:p>
    <w:p w14:paraId="5AC8E07C" w14:textId="77777777" w:rsidR="008444AF" w:rsidRPr="00D90234" w:rsidRDefault="008444AF" w:rsidP="00CF330E">
      <w:pPr>
        <w:autoSpaceDE w:val="0"/>
        <w:autoSpaceDN w:val="0"/>
        <w:adjustRightInd w:val="0"/>
        <w:rPr>
          <w:rFonts w:cs="Arial"/>
          <w:bCs/>
          <w:color w:val="C00000"/>
        </w:rPr>
      </w:pPr>
    </w:p>
    <w:p w14:paraId="5AC8E07F" w14:textId="78C7FA4F" w:rsidR="00EA304D" w:rsidRPr="00D26F06" w:rsidRDefault="001963C9" w:rsidP="00D26F06">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appropriate deliverable toolkit</w:t>
      </w:r>
      <w:r w:rsidR="00493603">
        <w:rPr>
          <w:rFonts w:cs="Arial"/>
          <w:bCs/>
        </w:rPr>
        <w:t xml:space="preserve"> for each of the </w:t>
      </w:r>
      <w:r w:rsidR="00F208A1">
        <w:rPr>
          <w:rFonts w:cs="Arial"/>
          <w:bCs/>
        </w:rPr>
        <w:t>lot (</w:t>
      </w:r>
      <w:r w:rsidR="00493603">
        <w:rPr>
          <w:rFonts w:cs="Arial"/>
          <w:bCs/>
        </w:rPr>
        <w:t>themes</w:t>
      </w:r>
      <w:r w:rsidR="00F208A1">
        <w:rPr>
          <w:rFonts w:cs="Arial"/>
          <w:bCs/>
        </w:rPr>
        <w:t>)</w:t>
      </w:r>
      <w:r w:rsidR="00CF330E" w:rsidRPr="00082DBD">
        <w:rPr>
          <w:rFonts w:cs="Arial"/>
          <w:bCs/>
        </w:rPr>
        <w:t xml:space="preserve"> for which you wish to bid</w:t>
      </w:r>
      <w:r w:rsidR="003936E2" w:rsidRPr="00082DBD">
        <w:rPr>
          <w:rFonts w:cs="Arial"/>
          <w:bCs/>
        </w:rPr>
        <w:t xml:space="preserve">. Where the </w:t>
      </w:r>
      <w:r w:rsidR="00F208A1">
        <w:rPr>
          <w:rFonts w:cs="Arial"/>
          <w:bCs/>
        </w:rPr>
        <w:t>lot</w:t>
      </w:r>
      <w:r w:rsidR="003936E2" w:rsidRPr="00082DBD">
        <w:rPr>
          <w:rFonts w:cs="Arial"/>
          <w:bCs/>
        </w:rPr>
        <w:t xml:space="preserve"> you are bidding for has both Transitional and More Developed areas you must complete a deliverable toolkit for each area</w:t>
      </w:r>
    </w:p>
    <w:p w14:paraId="5AC8E080" w14:textId="77777777" w:rsidR="00CF330E" w:rsidRPr="00113CCC" w:rsidRDefault="00CF330E" w:rsidP="00F53DA1">
      <w:pPr>
        <w:autoSpaceDE w:val="0"/>
        <w:autoSpaceDN w:val="0"/>
        <w:adjustRightInd w:val="0"/>
        <w:ind w:left="720"/>
        <w:rPr>
          <w:rFonts w:cs="Arial"/>
          <w:bCs/>
        </w:rPr>
      </w:pPr>
    </w:p>
    <w:p w14:paraId="5AC8E081" w14:textId="4061CE04" w:rsidR="00CF330E" w:rsidRPr="001963C9" w:rsidRDefault="00D26F06" w:rsidP="00621EFE">
      <w:pPr>
        <w:autoSpaceDE w:val="0"/>
        <w:autoSpaceDN w:val="0"/>
        <w:adjustRightInd w:val="0"/>
        <w:ind w:left="737" w:hanging="737"/>
        <w:contextualSpacing/>
        <w:rPr>
          <w:rFonts w:cs="Arial"/>
          <w:bCs/>
        </w:rPr>
      </w:pPr>
      <w:r>
        <w:rPr>
          <w:rFonts w:cs="Arial"/>
          <w:b/>
          <w:bCs/>
        </w:rPr>
        <w:t>8.7</w:t>
      </w:r>
      <w:r w:rsidR="001963C9">
        <w:rPr>
          <w:rFonts w:cs="Arial"/>
          <w:bCs/>
        </w:rPr>
        <w:tab/>
      </w:r>
      <w:r w:rsidR="00CF330E" w:rsidRPr="001963C9">
        <w:rPr>
          <w:rFonts w:cs="Arial"/>
          <w:bCs/>
        </w:rPr>
        <w:t>In order</w:t>
      </w:r>
      <w:r w:rsidR="00493603">
        <w:rPr>
          <w:rFonts w:cs="Arial"/>
          <w:bCs/>
        </w:rPr>
        <w:t xml:space="preserve"> to submit the</w:t>
      </w:r>
      <w:r w:rsidR="00E33393" w:rsidRPr="001963C9">
        <w:rPr>
          <w:rFonts w:cs="Arial"/>
          <w:bCs/>
        </w:rPr>
        <w:t xml:space="preserve"> questionnaire</w:t>
      </w:r>
      <w:r w:rsidR="00493603">
        <w:rPr>
          <w:rFonts w:cs="Arial"/>
          <w:bCs/>
        </w:rPr>
        <w:t>s</w:t>
      </w:r>
      <w:r w:rsidR="00E33393" w:rsidRPr="001963C9">
        <w:rPr>
          <w:rFonts w:cs="Arial"/>
          <w:bCs/>
        </w:rPr>
        <w:t xml:space="preserv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5AC8E082" w14:textId="77777777" w:rsidR="00CF330E" w:rsidRPr="00113CCC" w:rsidRDefault="00CF330E" w:rsidP="00CF330E">
      <w:pPr>
        <w:autoSpaceDE w:val="0"/>
        <w:autoSpaceDN w:val="0"/>
        <w:adjustRightInd w:val="0"/>
        <w:rPr>
          <w:b/>
        </w:rPr>
      </w:pPr>
    </w:p>
    <w:p w14:paraId="5AC8E083" w14:textId="77777777" w:rsidR="00CF330E" w:rsidRPr="007E152F" w:rsidRDefault="001963C9" w:rsidP="00F8390A">
      <w:pPr>
        <w:autoSpaceDE w:val="0"/>
        <w:autoSpaceDN w:val="0"/>
        <w:adjustRightInd w:val="0"/>
        <w:rPr>
          <w:rFonts w:cs="Arial"/>
          <w:b/>
          <w:i/>
        </w:rPr>
      </w:pPr>
      <w:bookmarkStart w:id="9" w:name="_EVALUATION"/>
      <w:bookmarkEnd w:id="9"/>
      <w:r>
        <w:rPr>
          <w:rFonts w:cs="Arial"/>
          <w:b/>
        </w:rPr>
        <w:t>9</w:t>
      </w:r>
      <w:r>
        <w:rPr>
          <w:rFonts w:cs="Arial"/>
          <w:b/>
        </w:rPr>
        <w:tab/>
      </w:r>
      <w:r w:rsidR="00CF330E" w:rsidRPr="007E152F">
        <w:rPr>
          <w:rFonts w:cs="Arial"/>
          <w:b/>
        </w:rPr>
        <w:t>EVALUATION</w:t>
      </w:r>
    </w:p>
    <w:p w14:paraId="5AC8E084" w14:textId="77777777" w:rsidR="00CF330E" w:rsidRDefault="00CF330E" w:rsidP="00CF330E">
      <w:pPr>
        <w:autoSpaceDE w:val="0"/>
        <w:autoSpaceDN w:val="0"/>
        <w:adjustRightInd w:val="0"/>
        <w:rPr>
          <w:rFonts w:cs="Arial"/>
          <w:bCs/>
        </w:rPr>
      </w:pPr>
    </w:p>
    <w:p w14:paraId="5AC8E085"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5AC8E086"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5AC8E08B" w14:textId="77777777" w:rsidTr="00FB4E7D">
        <w:tc>
          <w:tcPr>
            <w:tcW w:w="2547" w:type="dxa"/>
          </w:tcPr>
          <w:p w14:paraId="5AC8E087"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AC8E088"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5AC8E089"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5AC8E08A"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5AC8E090" w14:textId="77777777" w:rsidTr="00FB4E7D">
        <w:tc>
          <w:tcPr>
            <w:tcW w:w="2547" w:type="dxa"/>
          </w:tcPr>
          <w:p w14:paraId="5AC8E08C" w14:textId="77777777" w:rsidR="000142F2" w:rsidRPr="00FE0ACF" w:rsidRDefault="00FE0ACF" w:rsidP="00CF330E">
            <w:pPr>
              <w:autoSpaceDE w:val="0"/>
              <w:autoSpaceDN w:val="0"/>
              <w:adjustRightInd w:val="0"/>
              <w:rPr>
                <w:rFonts w:cs="Arial"/>
                <w:b/>
              </w:rPr>
            </w:pPr>
            <w:r w:rsidRPr="00FE0ACF">
              <w:rPr>
                <w:b/>
              </w:rPr>
              <w:t xml:space="preserve"> Management and quality assurance</w:t>
            </w:r>
          </w:p>
        </w:tc>
        <w:tc>
          <w:tcPr>
            <w:tcW w:w="2410" w:type="dxa"/>
          </w:tcPr>
          <w:p w14:paraId="5AC8E08D" w14:textId="77777777" w:rsidR="000142F2" w:rsidRPr="009E794F" w:rsidRDefault="000142F2" w:rsidP="00CF330E">
            <w:pPr>
              <w:autoSpaceDE w:val="0"/>
              <w:autoSpaceDN w:val="0"/>
              <w:adjustRightInd w:val="0"/>
              <w:rPr>
                <w:rFonts w:cs="Arial"/>
                <w:b/>
              </w:rPr>
            </w:pPr>
            <w:r w:rsidRPr="009E794F">
              <w:rPr>
                <w:rFonts w:cs="Arial"/>
                <w:b/>
              </w:rPr>
              <w:t>1</w:t>
            </w:r>
            <w:r w:rsidR="00D931A9" w:rsidRPr="009E794F">
              <w:rPr>
                <w:rFonts w:cs="Arial"/>
                <w:b/>
              </w:rPr>
              <w:t xml:space="preserve"> Generic Question</w:t>
            </w:r>
          </w:p>
        </w:tc>
        <w:tc>
          <w:tcPr>
            <w:tcW w:w="1842" w:type="dxa"/>
          </w:tcPr>
          <w:p w14:paraId="5AC8E08E" w14:textId="77777777" w:rsidR="000142F2" w:rsidRPr="009E794F" w:rsidRDefault="00D931A9" w:rsidP="00CF330E">
            <w:pPr>
              <w:autoSpaceDE w:val="0"/>
              <w:autoSpaceDN w:val="0"/>
              <w:adjustRightInd w:val="0"/>
              <w:rPr>
                <w:rFonts w:cs="Arial"/>
                <w:b/>
              </w:rPr>
            </w:pPr>
            <w:r w:rsidRPr="009E794F">
              <w:rPr>
                <w:rFonts w:cs="Arial"/>
                <w:b/>
              </w:rPr>
              <w:t>X1</w:t>
            </w:r>
          </w:p>
        </w:tc>
        <w:tc>
          <w:tcPr>
            <w:tcW w:w="2694" w:type="dxa"/>
          </w:tcPr>
          <w:p w14:paraId="5AC8E08F" w14:textId="77777777" w:rsidR="000142F2" w:rsidRPr="009E794F" w:rsidRDefault="00D931A9" w:rsidP="00CF330E">
            <w:pPr>
              <w:autoSpaceDE w:val="0"/>
              <w:autoSpaceDN w:val="0"/>
              <w:adjustRightInd w:val="0"/>
              <w:rPr>
                <w:rFonts w:cs="Arial"/>
                <w:b/>
              </w:rPr>
            </w:pPr>
            <w:r w:rsidRPr="009E794F">
              <w:rPr>
                <w:rFonts w:cs="Arial"/>
                <w:b/>
              </w:rPr>
              <w:t>1</w:t>
            </w:r>
            <w:r w:rsidR="000142F2" w:rsidRPr="009E794F">
              <w:rPr>
                <w:rFonts w:cs="Arial"/>
                <w:b/>
              </w:rPr>
              <w:t>00</w:t>
            </w:r>
          </w:p>
        </w:tc>
      </w:tr>
      <w:tr w:rsidR="000142F2" w14:paraId="5AC8E095" w14:textId="77777777" w:rsidTr="00FB4E7D">
        <w:tc>
          <w:tcPr>
            <w:tcW w:w="2547" w:type="dxa"/>
          </w:tcPr>
          <w:p w14:paraId="5AC8E091" w14:textId="77777777" w:rsidR="000142F2" w:rsidRPr="00FE0ACF" w:rsidRDefault="00FE0ACF" w:rsidP="00CF330E">
            <w:pPr>
              <w:autoSpaceDE w:val="0"/>
              <w:autoSpaceDN w:val="0"/>
              <w:adjustRightInd w:val="0"/>
              <w:rPr>
                <w:rFonts w:cs="Arial"/>
                <w:b/>
              </w:rPr>
            </w:pPr>
            <w:r w:rsidRPr="00FE0ACF">
              <w:rPr>
                <w:b/>
              </w:rPr>
              <w:t xml:space="preserve"> Management information and reporting</w:t>
            </w:r>
          </w:p>
        </w:tc>
        <w:tc>
          <w:tcPr>
            <w:tcW w:w="2410" w:type="dxa"/>
          </w:tcPr>
          <w:p w14:paraId="5AC8E092" w14:textId="77777777" w:rsidR="000142F2" w:rsidRPr="009E794F" w:rsidRDefault="000142F2" w:rsidP="00CF330E">
            <w:pPr>
              <w:autoSpaceDE w:val="0"/>
              <w:autoSpaceDN w:val="0"/>
              <w:adjustRightInd w:val="0"/>
              <w:rPr>
                <w:rFonts w:cs="Arial"/>
                <w:b/>
              </w:rPr>
            </w:pPr>
            <w:r w:rsidRPr="009E794F">
              <w:rPr>
                <w:rFonts w:cs="Arial"/>
                <w:b/>
              </w:rPr>
              <w:t>2</w:t>
            </w:r>
            <w:r w:rsidR="00D931A9" w:rsidRPr="009E794F">
              <w:rPr>
                <w:rFonts w:cs="Arial"/>
                <w:b/>
              </w:rPr>
              <w:t xml:space="preserve"> Generic Question</w:t>
            </w:r>
          </w:p>
        </w:tc>
        <w:tc>
          <w:tcPr>
            <w:tcW w:w="1842" w:type="dxa"/>
          </w:tcPr>
          <w:p w14:paraId="5AC8E093"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4"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A" w14:textId="77777777" w:rsidTr="00FB4E7D">
        <w:tc>
          <w:tcPr>
            <w:tcW w:w="2547" w:type="dxa"/>
          </w:tcPr>
          <w:p w14:paraId="5AC8E096" w14:textId="77777777" w:rsidR="000142F2" w:rsidRPr="00FE0ACF" w:rsidRDefault="00FE0ACF" w:rsidP="00CF330E">
            <w:pPr>
              <w:autoSpaceDE w:val="0"/>
              <w:autoSpaceDN w:val="0"/>
              <w:adjustRightInd w:val="0"/>
              <w:rPr>
                <w:rFonts w:cs="Arial"/>
                <w:b/>
              </w:rPr>
            </w:pPr>
            <w:r w:rsidRPr="00FE0ACF">
              <w:rPr>
                <w:b/>
              </w:rPr>
              <w:t>Capacity and Readiness to deliver</w:t>
            </w:r>
          </w:p>
        </w:tc>
        <w:tc>
          <w:tcPr>
            <w:tcW w:w="2410" w:type="dxa"/>
          </w:tcPr>
          <w:p w14:paraId="5AC8E097" w14:textId="77777777" w:rsidR="000142F2" w:rsidRPr="009E794F" w:rsidRDefault="00FE0ACF" w:rsidP="006723E0">
            <w:pPr>
              <w:autoSpaceDE w:val="0"/>
              <w:autoSpaceDN w:val="0"/>
              <w:adjustRightInd w:val="0"/>
              <w:rPr>
                <w:rFonts w:cs="Arial"/>
                <w:b/>
              </w:rPr>
            </w:pPr>
            <w:r w:rsidRPr="009E794F">
              <w:rPr>
                <w:rFonts w:cs="Arial"/>
                <w:b/>
              </w:rPr>
              <w:t>1</w:t>
            </w:r>
            <w:r w:rsidR="00D931A9" w:rsidRPr="009E794F">
              <w:rPr>
                <w:rFonts w:cs="Arial"/>
                <w:b/>
              </w:rPr>
              <w:t xml:space="preserve"> Specific Question</w:t>
            </w:r>
          </w:p>
        </w:tc>
        <w:tc>
          <w:tcPr>
            <w:tcW w:w="1842" w:type="dxa"/>
          </w:tcPr>
          <w:p w14:paraId="5AC8E098"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9"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F" w14:textId="77777777" w:rsidTr="00FB4E7D">
        <w:tc>
          <w:tcPr>
            <w:tcW w:w="2547" w:type="dxa"/>
          </w:tcPr>
          <w:p w14:paraId="5AC8E09B" w14:textId="77777777" w:rsidR="000142F2" w:rsidRPr="00FE0ACF" w:rsidRDefault="00FE0ACF" w:rsidP="00CF330E">
            <w:pPr>
              <w:autoSpaceDE w:val="0"/>
              <w:autoSpaceDN w:val="0"/>
              <w:adjustRightInd w:val="0"/>
              <w:rPr>
                <w:rFonts w:cs="Arial"/>
                <w:b/>
              </w:rPr>
            </w:pPr>
            <w:r w:rsidRPr="00FE0ACF">
              <w:rPr>
                <w:rFonts w:cs="Arial"/>
                <w:b/>
              </w:rPr>
              <w:t>Track record</w:t>
            </w:r>
          </w:p>
        </w:tc>
        <w:tc>
          <w:tcPr>
            <w:tcW w:w="2410" w:type="dxa"/>
          </w:tcPr>
          <w:p w14:paraId="5AC8E09C" w14:textId="77777777" w:rsidR="000142F2" w:rsidRPr="009E794F" w:rsidRDefault="00FE0ACF" w:rsidP="006723E0">
            <w:pPr>
              <w:autoSpaceDE w:val="0"/>
              <w:autoSpaceDN w:val="0"/>
              <w:adjustRightInd w:val="0"/>
              <w:rPr>
                <w:rFonts w:cs="Arial"/>
                <w:b/>
              </w:rPr>
            </w:pPr>
            <w:r w:rsidRPr="009E794F">
              <w:rPr>
                <w:rFonts w:cs="Arial"/>
                <w:b/>
              </w:rPr>
              <w:t>2</w:t>
            </w:r>
            <w:r w:rsidR="00D931A9" w:rsidRPr="009E794F">
              <w:rPr>
                <w:rFonts w:cs="Arial"/>
                <w:b/>
              </w:rPr>
              <w:t xml:space="preserve"> Specific Question</w:t>
            </w:r>
          </w:p>
        </w:tc>
        <w:tc>
          <w:tcPr>
            <w:tcW w:w="1842" w:type="dxa"/>
          </w:tcPr>
          <w:p w14:paraId="5AC8E09D"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E"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4" w14:textId="77777777" w:rsidTr="00FB4E7D">
        <w:tc>
          <w:tcPr>
            <w:tcW w:w="2547" w:type="dxa"/>
          </w:tcPr>
          <w:p w14:paraId="5AC8E0A0" w14:textId="77777777" w:rsidR="000142F2" w:rsidRPr="00FE0ACF" w:rsidRDefault="00FE0ACF" w:rsidP="00CF330E">
            <w:pPr>
              <w:autoSpaceDE w:val="0"/>
              <w:autoSpaceDN w:val="0"/>
              <w:adjustRightInd w:val="0"/>
              <w:rPr>
                <w:rFonts w:cs="Arial"/>
                <w:b/>
              </w:rPr>
            </w:pPr>
            <w:r w:rsidRPr="00FE0ACF">
              <w:rPr>
                <w:rFonts w:cs="Arial"/>
                <w:b/>
              </w:rPr>
              <w:t>Partnership working</w:t>
            </w:r>
          </w:p>
        </w:tc>
        <w:tc>
          <w:tcPr>
            <w:tcW w:w="2410" w:type="dxa"/>
          </w:tcPr>
          <w:p w14:paraId="5AC8E0A1" w14:textId="77777777" w:rsidR="000142F2" w:rsidRPr="009E794F" w:rsidRDefault="00FE0ACF" w:rsidP="006723E0">
            <w:pPr>
              <w:autoSpaceDE w:val="0"/>
              <w:autoSpaceDN w:val="0"/>
              <w:adjustRightInd w:val="0"/>
              <w:rPr>
                <w:rFonts w:cs="Arial"/>
                <w:b/>
              </w:rPr>
            </w:pPr>
            <w:r w:rsidRPr="009E794F">
              <w:rPr>
                <w:rFonts w:cs="Arial"/>
                <w:b/>
              </w:rPr>
              <w:t>3</w:t>
            </w:r>
            <w:r w:rsidR="00D931A9" w:rsidRPr="009E794F">
              <w:rPr>
                <w:rFonts w:cs="Arial"/>
                <w:b/>
              </w:rPr>
              <w:t xml:space="preserve"> Specific Question</w:t>
            </w:r>
          </w:p>
        </w:tc>
        <w:tc>
          <w:tcPr>
            <w:tcW w:w="1842" w:type="dxa"/>
          </w:tcPr>
          <w:p w14:paraId="5AC8E0A2"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A3"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9" w14:textId="77777777" w:rsidTr="00FB4E7D">
        <w:tc>
          <w:tcPr>
            <w:tcW w:w="2547" w:type="dxa"/>
          </w:tcPr>
          <w:p w14:paraId="5AC8E0A5" w14:textId="77777777" w:rsidR="000142F2" w:rsidRPr="00FE0ACF" w:rsidRDefault="00FE0ACF" w:rsidP="00CF330E">
            <w:pPr>
              <w:autoSpaceDE w:val="0"/>
              <w:autoSpaceDN w:val="0"/>
              <w:adjustRightInd w:val="0"/>
              <w:rPr>
                <w:rFonts w:cs="Arial"/>
                <w:b/>
              </w:rPr>
            </w:pPr>
            <w:r w:rsidRPr="00FE0ACF">
              <w:rPr>
                <w:b/>
              </w:rPr>
              <w:t>Market Intelligence and local knowledge</w:t>
            </w:r>
          </w:p>
        </w:tc>
        <w:tc>
          <w:tcPr>
            <w:tcW w:w="2410" w:type="dxa"/>
          </w:tcPr>
          <w:p w14:paraId="5AC8E0A6" w14:textId="77777777" w:rsidR="000142F2" w:rsidRPr="009E794F" w:rsidRDefault="00FE0ACF" w:rsidP="006723E0">
            <w:pPr>
              <w:autoSpaceDE w:val="0"/>
              <w:autoSpaceDN w:val="0"/>
              <w:adjustRightInd w:val="0"/>
              <w:rPr>
                <w:rFonts w:cs="Arial"/>
                <w:b/>
              </w:rPr>
            </w:pPr>
            <w:r w:rsidRPr="009E794F">
              <w:rPr>
                <w:rFonts w:cs="Arial"/>
                <w:b/>
              </w:rPr>
              <w:t>4</w:t>
            </w:r>
            <w:r w:rsidR="00D931A9" w:rsidRPr="009E794F">
              <w:rPr>
                <w:rFonts w:cs="Arial"/>
                <w:b/>
              </w:rPr>
              <w:t xml:space="preserve"> Specific Question</w:t>
            </w:r>
          </w:p>
        </w:tc>
        <w:tc>
          <w:tcPr>
            <w:tcW w:w="1842" w:type="dxa"/>
          </w:tcPr>
          <w:p w14:paraId="5AC8E0A7" w14:textId="77777777" w:rsidR="000142F2" w:rsidRPr="009E794F" w:rsidRDefault="00D931A9" w:rsidP="00CF330E">
            <w:pPr>
              <w:autoSpaceDE w:val="0"/>
              <w:autoSpaceDN w:val="0"/>
              <w:adjustRightInd w:val="0"/>
              <w:rPr>
                <w:rFonts w:cs="Arial"/>
                <w:b/>
              </w:rPr>
            </w:pPr>
            <w:r w:rsidRPr="009E794F">
              <w:rPr>
                <w:rFonts w:cs="Arial"/>
                <w:b/>
              </w:rPr>
              <w:t>X2</w:t>
            </w:r>
          </w:p>
        </w:tc>
        <w:tc>
          <w:tcPr>
            <w:tcW w:w="2694" w:type="dxa"/>
          </w:tcPr>
          <w:p w14:paraId="5AC8E0A8" w14:textId="77777777" w:rsidR="000142F2" w:rsidRPr="009E794F" w:rsidRDefault="00D931A9" w:rsidP="00CF330E">
            <w:pPr>
              <w:autoSpaceDE w:val="0"/>
              <w:autoSpaceDN w:val="0"/>
              <w:adjustRightInd w:val="0"/>
              <w:rPr>
                <w:rFonts w:cs="Arial"/>
                <w:b/>
              </w:rPr>
            </w:pPr>
            <w:r w:rsidRPr="009E794F">
              <w:rPr>
                <w:rFonts w:cs="Arial"/>
                <w:b/>
              </w:rPr>
              <w:t>2</w:t>
            </w:r>
            <w:r w:rsidR="000142F2" w:rsidRPr="009E794F">
              <w:rPr>
                <w:rFonts w:cs="Arial"/>
                <w:b/>
              </w:rPr>
              <w:t>00</w:t>
            </w:r>
          </w:p>
        </w:tc>
      </w:tr>
    </w:tbl>
    <w:p w14:paraId="5AC8E0AA" w14:textId="77777777" w:rsidR="007A0604" w:rsidRPr="007A0604" w:rsidRDefault="007A0604" w:rsidP="00CF330E">
      <w:pPr>
        <w:autoSpaceDE w:val="0"/>
        <w:autoSpaceDN w:val="0"/>
        <w:adjustRightInd w:val="0"/>
        <w:rPr>
          <w:rFonts w:cs="Arial"/>
          <w:color w:val="FF0000"/>
        </w:rPr>
      </w:pPr>
    </w:p>
    <w:p w14:paraId="5AC8E0AB"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5AC8E0AC" w14:textId="77777777" w:rsidR="004540DF" w:rsidRPr="004540DF" w:rsidRDefault="004540DF" w:rsidP="004540DF">
      <w:pPr>
        <w:pStyle w:val="ListParagraph"/>
        <w:autoSpaceDE w:val="0"/>
        <w:autoSpaceDN w:val="0"/>
        <w:adjustRightInd w:val="0"/>
        <w:ind w:left="737"/>
        <w:rPr>
          <w:rFonts w:cs="Arial"/>
        </w:rPr>
      </w:pPr>
    </w:p>
    <w:p w14:paraId="5AC8E0AD"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9E794F">
        <w:rPr>
          <w:rFonts w:cs="Arial"/>
        </w:rPr>
        <w:t>each question</w:t>
      </w:r>
      <w:r w:rsidR="00BF2533" w:rsidRPr="009E794F">
        <w:rPr>
          <w:rFonts w:cs="Arial"/>
        </w:rPr>
        <w:t xml:space="preserve"> </w:t>
      </w:r>
      <w:r w:rsidR="00BF2533" w:rsidRPr="001963C9">
        <w:rPr>
          <w:rFonts w:cs="Arial"/>
        </w:rPr>
        <w:t>will be awarded in line with the following regime:</w:t>
      </w:r>
    </w:p>
    <w:p w14:paraId="5AC8E0AE"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9E794F" w:rsidRPr="009E794F" w14:paraId="5AC8E0B8" w14:textId="77777777" w:rsidTr="00FB4E7D">
        <w:tc>
          <w:tcPr>
            <w:tcW w:w="1555" w:type="dxa"/>
            <w:vAlign w:val="center"/>
          </w:tcPr>
          <w:p w14:paraId="5AC8E0AF"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all specification requirements</w:t>
            </w:r>
          </w:p>
        </w:tc>
        <w:tc>
          <w:tcPr>
            <w:tcW w:w="1555" w:type="dxa"/>
          </w:tcPr>
          <w:p w14:paraId="5AC8E0B0" w14:textId="77777777" w:rsidR="00FB4E7D" w:rsidRPr="009E794F" w:rsidRDefault="00FB4E7D" w:rsidP="00BF2533">
            <w:pPr>
              <w:autoSpaceDE w:val="0"/>
              <w:autoSpaceDN w:val="0"/>
              <w:adjustRightInd w:val="0"/>
              <w:rPr>
                <w:rFonts w:cs="Arial"/>
                <w:b/>
                <w:sz w:val="20"/>
                <w:szCs w:val="20"/>
              </w:rPr>
            </w:pPr>
          </w:p>
          <w:p w14:paraId="5AC8E0B1"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most of specification</w:t>
            </w:r>
          </w:p>
          <w:p w14:paraId="5AC8E0B2"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requirements</w:t>
            </w:r>
          </w:p>
        </w:tc>
        <w:tc>
          <w:tcPr>
            <w:tcW w:w="1705" w:type="dxa"/>
            <w:vAlign w:val="center"/>
          </w:tcPr>
          <w:p w14:paraId="5AC8E0B3"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Satisfactory response to specification requirements</w:t>
            </w:r>
          </w:p>
        </w:tc>
        <w:tc>
          <w:tcPr>
            <w:tcW w:w="1559" w:type="dxa"/>
            <w:vAlign w:val="center"/>
          </w:tcPr>
          <w:p w14:paraId="5AC8E0B4"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Partially meets specification requirements</w:t>
            </w:r>
          </w:p>
        </w:tc>
        <w:tc>
          <w:tcPr>
            <w:tcW w:w="1701" w:type="dxa"/>
          </w:tcPr>
          <w:p w14:paraId="5AC8E0B5" w14:textId="77777777" w:rsidR="00FB4E7D" w:rsidRPr="009E794F" w:rsidRDefault="00FB4E7D" w:rsidP="00BF2533">
            <w:pPr>
              <w:autoSpaceDE w:val="0"/>
              <w:autoSpaceDN w:val="0"/>
              <w:adjustRightInd w:val="0"/>
              <w:rPr>
                <w:rFonts w:cs="Arial"/>
                <w:b/>
                <w:sz w:val="20"/>
                <w:szCs w:val="20"/>
              </w:rPr>
            </w:pPr>
          </w:p>
          <w:p w14:paraId="5AC8E0B6"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Weak response to specification requirements</w:t>
            </w:r>
          </w:p>
        </w:tc>
        <w:tc>
          <w:tcPr>
            <w:tcW w:w="1276" w:type="dxa"/>
            <w:vAlign w:val="center"/>
          </w:tcPr>
          <w:p w14:paraId="5AC8E0B7"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Fails to meet criteria/no answer provided</w:t>
            </w:r>
          </w:p>
        </w:tc>
      </w:tr>
      <w:tr w:rsidR="00FB4E7D" w:rsidRPr="009E794F" w14:paraId="5AC8E0BF" w14:textId="77777777" w:rsidTr="00FB4E7D">
        <w:tc>
          <w:tcPr>
            <w:tcW w:w="1555" w:type="dxa"/>
            <w:vAlign w:val="center"/>
          </w:tcPr>
          <w:p w14:paraId="5AC8E0B9" w14:textId="77777777" w:rsidR="00FB4E7D" w:rsidRPr="009E794F" w:rsidRDefault="00FB4E7D" w:rsidP="00BF2533">
            <w:pPr>
              <w:autoSpaceDE w:val="0"/>
              <w:autoSpaceDN w:val="0"/>
              <w:adjustRightInd w:val="0"/>
              <w:jc w:val="center"/>
              <w:rPr>
                <w:rFonts w:cs="Arial"/>
              </w:rPr>
            </w:pPr>
            <w:r w:rsidRPr="009E794F">
              <w:rPr>
                <w:rFonts w:cs="Arial"/>
              </w:rPr>
              <w:t>100</w:t>
            </w:r>
          </w:p>
        </w:tc>
        <w:tc>
          <w:tcPr>
            <w:tcW w:w="1555" w:type="dxa"/>
          </w:tcPr>
          <w:p w14:paraId="5AC8E0BA" w14:textId="77777777" w:rsidR="00FB4E7D" w:rsidRPr="009E794F" w:rsidRDefault="00FB4E7D" w:rsidP="00BF2533">
            <w:pPr>
              <w:autoSpaceDE w:val="0"/>
              <w:autoSpaceDN w:val="0"/>
              <w:adjustRightInd w:val="0"/>
              <w:jc w:val="center"/>
              <w:rPr>
                <w:rFonts w:cs="Arial"/>
              </w:rPr>
            </w:pPr>
            <w:r w:rsidRPr="009E794F">
              <w:rPr>
                <w:rFonts w:cs="Arial"/>
              </w:rPr>
              <w:t>75</w:t>
            </w:r>
          </w:p>
        </w:tc>
        <w:tc>
          <w:tcPr>
            <w:tcW w:w="1705" w:type="dxa"/>
            <w:vAlign w:val="center"/>
          </w:tcPr>
          <w:p w14:paraId="5AC8E0BB" w14:textId="77777777" w:rsidR="00FB4E7D" w:rsidRPr="009E794F" w:rsidRDefault="00FB4E7D" w:rsidP="00BF2533">
            <w:pPr>
              <w:autoSpaceDE w:val="0"/>
              <w:autoSpaceDN w:val="0"/>
              <w:adjustRightInd w:val="0"/>
              <w:jc w:val="center"/>
              <w:rPr>
                <w:rFonts w:cs="Arial"/>
              </w:rPr>
            </w:pPr>
            <w:r w:rsidRPr="009E794F">
              <w:rPr>
                <w:rFonts w:cs="Arial"/>
              </w:rPr>
              <w:t>60</w:t>
            </w:r>
          </w:p>
        </w:tc>
        <w:tc>
          <w:tcPr>
            <w:tcW w:w="1559" w:type="dxa"/>
            <w:vAlign w:val="center"/>
          </w:tcPr>
          <w:p w14:paraId="5AC8E0BC" w14:textId="77777777" w:rsidR="00FB4E7D" w:rsidRPr="009E794F" w:rsidRDefault="00FB4E7D" w:rsidP="00BF2533">
            <w:pPr>
              <w:autoSpaceDE w:val="0"/>
              <w:autoSpaceDN w:val="0"/>
              <w:adjustRightInd w:val="0"/>
              <w:jc w:val="center"/>
              <w:rPr>
                <w:rFonts w:cs="Arial"/>
              </w:rPr>
            </w:pPr>
            <w:r w:rsidRPr="009E794F">
              <w:rPr>
                <w:rFonts w:cs="Arial"/>
              </w:rPr>
              <w:t>35</w:t>
            </w:r>
          </w:p>
        </w:tc>
        <w:tc>
          <w:tcPr>
            <w:tcW w:w="1701" w:type="dxa"/>
          </w:tcPr>
          <w:p w14:paraId="5AC8E0BD" w14:textId="77777777" w:rsidR="00FB4E7D" w:rsidRPr="009E794F" w:rsidRDefault="00FB4E7D" w:rsidP="00BF2533">
            <w:pPr>
              <w:autoSpaceDE w:val="0"/>
              <w:autoSpaceDN w:val="0"/>
              <w:adjustRightInd w:val="0"/>
              <w:jc w:val="center"/>
              <w:rPr>
                <w:rFonts w:cs="Arial"/>
              </w:rPr>
            </w:pPr>
            <w:r w:rsidRPr="009E794F">
              <w:rPr>
                <w:rFonts w:cs="Arial"/>
              </w:rPr>
              <w:t>20</w:t>
            </w:r>
          </w:p>
        </w:tc>
        <w:tc>
          <w:tcPr>
            <w:tcW w:w="1276" w:type="dxa"/>
            <w:vAlign w:val="center"/>
          </w:tcPr>
          <w:p w14:paraId="5AC8E0BE" w14:textId="77777777" w:rsidR="00FB4E7D" w:rsidRPr="009E794F" w:rsidRDefault="00FB4E7D" w:rsidP="00BF2533">
            <w:pPr>
              <w:autoSpaceDE w:val="0"/>
              <w:autoSpaceDN w:val="0"/>
              <w:adjustRightInd w:val="0"/>
              <w:jc w:val="center"/>
              <w:rPr>
                <w:rFonts w:cs="Arial"/>
              </w:rPr>
            </w:pPr>
            <w:r w:rsidRPr="009E794F">
              <w:rPr>
                <w:rFonts w:cs="Arial"/>
              </w:rPr>
              <w:t>0</w:t>
            </w:r>
          </w:p>
        </w:tc>
      </w:tr>
    </w:tbl>
    <w:p w14:paraId="5AC8E0C0" w14:textId="77777777" w:rsidR="00BF2533" w:rsidRPr="009E794F" w:rsidRDefault="00BF2533" w:rsidP="00CF330E">
      <w:pPr>
        <w:autoSpaceDE w:val="0"/>
        <w:autoSpaceDN w:val="0"/>
        <w:adjustRightInd w:val="0"/>
        <w:rPr>
          <w:rFonts w:cs="Arial"/>
        </w:rPr>
      </w:pPr>
    </w:p>
    <w:p w14:paraId="5AC8E0C1" w14:textId="61E2D708" w:rsidR="006723E0" w:rsidRPr="009E794F" w:rsidRDefault="001963C9" w:rsidP="006723E0">
      <w:pPr>
        <w:autoSpaceDE w:val="0"/>
        <w:autoSpaceDN w:val="0"/>
        <w:adjustRightInd w:val="0"/>
        <w:ind w:left="737" w:hanging="737"/>
        <w:contextualSpacing/>
        <w:rPr>
          <w:rFonts w:cs="Arial"/>
        </w:rPr>
      </w:pPr>
      <w:r w:rsidRPr="009E794F">
        <w:rPr>
          <w:rFonts w:cs="Arial"/>
          <w:b/>
        </w:rPr>
        <w:lastRenderedPageBreak/>
        <w:t>9.4</w:t>
      </w:r>
      <w:r w:rsidRPr="009E794F">
        <w:rPr>
          <w:rFonts w:cs="Arial"/>
          <w:b/>
        </w:rPr>
        <w:tab/>
      </w:r>
      <w:r w:rsidR="006723E0" w:rsidRPr="009E794F">
        <w:rPr>
          <w:rFonts w:cs="Arial"/>
          <w:b/>
        </w:rPr>
        <w:t xml:space="preserve">The award of contract will only be made if your responses </w:t>
      </w:r>
      <w:r w:rsidR="009E794F" w:rsidRPr="009E794F">
        <w:rPr>
          <w:rFonts w:cs="Arial"/>
          <w:b/>
        </w:rPr>
        <w:t xml:space="preserve">to </w:t>
      </w:r>
      <w:r w:rsidR="00C6559D">
        <w:rPr>
          <w:rFonts w:cs="Arial"/>
          <w:b/>
        </w:rPr>
        <w:t xml:space="preserve">each of </w:t>
      </w:r>
      <w:r w:rsidR="009E794F" w:rsidRPr="009E794F">
        <w:rPr>
          <w:rFonts w:cs="Arial"/>
          <w:b/>
        </w:rPr>
        <w:t>the</w:t>
      </w:r>
      <w:r w:rsidR="006723E0" w:rsidRPr="009E794F">
        <w:rPr>
          <w:rFonts w:cs="Arial"/>
          <w:b/>
        </w:rPr>
        <w:t xml:space="preserve"> generic questions 1, 2 and the specific question 1, score a minimum of 60, “Satisfactory response to specification requirements”. </w:t>
      </w:r>
    </w:p>
    <w:p w14:paraId="5AC8E0C2" w14:textId="77777777" w:rsidR="004540DF" w:rsidRPr="009E794F" w:rsidRDefault="00FB4E7D" w:rsidP="00621EFE">
      <w:pPr>
        <w:autoSpaceDE w:val="0"/>
        <w:autoSpaceDN w:val="0"/>
        <w:adjustRightInd w:val="0"/>
        <w:ind w:left="737" w:hanging="737"/>
        <w:contextualSpacing/>
        <w:rPr>
          <w:rFonts w:cs="Arial"/>
          <w:b/>
          <w:strike/>
        </w:rPr>
      </w:pPr>
      <w:r w:rsidRPr="009E794F">
        <w:rPr>
          <w:rFonts w:cs="Arial"/>
          <w:b/>
          <w:strike/>
        </w:rPr>
        <w:t xml:space="preserve"> </w:t>
      </w:r>
    </w:p>
    <w:p w14:paraId="5AC8E0C3" w14:textId="77777777" w:rsidR="00351B82" w:rsidRPr="009E794F" w:rsidRDefault="00351B82" w:rsidP="00CF330E">
      <w:pPr>
        <w:autoSpaceDE w:val="0"/>
        <w:autoSpaceDN w:val="0"/>
        <w:adjustRightInd w:val="0"/>
        <w:rPr>
          <w:rFonts w:cs="Arial"/>
        </w:rPr>
      </w:pPr>
    </w:p>
    <w:p w14:paraId="5AC8E0C4" w14:textId="77777777" w:rsidR="004540DF" w:rsidRPr="009E794F" w:rsidRDefault="00351B82" w:rsidP="00CF330E">
      <w:pPr>
        <w:autoSpaceDE w:val="0"/>
        <w:autoSpaceDN w:val="0"/>
        <w:adjustRightInd w:val="0"/>
        <w:rPr>
          <w:rFonts w:cs="Arial"/>
        </w:rPr>
      </w:pPr>
      <w:r w:rsidRPr="009E794F">
        <w:rPr>
          <w:rFonts w:cs="Arial"/>
          <w:b/>
        </w:rPr>
        <w:t>9.5</w:t>
      </w:r>
      <w:r w:rsidRPr="009E794F">
        <w:rPr>
          <w:rFonts w:cs="Arial"/>
        </w:rPr>
        <w:t xml:space="preserve">      </w:t>
      </w:r>
      <w:r w:rsidR="00FE0ACF" w:rsidRPr="009E794F">
        <w:rPr>
          <w:rFonts w:cs="Arial"/>
          <w:b/>
        </w:rPr>
        <w:t>Question 4</w:t>
      </w:r>
      <w:r w:rsidRPr="009E794F">
        <w:rPr>
          <w:rFonts w:cs="Arial"/>
          <w:b/>
        </w:rPr>
        <w:t xml:space="preserve"> is weighted by 2</w:t>
      </w:r>
      <w:r w:rsidRPr="009E794F">
        <w:rPr>
          <w:rFonts w:cs="Arial"/>
        </w:rPr>
        <w:t>.</w:t>
      </w:r>
    </w:p>
    <w:p w14:paraId="5AC8E0C5" w14:textId="77777777" w:rsidR="00351B82" w:rsidRPr="009E794F" w:rsidRDefault="00351B82" w:rsidP="00CF330E">
      <w:pPr>
        <w:autoSpaceDE w:val="0"/>
        <w:autoSpaceDN w:val="0"/>
        <w:adjustRightInd w:val="0"/>
        <w:rPr>
          <w:rFonts w:cs="Arial"/>
        </w:rPr>
      </w:pPr>
    </w:p>
    <w:p w14:paraId="5AC8E0C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5AC8E0C7" w14:textId="77777777" w:rsidR="00043B92" w:rsidRPr="00043B92" w:rsidRDefault="00043B92" w:rsidP="00043B92">
      <w:pPr>
        <w:pStyle w:val="ListParagraph"/>
        <w:autoSpaceDE w:val="0"/>
        <w:autoSpaceDN w:val="0"/>
        <w:adjustRightInd w:val="0"/>
        <w:ind w:left="737"/>
        <w:rPr>
          <w:rFonts w:cs="Arial"/>
        </w:rPr>
      </w:pPr>
    </w:p>
    <w:p w14:paraId="5AC8E0C8"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5AC8E0C9" w14:textId="77777777" w:rsidR="002F1400" w:rsidRDefault="002F1400" w:rsidP="002F1400">
      <w:pPr>
        <w:autoSpaceDE w:val="0"/>
        <w:autoSpaceDN w:val="0"/>
        <w:adjustRightInd w:val="0"/>
        <w:rPr>
          <w:rFonts w:cs="Arial"/>
        </w:rPr>
      </w:pPr>
    </w:p>
    <w:p w14:paraId="5AC8E0CA" w14:textId="77777777" w:rsidR="00462373" w:rsidRPr="00BE37A3" w:rsidRDefault="001963C9" w:rsidP="00DE19A7">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5AC8E0CB" w14:textId="77777777" w:rsidR="000A0640" w:rsidRDefault="000A0640" w:rsidP="00CF330E">
      <w:pPr>
        <w:autoSpaceDE w:val="0"/>
        <w:autoSpaceDN w:val="0"/>
        <w:adjustRightInd w:val="0"/>
        <w:rPr>
          <w:rFonts w:cs="Arial"/>
        </w:rPr>
      </w:pPr>
    </w:p>
    <w:p w14:paraId="5AC8E0CC" w14:textId="77777777" w:rsidR="00CF330E" w:rsidRPr="007E152F" w:rsidRDefault="00462373" w:rsidP="00523919">
      <w:pPr>
        <w:pStyle w:val="Heading4"/>
        <w:rPr>
          <w:rFonts w:ascii="Arial" w:hAnsi="Arial" w:cs="Arial"/>
          <w:b/>
          <w:i w:val="0"/>
          <w:color w:val="auto"/>
        </w:rPr>
      </w:pPr>
      <w:bookmarkStart w:id="10" w:name="_TUPE_AND_PENSIONS"/>
      <w:bookmarkEnd w:id="10"/>
      <w:r>
        <w:rPr>
          <w:rFonts w:ascii="Arial" w:hAnsi="Arial" w:cs="Arial"/>
          <w:b/>
          <w:i w:val="0"/>
          <w:color w:val="auto"/>
        </w:rPr>
        <w:t>1</w:t>
      </w:r>
      <w:r w:rsidR="009617DD">
        <w:rPr>
          <w:rFonts w:ascii="Arial" w:hAnsi="Arial" w:cs="Arial"/>
          <w:b/>
          <w:i w:val="0"/>
          <w:color w:val="auto"/>
        </w:rPr>
        <w:t>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AC8E0CD" w14:textId="77777777" w:rsidR="007E152F" w:rsidRPr="007E152F" w:rsidRDefault="007E152F" w:rsidP="007E152F">
      <w:pPr>
        <w:pStyle w:val="ListParagraph"/>
        <w:autoSpaceDE w:val="0"/>
        <w:autoSpaceDN w:val="0"/>
        <w:adjustRightInd w:val="0"/>
        <w:ind w:left="737"/>
        <w:rPr>
          <w:rFonts w:cs="Arial"/>
        </w:rPr>
      </w:pPr>
    </w:p>
    <w:p w14:paraId="5AC8E0CE" w14:textId="77777777"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9617DD">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5AC8E0CF" w14:textId="77777777" w:rsidR="00BF2533" w:rsidRDefault="00BF2533" w:rsidP="00CF330E">
      <w:pPr>
        <w:autoSpaceDE w:val="0"/>
        <w:autoSpaceDN w:val="0"/>
        <w:adjustRightInd w:val="0"/>
        <w:rPr>
          <w:rFonts w:cs="Arial"/>
        </w:rPr>
      </w:pPr>
    </w:p>
    <w:p w14:paraId="5AC8E0D0" w14:textId="77777777"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9617DD">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5AC8E0D1" w14:textId="77777777" w:rsidR="00CF330E" w:rsidRDefault="00CF330E" w:rsidP="00CF330E">
      <w:pPr>
        <w:autoSpaceDE w:val="0"/>
        <w:autoSpaceDN w:val="0"/>
        <w:adjustRightInd w:val="0"/>
        <w:rPr>
          <w:rFonts w:cs="Arial"/>
        </w:rPr>
      </w:pPr>
    </w:p>
    <w:p w14:paraId="5AC8E0D2" w14:textId="77777777" w:rsidR="00E47D82" w:rsidRDefault="00462373" w:rsidP="00621EFE">
      <w:pPr>
        <w:autoSpaceDE w:val="0"/>
        <w:autoSpaceDN w:val="0"/>
        <w:adjustRightInd w:val="0"/>
        <w:ind w:left="737" w:hanging="737"/>
        <w:contextualSpacing/>
        <w:rPr>
          <w:rFonts w:cs="Arial"/>
        </w:rPr>
      </w:pPr>
      <w:r>
        <w:rPr>
          <w:rFonts w:cs="Arial"/>
          <w:b/>
        </w:rPr>
        <w:t>1</w:t>
      </w:r>
      <w:r w:rsidR="009617DD">
        <w:rPr>
          <w:rFonts w:cs="Arial"/>
          <w:b/>
        </w:rPr>
        <w:t>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5AC8E0D3" w14:textId="77777777"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5AC8E0D4" w14:textId="77777777" w:rsidR="0050604A" w:rsidRDefault="0050604A" w:rsidP="004540DF">
      <w:pPr>
        <w:autoSpaceDE w:val="0"/>
        <w:autoSpaceDN w:val="0"/>
        <w:adjustRightInd w:val="0"/>
        <w:rPr>
          <w:rFonts w:cs="Arial"/>
          <w:b/>
          <w:u w:val="single"/>
        </w:rPr>
      </w:pPr>
    </w:p>
    <w:p w14:paraId="5A11DC14" w14:textId="4DA8550B" w:rsidR="00D166EC" w:rsidRDefault="00D166EC" w:rsidP="004540DF">
      <w:pPr>
        <w:autoSpaceDE w:val="0"/>
        <w:autoSpaceDN w:val="0"/>
        <w:adjustRightInd w:val="0"/>
        <w:rPr>
          <w:rFonts w:cs="Arial"/>
          <w:b/>
          <w:u w:val="single"/>
        </w:rPr>
      </w:pPr>
    </w:p>
    <w:p w14:paraId="4EDB3AA3" w14:textId="77777777" w:rsidR="00D166EC" w:rsidRDefault="00D166EC" w:rsidP="004540DF">
      <w:pPr>
        <w:autoSpaceDE w:val="0"/>
        <w:autoSpaceDN w:val="0"/>
        <w:adjustRightInd w:val="0"/>
        <w:rPr>
          <w:rFonts w:cs="Arial"/>
          <w:b/>
          <w:u w:val="single"/>
        </w:rPr>
      </w:pPr>
    </w:p>
    <w:p w14:paraId="325D5011" w14:textId="77777777" w:rsidR="00D166EC" w:rsidRDefault="00D166EC" w:rsidP="004540DF">
      <w:pPr>
        <w:autoSpaceDE w:val="0"/>
        <w:autoSpaceDN w:val="0"/>
        <w:adjustRightInd w:val="0"/>
        <w:rPr>
          <w:rFonts w:cs="Arial"/>
          <w:b/>
          <w:u w:val="single"/>
        </w:rPr>
      </w:pPr>
    </w:p>
    <w:p w14:paraId="5AC8E0D8"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5AC8E0D9" w14:textId="77777777" w:rsidR="002F1400" w:rsidRDefault="002F1400" w:rsidP="004540DF">
      <w:pPr>
        <w:autoSpaceDE w:val="0"/>
        <w:autoSpaceDN w:val="0"/>
        <w:adjustRightInd w:val="0"/>
        <w:rPr>
          <w:rFonts w:cs="Arial"/>
        </w:rPr>
      </w:pPr>
    </w:p>
    <w:tbl>
      <w:tblPr>
        <w:tblW w:w="12802" w:type="dxa"/>
        <w:tblInd w:w="-1149" w:type="dxa"/>
        <w:tblLayout w:type="fixed"/>
        <w:tblLook w:val="04A0" w:firstRow="1" w:lastRow="0" w:firstColumn="1" w:lastColumn="0" w:noHBand="0" w:noVBand="1"/>
      </w:tblPr>
      <w:tblGrid>
        <w:gridCol w:w="1828"/>
        <w:gridCol w:w="1829"/>
        <w:gridCol w:w="1829"/>
        <w:gridCol w:w="1829"/>
        <w:gridCol w:w="1829"/>
        <w:gridCol w:w="1829"/>
        <w:gridCol w:w="1829"/>
      </w:tblGrid>
      <w:tr w:rsidR="00C47ADF" w:rsidRPr="002F1400" w14:paraId="5AC8E0E1" w14:textId="77777777" w:rsidTr="00271BE3">
        <w:trPr>
          <w:trHeight w:val="693"/>
        </w:trPr>
        <w:tc>
          <w:tcPr>
            <w:tcW w:w="1828" w:type="dxa"/>
            <w:tcBorders>
              <w:top w:val="single" w:sz="4" w:space="0" w:color="auto"/>
              <w:left w:val="single" w:sz="12" w:space="0" w:color="44546A"/>
              <w:bottom w:val="single" w:sz="4" w:space="0" w:color="auto"/>
              <w:right w:val="nil"/>
            </w:tcBorders>
            <w:shd w:val="clear" w:color="000000" w:fill="EDEDED"/>
            <w:vAlign w:val="center"/>
            <w:hideMark/>
          </w:tcPr>
          <w:p w14:paraId="5AC8E0DA" w14:textId="77777777" w:rsidR="00C47ADF" w:rsidRPr="00641D64" w:rsidRDefault="00C47ADF" w:rsidP="002F1400">
            <w:pPr>
              <w:jc w:val="center"/>
              <w:rPr>
                <w:rFonts w:cs="Arial"/>
                <w:b/>
                <w:bCs/>
                <w:sz w:val="20"/>
                <w:szCs w:val="20"/>
              </w:rPr>
            </w:pPr>
            <w:r w:rsidRPr="00641D64">
              <w:rPr>
                <w:rFonts w:cs="Arial"/>
                <w:b/>
                <w:bCs/>
                <w:sz w:val="20"/>
                <w:szCs w:val="20"/>
              </w:rPr>
              <w:t>LEP</w:t>
            </w:r>
          </w:p>
        </w:tc>
        <w:tc>
          <w:tcPr>
            <w:tcW w:w="1829"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5AC8E0DB" w14:textId="77777777" w:rsidR="00C47ADF" w:rsidRPr="00641D64" w:rsidRDefault="00C47ADF" w:rsidP="002F1400">
            <w:pPr>
              <w:jc w:val="center"/>
              <w:rPr>
                <w:rFonts w:cs="Arial"/>
                <w:b/>
                <w:bCs/>
                <w:color w:val="000000"/>
                <w:sz w:val="20"/>
                <w:szCs w:val="20"/>
              </w:rPr>
            </w:pPr>
            <w:r w:rsidRPr="00641D64">
              <w:rPr>
                <w:rFonts w:cs="Arial"/>
                <w:b/>
                <w:bCs/>
                <w:color w:val="000000"/>
                <w:sz w:val="20"/>
                <w:szCs w:val="20"/>
              </w:rPr>
              <w:t xml:space="preserve">ITT Ref. </w:t>
            </w:r>
          </w:p>
        </w:tc>
        <w:tc>
          <w:tcPr>
            <w:tcW w:w="1829" w:type="dxa"/>
            <w:tcBorders>
              <w:top w:val="single" w:sz="4" w:space="0" w:color="auto"/>
              <w:left w:val="nil"/>
              <w:bottom w:val="single" w:sz="4" w:space="0" w:color="auto"/>
              <w:right w:val="nil"/>
            </w:tcBorders>
            <w:shd w:val="clear" w:color="000000" w:fill="EDEDED"/>
            <w:noWrap/>
            <w:vAlign w:val="center"/>
            <w:hideMark/>
          </w:tcPr>
          <w:p w14:paraId="5AC8E0DC" w14:textId="77777777" w:rsidR="00C47ADF" w:rsidRPr="00641D64" w:rsidRDefault="00C47ADF" w:rsidP="002F1400">
            <w:pPr>
              <w:jc w:val="center"/>
              <w:rPr>
                <w:rFonts w:cs="Arial"/>
                <w:b/>
                <w:bCs/>
                <w:color w:val="000000"/>
                <w:sz w:val="20"/>
                <w:szCs w:val="20"/>
              </w:rPr>
            </w:pPr>
            <w:r>
              <w:rPr>
                <w:rFonts w:cs="Arial"/>
                <w:b/>
                <w:bCs/>
                <w:color w:val="000000"/>
                <w:sz w:val="20"/>
                <w:szCs w:val="20"/>
              </w:rPr>
              <w:t xml:space="preserve">Maximum </w:t>
            </w:r>
            <w:r w:rsidRPr="00641D64">
              <w:rPr>
                <w:rFonts w:cs="Arial"/>
                <w:b/>
                <w:bCs/>
                <w:color w:val="000000"/>
                <w:sz w:val="20"/>
                <w:szCs w:val="20"/>
              </w:rPr>
              <w:t>Number of Contracts</w:t>
            </w:r>
          </w:p>
        </w:tc>
        <w:tc>
          <w:tcPr>
            <w:tcW w:w="1829" w:type="dxa"/>
            <w:tcBorders>
              <w:top w:val="single" w:sz="4" w:space="0" w:color="auto"/>
              <w:left w:val="single" w:sz="4" w:space="0" w:color="auto"/>
              <w:bottom w:val="single" w:sz="4" w:space="0" w:color="auto"/>
              <w:right w:val="single" w:sz="4" w:space="0" w:color="auto"/>
            </w:tcBorders>
            <w:shd w:val="clear" w:color="000000" w:fill="E7E6E6"/>
          </w:tcPr>
          <w:p w14:paraId="5AC8E0DD" w14:textId="77777777" w:rsidR="00C47ADF" w:rsidRPr="00E74E65" w:rsidRDefault="00C47ADF" w:rsidP="002F1400">
            <w:pPr>
              <w:jc w:val="center"/>
              <w:rPr>
                <w:rFonts w:cs="Arial"/>
                <w:b/>
                <w:bCs/>
                <w:sz w:val="20"/>
                <w:szCs w:val="20"/>
              </w:rPr>
            </w:pPr>
            <w:r w:rsidRPr="00E74E65">
              <w:rPr>
                <w:rFonts w:cs="Arial"/>
                <w:b/>
                <w:bCs/>
                <w:sz w:val="20"/>
                <w:szCs w:val="20"/>
              </w:rPr>
              <w:t>Themes &amp; Value</w:t>
            </w:r>
          </w:p>
        </w:tc>
        <w:tc>
          <w:tcPr>
            <w:tcW w:w="1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AC8E0DE" w14:textId="77777777" w:rsidR="00C47ADF" w:rsidRPr="00641D64" w:rsidRDefault="00C47ADF" w:rsidP="002F1400">
            <w:pPr>
              <w:jc w:val="center"/>
              <w:rPr>
                <w:rFonts w:cs="Arial"/>
                <w:b/>
                <w:bCs/>
                <w:sz w:val="20"/>
                <w:szCs w:val="20"/>
              </w:rPr>
            </w:pPr>
            <w:r w:rsidRPr="00641D64">
              <w:rPr>
                <w:rFonts w:cs="Arial"/>
                <w:b/>
                <w:bCs/>
                <w:sz w:val="20"/>
                <w:szCs w:val="20"/>
              </w:rPr>
              <w:t>Total Amount of ESF</w:t>
            </w:r>
          </w:p>
        </w:tc>
        <w:tc>
          <w:tcPr>
            <w:tcW w:w="1829" w:type="dxa"/>
            <w:tcBorders>
              <w:top w:val="single" w:sz="4" w:space="0" w:color="auto"/>
              <w:left w:val="nil"/>
              <w:bottom w:val="single" w:sz="4" w:space="0" w:color="auto"/>
              <w:right w:val="single" w:sz="4" w:space="0" w:color="auto"/>
            </w:tcBorders>
            <w:shd w:val="clear" w:color="000000" w:fill="D9D9D9"/>
            <w:noWrap/>
            <w:vAlign w:val="bottom"/>
            <w:hideMark/>
          </w:tcPr>
          <w:p w14:paraId="5AC8E0DF" w14:textId="77777777" w:rsidR="00C47ADF" w:rsidRPr="00641D64" w:rsidRDefault="00C47ADF" w:rsidP="002F1400">
            <w:pPr>
              <w:rPr>
                <w:rFonts w:cs="Arial"/>
                <w:color w:val="000000"/>
                <w:sz w:val="20"/>
                <w:szCs w:val="20"/>
              </w:rPr>
            </w:pPr>
            <w:r w:rsidRPr="00641D64">
              <w:rPr>
                <w:rFonts w:cs="Arial"/>
                <w:color w:val="000000"/>
                <w:sz w:val="20"/>
                <w:szCs w:val="20"/>
              </w:rPr>
              <w:t>Award  Information</w:t>
            </w:r>
          </w:p>
        </w:tc>
        <w:tc>
          <w:tcPr>
            <w:tcW w:w="1829" w:type="dxa"/>
            <w:tcBorders>
              <w:left w:val="nil"/>
              <w:bottom w:val="nil"/>
              <w:right w:val="nil"/>
            </w:tcBorders>
            <w:shd w:val="clear" w:color="auto" w:fill="auto"/>
            <w:noWrap/>
            <w:vAlign w:val="bottom"/>
            <w:hideMark/>
          </w:tcPr>
          <w:p w14:paraId="5AC8E0E0" w14:textId="77777777" w:rsidR="00C47ADF" w:rsidRPr="002F1400" w:rsidRDefault="00C47ADF" w:rsidP="002F1400">
            <w:pPr>
              <w:rPr>
                <w:rFonts w:ascii="Calibri" w:hAnsi="Calibri"/>
                <w:color w:val="000000"/>
                <w:sz w:val="22"/>
                <w:szCs w:val="22"/>
              </w:rPr>
            </w:pPr>
          </w:p>
        </w:tc>
      </w:tr>
      <w:tr w:rsidR="00C6559D" w:rsidRPr="002F1400" w14:paraId="5AC8E0ED" w14:textId="77777777" w:rsidTr="00271BE3">
        <w:trPr>
          <w:trHeight w:val="693"/>
        </w:trPr>
        <w:tc>
          <w:tcPr>
            <w:tcW w:w="1828" w:type="dxa"/>
            <w:vMerge w:val="restart"/>
            <w:tcBorders>
              <w:top w:val="nil"/>
              <w:left w:val="single" w:sz="4" w:space="0" w:color="auto"/>
              <w:right w:val="single" w:sz="4" w:space="0" w:color="auto"/>
            </w:tcBorders>
            <w:shd w:val="clear" w:color="000000" w:fill="D9E1F2"/>
            <w:vAlign w:val="center"/>
          </w:tcPr>
          <w:p w14:paraId="5AC8E0E2" w14:textId="6C99D529" w:rsidR="00C6559D" w:rsidRPr="00641D64" w:rsidRDefault="00C6559D" w:rsidP="00DE19A7">
            <w:pPr>
              <w:jc w:val="center"/>
              <w:rPr>
                <w:rFonts w:cs="Arial"/>
                <w:sz w:val="20"/>
                <w:szCs w:val="20"/>
              </w:rPr>
            </w:pPr>
            <w:r>
              <w:rPr>
                <w:rFonts w:cs="Arial"/>
                <w:sz w:val="20"/>
                <w:szCs w:val="20"/>
              </w:rPr>
              <w:t>New Anglia</w:t>
            </w:r>
          </w:p>
        </w:tc>
        <w:tc>
          <w:tcPr>
            <w:tcW w:w="1829" w:type="dxa"/>
            <w:vMerge w:val="restart"/>
            <w:tcBorders>
              <w:top w:val="nil"/>
              <w:left w:val="nil"/>
              <w:right w:val="single" w:sz="4" w:space="0" w:color="auto"/>
            </w:tcBorders>
            <w:shd w:val="clear" w:color="000000" w:fill="D9E1F2"/>
            <w:vAlign w:val="center"/>
          </w:tcPr>
          <w:p w14:paraId="5AC8E0E3" w14:textId="1DDA53DB" w:rsidR="00C6559D" w:rsidRPr="00641D64" w:rsidRDefault="00D26F06" w:rsidP="00DE19A7">
            <w:pPr>
              <w:rPr>
                <w:rFonts w:cs="Arial"/>
                <w:color w:val="000000"/>
                <w:sz w:val="20"/>
                <w:szCs w:val="20"/>
              </w:rPr>
            </w:pPr>
            <w:r>
              <w:rPr>
                <w:rFonts w:cs="Arial"/>
                <w:color w:val="000000"/>
                <w:sz w:val="20"/>
                <w:szCs w:val="20"/>
              </w:rPr>
              <w:t>30059</w:t>
            </w:r>
          </w:p>
        </w:tc>
        <w:tc>
          <w:tcPr>
            <w:tcW w:w="1829" w:type="dxa"/>
            <w:vMerge w:val="restart"/>
            <w:tcBorders>
              <w:top w:val="nil"/>
              <w:left w:val="nil"/>
              <w:right w:val="single" w:sz="4" w:space="0" w:color="auto"/>
            </w:tcBorders>
            <w:shd w:val="clear" w:color="000000" w:fill="D9E1F2"/>
            <w:vAlign w:val="center"/>
          </w:tcPr>
          <w:p w14:paraId="5AC8E0E4" w14:textId="068CECDF" w:rsidR="00C6559D" w:rsidRDefault="00C6559D" w:rsidP="002F1400">
            <w:pPr>
              <w:jc w:val="center"/>
              <w:rPr>
                <w:rFonts w:cs="Arial"/>
                <w:color w:val="000000"/>
                <w:sz w:val="20"/>
                <w:szCs w:val="20"/>
              </w:rPr>
            </w:pPr>
            <w:r>
              <w:rPr>
                <w:rFonts w:cs="Arial"/>
                <w:color w:val="000000"/>
                <w:sz w:val="20"/>
                <w:szCs w:val="20"/>
              </w:rPr>
              <w:t>3</w:t>
            </w:r>
          </w:p>
        </w:tc>
        <w:tc>
          <w:tcPr>
            <w:tcW w:w="1829" w:type="dxa"/>
            <w:vMerge w:val="restart"/>
            <w:tcBorders>
              <w:top w:val="single" w:sz="4" w:space="0" w:color="auto"/>
              <w:left w:val="nil"/>
              <w:bottom w:val="single" w:sz="4" w:space="0" w:color="auto"/>
              <w:right w:val="single" w:sz="4" w:space="0" w:color="auto"/>
            </w:tcBorders>
            <w:shd w:val="clear" w:color="000000" w:fill="D9E1F2"/>
            <w:vAlign w:val="center"/>
          </w:tcPr>
          <w:p w14:paraId="5AC8E0E5" w14:textId="3E7734CC" w:rsidR="00C6559D" w:rsidRPr="00AB6672" w:rsidRDefault="00C6559D" w:rsidP="00C6559D">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AB6672">
              <w:rPr>
                <w:rFonts w:ascii="Arial" w:hAnsi="Arial" w:cs="Arial"/>
                <w:sz w:val="20"/>
                <w:szCs w:val="20"/>
              </w:rPr>
              <w:t xml:space="preserve">Skills Support </w:t>
            </w:r>
            <w:r>
              <w:rPr>
                <w:rFonts w:ascii="Arial" w:hAnsi="Arial" w:cs="Arial"/>
                <w:sz w:val="20"/>
                <w:szCs w:val="20"/>
              </w:rPr>
              <w:t>for the Workforce</w:t>
            </w:r>
          </w:p>
          <w:p w14:paraId="5AC8E0E7" w14:textId="386BCFEE" w:rsidR="00C6559D" w:rsidRPr="00AB6672" w:rsidRDefault="00C6559D" w:rsidP="00C6559D">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AB6672">
              <w:rPr>
                <w:rFonts w:ascii="Arial" w:hAnsi="Arial" w:cs="Arial"/>
                <w:sz w:val="20"/>
                <w:szCs w:val="20"/>
              </w:rPr>
              <w:t xml:space="preserve">Skills Support for </w:t>
            </w:r>
            <w:r>
              <w:rPr>
                <w:rFonts w:ascii="Arial" w:hAnsi="Arial" w:cs="Arial"/>
                <w:sz w:val="20"/>
                <w:szCs w:val="20"/>
              </w:rPr>
              <w:t>Emerging Leaders</w:t>
            </w:r>
          </w:p>
          <w:p w14:paraId="5AC8E0E9" w14:textId="0F827081" w:rsidR="00C6559D" w:rsidRPr="00C6559D" w:rsidRDefault="00C6559D" w:rsidP="00C6559D">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C6559D">
              <w:rPr>
                <w:rFonts w:ascii="Arial" w:hAnsi="Arial" w:cs="Arial"/>
                <w:sz w:val="20"/>
                <w:szCs w:val="20"/>
              </w:rPr>
              <w:t>Skills Support for Redundancy</w:t>
            </w:r>
          </w:p>
        </w:tc>
        <w:tc>
          <w:tcPr>
            <w:tcW w:w="1829" w:type="dxa"/>
            <w:tcBorders>
              <w:top w:val="single" w:sz="4" w:space="0" w:color="auto"/>
              <w:left w:val="single" w:sz="4" w:space="0" w:color="auto"/>
              <w:bottom w:val="single" w:sz="4" w:space="0" w:color="auto"/>
              <w:right w:val="single" w:sz="4" w:space="0" w:color="auto"/>
            </w:tcBorders>
            <w:shd w:val="clear" w:color="000000" w:fill="D9E1F2"/>
            <w:vAlign w:val="center"/>
          </w:tcPr>
          <w:p w14:paraId="5AC8E0EA" w14:textId="1341E82C" w:rsidR="00C6559D" w:rsidRPr="00641D64" w:rsidRDefault="00C6559D" w:rsidP="00B51DFD">
            <w:pPr>
              <w:rPr>
                <w:rFonts w:cs="Arial"/>
                <w:color w:val="000000"/>
                <w:sz w:val="20"/>
                <w:szCs w:val="20"/>
              </w:rPr>
            </w:pPr>
            <w:r>
              <w:rPr>
                <w:rFonts w:cs="Arial"/>
                <w:color w:val="000000"/>
                <w:sz w:val="20"/>
                <w:szCs w:val="20"/>
              </w:rPr>
              <w:t>£3,333,000</w:t>
            </w:r>
          </w:p>
        </w:tc>
        <w:tc>
          <w:tcPr>
            <w:tcW w:w="1829" w:type="dxa"/>
            <w:vMerge w:val="restart"/>
            <w:tcBorders>
              <w:top w:val="single" w:sz="4" w:space="0" w:color="auto"/>
              <w:left w:val="nil"/>
              <w:right w:val="single" w:sz="4" w:space="0" w:color="auto"/>
            </w:tcBorders>
            <w:shd w:val="clear" w:color="000000" w:fill="C6E0B4"/>
            <w:noWrap/>
            <w:vAlign w:val="center"/>
          </w:tcPr>
          <w:p w14:paraId="5AC8E0EB" w14:textId="77777777" w:rsidR="00C6559D" w:rsidRPr="00AB6672" w:rsidRDefault="00C6559D" w:rsidP="009E794F">
            <w:pPr>
              <w:jc w:val="center"/>
              <w:rPr>
                <w:rFonts w:cs="Arial"/>
                <w:b/>
                <w:i/>
                <w:color w:val="000000"/>
                <w:sz w:val="20"/>
                <w:szCs w:val="20"/>
              </w:rPr>
            </w:pPr>
            <w:r>
              <w:rPr>
                <w:rFonts w:cs="Arial"/>
                <w:color w:val="000000"/>
                <w:sz w:val="20"/>
                <w:szCs w:val="20"/>
              </w:rPr>
              <w:t>1 contract awarded per lot for LEP area for each of the following Themed lots</w:t>
            </w:r>
            <w:r>
              <w:rPr>
                <w:rFonts w:cs="Arial"/>
                <w:b/>
                <w:i/>
                <w:color w:val="000000"/>
                <w:sz w:val="20"/>
                <w:szCs w:val="20"/>
              </w:rPr>
              <w:t>.</w:t>
            </w:r>
          </w:p>
        </w:tc>
        <w:tc>
          <w:tcPr>
            <w:tcW w:w="1829" w:type="dxa"/>
            <w:vMerge w:val="restart"/>
            <w:tcBorders>
              <w:top w:val="nil"/>
              <w:left w:val="single" w:sz="4" w:space="0" w:color="auto"/>
              <w:right w:val="nil"/>
            </w:tcBorders>
            <w:shd w:val="clear" w:color="auto" w:fill="auto"/>
            <w:noWrap/>
            <w:vAlign w:val="bottom"/>
          </w:tcPr>
          <w:p w14:paraId="5AC8E0EC" w14:textId="77777777" w:rsidR="00C6559D" w:rsidRPr="002F1400" w:rsidRDefault="00C6559D" w:rsidP="002F1400">
            <w:pPr>
              <w:rPr>
                <w:rFonts w:ascii="Calibri" w:hAnsi="Calibri"/>
                <w:color w:val="000000"/>
                <w:sz w:val="22"/>
                <w:szCs w:val="22"/>
              </w:rPr>
            </w:pPr>
          </w:p>
        </w:tc>
      </w:tr>
      <w:tr w:rsidR="00C6559D" w:rsidRPr="002F1400" w14:paraId="10C6F04D" w14:textId="77777777" w:rsidTr="00271BE3">
        <w:trPr>
          <w:trHeight w:val="693"/>
        </w:trPr>
        <w:tc>
          <w:tcPr>
            <w:tcW w:w="1828" w:type="dxa"/>
            <w:vMerge/>
            <w:tcBorders>
              <w:left w:val="single" w:sz="4" w:space="0" w:color="auto"/>
              <w:right w:val="single" w:sz="4" w:space="0" w:color="auto"/>
            </w:tcBorders>
            <w:shd w:val="clear" w:color="000000" w:fill="D9E1F2"/>
            <w:vAlign w:val="center"/>
          </w:tcPr>
          <w:p w14:paraId="6CDC33F9" w14:textId="77777777" w:rsidR="00C6559D" w:rsidRDefault="00C6559D" w:rsidP="00DE19A7">
            <w:pPr>
              <w:jc w:val="center"/>
              <w:rPr>
                <w:rFonts w:cs="Arial"/>
                <w:sz w:val="20"/>
                <w:szCs w:val="20"/>
              </w:rPr>
            </w:pPr>
          </w:p>
        </w:tc>
        <w:tc>
          <w:tcPr>
            <w:tcW w:w="1829" w:type="dxa"/>
            <w:vMerge/>
            <w:tcBorders>
              <w:left w:val="nil"/>
              <w:right w:val="single" w:sz="4" w:space="0" w:color="auto"/>
            </w:tcBorders>
            <w:shd w:val="clear" w:color="000000" w:fill="D9E1F2"/>
            <w:vAlign w:val="center"/>
          </w:tcPr>
          <w:p w14:paraId="56C2BCC2" w14:textId="77777777" w:rsidR="00C6559D" w:rsidRDefault="00C6559D" w:rsidP="00DE19A7">
            <w:pPr>
              <w:rPr>
                <w:rFonts w:cs="Arial"/>
                <w:color w:val="000000"/>
                <w:sz w:val="20"/>
                <w:szCs w:val="20"/>
              </w:rPr>
            </w:pPr>
          </w:p>
        </w:tc>
        <w:tc>
          <w:tcPr>
            <w:tcW w:w="1829" w:type="dxa"/>
            <w:vMerge/>
            <w:tcBorders>
              <w:left w:val="nil"/>
              <w:right w:val="single" w:sz="4" w:space="0" w:color="auto"/>
            </w:tcBorders>
            <w:shd w:val="clear" w:color="000000" w:fill="D9E1F2"/>
            <w:vAlign w:val="center"/>
          </w:tcPr>
          <w:p w14:paraId="07D04E80" w14:textId="77777777" w:rsidR="00C6559D" w:rsidRDefault="00C6559D" w:rsidP="002F1400">
            <w:pPr>
              <w:jc w:val="center"/>
              <w:rPr>
                <w:rFonts w:cs="Arial"/>
                <w:color w:val="000000"/>
                <w:sz w:val="20"/>
                <w:szCs w:val="20"/>
              </w:rPr>
            </w:pPr>
          </w:p>
        </w:tc>
        <w:tc>
          <w:tcPr>
            <w:tcW w:w="1829" w:type="dxa"/>
            <w:vMerge/>
            <w:tcBorders>
              <w:top w:val="single" w:sz="4" w:space="0" w:color="auto"/>
              <w:left w:val="nil"/>
              <w:bottom w:val="single" w:sz="4" w:space="0" w:color="auto"/>
              <w:right w:val="single" w:sz="4" w:space="0" w:color="auto"/>
            </w:tcBorders>
            <w:shd w:val="clear" w:color="000000" w:fill="D9E1F2"/>
            <w:vAlign w:val="center"/>
          </w:tcPr>
          <w:p w14:paraId="5D6026D1" w14:textId="77777777" w:rsidR="00C6559D" w:rsidRDefault="00C6559D" w:rsidP="00DE19A7">
            <w:pPr>
              <w:pStyle w:val="NormalWeb"/>
              <w:jc w:val="center"/>
              <w:rPr>
                <w:rFonts w:ascii="Arial" w:hAnsi="Arial" w:cs="Arial"/>
                <w:sz w:val="20"/>
                <w:szCs w:val="20"/>
              </w:rPr>
            </w:pPr>
          </w:p>
        </w:tc>
        <w:tc>
          <w:tcPr>
            <w:tcW w:w="1829" w:type="dxa"/>
            <w:tcBorders>
              <w:top w:val="single" w:sz="4" w:space="0" w:color="auto"/>
              <w:left w:val="single" w:sz="4" w:space="0" w:color="auto"/>
              <w:bottom w:val="single" w:sz="4" w:space="0" w:color="auto"/>
              <w:right w:val="single" w:sz="4" w:space="0" w:color="auto"/>
            </w:tcBorders>
            <w:shd w:val="clear" w:color="000000" w:fill="D9E1F2"/>
            <w:vAlign w:val="center"/>
          </w:tcPr>
          <w:p w14:paraId="4CBE011B" w14:textId="4F687301" w:rsidR="00C6559D" w:rsidRDefault="00C6559D" w:rsidP="00B51DFD">
            <w:pPr>
              <w:rPr>
                <w:rFonts w:cs="Arial"/>
                <w:color w:val="000000"/>
                <w:sz w:val="20"/>
                <w:szCs w:val="20"/>
              </w:rPr>
            </w:pPr>
            <w:r>
              <w:rPr>
                <w:rFonts w:cs="Arial"/>
                <w:color w:val="000000"/>
                <w:sz w:val="20"/>
                <w:szCs w:val="20"/>
              </w:rPr>
              <w:t>£250,000</w:t>
            </w:r>
          </w:p>
        </w:tc>
        <w:tc>
          <w:tcPr>
            <w:tcW w:w="1829" w:type="dxa"/>
            <w:vMerge/>
            <w:tcBorders>
              <w:left w:val="nil"/>
              <w:right w:val="single" w:sz="4" w:space="0" w:color="auto"/>
            </w:tcBorders>
            <w:shd w:val="clear" w:color="000000" w:fill="C6E0B4"/>
            <w:noWrap/>
            <w:vAlign w:val="center"/>
          </w:tcPr>
          <w:p w14:paraId="303D5934" w14:textId="77777777" w:rsidR="00C6559D" w:rsidRDefault="00C6559D" w:rsidP="009E794F">
            <w:pPr>
              <w:jc w:val="center"/>
              <w:rPr>
                <w:rFonts w:cs="Arial"/>
                <w:color w:val="000000"/>
                <w:sz w:val="20"/>
                <w:szCs w:val="20"/>
              </w:rPr>
            </w:pPr>
          </w:p>
        </w:tc>
        <w:tc>
          <w:tcPr>
            <w:tcW w:w="1829" w:type="dxa"/>
            <w:vMerge/>
            <w:tcBorders>
              <w:left w:val="single" w:sz="4" w:space="0" w:color="auto"/>
              <w:right w:val="nil"/>
            </w:tcBorders>
            <w:shd w:val="clear" w:color="auto" w:fill="auto"/>
            <w:noWrap/>
            <w:vAlign w:val="bottom"/>
          </w:tcPr>
          <w:p w14:paraId="3C93E50D" w14:textId="77777777" w:rsidR="00C6559D" w:rsidRPr="002F1400" w:rsidRDefault="00C6559D" w:rsidP="002F1400">
            <w:pPr>
              <w:rPr>
                <w:rFonts w:ascii="Calibri" w:hAnsi="Calibri"/>
                <w:color w:val="000000"/>
                <w:sz w:val="22"/>
                <w:szCs w:val="22"/>
              </w:rPr>
            </w:pPr>
          </w:p>
        </w:tc>
      </w:tr>
      <w:tr w:rsidR="00C6559D" w:rsidRPr="002F1400" w14:paraId="1FF6D9C6" w14:textId="77777777" w:rsidTr="00271BE3">
        <w:trPr>
          <w:trHeight w:val="694"/>
        </w:trPr>
        <w:tc>
          <w:tcPr>
            <w:tcW w:w="1828" w:type="dxa"/>
            <w:vMerge/>
            <w:tcBorders>
              <w:left w:val="single" w:sz="4" w:space="0" w:color="auto"/>
              <w:bottom w:val="single" w:sz="4" w:space="0" w:color="auto"/>
              <w:right w:val="single" w:sz="4" w:space="0" w:color="auto"/>
            </w:tcBorders>
            <w:shd w:val="clear" w:color="000000" w:fill="D9E1F2"/>
            <w:vAlign w:val="center"/>
          </w:tcPr>
          <w:p w14:paraId="3AFD85E0" w14:textId="2E833972" w:rsidR="00C6559D" w:rsidRDefault="00C6559D" w:rsidP="00DE19A7">
            <w:pPr>
              <w:jc w:val="center"/>
              <w:rPr>
                <w:rFonts w:cs="Arial"/>
                <w:sz w:val="20"/>
                <w:szCs w:val="20"/>
              </w:rPr>
            </w:pPr>
          </w:p>
        </w:tc>
        <w:tc>
          <w:tcPr>
            <w:tcW w:w="1829" w:type="dxa"/>
            <w:vMerge/>
            <w:tcBorders>
              <w:left w:val="nil"/>
              <w:bottom w:val="single" w:sz="4" w:space="0" w:color="auto"/>
              <w:right w:val="single" w:sz="4" w:space="0" w:color="auto"/>
            </w:tcBorders>
            <w:shd w:val="clear" w:color="000000" w:fill="D9E1F2"/>
            <w:vAlign w:val="center"/>
          </w:tcPr>
          <w:p w14:paraId="2B05BC4A" w14:textId="77777777" w:rsidR="00C6559D" w:rsidRDefault="00C6559D" w:rsidP="00DE19A7">
            <w:pPr>
              <w:rPr>
                <w:rFonts w:cs="Arial"/>
                <w:color w:val="000000"/>
                <w:sz w:val="20"/>
                <w:szCs w:val="20"/>
              </w:rPr>
            </w:pPr>
          </w:p>
        </w:tc>
        <w:tc>
          <w:tcPr>
            <w:tcW w:w="1829" w:type="dxa"/>
            <w:vMerge/>
            <w:tcBorders>
              <w:left w:val="nil"/>
              <w:bottom w:val="single" w:sz="4" w:space="0" w:color="auto"/>
              <w:right w:val="single" w:sz="4" w:space="0" w:color="auto"/>
            </w:tcBorders>
            <w:shd w:val="clear" w:color="000000" w:fill="D9E1F2"/>
            <w:vAlign w:val="center"/>
          </w:tcPr>
          <w:p w14:paraId="16153B87" w14:textId="77777777" w:rsidR="00C6559D" w:rsidRDefault="00C6559D" w:rsidP="002F1400">
            <w:pPr>
              <w:jc w:val="center"/>
              <w:rPr>
                <w:rFonts w:cs="Arial"/>
                <w:color w:val="000000"/>
                <w:sz w:val="20"/>
                <w:szCs w:val="20"/>
              </w:rPr>
            </w:pPr>
          </w:p>
        </w:tc>
        <w:tc>
          <w:tcPr>
            <w:tcW w:w="1829" w:type="dxa"/>
            <w:vMerge/>
            <w:tcBorders>
              <w:top w:val="single" w:sz="4" w:space="0" w:color="auto"/>
              <w:left w:val="nil"/>
              <w:bottom w:val="single" w:sz="4" w:space="0" w:color="auto"/>
              <w:right w:val="single" w:sz="4" w:space="0" w:color="auto"/>
            </w:tcBorders>
            <w:shd w:val="clear" w:color="000000" w:fill="D9E1F2"/>
            <w:vAlign w:val="center"/>
          </w:tcPr>
          <w:p w14:paraId="479958F3" w14:textId="77777777" w:rsidR="00C6559D" w:rsidRDefault="00C6559D" w:rsidP="00DE19A7">
            <w:pPr>
              <w:pStyle w:val="NormalWeb"/>
              <w:jc w:val="center"/>
              <w:rPr>
                <w:rFonts w:ascii="Arial" w:hAnsi="Arial" w:cs="Arial"/>
                <w:sz w:val="20"/>
                <w:szCs w:val="20"/>
              </w:rPr>
            </w:pPr>
          </w:p>
        </w:tc>
        <w:tc>
          <w:tcPr>
            <w:tcW w:w="1829" w:type="dxa"/>
            <w:tcBorders>
              <w:top w:val="single" w:sz="4" w:space="0" w:color="auto"/>
              <w:left w:val="single" w:sz="4" w:space="0" w:color="auto"/>
              <w:bottom w:val="single" w:sz="4" w:space="0" w:color="auto"/>
              <w:right w:val="single" w:sz="4" w:space="0" w:color="auto"/>
            </w:tcBorders>
            <w:shd w:val="clear" w:color="000000" w:fill="D9E1F2"/>
            <w:vAlign w:val="center"/>
          </w:tcPr>
          <w:p w14:paraId="60F630E0" w14:textId="7510DF54" w:rsidR="00C6559D" w:rsidRDefault="00C6559D" w:rsidP="00B51DFD">
            <w:pPr>
              <w:rPr>
                <w:rFonts w:cs="Arial"/>
                <w:color w:val="000000"/>
                <w:sz w:val="20"/>
                <w:szCs w:val="20"/>
              </w:rPr>
            </w:pPr>
            <w:r>
              <w:rPr>
                <w:rFonts w:cs="Arial"/>
                <w:color w:val="000000"/>
                <w:sz w:val="20"/>
                <w:szCs w:val="20"/>
              </w:rPr>
              <w:t>£232,000</w:t>
            </w:r>
          </w:p>
        </w:tc>
        <w:tc>
          <w:tcPr>
            <w:tcW w:w="1829" w:type="dxa"/>
            <w:vMerge/>
            <w:tcBorders>
              <w:left w:val="nil"/>
              <w:bottom w:val="single" w:sz="4" w:space="0" w:color="auto"/>
              <w:right w:val="single" w:sz="4" w:space="0" w:color="auto"/>
            </w:tcBorders>
            <w:shd w:val="clear" w:color="000000" w:fill="C6E0B4"/>
            <w:noWrap/>
            <w:vAlign w:val="center"/>
          </w:tcPr>
          <w:p w14:paraId="5FBDEFF8" w14:textId="77777777" w:rsidR="00C6559D" w:rsidRDefault="00C6559D" w:rsidP="009E794F">
            <w:pPr>
              <w:jc w:val="center"/>
              <w:rPr>
                <w:rFonts w:cs="Arial"/>
                <w:color w:val="000000"/>
                <w:sz w:val="20"/>
                <w:szCs w:val="20"/>
              </w:rPr>
            </w:pPr>
          </w:p>
        </w:tc>
        <w:tc>
          <w:tcPr>
            <w:tcW w:w="1829" w:type="dxa"/>
            <w:vMerge/>
            <w:tcBorders>
              <w:left w:val="single" w:sz="4" w:space="0" w:color="auto"/>
              <w:bottom w:val="nil"/>
              <w:right w:val="nil"/>
            </w:tcBorders>
            <w:shd w:val="clear" w:color="auto" w:fill="auto"/>
            <w:noWrap/>
            <w:vAlign w:val="bottom"/>
          </w:tcPr>
          <w:p w14:paraId="14ABDAD5" w14:textId="77777777" w:rsidR="00C6559D" w:rsidRPr="002F1400" w:rsidRDefault="00C6559D" w:rsidP="002F1400">
            <w:pPr>
              <w:rPr>
                <w:rFonts w:ascii="Calibri" w:hAnsi="Calibri"/>
                <w:color w:val="000000"/>
                <w:sz w:val="22"/>
                <w:szCs w:val="22"/>
              </w:rPr>
            </w:pPr>
          </w:p>
        </w:tc>
      </w:tr>
    </w:tbl>
    <w:p w14:paraId="5AC8E112" w14:textId="77777777" w:rsidR="002F1400" w:rsidRDefault="002F1400" w:rsidP="004540DF">
      <w:pPr>
        <w:autoSpaceDE w:val="0"/>
        <w:autoSpaceDN w:val="0"/>
        <w:adjustRightInd w:val="0"/>
        <w:rPr>
          <w:rFonts w:cs="Arial"/>
        </w:rPr>
      </w:pPr>
    </w:p>
    <w:p w14:paraId="5AC8E113"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8E11A" w14:textId="77777777" w:rsidR="007F7ED2" w:rsidRDefault="007F7ED2" w:rsidP="0014144E">
      <w:r>
        <w:separator/>
      </w:r>
    </w:p>
  </w:endnote>
  <w:endnote w:type="continuationSeparator" w:id="0">
    <w:p w14:paraId="5AC8E11B" w14:textId="77777777" w:rsidR="007F7ED2" w:rsidRDefault="007F7ED2"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5AC8E11E" w14:textId="77777777" w:rsidTr="0014144E">
      <w:tc>
        <w:tcPr>
          <w:tcW w:w="4643" w:type="dxa"/>
        </w:tcPr>
        <w:p w14:paraId="5AC8E11C" w14:textId="77777777"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5AC8E11D" w14:textId="77777777" w:rsidR="00015312" w:rsidRDefault="00015312" w:rsidP="0014144E">
          <w:pPr>
            <w:pStyle w:val="Footer"/>
            <w:rPr>
              <w:color w:val="FF0000"/>
              <w:sz w:val="16"/>
              <w:szCs w:val="16"/>
            </w:rPr>
          </w:pPr>
        </w:p>
      </w:tc>
    </w:tr>
    <w:tr w:rsidR="00015312" w14:paraId="5AC8E121" w14:textId="77777777" w:rsidTr="0014144E">
      <w:tc>
        <w:tcPr>
          <w:tcW w:w="4643" w:type="dxa"/>
        </w:tcPr>
        <w:p w14:paraId="5AC8E11F" w14:textId="77777777"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5AC8E120"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2A0F20">
                <w:rPr>
                  <w:noProof/>
                  <w:sz w:val="16"/>
                  <w:szCs w:val="16"/>
                </w:rPr>
                <w:t>12</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2A0F20">
                <w:rPr>
                  <w:noProof/>
                  <w:sz w:val="16"/>
                  <w:szCs w:val="16"/>
                </w:rPr>
                <w:t>12</w:t>
              </w:r>
              <w:r w:rsidRPr="00315A8E">
                <w:rPr>
                  <w:sz w:val="16"/>
                  <w:szCs w:val="16"/>
                </w:rPr>
                <w:fldChar w:fldCharType="end"/>
              </w:r>
            </w:p>
          </w:sdtContent>
        </w:sdt>
      </w:tc>
    </w:tr>
  </w:tbl>
  <w:p w14:paraId="5AC8E122"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8E118" w14:textId="77777777" w:rsidR="007F7ED2" w:rsidRDefault="007F7ED2" w:rsidP="0014144E">
      <w:r>
        <w:separator/>
      </w:r>
    </w:p>
  </w:footnote>
  <w:footnote w:type="continuationSeparator" w:id="0">
    <w:p w14:paraId="5AC8E119" w14:textId="77777777" w:rsidR="007F7ED2" w:rsidRDefault="007F7ED2"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15"/>
  </w:num>
  <w:num w:numId="4">
    <w:abstractNumId w:val="9"/>
  </w:num>
  <w:num w:numId="5">
    <w:abstractNumId w:val="3"/>
  </w:num>
  <w:num w:numId="6">
    <w:abstractNumId w:val="13"/>
  </w:num>
  <w:num w:numId="7">
    <w:abstractNumId w:val="18"/>
  </w:num>
  <w:num w:numId="8">
    <w:abstractNumId w:val="19"/>
  </w:num>
  <w:num w:numId="9">
    <w:abstractNumId w:val="8"/>
  </w:num>
  <w:num w:numId="10">
    <w:abstractNumId w:val="5"/>
  </w:num>
  <w:num w:numId="11">
    <w:abstractNumId w:val="10"/>
  </w:num>
  <w:num w:numId="12">
    <w:abstractNumId w:val="12"/>
  </w:num>
  <w:num w:numId="13">
    <w:abstractNumId w:val="14"/>
  </w:num>
  <w:num w:numId="14">
    <w:abstractNumId w:val="1"/>
  </w:num>
  <w:num w:numId="15">
    <w:abstractNumId w:val="11"/>
  </w:num>
  <w:num w:numId="16">
    <w:abstractNumId w:val="4"/>
  </w:num>
  <w:num w:numId="17">
    <w:abstractNumId w:val="17"/>
  </w:num>
  <w:num w:numId="18">
    <w:abstractNumId w:val="7"/>
  </w:num>
  <w:num w:numId="19">
    <w:abstractNumId w:val="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2123"/>
    <w:rsid w:val="00082DBD"/>
    <w:rsid w:val="000911E8"/>
    <w:rsid w:val="000A0640"/>
    <w:rsid w:val="000A09BC"/>
    <w:rsid w:val="000C12FF"/>
    <w:rsid w:val="000C72B7"/>
    <w:rsid w:val="001038C4"/>
    <w:rsid w:val="00113CCC"/>
    <w:rsid w:val="0014144E"/>
    <w:rsid w:val="001453C1"/>
    <w:rsid w:val="00146037"/>
    <w:rsid w:val="0016474E"/>
    <w:rsid w:val="00176713"/>
    <w:rsid w:val="00194357"/>
    <w:rsid w:val="001963C9"/>
    <w:rsid w:val="00196B05"/>
    <w:rsid w:val="001C76F5"/>
    <w:rsid w:val="001D4E68"/>
    <w:rsid w:val="001D737E"/>
    <w:rsid w:val="00224908"/>
    <w:rsid w:val="00236A76"/>
    <w:rsid w:val="00246F04"/>
    <w:rsid w:val="00251470"/>
    <w:rsid w:val="00254CDD"/>
    <w:rsid w:val="00264FEE"/>
    <w:rsid w:val="00271BE3"/>
    <w:rsid w:val="00272D56"/>
    <w:rsid w:val="0027746C"/>
    <w:rsid w:val="002A0F20"/>
    <w:rsid w:val="002A390A"/>
    <w:rsid w:val="002A7B12"/>
    <w:rsid w:val="002B5C30"/>
    <w:rsid w:val="002E2102"/>
    <w:rsid w:val="002F1400"/>
    <w:rsid w:val="00302BCD"/>
    <w:rsid w:val="00312916"/>
    <w:rsid w:val="00323275"/>
    <w:rsid w:val="00323E80"/>
    <w:rsid w:val="00334D9B"/>
    <w:rsid w:val="00340C40"/>
    <w:rsid w:val="00351B82"/>
    <w:rsid w:val="00353D17"/>
    <w:rsid w:val="0035630A"/>
    <w:rsid w:val="003936E2"/>
    <w:rsid w:val="003A41AA"/>
    <w:rsid w:val="003B73D6"/>
    <w:rsid w:val="003C3A39"/>
    <w:rsid w:val="003D1AB7"/>
    <w:rsid w:val="003E2A01"/>
    <w:rsid w:val="00407398"/>
    <w:rsid w:val="004153DB"/>
    <w:rsid w:val="00417272"/>
    <w:rsid w:val="00433BEB"/>
    <w:rsid w:val="00452922"/>
    <w:rsid w:val="004540DF"/>
    <w:rsid w:val="00462373"/>
    <w:rsid w:val="004738F4"/>
    <w:rsid w:val="00475353"/>
    <w:rsid w:val="00487347"/>
    <w:rsid w:val="00493603"/>
    <w:rsid w:val="004B11D6"/>
    <w:rsid w:val="004B1D01"/>
    <w:rsid w:val="004D36E5"/>
    <w:rsid w:val="004D79EA"/>
    <w:rsid w:val="004F2310"/>
    <w:rsid w:val="004F5B6F"/>
    <w:rsid w:val="004F6188"/>
    <w:rsid w:val="0050604A"/>
    <w:rsid w:val="00523919"/>
    <w:rsid w:val="005242D4"/>
    <w:rsid w:val="0057416A"/>
    <w:rsid w:val="005827C6"/>
    <w:rsid w:val="00587349"/>
    <w:rsid w:val="00594687"/>
    <w:rsid w:val="005A7588"/>
    <w:rsid w:val="005D0E85"/>
    <w:rsid w:val="005E4C17"/>
    <w:rsid w:val="005F237D"/>
    <w:rsid w:val="005F2ADB"/>
    <w:rsid w:val="00600EC9"/>
    <w:rsid w:val="006070D0"/>
    <w:rsid w:val="00621EFE"/>
    <w:rsid w:val="00632556"/>
    <w:rsid w:val="00641D64"/>
    <w:rsid w:val="00642A31"/>
    <w:rsid w:val="00653D6F"/>
    <w:rsid w:val="00653E02"/>
    <w:rsid w:val="00670CE1"/>
    <w:rsid w:val="006723E0"/>
    <w:rsid w:val="006855F8"/>
    <w:rsid w:val="0069228D"/>
    <w:rsid w:val="006969A0"/>
    <w:rsid w:val="006B3322"/>
    <w:rsid w:val="006C081C"/>
    <w:rsid w:val="006D551D"/>
    <w:rsid w:val="006E2CC1"/>
    <w:rsid w:val="006E2D70"/>
    <w:rsid w:val="00715EBE"/>
    <w:rsid w:val="007454B7"/>
    <w:rsid w:val="00747FEC"/>
    <w:rsid w:val="00764078"/>
    <w:rsid w:val="0077749E"/>
    <w:rsid w:val="007861CE"/>
    <w:rsid w:val="007A0604"/>
    <w:rsid w:val="007A49C9"/>
    <w:rsid w:val="007A7759"/>
    <w:rsid w:val="007B1B00"/>
    <w:rsid w:val="007B3784"/>
    <w:rsid w:val="007C325D"/>
    <w:rsid w:val="007D1071"/>
    <w:rsid w:val="007D48CF"/>
    <w:rsid w:val="007D4981"/>
    <w:rsid w:val="007D4E27"/>
    <w:rsid w:val="007E152F"/>
    <w:rsid w:val="007E6BAC"/>
    <w:rsid w:val="007F1E49"/>
    <w:rsid w:val="007F7ED2"/>
    <w:rsid w:val="0080418B"/>
    <w:rsid w:val="008166F6"/>
    <w:rsid w:val="008444AF"/>
    <w:rsid w:val="0085437A"/>
    <w:rsid w:val="008547C2"/>
    <w:rsid w:val="00856C54"/>
    <w:rsid w:val="00860494"/>
    <w:rsid w:val="00860CB5"/>
    <w:rsid w:val="008849A7"/>
    <w:rsid w:val="008852EC"/>
    <w:rsid w:val="00893948"/>
    <w:rsid w:val="008A21AC"/>
    <w:rsid w:val="008A671A"/>
    <w:rsid w:val="008B0CB2"/>
    <w:rsid w:val="008E333D"/>
    <w:rsid w:val="008E3445"/>
    <w:rsid w:val="008E4C80"/>
    <w:rsid w:val="008F1220"/>
    <w:rsid w:val="008F5F0A"/>
    <w:rsid w:val="00905666"/>
    <w:rsid w:val="00910A20"/>
    <w:rsid w:val="00915247"/>
    <w:rsid w:val="009617DD"/>
    <w:rsid w:val="00963DDE"/>
    <w:rsid w:val="009754B4"/>
    <w:rsid w:val="009B6404"/>
    <w:rsid w:val="009D4966"/>
    <w:rsid w:val="009E45CF"/>
    <w:rsid w:val="009E794F"/>
    <w:rsid w:val="00A06A14"/>
    <w:rsid w:val="00A17DDE"/>
    <w:rsid w:val="00A331D8"/>
    <w:rsid w:val="00A65B65"/>
    <w:rsid w:val="00A8091E"/>
    <w:rsid w:val="00A8794A"/>
    <w:rsid w:val="00A96673"/>
    <w:rsid w:val="00AA62BF"/>
    <w:rsid w:val="00AB6672"/>
    <w:rsid w:val="00AF3FB5"/>
    <w:rsid w:val="00B04002"/>
    <w:rsid w:val="00B07E75"/>
    <w:rsid w:val="00B2535A"/>
    <w:rsid w:val="00B506EC"/>
    <w:rsid w:val="00B51DFD"/>
    <w:rsid w:val="00B532D3"/>
    <w:rsid w:val="00B56D31"/>
    <w:rsid w:val="00B71F45"/>
    <w:rsid w:val="00B77049"/>
    <w:rsid w:val="00B87A9A"/>
    <w:rsid w:val="00BB3E84"/>
    <w:rsid w:val="00BC5DAA"/>
    <w:rsid w:val="00BC66FD"/>
    <w:rsid w:val="00BD459D"/>
    <w:rsid w:val="00BE37A3"/>
    <w:rsid w:val="00BE7A11"/>
    <w:rsid w:val="00BF2533"/>
    <w:rsid w:val="00BF7C39"/>
    <w:rsid w:val="00BF7F80"/>
    <w:rsid w:val="00C121E4"/>
    <w:rsid w:val="00C12B0C"/>
    <w:rsid w:val="00C46195"/>
    <w:rsid w:val="00C47ADF"/>
    <w:rsid w:val="00C50303"/>
    <w:rsid w:val="00C6559D"/>
    <w:rsid w:val="00C72B6D"/>
    <w:rsid w:val="00C8161E"/>
    <w:rsid w:val="00C87B49"/>
    <w:rsid w:val="00C90379"/>
    <w:rsid w:val="00C963A5"/>
    <w:rsid w:val="00CD30A7"/>
    <w:rsid w:val="00CD402B"/>
    <w:rsid w:val="00CE0AD0"/>
    <w:rsid w:val="00CE49E0"/>
    <w:rsid w:val="00CF330E"/>
    <w:rsid w:val="00D03EB2"/>
    <w:rsid w:val="00D056F5"/>
    <w:rsid w:val="00D166EC"/>
    <w:rsid w:val="00D2550D"/>
    <w:rsid w:val="00D26F06"/>
    <w:rsid w:val="00D374F2"/>
    <w:rsid w:val="00D42482"/>
    <w:rsid w:val="00D616AA"/>
    <w:rsid w:val="00D6221F"/>
    <w:rsid w:val="00D630AF"/>
    <w:rsid w:val="00D8401D"/>
    <w:rsid w:val="00D84029"/>
    <w:rsid w:val="00D85D6C"/>
    <w:rsid w:val="00D90234"/>
    <w:rsid w:val="00D931A9"/>
    <w:rsid w:val="00DA2888"/>
    <w:rsid w:val="00DA31AD"/>
    <w:rsid w:val="00DA54F1"/>
    <w:rsid w:val="00DC563E"/>
    <w:rsid w:val="00DD53F7"/>
    <w:rsid w:val="00DE19A7"/>
    <w:rsid w:val="00DE1B98"/>
    <w:rsid w:val="00E120D2"/>
    <w:rsid w:val="00E2286A"/>
    <w:rsid w:val="00E3085D"/>
    <w:rsid w:val="00E33393"/>
    <w:rsid w:val="00E369C4"/>
    <w:rsid w:val="00E37FEB"/>
    <w:rsid w:val="00E458DB"/>
    <w:rsid w:val="00E47D82"/>
    <w:rsid w:val="00E74E65"/>
    <w:rsid w:val="00E80A60"/>
    <w:rsid w:val="00E82616"/>
    <w:rsid w:val="00EA304D"/>
    <w:rsid w:val="00EA4592"/>
    <w:rsid w:val="00EF580F"/>
    <w:rsid w:val="00F208A1"/>
    <w:rsid w:val="00F51839"/>
    <w:rsid w:val="00F53DA1"/>
    <w:rsid w:val="00F701C3"/>
    <w:rsid w:val="00F8390A"/>
    <w:rsid w:val="00F94E28"/>
    <w:rsid w:val="00FB4E7D"/>
    <w:rsid w:val="00FB5A6A"/>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F4B"/>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7201">
      <w:bodyDiv w:val="1"/>
      <w:marLeft w:val="0"/>
      <w:marRight w:val="0"/>
      <w:marTop w:val="0"/>
      <w:marBottom w:val="0"/>
      <w:divBdr>
        <w:top w:val="none" w:sz="0" w:space="0" w:color="auto"/>
        <w:left w:val="none" w:sz="0" w:space="0" w:color="auto"/>
        <w:bottom w:val="none" w:sz="0" w:space="0" w:color="auto"/>
        <w:right w:val="none" w:sz="0" w:space="0" w:color="auto"/>
      </w:divBdr>
    </w:div>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457719783">
      <w:bodyDiv w:val="1"/>
      <w:marLeft w:val="0"/>
      <w:marRight w:val="0"/>
      <w:marTop w:val="0"/>
      <w:marBottom w:val="0"/>
      <w:divBdr>
        <w:top w:val="none" w:sz="0" w:space="0" w:color="auto"/>
        <w:left w:val="none" w:sz="0" w:space="0" w:color="auto"/>
        <w:bottom w:val="none" w:sz="0" w:space="0" w:color="auto"/>
        <w:right w:val="none" w:sz="0" w:space="0" w:color="auto"/>
      </w:divBdr>
    </w:div>
    <w:div w:id="1574124339">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2.xml><?xml version="1.0" encoding="utf-8"?>
<ds:datastoreItem xmlns:ds="http://schemas.openxmlformats.org/officeDocument/2006/customXml" ds:itemID="{DD126A49-C77B-457B-9DA7-E35698EB153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s>
</ds:datastoreItem>
</file>

<file path=customXml/itemProps3.xml><?xml version="1.0" encoding="utf-8"?>
<ds:datastoreItem xmlns:ds="http://schemas.openxmlformats.org/officeDocument/2006/customXml" ds:itemID="{55016A83-64A2-4099-AA45-B56BE4D3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AAE29-5F89-469C-A0FD-E4DB2253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Sharon Moore</cp:lastModifiedBy>
  <cp:revision>3</cp:revision>
  <cp:lastPrinted>2015-11-30T08:35:00Z</cp:lastPrinted>
  <dcterms:created xsi:type="dcterms:W3CDTF">2016-05-18T14:27:00Z</dcterms:created>
  <dcterms:modified xsi:type="dcterms:W3CDTF">2016-06-10T09:27:00Z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