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C1837" w14:textId="45696F09" w:rsidR="00D16618" w:rsidRDefault="00D16618" w:rsidP="00D16618">
      <w:pPr>
        <w:pStyle w:val="Title"/>
        <w:jc w:val="center"/>
      </w:pPr>
    </w:p>
    <w:p w14:paraId="5269E240" w14:textId="77777777" w:rsidR="00D16618" w:rsidRDefault="00D16618" w:rsidP="00D16618">
      <w:pPr>
        <w:pStyle w:val="Title"/>
        <w:jc w:val="center"/>
      </w:pPr>
      <w:r>
        <w:t xml:space="preserve">Volume 0 - </w:t>
      </w:r>
      <w:r w:rsidR="00AA2E2F">
        <w:t>Instructions for Tendering</w:t>
      </w: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sz w:val="48"/>
          <w:szCs w:val="48"/>
          <w:lang w:eastAsia="en-US"/>
        </w:rPr>
        <w:id w:val="1036859561"/>
        <w:placeholder>
          <w:docPart w:val="DFEF4296D937414DA68998AB58259DFC"/>
        </w:placeholder>
      </w:sdtPr>
      <w:sdtEndPr>
        <w:rPr>
          <w:rFonts w:asciiTheme="minorHAnsi" w:hAnsiTheme="minorHAnsi" w:cstheme="minorBidi"/>
        </w:rPr>
      </w:sdtEndPr>
      <w:sdtContent>
        <w:sdt>
          <w:sdtPr>
            <w:rPr>
              <w:rFonts w:ascii="Arial" w:eastAsia="Times New Roman" w:hAnsi="Arial" w:cs="Times New Roman"/>
              <w:i/>
              <w:iCs/>
              <w:sz w:val="48"/>
              <w:szCs w:val="48"/>
              <w:lang w:eastAsia="en-US"/>
            </w:rPr>
            <w:id w:val="1766346015"/>
            <w:placeholder>
              <w:docPart w:val="CAE836724F9C497BBC06FB661CDE0885"/>
            </w:placeholder>
          </w:sdtPr>
          <w:sdtEndPr>
            <w:rPr>
              <w:rFonts w:asciiTheme="minorHAnsi" w:hAnsiTheme="minorHAnsi" w:cstheme="minorBidi"/>
            </w:rPr>
          </w:sdtEndPr>
          <w:sdtContent>
            <w:p w14:paraId="48AE83DC" w14:textId="15463921" w:rsidR="00D16618" w:rsidRPr="004A0E7D" w:rsidRDefault="0064600B" w:rsidP="00D16618">
              <w:pPr>
                <w:spacing w:before="240" w:after="0" w:line="240" w:lineRule="auto"/>
                <w:jc w:val="center"/>
                <w:rPr>
                  <w:rFonts w:eastAsia="Times New Roman" w:cstheme="minorHAnsi"/>
                  <w:sz w:val="48"/>
                  <w:szCs w:val="20"/>
                  <w:lang w:eastAsia="en-US"/>
                </w:rPr>
              </w:pPr>
              <w:r w:rsidRPr="004A0E7D">
                <w:rPr>
                  <w:rFonts w:eastAsia="Times New Roman" w:cs="Times New Roman"/>
                  <w:sz w:val="48"/>
                  <w:szCs w:val="20"/>
                  <w:lang w:eastAsia="en-US"/>
                </w:rPr>
                <w:t>London Stadium</w:t>
              </w:r>
            </w:p>
          </w:sdtContent>
        </w:sdt>
        <w:p w14:paraId="6A056C94" w14:textId="77777777" w:rsidR="00D16618" w:rsidRPr="004A0E7D" w:rsidRDefault="0096218A"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4A0E7D"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4A0E7D" w14:paraId="6FD032B7" w14:textId="77777777" w:rsidTr="00D16618">
        <w:trPr>
          <w:trHeight w:val="1135"/>
          <w:jc w:val="center"/>
        </w:trPr>
        <w:tc>
          <w:tcPr>
            <w:tcW w:w="3384" w:type="dxa"/>
            <w:gridSpan w:val="2"/>
          </w:tcPr>
          <w:p w14:paraId="02EFDD68" w14:textId="77777777" w:rsidR="00D16618" w:rsidRPr="004A0E7D" w:rsidRDefault="00D16618" w:rsidP="00D16618">
            <w:pPr>
              <w:rPr>
                <w:rStyle w:val="IntenseEmphasis"/>
                <w:i w:val="0"/>
                <w:sz w:val="32"/>
              </w:rPr>
            </w:pPr>
            <w:r w:rsidRPr="004A0E7D">
              <w:rPr>
                <w:rStyle w:val="IntenseEmphasis"/>
                <w:sz w:val="32"/>
              </w:rPr>
              <w:t>Contract Title:</w:t>
            </w:r>
          </w:p>
        </w:tc>
        <w:tc>
          <w:tcPr>
            <w:tcW w:w="5888" w:type="dxa"/>
          </w:tcPr>
          <w:p w14:paraId="470D99C0" w14:textId="70641EC6" w:rsidR="00D16618" w:rsidRPr="004A0E7D" w:rsidRDefault="00955B97" w:rsidP="004A0E7D">
            <w:pPr>
              <w:rPr>
                <w:rStyle w:val="IntenseEmphasis"/>
                <w:i w:val="0"/>
                <w:sz w:val="32"/>
              </w:rPr>
            </w:pPr>
            <w:r>
              <w:rPr>
                <w:rStyle w:val="IntenseEmphasis"/>
                <w:i w:val="0"/>
                <w:sz w:val="32"/>
              </w:rPr>
              <w:t>Event Wristbands</w:t>
            </w:r>
          </w:p>
        </w:tc>
      </w:tr>
      <w:tr w:rsidR="00D16618" w:rsidRPr="0013430A" w14:paraId="06C661EB" w14:textId="77777777" w:rsidTr="00D16618">
        <w:trPr>
          <w:trHeight w:val="1025"/>
          <w:jc w:val="center"/>
        </w:trPr>
        <w:tc>
          <w:tcPr>
            <w:tcW w:w="3384" w:type="dxa"/>
            <w:gridSpan w:val="2"/>
          </w:tcPr>
          <w:p w14:paraId="213690C4" w14:textId="77777777" w:rsidR="00D16618" w:rsidRPr="004A0E7D" w:rsidRDefault="00D16618" w:rsidP="00D16618">
            <w:pPr>
              <w:rPr>
                <w:rStyle w:val="IntenseEmphasis"/>
                <w:i w:val="0"/>
                <w:sz w:val="32"/>
              </w:rPr>
            </w:pPr>
            <w:r w:rsidRPr="004A0E7D">
              <w:rPr>
                <w:rStyle w:val="IntenseEmphasis"/>
                <w:sz w:val="32"/>
              </w:rPr>
              <w:t>Date:</w:t>
            </w:r>
          </w:p>
        </w:tc>
        <w:tc>
          <w:tcPr>
            <w:tcW w:w="5888" w:type="dxa"/>
          </w:tcPr>
          <w:p w14:paraId="455C7376" w14:textId="483250D5" w:rsidR="00D16618" w:rsidRPr="004A0E7D" w:rsidRDefault="00056E32" w:rsidP="00D16618">
            <w:pPr>
              <w:rPr>
                <w:rStyle w:val="IntenseEmphasis"/>
                <w:i w:val="0"/>
                <w:sz w:val="32"/>
              </w:rPr>
            </w:pPr>
            <w:r>
              <w:rPr>
                <w:rStyle w:val="IntenseEmphasis"/>
                <w:sz w:val="32"/>
              </w:rPr>
              <w:t>June</w:t>
            </w:r>
            <w:r w:rsidR="00BA138A" w:rsidRPr="004A0E7D">
              <w:rPr>
                <w:rStyle w:val="IntenseEmphasis"/>
                <w:sz w:val="32"/>
              </w:rPr>
              <w:t xml:space="preserve"> 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40E3CEA2"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008AB7D0" w14:textId="77777777" w:rsidR="001A7DBA" w:rsidRDefault="001A7DBA" w:rsidP="00D16618">
      <w:pPr>
        <w:pStyle w:val="Footer"/>
        <w:rPr>
          <w:rFonts w:cs="Arial"/>
          <w:color w:val="58595B"/>
          <w:sz w:val="20"/>
        </w:rPr>
      </w:pP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lastRenderedPageBreak/>
        <w:t>Introduction</w:t>
      </w:r>
      <w:bookmarkEnd w:id="0"/>
      <w:bookmarkEnd w:id="1"/>
    </w:p>
    <w:p w14:paraId="70304045" w14:textId="77777777" w:rsidR="003F752F" w:rsidRDefault="003F752F" w:rsidP="006D2AAA">
      <w:pPr>
        <w:jc w:val="both"/>
      </w:pPr>
    </w:p>
    <w:p w14:paraId="60C04387" w14:textId="3448B636" w:rsidR="003F752F" w:rsidRPr="007C315E" w:rsidRDefault="2F325CCE" w:rsidP="006D2AAA">
      <w:pPr>
        <w:jc w:val="both"/>
      </w:pPr>
      <w:r>
        <w:t xml:space="preserve">London Stadium is seeking to appoint a company to provide wristbands for a period of two years. </w:t>
      </w:r>
    </w:p>
    <w:p w14:paraId="6FBE5BBA" w14:textId="77777777" w:rsidR="00CF02E4" w:rsidRDefault="00CF02E4" w:rsidP="00CF02E4">
      <w:pPr>
        <w:jc w:val="both"/>
        <w:rPr>
          <w:rFonts w:ascii="Calibri" w:hAnsi="Calibri"/>
        </w:rPr>
      </w:pPr>
      <w:r>
        <w:rPr>
          <w:rFonts w:ascii="Calibri" w:hAnsi="Calibri"/>
        </w:rPr>
        <w:t xml:space="preserve">We are looking for </w:t>
      </w:r>
      <w:r w:rsidRPr="0B496FD0">
        <w:rPr>
          <w:rFonts w:ascii="Calibri" w:hAnsi="Calibri"/>
        </w:rPr>
        <w:t>compan</w:t>
      </w:r>
      <w:r>
        <w:rPr>
          <w:rFonts w:ascii="Calibri" w:hAnsi="Calibri"/>
        </w:rPr>
        <w:t>ies who</w:t>
      </w:r>
      <w:r w:rsidRPr="0B496FD0">
        <w:rPr>
          <w:rFonts w:ascii="Calibri" w:hAnsi="Calibri"/>
        </w:rPr>
        <w:t xml:space="preserve"> have relevant experience of providing wristbands at similar venues events to those staged at the London Stadium</w:t>
      </w:r>
      <w:r>
        <w:rPr>
          <w:rFonts w:ascii="Calibri" w:hAnsi="Calibri"/>
        </w:rPr>
        <w:t>.</w:t>
      </w:r>
    </w:p>
    <w:p w14:paraId="1A80DC6F" w14:textId="1464E800" w:rsidR="00E61517" w:rsidRPr="007C315E" w:rsidRDefault="00822A7B" w:rsidP="006D2AAA">
      <w:pPr>
        <w:jc w:val="both"/>
      </w:pPr>
      <w:r w:rsidRPr="007C315E">
        <w:t>London</w:t>
      </w:r>
      <w:r w:rsidR="00E61517" w:rsidRPr="007C315E">
        <w:t xml:space="preserve"> Stadium </w:t>
      </w:r>
      <w:r w:rsidR="00C81785" w:rsidRPr="007C315E">
        <w:t>is a 60,000 multi-event venue in the heart</w:t>
      </w:r>
      <w:r w:rsidR="007C315E">
        <w:t xml:space="preserve"> of the Queen Elizabeth Olympic</w:t>
      </w:r>
      <w:r w:rsidR="00C81785" w:rsidRPr="007C315E">
        <w:t xml:space="preserve"> Park.  The venue hosts Premier League football, international athletics, Major League Baseball, international rugby, Concerts and a range of conferences and community events.</w:t>
      </w:r>
    </w:p>
    <w:p w14:paraId="27CC450B" w14:textId="7876B36C" w:rsidR="00C81785" w:rsidRPr="007C315E" w:rsidRDefault="00C81785" w:rsidP="006D2AAA">
      <w:pPr>
        <w:jc w:val="both"/>
        <w:rPr>
          <w:rFonts w:ascii="Calibri" w:hAnsi="Calibri"/>
          <w:szCs w:val="20"/>
        </w:rPr>
      </w:pPr>
      <w:r w:rsidRPr="007C315E">
        <w:rPr>
          <w:rFonts w:ascii="Calibri" w:hAnsi="Calibri"/>
          <w:szCs w:val="20"/>
        </w:rPr>
        <w:t xml:space="preserve">The Stadium has a major capital investment programme, in the current year of £12m value.  The works include improvements to the seating system, capital investment in workforce and spectator facilities, as well as </w:t>
      </w:r>
      <w:r w:rsidR="00262F29" w:rsidRPr="007C315E">
        <w:rPr>
          <w:rFonts w:ascii="Calibri" w:hAnsi="Calibri"/>
          <w:szCs w:val="20"/>
        </w:rPr>
        <w:t>Lifecyc</w:t>
      </w:r>
      <w:r w:rsidR="00262F29">
        <w:rPr>
          <w:rFonts w:ascii="Calibri" w:hAnsi="Calibri"/>
          <w:szCs w:val="20"/>
        </w:rPr>
        <w:t>l</w:t>
      </w:r>
      <w:r w:rsidR="00262F29" w:rsidRPr="007C315E">
        <w:rPr>
          <w:rFonts w:ascii="Calibri" w:hAnsi="Calibri"/>
          <w:szCs w:val="20"/>
        </w:rPr>
        <w:t>e</w:t>
      </w:r>
      <w:r w:rsidRPr="007C315E">
        <w:rPr>
          <w:rFonts w:ascii="Calibri" w:hAnsi="Calibri"/>
          <w:szCs w:val="20"/>
        </w:rPr>
        <w:t xml:space="preserve"> investment to ensure the venue remains at the top of its game.</w:t>
      </w:r>
    </w:p>
    <w:p w14:paraId="3070A345" w14:textId="782FE710"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w:t>
      </w:r>
      <w:proofErr w:type="gramStart"/>
      <w:r w:rsidRPr="00726C52">
        <w:t>2011, and</w:t>
      </w:r>
      <w:proofErr w:type="gramEnd"/>
      <w:r w:rsidRPr="00726C52">
        <w:t xml:space="preserve">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2" w:name="_Toc442280142"/>
      <w:bookmarkStart w:id="3" w:name="_Toc452121780"/>
      <w:bookmarkStart w:id="4" w:name="_Toc11169651"/>
      <w:r w:rsidRPr="00181F11">
        <w:rPr>
          <w:u w:val="single"/>
        </w:rPr>
        <w:t xml:space="preserve">Organisation of this </w:t>
      </w:r>
      <w:bookmarkEnd w:id="2"/>
      <w:r w:rsidRPr="00181F11">
        <w:rPr>
          <w:u w:val="single"/>
        </w:rPr>
        <w:t>ITT</w:t>
      </w:r>
      <w:bookmarkEnd w:id="3"/>
      <w:bookmarkEnd w:id="4"/>
    </w:p>
    <w:p w14:paraId="44B4C9AC" w14:textId="55FAABDA" w:rsidR="00D16618" w:rsidRDefault="0B496FD0" w:rsidP="0B496FD0">
      <w:pPr>
        <w:pStyle w:val="BodyText"/>
        <w:ind w:left="0"/>
        <w:jc w:val="both"/>
        <w:rPr>
          <w:rFonts w:asciiTheme="minorHAnsi" w:hAnsiTheme="minorHAnsi" w:cstheme="minorBidi"/>
          <w:sz w:val="22"/>
        </w:rPr>
      </w:pPr>
      <w:r w:rsidRPr="0B496FD0">
        <w:rPr>
          <w:rFonts w:asciiTheme="minorHAnsi" w:hAnsiTheme="minorHAnsi" w:cstheme="minorBidi"/>
          <w:sz w:val="22"/>
          <w:lang w:val="en-US"/>
        </w:rPr>
        <w:t xml:space="preserve">This ITT is </w:t>
      </w:r>
      <w:proofErr w:type="gramStart"/>
      <w:r w:rsidRPr="0B496FD0">
        <w:rPr>
          <w:rFonts w:asciiTheme="minorHAnsi" w:hAnsiTheme="minorHAnsi" w:cstheme="minorBidi"/>
          <w:sz w:val="22"/>
        </w:rPr>
        <w:t>explains</w:t>
      </w:r>
      <w:proofErr w:type="gramEnd"/>
      <w:r w:rsidRPr="0B496FD0">
        <w:rPr>
          <w:rFonts w:asciiTheme="minorHAnsi" w:hAnsiTheme="minorHAnsi" w:cstheme="minorBidi"/>
          <w:sz w:val="22"/>
        </w:rPr>
        <w:t xml:space="preserve"> the general purpose and structure of what we require and describes the information Tenderers should include in their technical and commercial submissions. This document also explains how the Contracting Authority will determine compliance and evaluate Tender submissions including providing details of the Award Criteria.</w:t>
      </w:r>
    </w:p>
    <w:p w14:paraId="1A6ACB3C" w14:textId="74D1D764" w:rsidR="00D16618" w:rsidRDefault="2F325CCE" w:rsidP="2F325CCE">
      <w:pPr>
        <w:pStyle w:val="BodyText"/>
        <w:spacing w:after="0"/>
        <w:ind w:left="0"/>
        <w:jc w:val="both"/>
        <w:rPr>
          <w:rFonts w:asciiTheme="minorHAnsi" w:hAnsiTheme="minorHAnsi" w:cstheme="minorBidi"/>
          <w:sz w:val="22"/>
          <w:lang w:val="en-US"/>
        </w:rPr>
      </w:pPr>
      <w:r w:rsidRPr="2F325CCE">
        <w:rPr>
          <w:rFonts w:asciiTheme="minorHAnsi" w:hAnsiTheme="minorHAnsi" w:cstheme="minorBidi"/>
          <w:sz w:val="22"/>
          <w:lang w:val="en-US"/>
        </w:rPr>
        <w:t xml:space="preserve">To submit a tender, you must submit a response that addresses both the technical and commercial information.  </w:t>
      </w:r>
    </w:p>
    <w:p w14:paraId="31411C07" w14:textId="77777777" w:rsidR="00CF02E4" w:rsidDel="00E764CA" w:rsidRDefault="00CF02E4" w:rsidP="2F325CCE">
      <w:pPr>
        <w:pStyle w:val="BodyText"/>
        <w:spacing w:after="0"/>
        <w:ind w:left="0"/>
        <w:jc w:val="both"/>
        <w:rPr>
          <w:rFonts w:asciiTheme="minorHAnsi" w:hAnsiTheme="minorHAnsi" w:cstheme="minorBidi"/>
          <w:sz w:val="22"/>
        </w:rPr>
      </w:pPr>
    </w:p>
    <w:p w14:paraId="6A9EBDEC" w14:textId="0A3784B0" w:rsidR="00D16618" w:rsidDel="00E764CA" w:rsidRDefault="2F325CCE" w:rsidP="2F325CCE">
      <w:pPr>
        <w:pStyle w:val="BodyText"/>
        <w:spacing w:after="0"/>
        <w:ind w:left="0"/>
        <w:jc w:val="both"/>
        <w:rPr>
          <w:rFonts w:asciiTheme="minorHAnsi" w:hAnsiTheme="minorHAnsi" w:cstheme="minorBidi"/>
          <w:sz w:val="22"/>
        </w:rPr>
      </w:pPr>
      <w:r w:rsidRPr="2F325CCE">
        <w:rPr>
          <w:rFonts w:asciiTheme="minorHAnsi" w:hAnsiTheme="minorHAnsi" w:cstheme="minorBidi"/>
          <w:sz w:val="22"/>
        </w:rPr>
        <w:t>The Contract</w:t>
      </w:r>
      <w:r w:rsidRPr="2F325CCE">
        <w:rPr>
          <w:rFonts w:asciiTheme="minorHAnsi" w:hAnsiTheme="minorHAnsi" w:cstheme="minorBidi"/>
          <w:b/>
          <w:bCs/>
          <w:sz w:val="22"/>
        </w:rPr>
        <w:t xml:space="preserve"> i</w:t>
      </w:r>
      <w:r w:rsidRPr="2F325CCE">
        <w:rPr>
          <w:rFonts w:asciiTheme="minorHAnsi" w:hAnsiTheme="minorHAnsi" w:cstheme="minorBidi"/>
          <w:sz w:val="22"/>
        </w:rPr>
        <w:t>s a standardised minor services contract, which all Tenderers need to read and confirm agreement to and upon which the successful Tenderer will enter into the agreement with the Contracting Authority.</w:t>
      </w:r>
    </w:p>
    <w:p w14:paraId="4EAA98F9" w14:textId="77777777" w:rsidR="00E764CA" w:rsidRPr="00E764CA" w:rsidRDefault="00E764CA" w:rsidP="008D32CF">
      <w:pPr>
        <w:pStyle w:val="BodyText"/>
        <w:spacing w:after="0"/>
        <w:ind w:left="0"/>
        <w:jc w:val="both"/>
        <w:rPr>
          <w:rFonts w:asciiTheme="minorHAnsi" w:hAnsiTheme="minorHAnsi" w:cstheme="minorHAnsi"/>
          <w:sz w:val="22"/>
        </w:rPr>
      </w:pPr>
    </w:p>
    <w:p w14:paraId="0321FC65" w14:textId="6C4DEEE3" w:rsidR="00D16618" w:rsidRPr="00181F11" w:rsidRDefault="00D16618" w:rsidP="00181F11">
      <w:pPr>
        <w:pStyle w:val="BodyText"/>
        <w:ind w:left="0"/>
        <w:jc w:val="both"/>
        <w:rPr>
          <w:u w:val="single"/>
        </w:rPr>
      </w:pPr>
      <w:bookmarkStart w:id="5" w:name="_Toc482102891"/>
      <w:bookmarkStart w:id="6" w:name="_Toc11169653"/>
      <w:r w:rsidRPr="00181F11">
        <w:rPr>
          <w:u w:val="single"/>
        </w:rPr>
        <w:t>Disclaimers</w:t>
      </w:r>
      <w:bookmarkEnd w:id="5"/>
      <w:bookmarkEnd w:id="6"/>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lastRenderedPageBreak/>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60054312"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E7D">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shall be liable for any loss or damage (other than in respect of fraudulent misrepresentation) arising as a result of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(i)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not award the whole of or a part of the Contract as a result of this Procurement process; or;</w:t>
      </w:r>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process;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lastRenderedPageBreak/>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7" w:name="_Toc482102908"/>
      <w:bookmarkStart w:id="8" w:name="_Toc11169654"/>
      <w:r>
        <w:lastRenderedPageBreak/>
        <w:t>T</w:t>
      </w:r>
      <w:r w:rsidRPr="003056FC">
        <w:t>endering Instructions</w:t>
      </w:r>
      <w:bookmarkEnd w:id="7"/>
      <w:bookmarkEnd w:id="8"/>
    </w:p>
    <w:p w14:paraId="64213F83" w14:textId="77777777" w:rsidR="00D16618" w:rsidRPr="003056FC"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054604F7" w14:textId="7CC9D843" w:rsidR="00D16618" w:rsidRPr="003056FC" w:rsidRDefault="00D16618" w:rsidP="00884F38">
      <w:pPr>
        <w:pStyle w:val="BodyText"/>
        <w:numPr>
          <w:ilvl w:val="0"/>
          <w:numId w:val="18"/>
        </w:numPr>
        <w:ind w:left="426"/>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Pr="003056FC">
        <w:rPr>
          <w:rFonts w:asciiTheme="minorHAnsi" w:hAnsiTheme="minorHAnsi" w:cstheme="minorHAnsi"/>
          <w:sz w:val="22"/>
          <w:lang w:val="en-US"/>
        </w:rPr>
        <w:t xml:space="preserve"> – all questions in the technical </w:t>
      </w:r>
      <w:r>
        <w:rPr>
          <w:rFonts w:asciiTheme="minorHAnsi" w:hAnsiTheme="minorHAnsi" w:cstheme="minorHAnsi"/>
          <w:sz w:val="22"/>
          <w:lang w:val="en-US"/>
        </w:rPr>
        <w:t>section</w:t>
      </w:r>
      <w:r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A392BF4" w14:textId="7560D063" w:rsidR="00D16618" w:rsidRPr="003056FC" w:rsidRDefault="00D16618" w:rsidP="00884F38">
      <w:pPr>
        <w:pStyle w:val="BodyText"/>
        <w:numPr>
          <w:ilvl w:val="0"/>
          <w:numId w:val="12"/>
        </w:numPr>
        <w:ind w:left="426" w:hanging="283"/>
        <w:jc w:val="both"/>
        <w:rPr>
          <w:rFonts w:asciiTheme="minorHAnsi" w:hAnsiTheme="minorHAnsi" w:cstheme="minorHAnsi"/>
          <w:sz w:val="22"/>
          <w:lang w:val="en-US"/>
        </w:rPr>
      </w:pPr>
      <w:r w:rsidRPr="003056FC">
        <w:rPr>
          <w:rFonts w:asciiTheme="minorHAnsi" w:hAnsiTheme="minorHAnsi" w:cstheme="minorHAnsi"/>
          <w:b/>
          <w:sz w:val="22"/>
          <w:lang w:val="en-US"/>
        </w:rPr>
        <w:t>Commercial Submission</w:t>
      </w:r>
      <w:r w:rsidRPr="003056FC">
        <w:rPr>
          <w:rFonts w:asciiTheme="minorHAnsi" w:hAnsiTheme="minorHAnsi" w:cstheme="minorHAnsi"/>
          <w:sz w:val="22"/>
          <w:lang w:val="en-US"/>
        </w:rPr>
        <w:t xml:space="preserve"> – </w:t>
      </w:r>
      <w:r w:rsidR="00181F11">
        <w:rPr>
          <w:rFonts w:asciiTheme="minorHAnsi" w:hAnsiTheme="minorHAnsi" w:cstheme="minorHAnsi"/>
          <w:sz w:val="22"/>
          <w:lang w:val="en-US"/>
        </w:rPr>
        <w:t xml:space="preserve">the pricing schedule must be completed. </w:t>
      </w:r>
      <w:r w:rsidRPr="003056FC">
        <w:rPr>
          <w:rFonts w:asciiTheme="minorHAnsi" w:hAnsiTheme="minorHAnsi" w:cstheme="minorHAnsi"/>
          <w:sz w:val="22"/>
          <w:lang w:val="en-US"/>
        </w:rPr>
        <w:t xml:space="preserve"> For the avoidance of doubt, all prices submitted </w:t>
      </w:r>
      <w:r w:rsidR="00040815">
        <w:rPr>
          <w:rFonts w:asciiTheme="minorHAnsi" w:hAnsiTheme="minorHAnsi" w:cstheme="minorHAnsi"/>
          <w:sz w:val="22"/>
          <w:lang w:val="en-US"/>
        </w:rPr>
        <w:t xml:space="preserve">must be </w:t>
      </w:r>
      <w:r w:rsidRPr="003056FC">
        <w:rPr>
          <w:rFonts w:asciiTheme="minorHAnsi" w:hAnsiTheme="minorHAnsi" w:cstheme="minorHAnsi"/>
          <w:sz w:val="22"/>
          <w:lang w:val="en-US"/>
        </w:rPr>
        <w:t xml:space="preserve">exclusive of VAT. </w:t>
      </w:r>
      <w:r w:rsidR="00884F38">
        <w:rPr>
          <w:rFonts w:asciiTheme="minorHAnsi" w:hAnsiTheme="minorHAnsi" w:cstheme="minorHAnsi"/>
          <w:sz w:val="22"/>
          <w:lang w:val="en-US"/>
        </w:rPr>
        <w:t xml:space="preserve"> </w:t>
      </w:r>
      <w:r w:rsidR="00884F38">
        <w:t>Commercial Submissions are to be submitted using</w:t>
      </w:r>
      <w:r w:rsidR="00884F38" w:rsidRPr="009602F9">
        <w:t xml:space="preserve"> the Pricing Schedule included at Appendix </w:t>
      </w:r>
      <w:r w:rsidR="00884F38">
        <w:t>B</w:t>
      </w:r>
      <w:r w:rsidR="00884F38" w:rsidRPr="009602F9">
        <w:t>.</w:t>
      </w:r>
      <w:r w:rsidR="00884F38">
        <w:t xml:space="preserve"> </w:t>
      </w:r>
      <w:r w:rsidR="00884F38" w:rsidRPr="009602F9">
        <w:t xml:space="preserve"> All line items are to be priced and Tenderers should not remove any line items.  If a Tenderer believes the Pricing Schedule </w:t>
      </w:r>
      <w:r w:rsidR="00884F38">
        <w:t xml:space="preserve">does not fully itemise the scope of work, additional items may be added </w:t>
      </w:r>
      <w:r w:rsidR="00884F38" w:rsidRPr="009602F9">
        <w:t>to the end of the relevant section.</w:t>
      </w: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544BF661" w14:textId="27828D95" w:rsidR="00726C52" w:rsidRDefault="2F325CCE" w:rsidP="00726C52">
      <w:pPr>
        <w:jc w:val="both"/>
      </w:pPr>
      <w:r>
        <w:t xml:space="preserve">All documentation and materials must be received by the Contracting Authority on or before the required relevant deadline for receipt as set out in the Procurement Timetable - Specifically 5pm on the </w:t>
      </w:r>
      <w:r w:rsidR="004F263D">
        <w:rPr>
          <w:b/>
          <w:bCs/>
        </w:rPr>
        <w:t>1</w:t>
      </w:r>
      <w:r w:rsidRPr="2F325CCE">
        <w:rPr>
          <w:b/>
          <w:bCs/>
        </w:rPr>
        <w:t xml:space="preserve"> July 2020</w:t>
      </w:r>
      <w:r>
        <w:t xml:space="preserve">.  Tenders should be submitted to </w:t>
      </w:r>
      <w:r w:rsidRPr="2F325CCE">
        <w:rPr>
          <w:b/>
          <w:bCs/>
        </w:rPr>
        <w:t>LS010@londonstadium185.com</w:t>
      </w:r>
      <w:r>
        <w:t>.</w:t>
      </w:r>
      <w:bookmarkStart w:id="9" w:name="_Toc482102913"/>
      <w:bookmarkStart w:id="10" w:name="_Toc11169659"/>
    </w:p>
    <w:p w14:paraId="326A33DB" w14:textId="448B89AA" w:rsidR="00D16618" w:rsidRPr="00395775" w:rsidRDefault="00884F38" w:rsidP="009602F9">
      <w:pPr>
        <w:jc w:val="both"/>
      </w:pPr>
      <w:r w:rsidRPr="00395775">
        <w:t xml:space="preserve">Tenders not complying with the </w:t>
      </w:r>
      <w:r>
        <w:t xml:space="preserve">ITT instructions </w:t>
      </w:r>
      <w:r w:rsidRPr="00395775">
        <w:t>may be rejected.</w:t>
      </w:r>
      <w:bookmarkEnd w:id="9"/>
      <w:bookmarkEnd w:id="10"/>
      <w:r>
        <w:t xml:space="preserve">  </w:t>
      </w:r>
      <w:r w:rsidR="00D16618" w:rsidRPr="00395775">
        <w:t xml:space="preserve">Any </w:t>
      </w:r>
      <w:r w:rsidR="00D8709E">
        <w:t>t</w:t>
      </w:r>
      <w:r w:rsidR="00D16618" w:rsidRPr="00395775">
        <w:t xml:space="preserve">ender in respect of which the Tenderer (or any Relevant Company or other company associated with the Tenderer): </w:t>
      </w:r>
    </w:p>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lastRenderedPageBreak/>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1" w:name="_Toc11169663"/>
      <w:r>
        <w:t>Confidentiality</w:t>
      </w:r>
      <w:bookmarkEnd w:id="11"/>
    </w:p>
    <w:p w14:paraId="27C39CD2" w14:textId="1F81EFB2" w:rsidR="002871A0" w:rsidRPr="00726C52" w:rsidRDefault="00064337" w:rsidP="00726C52">
      <w:pPr>
        <w:jc w:val="both"/>
      </w:pPr>
      <w:bookmarkStart w:id="12"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3" w:name="_Toc7736358"/>
      <w:bookmarkStart w:id="14" w:name="_Toc8162415"/>
      <w:bookmarkStart w:id="15" w:name="_Toc7736359"/>
      <w:bookmarkStart w:id="16" w:name="_Toc8162416"/>
      <w:bookmarkStart w:id="17" w:name="_Toc7736360"/>
      <w:bookmarkStart w:id="18" w:name="_Toc8162417"/>
      <w:bookmarkStart w:id="19" w:name="_Toc7736361"/>
      <w:bookmarkStart w:id="20" w:name="_Toc8162418"/>
      <w:bookmarkStart w:id="21" w:name="_Toc7736362"/>
      <w:bookmarkStart w:id="22" w:name="_Toc8162419"/>
      <w:bookmarkStart w:id="23" w:name="_Toc7736363"/>
      <w:bookmarkStart w:id="24" w:name="_Toc8162420"/>
      <w:bookmarkStart w:id="25" w:name="_Toc7736364"/>
      <w:bookmarkStart w:id="26" w:name="_Toc8162421"/>
      <w:bookmarkStart w:id="27" w:name="_Toc7736365"/>
      <w:bookmarkStart w:id="28" w:name="_Toc8162422"/>
      <w:bookmarkStart w:id="29" w:name="_Toc7736366"/>
      <w:bookmarkStart w:id="30" w:name="_Toc8162423"/>
      <w:bookmarkStart w:id="31" w:name="_Toc7736367"/>
      <w:bookmarkStart w:id="32" w:name="_Toc8162424"/>
      <w:bookmarkStart w:id="33" w:name="_Toc7736368"/>
      <w:bookmarkStart w:id="34" w:name="_Toc8162425"/>
      <w:bookmarkStart w:id="35" w:name="_Toc7736369"/>
      <w:bookmarkStart w:id="36" w:name="_Toc8162426"/>
      <w:bookmarkStart w:id="37" w:name="_Toc7736370"/>
      <w:bookmarkStart w:id="38" w:name="_Toc8162427"/>
      <w:bookmarkStart w:id="39" w:name="_Toc7736371"/>
      <w:bookmarkStart w:id="40" w:name="_Toc8162428"/>
      <w:bookmarkStart w:id="41" w:name="_Toc482102919"/>
      <w:bookmarkStart w:id="42" w:name="_Toc1116966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962B1">
        <w:lastRenderedPageBreak/>
        <w:t xml:space="preserve">Procurement </w:t>
      </w:r>
      <w:r w:rsidR="0010522A">
        <w:t>P</w:t>
      </w:r>
      <w:r w:rsidRPr="00E962B1">
        <w:t>r</w:t>
      </w:r>
      <w:r w:rsidR="00AC4D7E" w:rsidRPr="00E962B1">
        <w:t>ocess</w:t>
      </w:r>
      <w:bookmarkEnd w:id="41"/>
      <w:bookmarkEnd w:id="42"/>
    </w:p>
    <w:p w14:paraId="3B78AEC2" w14:textId="735D551F" w:rsidR="00F91972" w:rsidRDefault="00525600" w:rsidP="00525600">
      <w:pPr>
        <w:jc w:val="both"/>
      </w:pPr>
      <w:bookmarkStart w:id="43" w:name="_Toc7736374"/>
      <w:bookmarkStart w:id="44" w:name="_Toc8162431"/>
      <w:bookmarkStart w:id="45" w:name="_Toc7736375"/>
      <w:bookmarkStart w:id="46" w:name="_Toc8162432"/>
      <w:bookmarkStart w:id="47" w:name="_Toc8162434"/>
      <w:bookmarkStart w:id="48" w:name="_Toc7736377"/>
      <w:bookmarkStart w:id="49" w:name="_Toc8162435"/>
      <w:bookmarkStart w:id="50" w:name="_Toc7736380"/>
      <w:bookmarkStart w:id="51" w:name="_Toc8162438"/>
      <w:bookmarkStart w:id="52" w:name="_Toc7736381"/>
      <w:bookmarkStart w:id="53" w:name="_Toc8162439"/>
      <w:bookmarkStart w:id="54" w:name="_Toc7736382"/>
      <w:bookmarkStart w:id="55" w:name="_Toc8162440"/>
      <w:bookmarkStart w:id="56" w:name="_Toc7736383"/>
      <w:bookmarkStart w:id="57" w:name="_Toc8162441"/>
      <w:bookmarkStart w:id="58" w:name="_Toc7736384"/>
      <w:bookmarkStart w:id="59" w:name="_Toc8162442"/>
      <w:bookmarkStart w:id="60" w:name="_Toc7736385"/>
      <w:bookmarkStart w:id="61" w:name="_Toc8162443"/>
      <w:bookmarkStart w:id="62" w:name="_Hlk172518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3" w:name="_Toc7736387"/>
      <w:bookmarkStart w:id="64" w:name="_Toc8162445"/>
      <w:bookmarkEnd w:id="12"/>
      <w:bookmarkEnd w:id="62"/>
      <w:bookmarkEnd w:id="63"/>
      <w:bookmarkEnd w:id="64"/>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5"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5"/>
    </w:p>
    <w:p w14:paraId="20314E8B" w14:textId="77777777" w:rsidR="00525600" w:rsidRDefault="00043E08" w:rsidP="00525600">
      <w:pPr>
        <w:jc w:val="both"/>
      </w:pPr>
      <w:bookmarkStart w:id="66" w:name="_Toc7736390"/>
      <w:bookmarkStart w:id="67" w:name="_Toc8162448"/>
      <w:bookmarkStart w:id="68" w:name="_Toc7736391"/>
      <w:bookmarkStart w:id="69" w:name="_Toc8162449"/>
      <w:bookmarkStart w:id="70" w:name="_Toc7736392"/>
      <w:bookmarkStart w:id="71" w:name="_Toc8162450"/>
      <w:bookmarkStart w:id="72" w:name="_Toc7736393"/>
      <w:bookmarkStart w:id="73" w:name="_Toc8162451"/>
      <w:bookmarkStart w:id="74" w:name="_Toc7736394"/>
      <w:bookmarkStart w:id="75" w:name="_Toc8162452"/>
      <w:bookmarkStart w:id="76" w:name="_Toc7736395"/>
      <w:bookmarkStart w:id="77" w:name="_Toc8162453"/>
      <w:bookmarkStart w:id="78" w:name="_Toc7736396"/>
      <w:bookmarkStart w:id="79" w:name="_Toc8162454"/>
      <w:bookmarkStart w:id="80" w:name="_Toc7736397"/>
      <w:bookmarkStart w:id="81" w:name="_Toc8162455"/>
      <w:bookmarkStart w:id="82" w:name="_Toc7736398"/>
      <w:bookmarkStart w:id="83" w:name="_Toc8162456"/>
      <w:bookmarkStart w:id="84" w:name="_Toc7736399"/>
      <w:bookmarkStart w:id="85" w:name="_Toc8162457"/>
      <w:bookmarkStart w:id="86" w:name="_Toc7736400"/>
      <w:bookmarkStart w:id="87" w:name="_Toc8162458"/>
      <w:bookmarkStart w:id="88" w:name="_Toc7736401"/>
      <w:bookmarkStart w:id="89" w:name="_Toc8162459"/>
      <w:bookmarkStart w:id="90" w:name="_Toc7736402"/>
      <w:bookmarkStart w:id="91" w:name="_Toc8162460"/>
      <w:bookmarkStart w:id="92" w:name="_Toc7736403"/>
      <w:bookmarkStart w:id="93" w:name="_Toc8162461"/>
      <w:bookmarkStart w:id="94" w:name="_Toc7736404"/>
      <w:bookmarkStart w:id="95" w:name="_Toc8162462"/>
      <w:bookmarkStart w:id="96" w:name="_Toc7736405"/>
      <w:bookmarkStart w:id="97" w:name="_Toc8162463"/>
      <w:bookmarkStart w:id="98" w:name="_Toc7736406"/>
      <w:bookmarkStart w:id="99" w:name="_Toc8162464"/>
      <w:bookmarkStart w:id="100" w:name="_Toc2948772"/>
      <w:bookmarkStart w:id="101" w:name="_Toc2948967"/>
      <w:bookmarkStart w:id="102" w:name="_Toc2949044"/>
      <w:bookmarkStart w:id="103" w:name="_Toc2949117"/>
      <w:bookmarkStart w:id="104" w:name="_Toc2949229"/>
      <w:bookmarkStart w:id="105" w:name="_Toc2949584"/>
      <w:bookmarkStart w:id="106" w:name="_Toc2949900"/>
      <w:bookmarkStart w:id="107" w:name="_Toc2948773"/>
      <w:bookmarkStart w:id="108" w:name="_Toc2948968"/>
      <w:bookmarkStart w:id="109" w:name="_Toc2949045"/>
      <w:bookmarkStart w:id="110" w:name="_Toc2949118"/>
      <w:bookmarkStart w:id="111" w:name="_Toc2949230"/>
      <w:bookmarkStart w:id="112" w:name="_Toc2949585"/>
      <w:bookmarkStart w:id="113" w:name="_Toc2949901"/>
      <w:bookmarkStart w:id="114" w:name="_Toc2948774"/>
      <w:bookmarkStart w:id="115" w:name="_Toc2948969"/>
      <w:bookmarkStart w:id="116" w:name="_Toc2949046"/>
      <w:bookmarkStart w:id="117" w:name="_Toc2949119"/>
      <w:bookmarkStart w:id="118" w:name="_Toc2949231"/>
      <w:bookmarkStart w:id="119" w:name="_Toc2949586"/>
      <w:bookmarkStart w:id="120" w:name="_Toc2949902"/>
      <w:bookmarkStart w:id="121" w:name="_Toc2948775"/>
      <w:bookmarkStart w:id="122" w:name="_Toc2948970"/>
      <w:bookmarkStart w:id="123" w:name="_Toc2949047"/>
      <w:bookmarkStart w:id="124" w:name="_Toc2949120"/>
      <w:bookmarkStart w:id="125" w:name="_Toc2949232"/>
      <w:bookmarkStart w:id="126" w:name="_Toc2949587"/>
      <w:bookmarkStart w:id="127" w:name="_Toc2949903"/>
      <w:bookmarkStart w:id="128" w:name="_Toc2948776"/>
      <w:bookmarkStart w:id="129" w:name="_Toc2948971"/>
      <w:bookmarkStart w:id="130" w:name="_Toc2949048"/>
      <w:bookmarkStart w:id="131" w:name="_Toc2949121"/>
      <w:bookmarkStart w:id="132" w:name="_Toc2949233"/>
      <w:bookmarkStart w:id="133" w:name="_Toc2949588"/>
      <w:bookmarkStart w:id="134" w:name="_Toc2949904"/>
      <w:bookmarkStart w:id="135" w:name="_Toc2948777"/>
      <w:bookmarkStart w:id="136" w:name="_Toc2948972"/>
      <w:bookmarkStart w:id="137" w:name="_Toc2949049"/>
      <w:bookmarkStart w:id="138" w:name="_Toc2949122"/>
      <w:bookmarkStart w:id="139" w:name="_Toc2949234"/>
      <w:bookmarkStart w:id="140" w:name="_Toc2949589"/>
      <w:bookmarkStart w:id="141" w:name="_Toc294990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2" w:name="_Toc11169674"/>
      <w:r w:rsidR="00525600">
        <w:t>.</w:t>
      </w:r>
    </w:p>
    <w:bookmarkEnd w:id="142"/>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Clarifications may only be raised in connection with this ITT and the documents contained or referred to therein. No general clarifications can be raised, or queries in respect of other procurement opportunities;</w:t>
      </w:r>
    </w:p>
    <w:p w14:paraId="1BB08DD6" w14:textId="77777777" w:rsidR="008A7FD1" w:rsidRPr="009602F9" w:rsidRDefault="008A7FD1" w:rsidP="001F775D">
      <w:pPr>
        <w:pStyle w:val="ListParagraph"/>
        <w:numPr>
          <w:ilvl w:val="0"/>
          <w:numId w:val="17"/>
        </w:numPr>
        <w:jc w:val="both"/>
      </w:pPr>
      <w:r w:rsidRPr="009602F9">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3" w:name="_Toc2949237"/>
      <w:bookmarkStart w:id="144" w:name="_Toc2949592"/>
      <w:bookmarkStart w:id="145" w:name="_Toc2949908"/>
      <w:bookmarkStart w:id="146" w:name="_Toc2949238"/>
      <w:bookmarkStart w:id="147" w:name="_Toc2949593"/>
      <w:bookmarkStart w:id="148" w:name="_Toc2949909"/>
      <w:bookmarkStart w:id="149" w:name="_Toc2949239"/>
      <w:bookmarkStart w:id="150" w:name="_Toc2949594"/>
      <w:bookmarkStart w:id="151" w:name="_Toc2949910"/>
      <w:bookmarkStart w:id="152" w:name="_Toc2949240"/>
      <w:bookmarkStart w:id="153" w:name="_Toc2949595"/>
      <w:bookmarkStart w:id="154" w:name="_Toc2949911"/>
      <w:bookmarkStart w:id="155" w:name="_Toc11169675"/>
      <w:bookmarkEnd w:id="143"/>
      <w:bookmarkEnd w:id="144"/>
      <w:bookmarkEnd w:id="145"/>
      <w:bookmarkEnd w:id="146"/>
      <w:bookmarkEnd w:id="147"/>
      <w:bookmarkEnd w:id="148"/>
      <w:bookmarkEnd w:id="149"/>
      <w:bookmarkEnd w:id="150"/>
      <w:bookmarkEnd w:id="151"/>
      <w:bookmarkEnd w:id="152"/>
      <w:bookmarkEnd w:id="153"/>
      <w:bookmarkEnd w:id="154"/>
      <w:r w:rsidRPr="00FA08B7">
        <w:rPr>
          <w:rFonts w:asciiTheme="majorHAnsi" w:eastAsiaTheme="majorEastAsia" w:hAnsiTheme="majorHAnsi" w:cstheme="majorHAnsi"/>
          <w:b/>
          <w:bCs/>
          <w:color w:val="2F5496" w:themeColor="accent1" w:themeShade="BF"/>
          <w:sz w:val="28"/>
          <w:szCs w:val="28"/>
        </w:rPr>
        <w:t>Evaluation and Award</w:t>
      </w:r>
      <w:bookmarkEnd w:id="155"/>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6561FA" w:rsidRDefault="00577F17" w:rsidP="0008668B">
      <w:pPr>
        <w:jc w:val="both"/>
        <w:rPr>
          <w:u w:val="single"/>
        </w:rPr>
      </w:pPr>
      <w:r w:rsidRPr="006561FA">
        <w:rPr>
          <w:u w:val="single"/>
        </w:rPr>
        <w:t>Step 1: Completeness and Compliance</w:t>
      </w:r>
    </w:p>
    <w:p w14:paraId="47BBD8E5" w14:textId="77777777" w:rsidR="0008668B" w:rsidRPr="006561FA" w:rsidRDefault="0008668B" w:rsidP="0008668B">
      <w:pPr>
        <w:jc w:val="both"/>
      </w:pPr>
      <w:r w:rsidRPr="006561FA">
        <w:t>The Contracting Authority shall</w:t>
      </w:r>
      <w:r w:rsidR="00DE07A3" w:rsidRPr="006561FA">
        <w:t xml:space="preserve"> establish whether</w:t>
      </w:r>
      <w:r w:rsidRPr="006561FA">
        <w:t>:</w:t>
      </w:r>
    </w:p>
    <w:p w14:paraId="0C7C96BF" w14:textId="7F6E1589" w:rsidR="0008668B" w:rsidRPr="006561FA" w:rsidRDefault="0B496FD0" w:rsidP="0B496FD0">
      <w:pPr>
        <w:numPr>
          <w:ilvl w:val="0"/>
          <w:numId w:val="14"/>
        </w:numPr>
        <w:suppressAutoHyphens/>
        <w:spacing w:line="300" w:lineRule="atLeast"/>
        <w:jc w:val="both"/>
        <w:rPr>
          <w:rFonts w:eastAsia="Times New Roman"/>
        </w:rPr>
      </w:pPr>
      <w:r w:rsidRPr="006561FA">
        <w:rPr>
          <w:rFonts w:eastAsia="Times New Roman"/>
        </w:rPr>
        <w:t>all required information has been submitted by the deadline for the receipt of Initial Tenders (i.e. that they are a compliant tender). This includes the signed Acceptance of Tendering Conditions and Mandatory Undertaking (Appendix C);</w:t>
      </w:r>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6561FA">
        <w:rPr>
          <w:rFonts w:eastAsia="Times New Roman" w:cstheme="minorHAnsi"/>
        </w:rPr>
        <w:t>the Tenderer</w:t>
      </w:r>
      <w:r w:rsidRPr="00FB10A3">
        <w:rPr>
          <w:rFonts w:eastAsia="Times New Roman" w:cstheme="minorHAnsi"/>
        </w:rPr>
        <w:t xml:space="preserve">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6" w:name="_Hlk1987443"/>
      <w:bookmarkStart w:id="157" w:name="_Hlk1987474"/>
    </w:p>
    <w:p w14:paraId="16AF4981" w14:textId="1DA34F9F" w:rsidR="0008668B" w:rsidRPr="00577F17" w:rsidRDefault="00577F17" w:rsidP="00577F17">
      <w:pPr>
        <w:jc w:val="both"/>
        <w:rPr>
          <w:u w:val="single"/>
        </w:rPr>
      </w:pPr>
      <w:bookmarkStart w:id="158" w:name="_Toc11169679"/>
      <w:bookmarkEnd w:id="156"/>
      <w:bookmarkEnd w:id="157"/>
      <w:r>
        <w:rPr>
          <w:u w:val="single"/>
        </w:rPr>
        <w:t xml:space="preserve">Step 2: </w:t>
      </w:r>
      <w:r w:rsidR="0008668B" w:rsidRPr="00577F17">
        <w:rPr>
          <w:u w:val="single"/>
        </w:rPr>
        <w:t>Technical Evaluation</w:t>
      </w:r>
      <w:bookmarkEnd w:id="158"/>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AD2A271" w14:textId="52EE3269" w:rsidR="005D5208" w:rsidRDefault="0B496FD0" w:rsidP="005D5208">
      <w:pPr>
        <w:jc w:val="both"/>
      </w:pPr>
      <w:r>
        <w:t xml:space="preserve">Tenderers should demonstrate their capability to deliver the goods required, specifically: </w:t>
      </w:r>
      <w:bookmarkStart w:id="159" w:name="_Hlk34645176"/>
      <w:bookmarkEnd w:id="159"/>
    </w:p>
    <w:p w14:paraId="60A9F710" w14:textId="3A64D75D" w:rsidR="00955B97" w:rsidRPr="00E764CA" w:rsidRDefault="00955B97" w:rsidP="007C315E">
      <w:pPr>
        <w:pStyle w:val="ListParagraph"/>
        <w:numPr>
          <w:ilvl w:val="0"/>
          <w:numId w:val="22"/>
        </w:numPr>
        <w:jc w:val="both"/>
      </w:pPr>
      <w:r w:rsidRPr="00E764CA">
        <w:t>the provision of event wristbands to be used at various events to enforce access control and other general event requirements</w:t>
      </w:r>
      <w:r w:rsidR="00A8394D" w:rsidRPr="00E764CA">
        <w:t xml:space="preserve"> (circa £25,000 annual value)</w:t>
      </w:r>
    </w:p>
    <w:p w14:paraId="3495A45F" w14:textId="7B43FB7B" w:rsidR="00056E32" w:rsidRPr="00E764CA" w:rsidRDefault="00056E32" w:rsidP="007C315E">
      <w:pPr>
        <w:pStyle w:val="ListParagraph"/>
        <w:numPr>
          <w:ilvl w:val="0"/>
          <w:numId w:val="22"/>
        </w:numPr>
        <w:jc w:val="both"/>
      </w:pPr>
      <w:r w:rsidRPr="00E764CA">
        <w:t xml:space="preserve">to </w:t>
      </w:r>
      <w:r w:rsidR="00955B97" w:rsidRPr="00E764CA">
        <w:t>design, print and deliver wristbands in requested quantities</w:t>
      </w:r>
      <w:r w:rsidRPr="00E764CA">
        <w:t xml:space="preserve">, in a variety of colours and with unique text printed (up to </w:t>
      </w:r>
      <w:r w:rsidR="00A8394D" w:rsidRPr="00E764CA">
        <w:t>1,000,000</w:t>
      </w:r>
      <w:r w:rsidRPr="00E764CA">
        <w:t xml:space="preserve"> per year)</w:t>
      </w:r>
    </w:p>
    <w:p w14:paraId="7AF826FF" w14:textId="5DFEC57E" w:rsidR="00056E32" w:rsidRPr="00E764CA" w:rsidRDefault="00056E32" w:rsidP="007C315E">
      <w:pPr>
        <w:pStyle w:val="ListParagraph"/>
        <w:numPr>
          <w:ilvl w:val="0"/>
          <w:numId w:val="22"/>
        </w:numPr>
        <w:jc w:val="both"/>
      </w:pPr>
      <w:r w:rsidRPr="00E764CA">
        <w:lastRenderedPageBreak/>
        <w:t xml:space="preserve">to offer different wristband solutions dependent on the intended use </w:t>
      </w:r>
      <w:proofErr w:type="spellStart"/>
      <w:r w:rsidRPr="00E764CA">
        <w:t>ie</w:t>
      </w:r>
      <w:proofErr w:type="spellEnd"/>
      <w:r w:rsidRPr="00E764CA">
        <w:t>. plastic clip wristbands for VIP hospitality areas</w:t>
      </w:r>
    </w:p>
    <w:p w14:paraId="2EC0CCF2" w14:textId="02DABC19" w:rsidR="0000377B" w:rsidRDefault="0B496FD0" w:rsidP="0B496FD0">
      <w:pPr>
        <w:pStyle w:val="ListParagraph"/>
        <w:numPr>
          <w:ilvl w:val="0"/>
          <w:numId w:val="22"/>
        </w:numPr>
        <w:jc w:val="both"/>
      </w:pPr>
      <w:r>
        <w:t xml:space="preserve">to produce high quality Tyvek style wristbands that are easy to use and suitable for outdoor events </w:t>
      </w:r>
      <w:proofErr w:type="spellStart"/>
      <w:r>
        <w:t>ie</w:t>
      </w:r>
      <w:proofErr w:type="spellEnd"/>
      <w:r>
        <w:t xml:space="preserve">. the colours don’t run during periods of wet weather </w:t>
      </w:r>
    </w:p>
    <w:p w14:paraId="213BA45B" w14:textId="05AA7A08" w:rsidR="00577F17" w:rsidRDefault="0094269E" w:rsidP="00814A30">
      <w:pPr>
        <w:jc w:val="both"/>
      </w:pPr>
      <w:r w:rsidRPr="00395775">
        <w:t xml:space="preserve">The Contracting Authority will undertake the evaluation of the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p>
    <w:tbl>
      <w:tblPr>
        <w:tblStyle w:val="TableGrid"/>
        <w:tblW w:w="9351" w:type="dxa"/>
        <w:tblLook w:val="04A0" w:firstRow="1" w:lastRow="0" w:firstColumn="1" w:lastColumn="0" w:noHBand="0" w:noVBand="1"/>
      </w:tblPr>
      <w:tblGrid>
        <w:gridCol w:w="1696"/>
        <w:gridCol w:w="3686"/>
        <w:gridCol w:w="1380"/>
        <w:gridCol w:w="2589"/>
      </w:tblGrid>
      <w:tr w:rsidR="00577F17" w:rsidRPr="00884F38" w14:paraId="0CB0A979" w14:textId="77777777" w:rsidTr="3A5CBAD9">
        <w:tc>
          <w:tcPr>
            <w:tcW w:w="1696" w:type="dxa"/>
          </w:tcPr>
          <w:p w14:paraId="62E3F404" w14:textId="3E742553" w:rsidR="00577F17" w:rsidRPr="00884F38" w:rsidRDefault="00884F38" w:rsidP="00DA61D5">
            <w:pPr>
              <w:pStyle w:val="BodyText"/>
              <w:ind w:left="0"/>
              <w:jc w:val="both"/>
              <w:rPr>
                <w:rFonts w:ascii="Calibri" w:hAnsi="Calibri"/>
                <w:b/>
                <w:szCs w:val="20"/>
              </w:rPr>
            </w:pPr>
            <w:r w:rsidRPr="00884F38">
              <w:rPr>
                <w:rFonts w:ascii="Calibri" w:hAnsi="Calibri"/>
                <w:b/>
                <w:szCs w:val="20"/>
              </w:rPr>
              <w:t>Criteria</w:t>
            </w:r>
          </w:p>
        </w:tc>
        <w:tc>
          <w:tcPr>
            <w:tcW w:w="3686" w:type="dxa"/>
          </w:tcPr>
          <w:p w14:paraId="5E153B42" w14:textId="0DB8B4DD" w:rsidR="00577F17" w:rsidRPr="00884F38" w:rsidRDefault="00884F38" w:rsidP="00DA61D5">
            <w:pPr>
              <w:pStyle w:val="BodyText"/>
              <w:ind w:left="0"/>
              <w:jc w:val="both"/>
              <w:rPr>
                <w:rFonts w:ascii="Calibri" w:hAnsi="Calibri"/>
                <w:b/>
                <w:szCs w:val="20"/>
              </w:rPr>
            </w:pPr>
            <w:r w:rsidRPr="00884F38">
              <w:rPr>
                <w:rFonts w:ascii="Calibri" w:hAnsi="Calibri"/>
                <w:b/>
                <w:szCs w:val="20"/>
              </w:rPr>
              <w:t xml:space="preserve">Evidence </w:t>
            </w:r>
          </w:p>
        </w:tc>
        <w:tc>
          <w:tcPr>
            <w:tcW w:w="1380" w:type="dxa"/>
          </w:tcPr>
          <w:p w14:paraId="6F8F2BD7" w14:textId="38466D01" w:rsidR="00577F17" w:rsidRPr="00884F38" w:rsidRDefault="00577F17" w:rsidP="00884F38">
            <w:pPr>
              <w:pStyle w:val="BodyText"/>
              <w:ind w:left="0"/>
              <w:jc w:val="center"/>
              <w:rPr>
                <w:rFonts w:ascii="Calibri" w:hAnsi="Calibri"/>
                <w:b/>
                <w:szCs w:val="20"/>
              </w:rPr>
            </w:pPr>
            <w:r w:rsidRPr="00884F38">
              <w:rPr>
                <w:rFonts w:ascii="Calibri" w:hAnsi="Calibri"/>
                <w:b/>
                <w:szCs w:val="20"/>
              </w:rPr>
              <w:t>Weighting</w:t>
            </w:r>
          </w:p>
        </w:tc>
        <w:tc>
          <w:tcPr>
            <w:tcW w:w="2589" w:type="dxa"/>
          </w:tcPr>
          <w:p w14:paraId="6291C147" w14:textId="4CAF6767" w:rsidR="00577F17" w:rsidRPr="00884F38" w:rsidRDefault="00577F17" w:rsidP="00DA61D5">
            <w:pPr>
              <w:pStyle w:val="BodyText"/>
              <w:ind w:left="0"/>
              <w:jc w:val="both"/>
              <w:rPr>
                <w:rFonts w:ascii="Calibri" w:hAnsi="Calibri"/>
                <w:b/>
                <w:szCs w:val="20"/>
              </w:rPr>
            </w:pPr>
            <w:r w:rsidRPr="00884F38">
              <w:rPr>
                <w:rFonts w:ascii="Calibri" w:hAnsi="Calibri"/>
                <w:b/>
                <w:szCs w:val="20"/>
              </w:rPr>
              <w:t xml:space="preserve">Example </w:t>
            </w:r>
            <w:r w:rsidR="00BA138A">
              <w:rPr>
                <w:rFonts w:ascii="Calibri" w:hAnsi="Calibri"/>
                <w:b/>
                <w:szCs w:val="20"/>
              </w:rPr>
              <w:t>of Expected Answer</w:t>
            </w:r>
          </w:p>
        </w:tc>
      </w:tr>
      <w:tr w:rsidR="00904AEA" w:rsidRPr="00E764CA" w14:paraId="59029D6D" w14:textId="77777777" w:rsidTr="3A5CBAD9">
        <w:tc>
          <w:tcPr>
            <w:tcW w:w="1696" w:type="dxa"/>
          </w:tcPr>
          <w:p w14:paraId="2A64DD77" w14:textId="5E50B289" w:rsidR="00904AEA" w:rsidRPr="00E764CA" w:rsidRDefault="00CF02E4" w:rsidP="00DA61D5">
            <w:pPr>
              <w:pStyle w:val="BodyText"/>
              <w:ind w:left="0"/>
              <w:jc w:val="both"/>
              <w:rPr>
                <w:rFonts w:ascii="Calibri" w:hAnsi="Calibri"/>
                <w:szCs w:val="20"/>
              </w:rPr>
            </w:pPr>
            <w:r>
              <w:rPr>
                <w:rFonts w:ascii="Calibri" w:hAnsi="Calibri"/>
                <w:szCs w:val="20"/>
              </w:rPr>
              <w:t>Contract</w:t>
            </w:r>
          </w:p>
        </w:tc>
        <w:tc>
          <w:tcPr>
            <w:tcW w:w="3686" w:type="dxa"/>
          </w:tcPr>
          <w:p w14:paraId="7A90E9D4" w14:textId="5AAD40C2" w:rsidR="00CF02E4" w:rsidRPr="00CF02E4" w:rsidRDefault="00CF02E4" w:rsidP="00DA61D5">
            <w:pPr>
              <w:pStyle w:val="BodyText"/>
              <w:ind w:left="0"/>
              <w:jc w:val="both"/>
              <w:rPr>
                <w:rFonts w:ascii="Calibri" w:hAnsi="Calibri"/>
                <w:szCs w:val="20"/>
              </w:rPr>
            </w:pPr>
            <w:r>
              <w:rPr>
                <w:rFonts w:ascii="Calibri" w:hAnsi="Calibri"/>
                <w:szCs w:val="20"/>
              </w:rPr>
              <w:t xml:space="preserve">Acceptance of the Contract issued with the tender documents. Minor amendments marked up as part of your bid may be acceptable, but wholesale changes may disqualify </w:t>
            </w:r>
            <w:proofErr w:type="gramStart"/>
            <w:r>
              <w:rPr>
                <w:rFonts w:ascii="Calibri" w:hAnsi="Calibri"/>
                <w:szCs w:val="20"/>
              </w:rPr>
              <w:t>an a</w:t>
            </w:r>
            <w:proofErr w:type="gramEnd"/>
            <w:r>
              <w:rPr>
                <w:rFonts w:ascii="Calibri" w:hAnsi="Calibri"/>
                <w:szCs w:val="20"/>
              </w:rPr>
              <w:t xml:space="preserve"> tenderer</w:t>
            </w:r>
          </w:p>
        </w:tc>
        <w:tc>
          <w:tcPr>
            <w:tcW w:w="1380" w:type="dxa"/>
          </w:tcPr>
          <w:p w14:paraId="246774C9" w14:textId="01005972" w:rsidR="00904AEA" w:rsidRPr="00E764CA" w:rsidRDefault="00904AEA" w:rsidP="00884F38">
            <w:pPr>
              <w:pStyle w:val="BodyText"/>
              <w:ind w:left="0"/>
              <w:jc w:val="center"/>
              <w:rPr>
                <w:rFonts w:ascii="Calibri" w:hAnsi="Calibri"/>
                <w:szCs w:val="20"/>
              </w:rPr>
            </w:pPr>
            <w:r w:rsidRPr="00E764CA">
              <w:rPr>
                <w:rFonts w:ascii="Calibri" w:hAnsi="Calibri"/>
                <w:szCs w:val="20"/>
              </w:rPr>
              <w:t>Pass / Fail</w:t>
            </w:r>
          </w:p>
        </w:tc>
        <w:tc>
          <w:tcPr>
            <w:tcW w:w="2589" w:type="dxa"/>
          </w:tcPr>
          <w:p w14:paraId="2FF805C8" w14:textId="0EE796FA" w:rsidR="00904AEA" w:rsidRPr="00E764CA" w:rsidRDefault="00CF02E4" w:rsidP="00DA61D5">
            <w:pPr>
              <w:pStyle w:val="BodyText"/>
              <w:ind w:left="0"/>
              <w:jc w:val="both"/>
              <w:rPr>
                <w:rFonts w:ascii="Calibri" w:hAnsi="Calibri"/>
                <w:szCs w:val="20"/>
              </w:rPr>
            </w:pPr>
            <w:r>
              <w:rPr>
                <w:rFonts w:ascii="Calibri" w:hAnsi="Calibri"/>
                <w:szCs w:val="20"/>
              </w:rPr>
              <w:t>Agreement to Contract</w:t>
            </w:r>
          </w:p>
        </w:tc>
      </w:tr>
      <w:tr w:rsidR="00577F17" w:rsidRPr="00E764CA" w14:paraId="5D92870B" w14:textId="77777777" w:rsidTr="3A5CBAD9">
        <w:tc>
          <w:tcPr>
            <w:tcW w:w="1696" w:type="dxa"/>
          </w:tcPr>
          <w:p w14:paraId="2C8C0AB4" w14:textId="6D98CD68" w:rsidR="00577F17" w:rsidRPr="00E764CA" w:rsidRDefault="00BA138A" w:rsidP="00DA61D5">
            <w:pPr>
              <w:pStyle w:val="BodyText"/>
              <w:ind w:left="0"/>
              <w:jc w:val="both"/>
              <w:rPr>
                <w:rFonts w:ascii="Calibri" w:hAnsi="Calibri"/>
                <w:szCs w:val="20"/>
              </w:rPr>
            </w:pPr>
            <w:r w:rsidRPr="00E764CA">
              <w:rPr>
                <w:rFonts w:ascii="Calibri" w:hAnsi="Calibri"/>
                <w:szCs w:val="20"/>
              </w:rPr>
              <w:t xml:space="preserve">Company </w:t>
            </w:r>
            <w:r w:rsidR="00577F17" w:rsidRPr="00E764CA">
              <w:rPr>
                <w:rFonts w:ascii="Calibri" w:hAnsi="Calibri"/>
                <w:szCs w:val="20"/>
              </w:rPr>
              <w:t>Experience</w:t>
            </w:r>
          </w:p>
        </w:tc>
        <w:tc>
          <w:tcPr>
            <w:tcW w:w="3686" w:type="dxa"/>
          </w:tcPr>
          <w:p w14:paraId="13836CD7" w14:textId="0E2D6EF0" w:rsidR="00577F17" w:rsidRPr="00E764CA" w:rsidRDefault="00577F17" w:rsidP="00DA61D5">
            <w:pPr>
              <w:pStyle w:val="BodyText"/>
              <w:ind w:left="0"/>
              <w:jc w:val="both"/>
              <w:rPr>
                <w:rFonts w:ascii="Calibri" w:hAnsi="Calibri"/>
                <w:szCs w:val="20"/>
              </w:rPr>
            </w:pPr>
            <w:r w:rsidRPr="00E764CA">
              <w:rPr>
                <w:rFonts w:ascii="Calibri" w:hAnsi="Calibri"/>
                <w:szCs w:val="20"/>
              </w:rPr>
              <w:t>Service provider has relevant experience in similar venues and for similar events to those staged at the London Stadium</w:t>
            </w:r>
          </w:p>
        </w:tc>
        <w:tc>
          <w:tcPr>
            <w:tcW w:w="1380" w:type="dxa"/>
          </w:tcPr>
          <w:p w14:paraId="33F33897" w14:textId="51763165" w:rsidR="00577F17" w:rsidRPr="00E764CA" w:rsidRDefault="001347A6" w:rsidP="00884F38">
            <w:pPr>
              <w:pStyle w:val="BodyText"/>
              <w:ind w:left="0"/>
              <w:jc w:val="center"/>
              <w:rPr>
                <w:rFonts w:ascii="Calibri" w:hAnsi="Calibri"/>
                <w:szCs w:val="20"/>
              </w:rPr>
            </w:pPr>
            <w:r w:rsidRPr="00E764CA">
              <w:rPr>
                <w:rFonts w:ascii="Calibri" w:hAnsi="Calibri"/>
                <w:szCs w:val="20"/>
              </w:rPr>
              <w:t>1</w:t>
            </w:r>
            <w:r w:rsidR="00577F17" w:rsidRPr="00E764CA">
              <w:rPr>
                <w:rFonts w:ascii="Calibri" w:hAnsi="Calibri"/>
                <w:szCs w:val="20"/>
              </w:rPr>
              <w:t>0</w:t>
            </w:r>
          </w:p>
        </w:tc>
        <w:tc>
          <w:tcPr>
            <w:tcW w:w="2589" w:type="dxa"/>
          </w:tcPr>
          <w:p w14:paraId="7AE0EAEA" w14:textId="445F7F6A" w:rsidR="00904AEA" w:rsidRPr="00E764CA" w:rsidRDefault="00904AEA" w:rsidP="00DA61D5">
            <w:pPr>
              <w:pStyle w:val="BodyText"/>
              <w:ind w:left="0"/>
              <w:jc w:val="both"/>
              <w:rPr>
                <w:rFonts w:ascii="Calibri" w:hAnsi="Calibri"/>
                <w:szCs w:val="20"/>
              </w:rPr>
            </w:pPr>
            <w:r w:rsidRPr="00E764CA">
              <w:rPr>
                <w:rFonts w:ascii="Calibri" w:hAnsi="Calibri"/>
                <w:szCs w:val="20"/>
              </w:rPr>
              <w:t>Overview of Company</w:t>
            </w:r>
          </w:p>
          <w:p w14:paraId="14CED372" w14:textId="093AE9D8" w:rsidR="00577F17" w:rsidRPr="00E764CA" w:rsidRDefault="00BA138A" w:rsidP="00DA61D5">
            <w:pPr>
              <w:pStyle w:val="BodyText"/>
              <w:ind w:left="0"/>
              <w:jc w:val="both"/>
              <w:rPr>
                <w:rFonts w:ascii="Calibri" w:hAnsi="Calibri"/>
                <w:szCs w:val="20"/>
              </w:rPr>
            </w:pPr>
            <w:r w:rsidRPr="00E764CA">
              <w:rPr>
                <w:rFonts w:ascii="Calibri" w:hAnsi="Calibri"/>
                <w:szCs w:val="20"/>
              </w:rPr>
              <w:t>T</w:t>
            </w:r>
            <w:r w:rsidR="000654BD" w:rsidRPr="00E764CA">
              <w:rPr>
                <w:rFonts w:ascii="Calibri" w:hAnsi="Calibri"/>
                <w:szCs w:val="20"/>
              </w:rPr>
              <w:t>wo</w:t>
            </w:r>
            <w:r w:rsidRPr="00E764CA">
              <w:rPr>
                <w:rFonts w:ascii="Calibri" w:hAnsi="Calibri"/>
                <w:szCs w:val="20"/>
              </w:rPr>
              <w:t xml:space="preserve"> Case studies showing </w:t>
            </w:r>
            <w:r w:rsidR="004A0E7D" w:rsidRPr="00E764CA">
              <w:rPr>
                <w:rFonts w:ascii="Calibri" w:hAnsi="Calibri"/>
                <w:szCs w:val="20"/>
              </w:rPr>
              <w:t xml:space="preserve">relevant </w:t>
            </w:r>
            <w:r w:rsidRPr="00E764CA">
              <w:rPr>
                <w:rFonts w:ascii="Calibri" w:hAnsi="Calibri"/>
                <w:szCs w:val="20"/>
              </w:rPr>
              <w:t xml:space="preserve">work </w:t>
            </w:r>
            <w:r w:rsidR="004A0E7D" w:rsidRPr="00E764CA">
              <w:rPr>
                <w:rFonts w:ascii="Calibri" w:hAnsi="Calibri"/>
                <w:szCs w:val="20"/>
              </w:rPr>
              <w:t xml:space="preserve">(e.g. </w:t>
            </w:r>
            <w:r w:rsidR="0000377B" w:rsidRPr="00E764CA">
              <w:rPr>
                <w:rFonts w:ascii="Calibri" w:hAnsi="Calibri"/>
                <w:szCs w:val="20"/>
              </w:rPr>
              <w:t>provided wristbands in similar quantities for comparable venues / events)</w:t>
            </w:r>
          </w:p>
        </w:tc>
      </w:tr>
      <w:tr w:rsidR="00577F17" w:rsidRPr="00E764CA" w14:paraId="77E45559" w14:textId="77777777" w:rsidTr="3A5CBAD9">
        <w:tc>
          <w:tcPr>
            <w:tcW w:w="1696" w:type="dxa"/>
          </w:tcPr>
          <w:p w14:paraId="706230EA" w14:textId="00E2438F" w:rsidR="00577F17" w:rsidRPr="00E764CA" w:rsidRDefault="001347A6" w:rsidP="00DA61D5">
            <w:pPr>
              <w:pStyle w:val="BodyText"/>
              <w:ind w:left="0"/>
              <w:jc w:val="both"/>
              <w:rPr>
                <w:rFonts w:ascii="Calibri" w:hAnsi="Calibri"/>
                <w:szCs w:val="20"/>
              </w:rPr>
            </w:pPr>
            <w:r w:rsidRPr="00E764CA">
              <w:rPr>
                <w:rFonts w:ascii="Calibri" w:hAnsi="Calibri"/>
                <w:szCs w:val="20"/>
              </w:rPr>
              <w:t>Provide Sample</w:t>
            </w:r>
          </w:p>
        </w:tc>
        <w:tc>
          <w:tcPr>
            <w:tcW w:w="3686" w:type="dxa"/>
          </w:tcPr>
          <w:p w14:paraId="01FB766D" w14:textId="7923FCDA" w:rsidR="00577F17" w:rsidRPr="00E764CA" w:rsidRDefault="001347A6" w:rsidP="00DA61D5">
            <w:pPr>
              <w:pStyle w:val="BodyText"/>
              <w:ind w:left="0"/>
              <w:jc w:val="both"/>
              <w:rPr>
                <w:rFonts w:ascii="Calibri" w:hAnsi="Calibri"/>
                <w:szCs w:val="20"/>
              </w:rPr>
            </w:pPr>
            <w:r w:rsidRPr="00E764CA">
              <w:rPr>
                <w:rFonts w:ascii="Calibri" w:hAnsi="Calibri"/>
                <w:szCs w:val="20"/>
              </w:rPr>
              <w:t>Evidence to provide physical sample</w:t>
            </w:r>
            <w:r w:rsidR="0000377B" w:rsidRPr="00E764CA">
              <w:rPr>
                <w:rFonts w:ascii="Calibri" w:hAnsi="Calibri"/>
                <w:szCs w:val="20"/>
              </w:rPr>
              <w:t>/s</w:t>
            </w:r>
            <w:r w:rsidRPr="00E764CA">
              <w:rPr>
                <w:rFonts w:ascii="Calibri" w:hAnsi="Calibri"/>
                <w:szCs w:val="20"/>
              </w:rPr>
              <w:t xml:space="preserve"> of wristband</w:t>
            </w:r>
            <w:r w:rsidR="0000377B" w:rsidRPr="00E764CA">
              <w:rPr>
                <w:rFonts w:ascii="Calibri" w:hAnsi="Calibri"/>
                <w:szCs w:val="20"/>
              </w:rPr>
              <w:t>s for assessment</w:t>
            </w:r>
            <w:r w:rsidRPr="00E764CA">
              <w:rPr>
                <w:rFonts w:ascii="Calibri" w:hAnsi="Calibri"/>
                <w:szCs w:val="20"/>
              </w:rPr>
              <w:t xml:space="preserve"> </w:t>
            </w:r>
          </w:p>
        </w:tc>
        <w:tc>
          <w:tcPr>
            <w:tcW w:w="1380" w:type="dxa"/>
          </w:tcPr>
          <w:p w14:paraId="26FAD8FD" w14:textId="6581977C" w:rsidR="00577F17" w:rsidRPr="00E764CA" w:rsidRDefault="001347A6" w:rsidP="00884F38">
            <w:pPr>
              <w:pStyle w:val="BodyText"/>
              <w:ind w:left="0"/>
              <w:jc w:val="center"/>
              <w:rPr>
                <w:rFonts w:ascii="Calibri" w:hAnsi="Calibri"/>
                <w:szCs w:val="20"/>
              </w:rPr>
            </w:pPr>
            <w:r w:rsidRPr="00E764CA">
              <w:rPr>
                <w:rFonts w:ascii="Calibri" w:hAnsi="Calibri"/>
                <w:szCs w:val="20"/>
              </w:rPr>
              <w:t>1</w:t>
            </w:r>
            <w:r w:rsidR="00BA138A" w:rsidRPr="00E764CA">
              <w:rPr>
                <w:rFonts w:ascii="Calibri" w:hAnsi="Calibri"/>
                <w:szCs w:val="20"/>
              </w:rPr>
              <w:t>0</w:t>
            </w:r>
          </w:p>
        </w:tc>
        <w:tc>
          <w:tcPr>
            <w:tcW w:w="2589" w:type="dxa"/>
          </w:tcPr>
          <w:p w14:paraId="00632DE5" w14:textId="0B32B017" w:rsidR="00577F17" w:rsidRPr="00E764CA" w:rsidRDefault="0000377B" w:rsidP="00DA61D5">
            <w:pPr>
              <w:pStyle w:val="BodyText"/>
              <w:ind w:left="0"/>
              <w:jc w:val="both"/>
              <w:rPr>
                <w:rFonts w:ascii="Calibri" w:hAnsi="Calibri"/>
                <w:szCs w:val="20"/>
              </w:rPr>
            </w:pPr>
            <w:r w:rsidRPr="00E764CA">
              <w:rPr>
                <w:rFonts w:ascii="Calibri" w:hAnsi="Calibri"/>
                <w:szCs w:val="20"/>
              </w:rPr>
              <w:t>Deliver a select number of samples as proof of quality and suitability</w:t>
            </w:r>
          </w:p>
        </w:tc>
      </w:tr>
      <w:tr w:rsidR="00577F17" w:rsidRPr="00884F38" w14:paraId="3847D845" w14:textId="77777777" w:rsidTr="3A5CBAD9">
        <w:tc>
          <w:tcPr>
            <w:tcW w:w="1696" w:type="dxa"/>
          </w:tcPr>
          <w:p w14:paraId="18229964" w14:textId="35079984" w:rsidR="00577F17" w:rsidRPr="00E764CA" w:rsidRDefault="00577F17" w:rsidP="00DA61D5">
            <w:pPr>
              <w:pStyle w:val="BodyText"/>
              <w:ind w:left="0"/>
              <w:jc w:val="both"/>
              <w:rPr>
                <w:rFonts w:ascii="Calibri" w:hAnsi="Calibri"/>
                <w:b/>
                <w:szCs w:val="20"/>
              </w:rPr>
            </w:pPr>
            <w:r w:rsidRPr="00E764CA">
              <w:rPr>
                <w:rFonts w:ascii="Calibri" w:hAnsi="Calibri"/>
                <w:b/>
                <w:szCs w:val="20"/>
              </w:rPr>
              <w:t>Total</w:t>
            </w:r>
          </w:p>
        </w:tc>
        <w:tc>
          <w:tcPr>
            <w:tcW w:w="3686" w:type="dxa"/>
          </w:tcPr>
          <w:p w14:paraId="02635B96" w14:textId="77777777" w:rsidR="00577F17" w:rsidRPr="00E764CA" w:rsidRDefault="00577F17" w:rsidP="00DA61D5">
            <w:pPr>
              <w:pStyle w:val="BodyText"/>
              <w:ind w:left="0"/>
              <w:jc w:val="both"/>
              <w:rPr>
                <w:rFonts w:ascii="Calibri" w:hAnsi="Calibri"/>
                <w:b/>
                <w:szCs w:val="20"/>
              </w:rPr>
            </w:pPr>
          </w:p>
        </w:tc>
        <w:tc>
          <w:tcPr>
            <w:tcW w:w="1380" w:type="dxa"/>
          </w:tcPr>
          <w:p w14:paraId="38BD3D32" w14:textId="2D6F5E5B" w:rsidR="00577F17" w:rsidRPr="00E764CA" w:rsidRDefault="001347A6" w:rsidP="3A5CBAD9">
            <w:pPr>
              <w:pStyle w:val="BodyText"/>
              <w:ind w:left="0"/>
              <w:jc w:val="center"/>
              <w:rPr>
                <w:rFonts w:ascii="Calibri" w:hAnsi="Calibri"/>
                <w:b/>
                <w:bCs/>
              </w:rPr>
            </w:pPr>
            <w:r w:rsidRPr="00E764CA">
              <w:rPr>
                <w:rFonts w:ascii="Calibri" w:hAnsi="Calibri"/>
                <w:b/>
                <w:bCs/>
              </w:rPr>
              <w:t>2</w:t>
            </w:r>
            <w:r w:rsidR="3A5CBAD9" w:rsidRPr="00E764CA">
              <w:rPr>
                <w:rFonts w:ascii="Calibri" w:hAnsi="Calibri"/>
                <w:b/>
                <w:bCs/>
              </w:rPr>
              <w:t>0</w:t>
            </w:r>
          </w:p>
        </w:tc>
        <w:tc>
          <w:tcPr>
            <w:tcW w:w="2589" w:type="dxa"/>
          </w:tcPr>
          <w:p w14:paraId="4EE16761" w14:textId="77777777" w:rsidR="00577F17" w:rsidRPr="00884F38" w:rsidRDefault="00577F17"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77777777" w:rsidR="00ED15E0" w:rsidRPr="00ED15E0" w:rsidRDefault="00ED15E0" w:rsidP="00ED15E0">
      <w:r>
        <w:t>Each evaluator will award marks 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715C3C46"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high degree of confidenc</w:t>
            </w:r>
            <w:r w:rsidR="004A0E7D">
              <w:rPr>
                <w:rFonts w:ascii="Arial" w:eastAsia="Times New Roman" w:hAnsi="Arial" w:cs="Arial"/>
                <w:color w:val="000000"/>
                <w:sz w:val="12"/>
                <w:szCs w:val="12"/>
              </w:rPr>
              <w:t xml:space="preserve">e in </w:t>
            </w:r>
            <w:r w:rsidRPr="008431E5">
              <w:rPr>
                <w:rFonts w:ascii="Arial" w:eastAsia="Times New Roman" w:hAnsi="Arial" w:cs="Arial"/>
                <w:color w:val="000000"/>
                <w:sz w:val="12"/>
                <w:szCs w:val="12"/>
              </w:rPr>
              <w:t>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22B6CCD3" w:rsidR="00577F17" w:rsidRDefault="0B496FD0" w:rsidP="009602F9">
      <w:pPr>
        <w:jc w:val="both"/>
      </w:pPr>
      <w:r>
        <w:t>Evaluation of the technical submissions will generate a total technical score out of 20.  The Contracting Authority is unlikely to proceed with any tender that scores less than 12.</w:t>
      </w:r>
    </w:p>
    <w:p w14:paraId="23DE24AB" w14:textId="2CF21288" w:rsidR="000B6380" w:rsidRPr="00577F17" w:rsidRDefault="0008668B" w:rsidP="00577F17">
      <w:pPr>
        <w:jc w:val="both"/>
        <w:rPr>
          <w:u w:val="single"/>
        </w:rPr>
      </w:pPr>
      <w:bookmarkStart w:id="160" w:name="_Toc7736414"/>
      <w:bookmarkStart w:id="161" w:name="_Toc8162472"/>
      <w:bookmarkStart w:id="162" w:name="_Toc7736415"/>
      <w:bookmarkStart w:id="163" w:name="_Toc8162473"/>
      <w:bookmarkStart w:id="164" w:name="_Toc7736416"/>
      <w:bookmarkStart w:id="165" w:name="_Toc8162474"/>
      <w:bookmarkStart w:id="166" w:name="_Toc7736417"/>
      <w:bookmarkStart w:id="167" w:name="_Toc8162475"/>
      <w:bookmarkStart w:id="168" w:name="_Toc2948786"/>
      <w:bookmarkStart w:id="169" w:name="_Toc2948981"/>
      <w:bookmarkStart w:id="170" w:name="_Toc2949058"/>
      <w:bookmarkStart w:id="171" w:name="_Toc2949131"/>
      <w:bookmarkStart w:id="172" w:name="_Toc2949247"/>
      <w:bookmarkStart w:id="173" w:name="_Toc2949601"/>
      <w:bookmarkStart w:id="174" w:name="_Toc2949917"/>
      <w:bookmarkStart w:id="175" w:name="_Toc2948787"/>
      <w:bookmarkStart w:id="176" w:name="_Toc2948982"/>
      <w:bookmarkStart w:id="177" w:name="_Toc2949059"/>
      <w:bookmarkStart w:id="178" w:name="_Toc2949132"/>
      <w:bookmarkStart w:id="179" w:name="_Toc2949248"/>
      <w:bookmarkStart w:id="180" w:name="_Toc2949602"/>
      <w:bookmarkStart w:id="181" w:name="_Toc2949918"/>
      <w:bookmarkStart w:id="182" w:name="_Toc1116968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2"/>
      <w:r w:rsidR="00610E9F" w:rsidRPr="00577F17">
        <w:rPr>
          <w:u w:val="single"/>
        </w:rPr>
        <w:t xml:space="preserve"> </w:t>
      </w:r>
    </w:p>
    <w:p w14:paraId="1C318280" w14:textId="360CCC55" w:rsidR="0010188C" w:rsidRPr="006367A1" w:rsidRDefault="00577F17" w:rsidP="00335E31">
      <w:pPr>
        <w:jc w:val="both"/>
      </w:pPr>
      <w:r>
        <w:lastRenderedPageBreak/>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17986574" w:rsidR="00270965" w:rsidRDefault="00DE25CE" w:rsidP="00335E31">
      <w:pPr>
        <w:jc w:val="both"/>
      </w:pPr>
      <w:r w:rsidRPr="00395775">
        <w:t>Th</w:t>
      </w:r>
      <w:r>
        <w:t>e Pricing Schedule</w:t>
      </w:r>
      <w:r w:rsidRPr="00395775">
        <w:t xml:space="preserve"> </w:t>
      </w:r>
      <w:r w:rsidR="007C315E">
        <w:t xml:space="preserve">(Appendix B)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A097F25" w14:textId="306066C5" w:rsidR="002C4BAA" w:rsidRDefault="002C4BAA" w:rsidP="005B3AAC">
      <w:pPr>
        <w:jc w:val="both"/>
        <w:rPr>
          <w:u w:val="single"/>
        </w:rPr>
      </w:pPr>
      <w:bookmarkStart w:id="183" w:name="_Toc7736422"/>
      <w:bookmarkStart w:id="184" w:name="_Toc8162480"/>
      <w:bookmarkStart w:id="185" w:name="_Toc7736423"/>
      <w:bookmarkStart w:id="186" w:name="_Toc8162481"/>
      <w:bookmarkStart w:id="187" w:name="_Toc7736424"/>
      <w:bookmarkStart w:id="188" w:name="_Toc8162482"/>
      <w:bookmarkStart w:id="189" w:name="_Toc7736425"/>
      <w:bookmarkStart w:id="190" w:name="_Toc8162483"/>
      <w:bookmarkStart w:id="191" w:name="_Toc7736426"/>
      <w:bookmarkStart w:id="192" w:name="_Toc8162484"/>
      <w:bookmarkStart w:id="193" w:name="_Toc7736427"/>
      <w:bookmarkStart w:id="194" w:name="_Toc8162485"/>
      <w:bookmarkStart w:id="195" w:name="_Toc7736428"/>
      <w:bookmarkStart w:id="196" w:name="_Toc8162486"/>
      <w:bookmarkStart w:id="197" w:name="_Toc11169684"/>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7"/>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0569369A" w14:textId="0A58F16F" w:rsidR="008F10CB" w:rsidRPr="00FB10A3" w:rsidRDefault="0B496FD0" w:rsidP="0B496FD0">
      <w:pPr>
        <w:jc w:val="both"/>
      </w:pPr>
      <w:r w:rsidRPr="0B496FD0">
        <w:t xml:space="preserve">The Contracting Authority may choose to appoint one </w:t>
      </w:r>
      <w:proofErr w:type="gramStart"/>
      <w:r w:rsidRPr="0B496FD0">
        <w:t>Contractor, or</w:t>
      </w:r>
      <w:proofErr w:type="gramEnd"/>
      <w:r w:rsidRPr="0B496FD0">
        <w:t xml:space="preserve"> retain more than one contractor and award specific pieces of work to the selected companies. Any company that scores less than 12 on the technical criteria or under 48 on the commercial criteria is unlikely to be selected.</w:t>
      </w:r>
      <w:bookmarkStart w:id="198" w:name="_Hlk34645422"/>
      <w:bookmarkEnd w:id="198"/>
    </w:p>
    <w:p w14:paraId="54830A46" w14:textId="55214197" w:rsidR="00BD7456" w:rsidRPr="00CF02E4" w:rsidRDefault="0B496FD0" w:rsidP="0B496FD0">
      <w:pPr>
        <w:pStyle w:val="Heading1"/>
        <w:numPr>
          <w:ilvl w:val="0"/>
          <w:numId w:val="2"/>
        </w:numPr>
        <w:rPr>
          <w:rFonts w:cstheme="minorBidi"/>
        </w:rPr>
      </w:pPr>
      <w:bookmarkStart w:id="199" w:name="_Toc11169685"/>
      <w:r w:rsidRPr="0B496FD0">
        <w:rPr>
          <w:rFonts w:cstheme="minorBidi"/>
        </w:rPr>
        <w:t>Procurement Timetable</w:t>
      </w:r>
      <w:bookmarkEnd w:id="199"/>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C6C37" w:rsidRPr="00FB10A3" w14:paraId="4CDB3050" w14:textId="77777777" w:rsidTr="0B496FD0">
        <w:trPr>
          <w:jc w:val="center"/>
        </w:trPr>
        <w:tc>
          <w:tcPr>
            <w:tcW w:w="6413" w:type="dxa"/>
            <w:shd w:val="clear" w:color="auto" w:fill="ED7D31" w:themeFill="accent2"/>
            <w:vAlign w:val="center"/>
          </w:tcPr>
          <w:p w14:paraId="422E1272" w14:textId="77777777" w:rsidR="000C6C37" w:rsidRPr="00EF5144" w:rsidRDefault="0B496FD0" w:rsidP="0B496FD0">
            <w:pPr>
              <w:rPr>
                <w:b/>
                <w:bCs/>
                <w:color w:val="FFFFFF" w:themeColor="background1"/>
                <w:sz w:val="18"/>
                <w:szCs w:val="18"/>
              </w:rPr>
            </w:pPr>
            <w:bookmarkStart w:id="200" w:name="_Hlk34400163"/>
            <w:r w:rsidRPr="0B496FD0">
              <w:rPr>
                <w:b/>
                <w:bCs/>
                <w:color w:val="FFFFFF" w:themeColor="background1"/>
                <w:sz w:val="18"/>
                <w:szCs w:val="18"/>
              </w:rPr>
              <w:t>Activity</w:t>
            </w:r>
          </w:p>
        </w:tc>
        <w:tc>
          <w:tcPr>
            <w:tcW w:w="2681" w:type="dxa"/>
            <w:shd w:val="clear" w:color="auto" w:fill="ED7D31" w:themeFill="accent2"/>
            <w:vAlign w:val="center"/>
          </w:tcPr>
          <w:p w14:paraId="7C867248" w14:textId="77777777" w:rsidR="000C6C37" w:rsidRPr="00EF5144" w:rsidRDefault="0B496FD0" w:rsidP="0B496FD0">
            <w:pPr>
              <w:rPr>
                <w:b/>
                <w:bCs/>
                <w:color w:val="FFFFFF" w:themeColor="background1"/>
                <w:sz w:val="18"/>
                <w:szCs w:val="18"/>
              </w:rPr>
            </w:pPr>
            <w:r w:rsidRPr="0B496FD0">
              <w:rPr>
                <w:b/>
                <w:bCs/>
                <w:color w:val="FFFFFF" w:themeColor="background1"/>
                <w:sz w:val="18"/>
                <w:szCs w:val="18"/>
              </w:rPr>
              <w:t>Indicative Date</w:t>
            </w:r>
          </w:p>
        </w:tc>
      </w:tr>
      <w:tr w:rsidR="000C6C37" w:rsidRPr="00FB10A3" w14:paraId="4B5EA057" w14:textId="77777777" w:rsidTr="0B496FD0">
        <w:trPr>
          <w:trHeight w:val="324"/>
          <w:jc w:val="center"/>
        </w:trPr>
        <w:tc>
          <w:tcPr>
            <w:tcW w:w="6413" w:type="dxa"/>
            <w:vAlign w:val="center"/>
          </w:tcPr>
          <w:p w14:paraId="0FD94628" w14:textId="77777777" w:rsidR="000C6C37" w:rsidRPr="00A22A74" w:rsidRDefault="0B496FD0" w:rsidP="0B496FD0">
            <w:pPr>
              <w:rPr>
                <w:sz w:val="18"/>
                <w:szCs w:val="18"/>
              </w:rPr>
            </w:pPr>
            <w:r w:rsidRPr="0B496FD0">
              <w:rPr>
                <w:sz w:val="18"/>
                <w:szCs w:val="18"/>
              </w:rPr>
              <w:t>Publication of Invitation to Tender (ITT)</w:t>
            </w:r>
          </w:p>
        </w:tc>
        <w:tc>
          <w:tcPr>
            <w:tcW w:w="2681" w:type="dxa"/>
            <w:shd w:val="clear" w:color="auto" w:fill="auto"/>
            <w:vAlign w:val="center"/>
          </w:tcPr>
          <w:p w14:paraId="1D651EE3" w14:textId="47980D7F" w:rsidR="000C6C37" w:rsidRPr="00A22A74" w:rsidRDefault="0B496FD0" w:rsidP="0B496FD0">
            <w:pPr>
              <w:rPr>
                <w:sz w:val="18"/>
                <w:szCs w:val="18"/>
              </w:rPr>
            </w:pPr>
            <w:r w:rsidRPr="0B496FD0">
              <w:rPr>
                <w:sz w:val="18"/>
                <w:szCs w:val="18"/>
              </w:rPr>
              <w:t>1</w:t>
            </w:r>
            <w:r w:rsidR="004F263D">
              <w:rPr>
                <w:sz w:val="18"/>
                <w:szCs w:val="18"/>
              </w:rPr>
              <w:t>0</w:t>
            </w:r>
            <w:r w:rsidRPr="0B496FD0">
              <w:rPr>
                <w:sz w:val="18"/>
                <w:szCs w:val="18"/>
              </w:rPr>
              <w:t>/06/20</w:t>
            </w:r>
          </w:p>
        </w:tc>
      </w:tr>
      <w:tr w:rsidR="000C6C37" w:rsidRPr="00FB10A3" w14:paraId="686181FE" w14:textId="77777777" w:rsidTr="0B496FD0">
        <w:trPr>
          <w:jc w:val="center"/>
        </w:trPr>
        <w:tc>
          <w:tcPr>
            <w:tcW w:w="6413" w:type="dxa"/>
            <w:vAlign w:val="center"/>
          </w:tcPr>
          <w:p w14:paraId="0B05319E" w14:textId="020EC10C" w:rsidR="000C6C37" w:rsidRPr="00A22A74" w:rsidRDefault="0B496FD0" w:rsidP="0B496FD0">
            <w:pPr>
              <w:rPr>
                <w:sz w:val="18"/>
                <w:szCs w:val="18"/>
              </w:rPr>
            </w:pPr>
            <w:r w:rsidRPr="0B496FD0">
              <w:rPr>
                <w:sz w:val="18"/>
                <w:szCs w:val="18"/>
              </w:rPr>
              <w:t>Deadline for receipt of Tenders</w:t>
            </w:r>
          </w:p>
        </w:tc>
        <w:tc>
          <w:tcPr>
            <w:tcW w:w="2681" w:type="dxa"/>
            <w:shd w:val="clear" w:color="auto" w:fill="auto"/>
            <w:vAlign w:val="center"/>
          </w:tcPr>
          <w:p w14:paraId="614D2A6D" w14:textId="5A1D1207" w:rsidR="000C6C37" w:rsidRPr="00A22A74" w:rsidRDefault="0B496FD0" w:rsidP="0B496FD0">
            <w:pPr>
              <w:rPr>
                <w:sz w:val="18"/>
                <w:szCs w:val="18"/>
              </w:rPr>
            </w:pPr>
            <w:r w:rsidRPr="0B496FD0">
              <w:rPr>
                <w:sz w:val="18"/>
                <w:szCs w:val="18"/>
              </w:rPr>
              <w:t>0</w:t>
            </w:r>
            <w:r w:rsidR="004F263D">
              <w:rPr>
                <w:sz w:val="18"/>
                <w:szCs w:val="18"/>
              </w:rPr>
              <w:t>1</w:t>
            </w:r>
            <w:r w:rsidRPr="0B496FD0">
              <w:rPr>
                <w:sz w:val="18"/>
                <w:szCs w:val="18"/>
              </w:rPr>
              <w:t>/07/20</w:t>
            </w:r>
          </w:p>
        </w:tc>
      </w:tr>
      <w:tr w:rsidR="000654BD" w:rsidRPr="00FB10A3" w14:paraId="0621D6A1" w14:textId="77777777" w:rsidTr="0B496FD0">
        <w:trPr>
          <w:jc w:val="center"/>
        </w:trPr>
        <w:tc>
          <w:tcPr>
            <w:tcW w:w="6413" w:type="dxa"/>
            <w:vAlign w:val="center"/>
          </w:tcPr>
          <w:p w14:paraId="418430AB" w14:textId="36BD4CC4" w:rsidR="000654BD" w:rsidRPr="00A22A74" w:rsidRDefault="0B496FD0" w:rsidP="0B496FD0">
            <w:pPr>
              <w:rPr>
                <w:sz w:val="18"/>
                <w:szCs w:val="18"/>
              </w:rPr>
            </w:pPr>
            <w:r w:rsidRPr="0B496FD0">
              <w:rPr>
                <w:sz w:val="18"/>
                <w:szCs w:val="18"/>
              </w:rPr>
              <w:t>Evaluation Complete</w:t>
            </w:r>
          </w:p>
        </w:tc>
        <w:tc>
          <w:tcPr>
            <w:tcW w:w="2681" w:type="dxa"/>
            <w:shd w:val="clear" w:color="auto" w:fill="auto"/>
            <w:vAlign w:val="center"/>
          </w:tcPr>
          <w:p w14:paraId="074BE877" w14:textId="0B2309DA" w:rsidR="000654BD" w:rsidRPr="00A22A74" w:rsidRDefault="0B496FD0" w:rsidP="0B496FD0">
            <w:pPr>
              <w:rPr>
                <w:sz w:val="18"/>
                <w:szCs w:val="18"/>
              </w:rPr>
            </w:pPr>
            <w:r w:rsidRPr="0B496FD0">
              <w:rPr>
                <w:sz w:val="18"/>
                <w:szCs w:val="18"/>
              </w:rPr>
              <w:t>20/07/20</w:t>
            </w:r>
          </w:p>
        </w:tc>
      </w:tr>
      <w:tr w:rsidR="00B26281" w:rsidRPr="00FB10A3" w14:paraId="18E52FC0" w14:textId="77777777" w:rsidTr="0B496FD0">
        <w:trPr>
          <w:jc w:val="center"/>
        </w:trPr>
        <w:tc>
          <w:tcPr>
            <w:tcW w:w="6413" w:type="dxa"/>
            <w:vAlign w:val="center"/>
          </w:tcPr>
          <w:p w14:paraId="7FC4EAC6" w14:textId="69F7871A" w:rsidR="00B26281" w:rsidRPr="00A22A74" w:rsidRDefault="0B496FD0" w:rsidP="0B496FD0">
            <w:pPr>
              <w:rPr>
                <w:sz w:val="18"/>
                <w:szCs w:val="18"/>
              </w:rPr>
            </w:pPr>
            <w:r w:rsidRPr="0B496FD0">
              <w:rPr>
                <w:sz w:val="18"/>
                <w:szCs w:val="18"/>
              </w:rPr>
              <w:t>Notification of decision to award contract</w:t>
            </w:r>
          </w:p>
        </w:tc>
        <w:tc>
          <w:tcPr>
            <w:tcW w:w="2681" w:type="dxa"/>
            <w:shd w:val="clear" w:color="auto" w:fill="auto"/>
            <w:vAlign w:val="center"/>
          </w:tcPr>
          <w:p w14:paraId="406FB7A6" w14:textId="6CF409DD" w:rsidR="00B26281" w:rsidRPr="00A22A74" w:rsidRDefault="0B496FD0" w:rsidP="0B496FD0">
            <w:pPr>
              <w:rPr>
                <w:sz w:val="18"/>
                <w:szCs w:val="18"/>
              </w:rPr>
            </w:pPr>
            <w:r w:rsidRPr="0B496FD0">
              <w:rPr>
                <w:sz w:val="18"/>
                <w:szCs w:val="18"/>
              </w:rPr>
              <w:t>27/07/20</w:t>
            </w:r>
          </w:p>
        </w:tc>
      </w:tr>
      <w:tr w:rsidR="004A0E7D" w:rsidRPr="00FB10A3" w14:paraId="0E32E02C" w14:textId="77777777" w:rsidTr="0B496FD0">
        <w:trPr>
          <w:jc w:val="center"/>
        </w:trPr>
        <w:tc>
          <w:tcPr>
            <w:tcW w:w="6413" w:type="dxa"/>
            <w:vAlign w:val="center"/>
          </w:tcPr>
          <w:p w14:paraId="3198D99D" w14:textId="2F4B494C" w:rsidR="004A0E7D" w:rsidRPr="00A22A74" w:rsidRDefault="0B496FD0" w:rsidP="0B496FD0">
            <w:pPr>
              <w:rPr>
                <w:sz w:val="18"/>
                <w:szCs w:val="18"/>
              </w:rPr>
            </w:pPr>
            <w:r w:rsidRPr="0B496FD0">
              <w:rPr>
                <w:sz w:val="18"/>
                <w:szCs w:val="18"/>
              </w:rPr>
              <w:t>Contract Start</w:t>
            </w:r>
          </w:p>
        </w:tc>
        <w:tc>
          <w:tcPr>
            <w:tcW w:w="2681" w:type="dxa"/>
            <w:shd w:val="clear" w:color="auto" w:fill="auto"/>
            <w:vAlign w:val="center"/>
          </w:tcPr>
          <w:p w14:paraId="4FE1381F" w14:textId="209012F5" w:rsidR="004A0E7D" w:rsidRPr="00A22A74" w:rsidRDefault="0B496FD0" w:rsidP="0B496FD0">
            <w:pPr>
              <w:rPr>
                <w:sz w:val="18"/>
                <w:szCs w:val="18"/>
              </w:rPr>
            </w:pPr>
            <w:r w:rsidRPr="0B496FD0">
              <w:rPr>
                <w:sz w:val="18"/>
                <w:szCs w:val="18"/>
              </w:rPr>
              <w:t>31/07/20 (or whenever first job request is sent)</w:t>
            </w:r>
          </w:p>
        </w:tc>
      </w:tr>
      <w:tr w:rsidR="008D32CF" w:rsidRPr="00FB10A3" w14:paraId="2AF2A077" w14:textId="77777777" w:rsidTr="0B496FD0">
        <w:trPr>
          <w:jc w:val="center"/>
        </w:trPr>
        <w:tc>
          <w:tcPr>
            <w:tcW w:w="6413" w:type="dxa"/>
            <w:vAlign w:val="center"/>
          </w:tcPr>
          <w:p w14:paraId="2F1C6F87" w14:textId="7F32A5F3" w:rsidR="008D32CF" w:rsidRPr="00A22A74" w:rsidRDefault="0B496FD0" w:rsidP="0B496FD0">
            <w:pPr>
              <w:rPr>
                <w:sz w:val="18"/>
                <w:szCs w:val="18"/>
              </w:rPr>
            </w:pPr>
            <w:r w:rsidRPr="0B496FD0">
              <w:rPr>
                <w:sz w:val="18"/>
                <w:szCs w:val="18"/>
              </w:rPr>
              <w:t xml:space="preserve">Contract Period </w:t>
            </w:r>
          </w:p>
        </w:tc>
        <w:tc>
          <w:tcPr>
            <w:tcW w:w="2681" w:type="dxa"/>
            <w:shd w:val="clear" w:color="auto" w:fill="auto"/>
            <w:vAlign w:val="center"/>
          </w:tcPr>
          <w:p w14:paraId="70EF6495" w14:textId="1D74E275" w:rsidR="008D32CF" w:rsidRDefault="0B496FD0" w:rsidP="0B496FD0">
            <w:pPr>
              <w:rPr>
                <w:sz w:val="18"/>
                <w:szCs w:val="18"/>
              </w:rPr>
            </w:pPr>
            <w:r w:rsidRPr="0B496FD0">
              <w:rPr>
                <w:sz w:val="18"/>
                <w:szCs w:val="18"/>
              </w:rPr>
              <w:t>31/7/20 to 31/7/22</w:t>
            </w:r>
          </w:p>
        </w:tc>
      </w:tr>
    </w:tbl>
    <w:bookmarkEnd w:id="200"/>
    <w:p w14:paraId="04F5AB77" w14:textId="3D43CA9A"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8"/>
          <w:footerReference w:type="default" r:id="rId9"/>
          <w:pgSz w:w="11906" w:h="16838"/>
          <w:pgMar w:top="1440" w:right="1440" w:bottom="1440" w:left="1440" w:header="708" w:footer="708" w:gutter="0"/>
          <w:cols w:space="708"/>
          <w:docGrid w:linePitch="360"/>
        </w:sectPr>
      </w:pPr>
    </w:p>
    <w:p w14:paraId="70A8C516" w14:textId="77777777" w:rsidR="00BF15CF" w:rsidRDefault="00BF15CF" w:rsidP="00BF15CF">
      <w:pPr>
        <w:pStyle w:val="Heading1"/>
      </w:pPr>
      <w:bookmarkStart w:id="201" w:name="_Ref411936876"/>
      <w:bookmarkStart w:id="202" w:name="_Toc11169700"/>
      <w:bookmarkStart w:id="203" w:name="_Hlk516649441"/>
      <w:r w:rsidRPr="00AB52AA">
        <w:lastRenderedPageBreak/>
        <w:t xml:space="preserve">Appendix </w:t>
      </w:r>
      <w:r>
        <w:t>A:</w:t>
      </w:r>
      <w:r w:rsidRPr="00AB52AA">
        <w:t xml:space="preserve"> </w:t>
      </w:r>
      <w:r>
        <w:t>Illustrative List of Prospective Projects</w:t>
      </w:r>
    </w:p>
    <w:p w14:paraId="159DBDE1" w14:textId="14F494DD" w:rsidR="00BF15CF" w:rsidRPr="00E764CA" w:rsidRDefault="0B496FD0" w:rsidP="00BF15CF">
      <w:r>
        <w:t>To provide guidance this is an indicative table showing quantities and indicative values the stadium purchased during the period July 2018 to June 2019:</w:t>
      </w:r>
    </w:p>
    <w:tbl>
      <w:tblPr>
        <w:tblStyle w:val="TableGrid"/>
        <w:tblW w:w="8997" w:type="dxa"/>
        <w:tblLook w:val="04A0" w:firstRow="1" w:lastRow="0" w:firstColumn="1" w:lastColumn="0" w:noHBand="0" w:noVBand="1"/>
      </w:tblPr>
      <w:tblGrid>
        <w:gridCol w:w="6585"/>
        <w:gridCol w:w="2412"/>
      </w:tblGrid>
      <w:tr w:rsidR="00BF15CF" w:rsidRPr="00E764CA" w14:paraId="6A21AA7A" w14:textId="77777777" w:rsidTr="0B496FD0">
        <w:tc>
          <w:tcPr>
            <w:tcW w:w="6585" w:type="dxa"/>
          </w:tcPr>
          <w:p w14:paraId="5F8A0EF8" w14:textId="77777777" w:rsidR="00BF15CF" w:rsidRPr="00321EDE" w:rsidRDefault="00BF15CF" w:rsidP="00290EBE">
            <w:pPr>
              <w:rPr>
                <w:b/>
              </w:rPr>
            </w:pPr>
            <w:r w:rsidRPr="00321EDE">
              <w:rPr>
                <w:b/>
              </w:rPr>
              <w:t xml:space="preserve">Project </w:t>
            </w:r>
          </w:p>
        </w:tc>
        <w:tc>
          <w:tcPr>
            <w:tcW w:w="2412" w:type="dxa"/>
          </w:tcPr>
          <w:p w14:paraId="4AF312B6" w14:textId="1F485F80" w:rsidR="00BF15CF" w:rsidRPr="00E764CA" w:rsidRDefault="009876E8" w:rsidP="00290EBE">
            <w:pPr>
              <w:rPr>
                <w:b/>
              </w:rPr>
            </w:pPr>
            <w:r w:rsidRPr="00E764CA">
              <w:rPr>
                <w:b/>
              </w:rPr>
              <w:t>Approximate Quantity</w:t>
            </w:r>
          </w:p>
        </w:tc>
      </w:tr>
      <w:tr w:rsidR="00955B97" w:rsidRPr="00E764CA" w14:paraId="36C8857C" w14:textId="77777777" w:rsidTr="0B496FD0">
        <w:tc>
          <w:tcPr>
            <w:tcW w:w="6585" w:type="dxa"/>
          </w:tcPr>
          <w:p w14:paraId="676C91BD" w14:textId="32F13AFE" w:rsidR="00955B97" w:rsidRPr="00321EDE" w:rsidRDefault="00955B97" w:rsidP="00290EBE">
            <w:r w:rsidRPr="00321EDE">
              <w:t>Design, print and deliver Tyvek wristbands for</w:t>
            </w:r>
            <w:r w:rsidR="00A8394D" w:rsidRPr="00321EDE">
              <w:t xml:space="preserve"> annual football </w:t>
            </w:r>
            <w:r w:rsidRPr="00321EDE">
              <w:t>needs</w:t>
            </w:r>
          </w:p>
        </w:tc>
        <w:tc>
          <w:tcPr>
            <w:tcW w:w="2412" w:type="dxa"/>
          </w:tcPr>
          <w:p w14:paraId="241AE4CE" w14:textId="34E10988" w:rsidR="00955B97" w:rsidRPr="00321EDE" w:rsidRDefault="009876E8" w:rsidP="00290EBE">
            <w:r w:rsidRPr="00321EDE">
              <w:t>900,000</w:t>
            </w:r>
          </w:p>
        </w:tc>
      </w:tr>
      <w:tr w:rsidR="00A8394D" w:rsidRPr="00E764CA" w14:paraId="656FDA13" w14:textId="77777777" w:rsidTr="0B496FD0">
        <w:tc>
          <w:tcPr>
            <w:tcW w:w="6585" w:type="dxa"/>
          </w:tcPr>
          <w:p w14:paraId="49E1B5C7" w14:textId="356CC96A" w:rsidR="00A8394D" w:rsidRPr="00E764CA" w:rsidRDefault="00A8394D" w:rsidP="00A8394D">
            <w:pPr>
              <w:rPr>
                <w:b/>
                <w:bCs/>
              </w:rPr>
            </w:pPr>
            <w:r w:rsidRPr="00E764CA">
              <w:t>Design, print and deliver Tyvek wristbands for annual summer event needs</w:t>
            </w:r>
            <w:r w:rsidR="009876E8" w:rsidRPr="00E764CA">
              <w:t xml:space="preserve"> with unique text</w:t>
            </w:r>
          </w:p>
        </w:tc>
        <w:tc>
          <w:tcPr>
            <w:tcW w:w="2412" w:type="dxa"/>
          </w:tcPr>
          <w:p w14:paraId="01AD039A" w14:textId="5AFEDE09" w:rsidR="00A8394D" w:rsidRPr="00E764CA" w:rsidRDefault="009876E8" w:rsidP="00A8394D">
            <w:r w:rsidRPr="00E764CA">
              <w:t>100,000</w:t>
            </w:r>
          </w:p>
        </w:tc>
      </w:tr>
      <w:tr w:rsidR="00A8394D" w:rsidRPr="00E764CA" w14:paraId="674D08E2" w14:textId="77777777" w:rsidTr="0B496FD0">
        <w:tc>
          <w:tcPr>
            <w:tcW w:w="6585" w:type="dxa"/>
          </w:tcPr>
          <w:p w14:paraId="05C092CB" w14:textId="69AB85C9" w:rsidR="00A8394D" w:rsidRPr="00E764CA" w:rsidRDefault="00A8394D" w:rsidP="00A8394D">
            <w:r w:rsidRPr="00E764CA">
              <w:t>Design, print and deliver plastic clip wristbands for VIP hospitality guests</w:t>
            </w:r>
          </w:p>
        </w:tc>
        <w:tc>
          <w:tcPr>
            <w:tcW w:w="2412" w:type="dxa"/>
          </w:tcPr>
          <w:p w14:paraId="00AC267C" w14:textId="75D8B221" w:rsidR="00A8394D" w:rsidRPr="00E764CA" w:rsidRDefault="009876E8" w:rsidP="00A8394D">
            <w:r w:rsidRPr="00E764CA">
              <w:t>10,000</w:t>
            </w:r>
          </w:p>
        </w:tc>
      </w:tr>
    </w:tbl>
    <w:p w14:paraId="5618E1DB" w14:textId="42E699F7" w:rsidR="00D16618" w:rsidRPr="00E764CA" w:rsidRDefault="00D16618" w:rsidP="00D16618">
      <w:pPr>
        <w:pStyle w:val="Heading1"/>
      </w:pPr>
      <w:r w:rsidRPr="00E764CA">
        <w:t xml:space="preserve">Appendix </w:t>
      </w:r>
      <w:r w:rsidR="005B3AAC" w:rsidRPr="00E764CA">
        <w:t>B:</w:t>
      </w:r>
      <w:r w:rsidRPr="00E764CA">
        <w:t xml:space="preserve"> </w:t>
      </w:r>
      <w:bookmarkEnd w:id="201"/>
      <w:r w:rsidRPr="00E764CA">
        <w:t>Pricing Schedule</w:t>
      </w:r>
      <w:bookmarkEnd w:id="202"/>
    </w:p>
    <w:p w14:paraId="23AD6DB4" w14:textId="6CE39332" w:rsidR="009876E8" w:rsidRPr="00E764CA" w:rsidRDefault="0B496FD0" w:rsidP="009876E8">
      <w:r>
        <w:t xml:space="preserve">Tenderers should complete both pricing columns and total price A: </w:t>
      </w:r>
    </w:p>
    <w:tbl>
      <w:tblPr>
        <w:tblStyle w:val="TableGrid"/>
        <w:tblW w:w="9067" w:type="dxa"/>
        <w:tblLook w:val="04A0" w:firstRow="1" w:lastRow="0" w:firstColumn="1" w:lastColumn="0" w:noHBand="0" w:noVBand="1"/>
      </w:tblPr>
      <w:tblGrid>
        <w:gridCol w:w="5382"/>
        <w:gridCol w:w="1843"/>
        <w:gridCol w:w="1842"/>
      </w:tblGrid>
      <w:tr w:rsidR="009876E8" w:rsidRPr="00E764CA" w14:paraId="5ED75ED4" w14:textId="0C909AE3" w:rsidTr="0B496FD0">
        <w:trPr>
          <w:trHeight w:val="483"/>
        </w:trPr>
        <w:tc>
          <w:tcPr>
            <w:tcW w:w="5382" w:type="dxa"/>
          </w:tcPr>
          <w:p w14:paraId="77DC83C5" w14:textId="77777777" w:rsidR="009876E8" w:rsidRPr="00E764CA" w:rsidRDefault="009876E8" w:rsidP="0083662C">
            <w:pPr>
              <w:rPr>
                <w:b/>
              </w:rPr>
            </w:pPr>
            <w:r w:rsidRPr="00E764CA">
              <w:rPr>
                <w:b/>
              </w:rPr>
              <w:t xml:space="preserve">Project </w:t>
            </w:r>
          </w:p>
        </w:tc>
        <w:tc>
          <w:tcPr>
            <w:tcW w:w="1843" w:type="dxa"/>
          </w:tcPr>
          <w:p w14:paraId="61B80936" w14:textId="62DDA158" w:rsidR="009876E8" w:rsidRPr="00E764CA" w:rsidRDefault="0B496FD0" w:rsidP="0B496FD0">
            <w:pPr>
              <w:rPr>
                <w:b/>
                <w:bCs/>
              </w:rPr>
            </w:pPr>
            <w:r w:rsidRPr="0B496FD0">
              <w:rPr>
                <w:b/>
                <w:bCs/>
              </w:rPr>
              <w:t>Price per single unit (£)</w:t>
            </w:r>
          </w:p>
        </w:tc>
        <w:tc>
          <w:tcPr>
            <w:tcW w:w="1842" w:type="dxa"/>
          </w:tcPr>
          <w:p w14:paraId="22929C4E" w14:textId="0B39CF05" w:rsidR="009876E8" w:rsidRPr="00E764CA" w:rsidRDefault="0B496FD0" w:rsidP="0B496FD0">
            <w:pPr>
              <w:rPr>
                <w:b/>
                <w:bCs/>
              </w:rPr>
            </w:pPr>
            <w:r w:rsidRPr="0B496FD0">
              <w:rPr>
                <w:b/>
                <w:bCs/>
              </w:rPr>
              <w:t>Total price for quantity specified (£)</w:t>
            </w:r>
          </w:p>
        </w:tc>
      </w:tr>
      <w:tr w:rsidR="009876E8" w:rsidRPr="00E764CA" w14:paraId="57C42563" w14:textId="6D832BC2" w:rsidTr="0B496FD0">
        <w:trPr>
          <w:trHeight w:val="778"/>
        </w:trPr>
        <w:tc>
          <w:tcPr>
            <w:tcW w:w="5382" w:type="dxa"/>
          </w:tcPr>
          <w:p w14:paraId="075DC276" w14:textId="77777777" w:rsidR="009876E8" w:rsidRPr="00E764CA" w:rsidRDefault="009876E8" w:rsidP="0083662C">
            <w:r w:rsidRPr="00E764CA">
              <w:t>Design, print and deliver 900,000 Tyvek wristbands for annual football needs</w:t>
            </w:r>
          </w:p>
        </w:tc>
        <w:tc>
          <w:tcPr>
            <w:tcW w:w="1843" w:type="dxa"/>
          </w:tcPr>
          <w:p w14:paraId="32F9DB5F" w14:textId="186D4840" w:rsidR="009876E8" w:rsidRPr="00E764CA" w:rsidRDefault="009876E8" w:rsidP="0083662C"/>
        </w:tc>
        <w:tc>
          <w:tcPr>
            <w:tcW w:w="1842" w:type="dxa"/>
          </w:tcPr>
          <w:p w14:paraId="5C329FFF" w14:textId="77777777" w:rsidR="009876E8" w:rsidRPr="00E764CA" w:rsidRDefault="009876E8" w:rsidP="0083662C"/>
        </w:tc>
      </w:tr>
      <w:tr w:rsidR="009876E8" w:rsidRPr="00E764CA" w14:paraId="02EB4AD6" w14:textId="1D30D07B" w:rsidTr="0B496FD0">
        <w:trPr>
          <w:trHeight w:val="768"/>
        </w:trPr>
        <w:tc>
          <w:tcPr>
            <w:tcW w:w="5382" w:type="dxa"/>
          </w:tcPr>
          <w:p w14:paraId="1ADB36AF" w14:textId="77777777" w:rsidR="009876E8" w:rsidRPr="00E764CA" w:rsidRDefault="009876E8" w:rsidP="0083662C">
            <w:pPr>
              <w:rPr>
                <w:b/>
                <w:bCs/>
              </w:rPr>
            </w:pPr>
            <w:r w:rsidRPr="00E764CA">
              <w:t>Design, print and deliver 100,000 Tyvek wristbands for annual summer event needs</w:t>
            </w:r>
          </w:p>
        </w:tc>
        <w:tc>
          <w:tcPr>
            <w:tcW w:w="1843" w:type="dxa"/>
          </w:tcPr>
          <w:p w14:paraId="66CDAABE" w14:textId="55DF937B" w:rsidR="009876E8" w:rsidRPr="00E764CA" w:rsidRDefault="009876E8" w:rsidP="0083662C"/>
        </w:tc>
        <w:tc>
          <w:tcPr>
            <w:tcW w:w="1842" w:type="dxa"/>
          </w:tcPr>
          <w:p w14:paraId="74BAC62A" w14:textId="77777777" w:rsidR="009876E8" w:rsidRPr="00E764CA" w:rsidRDefault="009876E8" w:rsidP="0083662C"/>
        </w:tc>
      </w:tr>
      <w:tr w:rsidR="009876E8" w:rsidRPr="00E764CA" w14:paraId="335D2626" w14:textId="3C511E09" w:rsidTr="0B496FD0">
        <w:trPr>
          <w:trHeight w:val="778"/>
        </w:trPr>
        <w:tc>
          <w:tcPr>
            <w:tcW w:w="5382" w:type="dxa"/>
          </w:tcPr>
          <w:p w14:paraId="17A2A0A1" w14:textId="77777777" w:rsidR="009876E8" w:rsidRPr="00E764CA" w:rsidRDefault="009876E8" w:rsidP="0083662C">
            <w:r w:rsidRPr="00E764CA">
              <w:t>Design, print and deliver 10,000 plastic clip wristbands for VIP hospitality guests</w:t>
            </w:r>
          </w:p>
        </w:tc>
        <w:tc>
          <w:tcPr>
            <w:tcW w:w="1843" w:type="dxa"/>
          </w:tcPr>
          <w:p w14:paraId="54F8EC66" w14:textId="465E9566" w:rsidR="009876E8" w:rsidRPr="00E764CA" w:rsidRDefault="009876E8" w:rsidP="0083662C"/>
        </w:tc>
        <w:tc>
          <w:tcPr>
            <w:tcW w:w="1842" w:type="dxa"/>
          </w:tcPr>
          <w:p w14:paraId="0EFA24F3" w14:textId="77777777" w:rsidR="009876E8" w:rsidRPr="00E764CA" w:rsidRDefault="009876E8" w:rsidP="0083662C"/>
        </w:tc>
      </w:tr>
      <w:tr w:rsidR="009876E8" w14:paraId="2D5472F8" w14:textId="2D684469" w:rsidTr="0B496FD0">
        <w:trPr>
          <w:trHeight w:val="483"/>
        </w:trPr>
        <w:tc>
          <w:tcPr>
            <w:tcW w:w="5382" w:type="dxa"/>
          </w:tcPr>
          <w:p w14:paraId="57AB2281" w14:textId="05AA147C" w:rsidR="009876E8" w:rsidRPr="00E764CA" w:rsidRDefault="009876E8" w:rsidP="0083662C">
            <w:pPr>
              <w:rPr>
                <w:b/>
                <w:bCs/>
              </w:rPr>
            </w:pPr>
            <w:r w:rsidRPr="00E764CA">
              <w:rPr>
                <w:b/>
                <w:bCs/>
              </w:rPr>
              <w:t>Total</w:t>
            </w:r>
          </w:p>
        </w:tc>
        <w:tc>
          <w:tcPr>
            <w:tcW w:w="1843" w:type="dxa"/>
          </w:tcPr>
          <w:p w14:paraId="5B5791EB" w14:textId="55EF4223" w:rsidR="009876E8" w:rsidRPr="00E764CA" w:rsidRDefault="009876E8" w:rsidP="0083662C"/>
        </w:tc>
        <w:tc>
          <w:tcPr>
            <w:tcW w:w="1842" w:type="dxa"/>
          </w:tcPr>
          <w:p w14:paraId="14154A96" w14:textId="56C91B52" w:rsidR="009876E8" w:rsidRPr="00E764CA" w:rsidRDefault="0B496FD0" w:rsidP="0B496FD0">
            <w:pPr>
              <w:rPr>
                <w:b/>
                <w:bCs/>
              </w:rPr>
            </w:pPr>
            <w:r w:rsidRPr="0B496FD0">
              <w:rPr>
                <w:b/>
                <w:bCs/>
              </w:rPr>
              <w:t>A</w:t>
            </w:r>
          </w:p>
        </w:tc>
      </w:tr>
    </w:tbl>
    <w:p w14:paraId="1FCEC2C9" w14:textId="5A136BD0" w:rsidR="001347A6" w:rsidRDefault="001347A6" w:rsidP="001347A6"/>
    <w:bookmarkEnd w:id="203"/>
    <w:p w14:paraId="5BC03314" w14:textId="77DE2E65" w:rsidR="003C020F" w:rsidRDefault="007C315E" w:rsidP="001F775D">
      <w:pPr>
        <w:spacing w:after="0" w:line="240" w:lineRule="auto"/>
        <w:ind w:left="284"/>
        <w:rPr>
          <w:rFonts w:ascii="Calibri" w:hAnsi="Calibri"/>
        </w:rPr>
      </w:pPr>
      <w:r>
        <w:rPr>
          <w:rFonts w:ascii="Calibri" w:hAnsi="Calibri"/>
        </w:rPr>
        <w:t>The Total Cost (</w:t>
      </w:r>
      <w:r w:rsidR="001347A6">
        <w:rPr>
          <w:rFonts w:ascii="Calibri" w:hAnsi="Calibri"/>
        </w:rPr>
        <w:t>A</w:t>
      </w:r>
      <w:r w:rsidR="003C020F">
        <w:rPr>
          <w:rFonts w:ascii="Calibri" w:hAnsi="Calibri"/>
        </w:rPr>
        <w:t>)</w:t>
      </w:r>
      <w:r w:rsidR="00CF02E4">
        <w:rPr>
          <w:rFonts w:ascii="Calibri" w:hAnsi="Calibri"/>
        </w:rPr>
        <w:t xml:space="preserve"> </w:t>
      </w:r>
      <w:r w:rsidR="003C020F">
        <w:rPr>
          <w:rFonts w:ascii="Calibri" w:hAnsi="Calibri"/>
        </w:rPr>
        <w:t>will be used for Evaluation.</w:t>
      </w:r>
    </w:p>
    <w:p w14:paraId="166EBE12" w14:textId="77777777" w:rsidR="003C020F" w:rsidRDefault="003C020F" w:rsidP="001F775D">
      <w:pPr>
        <w:spacing w:after="0" w:line="240" w:lineRule="auto"/>
        <w:ind w:left="284"/>
        <w:rPr>
          <w:rFonts w:ascii="Calibri" w:hAnsi="Calibri"/>
        </w:rPr>
      </w:pPr>
    </w:p>
    <w:p w14:paraId="46B57759" w14:textId="4E5669A5" w:rsidR="001C18F8" w:rsidRPr="00321EDE" w:rsidRDefault="001F775D" w:rsidP="001F775D">
      <w:pPr>
        <w:spacing w:after="0" w:line="240" w:lineRule="auto"/>
        <w:ind w:left="284"/>
        <w:rPr>
          <w:rFonts w:ascii="Calibri" w:hAnsi="Calibri"/>
        </w:rPr>
      </w:pPr>
      <w:r w:rsidRPr="00321EDE">
        <w:rPr>
          <w:rFonts w:ascii="Calibri" w:hAnsi="Calibri"/>
        </w:rPr>
        <w:t xml:space="preserve">The lowest tender will be awarded </w:t>
      </w:r>
      <w:r w:rsidR="001347A6" w:rsidRPr="00321EDE">
        <w:rPr>
          <w:rFonts w:ascii="Calibri" w:hAnsi="Calibri"/>
        </w:rPr>
        <w:t>80</w:t>
      </w:r>
      <w:r w:rsidRPr="00321EDE">
        <w:rPr>
          <w:rFonts w:ascii="Calibri" w:hAnsi="Calibri"/>
        </w:rPr>
        <w:t xml:space="preserve"> marks.</w:t>
      </w:r>
    </w:p>
    <w:p w14:paraId="419EF6FB" w14:textId="5754C863" w:rsidR="001F775D" w:rsidRPr="00321EDE" w:rsidRDefault="001F775D" w:rsidP="001F775D">
      <w:pPr>
        <w:spacing w:after="0" w:line="240" w:lineRule="auto"/>
        <w:ind w:left="284"/>
        <w:rPr>
          <w:rFonts w:ascii="Calibri" w:hAnsi="Calibri"/>
        </w:rPr>
      </w:pPr>
    </w:p>
    <w:p w14:paraId="6A9865F7" w14:textId="4264F839" w:rsidR="001F775D" w:rsidRPr="00321EDE" w:rsidRDefault="001F775D" w:rsidP="001F775D">
      <w:pPr>
        <w:spacing w:after="0" w:line="240" w:lineRule="auto"/>
        <w:ind w:left="284"/>
        <w:rPr>
          <w:rFonts w:ascii="Calibri" w:hAnsi="Calibri"/>
        </w:rPr>
      </w:pPr>
      <w:r w:rsidRPr="00321EDE">
        <w:rPr>
          <w:rFonts w:ascii="Calibri" w:hAnsi="Calibri"/>
        </w:rPr>
        <w:t>Other tenders will be awarded marks based on the following formula:</w:t>
      </w:r>
    </w:p>
    <w:p w14:paraId="7FA04431" w14:textId="77777777" w:rsidR="001F775D" w:rsidRPr="00321EDE" w:rsidRDefault="001F775D" w:rsidP="001F775D">
      <w:pPr>
        <w:spacing w:after="0" w:line="240" w:lineRule="auto"/>
        <w:ind w:left="284"/>
        <w:rPr>
          <w:rFonts w:ascii="Calibri" w:hAnsi="Calibri"/>
        </w:rPr>
      </w:pPr>
    </w:p>
    <w:p w14:paraId="31CA4662" w14:textId="30767D07" w:rsidR="001F775D" w:rsidRDefault="001F775D" w:rsidP="001F775D">
      <w:pPr>
        <w:spacing w:after="0" w:line="240" w:lineRule="auto"/>
        <w:jc w:val="center"/>
        <w:rPr>
          <w:rFonts w:ascii="Calibri" w:hAnsi="Calibri"/>
        </w:rPr>
      </w:pPr>
      <w:r w:rsidRPr="00321EDE">
        <w:rPr>
          <w:rFonts w:ascii="Calibri" w:hAnsi="Calibri"/>
        </w:rPr>
        <w:t xml:space="preserve">(Lowest Tender / Tender) x </w:t>
      </w:r>
      <w:r w:rsidR="001347A6" w:rsidRPr="00321EDE">
        <w:rPr>
          <w:rFonts w:ascii="Calibri" w:hAnsi="Calibri"/>
        </w:rPr>
        <w:t>8</w:t>
      </w:r>
      <w:r w:rsidRPr="00321EDE">
        <w:rPr>
          <w:rFonts w:ascii="Calibri" w:hAnsi="Calibri"/>
        </w:rPr>
        <w:t>0</w:t>
      </w:r>
    </w:p>
    <w:p w14:paraId="43051B66" w14:textId="747403F0" w:rsidR="001F775D" w:rsidRDefault="001F775D" w:rsidP="001F775D">
      <w:pPr>
        <w:spacing w:after="0" w:line="240" w:lineRule="auto"/>
        <w:ind w:left="284"/>
        <w:rPr>
          <w:rFonts w:ascii="Calibri" w:hAnsi="Calibri"/>
        </w:rPr>
      </w:pPr>
    </w:p>
    <w:p w14:paraId="437CDEA2" w14:textId="11FEBBB7" w:rsidR="001F775D" w:rsidRDefault="001F775D" w:rsidP="001F775D">
      <w:pPr>
        <w:spacing w:after="0" w:line="240" w:lineRule="auto"/>
        <w:ind w:left="284"/>
        <w:rPr>
          <w:rFonts w:ascii="Calibri" w:hAnsi="Calibri"/>
        </w:rPr>
      </w:pPr>
    </w:p>
    <w:p w14:paraId="01723E6E" w14:textId="77777777" w:rsidR="00181F11" w:rsidRDefault="00181F11" w:rsidP="001F775D">
      <w:pPr>
        <w:spacing w:after="0" w:line="240" w:lineRule="auto"/>
        <w:ind w:left="284"/>
        <w:rPr>
          <w:rFonts w:ascii="Calibri" w:hAnsi="Calibri"/>
        </w:rPr>
        <w:sectPr w:rsidR="00181F11" w:rsidSect="00D16618">
          <w:pgSz w:w="11906" w:h="16838"/>
          <w:pgMar w:top="1440" w:right="1440" w:bottom="1440" w:left="1440" w:header="708" w:footer="708" w:gutter="0"/>
          <w:cols w:space="708"/>
          <w:docGrid w:linePitch="360"/>
        </w:sectPr>
      </w:pPr>
    </w:p>
    <w:p w14:paraId="1680DDB4" w14:textId="4AC1F5C7" w:rsidR="00181F11" w:rsidRPr="00AB52AA" w:rsidRDefault="00181F11" w:rsidP="00181F11">
      <w:pPr>
        <w:pStyle w:val="Heading1"/>
      </w:pPr>
      <w:bookmarkStart w:id="204" w:name="_Ref411940187"/>
      <w:bookmarkStart w:id="205" w:name="_Toc11169687"/>
      <w:r w:rsidRPr="00AB52AA">
        <w:lastRenderedPageBreak/>
        <w:t xml:space="preserve">Appendix </w:t>
      </w:r>
      <w:r>
        <w:t>C</w:t>
      </w:r>
      <w:r w:rsidRPr="00AB52AA">
        <w:t>: Acceptance of Tendering Conditions</w:t>
      </w:r>
      <w:bookmarkEnd w:id="204"/>
      <w:r w:rsidRPr="00AB52AA">
        <w:t xml:space="preserve"> and Mandatory Undertaking</w:t>
      </w:r>
      <w:bookmarkEnd w:id="205"/>
    </w:p>
    <w:p w14:paraId="68C60766" w14:textId="77777777" w:rsidR="00181F11" w:rsidRDefault="00181F11" w:rsidP="00181F11">
      <w:pPr>
        <w:rPr>
          <w:b/>
        </w:rPr>
      </w:pPr>
    </w:p>
    <w:p w14:paraId="1016B910" w14:textId="2D489916" w:rsidR="00181F11" w:rsidRPr="005A06EC" w:rsidRDefault="00904AEA" w:rsidP="00181F11">
      <w:pPr>
        <w:rPr>
          <w:b/>
        </w:rPr>
      </w:pPr>
      <w:r>
        <w:rPr>
          <w:rFonts w:cstheme="minorHAnsi"/>
          <w:b/>
        </w:rPr>
        <w:t xml:space="preserve">London Stadium </w:t>
      </w:r>
    </w:p>
    <w:p w14:paraId="52C64898" w14:textId="77777777" w:rsidR="00181F11" w:rsidRPr="005A06EC" w:rsidRDefault="00181F11" w:rsidP="00181F11">
      <w:pPr>
        <w:rPr>
          <w:b/>
        </w:rPr>
      </w:pPr>
      <w:r w:rsidRPr="005A06EC">
        <w:rPr>
          <w:b/>
        </w:rPr>
        <w:t>CONFIRMATION OF ACCEPTANCE OF TENDERING CONDITIONS</w:t>
      </w:r>
    </w:p>
    <w:p w14:paraId="1BDBC863" w14:textId="77777777" w:rsidR="00181F11" w:rsidRPr="005A06EC" w:rsidRDefault="00181F11" w:rsidP="00181F11">
      <w:r w:rsidRPr="005A06EC">
        <w:t xml:space="preserve">FROM: </w:t>
      </w:r>
      <w:r w:rsidRPr="005A06EC">
        <w:tab/>
        <w:t>[INSERT NAME, ADDRESS AND CONTACT DETAILS OF TENDERER] (“Tenderer”)</w:t>
      </w:r>
    </w:p>
    <w:p w14:paraId="59A33749" w14:textId="11CE010C" w:rsidR="00181F11" w:rsidRPr="005A06EC" w:rsidRDefault="00181F11" w:rsidP="00181F11">
      <w:r w:rsidRPr="005A06EC">
        <w:t>TO:</w:t>
      </w:r>
      <w:r w:rsidRPr="005A06EC">
        <w:tab/>
        <w:t xml:space="preserve">London </w:t>
      </w:r>
      <w:r w:rsidR="00904AEA">
        <w:t>Stadium</w:t>
      </w:r>
    </w:p>
    <w:p w14:paraId="658CC3A2" w14:textId="77777777" w:rsidR="00181F11" w:rsidRPr="005A06EC" w:rsidRDefault="00181F11" w:rsidP="00181F11">
      <w:r w:rsidRPr="005A06EC">
        <w:t>DATE:</w:t>
      </w:r>
      <w:r w:rsidRPr="005A06EC">
        <w:tab/>
        <w:t>[INSERT]</w:t>
      </w:r>
      <w:r w:rsidRPr="005A06EC">
        <w:tab/>
        <w:t xml:space="preserve"> </w:t>
      </w:r>
    </w:p>
    <w:p w14:paraId="643A0F11" w14:textId="77777777" w:rsidR="00181F11" w:rsidRPr="005A06EC" w:rsidRDefault="00181F11" w:rsidP="00181F11">
      <w:r w:rsidRPr="005A06EC">
        <w:t>Dear Sirs,</w:t>
      </w:r>
    </w:p>
    <w:p w14:paraId="2260EAA0" w14:textId="0620A1A0" w:rsidR="00181F11" w:rsidRPr="005A06EC" w:rsidRDefault="00181F11" w:rsidP="00181F11">
      <w:pPr>
        <w:rPr>
          <w:b/>
        </w:rPr>
      </w:pPr>
      <w:r w:rsidRPr="005A06EC">
        <w:rPr>
          <w:b/>
        </w:rPr>
        <w:t xml:space="preserve">Re: Procurement by </w:t>
      </w:r>
      <w:r w:rsidR="00904AEA">
        <w:rPr>
          <w:b/>
        </w:rPr>
        <w:t>London Stadium</w:t>
      </w:r>
      <w:r w:rsidRPr="005A06EC">
        <w:rPr>
          <w:b/>
        </w:rPr>
        <w:t xml:space="preserve"> of </w:t>
      </w:r>
      <w:r>
        <w:rPr>
          <w:b/>
        </w:rPr>
        <w:t>[</w:t>
      </w:r>
      <w:r w:rsidRPr="00A72AA7">
        <w:rPr>
          <w:b/>
          <w:highlight w:val="yellow"/>
        </w:rPr>
        <w:t>XXXXXXXXXXX]</w:t>
      </w:r>
      <w:r w:rsidRPr="00A02EF9">
        <w:rPr>
          <w:b/>
        </w:rPr>
        <w:t xml:space="preserve"> </w:t>
      </w:r>
    </w:p>
    <w:p w14:paraId="7B15C1BB" w14:textId="7EE6A73F" w:rsidR="00181F11" w:rsidRPr="0067025E" w:rsidRDefault="00181F11" w:rsidP="00181F11">
      <w:pPr>
        <w:jc w:val="both"/>
      </w:pPr>
      <w:r w:rsidRPr="005A06EC">
        <w:t xml:space="preserve">Pursuant to an Invitation to Tender (“ITT”) by the </w:t>
      </w:r>
      <w:r w:rsidR="00904AEA" w:rsidRPr="00904AEA">
        <w:t>London Stadium</w:t>
      </w:r>
      <w:r w:rsidRPr="005A06EC">
        <w:t xml:space="preserve"> to the </w:t>
      </w:r>
      <w:r w:rsidRPr="00166534">
        <w:t xml:space="preserve">Tenderer on </w:t>
      </w:r>
      <w:r>
        <w:t xml:space="preserve">[   </w:t>
      </w:r>
      <w:r w:rsidRPr="00A72AA7">
        <w:rPr>
          <w:highlight w:val="yellow"/>
        </w:rPr>
        <w:t>XXXXXXXXXXXXXX</w:t>
      </w:r>
      <w:r>
        <w:t xml:space="preserve">  ]</w:t>
      </w:r>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0CB61953" w14:textId="77777777" w:rsidR="00181F11" w:rsidRPr="0067025E" w:rsidRDefault="00181F11" w:rsidP="00181F11">
      <w:pPr>
        <w:jc w:val="both"/>
      </w:pPr>
      <w:r w:rsidRPr="0067025E">
        <w:t xml:space="preserve">Where capitalised terms are used in this </w:t>
      </w:r>
      <w:proofErr w:type="gramStart"/>
      <w:r w:rsidRPr="0067025E">
        <w:t>undertaking</w:t>
      </w:r>
      <w:proofErr w:type="gramEnd"/>
      <w:r w:rsidRPr="0067025E">
        <w:t xml:space="preserve">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40F63854" w14:textId="77777777" w:rsidR="00181F11" w:rsidRPr="0067025E" w:rsidRDefault="00181F11" w:rsidP="00181F11">
      <w:pPr>
        <w:jc w:val="both"/>
      </w:pPr>
      <w:r w:rsidRPr="0067025E">
        <w:t>We the u</w:t>
      </w:r>
      <w:r>
        <w:t>ndersigned undertake as follows:</w:t>
      </w:r>
    </w:p>
    <w:p w14:paraId="40DBCAAD" w14:textId="77777777" w:rsidR="00181F11" w:rsidRPr="0067025E" w:rsidRDefault="00181F11" w:rsidP="00181F11">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4AFB38B9" w14:textId="3FB2C832" w:rsidR="00181F11" w:rsidRPr="0067025E" w:rsidRDefault="00181F11" w:rsidP="00181F11">
      <w:pPr>
        <w:pStyle w:val="ListParagraph"/>
        <w:numPr>
          <w:ilvl w:val="0"/>
          <w:numId w:val="4"/>
        </w:numPr>
        <w:jc w:val="both"/>
      </w:pPr>
      <w:r w:rsidRPr="0067025E">
        <w:t xml:space="preserve">to confirm that our Tender shall remain open for acceptance by the </w:t>
      </w:r>
      <w:r w:rsidR="00904AEA">
        <w:t>LONDON STADIUM</w:t>
      </w:r>
      <w:r w:rsidRPr="0067025E">
        <w:t xml:space="preserve"> for a period of </w:t>
      </w:r>
      <w:r>
        <w:t>four months</w:t>
      </w:r>
      <w:r w:rsidRPr="0067025E">
        <w:t xml:space="preserve"> from the date of this undertaking and we shall not withdraw this Tender during this period</w:t>
      </w:r>
      <w:r>
        <w:t>;</w:t>
      </w:r>
      <w:r w:rsidRPr="0067025E">
        <w:t xml:space="preserve"> and</w:t>
      </w:r>
    </w:p>
    <w:p w14:paraId="22BBDDF0" w14:textId="237A6B37" w:rsidR="00181F11" w:rsidRPr="0067025E" w:rsidRDefault="00181F11" w:rsidP="00181F11">
      <w:pPr>
        <w:pStyle w:val="ListParagraph"/>
        <w:numPr>
          <w:ilvl w:val="0"/>
          <w:numId w:val="4"/>
        </w:numPr>
        <w:jc w:val="both"/>
      </w:pPr>
      <w:r w:rsidRPr="0067025E">
        <w:t xml:space="preserve">to execute the Contract in the form </w:t>
      </w:r>
      <w:r w:rsidR="00904AEA">
        <w:t xml:space="preserve">included in </w:t>
      </w:r>
      <w:r w:rsidRPr="0067025E">
        <w:t xml:space="preserve">the </w:t>
      </w:r>
      <w:r>
        <w:t>ITT</w:t>
      </w:r>
      <w:r w:rsidRPr="0067025E">
        <w:t>. Unless and until a formal agreement is prepared and executed, we confirm that our Tender together with your acceptance thereof in writing shall constitute a binding contract between us; and</w:t>
      </w:r>
    </w:p>
    <w:p w14:paraId="1C3DF3AA" w14:textId="77777777" w:rsidR="00181F11" w:rsidRPr="0067025E" w:rsidRDefault="00181F11" w:rsidP="00181F11">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0FB9926F" w14:textId="77777777" w:rsidR="00181F11" w:rsidRPr="0067025E" w:rsidRDefault="00181F11" w:rsidP="00181F11">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5D335F59" w14:textId="2F515A7E" w:rsidR="00181F11" w:rsidRPr="0067025E" w:rsidRDefault="00181F11" w:rsidP="00181F11">
      <w:pPr>
        <w:pStyle w:val="ListParagraph"/>
        <w:numPr>
          <w:ilvl w:val="1"/>
          <w:numId w:val="5"/>
        </w:numPr>
        <w:ind w:left="1134" w:hanging="425"/>
        <w:jc w:val="both"/>
      </w:pPr>
      <w:r w:rsidRPr="0067025E">
        <w:t xml:space="preserve">communicate to a person other than an appropriate member of the </w:t>
      </w:r>
      <w:r w:rsidR="00904AEA">
        <w:t>LONDON STADIUM</w:t>
      </w:r>
      <w:r w:rsidRPr="0067025E">
        <w:t xml:space="preserve"> our pricing information to be included in our Tender, except where the disclosure, in confidence, of such pricing information (or any component thereof) is necessary to obtain information/advice required for the preparation of the Tender; or</w:t>
      </w:r>
    </w:p>
    <w:p w14:paraId="16DDCDEC" w14:textId="77777777" w:rsidR="00181F11" w:rsidRPr="0067025E" w:rsidRDefault="00181F11" w:rsidP="00181F11">
      <w:pPr>
        <w:pStyle w:val="ListParagraph"/>
        <w:numPr>
          <w:ilvl w:val="1"/>
          <w:numId w:val="5"/>
        </w:numPr>
        <w:ind w:left="1134" w:hanging="425"/>
        <w:jc w:val="both"/>
      </w:pPr>
      <w:r w:rsidRPr="0067025E">
        <w:t xml:space="preserve">enter into any agreement or arrangement with (i) any other person resulting (whether directly or indirectly) in that person refraining from submitting a Tender or (ii) another </w:t>
      </w:r>
      <w:r w:rsidRPr="0067025E">
        <w:lastRenderedPageBreak/>
        <w:t>Tenderer concerning any rates/fees submitted or to be submitted by that Tenderer in any Tender; or</w:t>
      </w:r>
    </w:p>
    <w:p w14:paraId="5631A27C" w14:textId="77777777" w:rsidR="00181F11" w:rsidRPr="0067025E" w:rsidRDefault="00181F11" w:rsidP="00181F11">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49336163" w14:textId="77777777" w:rsidR="00181F11" w:rsidRPr="0067025E" w:rsidRDefault="00181F11" w:rsidP="00181F11">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532BF3D9" w14:textId="77777777" w:rsidR="00181F11" w:rsidRPr="0067025E" w:rsidRDefault="00181F11" w:rsidP="00181F11">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5836A05A" w14:textId="07EA0FC5" w:rsidR="00181F11" w:rsidRPr="0067025E" w:rsidRDefault="00181F11" w:rsidP="00181F11">
      <w:pPr>
        <w:pStyle w:val="ListParagraph"/>
        <w:numPr>
          <w:ilvl w:val="0"/>
          <w:numId w:val="4"/>
        </w:numPr>
        <w:jc w:val="both"/>
      </w:pPr>
      <w:r w:rsidRPr="0067025E">
        <w:t xml:space="preserve">as soon as we become aware of any actual or potential Conflict of Interest which may impact on the Tenderer’s ability to perform the </w:t>
      </w:r>
      <w:r>
        <w:t>works</w:t>
      </w:r>
      <w:r w:rsidRPr="0067025E">
        <w:t xml:space="preserve">, we shall notify the </w:t>
      </w:r>
      <w:r w:rsidR="00904AEA">
        <w:t>LONDON STADIUM</w:t>
      </w:r>
      <w:r w:rsidRPr="0067025E">
        <w:t xml:space="preserve"> in writing; and </w:t>
      </w:r>
    </w:p>
    <w:p w14:paraId="42B27257" w14:textId="3A2F608F" w:rsidR="00181F11" w:rsidRPr="0067025E" w:rsidRDefault="00181F11" w:rsidP="00181F11">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w:t>
      </w:r>
      <w:bookmarkStart w:id="206" w:name="_GoBack"/>
      <w:bookmarkEnd w:id="206"/>
      <w:r w:rsidRPr="0067025E">
        <w:t xml:space="preserve">prior to such action taking place by the </w:t>
      </w:r>
      <w:r w:rsidR="00904AEA">
        <w:t>LONDON STADIUM</w:t>
      </w:r>
      <w:r w:rsidRPr="0067025E">
        <w:t xml:space="preserve">. </w:t>
      </w:r>
    </w:p>
    <w:p w14:paraId="52D93EAF" w14:textId="7EC6D7A2" w:rsidR="00181F11" w:rsidRDefault="00181F11" w:rsidP="00181F11">
      <w:pPr>
        <w:jc w:val="both"/>
      </w:pPr>
      <w:r w:rsidRPr="0067025E">
        <w:t xml:space="preserve">We accept and agree that the </w:t>
      </w:r>
      <w:r w:rsidR="00904AEA">
        <w:t>LONDON STADIUM</w:t>
      </w:r>
      <w:r w:rsidRPr="0067025E">
        <w:t xml:space="preserve"> will only consider our Tender </w:t>
      </w:r>
      <w:proofErr w:type="gramStart"/>
      <w:r w:rsidRPr="0067025E">
        <w:t>on the basis of</w:t>
      </w:r>
      <w:proofErr w:type="gramEnd"/>
      <w:r w:rsidRPr="0067025E">
        <w:t xml:space="preserve"> the above undertakings and we acknowledge that that the </w:t>
      </w:r>
      <w:r w:rsidR="00904AEA">
        <w:t>LONDON STADIUM</w:t>
      </w:r>
      <w:r w:rsidRPr="0067025E">
        <w:t xml:space="preserve"> 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904AEA">
        <w:t>LONDON STADIUM</w:t>
      </w:r>
      <w:r w:rsidRPr="0067025E">
        <w:t xml:space="preserve">. </w:t>
      </w:r>
    </w:p>
    <w:p w14:paraId="7346998F" w14:textId="77777777" w:rsidR="00181F11" w:rsidRPr="0067025E" w:rsidRDefault="00181F11" w:rsidP="00181F11">
      <w:r w:rsidRPr="0067025E">
        <w:t xml:space="preserve">Signed ………………………………… on behalf of the Tenderer  </w:t>
      </w:r>
    </w:p>
    <w:p w14:paraId="767E08EB" w14:textId="77777777" w:rsidR="00181F11" w:rsidRPr="0067025E" w:rsidRDefault="00181F11" w:rsidP="00181F11">
      <w:r w:rsidRPr="0067025E">
        <w:t>(Director/Company Secretary)</w:t>
      </w:r>
      <w:r w:rsidRPr="0067025E">
        <w:tab/>
      </w:r>
      <w:r w:rsidRPr="0067025E">
        <w:tab/>
      </w:r>
    </w:p>
    <w:p w14:paraId="5C2916E1" w14:textId="77777777" w:rsidR="00181F11" w:rsidRPr="0067025E" w:rsidRDefault="00181F11" w:rsidP="00181F11">
      <w:r w:rsidRPr="0067025E">
        <w:t>Date……………………………………………….</w:t>
      </w:r>
    </w:p>
    <w:p w14:paraId="2F5FAB27" w14:textId="77777777" w:rsidR="00181F11" w:rsidRDefault="00181F11" w:rsidP="00181F11">
      <w:r w:rsidRPr="0067025E">
        <w:t>Name (print) ……………............………………</w:t>
      </w:r>
      <w:r w:rsidRPr="0067025E">
        <w:tab/>
        <w:t>Position…...........…........……</w:t>
      </w:r>
      <w:proofErr w:type="gramStart"/>
      <w:r w:rsidRPr="0067025E">
        <w:t>…..</w:t>
      </w:r>
      <w:proofErr w:type="gramEnd"/>
      <w:r w:rsidRPr="0067025E">
        <w:t>………</w:t>
      </w:r>
    </w:p>
    <w:p w14:paraId="0435C2D9" w14:textId="77777777" w:rsidR="00181F11" w:rsidRDefault="00181F11" w:rsidP="00181F11"/>
    <w:p w14:paraId="1D80C3D8" w14:textId="77777777" w:rsidR="00181F11" w:rsidRPr="0067025E" w:rsidRDefault="00181F11" w:rsidP="00181F11">
      <w:r w:rsidRPr="0067025E">
        <w:t xml:space="preserve">Signed ………………………………… on behalf of the Tenderer  </w:t>
      </w:r>
    </w:p>
    <w:p w14:paraId="6FE5F41B" w14:textId="77777777" w:rsidR="00181F11" w:rsidRPr="0067025E" w:rsidRDefault="00181F11" w:rsidP="00181F11">
      <w:r w:rsidRPr="0067025E">
        <w:t>(Director/Company Secretary)</w:t>
      </w:r>
      <w:r w:rsidRPr="0067025E">
        <w:tab/>
      </w:r>
      <w:r w:rsidRPr="0067025E">
        <w:tab/>
      </w:r>
    </w:p>
    <w:p w14:paraId="63D2AA51" w14:textId="77777777" w:rsidR="00181F11" w:rsidRPr="0067025E" w:rsidRDefault="00181F11" w:rsidP="00181F11">
      <w:r w:rsidRPr="0067025E">
        <w:t>Date……………………………………………….</w:t>
      </w:r>
    </w:p>
    <w:p w14:paraId="23DCBEAB" w14:textId="77777777" w:rsidR="00181F11" w:rsidRDefault="00181F11" w:rsidP="00181F11">
      <w:r w:rsidRPr="0067025E">
        <w:t>Name (print) ……………............………………</w:t>
      </w:r>
      <w:r w:rsidRPr="0067025E">
        <w:tab/>
        <w:t>Position…...........…........……</w:t>
      </w:r>
      <w:proofErr w:type="gramStart"/>
      <w:r w:rsidRPr="0067025E">
        <w:t>…..</w:t>
      </w:r>
      <w:proofErr w:type="gramEnd"/>
      <w:r w:rsidRPr="0067025E">
        <w:t>………</w:t>
      </w:r>
    </w:p>
    <w:p w14:paraId="0CE49E25" w14:textId="4B3B2FC7" w:rsidR="00181F11" w:rsidRPr="00EA0B34" w:rsidRDefault="00181F11" w:rsidP="00181F11">
      <w:pPr>
        <w:spacing w:after="160" w:line="259" w:lineRule="auto"/>
        <w:rPr>
          <w:b/>
        </w:rPr>
      </w:pPr>
      <w:r w:rsidRPr="00EA0B34">
        <w:rPr>
          <w:b/>
        </w:rPr>
        <w:t>MANDATORY UNDERTAKING</w:t>
      </w:r>
    </w:p>
    <w:p w14:paraId="6DFA1642"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lastRenderedPageBreak/>
        <w:t xml:space="preserve">Company Name – </w:t>
      </w:r>
      <w:r w:rsidRPr="00EA0B34">
        <w:rPr>
          <w:rFonts w:eastAsia="Times New Roman" w:cstheme="minorHAnsi"/>
          <w:bCs/>
          <w:color w:val="FF0000"/>
        </w:rPr>
        <w:t>&lt;&lt;Insert Registered Name of the Tenderer&gt;&gt;</w:t>
      </w:r>
    </w:p>
    <w:p w14:paraId="2E34DFB5"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p>
    <w:p w14:paraId="3D76F4CD"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179A3258" w14:textId="77777777" w:rsidR="00181F11" w:rsidRPr="00EA0B34" w:rsidRDefault="00181F11" w:rsidP="00181F11">
      <w:pPr>
        <w:spacing w:after="0" w:line="240" w:lineRule="auto"/>
        <w:jc w:val="both"/>
        <w:rPr>
          <w:rFonts w:eastAsia="Times New Roman" w:cstheme="minorHAnsi"/>
          <w:color w:val="404040"/>
        </w:rPr>
      </w:pPr>
    </w:p>
    <w:p w14:paraId="118A1397" w14:textId="195FBE2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answered</w:t>
      </w:r>
      <w:r w:rsidRPr="00EA0B34">
        <w:rPr>
          <w:rFonts w:eastAsia="Times New Roman" w:cstheme="minorHAnsi"/>
          <w:color w:val="404040"/>
          <w:lang w:val="x-none" w:eastAsia="x-none"/>
        </w:rPr>
        <w:t xml:space="preserve"> all appropriate questions</w:t>
      </w:r>
      <w:r w:rsidR="00B16C0D">
        <w:rPr>
          <w:rFonts w:eastAsia="Times New Roman" w:cstheme="minorHAnsi"/>
          <w:color w:val="404040"/>
          <w:lang w:eastAsia="x-none"/>
        </w:rPr>
        <w:t>; and</w:t>
      </w:r>
    </w:p>
    <w:p w14:paraId="791E557A"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enclosed</w:t>
      </w:r>
      <w:r w:rsidRPr="00EA0B34">
        <w:rPr>
          <w:rFonts w:eastAsia="Times New Roman" w:cstheme="minorHAnsi"/>
          <w:color w:val="404040"/>
          <w:lang w:val="x-none" w:eastAsia="x-none"/>
        </w:rPr>
        <w:t xml:space="preserve"> all documents requested; and</w:t>
      </w:r>
    </w:p>
    <w:p w14:paraId="1BC2306B" w14:textId="77777777" w:rsidR="00181F11" w:rsidRPr="00EA0B34" w:rsidRDefault="00181F11" w:rsidP="00B16C0D">
      <w:pPr>
        <w:numPr>
          <w:ilvl w:val="0"/>
          <w:numId w:val="9"/>
        </w:numPr>
        <w:spacing w:after="0" w:line="240" w:lineRule="auto"/>
        <w:ind w:left="426"/>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3C83F88"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308DF7C4"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07" w:name="_Toc427857083"/>
      <w:bookmarkStart w:id="208" w:name="_Toc427921244"/>
      <w:bookmarkStart w:id="209" w:name="_Toc427933084"/>
      <w:bookmarkStart w:id="210" w:name="_Toc428444241"/>
      <w:bookmarkStart w:id="211" w:name="_Toc440883677"/>
      <w:bookmarkStart w:id="212" w:name="_Toc454277179"/>
      <w:bookmarkStart w:id="213" w:name="_Toc454363089"/>
      <w:bookmarkStart w:id="214" w:name="_Toc455138724"/>
      <w:bookmarkStart w:id="215" w:name="_Toc472066362"/>
      <w:bookmarkStart w:id="216" w:name="_Toc472350209"/>
      <w:bookmarkStart w:id="217" w:name="_Toc528670573"/>
      <w:bookmarkStart w:id="218" w:name="_Toc771538"/>
      <w:bookmarkStart w:id="219" w:name="_Toc2949610"/>
      <w:bookmarkStart w:id="220" w:name="_Toc2949926"/>
      <w:bookmarkStart w:id="221" w:name="_Toc8162491"/>
      <w:bookmarkStart w:id="222" w:name="_Toc11169688"/>
      <w:r w:rsidRPr="00EA0B34">
        <w:rPr>
          <w:rFonts w:eastAsia="Times New Roman" w:cstheme="minorHAnsi"/>
          <w:b/>
          <w:color w:val="404040"/>
          <w:lang w:val="x-none" w:eastAsia="en-US"/>
        </w:rPr>
        <w:t>Authority of Main Contact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166D53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10FB0D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23" w:name="_Toc427857084"/>
      <w:bookmarkStart w:id="224" w:name="_Toc427921245"/>
      <w:bookmarkStart w:id="225" w:name="_Toc427933085"/>
      <w:bookmarkStart w:id="226" w:name="_Toc428444242"/>
      <w:bookmarkStart w:id="227" w:name="_Toc440883678"/>
      <w:bookmarkStart w:id="228" w:name="_Toc454277180"/>
      <w:bookmarkStart w:id="229" w:name="_Toc454363090"/>
      <w:bookmarkStart w:id="230" w:name="_Toc455138725"/>
      <w:bookmarkStart w:id="231" w:name="_Toc472066363"/>
      <w:bookmarkStart w:id="232" w:name="_Toc472350210"/>
      <w:bookmarkStart w:id="233" w:name="_Toc528670574"/>
      <w:bookmarkStart w:id="234" w:name="_Toc771539"/>
      <w:bookmarkStart w:id="235" w:name="_Toc2949611"/>
      <w:bookmarkStart w:id="236" w:name="_Toc2949927"/>
      <w:bookmarkStart w:id="237" w:name="_Toc8162492"/>
      <w:bookmarkStart w:id="238" w:name="_Toc11169689"/>
      <w:r w:rsidRPr="00EA0B34">
        <w:rPr>
          <w:rFonts w:eastAsia="Times New Roman" w:cstheme="minorHAnsi"/>
          <w:b/>
          <w:color w:val="404040"/>
          <w:lang w:val="x-none" w:eastAsia="en-US"/>
        </w:rPr>
        <w:t>Disclaimers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1FF4774" w14:textId="353511D6"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the ITT.</w:t>
      </w:r>
    </w:p>
    <w:p w14:paraId="3964D4A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39" w:name="_Toc427857085"/>
      <w:bookmarkStart w:id="240" w:name="_Toc427921246"/>
      <w:bookmarkStart w:id="241" w:name="_Toc427933086"/>
      <w:bookmarkStart w:id="242" w:name="_Toc428444243"/>
      <w:bookmarkStart w:id="243" w:name="_Toc440883679"/>
      <w:bookmarkStart w:id="244" w:name="_Toc454277181"/>
      <w:bookmarkStart w:id="245" w:name="_Toc454363091"/>
      <w:bookmarkStart w:id="246" w:name="_Toc455138726"/>
      <w:bookmarkStart w:id="247" w:name="_Toc472066364"/>
      <w:bookmarkStart w:id="248" w:name="_Toc472350211"/>
      <w:bookmarkStart w:id="249" w:name="_Toc528670575"/>
      <w:bookmarkStart w:id="250" w:name="_Toc771540"/>
      <w:bookmarkStart w:id="251" w:name="_Toc2949612"/>
      <w:bookmarkStart w:id="252" w:name="_Toc2949928"/>
      <w:bookmarkStart w:id="253" w:name="_Toc8162493"/>
      <w:bookmarkStart w:id="254" w:name="_Toc11169690"/>
      <w:r w:rsidRPr="00EA0B34">
        <w:rPr>
          <w:rFonts w:eastAsia="Times New Roman" w:cstheme="minorHAnsi"/>
          <w:b/>
          <w:color w:val="404040"/>
          <w:lang w:val="x-none" w:eastAsia="en-US"/>
        </w:rPr>
        <w:t>Accuracy of response</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C3DF3C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FBD776D" w14:textId="77777777" w:rsidR="00181F11" w:rsidRPr="00EA0B34" w:rsidRDefault="00181F11" w:rsidP="00181F11">
      <w:pPr>
        <w:spacing w:after="0" w:line="240" w:lineRule="auto"/>
        <w:jc w:val="both"/>
        <w:rPr>
          <w:rFonts w:eastAsia="Times New Roman" w:cstheme="minorHAnsi"/>
          <w:color w:val="404040"/>
        </w:rPr>
      </w:pPr>
    </w:p>
    <w:p w14:paraId="429B668A"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5EB9A315" w14:textId="77777777" w:rsidR="00181F11" w:rsidRPr="00EA0B34" w:rsidRDefault="00181F11" w:rsidP="00181F11">
      <w:pPr>
        <w:spacing w:after="0" w:line="240" w:lineRule="auto"/>
        <w:jc w:val="both"/>
        <w:rPr>
          <w:rFonts w:eastAsia="Times New Roman" w:cstheme="minorHAnsi"/>
          <w:color w:val="404040"/>
        </w:rPr>
      </w:pPr>
    </w:p>
    <w:p w14:paraId="12B24C80"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undertake to notify the Contracting Authority as soon as practicable of any changes to any of the information given in response to this </w:t>
      </w:r>
      <w:r>
        <w:rPr>
          <w:rFonts w:eastAsia="Times New Roman" w:cstheme="minorHAnsi"/>
          <w:color w:val="404040"/>
        </w:rPr>
        <w:t>Invitation to Tender or in response to the Selection Questionnaire</w:t>
      </w:r>
      <w:r w:rsidRPr="00EA0B34">
        <w:rPr>
          <w:rFonts w:eastAsia="Times New Roman" w:cstheme="minorHAnsi"/>
          <w:color w:val="404040"/>
        </w:rPr>
        <w:t xml:space="preserve"> that may arise during the Procurement.</w:t>
      </w:r>
    </w:p>
    <w:p w14:paraId="5D2D853E"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55" w:name="_Toc427857086"/>
      <w:bookmarkStart w:id="256" w:name="_Toc427921247"/>
      <w:bookmarkStart w:id="257" w:name="_Toc427933087"/>
      <w:bookmarkStart w:id="258" w:name="_Toc428444244"/>
      <w:bookmarkStart w:id="259" w:name="_Toc440883680"/>
      <w:bookmarkStart w:id="260" w:name="_Toc454277182"/>
      <w:bookmarkStart w:id="261" w:name="_Toc454363092"/>
      <w:bookmarkStart w:id="262" w:name="_Toc455138727"/>
      <w:bookmarkStart w:id="263" w:name="_Toc472066365"/>
      <w:bookmarkStart w:id="264" w:name="_Toc472350212"/>
      <w:bookmarkStart w:id="265" w:name="_Toc528670576"/>
      <w:bookmarkStart w:id="266" w:name="_Toc771541"/>
      <w:bookmarkStart w:id="267" w:name="_Toc2949613"/>
      <w:bookmarkStart w:id="268" w:name="_Toc2949929"/>
      <w:bookmarkStart w:id="269" w:name="_Toc8162494"/>
      <w:bookmarkStart w:id="270" w:name="_Toc11169691"/>
      <w:r w:rsidRPr="00EA0B34">
        <w:rPr>
          <w:rFonts w:eastAsia="Times New Roman" w:cstheme="minorHAnsi"/>
          <w:b/>
          <w:color w:val="404040"/>
          <w:lang w:val="x-none" w:eastAsia="en-US"/>
        </w:rPr>
        <w:t>Gifts and inducements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65D84F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Contracting Authority to cancel any contract currently in force and will result in exclusion from this procurement process. </w:t>
      </w:r>
    </w:p>
    <w:p w14:paraId="3CC2278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7F746526"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2F595898"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71" w:name="_Toc427857087"/>
      <w:bookmarkStart w:id="272" w:name="_Toc427921248"/>
      <w:bookmarkStart w:id="273" w:name="_Toc427933088"/>
      <w:bookmarkStart w:id="274" w:name="_Toc428444245"/>
      <w:bookmarkStart w:id="275" w:name="_Toc440883681"/>
      <w:bookmarkStart w:id="276" w:name="_Toc454277183"/>
      <w:bookmarkStart w:id="277" w:name="_Toc454363093"/>
      <w:bookmarkStart w:id="278" w:name="_Toc455138728"/>
      <w:bookmarkStart w:id="279" w:name="_Toc472066366"/>
      <w:bookmarkStart w:id="280" w:name="_Toc472350213"/>
      <w:bookmarkStart w:id="281" w:name="_Toc528670577"/>
      <w:bookmarkStart w:id="282" w:name="_Toc771542"/>
      <w:bookmarkStart w:id="283" w:name="_Toc2949614"/>
      <w:bookmarkStart w:id="284" w:name="_Toc2949930"/>
      <w:bookmarkStart w:id="285" w:name="_Toc8162495"/>
      <w:bookmarkStart w:id="286" w:name="_Toc11169692"/>
      <w:r w:rsidRPr="00EA0B34">
        <w:rPr>
          <w:rFonts w:eastAsia="Times New Roman" w:cstheme="minorHAnsi"/>
          <w:b/>
          <w:color w:val="404040"/>
          <w:lang w:val="x-none" w:eastAsia="en-US"/>
        </w:rPr>
        <w:t>Canvassing and solicitation</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1A88761"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095E44A5" w14:textId="77777777" w:rsidR="00181F11" w:rsidRPr="00EA0B34" w:rsidRDefault="00181F11" w:rsidP="00181F11">
      <w:pPr>
        <w:spacing w:after="0" w:line="240" w:lineRule="auto"/>
        <w:jc w:val="both"/>
        <w:rPr>
          <w:rFonts w:eastAsia="Times New Roman" w:cstheme="minorHAnsi"/>
          <w:color w:val="404040"/>
        </w:rPr>
      </w:pPr>
    </w:p>
    <w:p w14:paraId="007C2E75"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further hereby undertake that I/we will not in the future canvass or solicit any officer or employee of the Contracting Authority or anyone acting on behalf of the Contracting Authority in connection with this pre-qualification process and that no person employed by me/us or acting in my/our behalf will do any such act.</w:t>
      </w:r>
    </w:p>
    <w:p w14:paraId="370F010B"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87" w:name="_Toc427857088"/>
      <w:bookmarkStart w:id="288" w:name="_Toc427921249"/>
      <w:bookmarkStart w:id="289" w:name="_Toc427933089"/>
      <w:bookmarkStart w:id="290" w:name="_Toc428444246"/>
      <w:bookmarkStart w:id="291" w:name="_Toc440883682"/>
      <w:bookmarkStart w:id="292" w:name="_Toc454277184"/>
      <w:bookmarkStart w:id="293" w:name="_Toc454363094"/>
      <w:bookmarkStart w:id="294" w:name="_Toc455138729"/>
      <w:bookmarkStart w:id="295" w:name="_Toc472066367"/>
      <w:bookmarkStart w:id="296" w:name="_Toc472350214"/>
      <w:bookmarkStart w:id="297" w:name="_Toc528670578"/>
      <w:bookmarkStart w:id="298" w:name="_Toc771543"/>
      <w:bookmarkStart w:id="299" w:name="_Toc2949615"/>
      <w:bookmarkStart w:id="300" w:name="_Toc2949931"/>
      <w:bookmarkStart w:id="301" w:name="_Toc8162496"/>
      <w:bookmarkStart w:id="302" w:name="_Toc11169693"/>
      <w:r w:rsidRPr="00EA0B34">
        <w:rPr>
          <w:rFonts w:eastAsia="Times New Roman" w:cstheme="minorHAnsi"/>
          <w:b/>
          <w:color w:val="404040"/>
          <w:lang w:val="x-none" w:eastAsia="en-US"/>
        </w:rPr>
        <w:lastRenderedPageBreak/>
        <w:t>Bribery</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5A7C1DC"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1FC50970"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03" w:name="_Toc427857089"/>
      <w:bookmarkStart w:id="304" w:name="_Toc427921250"/>
      <w:bookmarkStart w:id="305" w:name="_Toc427933090"/>
      <w:bookmarkStart w:id="306" w:name="_Toc428444247"/>
      <w:bookmarkStart w:id="307" w:name="_Toc440883683"/>
      <w:bookmarkStart w:id="308" w:name="_Toc454277185"/>
      <w:bookmarkStart w:id="309" w:name="_Toc454363095"/>
      <w:bookmarkStart w:id="310" w:name="_Toc455138730"/>
      <w:bookmarkStart w:id="311" w:name="_Toc472066368"/>
      <w:bookmarkStart w:id="312" w:name="_Toc472350215"/>
      <w:bookmarkStart w:id="313" w:name="_Toc528670579"/>
      <w:bookmarkStart w:id="314" w:name="_Toc771544"/>
      <w:bookmarkStart w:id="315" w:name="_Toc2949616"/>
      <w:bookmarkStart w:id="316" w:name="_Toc2949932"/>
      <w:bookmarkStart w:id="317" w:name="_Toc8162497"/>
      <w:bookmarkStart w:id="318" w:name="_Toc11169694"/>
      <w:r w:rsidRPr="00EA0B34">
        <w:rPr>
          <w:rFonts w:eastAsia="Times New Roman" w:cstheme="minorHAnsi"/>
          <w:b/>
          <w:color w:val="404040"/>
          <w:lang w:val="x-none" w:eastAsia="en-US"/>
        </w:rPr>
        <w:t>Collusion</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6507D27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78223C0D" w14:textId="77777777" w:rsidR="00181F11" w:rsidRPr="00EA0B34" w:rsidRDefault="00181F11" w:rsidP="00181F11">
      <w:pPr>
        <w:spacing w:after="0" w:line="240" w:lineRule="auto"/>
        <w:jc w:val="both"/>
        <w:rPr>
          <w:rFonts w:eastAsia="Times New Roman" w:cstheme="minorHAnsi"/>
          <w:color w:val="404040"/>
        </w:rPr>
      </w:pPr>
    </w:p>
    <w:p w14:paraId="5466C59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05B73043"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19" w:name="_Toc427857090"/>
      <w:bookmarkStart w:id="320" w:name="_Toc427921251"/>
      <w:bookmarkStart w:id="321" w:name="_Toc427933091"/>
      <w:bookmarkStart w:id="322" w:name="_Toc428444248"/>
      <w:bookmarkStart w:id="323" w:name="_Toc440883684"/>
      <w:bookmarkStart w:id="324" w:name="_Toc454277186"/>
      <w:bookmarkStart w:id="325" w:name="_Toc454363096"/>
      <w:bookmarkStart w:id="326" w:name="_Toc455138731"/>
      <w:bookmarkStart w:id="327" w:name="_Toc472066369"/>
      <w:bookmarkStart w:id="328" w:name="_Toc472350216"/>
      <w:bookmarkStart w:id="329" w:name="_Toc528670580"/>
      <w:bookmarkStart w:id="330" w:name="_Toc771545"/>
      <w:bookmarkStart w:id="331" w:name="_Toc2949617"/>
      <w:bookmarkStart w:id="332" w:name="_Toc2949933"/>
      <w:bookmarkStart w:id="333" w:name="_Toc8162498"/>
      <w:bookmarkStart w:id="334" w:name="_Toc11169695"/>
      <w:r w:rsidRPr="00EA0B34">
        <w:rPr>
          <w:rFonts w:eastAsia="Times New Roman" w:cstheme="minorHAnsi"/>
          <w:b/>
          <w:color w:val="404040"/>
          <w:lang w:val="x-none" w:eastAsia="en-US"/>
        </w:rPr>
        <w:t>Eligibility to engage in a public contract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FC33E39"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in the </w:t>
      </w:r>
      <w:r>
        <w:rPr>
          <w:rFonts w:eastAsia="Times New Roman" w:cstheme="minorHAnsi"/>
          <w:color w:val="404040"/>
        </w:rPr>
        <w:t>SQ response</w:t>
      </w:r>
      <w:r w:rsidRPr="00EA0B34">
        <w:rPr>
          <w:rFonts w:eastAsia="Times New Roman" w:cstheme="minorHAnsi"/>
          <w:color w:val="404040"/>
        </w:rPr>
        <w:t>.</w:t>
      </w:r>
    </w:p>
    <w:p w14:paraId="60370046"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35" w:name="_Toc427857091"/>
      <w:bookmarkStart w:id="336" w:name="_Toc427921252"/>
      <w:bookmarkStart w:id="337" w:name="_Toc427933092"/>
      <w:bookmarkStart w:id="338" w:name="_Toc428444249"/>
      <w:bookmarkStart w:id="339" w:name="_Toc440883685"/>
      <w:bookmarkStart w:id="340" w:name="_Toc454277187"/>
      <w:bookmarkStart w:id="341" w:name="_Toc454363097"/>
      <w:bookmarkStart w:id="342" w:name="_Toc455138732"/>
      <w:bookmarkStart w:id="343" w:name="_Toc472066370"/>
      <w:bookmarkStart w:id="344" w:name="_Toc472350217"/>
      <w:bookmarkStart w:id="345" w:name="_Toc528670581"/>
      <w:bookmarkStart w:id="346" w:name="_Toc771546"/>
      <w:bookmarkStart w:id="347" w:name="_Toc2949618"/>
      <w:bookmarkStart w:id="348" w:name="_Toc2949934"/>
      <w:bookmarkStart w:id="349" w:name="_Toc8162499"/>
      <w:bookmarkStart w:id="350" w:name="_Toc11169696"/>
      <w:r w:rsidRPr="00EA0B34">
        <w:rPr>
          <w:rFonts w:eastAsia="Times New Roman" w:cstheme="minorHAnsi"/>
          <w:b/>
          <w:color w:val="404040"/>
          <w:lang w:val="x-none" w:eastAsia="en-US"/>
        </w:rPr>
        <w:t>Conflicts of Interest</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912690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Tenderer or any Relevant Company be invited to enter into a contract with the Contracting Authority in relation to the Project.</w:t>
      </w:r>
    </w:p>
    <w:p w14:paraId="12540517"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51" w:name="_Toc427857092"/>
      <w:bookmarkStart w:id="352" w:name="_Toc427921253"/>
      <w:bookmarkStart w:id="353" w:name="_Toc427933093"/>
      <w:bookmarkStart w:id="354" w:name="_Toc428444250"/>
      <w:bookmarkStart w:id="355" w:name="_Toc440883686"/>
      <w:bookmarkStart w:id="356" w:name="_Toc454277188"/>
      <w:bookmarkStart w:id="357" w:name="_Toc454363098"/>
      <w:bookmarkStart w:id="358" w:name="_Toc455138733"/>
      <w:bookmarkStart w:id="359" w:name="_Toc472066371"/>
      <w:bookmarkStart w:id="360" w:name="_Toc472350218"/>
      <w:bookmarkStart w:id="361" w:name="_Toc528670582"/>
      <w:bookmarkStart w:id="362" w:name="_Toc771547"/>
      <w:bookmarkStart w:id="363" w:name="_Toc2949619"/>
      <w:bookmarkStart w:id="364" w:name="_Toc2949935"/>
      <w:bookmarkStart w:id="365" w:name="_Toc8162500"/>
      <w:bookmarkStart w:id="366" w:name="_Toc11169697"/>
      <w:r w:rsidRPr="00EA0B34">
        <w:rPr>
          <w:rFonts w:eastAsia="Times New Roman" w:cstheme="minorHAnsi"/>
          <w:b/>
          <w:color w:val="404040"/>
          <w:lang w:val="x-none" w:eastAsia="en-US"/>
        </w:rPr>
        <w:t>No Marketing Rights</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C540B2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7F3C1800" w14:textId="77777777" w:rsidR="00181F11" w:rsidRPr="00EA0B34" w:rsidRDefault="00181F11" w:rsidP="00181F11">
      <w:pPr>
        <w:spacing w:after="0" w:line="240" w:lineRule="auto"/>
        <w:contextualSpacing/>
        <w:jc w:val="both"/>
        <w:rPr>
          <w:rFonts w:eastAsia="Times New Roman" w:cstheme="minorHAnsi"/>
          <w:color w:val="404040"/>
          <w:lang w:val="x-none" w:eastAsia="x-none"/>
        </w:rPr>
      </w:pPr>
    </w:p>
    <w:p w14:paraId="3F71B37B"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07FF5CB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6A94829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5E62B7D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C339CE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317360A"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67" w:name="_Toc427857093"/>
      <w:bookmarkStart w:id="368" w:name="_Toc427921254"/>
      <w:bookmarkStart w:id="369" w:name="_Toc427933094"/>
      <w:bookmarkStart w:id="370" w:name="_Toc428444251"/>
      <w:bookmarkStart w:id="371" w:name="_Toc440883687"/>
      <w:bookmarkStart w:id="372" w:name="_Toc454277189"/>
      <w:bookmarkStart w:id="373" w:name="_Toc454363099"/>
      <w:bookmarkStart w:id="374" w:name="_Toc455138734"/>
      <w:bookmarkStart w:id="375" w:name="_Toc472066372"/>
      <w:bookmarkStart w:id="376" w:name="_Toc472350219"/>
      <w:bookmarkStart w:id="377" w:name="_Toc528670583"/>
      <w:bookmarkStart w:id="378" w:name="_Toc771548"/>
      <w:bookmarkStart w:id="379" w:name="_Toc2949620"/>
      <w:bookmarkStart w:id="380" w:name="_Toc2949936"/>
      <w:bookmarkStart w:id="381" w:name="_Toc8162501"/>
      <w:bookmarkStart w:id="382" w:name="_Toc11169698"/>
      <w:r w:rsidRPr="00166534">
        <w:rPr>
          <w:rFonts w:eastAsia="Times New Roman" w:cstheme="minorHAnsi"/>
          <w:b/>
          <w:color w:val="404040"/>
          <w:lang w:val="x-none" w:eastAsia="en-US"/>
        </w:rPr>
        <w:t>Confidentiality</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1C80FB98" w14:textId="77777777" w:rsidR="00181F11"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w:t>
      </w:r>
      <w:r>
        <w:rPr>
          <w:rFonts w:eastAsia="Times New Roman" w:cstheme="minorHAnsi"/>
          <w:color w:val="404040"/>
        </w:rPr>
        <w:t>agreed on the Procurement Portal</w:t>
      </w:r>
      <w:r w:rsidRPr="00166534">
        <w:rPr>
          <w:rFonts w:eastAsia="Times New Roman" w:cstheme="minorHAnsi"/>
          <w:color w:val="404040"/>
        </w:rPr>
        <w:t>.</w:t>
      </w:r>
    </w:p>
    <w:p w14:paraId="1B40C785"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 </w:t>
      </w:r>
    </w:p>
    <w:p w14:paraId="1F32EFDE"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0028D41F"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83" w:name="_Toc427857094"/>
      <w:bookmarkStart w:id="384" w:name="_Toc427921255"/>
      <w:bookmarkStart w:id="385" w:name="_Toc427933095"/>
      <w:bookmarkStart w:id="386" w:name="_Toc428444252"/>
      <w:bookmarkStart w:id="387" w:name="_Toc440883688"/>
      <w:bookmarkStart w:id="388" w:name="_Toc454277190"/>
      <w:bookmarkStart w:id="389" w:name="_Toc454363100"/>
      <w:bookmarkStart w:id="390" w:name="_Toc455138735"/>
      <w:bookmarkStart w:id="391" w:name="_Toc472066373"/>
      <w:bookmarkStart w:id="392" w:name="_Toc472350220"/>
      <w:bookmarkStart w:id="393" w:name="_Toc528670584"/>
      <w:bookmarkStart w:id="394" w:name="_Toc771549"/>
      <w:bookmarkStart w:id="395" w:name="_Toc2949621"/>
      <w:bookmarkStart w:id="396" w:name="_Toc2949937"/>
      <w:bookmarkStart w:id="397" w:name="_Toc8162502"/>
      <w:bookmarkStart w:id="398" w:name="_Toc11169699"/>
      <w:r w:rsidRPr="00166534">
        <w:rPr>
          <w:rFonts w:eastAsia="Times New Roman" w:cstheme="minorHAnsi"/>
          <w:b/>
          <w:color w:val="404040"/>
          <w:lang w:val="x-none" w:eastAsia="en-US"/>
        </w:rPr>
        <w:t>Warranty</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95E4CC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We accept and agree that the Contracting Authority will only consider our Tender </w:t>
      </w:r>
      <w:proofErr w:type="gramStart"/>
      <w:r w:rsidRPr="00EA0B34">
        <w:rPr>
          <w:rFonts w:eastAsia="Times New Roman" w:cstheme="minorHAnsi"/>
          <w:color w:val="404040"/>
        </w:rPr>
        <w:t>on the basis of</w:t>
      </w:r>
      <w:proofErr w:type="gramEnd"/>
      <w:r w:rsidRPr="00EA0B34">
        <w:rPr>
          <w:rFonts w:eastAsia="Times New Roman" w:cstheme="minorHAnsi"/>
          <w:color w:val="404040"/>
        </w:rPr>
        <w:t xml:space="preserve"> this Mandatory Undertaking and we acknowledge that the Contracting Authority will rely on this </w:t>
      </w:r>
      <w:r w:rsidRPr="00EA0B34">
        <w:rPr>
          <w:rFonts w:eastAsia="Times New Roman" w:cstheme="minorHAnsi"/>
          <w:color w:val="404040"/>
        </w:rPr>
        <w:lastRenderedPageBreak/>
        <w:t>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CE8DF46" w14:textId="77777777" w:rsidR="00181F11" w:rsidRPr="00EA0B34" w:rsidRDefault="00181F11" w:rsidP="00181F11">
      <w:pPr>
        <w:spacing w:after="0" w:line="240" w:lineRule="auto"/>
        <w:jc w:val="both"/>
        <w:rPr>
          <w:rFonts w:eastAsia="Times New Roman" w:cstheme="minorHAnsi"/>
          <w:color w:val="404040"/>
        </w:rPr>
      </w:pPr>
    </w:p>
    <w:p w14:paraId="4CCA4969" w14:textId="77777777" w:rsidR="00181F11" w:rsidRPr="00D03166" w:rsidRDefault="00181F11" w:rsidP="00181F11">
      <w:pPr>
        <w:pStyle w:val="Body"/>
        <w:rPr>
          <w:rFonts w:asciiTheme="minorHAnsi" w:hAnsiTheme="minorHAnsi" w:cstheme="minorHAnsi"/>
          <w:sz w:val="22"/>
          <w:szCs w:val="22"/>
        </w:rPr>
      </w:pPr>
      <w:r w:rsidRPr="00AA4B34">
        <w:rPr>
          <w:rFonts w:asciiTheme="minorHAnsi" w:hAnsiTheme="minorHAnsi" w:cstheme="minorHAnsi"/>
          <w:sz w:val="22"/>
          <w:szCs w:val="22"/>
        </w:rPr>
        <w:t>Signed by</w:t>
      </w:r>
      <w:r w:rsidRPr="00D03166">
        <w:rPr>
          <w:rFonts w:asciiTheme="minorHAnsi" w:hAnsiTheme="minorHAnsi" w:cstheme="minorHAnsi"/>
          <w:sz w:val="22"/>
          <w:szCs w:val="22"/>
        </w:rPr>
        <w:t xml:space="preserve"> or on behalf of </w:t>
      </w:r>
      <w:r>
        <w:rPr>
          <w:rFonts w:asciiTheme="minorHAnsi" w:hAnsiTheme="minorHAnsi" w:cstheme="minorHAnsi"/>
          <w:sz w:val="22"/>
          <w:szCs w:val="22"/>
        </w:rPr>
        <w:t>the Tenderer</w:t>
      </w:r>
      <w:r w:rsidRPr="00D03166">
        <w:rPr>
          <w:rFonts w:asciiTheme="minorHAnsi" w:hAnsiTheme="minorHAnsi" w:cstheme="minorHAnsi"/>
          <w:sz w:val="22"/>
          <w:szCs w:val="22"/>
        </w:rPr>
        <w:t>.</w:t>
      </w:r>
    </w:p>
    <w:p w14:paraId="076F17D7" w14:textId="77777777" w:rsidR="00181F11" w:rsidRPr="00D03166" w:rsidRDefault="00181F11" w:rsidP="00181F11">
      <w:pPr>
        <w:pStyle w:val="Body"/>
        <w:rPr>
          <w:rFonts w:asciiTheme="minorHAnsi" w:hAnsiTheme="minorHAnsi" w:cstheme="minorHAnsi"/>
          <w:sz w:val="22"/>
          <w:szCs w:val="22"/>
        </w:rPr>
      </w:pPr>
      <w:proofErr w:type="spellStart"/>
      <w:r w:rsidRPr="00D03166">
        <w:rPr>
          <w:rFonts w:asciiTheme="minorHAnsi" w:hAnsiTheme="minorHAnsi" w:cstheme="minorHAnsi"/>
          <w:sz w:val="22"/>
          <w:szCs w:val="22"/>
        </w:rPr>
        <w:t>Authorised</w:t>
      </w:r>
      <w:proofErr w:type="spellEnd"/>
      <w:r w:rsidRPr="00D03166">
        <w:rPr>
          <w:rFonts w:asciiTheme="minorHAnsi" w:hAnsiTheme="minorHAnsi" w:cstheme="minorHAnsi"/>
          <w:sz w:val="22"/>
          <w:szCs w:val="22"/>
        </w:rPr>
        <w:t xml:space="preserve"> Signatory</w:t>
      </w:r>
    </w:p>
    <w:p w14:paraId="4BF24CA6" w14:textId="77777777" w:rsidR="00181F11" w:rsidRPr="00D03166" w:rsidRDefault="00181F11" w:rsidP="00181F11">
      <w:pPr>
        <w:pStyle w:val="Body"/>
        <w:rPr>
          <w:rFonts w:asciiTheme="minorHAnsi" w:hAnsiTheme="minorHAnsi" w:cstheme="minorHAnsi"/>
          <w:sz w:val="22"/>
          <w:szCs w:val="22"/>
        </w:rPr>
      </w:pPr>
      <w:r>
        <w:t>……………………………………………………………</w:t>
      </w:r>
      <w:r>
        <w:tab/>
      </w:r>
      <w:r w:rsidRPr="00D03166">
        <w:rPr>
          <w:rFonts w:asciiTheme="minorHAnsi" w:hAnsiTheme="minorHAnsi" w:cstheme="minorHAnsi"/>
          <w:sz w:val="22"/>
          <w:szCs w:val="22"/>
        </w:rPr>
        <w:tab/>
      </w:r>
    </w:p>
    <w:p w14:paraId="29736954" w14:textId="77777777" w:rsidR="00181F11" w:rsidRPr="00D03166" w:rsidRDefault="00181F11" w:rsidP="00181F11">
      <w:pPr>
        <w:pStyle w:val="Body"/>
        <w:rPr>
          <w:rFonts w:asciiTheme="minorHAnsi" w:hAnsiTheme="minorHAnsi" w:cstheme="minorHAnsi"/>
          <w:sz w:val="22"/>
          <w:szCs w:val="22"/>
        </w:rPr>
      </w:pPr>
      <w:r w:rsidRPr="00D03166">
        <w:rPr>
          <w:rFonts w:asciiTheme="minorHAnsi" w:hAnsiTheme="minorHAnsi" w:cstheme="minorHAnsi"/>
          <w:sz w:val="22"/>
          <w:szCs w:val="22"/>
        </w:rPr>
        <w:t>Director</w:t>
      </w:r>
    </w:p>
    <w:p w14:paraId="4B9C7A01" w14:textId="77777777" w:rsidR="00181F11" w:rsidRDefault="00181F11" w:rsidP="00181F11">
      <w:pPr>
        <w:jc w:val="both"/>
      </w:pPr>
      <w:r>
        <w:t xml:space="preserve">Name: </w:t>
      </w:r>
      <w:r w:rsidRPr="00E543C5">
        <w:rPr>
          <w:color w:val="FF0000"/>
        </w:rPr>
        <w:t xml:space="preserve">&lt;&lt;insert </w:t>
      </w:r>
      <w:r>
        <w:rPr>
          <w:color w:val="FF0000"/>
        </w:rPr>
        <w:t>full name of signatory</w:t>
      </w:r>
      <w:r w:rsidRPr="00E543C5">
        <w:rPr>
          <w:color w:val="FF0000"/>
        </w:rPr>
        <w:t>&gt;&gt;</w:t>
      </w:r>
    </w:p>
    <w:p w14:paraId="4D0164EF" w14:textId="77777777" w:rsidR="00181F11" w:rsidRDefault="00181F11" w:rsidP="00181F11">
      <w:pPr>
        <w:jc w:val="both"/>
      </w:pPr>
      <w:r>
        <w:t xml:space="preserve">Title: </w:t>
      </w:r>
      <w:r w:rsidRPr="00E543C5">
        <w:rPr>
          <w:color w:val="FF0000"/>
        </w:rPr>
        <w:t xml:space="preserve">&lt;&lt;insert </w:t>
      </w:r>
      <w:r>
        <w:rPr>
          <w:color w:val="FF0000"/>
        </w:rPr>
        <w:t>job title of signatory</w:t>
      </w:r>
      <w:r w:rsidRPr="00E543C5">
        <w:rPr>
          <w:color w:val="FF0000"/>
        </w:rPr>
        <w:t>&gt;&gt;</w:t>
      </w:r>
    </w:p>
    <w:p w14:paraId="498A063B" w14:textId="77777777" w:rsidR="00181F11" w:rsidRPr="00EA0B34" w:rsidRDefault="00181F11" w:rsidP="00181F11">
      <w:pPr>
        <w:spacing w:after="0" w:line="240" w:lineRule="auto"/>
        <w:jc w:val="both"/>
        <w:rPr>
          <w:rFonts w:eastAsia="Times New Roman" w:cstheme="minorHAnsi"/>
        </w:rPr>
      </w:pPr>
    </w:p>
    <w:p w14:paraId="4F1DE45E" w14:textId="77777777" w:rsidR="00181F11" w:rsidRPr="00EA0B34" w:rsidRDefault="00181F11" w:rsidP="00181F11">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400DA966" w14:textId="77777777" w:rsidR="00181F11" w:rsidRPr="00EA0B34" w:rsidRDefault="00181F11" w:rsidP="00181F11">
      <w:pPr>
        <w:spacing w:after="0" w:line="240" w:lineRule="auto"/>
        <w:jc w:val="both"/>
        <w:rPr>
          <w:rFonts w:eastAsia="Times New Roman" w:cstheme="minorHAnsi"/>
        </w:rPr>
      </w:pPr>
    </w:p>
    <w:p w14:paraId="672895C1"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1B05F5F1" w14:textId="77777777" w:rsidR="00181F11" w:rsidRPr="00EA0B34" w:rsidRDefault="00181F11" w:rsidP="00181F11">
      <w:pPr>
        <w:spacing w:after="0" w:line="240" w:lineRule="auto"/>
        <w:jc w:val="both"/>
        <w:rPr>
          <w:rFonts w:eastAsia="Times New Roman" w:cstheme="minorHAnsi"/>
        </w:rPr>
      </w:pPr>
    </w:p>
    <w:p w14:paraId="4EB8D672"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407C096" w14:textId="77777777" w:rsidR="00181F11" w:rsidRPr="00EA0B34" w:rsidRDefault="00181F11" w:rsidP="00181F11">
      <w:pPr>
        <w:spacing w:after="0" w:line="240" w:lineRule="auto"/>
        <w:jc w:val="both"/>
        <w:rPr>
          <w:rFonts w:eastAsia="Times New Roman" w:cstheme="minorHAnsi"/>
        </w:rPr>
      </w:pPr>
    </w:p>
    <w:p w14:paraId="1C3E1192" w14:textId="4FFA0CAB" w:rsidR="00181F11" w:rsidRPr="00EA0B34" w:rsidRDefault="00181F11" w:rsidP="00904AEA">
      <w:pPr>
        <w:spacing w:after="0" w:line="240" w:lineRule="auto"/>
        <w:jc w:val="both"/>
        <w:rPr>
          <w:rFonts w:eastAsia="Times New Roman" w:cstheme="minorHAnsi"/>
          <w:color w:val="404040"/>
          <w:u w:val="single"/>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48090657" w14:textId="77777777" w:rsidR="00181F11" w:rsidRDefault="00181F11" w:rsidP="001F775D">
      <w:pPr>
        <w:spacing w:after="0" w:line="240" w:lineRule="auto"/>
        <w:ind w:left="284"/>
        <w:rPr>
          <w:rFonts w:ascii="Calibri" w:hAnsi="Calibri"/>
        </w:rPr>
      </w:pPr>
    </w:p>
    <w:sectPr w:rsidR="00181F11" w:rsidSect="00D16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3E42" w14:textId="77777777" w:rsidR="0096218A" w:rsidRDefault="0096218A">
      <w:pPr>
        <w:spacing w:after="0" w:line="240" w:lineRule="auto"/>
      </w:pPr>
      <w:r>
        <w:separator/>
      </w:r>
    </w:p>
  </w:endnote>
  <w:endnote w:type="continuationSeparator" w:id="0">
    <w:p w14:paraId="5E478932" w14:textId="77777777" w:rsidR="0096218A" w:rsidRDefault="0096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E58C" w14:textId="6F2FDBF4"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262F29">
      <w:rPr>
        <w:rStyle w:val="PageNumber"/>
        <w:rFonts w:asciiTheme="majorHAnsi" w:hAnsiTheme="majorHAnsi"/>
        <w:noProof/>
        <w:sz w:val="14"/>
        <w:szCs w:val="14"/>
      </w:rPr>
      <w:t>3</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6E241" w14:textId="77777777" w:rsidR="0096218A" w:rsidRDefault="0096218A">
      <w:pPr>
        <w:spacing w:after="0" w:line="240" w:lineRule="auto"/>
      </w:pPr>
      <w:r>
        <w:separator/>
      </w:r>
    </w:p>
  </w:footnote>
  <w:footnote w:type="continuationSeparator" w:id="0">
    <w:p w14:paraId="23FB5EE1" w14:textId="77777777" w:rsidR="0096218A" w:rsidRDefault="00962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D91A" w14:textId="12359844"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6"/>
  </w:num>
  <w:num w:numId="3">
    <w:abstractNumId w:val="15"/>
  </w:num>
  <w:num w:numId="4">
    <w:abstractNumId w:val="21"/>
  </w:num>
  <w:num w:numId="5">
    <w:abstractNumId w:val="4"/>
  </w:num>
  <w:num w:numId="6">
    <w:abstractNumId w:val="2"/>
  </w:num>
  <w:num w:numId="7">
    <w:abstractNumId w:val="7"/>
  </w:num>
  <w:num w:numId="8">
    <w:abstractNumId w:val="10"/>
  </w:num>
  <w:num w:numId="9">
    <w:abstractNumId w:val="13"/>
  </w:num>
  <w:num w:numId="10">
    <w:abstractNumId w:val="11"/>
  </w:num>
  <w:num w:numId="11">
    <w:abstractNumId w:val="3"/>
  </w:num>
  <w:num w:numId="12">
    <w:abstractNumId w:val="20"/>
  </w:num>
  <w:num w:numId="13">
    <w:abstractNumId w:val="8"/>
  </w:num>
  <w:num w:numId="14">
    <w:abstractNumId w:val="18"/>
  </w:num>
  <w:num w:numId="15">
    <w:abstractNumId w:val="14"/>
  </w:num>
  <w:num w:numId="16">
    <w:abstractNumId w:val="0"/>
  </w:num>
  <w:num w:numId="17">
    <w:abstractNumId w:val="6"/>
  </w:num>
  <w:num w:numId="18">
    <w:abstractNumId w:val="12"/>
  </w:num>
  <w:num w:numId="19">
    <w:abstractNumId w:val="9"/>
  </w:num>
  <w:num w:numId="20">
    <w:abstractNumId w:val="17"/>
  </w:num>
  <w:num w:numId="21">
    <w:abstractNumId w:val="1"/>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02983"/>
    <w:rsid w:val="0000377B"/>
    <w:rsid w:val="000053CA"/>
    <w:rsid w:val="00005EF4"/>
    <w:rsid w:val="00011D75"/>
    <w:rsid w:val="00016620"/>
    <w:rsid w:val="0001743C"/>
    <w:rsid w:val="00017990"/>
    <w:rsid w:val="00025C80"/>
    <w:rsid w:val="00040815"/>
    <w:rsid w:val="00040BC5"/>
    <w:rsid w:val="00042776"/>
    <w:rsid w:val="00043E08"/>
    <w:rsid w:val="00047AB1"/>
    <w:rsid w:val="0005192B"/>
    <w:rsid w:val="00053A4F"/>
    <w:rsid w:val="00055F56"/>
    <w:rsid w:val="00056E32"/>
    <w:rsid w:val="00057489"/>
    <w:rsid w:val="00062A1A"/>
    <w:rsid w:val="00064337"/>
    <w:rsid w:val="000654BD"/>
    <w:rsid w:val="00071F0F"/>
    <w:rsid w:val="00082B0E"/>
    <w:rsid w:val="000830A1"/>
    <w:rsid w:val="00085448"/>
    <w:rsid w:val="0008668B"/>
    <w:rsid w:val="00095AF8"/>
    <w:rsid w:val="0009790C"/>
    <w:rsid w:val="000A2D6B"/>
    <w:rsid w:val="000A3377"/>
    <w:rsid w:val="000A3CF8"/>
    <w:rsid w:val="000A3EB3"/>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100363"/>
    <w:rsid w:val="0010188C"/>
    <w:rsid w:val="00103AE8"/>
    <w:rsid w:val="001041E6"/>
    <w:rsid w:val="0010522A"/>
    <w:rsid w:val="00125E0F"/>
    <w:rsid w:val="00125F88"/>
    <w:rsid w:val="00126C31"/>
    <w:rsid w:val="00130955"/>
    <w:rsid w:val="001347A6"/>
    <w:rsid w:val="00134ED5"/>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B7509"/>
    <w:rsid w:val="001C18F8"/>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1C38"/>
    <w:rsid w:val="002166D8"/>
    <w:rsid w:val="00216A24"/>
    <w:rsid w:val="0021712D"/>
    <w:rsid w:val="00223D20"/>
    <w:rsid w:val="0023083B"/>
    <w:rsid w:val="002337EA"/>
    <w:rsid w:val="00235439"/>
    <w:rsid w:val="00236630"/>
    <w:rsid w:val="00236BC0"/>
    <w:rsid w:val="002502AF"/>
    <w:rsid w:val="00250D28"/>
    <w:rsid w:val="00254CA0"/>
    <w:rsid w:val="00257A2D"/>
    <w:rsid w:val="00262955"/>
    <w:rsid w:val="00262F29"/>
    <w:rsid w:val="002708AB"/>
    <w:rsid w:val="00270965"/>
    <w:rsid w:val="00270C40"/>
    <w:rsid w:val="0027371C"/>
    <w:rsid w:val="00274CF1"/>
    <w:rsid w:val="0028249F"/>
    <w:rsid w:val="00285C80"/>
    <w:rsid w:val="002871A0"/>
    <w:rsid w:val="002A2C98"/>
    <w:rsid w:val="002A442F"/>
    <w:rsid w:val="002B5A2A"/>
    <w:rsid w:val="002C4ADF"/>
    <w:rsid w:val="002C4BAA"/>
    <w:rsid w:val="002C5231"/>
    <w:rsid w:val="002D2881"/>
    <w:rsid w:val="002D7134"/>
    <w:rsid w:val="002E24E0"/>
    <w:rsid w:val="002F51A0"/>
    <w:rsid w:val="002F5C89"/>
    <w:rsid w:val="00321A6D"/>
    <w:rsid w:val="00321EDE"/>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B2B1E"/>
    <w:rsid w:val="003C020F"/>
    <w:rsid w:val="003C212D"/>
    <w:rsid w:val="003C44AA"/>
    <w:rsid w:val="003C51A3"/>
    <w:rsid w:val="003C618E"/>
    <w:rsid w:val="003D5EF0"/>
    <w:rsid w:val="003E2D70"/>
    <w:rsid w:val="003E2F14"/>
    <w:rsid w:val="003E5164"/>
    <w:rsid w:val="003E6388"/>
    <w:rsid w:val="003F6171"/>
    <w:rsid w:val="003F6739"/>
    <w:rsid w:val="003F752F"/>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0E7D"/>
    <w:rsid w:val="004A29B5"/>
    <w:rsid w:val="004A5765"/>
    <w:rsid w:val="004A5B23"/>
    <w:rsid w:val="004B781A"/>
    <w:rsid w:val="004C275A"/>
    <w:rsid w:val="004C58B7"/>
    <w:rsid w:val="004E18D1"/>
    <w:rsid w:val="004E2F87"/>
    <w:rsid w:val="004F263D"/>
    <w:rsid w:val="004F2BE2"/>
    <w:rsid w:val="004F38F8"/>
    <w:rsid w:val="004F524F"/>
    <w:rsid w:val="00503197"/>
    <w:rsid w:val="00506DA7"/>
    <w:rsid w:val="00510AA0"/>
    <w:rsid w:val="005123FA"/>
    <w:rsid w:val="00513640"/>
    <w:rsid w:val="00515E53"/>
    <w:rsid w:val="005211C8"/>
    <w:rsid w:val="00522D51"/>
    <w:rsid w:val="00525600"/>
    <w:rsid w:val="00544127"/>
    <w:rsid w:val="0054485B"/>
    <w:rsid w:val="00547672"/>
    <w:rsid w:val="00550BC9"/>
    <w:rsid w:val="005715F8"/>
    <w:rsid w:val="00577A11"/>
    <w:rsid w:val="00577B55"/>
    <w:rsid w:val="00577F17"/>
    <w:rsid w:val="0058319E"/>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4600B"/>
    <w:rsid w:val="006515CB"/>
    <w:rsid w:val="006525B4"/>
    <w:rsid w:val="0065280D"/>
    <w:rsid w:val="0065400F"/>
    <w:rsid w:val="00654E4B"/>
    <w:rsid w:val="006561FA"/>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F520D"/>
    <w:rsid w:val="006F65C0"/>
    <w:rsid w:val="0070309D"/>
    <w:rsid w:val="00704F16"/>
    <w:rsid w:val="00707D92"/>
    <w:rsid w:val="00720F57"/>
    <w:rsid w:val="00726C52"/>
    <w:rsid w:val="0073045E"/>
    <w:rsid w:val="007328BC"/>
    <w:rsid w:val="00744D05"/>
    <w:rsid w:val="00747936"/>
    <w:rsid w:val="0076172B"/>
    <w:rsid w:val="00764CA6"/>
    <w:rsid w:val="0077407D"/>
    <w:rsid w:val="007747AB"/>
    <w:rsid w:val="00774871"/>
    <w:rsid w:val="00782CC8"/>
    <w:rsid w:val="007835B5"/>
    <w:rsid w:val="00787E69"/>
    <w:rsid w:val="00790840"/>
    <w:rsid w:val="0079583F"/>
    <w:rsid w:val="0079792C"/>
    <w:rsid w:val="007A7D85"/>
    <w:rsid w:val="007B6F52"/>
    <w:rsid w:val="007C2264"/>
    <w:rsid w:val="007C315E"/>
    <w:rsid w:val="007D5B86"/>
    <w:rsid w:val="007E2979"/>
    <w:rsid w:val="007E4378"/>
    <w:rsid w:val="007E7D89"/>
    <w:rsid w:val="007F5F23"/>
    <w:rsid w:val="007F7B93"/>
    <w:rsid w:val="008014DF"/>
    <w:rsid w:val="0081431B"/>
    <w:rsid w:val="00814A30"/>
    <w:rsid w:val="00815FF5"/>
    <w:rsid w:val="00820734"/>
    <w:rsid w:val="00822A7B"/>
    <w:rsid w:val="00823C94"/>
    <w:rsid w:val="0082548D"/>
    <w:rsid w:val="008329A2"/>
    <w:rsid w:val="008332B7"/>
    <w:rsid w:val="00834BBB"/>
    <w:rsid w:val="00836D17"/>
    <w:rsid w:val="00837F51"/>
    <w:rsid w:val="00842661"/>
    <w:rsid w:val="008431E5"/>
    <w:rsid w:val="0084448C"/>
    <w:rsid w:val="00861201"/>
    <w:rsid w:val="00872735"/>
    <w:rsid w:val="0087321F"/>
    <w:rsid w:val="00883F18"/>
    <w:rsid w:val="00884F38"/>
    <w:rsid w:val="0088775F"/>
    <w:rsid w:val="0089102E"/>
    <w:rsid w:val="00891F2A"/>
    <w:rsid w:val="00893864"/>
    <w:rsid w:val="008A341F"/>
    <w:rsid w:val="008A3B99"/>
    <w:rsid w:val="008A6CE6"/>
    <w:rsid w:val="008A79C2"/>
    <w:rsid w:val="008A7FD1"/>
    <w:rsid w:val="008C6FA8"/>
    <w:rsid w:val="008D32CF"/>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755D"/>
    <w:rsid w:val="00930B05"/>
    <w:rsid w:val="00933FD9"/>
    <w:rsid w:val="009341C0"/>
    <w:rsid w:val="0093453A"/>
    <w:rsid w:val="00935315"/>
    <w:rsid w:val="00935D73"/>
    <w:rsid w:val="009362FB"/>
    <w:rsid w:val="0094269E"/>
    <w:rsid w:val="00945F27"/>
    <w:rsid w:val="009545C9"/>
    <w:rsid w:val="00955B97"/>
    <w:rsid w:val="009602F9"/>
    <w:rsid w:val="0096218A"/>
    <w:rsid w:val="00970EC2"/>
    <w:rsid w:val="00975629"/>
    <w:rsid w:val="00976818"/>
    <w:rsid w:val="009876E8"/>
    <w:rsid w:val="0099006B"/>
    <w:rsid w:val="0099374A"/>
    <w:rsid w:val="009A2A40"/>
    <w:rsid w:val="009B28E4"/>
    <w:rsid w:val="009B3B91"/>
    <w:rsid w:val="009B5646"/>
    <w:rsid w:val="009B78DB"/>
    <w:rsid w:val="009B7FAE"/>
    <w:rsid w:val="009D75F8"/>
    <w:rsid w:val="009E072C"/>
    <w:rsid w:val="009E1404"/>
    <w:rsid w:val="009E1F90"/>
    <w:rsid w:val="009E4CB5"/>
    <w:rsid w:val="009E5134"/>
    <w:rsid w:val="009F25D1"/>
    <w:rsid w:val="009F29AA"/>
    <w:rsid w:val="009F4E24"/>
    <w:rsid w:val="00A0335B"/>
    <w:rsid w:val="00A1494B"/>
    <w:rsid w:val="00A20018"/>
    <w:rsid w:val="00A2233C"/>
    <w:rsid w:val="00A22A74"/>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8394D"/>
    <w:rsid w:val="00AA2E2F"/>
    <w:rsid w:val="00AA34F1"/>
    <w:rsid w:val="00AB3AD8"/>
    <w:rsid w:val="00AB6FDD"/>
    <w:rsid w:val="00AC0DF9"/>
    <w:rsid w:val="00AC0EE5"/>
    <w:rsid w:val="00AC1516"/>
    <w:rsid w:val="00AC241B"/>
    <w:rsid w:val="00AC4D7E"/>
    <w:rsid w:val="00AD27EF"/>
    <w:rsid w:val="00AD4C1E"/>
    <w:rsid w:val="00AD4FE7"/>
    <w:rsid w:val="00AE3FC0"/>
    <w:rsid w:val="00AF2F7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87F1B"/>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15CF"/>
    <w:rsid w:val="00BF5432"/>
    <w:rsid w:val="00C036D5"/>
    <w:rsid w:val="00C11BD9"/>
    <w:rsid w:val="00C14644"/>
    <w:rsid w:val="00C153FC"/>
    <w:rsid w:val="00C17A24"/>
    <w:rsid w:val="00C216B2"/>
    <w:rsid w:val="00C31798"/>
    <w:rsid w:val="00C319A0"/>
    <w:rsid w:val="00C34DEE"/>
    <w:rsid w:val="00C42CD2"/>
    <w:rsid w:val="00C5633D"/>
    <w:rsid w:val="00C6027A"/>
    <w:rsid w:val="00C7580E"/>
    <w:rsid w:val="00C81785"/>
    <w:rsid w:val="00C823D9"/>
    <w:rsid w:val="00C86744"/>
    <w:rsid w:val="00C92154"/>
    <w:rsid w:val="00C962A2"/>
    <w:rsid w:val="00C96679"/>
    <w:rsid w:val="00C97896"/>
    <w:rsid w:val="00CB1024"/>
    <w:rsid w:val="00CB142D"/>
    <w:rsid w:val="00CB72BF"/>
    <w:rsid w:val="00CC0C4A"/>
    <w:rsid w:val="00CC0ED4"/>
    <w:rsid w:val="00CC3B5F"/>
    <w:rsid w:val="00CC5D9F"/>
    <w:rsid w:val="00CC7C8D"/>
    <w:rsid w:val="00CD5616"/>
    <w:rsid w:val="00CE27F6"/>
    <w:rsid w:val="00CE3E8C"/>
    <w:rsid w:val="00CF02E4"/>
    <w:rsid w:val="00CF45C4"/>
    <w:rsid w:val="00CF58D3"/>
    <w:rsid w:val="00D01889"/>
    <w:rsid w:val="00D07146"/>
    <w:rsid w:val="00D12E91"/>
    <w:rsid w:val="00D16618"/>
    <w:rsid w:val="00D2575E"/>
    <w:rsid w:val="00D33A60"/>
    <w:rsid w:val="00D51569"/>
    <w:rsid w:val="00D52F99"/>
    <w:rsid w:val="00D56DD3"/>
    <w:rsid w:val="00D5703C"/>
    <w:rsid w:val="00D6070D"/>
    <w:rsid w:val="00D6496E"/>
    <w:rsid w:val="00D649AB"/>
    <w:rsid w:val="00D67842"/>
    <w:rsid w:val="00D7233A"/>
    <w:rsid w:val="00D73191"/>
    <w:rsid w:val="00D742D6"/>
    <w:rsid w:val="00D758D6"/>
    <w:rsid w:val="00D82051"/>
    <w:rsid w:val="00D856D5"/>
    <w:rsid w:val="00D86881"/>
    <w:rsid w:val="00D8709E"/>
    <w:rsid w:val="00D8771B"/>
    <w:rsid w:val="00D91584"/>
    <w:rsid w:val="00D9497D"/>
    <w:rsid w:val="00DA100E"/>
    <w:rsid w:val="00DA3BB1"/>
    <w:rsid w:val="00DA55B1"/>
    <w:rsid w:val="00DA61D5"/>
    <w:rsid w:val="00DA64A2"/>
    <w:rsid w:val="00DB4646"/>
    <w:rsid w:val="00DC5CF3"/>
    <w:rsid w:val="00DD4911"/>
    <w:rsid w:val="00DE07A3"/>
    <w:rsid w:val="00DE25CE"/>
    <w:rsid w:val="00DE2A49"/>
    <w:rsid w:val="00DE3208"/>
    <w:rsid w:val="00DE3E44"/>
    <w:rsid w:val="00DE5B23"/>
    <w:rsid w:val="00DF39D4"/>
    <w:rsid w:val="00E043E7"/>
    <w:rsid w:val="00E11D99"/>
    <w:rsid w:val="00E17C6A"/>
    <w:rsid w:val="00E21FCF"/>
    <w:rsid w:val="00E2557E"/>
    <w:rsid w:val="00E311BA"/>
    <w:rsid w:val="00E32937"/>
    <w:rsid w:val="00E32AD8"/>
    <w:rsid w:val="00E32EA6"/>
    <w:rsid w:val="00E42216"/>
    <w:rsid w:val="00E454C6"/>
    <w:rsid w:val="00E4661D"/>
    <w:rsid w:val="00E47638"/>
    <w:rsid w:val="00E533F6"/>
    <w:rsid w:val="00E57CDA"/>
    <w:rsid w:val="00E61517"/>
    <w:rsid w:val="00E65A81"/>
    <w:rsid w:val="00E662CD"/>
    <w:rsid w:val="00E70A5B"/>
    <w:rsid w:val="00E764CA"/>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5144"/>
    <w:rsid w:val="00EF52BF"/>
    <w:rsid w:val="00F16E28"/>
    <w:rsid w:val="00F20548"/>
    <w:rsid w:val="00F20F45"/>
    <w:rsid w:val="00F21AC7"/>
    <w:rsid w:val="00F21DAE"/>
    <w:rsid w:val="00F23BFD"/>
    <w:rsid w:val="00F26A3E"/>
    <w:rsid w:val="00F443C1"/>
    <w:rsid w:val="00F45265"/>
    <w:rsid w:val="00F46637"/>
    <w:rsid w:val="00F532D7"/>
    <w:rsid w:val="00F73B03"/>
    <w:rsid w:val="00F85D8E"/>
    <w:rsid w:val="00F8673E"/>
    <w:rsid w:val="00F90CFE"/>
    <w:rsid w:val="00F91853"/>
    <w:rsid w:val="00F91972"/>
    <w:rsid w:val="00F957EE"/>
    <w:rsid w:val="00F95962"/>
    <w:rsid w:val="00F95B6E"/>
    <w:rsid w:val="00FA08B7"/>
    <w:rsid w:val="00FA2C09"/>
    <w:rsid w:val="00FA480B"/>
    <w:rsid w:val="00FB10A3"/>
    <w:rsid w:val="00FB326A"/>
    <w:rsid w:val="00FB405C"/>
    <w:rsid w:val="00FB7310"/>
    <w:rsid w:val="00FC126D"/>
    <w:rsid w:val="00FC5A1E"/>
    <w:rsid w:val="00FC70EA"/>
    <w:rsid w:val="00FD018E"/>
    <w:rsid w:val="00FD3A3C"/>
    <w:rsid w:val="00FE52D2"/>
    <w:rsid w:val="00FE643C"/>
    <w:rsid w:val="00FF52BF"/>
    <w:rsid w:val="0B496FD0"/>
    <w:rsid w:val="2F325CCE"/>
    <w:rsid w:val="3A5CB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D5D4A"/>
    <w:rsid w:val="00102F41"/>
    <w:rsid w:val="00134A74"/>
    <w:rsid w:val="001952FF"/>
    <w:rsid w:val="001C0597"/>
    <w:rsid w:val="00272EF2"/>
    <w:rsid w:val="00281518"/>
    <w:rsid w:val="0036419A"/>
    <w:rsid w:val="003A0E0D"/>
    <w:rsid w:val="003E130C"/>
    <w:rsid w:val="004471C0"/>
    <w:rsid w:val="0046343C"/>
    <w:rsid w:val="004C45D9"/>
    <w:rsid w:val="004D6BCA"/>
    <w:rsid w:val="00560BFD"/>
    <w:rsid w:val="00570387"/>
    <w:rsid w:val="0066038B"/>
    <w:rsid w:val="006905A1"/>
    <w:rsid w:val="0070145F"/>
    <w:rsid w:val="00725009"/>
    <w:rsid w:val="00792F7F"/>
    <w:rsid w:val="00793533"/>
    <w:rsid w:val="007D0A8F"/>
    <w:rsid w:val="008742FB"/>
    <w:rsid w:val="008D0772"/>
    <w:rsid w:val="009F7F5B"/>
    <w:rsid w:val="00A12627"/>
    <w:rsid w:val="00A33BEA"/>
    <w:rsid w:val="00A76403"/>
    <w:rsid w:val="00BB7657"/>
    <w:rsid w:val="00BD19C0"/>
    <w:rsid w:val="00BD2A30"/>
    <w:rsid w:val="00BF10F0"/>
    <w:rsid w:val="00C1550F"/>
    <w:rsid w:val="00C852B2"/>
    <w:rsid w:val="00CA76D7"/>
    <w:rsid w:val="00CE61F1"/>
    <w:rsid w:val="00D01BFE"/>
    <w:rsid w:val="00D30766"/>
    <w:rsid w:val="00D72BC3"/>
    <w:rsid w:val="00E020A7"/>
    <w:rsid w:val="00E20A32"/>
    <w:rsid w:val="00E50874"/>
    <w:rsid w:val="00E50AD6"/>
    <w:rsid w:val="00E50C05"/>
    <w:rsid w:val="00E677FC"/>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49540-269E-4D37-B418-3EF0496B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4687</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4</cp:revision>
  <cp:lastPrinted>2020-03-09T11:40:00Z</cp:lastPrinted>
  <dcterms:created xsi:type="dcterms:W3CDTF">2020-06-09T16:35:00Z</dcterms:created>
  <dcterms:modified xsi:type="dcterms:W3CDTF">2020-06-09T16:43:00Z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