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DECF1"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255771F0" wp14:editId="26BADC74">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28174E2B" w14:textId="254DA687" w:rsidR="00014731" w:rsidRDefault="00014731" w:rsidP="008D4855">
      <w:pPr>
        <w:pStyle w:val="Heading1"/>
        <w:keepNext w:val="0"/>
        <w:spacing w:after="300"/>
        <w:ind w:right="0"/>
        <w:rPr>
          <w:sz w:val="22"/>
          <w:szCs w:val="22"/>
        </w:rPr>
      </w:pPr>
      <w:r w:rsidRPr="00014731">
        <w:rPr>
          <w:sz w:val="22"/>
          <w:szCs w:val="22"/>
        </w:rPr>
        <w:t>TCA 3/7/</w:t>
      </w:r>
      <w:r w:rsidR="00742559">
        <w:rPr>
          <w:sz w:val="22"/>
          <w:szCs w:val="22"/>
        </w:rPr>
        <w:t>1153</w:t>
      </w:r>
      <w:r w:rsidRPr="00014731">
        <w:rPr>
          <w:sz w:val="22"/>
          <w:szCs w:val="22"/>
        </w:rPr>
        <w:t xml:space="preserve"> CONTRACT FOR THE </w:t>
      </w:r>
      <w:r w:rsidR="00670DF9">
        <w:rPr>
          <w:sz w:val="22"/>
          <w:szCs w:val="22"/>
        </w:rPr>
        <w:t xml:space="preserve">REFURBISHMENT OF </w:t>
      </w:r>
      <w:r w:rsidR="00EE79B2">
        <w:rPr>
          <w:sz w:val="22"/>
          <w:szCs w:val="22"/>
        </w:rPr>
        <w:t>WRANGLE</w:t>
      </w:r>
    </w:p>
    <w:p w14:paraId="5A16621F" w14:textId="05339CE9"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27BF132F" w14:textId="71B03085"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7BD3EFCC" w14:textId="77777777" w:rsidR="001262BA" w:rsidRDefault="001262BA" w:rsidP="00463459">
      <w:pPr>
        <w:pStyle w:val="DfTLevel1"/>
        <w:keepLines/>
        <w:suppressLineNumbers/>
        <w:spacing w:before="120" w:after="120"/>
        <w:jc w:val="both"/>
        <w:rPr>
          <w:rFonts w:cs="Arial"/>
          <w:b/>
          <w:sz w:val="22"/>
          <w:szCs w:val="22"/>
        </w:rPr>
      </w:pPr>
      <w:r>
        <w:rPr>
          <w:rFonts w:cs="Arial"/>
          <w:b/>
          <w:sz w:val="22"/>
          <w:szCs w:val="22"/>
        </w:rPr>
        <w:tab/>
      </w:r>
      <w:r w:rsidR="00463459" w:rsidRPr="00463459">
        <w:rPr>
          <w:rFonts w:cs="Arial"/>
          <w:b/>
          <w:sz w:val="22"/>
          <w:szCs w:val="22"/>
        </w:rPr>
        <w:t>Communications During the Tender Process</w:t>
      </w:r>
      <w:r>
        <w:rPr>
          <w:rFonts w:cs="Arial"/>
          <w:b/>
          <w:sz w:val="22"/>
          <w:szCs w:val="22"/>
        </w:rPr>
        <w:t xml:space="preserve"> </w:t>
      </w:r>
    </w:p>
    <w:p w14:paraId="4C664917" w14:textId="0CA35E7F" w:rsidR="00463459" w:rsidRDefault="001262BA" w:rsidP="001262BA">
      <w:pPr>
        <w:pStyle w:val="DfTLevel1"/>
        <w:keepLines/>
        <w:suppressLineNumbers/>
        <w:spacing w:before="120" w:after="120"/>
        <w:jc w:val="both"/>
        <w:rPr>
          <w:rFonts w:cs="Arial"/>
          <w:sz w:val="22"/>
          <w:szCs w:val="22"/>
        </w:rPr>
      </w:pPr>
      <w:r w:rsidRPr="001262BA">
        <w:rPr>
          <w:rFonts w:cs="Arial"/>
          <w:bCs/>
          <w:sz w:val="22"/>
          <w:szCs w:val="22"/>
        </w:rPr>
        <w:t>1.</w:t>
      </w:r>
      <w:r>
        <w:rPr>
          <w:rFonts w:cs="Arial"/>
          <w:sz w:val="22"/>
          <w:szCs w:val="22"/>
        </w:rPr>
        <w:tab/>
      </w:r>
      <w:r w:rsidR="00463459" w:rsidRPr="00463459">
        <w:rPr>
          <w:rFonts w:cs="Arial"/>
          <w:sz w:val="22"/>
          <w:szCs w:val="22"/>
        </w:rPr>
        <w:t>This contract has been advertised on the Contracts Finder portal</w:t>
      </w:r>
      <w:r w:rsidR="00463459">
        <w:rPr>
          <w:rFonts w:cs="Arial"/>
          <w:sz w:val="22"/>
          <w:szCs w:val="22"/>
        </w:rPr>
        <w:t xml:space="preserve">, and all communications </w:t>
      </w:r>
      <w:r>
        <w:rPr>
          <w:rFonts w:cs="Arial"/>
          <w:sz w:val="22"/>
          <w:szCs w:val="22"/>
        </w:rPr>
        <w:tab/>
      </w:r>
      <w:r w:rsidR="00463459">
        <w:rPr>
          <w:rFonts w:cs="Arial"/>
          <w:sz w:val="22"/>
          <w:szCs w:val="22"/>
        </w:rPr>
        <w:t>with tenderers during the process will, as far as possible, take place via that portal</w:t>
      </w:r>
      <w:r w:rsidR="00463459" w:rsidRPr="00463459">
        <w:rPr>
          <w:rFonts w:cs="Arial"/>
          <w:sz w:val="22"/>
          <w:szCs w:val="22"/>
        </w:rPr>
        <w:t>.</w:t>
      </w:r>
      <w:r w:rsidR="00463459">
        <w:rPr>
          <w:rFonts w:cs="Arial"/>
          <w:sz w:val="22"/>
          <w:szCs w:val="22"/>
        </w:rPr>
        <w:t xml:space="preserve">  Tender </w:t>
      </w:r>
      <w:r>
        <w:rPr>
          <w:rFonts w:cs="Arial"/>
          <w:sz w:val="22"/>
          <w:szCs w:val="22"/>
        </w:rPr>
        <w:tab/>
      </w:r>
      <w:r w:rsidR="00463459">
        <w:rPr>
          <w:rFonts w:cs="Arial"/>
          <w:sz w:val="22"/>
          <w:szCs w:val="22"/>
        </w:rPr>
        <w:t xml:space="preserve">documents, including the specification and documents for return with your tender, can be </w:t>
      </w:r>
      <w:r>
        <w:rPr>
          <w:rFonts w:cs="Arial"/>
          <w:sz w:val="22"/>
          <w:szCs w:val="22"/>
        </w:rPr>
        <w:tab/>
      </w:r>
      <w:r w:rsidR="00463459">
        <w:rPr>
          <w:rFonts w:cs="Arial"/>
          <w:sz w:val="22"/>
          <w:szCs w:val="22"/>
        </w:rPr>
        <w:t>found in the ‘Attachments’ section of the Contracts Finder advertisement.</w:t>
      </w:r>
    </w:p>
    <w:p w14:paraId="0B0ECCC7" w14:textId="60C4B471" w:rsidR="00463459" w:rsidRDefault="00A6787A"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If tenderers require answers to queries raised during the tender period they</w:t>
      </w:r>
      <w:r w:rsidR="00463459">
        <w:rPr>
          <w:rFonts w:cs="Arial"/>
          <w:sz w:val="22"/>
          <w:szCs w:val="22"/>
        </w:rPr>
        <w:t xml:space="preserve"> should be addressed to the Procurement Team at </w:t>
      </w:r>
      <w:hyperlink r:id="rId6" w:history="1">
        <w:r w:rsidR="00463459" w:rsidRPr="00541D74">
          <w:rPr>
            <w:rStyle w:val="Hyperlink"/>
            <w:rFonts w:cs="Arial"/>
            <w:sz w:val="22"/>
            <w:szCs w:val="22"/>
          </w:rPr>
          <w:t>contracts@mcga.gov.uk</w:t>
        </w:r>
      </w:hyperlink>
      <w:r w:rsidR="00463459">
        <w:rPr>
          <w:rFonts w:cs="Arial"/>
          <w:sz w:val="22"/>
          <w:szCs w:val="22"/>
        </w:rPr>
        <w:t xml:space="preserve">, and should contain the reference number or title of the contract.  The deadline for submission of queries is </w:t>
      </w:r>
      <w:r w:rsidR="00670DF9">
        <w:rPr>
          <w:rFonts w:cs="Arial"/>
          <w:b/>
          <w:sz w:val="22"/>
          <w:szCs w:val="22"/>
        </w:rPr>
        <w:t>17:00</w:t>
      </w:r>
      <w:r w:rsidR="00463459" w:rsidRPr="00A65591">
        <w:rPr>
          <w:rFonts w:cs="Arial"/>
          <w:b/>
          <w:sz w:val="22"/>
          <w:szCs w:val="22"/>
        </w:rPr>
        <w:t xml:space="preserve"> on</w:t>
      </w:r>
      <w:r w:rsidR="0046146E" w:rsidRPr="00A65591">
        <w:rPr>
          <w:rFonts w:cs="Arial"/>
          <w:b/>
          <w:sz w:val="22"/>
          <w:szCs w:val="22"/>
        </w:rPr>
        <w:t xml:space="preserve"> </w:t>
      </w:r>
      <w:r w:rsidR="000632DB">
        <w:rPr>
          <w:rFonts w:cs="Arial"/>
          <w:b/>
          <w:sz w:val="22"/>
          <w:szCs w:val="22"/>
        </w:rPr>
        <w:t>24 June</w:t>
      </w:r>
      <w:r w:rsidR="00EE79B2">
        <w:rPr>
          <w:rFonts w:cs="Arial"/>
          <w:b/>
          <w:sz w:val="22"/>
          <w:szCs w:val="22"/>
        </w:rPr>
        <w:t xml:space="preserve"> </w:t>
      </w:r>
      <w:r w:rsidR="00670DF9" w:rsidRPr="00670DF9">
        <w:rPr>
          <w:rFonts w:cs="Arial"/>
          <w:b/>
          <w:bCs/>
          <w:sz w:val="22"/>
          <w:szCs w:val="22"/>
        </w:rPr>
        <w:t>2020.</w:t>
      </w:r>
      <w:r w:rsidR="00463459">
        <w:rPr>
          <w:rFonts w:cs="Arial"/>
          <w:sz w:val="22"/>
          <w:szCs w:val="22"/>
        </w:rPr>
        <w:t xml:space="preserve">  </w:t>
      </w:r>
      <w:r w:rsidR="00597180">
        <w:rPr>
          <w:rFonts w:cs="Arial"/>
          <w:sz w:val="22"/>
          <w:szCs w:val="22"/>
        </w:rPr>
        <w:t>This email should be used to request a site visit.</w:t>
      </w:r>
    </w:p>
    <w:p w14:paraId="15FC0AE5" w14:textId="77777777" w:rsidR="00266756" w:rsidRPr="00266756" w:rsidRDefault="00463459" w:rsidP="00266756">
      <w:pPr>
        <w:pStyle w:val="DfTLevel1"/>
        <w:keepLines/>
        <w:numPr>
          <w:ilvl w:val="0"/>
          <w:numId w:val="14"/>
        </w:numPr>
        <w:suppressLineNumbers/>
        <w:spacing w:before="120" w:after="120"/>
        <w:ind w:left="709" w:hanging="709"/>
        <w:rPr>
          <w:rFonts w:cs="Arial"/>
        </w:rPr>
      </w:pPr>
      <w:r w:rsidRPr="00266756">
        <w:rPr>
          <w:rFonts w:cs="Arial"/>
          <w:sz w:val="22"/>
          <w:szCs w:val="22"/>
        </w:rPr>
        <w:t xml:space="preserve">In the interest of fairness, all answers will be published on the Contracts Finder website as a further attachment to the advertisement, unless clearly only relevant to one supplier.  </w:t>
      </w:r>
    </w:p>
    <w:p w14:paraId="51D2A477" w14:textId="1EDDA1DE" w:rsidR="00463459" w:rsidRPr="00C25D88" w:rsidRDefault="00266756" w:rsidP="00266756">
      <w:pPr>
        <w:pStyle w:val="DfTLevel1"/>
        <w:keepLines/>
        <w:numPr>
          <w:ilvl w:val="0"/>
          <w:numId w:val="14"/>
        </w:numPr>
        <w:suppressLineNumbers/>
        <w:spacing w:before="120" w:after="120"/>
        <w:ind w:left="709" w:hanging="709"/>
        <w:jc w:val="both"/>
        <w:rPr>
          <w:rFonts w:cs="Arial"/>
          <w:sz w:val="22"/>
          <w:szCs w:val="22"/>
        </w:rPr>
      </w:pPr>
      <w:r w:rsidRPr="00C25D88">
        <w:rPr>
          <w:rFonts w:cs="Arial"/>
          <w:sz w:val="22"/>
          <w:szCs w:val="22"/>
        </w:rPr>
        <w:t>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be 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sidRPr="00C25D88">
        <w:rPr>
          <w:rFonts w:cs="Arial"/>
        </w:rPr>
        <w:t>.</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14:paraId="05C693C0" w14:textId="77777777" w:rsidR="008D4855" w:rsidRDefault="008D4855" w:rsidP="008D4855">
      <w:pPr>
        <w:keepLines/>
        <w:suppressLineNumbers/>
        <w:suppressAutoHyphens/>
        <w:spacing w:before="120" w:after="120"/>
        <w:jc w:val="both"/>
        <w:rPr>
          <w:rFonts w:ascii="Arial" w:hAnsi="Arial"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2FDA4956" w14:textId="77777777" w:rsidR="00C25D88"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You should </w:t>
      </w:r>
      <w:r w:rsidR="00EE79B2">
        <w:rPr>
          <w:rFonts w:cs="Arial"/>
          <w:sz w:val="22"/>
          <w:szCs w:val="22"/>
        </w:rPr>
        <w:t xml:space="preserve">email </w:t>
      </w:r>
      <w:r w:rsidRPr="008D4855">
        <w:rPr>
          <w:rFonts w:cs="Arial"/>
          <w:sz w:val="22"/>
          <w:szCs w:val="22"/>
        </w:rPr>
        <w:t xml:space="preserve">your tender to </w:t>
      </w:r>
      <w:hyperlink r:id="rId7" w:history="1">
        <w:r w:rsidR="00EE79B2" w:rsidRPr="00C3450B">
          <w:rPr>
            <w:rStyle w:val="Hyperlink"/>
            <w:rFonts w:cs="Arial"/>
            <w:sz w:val="22"/>
            <w:szCs w:val="22"/>
          </w:rPr>
          <w:t>contracts@mcga.gov.uk</w:t>
        </w:r>
      </w:hyperlink>
      <w:r w:rsidR="00EE79B2">
        <w:rPr>
          <w:rFonts w:cs="Arial"/>
          <w:sz w:val="22"/>
          <w:szCs w:val="22"/>
        </w:rPr>
        <w:t xml:space="preserve"> with the subject title Tender Documents Wrangle Refurbishment</w:t>
      </w:r>
      <w:r w:rsidRPr="008D4855">
        <w:rPr>
          <w:rFonts w:cs="Arial"/>
          <w:sz w:val="22"/>
          <w:szCs w:val="22"/>
        </w:rPr>
        <w:t xml:space="preserve">. </w:t>
      </w:r>
    </w:p>
    <w:p w14:paraId="736FCD03" w14:textId="5204D641" w:rsidR="008D4855" w:rsidRPr="008D4855" w:rsidRDefault="00EE79B2" w:rsidP="00463459">
      <w:pPr>
        <w:pStyle w:val="DfTLevel1"/>
        <w:keepLines/>
        <w:numPr>
          <w:ilvl w:val="0"/>
          <w:numId w:val="14"/>
        </w:numPr>
        <w:suppressLineNumbers/>
        <w:spacing w:before="120" w:after="120"/>
        <w:ind w:hanging="720"/>
        <w:jc w:val="both"/>
        <w:rPr>
          <w:rFonts w:cs="Arial"/>
          <w:sz w:val="22"/>
          <w:szCs w:val="22"/>
        </w:rPr>
      </w:pPr>
      <w:r>
        <w:rPr>
          <w:rFonts w:cs="Arial"/>
          <w:sz w:val="22"/>
          <w:szCs w:val="22"/>
        </w:rPr>
        <w:lastRenderedPageBreak/>
        <w:t xml:space="preserve">You will receive confirmation of receipt by close of business on the next working day. </w:t>
      </w:r>
      <w:r w:rsidR="008D4855" w:rsidRPr="008D4855">
        <w:rPr>
          <w:rFonts w:cs="Arial"/>
          <w:sz w:val="22"/>
          <w:szCs w:val="22"/>
        </w:rPr>
        <w:t xml:space="preserve">It is your responsibility to ensure </w:t>
      </w:r>
      <w:r w:rsidR="008D4855">
        <w:rPr>
          <w:rFonts w:cs="Arial"/>
          <w:sz w:val="22"/>
          <w:szCs w:val="22"/>
        </w:rPr>
        <w:t>tha</w:t>
      </w:r>
      <w:r>
        <w:rPr>
          <w:rFonts w:cs="Arial"/>
          <w:sz w:val="22"/>
          <w:szCs w:val="22"/>
        </w:rPr>
        <w:t>t your tender is submitted</w:t>
      </w:r>
      <w:r w:rsidR="008D4855" w:rsidRPr="008D4855">
        <w:rPr>
          <w:rFonts w:cs="Arial"/>
          <w:sz w:val="22"/>
          <w:szCs w:val="22"/>
        </w:rPr>
        <w:t xml:space="preserve"> no later than </w:t>
      </w:r>
      <w:r w:rsidR="008D4855" w:rsidRPr="00A65591">
        <w:rPr>
          <w:rFonts w:cs="Arial"/>
          <w:b/>
          <w:sz w:val="22"/>
          <w:szCs w:val="22"/>
        </w:rPr>
        <w:t>11</w:t>
      </w:r>
      <w:r w:rsidR="00C5391C">
        <w:rPr>
          <w:rFonts w:cs="Arial"/>
          <w:b/>
          <w:sz w:val="22"/>
          <w:szCs w:val="22"/>
        </w:rPr>
        <w:t>:00</w:t>
      </w:r>
      <w:r w:rsidR="008D4855" w:rsidRPr="00A65591">
        <w:rPr>
          <w:rFonts w:cs="Arial"/>
          <w:b/>
          <w:sz w:val="22"/>
          <w:szCs w:val="22"/>
        </w:rPr>
        <w:t xml:space="preserve"> on</w:t>
      </w:r>
      <w:r w:rsidR="00FA0332" w:rsidRPr="00A65591">
        <w:rPr>
          <w:rFonts w:cs="Arial"/>
          <w:b/>
          <w:sz w:val="22"/>
          <w:szCs w:val="22"/>
        </w:rPr>
        <w:t xml:space="preserve"> </w:t>
      </w:r>
      <w:r w:rsidR="000632DB">
        <w:rPr>
          <w:rFonts w:cs="Arial"/>
          <w:b/>
          <w:sz w:val="22"/>
          <w:szCs w:val="22"/>
        </w:rPr>
        <w:t>29 June</w:t>
      </w:r>
      <w:r>
        <w:rPr>
          <w:rFonts w:cs="Arial"/>
          <w:b/>
          <w:sz w:val="22"/>
          <w:szCs w:val="22"/>
        </w:rPr>
        <w:t xml:space="preserve"> </w:t>
      </w:r>
      <w:r w:rsidR="00670DF9">
        <w:rPr>
          <w:rFonts w:cs="Arial"/>
          <w:b/>
          <w:sz w:val="22"/>
          <w:szCs w:val="22"/>
        </w:rPr>
        <w:t>2020</w:t>
      </w:r>
      <w:r w:rsidR="008D4855">
        <w:rPr>
          <w:rFonts w:cs="Arial"/>
          <w:sz w:val="22"/>
          <w:szCs w:val="22"/>
        </w:rPr>
        <w:t xml:space="preserve"> </w:t>
      </w:r>
      <w:r w:rsidR="008D4855" w:rsidRPr="008D4855">
        <w:rPr>
          <w:rFonts w:cs="Arial"/>
          <w:sz w:val="22"/>
          <w:szCs w:val="22"/>
        </w:rPr>
        <w:t>(unless the date is subsequently amended in writing by the</w:t>
      </w:r>
      <w:r w:rsidR="00463459">
        <w:rPr>
          <w:rFonts w:cs="Arial"/>
          <w:sz w:val="22"/>
          <w:szCs w:val="22"/>
        </w:rPr>
        <w:t xml:space="preserve"> MCA</w:t>
      </w:r>
      <w:r w:rsidR="008D4855"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008D4855" w:rsidRPr="008D4855">
        <w:rPr>
          <w:rFonts w:cs="Arial"/>
          <w:sz w:val="22"/>
          <w:szCs w:val="22"/>
        </w:rPr>
        <w:t>.</w:t>
      </w:r>
    </w:p>
    <w:p w14:paraId="2B9C88BB" w14:textId="7EA1DB7B" w:rsidR="000C02D8" w:rsidRPr="000C02D8" w:rsidRDefault="008D4855" w:rsidP="00FC464A">
      <w:pPr>
        <w:pStyle w:val="DfTLevel1"/>
        <w:keepLines/>
        <w:numPr>
          <w:ilvl w:val="0"/>
          <w:numId w:val="14"/>
        </w:numPr>
        <w:suppressLineNumbers/>
        <w:spacing w:before="120" w:after="0"/>
        <w:ind w:hanging="720"/>
        <w:jc w:val="both"/>
        <w:rPr>
          <w:rFonts w:cs="Arial"/>
        </w:rPr>
      </w:pPr>
      <w:r w:rsidRPr="000C02D8">
        <w:rPr>
          <w:rFonts w:cs="Arial"/>
          <w:sz w:val="22"/>
          <w:szCs w:val="22"/>
        </w:rPr>
        <w:t xml:space="preserve">You must ensure that your tender is completed legibly, typed, in English, with all prices in Sterling (exclusive of VAT) and is signed and dated where required. </w:t>
      </w:r>
    </w:p>
    <w:p w14:paraId="6752D5F6" w14:textId="59F372A4" w:rsidR="00A6787A" w:rsidRPr="00C25D88" w:rsidRDefault="008D4855" w:rsidP="00A6787A">
      <w:pPr>
        <w:pStyle w:val="DfTLevel1"/>
        <w:keepLines/>
        <w:numPr>
          <w:ilvl w:val="0"/>
          <w:numId w:val="14"/>
        </w:numPr>
        <w:suppressLineNumbers/>
        <w:spacing w:before="120" w:after="0"/>
        <w:ind w:hanging="720"/>
        <w:jc w:val="both"/>
        <w:rPr>
          <w:rFonts w:cs="Arial"/>
          <w:sz w:val="22"/>
          <w:szCs w:val="22"/>
        </w:rPr>
      </w:pPr>
      <w:r w:rsidRPr="00C25D88">
        <w:rPr>
          <w:rFonts w:cs="Arial"/>
          <w:sz w:val="22"/>
          <w:szCs w:val="22"/>
        </w:rPr>
        <w:t>You must include as part of your tender:</w:t>
      </w:r>
    </w:p>
    <w:p w14:paraId="3C1918A7" w14:textId="77777777" w:rsidR="00A6787A" w:rsidRDefault="00A6787A" w:rsidP="00A6787A">
      <w:pPr>
        <w:pStyle w:val="DfTLevel1"/>
        <w:keepLines/>
        <w:numPr>
          <w:ilvl w:val="0"/>
          <w:numId w:val="37"/>
        </w:numPr>
        <w:suppressLineNumbers/>
        <w:spacing w:before="120" w:after="0"/>
        <w:rPr>
          <w:rFonts w:cs="Arial"/>
          <w:sz w:val="22"/>
          <w:szCs w:val="22"/>
        </w:rPr>
      </w:pPr>
      <w:r w:rsidRPr="00A6787A">
        <w:rPr>
          <w:rFonts w:cs="Arial"/>
          <w:sz w:val="22"/>
          <w:szCs w:val="22"/>
        </w:rPr>
        <w:t>Completed Form of Tender, signed and dated  by an authorised representative of the tendering organisation;</w:t>
      </w:r>
    </w:p>
    <w:p w14:paraId="06697DF1" w14:textId="0D22CFE8" w:rsidR="00A6787A" w:rsidRPr="00A6787A" w:rsidRDefault="00A6787A" w:rsidP="00A6787A">
      <w:pPr>
        <w:pStyle w:val="DfTLevel1"/>
        <w:keepLines/>
        <w:numPr>
          <w:ilvl w:val="0"/>
          <w:numId w:val="37"/>
        </w:numPr>
        <w:suppressLineNumbers/>
        <w:spacing w:before="120" w:after="0"/>
        <w:rPr>
          <w:rFonts w:cs="Arial"/>
          <w:sz w:val="22"/>
          <w:szCs w:val="22"/>
        </w:rPr>
      </w:pPr>
      <w:r w:rsidRPr="00A6787A">
        <w:rPr>
          <w:rFonts w:cs="Arial"/>
          <w:sz w:val="22"/>
          <w:szCs w:val="22"/>
        </w:rPr>
        <w:t>Fully Completed Pricing Schedule (No grouped or bracketed items and this submission shall be provided in Excel format)</w:t>
      </w:r>
      <w:r>
        <w:rPr>
          <w:rFonts w:cs="Arial"/>
          <w:sz w:val="22"/>
          <w:szCs w:val="22"/>
        </w:rPr>
        <w:t xml:space="preserve"> </w:t>
      </w:r>
      <w:r w:rsidR="008C3B9C">
        <w:rPr>
          <w:rFonts w:cs="Arial"/>
          <w:sz w:val="22"/>
          <w:szCs w:val="22"/>
        </w:rPr>
        <w:t xml:space="preserve">and the </w:t>
      </w:r>
      <w:r w:rsidRPr="00A6787A">
        <w:rPr>
          <w:rFonts w:cs="Arial"/>
          <w:sz w:val="22"/>
          <w:szCs w:val="22"/>
        </w:rPr>
        <w:t>completed ‘Pricing Schedule</w:t>
      </w:r>
      <w:r w:rsidR="002902DA">
        <w:rPr>
          <w:rFonts w:cs="Arial"/>
          <w:sz w:val="22"/>
          <w:szCs w:val="22"/>
        </w:rPr>
        <w:t>’ Appendix C</w:t>
      </w:r>
    </w:p>
    <w:p w14:paraId="65B88990" w14:textId="77777777" w:rsidR="00A6787A" w:rsidRPr="00A6787A" w:rsidRDefault="00A6787A" w:rsidP="00A6787A">
      <w:pPr>
        <w:pStyle w:val="DfTLevel1"/>
        <w:keepLines/>
        <w:numPr>
          <w:ilvl w:val="0"/>
          <w:numId w:val="36"/>
        </w:numPr>
        <w:suppressLineNumbers/>
        <w:spacing w:before="120" w:after="0"/>
        <w:rPr>
          <w:rFonts w:cs="Arial"/>
          <w:sz w:val="22"/>
          <w:szCs w:val="22"/>
        </w:rPr>
      </w:pPr>
      <w:r w:rsidRPr="00A6787A">
        <w:rPr>
          <w:rFonts w:cs="Arial"/>
          <w:sz w:val="22"/>
          <w:szCs w:val="22"/>
        </w:rPr>
        <w:t>Details of requested Insurances</w:t>
      </w:r>
    </w:p>
    <w:p w14:paraId="738234CC" w14:textId="77777777" w:rsidR="00A6787A" w:rsidRPr="00A6787A" w:rsidRDefault="00A6787A" w:rsidP="00A6787A">
      <w:pPr>
        <w:pStyle w:val="DfTLevel1"/>
        <w:keepLines/>
        <w:numPr>
          <w:ilvl w:val="0"/>
          <w:numId w:val="36"/>
        </w:numPr>
        <w:suppressLineNumbers/>
        <w:spacing w:before="120" w:after="0"/>
        <w:rPr>
          <w:rFonts w:cs="Arial"/>
          <w:sz w:val="22"/>
          <w:szCs w:val="22"/>
        </w:rPr>
      </w:pPr>
      <w:r w:rsidRPr="00A6787A">
        <w:rPr>
          <w:rFonts w:cs="Arial"/>
          <w:sz w:val="22"/>
          <w:szCs w:val="22"/>
        </w:rPr>
        <w:t>List of all proposed Amendments and Exceptions and/or confirmation that any amendments and exceptions have been incorporated</w:t>
      </w:r>
    </w:p>
    <w:p w14:paraId="65306DFE" w14:textId="02D58F7E" w:rsidR="00A6787A" w:rsidRPr="00745D21" w:rsidRDefault="00A6787A" w:rsidP="00A6787A">
      <w:pPr>
        <w:pStyle w:val="DfTLevel1"/>
        <w:keepLines/>
        <w:numPr>
          <w:ilvl w:val="0"/>
          <w:numId w:val="36"/>
        </w:numPr>
        <w:suppressLineNumbers/>
        <w:spacing w:before="120" w:after="0"/>
        <w:rPr>
          <w:rFonts w:cs="Arial"/>
          <w:sz w:val="22"/>
          <w:szCs w:val="22"/>
        </w:rPr>
      </w:pPr>
      <w:r w:rsidRPr="00A6787A">
        <w:rPr>
          <w:rFonts w:cs="Arial"/>
          <w:sz w:val="22"/>
          <w:szCs w:val="22"/>
        </w:rPr>
        <w:t>Signed Collusive Tendering Certificate</w:t>
      </w:r>
    </w:p>
    <w:p w14:paraId="2BA77823" w14:textId="77777777" w:rsidR="00A6787A" w:rsidRPr="00A6787A" w:rsidRDefault="00A6787A" w:rsidP="00A6787A">
      <w:pPr>
        <w:pStyle w:val="DfTLevel1"/>
        <w:keepLines/>
        <w:suppressLineNumbers/>
        <w:spacing w:before="120" w:after="0"/>
        <w:ind w:left="720"/>
        <w:rPr>
          <w:rFonts w:cs="Arial"/>
          <w:sz w:val="22"/>
          <w:szCs w:val="22"/>
        </w:rPr>
      </w:pPr>
    </w:p>
    <w:p w14:paraId="67E3206D" w14:textId="79E14149" w:rsidR="0026645E" w:rsidRDefault="0026645E" w:rsidP="00A6787A">
      <w:pPr>
        <w:pStyle w:val="DfTLevel1"/>
        <w:spacing w:after="0"/>
        <w:rPr>
          <w:rFonts w:cs="Arial"/>
          <w:sz w:val="22"/>
          <w:szCs w:val="22"/>
        </w:rPr>
      </w:pPr>
      <w:r>
        <w:rPr>
          <w:rFonts w:cs="Arial"/>
          <w:sz w:val="22"/>
          <w:szCs w:val="22"/>
        </w:rPr>
        <w:tab/>
      </w:r>
      <w:r w:rsidR="00A6787A" w:rsidRPr="00A6787A">
        <w:rPr>
          <w:rFonts w:cs="Arial"/>
          <w:sz w:val="22"/>
          <w:szCs w:val="22"/>
        </w:rPr>
        <w:t xml:space="preserve">Tenders may not be considered if any of the information requested is not supplied with the </w:t>
      </w:r>
      <w:r>
        <w:rPr>
          <w:rFonts w:cs="Arial"/>
          <w:sz w:val="22"/>
          <w:szCs w:val="22"/>
        </w:rPr>
        <w:tab/>
      </w:r>
      <w:r w:rsidR="00A6787A" w:rsidRPr="00A6787A">
        <w:rPr>
          <w:rFonts w:cs="Arial"/>
          <w:sz w:val="22"/>
          <w:szCs w:val="22"/>
        </w:rPr>
        <w:t>tender or the tender is otherwise non-compliant or incomplete.</w:t>
      </w:r>
      <w:bookmarkStart w:id="0" w:name="_Hlk41029790"/>
    </w:p>
    <w:p w14:paraId="14BC9DB5" w14:textId="77777777" w:rsidR="0026645E" w:rsidRDefault="0026645E" w:rsidP="00A6787A">
      <w:pPr>
        <w:pStyle w:val="DfTLevel1"/>
        <w:spacing w:after="0"/>
        <w:rPr>
          <w:rFonts w:cs="Arial"/>
          <w:sz w:val="22"/>
          <w:szCs w:val="22"/>
        </w:rPr>
      </w:pPr>
    </w:p>
    <w:p w14:paraId="0B0F475C" w14:textId="77777777" w:rsidR="00C25D88" w:rsidRDefault="00C25D88" w:rsidP="00A6787A">
      <w:pPr>
        <w:pStyle w:val="DfTLevel1"/>
        <w:spacing w:after="0"/>
        <w:rPr>
          <w:rFonts w:cs="Arial"/>
          <w:sz w:val="22"/>
          <w:szCs w:val="22"/>
        </w:rPr>
      </w:pPr>
    </w:p>
    <w:p w14:paraId="7EE8AB42" w14:textId="77777777" w:rsidR="005C1877" w:rsidRDefault="00C25D88" w:rsidP="005C1877">
      <w:pPr>
        <w:pStyle w:val="DfTLevel1"/>
        <w:spacing w:after="0"/>
        <w:rPr>
          <w:rFonts w:cs="Arial"/>
          <w:b/>
          <w:bCs/>
          <w:sz w:val="22"/>
          <w:szCs w:val="22"/>
        </w:rPr>
      </w:pPr>
      <w:r w:rsidRPr="00C25D88">
        <w:rPr>
          <w:rFonts w:cs="Arial"/>
          <w:b/>
          <w:bCs/>
          <w:sz w:val="22"/>
          <w:szCs w:val="22"/>
        </w:rPr>
        <w:t>Canvassing and Collusive Tendering</w:t>
      </w:r>
    </w:p>
    <w:p w14:paraId="5769360C" w14:textId="77777777" w:rsidR="005C1877" w:rsidRDefault="005C1877" w:rsidP="005C1877">
      <w:pPr>
        <w:pStyle w:val="DfTLevel1"/>
        <w:spacing w:after="0"/>
        <w:rPr>
          <w:rFonts w:cs="Arial"/>
          <w:b/>
          <w:bCs/>
          <w:sz w:val="22"/>
          <w:szCs w:val="22"/>
        </w:rPr>
      </w:pPr>
    </w:p>
    <w:p w14:paraId="2BCCE7BE" w14:textId="4134B772" w:rsidR="005C1877" w:rsidRDefault="005C1877" w:rsidP="005C1877">
      <w:pPr>
        <w:pStyle w:val="DfTLevel1"/>
        <w:spacing w:after="0"/>
        <w:rPr>
          <w:rFonts w:cs="Arial"/>
          <w:sz w:val="22"/>
          <w:szCs w:val="22"/>
        </w:rPr>
      </w:pPr>
      <w:r w:rsidRPr="005C1877">
        <w:rPr>
          <w:rFonts w:cs="Arial"/>
          <w:sz w:val="22"/>
          <w:szCs w:val="22"/>
        </w:rPr>
        <w:t>12.</w:t>
      </w:r>
      <w:r>
        <w:rPr>
          <w:rFonts w:cs="Arial"/>
          <w:b/>
          <w:bCs/>
          <w:sz w:val="22"/>
          <w:szCs w:val="22"/>
        </w:rPr>
        <w:tab/>
      </w:r>
      <w:r w:rsidRPr="005C1877">
        <w:rPr>
          <w:rFonts w:cs="Arial"/>
          <w:sz w:val="22"/>
          <w:szCs w:val="22"/>
        </w:rPr>
        <w:t xml:space="preserve">Any Tenderer who directly or indirectly canvasses any employee of the Department </w:t>
      </w:r>
      <w:r>
        <w:rPr>
          <w:rFonts w:cs="Arial"/>
          <w:sz w:val="22"/>
          <w:szCs w:val="22"/>
        </w:rPr>
        <w:tab/>
      </w:r>
      <w:r w:rsidRPr="005C1877">
        <w:rPr>
          <w:rFonts w:cs="Arial"/>
          <w:sz w:val="22"/>
          <w:szCs w:val="22"/>
        </w:rPr>
        <w:t xml:space="preserve">concerning the preparation of tenders or the award of the contract for provision of the </w:t>
      </w:r>
      <w:r>
        <w:rPr>
          <w:rFonts w:cs="Arial"/>
          <w:sz w:val="22"/>
          <w:szCs w:val="22"/>
        </w:rPr>
        <w:tab/>
      </w:r>
      <w:r w:rsidRPr="005C1877">
        <w:rPr>
          <w:rFonts w:cs="Arial"/>
          <w:sz w:val="22"/>
          <w:szCs w:val="22"/>
        </w:rPr>
        <w:t xml:space="preserve">services will be disqualified. Any Tenderer who undertakes or engages in the following </w:t>
      </w:r>
      <w:r>
        <w:rPr>
          <w:rFonts w:cs="Arial"/>
          <w:sz w:val="22"/>
          <w:szCs w:val="22"/>
        </w:rPr>
        <w:tab/>
      </w:r>
      <w:r w:rsidRPr="005C1877">
        <w:rPr>
          <w:rFonts w:cs="Arial"/>
          <w:sz w:val="22"/>
          <w:szCs w:val="22"/>
        </w:rPr>
        <w:t xml:space="preserve">shall be disqualified: </w:t>
      </w:r>
    </w:p>
    <w:p w14:paraId="1E6E77AB" w14:textId="77777777" w:rsidR="005C1877" w:rsidRPr="005C1877" w:rsidRDefault="005C1877" w:rsidP="005C1877">
      <w:pPr>
        <w:pStyle w:val="DfTLevel1"/>
        <w:spacing w:after="0"/>
        <w:rPr>
          <w:rFonts w:cs="Arial"/>
          <w:sz w:val="22"/>
          <w:szCs w:val="22"/>
        </w:rPr>
      </w:pPr>
    </w:p>
    <w:p w14:paraId="6EE32A61" w14:textId="77777777" w:rsidR="005C1877" w:rsidRPr="005C1877" w:rsidRDefault="005C1877" w:rsidP="005C1877">
      <w:pPr>
        <w:ind w:left="720"/>
        <w:jc w:val="both"/>
        <w:rPr>
          <w:rFonts w:ascii="Arial" w:hAnsi="Arial" w:cs="Arial"/>
        </w:rPr>
      </w:pPr>
      <w:r w:rsidRPr="005C1877">
        <w:rPr>
          <w:rFonts w:ascii="Arial" w:hAnsi="Arial" w:cs="Arial"/>
        </w:rPr>
        <w:t xml:space="preserve">(a) </w:t>
      </w:r>
      <w:r w:rsidRPr="005C1877">
        <w:rPr>
          <w:rFonts w:ascii="Arial" w:hAnsi="Arial" w:cs="Arial"/>
        </w:rPr>
        <w:tab/>
        <w:t xml:space="preserve">Fixes or adjusts the amount of his tender by or in accordance with any agreement or arrangement with any other person, or; </w:t>
      </w:r>
    </w:p>
    <w:p w14:paraId="1BDDBA96" w14:textId="77777777" w:rsidR="005C1877" w:rsidRPr="005C1877" w:rsidRDefault="005C1877" w:rsidP="005C1877">
      <w:pPr>
        <w:ind w:left="720"/>
        <w:jc w:val="both"/>
        <w:rPr>
          <w:rFonts w:ascii="Arial" w:hAnsi="Arial" w:cs="Arial"/>
        </w:rPr>
      </w:pPr>
      <w:r w:rsidRPr="005C1877">
        <w:rPr>
          <w:rFonts w:ascii="Arial" w:hAnsi="Arial" w:cs="Arial"/>
        </w:rPr>
        <w:t>(b)</w:t>
      </w:r>
      <w:r w:rsidRPr="005C1877">
        <w:rPr>
          <w:rFonts w:ascii="Arial" w:hAnsi="Arial" w:cs="Arial"/>
        </w:rPr>
        <w:tab/>
        <w:t xml:space="preserve">Communicates to any person other than the Department the amount or approximate amount of his proposed tender (except where such disclosure is made in confidence in order to obtain quotations necessary for the preparation of the tender or for insurance or a contract guarantee bond), or; </w:t>
      </w:r>
    </w:p>
    <w:p w14:paraId="244BBCF9" w14:textId="77777777" w:rsidR="005C1877" w:rsidRPr="005C1877" w:rsidRDefault="005C1877" w:rsidP="005C1877">
      <w:pPr>
        <w:ind w:left="720"/>
        <w:jc w:val="both"/>
        <w:rPr>
          <w:rFonts w:ascii="Arial" w:hAnsi="Arial" w:cs="Arial"/>
        </w:rPr>
      </w:pPr>
      <w:r w:rsidRPr="005C1877">
        <w:rPr>
          <w:rFonts w:ascii="Arial" w:hAnsi="Arial" w:cs="Arial"/>
        </w:rPr>
        <w:t>(c)</w:t>
      </w:r>
      <w:r w:rsidRPr="005C1877">
        <w:rPr>
          <w:rFonts w:ascii="Arial" w:hAnsi="Arial" w:cs="Arial"/>
        </w:rPr>
        <w:tab/>
        <w:t xml:space="preserve">Enters into any agreement or arrangement with any other person about whether or not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089D63F1" w14:textId="77777777" w:rsidR="005C1877" w:rsidRPr="005C1877" w:rsidRDefault="005C1877" w:rsidP="005C1877">
      <w:pPr>
        <w:ind w:left="720"/>
        <w:jc w:val="both"/>
        <w:rPr>
          <w:rFonts w:ascii="Arial" w:hAnsi="Arial" w:cs="Arial"/>
        </w:rPr>
      </w:pPr>
      <w:r w:rsidRPr="005C1877">
        <w:rPr>
          <w:rFonts w:ascii="Arial" w:hAnsi="Arial" w:cs="Arial"/>
        </w:rPr>
        <w:t>(d)</w:t>
      </w:r>
      <w:r w:rsidRPr="005C1877">
        <w:rPr>
          <w:rFonts w:ascii="Arial" w:hAnsi="Arial" w:cs="Arial"/>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190FD2F8" w14:textId="77777777" w:rsidR="005C1877" w:rsidRPr="005C1877" w:rsidRDefault="005C1877" w:rsidP="005C1877">
      <w:pPr>
        <w:ind w:left="720"/>
        <w:jc w:val="both"/>
        <w:rPr>
          <w:rFonts w:ascii="Arial" w:hAnsi="Arial" w:cs="Arial"/>
        </w:rPr>
      </w:pPr>
      <w:r w:rsidRPr="005C1877">
        <w:rPr>
          <w:rFonts w:ascii="Arial" w:hAnsi="Arial" w:cs="Arial"/>
        </w:rPr>
        <w:lastRenderedPageBreak/>
        <w:t>(e)</w:t>
      </w:r>
      <w:r w:rsidRPr="005C1877">
        <w:rPr>
          <w:rFonts w:ascii="Arial" w:hAnsi="Arial" w:cs="Arial"/>
        </w:rPr>
        <w:tab/>
        <w:t>Tries to obtain any information about anyone else’s tender or proposed tender before the date of contract award.</w:t>
      </w:r>
    </w:p>
    <w:p w14:paraId="743FBF84" w14:textId="713EDCF8" w:rsidR="00C25D88" w:rsidRPr="00C25D88" w:rsidRDefault="005C1877" w:rsidP="00A6787A">
      <w:pPr>
        <w:pStyle w:val="DfTLevel1"/>
        <w:spacing w:after="0"/>
        <w:rPr>
          <w:rFonts w:cs="Arial"/>
          <w:b/>
          <w:bCs/>
        </w:rPr>
      </w:pPr>
      <w:r>
        <w:rPr>
          <w:sz w:val="22"/>
          <w:szCs w:val="22"/>
        </w:rPr>
        <w:tab/>
      </w:r>
      <w:r w:rsidRPr="005C1877">
        <w:rPr>
          <w:sz w:val="22"/>
          <w:szCs w:val="22"/>
        </w:rPr>
        <w:t xml:space="preserve">Tender documents must not be transferred to anyone (other than the firm named in the </w:t>
      </w:r>
      <w:r>
        <w:rPr>
          <w:sz w:val="22"/>
          <w:szCs w:val="22"/>
        </w:rPr>
        <w:tab/>
      </w:r>
      <w:r w:rsidRPr="005C1877">
        <w:rPr>
          <w:sz w:val="22"/>
          <w:szCs w:val="22"/>
        </w:rPr>
        <w:t>Invitation to Tender) without the prior specific approval of the Department in writing</w:t>
      </w:r>
    </w:p>
    <w:bookmarkEnd w:id="0"/>
    <w:p w14:paraId="3C2DC9D8" w14:textId="77777777" w:rsidR="001839D4" w:rsidRPr="001839D4" w:rsidRDefault="001839D4" w:rsidP="001839D4">
      <w:pPr>
        <w:pStyle w:val="ListParagraph"/>
        <w:rPr>
          <w:rFonts w:ascii="Arial" w:eastAsia="Times New Roman" w:hAnsi="Arial" w:cs="Arial"/>
          <w:lang w:val="en-US"/>
        </w:rPr>
      </w:pPr>
    </w:p>
    <w:p w14:paraId="519138FD" w14:textId="06BC9AA6"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16E9D79E" w14:textId="13F2D1C7" w:rsidR="000C02D8" w:rsidRPr="00745D21" w:rsidRDefault="00FC464A" w:rsidP="000C02D8">
      <w:pPr>
        <w:pStyle w:val="DfTLevel1"/>
        <w:keepLines/>
        <w:numPr>
          <w:ilvl w:val="0"/>
          <w:numId w:val="15"/>
        </w:numPr>
        <w:suppressLineNumbers/>
        <w:spacing w:before="120" w:after="120"/>
        <w:ind w:hanging="720"/>
        <w:jc w:val="both"/>
        <w:rPr>
          <w:rFonts w:cs="Arial"/>
          <w:b/>
        </w:rPr>
      </w:pPr>
      <w:r w:rsidRPr="00745D21">
        <w:rPr>
          <w:rFonts w:cs="Arial"/>
          <w:sz w:val="22"/>
          <w:szCs w:val="22"/>
        </w:rPr>
        <w:t xml:space="preserve">In the event of a group of suppliers submitting an acceptable offer, the group will be required to nominate a lead partner with whom the Department can contract. </w:t>
      </w:r>
      <w:r w:rsidR="00F55A6C" w:rsidRPr="00745D21">
        <w:rPr>
          <w:rFonts w:cs="Arial"/>
          <w:sz w:val="22"/>
          <w:szCs w:val="22"/>
        </w:rPr>
        <w:t xml:space="preserve"> </w:t>
      </w:r>
      <w:r w:rsidRPr="00745D21">
        <w:rPr>
          <w:rFonts w:cs="Arial"/>
          <w:sz w:val="22"/>
          <w:szCs w:val="22"/>
        </w:rPr>
        <w:t>Alternatively</w:t>
      </w:r>
      <w:r w:rsidR="00F55A6C" w:rsidRPr="00745D21">
        <w:rPr>
          <w:rFonts w:cs="Arial"/>
          <w:sz w:val="22"/>
          <w:szCs w:val="22"/>
        </w:rPr>
        <w:t>,</w:t>
      </w:r>
      <w:r w:rsidRPr="00745D21">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65666D72" w14:textId="77777777" w:rsidR="00745D21" w:rsidRPr="00745D21" w:rsidRDefault="00745D21" w:rsidP="00745D21">
      <w:pPr>
        <w:pStyle w:val="DfTLevel1"/>
        <w:keepLines/>
        <w:suppressLineNumbers/>
        <w:spacing w:before="120" w:after="120"/>
        <w:ind w:left="720"/>
        <w:jc w:val="both"/>
        <w:rPr>
          <w:rFonts w:cs="Arial"/>
          <w:b/>
        </w:rPr>
      </w:pPr>
    </w:p>
    <w:p w14:paraId="124A9F7F" w14:textId="4DE5F2EA" w:rsidR="00FC464A" w:rsidRPr="00FC464A" w:rsidRDefault="00216337" w:rsidP="00FC464A">
      <w:pPr>
        <w:keepLines/>
        <w:suppressLineNumbers/>
        <w:suppressAutoHyphens/>
        <w:spacing w:before="120" w:after="120"/>
        <w:jc w:val="both"/>
        <w:rPr>
          <w:rFonts w:ascii="Arial" w:hAnsi="Arial" w:cs="Arial"/>
          <w:b/>
        </w:rPr>
      </w:pPr>
      <w:r>
        <w:rPr>
          <w:rFonts w:ascii="Arial" w:hAnsi="Arial" w:cs="Arial"/>
          <w:b/>
        </w:rPr>
        <w:t>Tender Offer</w:t>
      </w:r>
    </w:p>
    <w:p w14:paraId="442A1362" w14:textId="3B7B82B4" w:rsidR="00DA7DD0" w:rsidRDefault="00216337" w:rsidP="00DA7DD0">
      <w:pPr>
        <w:pStyle w:val="DfTLevel1"/>
        <w:keepLines/>
        <w:numPr>
          <w:ilvl w:val="0"/>
          <w:numId w:val="15"/>
        </w:numPr>
        <w:suppressLineNumbers/>
        <w:spacing w:before="120" w:after="120"/>
        <w:ind w:hanging="720"/>
        <w:jc w:val="both"/>
        <w:rPr>
          <w:rFonts w:cs="Arial"/>
          <w:sz w:val="22"/>
          <w:szCs w:val="22"/>
        </w:rPr>
      </w:pPr>
      <w:r w:rsidRPr="00216337">
        <w:rPr>
          <w:rFonts w:cs="Arial"/>
          <w:sz w:val="22"/>
          <w:szCs w:val="22"/>
        </w:rPr>
        <w:t>The Tenderer is to provide a tender offer based on the tender documents and information received</w:t>
      </w:r>
      <w:r>
        <w:rPr>
          <w:rFonts w:cs="Arial"/>
          <w:sz w:val="22"/>
          <w:szCs w:val="22"/>
        </w:rPr>
        <w:t>.</w:t>
      </w:r>
    </w:p>
    <w:p w14:paraId="0C520F42" w14:textId="77777777" w:rsidR="00D85132" w:rsidRPr="00216337" w:rsidRDefault="00D85132" w:rsidP="00D85132">
      <w:pPr>
        <w:pStyle w:val="DfTLevel1"/>
        <w:keepLines/>
        <w:suppressLineNumbers/>
        <w:spacing w:before="120" w:after="120"/>
        <w:ind w:left="720"/>
        <w:jc w:val="both"/>
        <w:rPr>
          <w:rFonts w:cs="Arial"/>
          <w:sz w:val="22"/>
          <w:szCs w:val="22"/>
        </w:rPr>
      </w:pP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6D24292" w14:textId="77777777" w:rsidR="00D85132" w:rsidRDefault="008D4855" w:rsidP="00D85132">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303C23">
        <w:rPr>
          <w:rFonts w:cs="Arial"/>
          <w:sz w:val="22"/>
          <w:szCs w:val="22"/>
        </w:rPr>
        <w:t>9</w:t>
      </w:r>
      <w:r w:rsidRPr="008D4855">
        <w:rPr>
          <w:rFonts w:cs="Arial"/>
          <w:sz w:val="22"/>
          <w:szCs w:val="22"/>
        </w:rPr>
        <w:t>0 calendar days from the Tender Deadline.</w:t>
      </w:r>
    </w:p>
    <w:p w14:paraId="7E2BAC7C" w14:textId="77777777" w:rsidR="00443DC8" w:rsidRDefault="00443DC8" w:rsidP="00443DC8">
      <w:pPr>
        <w:pStyle w:val="DfTLevel1"/>
        <w:keepLines/>
        <w:suppressLineNumbers/>
        <w:spacing w:before="120" w:after="120"/>
        <w:jc w:val="both"/>
        <w:rPr>
          <w:rFonts w:cs="Arial"/>
          <w:sz w:val="22"/>
          <w:szCs w:val="22"/>
        </w:rPr>
      </w:pPr>
    </w:p>
    <w:p w14:paraId="5BE947C1" w14:textId="77777777" w:rsidR="00D85132" w:rsidRDefault="00D85132" w:rsidP="00D85132">
      <w:pPr>
        <w:pStyle w:val="DfTLevel1"/>
        <w:keepLines/>
        <w:suppressLineNumbers/>
        <w:spacing w:before="120" w:after="120"/>
        <w:jc w:val="both"/>
        <w:rPr>
          <w:rFonts w:cs="Arial"/>
          <w:b/>
          <w:sz w:val="22"/>
          <w:szCs w:val="22"/>
        </w:rPr>
      </w:pPr>
      <w:r>
        <w:rPr>
          <w:rFonts w:cs="Arial"/>
          <w:b/>
          <w:sz w:val="22"/>
          <w:szCs w:val="22"/>
        </w:rPr>
        <w:t>Procurement Route</w:t>
      </w:r>
    </w:p>
    <w:p w14:paraId="504922F9" w14:textId="74508C49" w:rsidR="00D85132" w:rsidRPr="00D85132" w:rsidRDefault="00D85132" w:rsidP="00D85132">
      <w:pPr>
        <w:pStyle w:val="DfTLevel1"/>
        <w:keepLines/>
        <w:suppressLineNumbers/>
        <w:spacing w:before="120" w:after="120"/>
        <w:jc w:val="both"/>
        <w:rPr>
          <w:rFonts w:cs="Arial"/>
          <w:b/>
          <w:sz w:val="22"/>
          <w:szCs w:val="22"/>
        </w:rPr>
      </w:pPr>
      <w:r>
        <w:rPr>
          <w:rFonts w:cs="Arial"/>
          <w:sz w:val="22"/>
          <w:szCs w:val="22"/>
        </w:rPr>
        <w:t>16.</w:t>
      </w:r>
      <w:r>
        <w:rPr>
          <w:rFonts w:cs="Arial"/>
          <w:sz w:val="22"/>
          <w:szCs w:val="22"/>
        </w:rPr>
        <w:tab/>
      </w:r>
      <w:r w:rsidRPr="00D85132">
        <w:rPr>
          <w:rFonts w:cs="Arial"/>
          <w:sz w:val="22"/>
          <w:szCs w:val="22"/>
        </w:rPr>
        <w:t xml:space="preserve">This project will be tendered and generally administered on the basis of a single stage </w:t>
      </w:r>
      <w:r>
        <w:rPr>
          <w:rFonts w:cs="Arial"/>
          <w:sz w:val="22"/>
          <w:szCs w:val="22"/>
        </w:rPr>
        <w:tab/>
      </w:r>
      <w:r w:rsidRPr="00D85132">
        <w:rPr>
          <w:rFonts w:cs="Arial"/>
          <w:sz w:val="22"/>
          <w:szCs w:val="22"/>
        </w:rPr>
        <w:t>process.</w:t>
      </w:r>
    </w:p>
    <w:p w14:paraId="71F78195" w14:textId="36830118" w:rsidR="00D85132" w:rsidRDefault="00D85132" w:rsidP="00443DC8">
      <w:pPr>
        <w:pStyle w:val="DfTLevel1"/>
        <w:keepLines/>
        <w:suppressLineNumbers/>
        <w:spacing w:before="120" w:after="120"/>
        <w:jc w:val="both"/>
        <w:rPr>
          <w:rFonts w:cs="Arial"/>
          <w:szCs w:val="24"/>
        </w:rPr>
      </w:pPr>
      <w:r>
        <w:rPr>
          <w:rFonts w:cs="Arial"/>
          <w:sz w:val="22"/>
          <w:szCs w:val="22"/>
        </w:rPr>
        <w:tab/>
      </w:r>
      <w:r w:rsidRPr="00D85132">
        <w:rPr>
          <w:rFonts w:cs="Arial"/>
          <w:sz w:val="22"/>
          <w:szCs w:val="22"/>
        </w:rPr>
        <w:t xml:space="preserve">Following agreement of costs and programme the Contract Documents will be prepared, </w:t>
      </w:r>
      <w:r>
        <w:rPr>
          <w:rFonts w:cs="Arial"/>
          <w:sz w:val="22"/>
          <w:szCs w:val="22"/>
        </w:rPr>
        <w:tab/>
      </w:r>
      <w:r w:rsidRPr="00D85132">
        <w:rPr>
          <w:rFonts w:cs="Arial"/>
          <w:sz w:val="22"/>
          <w:szCs w:val="22"/>
        </w:rPr>
        <w:t>and a full Contract will be awarded</w:t>
      </w:r>
      <w:r>
        <w:rPr>
          <w:rFonts w:cs="Arial"/>
          <w:szCs w:val="24"/>
        </w:rPr>
        <w:t>.</w:t>
      </w:r>
    </w:p>
    <w:p w14:paraId="5ACDCEBB" w14:textId="77777777" w:rsidR="00D44312" w:rsidRDefault="00D44312" w:rsidP="00443DC8">
      <w:pPr>
        <w:pStyle w:val="DfTLevel1"/>
        <w:keepLines/>
        <w:suppressLineNumbers/>
        <w:spacing w:before="120" w:after="120"/>
        <w:jc w:val="both"/>
        <w:rPr>
          <w:rFonts w:cs="Arial"/>
          <w:b/>
          <w:sz w:val="22"/>
          <w:szCs w:val="22"/>
        </w:rPr>
      </w:pPr>
    </w:p>
    <w:p w14:paraId="5193348A" w14:textId="5E2C057A" w:rsidR="00D44312" w:rsidRDefault="00D44312" w:rsidP="00443DC8">
      <w:pPr>
        <w:pStyle w:val="DfTLevel1"/>
        <w:keepLines/>
        <w:suppressLineNumbers/>
        <w:spacing w:before="120" w:after="120"/>
        <w:jc w:val="both"/>
        <w:rPr>
          <w:rFonts w:cs="Arial"/>
          <w:b/>
          <w:sz w:val="22"/>
          <w:szCs w:val="22"/>
        </w:rPr>
      </w:pPr>
      <w:r>
        <w:rPr>
          <w:rFonts w:cs="Arial"/>
          <w:b/>
          <w:sz w:val="22"/>
          <w:szCs w:val="22"/>
        </w:rPr>
        <w:t>Form of Contract</w:t>
      </w:r>
    </w:p>
    <w:p w14:paraId="303DA567" w14:textId="38DA1694" w:rsidR="00D44312" w:rsidRDefault="00D44312" w:rsidP="00443DC8">
      <w:pPr>
        <w:pStyle w:val="DfTLevel1"/>
        <w:keepLines/>
        <w:suppressLineNumbers/>
        <w:spacing w:before="120" w:after="120"/>
        <w:jc w:val="both"/>
        <w:rPr>
          <w:rFonts w:cs="Arial"/>
          <w:b/>
          <w:sz w:val="22"/>
          <w:szCs w:val="22"/>
        </w:rPr>
      </w:pPr>
      <w:r w:rsidRPr="00D44312">
        <w:rPr>
          <w:rFonts w:cs="Arial"/>
          <w:bCs/>
          <w:sz w:val="22"/>
          <w:szCs w:val="22"/>
        </w:rPr>
        <w:t>17</w:t>
      </w:r>
      <w:r>
        <w:rPr>
          <w:rFonts w:cs="Arial"/>
          <w:b/>
          <w:sz w:val="22"/>
          <w:szCs w:val="22"/>
        </w:rPr>
        <w:t xml:space="preserve">. </w:t>
      </w:r>
      <w:r>
        <w:rPr>
          <w:rFonts w:cs="Arial"/>
          <w:b/>
          <w:sz w:val="22"/>
          <w:szCs w:val="22"/>
        </w:rPr>
        <w:tab/>
      </w:r>
      <w:r w:rsidRPr="00D44312">
        <w:rPr>
          <w:rFonts w:cs="Arial"/>
          <w:sz w:val="22"/>
          <w:szCs w:val="22"/>
        </w:rPr>
        <w:t xml:space="preserve">The form of contract is the NEC3 Engineering and Construction Contract Main Option A – </w:t>
      </w:r>
      <w:r>
        <w:rPr>
          <w:rFonts w:cs="Arial"/>
          <w:sz w:val="22"/>
          <w:szCs w:val="22"/>
        </w:rPr>
        <w:tab/>
      </w:r>
      <w:r w:rsidRPr="00D44312">
        <w:rPr>
          <w:rFonts w:cs="Arial"/>
          <w:sz w:val="22"/>
          <w:szCs w:val="22"/>
        </w:rPr>
        <w:t>Lump Sum with Activity Schedule</w:t>
      </w:r>
      <w:r>
        <w:rPr>
          <w:rFonts w:cs="Arial"/>
          <w:sz w:val="22"/>
          <w:szCs w:val="22"/>
        </w:rPr>
        <w:t>.</w:t>
      </w:r>
    </w:p>
    <w:p w14:paraId="4A634A73" w14:textId="77777777" w:rsidR="00D44312" w:rsidRDefault="00D44312" w:rsidP="00443DC8">
      <w:pPr>
        <w:pStyle w:val="DfTLevel1"/>
        <w:keepLines/>
        <w:suppressLineNumbers/>
        <w:spacing w:before="120" w:after="120"/>
        <w:jc w:val="both"/>
        <w:rPr>
          <w:rFonts w:cs="Arial"/>
          <w:b/>
          <w:sz w:val="22"/>
          <w:szCs w:val="22"/>
        </w:rPr>
      </w:pPr>
    </w:p>
    <w:p w14:paraId="6067ADFE" w14:textId="73766A52" w:rsidR="0026645E" w:rsidRDefault="0026645E" w:rsidP="00443DC8">
      <w:pPr>
        <w:pStyle w:val="DfTLevel1"/>
        <w:keepLines/>
        <w:suppressLineNumbers/>
        <w:spacing w:before="120" w:after="120"/>
        <w:jc w:val="both"/>
        <w:rPr>
          <w:rFonts w:cs="Arial"/>
          <w:b/>
          <w:sz w:val="22"/>
          <w:szCs w:val="22"/>
        </w:rPr>
      </w:pPr>
      <w:r>
        <w:rPr>
          <w:rFonts w:cs="Arial"/>
          <w:b/>
          <w:sz w:val="22"/>
          <w:szCs w:val="22"/>
        </w:rPr>
        <w:t xml:space="preserve">Confidentiality </w:t>
      </w:r>
    </w:p>
    <w:p w14:paraId="2156FCB4" w14:textId="77777777" w:rsidR="0026645E" w:rsidRPr="00713283" w:rsidRDefault="0026645E" w:rsidP="0026645E">
      <w:pPr>
        <w:pStyle w:val="DfTLevel1"/>
        <w:keepLines/>
        <w:suppressLineNumbers/>
        <w:spacing w:before="120" w:after="120"/>
        <w:rPr>
          <w:rFonts w:cs="Arial"/>
          <w:bCs/>
          <w:sz w:val="22"/>
          <w:szCs w:val="22"/>
        </w:rPr>
      </w:pPr>
      <w:r w:rsidRPr="0026645E">
        <w:rPr>
          <w:rFonts w:cs="Arial"/>
          <w:bCs/>
          <w:sz w:val="22"/>
          <w:szCs w:val="22"/>
        </w:rPr>
        <w:t>18.</w:t>
      </w:r>
      <w:r>
        <w:rPr>
          <w:rFonts w:cs="Arial"/>
          <w:bCs/>
          <w:sz w:val="22"/>
          <w:szCs w:val="22"/>
        </w:rPr>
        <w:tab/>
      </w:r>
      <w:r w:rsidRPr="00713283">
        <w:rPr>
          <w:rFonts w:cs="Arial"/>
          <w:bCs/>
          <w:sz w:val="22"/>
          <w:szCs w:val="22"/>
        </w:rPr>
        <w:t xml:space="preserve">Each party: </w:t>
      </w:r>
    </w:p>
    <w:p w14:paraId="21293E90" w14:textId="6C751BFE" w:rsidR="0026645E" w:rsidRPr="0026645E" w:rsidRDefault="00713283" w:rsidP="0026645E">
      <w:pPr>
        <w:pStyle w:val="DfTLevel1"/>
        <w:keepLines/>
        <w:suppressLineNumbers/>
        <w:spacing w:before="120" w:after="120"/>
        <w:rPr>
          <w:rFonts w:cs="Arial"/>
          <w:bCs/>
          <w:sz w:val="22"/>
          <w:szCs w:val="22"/>
        </w:rPr>
      </w:pPr>
      <w:r w:rsidRPr="00713283">
        <w:rPr>
          <w:rFonts w:cs="Arial"/>
          <w:bCs/>
          <w:sz w:val="22"/>
          <w:szCs w:val="22"/>
        </w:rPr>
        <w:tab/>
      </w:r>
      <w:r w:rsidR="0026645E" w:rsidRPr="0026645E">
        <w:rPr>
          <w:rFonts w:cs="Arial"/>
          <w:bCs/>
          <w:sz w:val="22"/>
          <w:szCs w:val="22"/>
        </w:rPr>
        <w:t>(i)</w:t>
      </w:r>
      <w:r w:rsidRPr="00713283">
        <w:rPr>
          <w:rFonts w:cs="Arial"/>
          <w:bCs/>
          <w:sz w:val="22"/>
          <w:szCs w:val="22"/>
        </w:rPr>
        <w:tab/>
      </w:r>
      <w:r w:rsidR="0026645E" w:rsidRPr="0026645E">
        <w:rPr>
          <w:rFonts w:cs="Arial"/>
          <w:bCs/>
          <w:sz w:val="22"/>
          <w:szCs w:val="22"/>
        </w:rPr>
        <w:t xml:space="preserve">Shall treat as confidential all information obtained from the other party under </w:t>
      </w:r>
      <w:r w:rsidRPr="00713283">
        <w:rPr>
          <w:rFonts w:cs="Arial"/>
          <w:bCs/>
          <w:sz w:val="22"/>
          <w:szCs w:val="22"/>
        </w:rPr>
        <w:tab/>
      </w:r>
      <w:r w:rsidRPr="00713283">
        <w:rPr>
          <w:rFonts w:cs="Arial"/>
          <w:bCs/>
          <w:sz w:val="22"/>
          <w:szCs w:val="22"/>
        </w:rPr>
        <w:tab/>
      </w:r>
      <w:r w:rsidR="0026645E" w:rsidRPr="0026645E">
        <w:rPr>
          <w:rFonts w:cs="Arial"/>
          <w:bCs/>
          <w:sz w:val="22"/>
          <w:szCs w:val="22"/>
        </w:rPr>
        <w:t xml:space="preserve">or in connection with the tender; </w:t>
      </w:r>
    </w:p>
    <w:p w14:paraId="4651E47E" w14:textId="06090903" w:rsidR="0026645E" w:rsidRPr="0026645E" w:rsidRDefault="00713283" w:rsidP="0026645E">
      <w:pPr>
        <w:pStyle w:val="DfTLevel1"/>
        <w:keepLines/>
        <w:suppressLineNumbers/>
        <w:spacing w:before="120" w:after="120"/>
        <w:rPr>
          <w:rFonts w:cs="Arial"/>
          <w:bCs/>
          <w:sz w:val="22"/>
          <w:szCs w:val="22"/>
        </w:rPr>
      </w:pPr>
      <w:r w:rsidRPr="00713283">
        <w:rPr>
          <w:rFonts w:cs="Arial"/>
          <w:bCs/>
          <w:sz w:val="22"/>
          <w:szCs w:val="22"/>
        </w:rPr>
        <w:tab/>
      </w:r>
      <w:r w:rsidR="0026645E" w:rsidRPr="0026645E">
        <w:rPr>
          <w:rFonts w:cs="Arial"/>
          <w:bCs/>
          <w:sz w:val="22"/>
          <w:szCs w:val="22"/>
        </w:rPr>
        <w:t>(ii)</w:t>
      </w:r>
      <w:r w:rsidR="0026645E" w:rsidRPr="0026645E">
        <w:rPr>
          <w:rFonts w:cs="Arial"/>
          <w:bCs/>
          <w:sz w:val="22"/>
          <w:szCs w:val="22"/>
        </w:rPr>
        <w:tab/>
        <w:t xml:space="preserve">Shall not disclose any of that information to any third party without the prior </w:t>
      </w:r>
      <w:r w:rsidRPr="00713283">
        <w:rPr>
          <w:rFonts w:cs="Arial"/>
          <w:bCs/>
          <w:sz w:val="22"/>
          <w:szCs w:val="22"/>
        </w:rPr>
        <w:tab/>
      </w:r>
      <w:r w:rsidRPr="00713283">
        <w:rPr>
          <w:rFonts w:cs="Arial"/>
          <w:bCs/>
          <w:sz w:val="22"/>
          <w:szCs w:val="22"/>
        </w:rPr>
        <w:tab/>
      </w:r>
      <w:r w:rsidRPr="00713283">
        <w:rPr>
          <w:rFonts w:cs="Arial"/>
          <w:bCs/>
          <w:sz w:val="22"/>
          <w:szCs w:val="22"/>
        </w:rPr>
        <w:tab/>
      </w:r>
      <w:r w:rsidR="0026645E" w:rsidRPr="0026645E">
        <w:rPr>
          <w:rFonts w:cs="Arial"/>
          <w:bCs/>
          <w:sz w:val="22"/>
          <w:szCs w:val="22"/>
        </w:rPr>
        <w:t xml:space="preserve">written consent of the other party, except to such persons and to such </w:t>
      </w:r>
      <w:r w:rsidRPr="00713283">
        <w:rPr>
          <w:rFonts w:cs="Arial"/>
          <w:bCs/>
          <w:sz w:val="22"/>
          <w:szCs w:val="22"/>
        </w:rPr>
        <w:tab/>
      </w:r>
      <w:r w:rsidRPr="00713283">
        <w:rPr>
          <w:rFonts w:cs="Arial"/>
          <w:bCs/>
          <w:sz w:val="22"/>
          <w:szCs w:val="22"/>
        </w:rPr>
        <w:tab/>
      </w:r>
      <w:r w:rsidRPr="00713283">
        <w:rPr>
          <w:rFonts w:cs="Arial"/>
          <w:bCs/>
          <w:sz w:val="22"/>
          <w:szCs w:val="22"/>
        </w:rPr>
        <w:tab/>
      </w:r>
      <w:r w:rsidR="0026645E" w:rsidRPr="0026645E">
        <w:rPr>
          <w:rFonts w:cs="Arial"/>
          <w:bCs/>
          <w:sz w:val="22"/>
          <w:szCs w:val="22"/>
        </w:rPr>
        <w:t xml:space="preserve">extent as may be necessary for tender purposes; and </w:t>
      </w:r>
    </w:p>
    <w:p w14:paraId="20D9CA92" w14:textId="6A729F24" w:rsidR="0026645E" w:rsidRPr="00713283" w:rsidRDefault="00713283" w:rsidP="003B689D">
      <w:pPr>
        <w:pStyle w:val="DfTLevel1"/>
        <w:keepLines/>
        <w:suppressLineNumbers/>
        <w:spacing w:before="120" w:after="120"/>
        <w:rPr>
          <w:rFonts w:cs="Arial"/>
          <w:bCs/>
          <w:sz w:val="22"/>
          <w:szCs w:val="22"/>
        </w:rPr>
      </w:pPr>
      <w:r w:rsidRPr="00713283">
        <w:rPr>
          <w:rFonts w:cs="Arial"/>
          <w:bCs/>
          <w:sz w:val="22"/>
          <w:szCs w:val="22"/>
        </w:rPr>
        <w:tab/>
      </w:r>
      <w:r w:rsidR="0026645E" w:rsidRPr="0026645E">
        <w:rPr>
          <w:rFonts w:cs="Arial"/>
          <w:bCs/>
          <w:sz w:val="22"/>
          <w:szCs w:val="22"/>
        </w:rPr>
        <w:t>(iii)</w:t>
      </w:r>
      <w:r w:rsidR="0026645E" w:rsidRPr="0026645E">
        <w:rPr>
          <w:rFonts w:cs="Arial"/>
          <w:bCs/>
          <w:sz w:val="22"/>
          <w:szCs w:val="22"/>
        </w:rPr>
        <w:tab/>
        <w:t xml:space="preserve">Shall not use any of that information otherwise than for the purpose of </w:t>
      </w:r>
      <w:r w:rsidRPr="00713283">
        <w:rPr>
          <w:rFonts w:cs="Arial"/>
          <w:bCs/>
          <w:sz w:val="22"/>
          <w:szCs w:val="22"/>
        </w:rPr>
        <w:tab/>
      </w:r>
      <w:r w:rsidRPr="00713283">
        <w:rPr>
          <w:rFonts w:cs="Arial"/>
          <w:bCs/>
          <w:sz w:val="22"/>
          <w:szCs w:val="22"/>
        </w:rPr>
        <w:tab/>
      </w:r>
      <w:r w:rsidRPr="00713283">
        <w:rPr>
          <w:rFonts w:cs="Arial"/>
          <w:bCs/>
          <w:sz w:val="22"/>
          <w:szCs w:val="22"/>
        </w:rPr>
        <w:tab/>
      </w:r>
      <w:r w:rsidR="003B689D">
        <w:rPr>
          <w:rFonts w:cs="Arial"/>
          <w:bCs/>
          <w:sz w:val="22"/>
          <w:szCs w:val="22"/>
        </w:rPr>
        <w:tab/>
      </w:r>
      <w:r w:rsidR="0026645E" w:rsidRPr="0026645E">
        <w:rPr>
          <w:rFonts w:cs="Arial"/>
          <w:bCs/>
          <w:sz w:val="22"/>
          <w:szCs w:val="22"/>
        </w:rPr>
        <w:t>tender analysis</w:t>
      </w:r>
    </w:p>
    <w:p w14:paraId="5E293624" w14:textId="77777777" w:rsidR="0026645E" w:rsidRDefault="0026645E" w:rsidP="00443DC8">
      <w:pPr>
        <w:pStyle w:val="DfTLevel1"/>
        <w:keepLines/>
        <w:suppressLineNumbers/>
        <w:spacing w:before="120" w:after="120"/>
        <w:jc w:val="both"/>
        <w:rPr>
          <w:rFonts w:cs="Arial"/>
          <w:b/>
          <w:sz w:val="22"/>
          <w:szCs w:val="22"/>
        </w:rPr>
      </w:pPr>
    </w:p>
    <w:p w14:paraId="6D721FA4" w14:textId="5493EAB7" w:rsidR="003B689D" w:rsidRDefault="003B689D" w:rsidP="00443DC8">
      <w:pPr>
        <w:pStyle w:val="DfTLevel1"/>
        <w:keepLines/>
        <w:suppressLineNumbers/>
        <w:spacing w:before="120" w:after="120"/>
        <w:jc w:val="both"/>
        <w:rPr>
          <w:rFonts w:cs="Arial"/>
          <w:b/>
          <w:sz w:val="22"/>
          <w:szCs w:val="22"/>
        </w:rPr>
      </w:pPr>
      <w:r>
        <w:rPr>
          <w:rFonts w:cs="Arial"/>
          <w:b/>
          <w:sz w:val="22"/>
          <w:szCs w:val="22"/>
        </w:rPr>
        <w:t>Tender Acceptance</w:t>
      </w:r>
    </w:p>
    <w:p w14:paraId="5AA7F945" w14:textId="2A6AB8E7" w:rsidR="003B689D" w:rsidRDefault="003B689D" w:rsidP="003B689D">
      <w:pPr>
        <w:pStyle w:val="DfTLevel1"/>
        <w:keepLines/>
        <w:suppressLineNumbers/>
        <w:spacing w:before="120" w:after="120"/>
        <w:rPr>
          <w:rFonts w:cs="Arial"/>
          <w:b/>
          <w:sz w:val="22"/>
          <w:szCs w:val="22"/>
        </w:rPr>
      </w:pPr>
      <w:r w:rsidRPr="003B689D">
        <w:rPr>
          <w:rFonts w:cs="Arial"/>
          <w:bCs/>
          <w:sz w:val="22"/>
          <w:szCs w:val="22"/>
        </w:rPr>
        <w:t>19.</w:t>
      </w:r>
      <w:r w:rsidRPr="003B689D">
        <w:rPr>
          <w:rFonts w:cs="Arial"/>
          <w:bCs/>
          <w:sz w:val="22"/>
          <w:szCs w:val="22"/>
        </w:rPr>
        <w:tab/>
        <w:t xml:space="preserve">The Department is not obliged to contract with any party responding to this enquiry or to </w:t>
      </w:r>
      <w:r>
        <w:rPr>
          <w:rFonts w:cs="Arial"/>
          <w:bCs/>
          <w:sz w:val="22"/>
          <w:szCs w:val="22"/>
        </w:rPr>
        <w:tab/>
      </w:r>
      <w:r w:rsidRPr="003B689D">
        <w:rPr>
          <w:rFonts w:cs="Arial"/>
          <w:bCs/>
          <w:sz w:val="22"/>
          <w:szCs w:val="22"/>
        </w:rPr>
        <w:t>accept the lowest or any tender submitted</w:t>
      </w:r>
      <w:r w:rsidRPr="003B689D">
        <w:rPr>
          <w:rFonts w:cs="Arial"/>
          <w:bCs/>
        </w:rPr>
        <w:t>.</w:t>
      </w:r>
    </w:p>
    <w:p w14:paraId="5BCCA2F1" w14:textId="77777777" w:rsidR="003B689D" w:rsidRDefault="003B689D" w:rsidP="00443DC8">
      <w:pPr>
        <w:pStyle w:val="DfTLevel1"/>
        <w:keepLines/>
        <w:suppressLineNumbers/>
        <w:spacing w:before="120" w:after="120"/>
        <w:jc w:val="both"/>
        <w:rPr>
          <w:rFonts w:cs="Arial"/>
          <w:b/>
          <w:sz w:val="22"/>
          <w:szCs w:val="22"/>
        </w:rPr>
      </w:pPr>
    </w:p>
    <w:p w14:paraId="403975CE" w14:textId="23C765D7" w:rsidR="005F5DD3" w:rsidRDefault="005F5DD3" w:rsidP="00443DC8">
      <w:pPr>
        <w:pStyle w:val="DfTLevel1"/>
        <w:keepLines/>
        <w:suppressLineNumbers/>
        <w:spacing w:before="120" w:after="120"/>
        <w:jc w:val="both"/>
        <w:rPr>
          <w:rFonts w:cs="Arial"/>
          <w:b/>
          <w:sz w:val="22"/>
          <w:szCs w:val="22"/>
        </w:rPr>
      </w:pPr>
      <w:r>
        <w:rPr>
          <w:rFonts w:cs="Arial"/>
          <w:b/>
          <w:sz w:val="22"/>
          <w:szCs w:val="22"/>
        </w:rPr>
        <w:t>Expenses and Losses</w:t>
      </w:r>
    </w:p>
    <w:p w14:paraId="1B0D1111" w14:textId="7FDD7909" w:rsidR="005F5DD3" w:rsidRDefault="005F5DD3" w:rsidP="00443DC8">
      <w:pPr>
        <w:pStyle w:val="DfTLevel1"/>
        <w:keepLines/>
        <w:suppressLineNumbers/>
        <w:spacing w:before="120" w:after="120"/>
        <w:jc w:val="both"/>
        <w:rPr>
          <w:rFonts w:cs="Arial"/>
          <w:b/>
          <w:sz w:val="22"/>
          <w:szCs w:val="22"/>
        </w:rPr>
      </w:pPr>
      <w:r w:rsidRPr="005F5DD3">
        <w:rPr>
          <w:rFonts w:cs="Arial"/>
          <w:bCs/>
          <w:sz w:val="22"/>
          <w:szCs w:val="22"/>
        </w:rPr>
        <w:t>20.</w:t>
      </w:r>
      <w:r>
        <w:rPr>
          <w:rFonts w:cs="Arial"/>
          <w:bCs/>
          <w:sz w:val="22"/>
          <w:szCs w:val="22"/>
        </w:rPr>
        <w:tab/>
      </w:r>
      <w:r w:rsidRPr="005F5DD3">
        <w:rPr>
          <w:rFonts w:cs="Arial"/>
          <w:bCs/>
          <w:sz w:val="22"/>
          <w:szCs w:val="22"/>
        </w:rPr>
        <w:t xml:space="preserve">The Department will not be responsible for or pay any cost, expenses or losses which may </w:t>
      </w:r>
      <w:r>
        <w:rPr>
          <w:rFonts w:cs="Arial"/>
          <w:bCs/>
          <w:sz w:val="22"/>
          <w:szCs w:val="22"/>
        </w:rPr>
        <w:tab/>
      </w:r>
      <w:r w:rsidRPr="005F5DD3">
        <w:rPr>
          <w:rFonts w:cs="Arial"/>
          <w:bCs/>
          <w:sz w:val="22"/>
          <w:szCs w:val="22"/>
        </w:rPr>
        <w:t xml:space="preserve">be incurred by any Tenderer in preparing its tender or arising out of site visits or any </w:t>
      </w:r>
      <w:r>
        <w:rPr>
          <w:rFonts w:cs="Arial"/>
          <w:bCs/>
          <w:sz w:val="22"/>
          <w:szCs w:val="22"/>
        </w:rPr>
        <w:tab/>
      </w:r>
      <w:r w:rsidRPr="005F5DD3">
        <w:rPr>
          <w:rFonts w:cs="Arial"/>
          <w:bCs/>
          <w:sz w:val="22"/>
          <w:szCs w:val="22"/>
        </w:rPr>
        <w:t>presentations that may be required</w:t>
      </w:r>
      <w:r>
        <w:rPr>
          <w:rFonts w:cs="Arial"/>
          <w:bCs/>
          <w:sz w:val="22"/>
          <w:szCs w:val="22"/>
        </w:rPr>
        <w:t>.</w:t>
      </w:r>
    </w:p>
    <w:p w14:paraId="448E57B4" w14:textId="77777777" w:rsidR="005F5DD3" w:rsidRDefault="005F5DD3" w:rsidP="00443DC8">
      <w:pPr>
        <w:pStyle w:val="DfTLevel1"/>
        <w:keepLines/>
        <w:suppressLineNumbers/>
        <w:spacing w:before="120" w:after="120"/>
        <w:jc w:val="both"/>
        <w:rPr>
          <w:rFonts w:cs="Arial"/>
          <w:b/>
          <w:sz w:val="22"/>
          <w:szCs w:val="22"/>
        </w:rPr>
      </w:pPr>
    </w:p>
    <w:p w14:paraId="03A96809" w14:textId="1E41D860" w:rsidR="00D6644E" w:rsidRDefault="00D6644E" w:rsidP="00443DC8">
      <w:pPr>
        <w:pStyle w:val="DfTLevel1"/>
        <w:keepLines/>
        <w:suppressLineNumbers/>
        <w:spacing w:before="120" w:after="120"/>
        <w:jc w:val="both"/>
        <w:rPr>
          <w:rFonts w:cs="Arial"/>
          <w:b/>
          <w:sz w:val="22"/>
          <w:szCs w:val="22"/>
        </w:rPr>
      </w:pPr>
      <w:r>
        <w:rPr>
          <w:rFonts w:cs="Arial"/>
          <w:b/>
          <w:sz w:val="22"/>
          <w:szCs w:val="22"/>
        </w:rPr>
        <w:t>Qualifications</w:t>
      </w:r>
    </w:p>
    <w:p w14:paraId="6252D1A7" w14:textId="36F29750" w:rsidR="00D6644E" w:rsidRDefault="00D6644E" w:rsidP="00443DC8">
      <w:pPr>
        <w:pStyle w:val="DfTLevel1"/>
        <w:keepLines/>
        <w:suppressLineNumbers/>
        <w:spacing w:before="120" w:after="120"/>
        <w:jc w:val="both"/>
        <w:rPr>
          <w:rFonts w:cs="Arial"/>
          <w:bCs/>
          <w:sz w:val="22"/>
          <w:szCs w:val="22"/>
        </w:rPr>
      </w:pPr>
      <w:r w:rsidRPr="00D6644E">
        <w:rPr>
          <w:rFonts w:cs="Arial"/>
          <w:bCs/>
          <w:sz w:val="22"/>
          <w:szCs w:val="22"/>
        </w:rPr>
        <w:t>21.</w:t>
      </w:r>
      <w:r>
        <w:rPr>
          <w:rFonts w:cs="Arial"/>
          <w:bCs/>
          <w:sz w:val="22"/>
          <w:szCs w:val="22"/>
        </w:rPr>
        <w:tab/>
      </w:r>
      <w:r w:rsidRPr="00D6644E">
        <w:rPr>
          <w:rFonts w:cs="Arial"/>
          <w:bCs/>
          <w:sz w:val="22"/>
          <w:szCs w:val="22"/>
        </w:rPr>
        <w:t xml:space="preserve">The Tenderer shall submit a clean unqualified tender.  Any qualified proposals should form </w:t>
      </w:r>
      <w:r>
        <w:rPr>
          <w:rFonts w:cs="Arial"/>
          <w:bCs/>
          <w:sz w:val="22"/>
          <w:szCs w:val="22"/>
        </w:rPr>
        <w:tab/>
      </w:r>
      <w:r w:rsidRPr="00D6644E">
        <w:rPr>
          <w:rFonts w:cs="Arial"/>
          <w:bCs/>
          <w:sz w:val="22"/>
          <w:szCs w:val="22"/>
        </w:rPr>
        <w:t>separate alternative proposals as appropriate</w:t>
      </w:r>
      <w:r>
        <w:rPr>
          <w:rFonts w:cs="Arial"/>
          <w:bCs/>
          <w:sz w:val="22"/>
          <w:szCs w:val="22"/>
        </w:rPr>
        <w:t>.</w:t>
      </w:r>
    </w:p>
    <w:p w14:paraId="13A39FEC" w14:textId="77777777" w:rsidR="00D6644E" w:rsidRDefault="00D6644E" w:rsidP="00443DC8">
      <w:pPr>
        <w:pStyle w:val="DfTLevel1"/>
        <w:keepLines/>
        <w:suppressLineNumbers/>
        <w:spacing w:before="120" w:after="120"/>
        <w:jc w:val="both"/>
        <w:rPr>
          <w:rFonts w:cs="Arial"/>
          <w:b/>
          <w:sz w:val="22"/>
          <w:szCs w:val="22"/>
        </w:rPr>
      </w:pPr>
    </w:p>
    <w:p w14:paraId="26B9158B" w14:textId="77777777" w:rsidR="00352722" w:rsidRDefault="00443DC8" w:rsidP="00352722">
      <w:pPr>
        <w:pStyle w:val="DfTLevel1"/>
        <w:keepLines/>
        <w:suppressLineNumbers/>
        <w:spacing w:before="120" w:after="120"/>
        <w:jc w:val="both"/>
        <w:rPr>
          <w:rFonts w:cs="Arial"/>
          <w:b/>
          <w:sz w:val="22"/>
          <w:szCs w:val="22"/>
        </w:rPr>
      </w:pPr>
      <w:r w:rsidRPr="00443DC8">
        <w:rPr>
          <w:rFonts w:cs="Arial"/>
          <w:b/>
          <w:sz w:val="22"/>
          <w:szCs w:val="22"/>
        </w:rPr>
        <w:t>Tender Evaluation</w:t>
      </w:r>
    </w:p>
    <w:p w14:paraId="6BA24B14" w14:textId="76112235" w:rsidR="00352722" w:rsidRPr="00352722" w:rsidRDefault="00352722" w:rsidP="00352722">
      <w:pPr>
        <w:pStyle w:val="DfTLevel1"/>
        <w:keepLines/>
        <w:suppressLineNumbers/>
        <w:spacing w:before="120" w:after="120"/>
        <w:jc w:val="both"/>
        <w:rPr>
          <w:rFonts w:cs="Arial"/>
          <w:b/>
          <w:sz w:val="22"/>
          <w:szCs w:val="22"/>
        </w:rPr>
      </w:pPr>
      <w:r w:rsidRPr="00352722">
        <w:rPr>
          <w:rFonts w:cs="Arial"/>
          <w:bCs/>
          <w:sz w:val="22"/>
          <w:szCs w:val="22"/>
        </w:rPr>
        <w:t>22.</w:t>
      </w:r>
      <w:r>
        <w:rPr>
          <w:rFonts w:eastAsia="Calibri" w:cs="Arial"/>
          <w:szCs w:val="24"/>
        </w:rPr>
        <w:tab/>
      </w:r>
      <w:r w:rsidRPr="00352722">
        <w:rPr>
          <w:rFonts w:eastAsia="Calibri" w:cs="Arial"/>
          <w:sz w:val="22"/>
          <w:szCs w:val="22"/>
        </w:rPr>
        <w:t xml:space="preserve">The tender process will be conducted on the basis that tenders are evaluated fairly </w:t>
      </w:r>
      <w:r w:rsidRPr="00352722">
        <w:rPr>
          <w:rFonts w:eastAsia="Calibri" w:cs="Arial"/>
          <w:sz w:val="22"/>
          <w:szCs w:val="22"/>
        </w:rPr>
        <w:tab/>
        <w:t xml:space="preserve">to ascertain the most economically advantageous tender in terms of both quality and </w:t>
      </w:r>
      <w:r w:rsidRPr="00352722">
        <w:rPr>
          <w:rFonts w:eastAsia="Calibri" w:cs="Arial"/>
          <w:sz w:val="22"/>
          <w:szCs w:val="22"/>
        </w:rPr>
        <w:tab/>
        <w:t>price.</w:t>
      </w:r>
    </w:p>
    <w:p w14:paraId="4C27303B" w14:textId="2CF88812" w:rsidR="00352722" w:rsidRPr="00352722" w:rsidRDefault="00352722" w:rsidP="00352722">
      <w:pPr>
        <w:ind w:left="720"/>
        <w:jc w:val="both"/>
        <w:rPr>
          <w:rFonts w:ascii="Arial" w:eastAsia="Calibri" w:hAnsi="Arial" w:cs="Arial"/>
        </w:rPr>
      </w:pPr>
      <w:r w:rsidRPr="00352722">
        <w:rPr>
          <w:rFonts w:ascii="Arial" w:eastAsia="Calibri" w:hAnsi="Arial" w:cs="Arial"/>
        </w:rPr>
        <w:t>There will be two phases to the tender evaluation process. Phase 1 will the Compliance and Minimum Standards check.</w:t>
      </w:r>
      <w:r>
        <w:rPr>
          <w:rFonts w:ascii="Arial" w:eastAsia="Calibri" w:hAnsi="Arial" w:cs="Arial"/>
        </w:rPr>
        <w:t xml:space="preserve"> </w:t>
      </w:r>
      <w:r w:rsidRPr="00352722">
        <w:rPr>
          <w:rFonts w:ascii="Arial" w:eastAsia="Calibri" w:hAnsi="Arial" w:cs="Arial"/>
        </w:rPr>
        <w:t>Phase 2 of the evaluation process will be the Quality Evaluation. Both phases are described in more detail below.</w:t>
      </w:r>
    </w:p>
    <w:p w14:paraId="16722BEA" w14:textId="77777777" w:rsidR="00352722" w:rsidRPr="00352722" w:rsidRDefault="00352722" w:rsidP="00352722">
      <w:pPr>
        <w:ind w:left="720"/>
        <w:jc w:val="both"/>
        <w:rPr>
          <w:rFonts w:ascii="Arial" w:eastAsia="Calibri" w:hAnsi="Arial" w:cs="Arial"/>
          <w:b/>
          <w:u w:val="single"/>
        </w:rPr>
      </w:pPr>
      <w:r w:rsidRPr="00352722">
        <w:rPr>
          <w:rFonts w:ascii="Arial" w:eastAsia="Calibri" w:hAnsi="Arial" w:cs="Arial"/>
          <w:b/>
          <w:u w:val="single"/>
        </w:rPr>
        <w:t>PHASE 1 - COMPLIANCE CHECK AND MINIMUM STANDARDS</w:t>
      </w:r>
    </w:p>
    <w:p w14:paraId="350B79BD" w14:textId="77777777" w:rsidR="00352722" w:rsidRPr="00352722" w:rsidRDefault="00352722" w:rsidP="00352722">
      <w:pPr>
        <w:numPr>
          <w:ilvl w:val="0"/>
          <w:numId w:val="39"/>
        </w:numPr>
        <w:contextualSpacing/>
        <w:jc w:val="both"/>
        <w:rPr>
          <w:rFonts w:ascii="Arial" w:eastAsia="Calibri" w:hAnsi="Arial" w:cs="Arial"/>
        </w:rPr>
      </w:pPr>
      <w:r w:rsidRPr="00352722">
        <w:rPr>
          <w:rFonts w:ascii="Arial" w:eastAsia="Calibri" w:hAnsi="Arial" w:cs="Arial"/>
        </w:rPr>
        <w:t>Compliance Check</w:t>
      </w:r>
    </w:p>
    <w:p w14:paraId="144A1750" w14:textId="77777777" w:rsidR="00352722" w:rsidRPr="00352722" w:rsidRDefault="00352722" w:rsidP="00352722">
      <w:pPr>
        <w:ind w:left="720"/>
        <w:jc w:val="both"/>
        <w:rPr>
          <w:rFonts w:ascii="Arial" w:eastAsia="Calibri" w:hAnsi="Arial" w:cs="Arial"/>
        </w:rPr>
      </w:pPr>
      <w:r w:rsidRPr="00352722">
        <w:rPr>
          <w:rFonts w:ascii="Arial" w:eastAsia="Calibri" w:hAnsi="Arial" w:cs="Arial"/>
        </w:rPr>
        <w:t xml:space="preserve">Following receipt of tender returns, a preliminary assessment of submissions will be undertaken to determine general compliance with the tender document requirements, including but not limited to whether: </w:t>
      </w:r>
    </w:p>
    <w:p w14:paraId="796D0EC2" w14:textId="77777777" w:rsidR="00352722" w:rsidRPr="00352722" w:rsidRDefault="00352722" w:rsidP="00352722">
      <w:pPr>
        <w:numPr>
          <w:ilvl w:val="1"/>
          <w:numId w:val="38"/>
        </w:numPr>
        <w:contextualSpacing/>
        <w:jc w:val="both"/>
        <w:rPr>
          <w:rFonts w:ascii="Arial" w:eastAsia="Calibri" w:hAnsi="Arial" w:cs="Arial"/>
        </w:rPr>
      </w:pPr>
      <w:r w:rsidRPr="00352722">
        <w:rPr>
          <w:rFonts w:ascii="Arial" w:eastAsia="Calibri" w:hAnsi="Arial" w:cs="Arial"/>
        </w:rPr>
        <w:t xml:space="preserve">All the information required as part of the tender response has been provided; </w:t>
      </w:r>
    </w:p>
    <w:p w14:paraId="67DC193E" w14:textId="77777777" w:rsidR="00352722" w:rsidRPr="00352722" w:rsidRDefault="00352722" w:rsidP="00352722">
      <w:pPr>
        <w:numPr>
          <w:ilvl w:val="1"/>
          <w:numId w:val="38"/>
        </w:numPr>
        <w:contextualSpacing/>
        <w:jc w:val="both"/>
        <w:rPr>
          <w:rFonts w:ascii="Arial" w:eastAsia="Calibri" w:hAnsi="Arial" w:cs="Arial"/>
        </w:rPr>
      </w:pPr>
      <w:r w:rsidRPr="00352722">
        <w:rPr>
          <w:rFonts w:ascii="Arial" w:eastAsia="Calibri" w:hAnsi="Arial" w:cs="Arial"/>
        </w:rPr>
        <w:t xml:space="preserve">The tender response was submitted on time and is complete; </w:t>
      </w:r>
    </w:p>
    <w:p w14:paraId="01C1479A" w14:textId="77777777" w:rsidR="00352722" w:rsidRPr="00352722" w:rsidRDefault="00352722" w:rsidP="00352722">
      <w:pPr>
        <w:numPr>
          <w:ilvl w:val="1"/>
          <w:numId w:val="38"/>
        </w:numPr>
        <w:contextualSpacing/>
        <w:jc w:val="both"/>
        <w:rPr>
          <w:rFonts w:ascii="Arial" w:eastAsia="Calibri" w:hAnsi="Arial" w:cs="Arial"/>
        </w:rPr>
      </w:pPr>
      <w:r w:rsidRPr="00352722">
        <w:rPr>
          <w:rFonts w:ascii="Arial" w:eastAsia="Calibri" w:hAnsi="Arial" w:cs="Arial"/>
        </w:rPr>
        <w:t xml:space="preserve">An applicant has provided a submission that is in the specified format and; </w:t>
      </w:r>
    </w:p>
    <w:p w14:paraId="6EE49DE2" w14:textId="77777777" w:rsidR="00352722" w:rsidRPr="00352722" w:rsidRDefault="00352722" w:rsidP="00352722">
      <w:pPr>
        <w:numPr>
          <w:ilvl w:val="1"/>
          <w:numId w:val="38"/>
        </w:numPr>
        <w:contextualSpacing/>
        <w:jc w:val="both"/>
        <w:rPr>
          <w:rFonts w:ascii="Arial" w:eastAsia="Calibri" w:hAnsi="Arial" w:cs="Arial"/>
        </w:rPr>
      </w:pPr>
      <w:r w:rsidRPr="00352722">
        <w:rPr>
          <w:rFonts w:ascii="Arial" w:eastAsia="Calibri" w:hAnsi="Arial" w:cs="Arial"/>
        </w:rPr>
        <w:t xml:space="preserve">An applicant has complied fully with the requirements of the selection process set out in the tender and has not misrepresented any of the information supplied. </w:t>
      </w:r>
    </w:p>
    <w:p w14:paraId="5389D71F" w14:textId="53F2DB2A" w:rsidR="00352722" w:rsidRPr="00352722" w:rsidRDefault="00352722" w:rsidP="00352722">
      <w:pPr>
        <w:ind w:left="720"/>
        <w:jc w:val="both"/>
        <w:rPr>
          <w:rFonts w:ascii="Arial" w:eastAsia="Calibri" w:hAnsi="Arial" w:cs="Arial"/>
        </w:rPr>
      </w:pPr>
      <w:r w:rsidRPr="00352722">
        <w:rPr>
          <w:rFonts w:ascii="Arial" w:eastAsia="Calibri" w:hAnsi="Arial" w:cs="Arial"/>
        </w:rPr>
        <w:t xml:space="preserve">Responses should be in the format as required by the tender documents. The compliance check will result in one of the following two evaluations: pass or fail. </w:t>
      </w:r>
    </w:p>
    <w:p w14:paraId="4E1ADF07" w14:textId="26CEAE2E" w:rsidR="00352722" w:rsidRPr="00352722" w:rsidRDefault="00352722" w:rsidP="00352722">
      <w:pPr>
        <w:ind w:left="720"/>
        <w:jc w:val="both"/>
        <w:rPr>
          <w:rFonts w:ascii="Arial" w:eastAsia="Calibri" w:hAnsi="Arial" w:cs="Arial"/>
        </w:rPr>
      </w:pPr>
      <w:r w:rsidRPr="00352722">
        <w:rPr>
          <w:rFonts w:ascii="Arial" w:eastAsia="Calibri" w:hAnsi="Arial" w:cs="Arial"/>
        </w:rPr>
        <w:t xml:space="preserve">Where in the opinion of the Department the applicant’s response is deemed to be non-compliant or incomplete, the applicant may be excluded from further consideration and from the process entirely. Failure to provide information to an appropriate level of detail may render the application non-compliant and their evaluation may be taken no further. </w:t>
      </w:r>
    </w:p>
    <w:p w14:paraId="77EB00C2" w14:textId="77777777" w:rsidR="00352722" w:rsidRPr="00352722" w:rsidRDefault="00352722" w:rsidP="00352722">
      <w:pPr>
        <w:numPr>
          <w:ilvl w:val="0"/>
          <w:numId w:val="39"/>
        </w:numPr>
        <w:contextualSpacing/>
        <w:jc w:val="both"/>
        <w:rPr>
          <w:rFonts w:ascii="Arial" w:eastAsia="Calibri" w:hAnsi="Arial" w:cs="Arial"/>
        </w:rPr>
      </w:pPr>
      <w:r w:rsidRPr="00352722">
        <w:rPr>
          <w:rFonts w:ascii="Arial" w:eastAsia="Calibri" w:hAnsi="Arial" w:cs="Arial"/>
        </w:rPr>
        <w:t>Minimum Standards</w:t>
      </w:r>
    </w:p>
    <w:p w14:paraId="0D88FDED" w14:textId="68F0EDE4" w:rsidR="00352722" w:rsidRPr="00352722" w:rsidRDefault="00352722" w:rsidP="00352722">
      <w:pPr>
        <w:ind w:left="720"/>
        <w:jc w:val="both"/>
        <w:rPr>
          <w:rFonts w:ascii="Arial" w:eastAsia="Calibri" w:hAnsi="Arial" w:cs="Arial"/>
        </w:rPr>
      </w:pPr>
      <w:r w:rsidRPr="00352722">
        <w:rPr>
          <w:rFonts w:ascii="Arial" w:eastAsia="Calibri" w:hAnsi="Arial" w:cs="Arial"/>
        </w:rPr>
        <w:t>Tenderers should</w:t>
      </w:r>
      <w:r>
        <w:rPr>
          <w:rFonts w:ascii="Arial" w:eastAsia="Calibri" w:hAnsi="Arial" w:cs="Arial"/>
        </w:rPr>
        <w:t xml:space="preserve"> include</w:t>
      </w:r>
      <w:r w:rsidRPr="00352722">
        <w:rPr>
          <w:rFonts w:ascii="Arial" w:eastAsia="Calibri" w:hAnsi="Arial" w:cs="Arial"/>
        </w:rPr>
        <w:t>:</w:t>
      </w:r>
    </w:p>
    <w:p w14:paraId="5B8232DB" w14:textId="77777777" w:rsidR="00352722" w:rsidRPr="00352722" w:rsidRDefault="00352722" w:rsidP="00352722">
      <w:pPr>
        <w:numPr>
          <w:ilvl w:val="0"/>
          <w:numId w:val="40"/>
        </w:numPr>
        <w:contextualSpacing/>
        <w:jc w:val="both"/>
        <w:rPr>
          <w:rFonts w:ascii="Arial" w:eastAsia="Calibri" w:hAnsi="Arial" w:cs="Arial"/>
          <w:b/>
        </w:rPr>
      </w:pPr>
      <w:r w:rsidRPr="00352722">
        <w:rPr>
          <w:rFonts w:ascii="Arial" w:eastAsia="Calibri" w:hAnsi="Arial" w:cs="Arial"/>
          <w:b/>
        </w:rPr>
        <w:lastRenderedPageBreak/>
        <w:t>General Information</w:t>
      </w:r>
    </w:p>
    <w:p w14:paraId="2CE5D985" w14:textId="75F838C5" w:rsidR="00352722" w:rsidRDefault="00352722" w:rsidP="00352722">
      <w:pPr>
        <w:numPr>
          <w:ilvl w:val="0"/>
          <w:numId w:val="40"/>
        </w:numPr>
        <w:contextualSpacing/>
        <w:jc w:val="both"/>
        <w:rPr>
          <w:rFonts w:ascii="Arial" w:eastAsia="Calibri" w:hAnsi="Arial" w:cs="Arial"/>
          <w:b/>
        </w:rPr>
      </w:pPr>
      <w:r w:rsidRPr="00352722">
        <w:rPr>
          <w:rFonts w:ascii="Arial" w:eastAsia="Calibri" w:hAnsi="Arial" w:cs="Arial"/>
          <w:b/>
        </w:rPr>
        <w:t xml:space="preserve">Details of </w:t>
      </w:r>
      <w:r w:rsidR="00AF5F21">
        <w:rPr>
          <w:rFonts w:ascii="Arial" w:eastAsia="Calibri" w:hAnsi="Arial" w:cs="Arial"/>
          <w:b/>
        </w:rPr>
        <w:t xml:space="preserve">a </w:t>
      </w:r>
      <w:r w:rsidRPr="00352722">
        <w:rPr>
          <w:rFonts w:ascii="Arial" w:eastAsia="Calibri" w:hAnsi="Arial" w:cs="Arial"/>
          <w:b/>
        </w:rPr>
        <w:t>recent refurbishment project relevant to the tender</w:t>
      </w:r>
    </w:p>
    <w:p w14:paraId="0DE49010" w14:textId="4CDC1AC6" w:rsidR="00352722" w:rsidRDefault="00352722" w:rsidP="00352722">
      <w:pPr>
        <w:numPr>
          <w:ilvl w:val="0"/>
          <w:numId w:val="40"/>
        </w:numPr>
        <w:contextualSpacing/>
        <w:jc w:val="both"/>
        <w:rPr>
          <w:rFonts w:ascii="Arial" w:eastAsia="Calibri" w:hAnsi="Arial" w:cs="Arial"/>
          <w:b/>
        </w:rPr>
      </w:pPr>
      <w:r>
        <w:rPr>
          <w:rFonts w:ascii="Arial" w:eastAsia="Calibri" w:hAnsi="Arial" w:cs="Arial"/>
          <w:b/>
        </w:rPr>
        <w:t>Insurances as detailed in the specification document.</w:t>
      </w:r>
    </w:p>
    <w:p w14:paraId="32FBEF74" w14:textId="041669A2" w:rsidR="00AF5F21" w:rsidRDefault="00B438A5" w:rsidP="00352722">
      <w:pPr>
        <w:numPr>
          <w:ilvl w:val="0"/>
          <w:numId w:val="40"/>
        </w:numPr>
        <w:contextualSpacing/>
        <w:jc w:val="both"/>
        <w:rPr>
          <w:rFonts w:ascii="Arial" w:eastAsia="Calibri" w:hAnsi="Arial" w:cs="Arial"/>
          <w:b/>
        </w:rPr>
      </w:pPr>
      <w:r>
        <w:rPr>
          <w:rFonts w:ascii="Arial" w:eastAsia="Calibri" w:hAnsi="Arial" w:cs="Arial"/>
          <w:b/>
        </w:rPr>
        <w:t xml:space="preserve">Details of </w:t>
      </w:r>
      <w:r w:rsidR="00AF5F21">
        <w:rPr>
          <w:rFonts w:ascii="Arial" w:eastAsia="Calibri" w:hAnsi="Arial" w:cs="Arial"/>
          <w:b/>
        </w:rPr>
        <w:t>NICEIC certificat</w:t>
      </w:r>
      <w:r>
        <w:rPr>
          <w:rFonts w:ascii="Arial" w:eastAsia="Calibri" w:hAnsi="Arial" w:cs="Arial"/>
          <w:b/>
        </w:rPr>
        <w:t>ion</w:t>
      </w:r>
    </w:p>
    <w:p w14:paraId="1F0C277E" w14:textId="3053C62B" w:rsidR="00352722" w:rsidRDefault="00352722" w:rsidP="00352722">
      <w:pPr>
        <w:contextualSpacing/>
        <w:jc w:val="both"/>
        <w:rPr>
          <w:rFonts w:ascii="Arial" w:eastAsia="Calibri" w:hAnsi="Arial" w:cs="Arial"/>
          <w:b/>
        </w:rPr>
      </w:pPr>
    </w:p>
    <w:p w14:paraId="31064F24" w14:textId="77777777" w:rsidR="00AF5F21" w:rsidRPr="00D76C25" w:rsidRDefault="00AF5F21" w:rsidP="00AF5F21">
      <w:pPr>
        <w:ind w:left="720"/>
        <w:jc w:val="both"/>
        <w:rPr>
          <w:rFonts w:ascii="Arial" w:hAnsi="Arial" w:cs="Arial"/>
          <w:sz w:val="24"/>
        </w:rPr>
      </w:pPr>
      <w:r w:rsidRPr="00D76C25">
        <w:rPr>
          <w:rFonts w:ascii="Arial" w:hAnsi="Arial" w:cs="Arial"/>
          <w:b/>
          <w:sz w:val="24"/>
          <w:u w:val="single"/>
        </w:rPr>
        <w:t xml:space="preserve">PHASE 2 – TENDER EVALUATION </w:t>
      </w:r>
    </w:p>
    <w:p w14:paraId="5A16E5DA" w14:textId="77777777" w:rsidR="00AF5F21" w:rsidRPr="00D76C25" w:rsidRDefault="00AF5F21" w:rsidP="00AF5F21">
      <w:pPr>
        <w:ind w:left="720"/>
        <w:rPr>
          <w:rFonts w:ascii="Arial" w:hAnsi="Arial" w:cs="Arial"/>
          <w:b/>
          <w:sz w:val="24"/>
        </w:rPr>
      </w:pPr>
      <w:r w:rsidRPr="00D76C25">
        <w:rPr>
          <w:rFonts w:ascii="Arial" w:hAnsi="Arial" w:cs="Arial"/>
          <w:b/>
          <w:sz w:val="24"/>
        </w:rPr>
        <w:t xml:space="preserve">Generally  </w:t>
      </w:r>
    </w:p>
    <w:p w14:paraId="3B7CCADD" w14:textId="77777777" w:rsidR="00AF5F21" w:rsidRPr="00D76C25" w:rsidRDefault="00AF5F21" w:rsidP="00AF5F21">
      <w:pPr>
        <w:ind w:left="720"/>
        <w:jc w:val="both"/>
        <w:rPr>
          <w:rFonts w:ascii="Arial" w:hAnsi="Arial" w:cs="Arial"/>
          <w:sz w:val="24"/>
        </w:rPr>
      </w:pPr>
      <w:r w:rsidRPr="00AF5F21">
        <w:rPr>
          <w:rFonts w:ascii="Arial" w:hAnsi="Arial" w:cs="Arial"/>
        </w:rPr>
        <w:t>Tenderers who meet the compliance and minimum standards set in phase 1 will be assessed against a Price: Quality criteria below</w:t>
      </w:r>
      <w:r w:rsidRPr="00D76C25">
        <w:rPr>
          <w:rFonts w:ascii="Arial" w:hAnsi="Arial" w:cs="Arial"/>
          <w:sz w:val="24"/>
        </w:rPr>
        <w:t xml:space="preserve">. </w:t>
      </w:r>
    </w:p>
    <w:p w14:paraId="3D7F64FD" w14:textId="77777777" w:rsidR="00AF5F21" w:rsidRPr="00AF5F21" w:rsidRDefault="00AF5F21" w:rsidP="00AF5F21">
      <w:pPr>
        <w:ind w:left="720"/>
        <w:jc w:val="both"/>
        <w:rPr>
          <w:rFonts w:ascii="Arial" w:hAnsi="Arial" w:cs="Arial"/>
          <w:b/>
        </w:rPr>
      </w:pPr>
      <w:r w:rsidRPr="00AF5F21">
        <w:rPr>
          <w:rFonts w:ascii="Arial" w:hAnsi="Arial" w:cs="Arial"/>
          <w:b/>
        </w:rPr>
        <w:t xml:space="preserve">Price Evaluation </w:t>
      </w:r>
    </w:p>
    <w:p w14:paraId="5B521C8B" w14:textId="77777777" w:rsidR="00AF5F21" w:rsidRPr="00AF5F21" w:rsidRDefault="00AF5F21" w:rsidP="00AF5F21">
      <w:pPr>
        <w:ind w:left="720"/>
        <w:jc w:val="both"/>
        <w:rPr>
          <w:rFonts w:ascii="Arial" w:hAnsi="Arial" w:cs="Arial"/>
        </w:rPr>
      </w:pPr>
      <w:r w:rsidRPr="00AF5F21">
        <w:rPr>
          <w:rFonts w:ascii="Arial" w:hAnsi="Arial" w:cs="Arial"/>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Pr="00AF5F21">
        <w:rPr>
          <w:rFonts w:ascii="Arial" w:hAnsi="Arial" w:cs="Arial"/>
          <w:b/>
        </w:rPr>
        <w:t>60%</w:t>
      </w:r>
      <w:r w:rsidRPr="00AF5F21">
        <w:rPr>
          <w:rFonts w:ascii="Arial" w:hAnsi="Arial" w:cs="Arial"/>
        </w:rPr>
        <w:t xml:space="preserve"> to reflect an overall price weighting. The MCA is responsible for scoring the price and will seek input from the Assigned Project Management Contractor, where it is required to evaluate tenderers assumptions / exclusions. </w:t>
      </w:r>
    </w:p>
    <w:p w14:paraId="781DEA24" w14:textId="57DC43E3" w:rsidR="00AF5F21" w:rsidRPr="00AF5F21" w:rsidRDefault="00AF5F21" w:rsidP="00AF5F21">
      <w:pPr>
        <w:ind w:left="720"/>
        <w:jc w:val="both"/>
        <w:rPr>
          <w:rFonts w:ascii="Arial" w:hAnsi="Arial" w:cs="Arial"/>
          <w:b/>
        </w:rPr>
      </w:pPr>
      <w:r w:rsidRPr="00AF5F21">
        <w:rPr>
          <w:rFonts w:ascii="Arial" w:hAnsi="Arial" w:cs="Arial"/>
          <w:b/>
        </w:rPr>
        <w:t xml:space="preserve">Quality Evaluation </w:t>
      </w:r>
    </w:p>
    <w:p w14:paraId="2EAC6BA1" w14:textId="10AE9633" w:rsidR="00AF5F21" w:rsidRPr="00AF5F21" w:rsidRDefault="00693032" w:rsidP="00AF5F21">
      <w:pPr>
        <w:ind w:left="720"/>
        <w:jc w:val="both"/>
        <w:rPr>
          <w:rFonts w:ascii="Arial" w:hAnsi="Arial" w:cs="Arial"/>
        </w:rPr>
      </w:pPr>
      <w:r>
        <w:rPr>
          <w:rFonts w:ascii="Arial" w:hAnsi="Arial" w:cs="Arial"/>
        </w:rPr>
        <w:t>Tenders</w:t>
      </w:r>
      <w:r w:rsidR="00AF5F21" w:rsidRPr="00AF5F21">
        <w:rPr>
          <w:rFonts w:ascii="Arial" w:hAnsi="Arial" w:cs="Arial"/>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969"/>
        <w:gridCol w:w="764"/>
      </w:tblGrid>
      <w:tr w:rsidR="00AF5F21" w:rsidRPr="00AF5F21" w14:paraId="1E2415A9" w14:textId="77777777" w:rsidTr="00A27AB1">
        <w:trPr>
          <w:trHeight w:val="337"/>
        </w:trPr>
        <w:tc>
          <w:tcPr>
            <w:tcW w:w="712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7A9BF67" w14:textId="77777777" w:rsidR="00AF5F21" w:rsidRPr="00AF5F21" w:rsidRDefault="00AF5F21" w:rsidP="00121D00">
            <w:pPr>
              <w:ind w:left="6"/>
              <w:rPr>
                <w:rFonts w:ascii="Arial" w:hAnsi="Arial" w:cs="Arial"/>
                <w:b/>
              </w:rPr>
            </w:pPr>
            <w:r w:rsidRPr="00AF5F21">
              <w:rPr>
                <w:rFonts w:ascii="Arial" w:eastAsia="Times New Roman" w:hAnsi="Arial" w:cs="Arial"/>
                <w:b/>
              </w:rPr>
              <w:t xml:space="preserve">Assessment </w:t>
            </w:r>
          </w:p>
        </w:tc>
        <w:tc>
          <w:tcPr>
            <w:tcW w:w="605"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620A9EF" w14:textId="77777777" w:rsidR="00AF5F21" w:rsidRPr="00AF5F21" w:rsidRDefault="00AF5F21" w:rsidP="00121D00">
            <w:pPr>
              <w:ind w:left="4"/>
              <w:rPr>
                <w:rFonts w:ascii="Arial" w:hAnsi="Arial" w:cs="Arial"/>
                <w:b/>
              </w:rPr>
            </w:pPr>
            <w:r w:rsidRPr="00AF5F21">
              <w:rPr>
                <w:rFonts w:ascii="Arial" w:eastAsia="Times New Roman" w:hAnsi="Arial" w:cs="Arial"/>
                <w:b/>
              </w:rPr>
              <w:t xml:space="preserve">Score   </w:t>
            </w:r>
          </w:p>
        </w:tc>
      </w:tr>
      <w:tr w:rsidR="00AF5F21" w:rsidRPr="00AF5F21" w14:paraId="02156A25" w14:textId="77777777" w:rsidTr="00A27AB1">
        <w:trPr>
          <w:trHeight w:val="198"/>
        </w:trPr>
        <w:tc>
          <w:tcPr>
            <w:tcW w:w="712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695FB415" w14:textId="77777777" w:rsidR="00AF5F21" w:rsidRPr="00AF5F21" w:rsidRDefault="00AF5F21" w:rsidP="00121D00">
            <w:pPr>
              <w:ind w:left="6"/>
              <w:rPr>
                <w:rFonts w:ascii="Arial" w:hAnsi="Arial" w:cs="Arial"/>
              </w:rPr>
            </w:pPr>
            <w:r w:rsidRPr="00AF5F21">
              <w:rPr>
                <w:rFonts w:ascii="Arial" w:eastAsia="Times New Roman" w:hAnsi="Arial" w:cs="Arial"/>
                <w:b/>
              </w:rPr>
              <w:t>Unacceptable</w:t>
            </w:r>
            <w:r w:rsidRPr="00AF5F21">
              <w:rPr>
                <w:rFonts w:ascii="Arial" w:eastAsia="Times New Roman" w:hAnsi="Arial" w:cs="Arial"/>
              </w:rPr>
              <w:t xml:space="preserve"> - Failed to address the criteria. </w:t>
            </w:r>
          </w:p>
        </w:tc>
        <w:tc>
          <w:tcPr>
            <w:tcW w:w="605"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178C729B" w14:textId="77777777" w:rsidR="00AF5F21" w:rsidRPr="00AF5F21" w:rsidRDefault="00AF5F21" w:rsidP="00121D00">
            <w:pPr>
              <w:ind w:left="4"/>
              <w:rPr>
                <w:rFonts w:ascii="Arial" w:hAnsi="Arial" w:cs="Arial"/>
                <w:b/>
              </w:rPr>
            </w:pPr>
            <w:r w:rsidRPr="00AF5F21">
              <w:rPr>
                <w:rFonts w:ascii="Arial" w:eastAsia="Times New Roman" w:hAnsi="Arial" w:cs="Arial"/>
                <w:b/>
              </w:rPr>
              <w:t xml:space="preserve">0 </w:t>
            </w:r>
          </w:p>
        </w:tc>
      </w:tr>
      <w:tr w:rsidR="00AF5F21" w:rsidRPr="00AF5F21" w14:paraId="7BE0D332" w14:textId="77777777" w:rsidTr="00A27AB1">
        <w:trPr>
          <w:trHeight w:val="94"/>
        </w:trPr>
        <w:tc>
          <w:tcPr>
            <w:tcW w:w="712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0A95CC03" w14:textId="2982946F" w:rsidR="00AF5F21" w:rsidRPr="00AF5F21" w:rsidRDefault="00AF5F21" w:rsidP="00121D00">
            <w:pPr>
              <w:ind w:left="6"/>
              <w:rPr>
                <w:rFonts w:ascii="Arial" w:hAnsi="Arial" w:cs="Arial"/>
              </w:rPr>
            </w:pPr>
            <w:r w:rsidRPr="00AF5F21">
              <w:rPr>
                <w:rFonts w:ascii="Arial" w:eastAsia="Times New Roman" w:hAnsi="Arial" w:cs="Arial"/>
                <w:b/>
              </w:rPr>
              <w:t xml:space="preserve">Poor </w:t>
            </w:r>
            <w:r w:rsidRPr="00AF5F21">
              <w:rPr>
                <w:rFonts w:ascii="Arial" w:eastAsia="Times New Roman" w:hAnsi="Arial" w:cs="Arial"/>
              </w:rPr>
              <w:t xml:space="preserve">– </w:t>
            </w:r>
            <w:r w:rsidR="00AF5813">
              <w:rPr>
                <w:rFonts w:ascii="Arial" w:eastAsia="Times New Roman" w:hAnsi="Arial" w:cs="Arial"/>
              </w:rPr>
              <w:t>M</w:t>
            </w:r>
            <w:r w:rsidR="00A27AB1">
              <w:rPr>
                <w:rFonts w:ascii="Arial" w:eastAsia="Times New Roman" w:hAnsi="Arial" w:cs="Arial"/>
              </w:rPr>
              <w:t>ajor weaknesses in the response</w:t>
            </w:r>
          </w:p>
        </w:tc>
        <w:tc>
          <w:tcPr>
            <w:tcW w:w="605"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2FC035E8" w14:textId="77777777" w:rsidR="00AF5F21" w:rsidRPr="00AF5F21" w:rsidRDefault="00AF5F21" w:rsidP="00121D00">
            <w:pPr>
              <w:rPr>
                <w:rFonts w:ascii="Arial" w:hAnsi="Arial" w:cs="Arial"/>
                <w:b/>
              </w:rPr>
            </w:pPr>
            <w:r w:rsidRPr="00AF5F21">
              <w:rPr>
                <w:rFonts w:ascii="Arial" w:eastAsia="Times New Roman" w:hAnsi="Arial" w:cs="Arial"/>
                <w:b/>
              </w:rPr>
              <w:t xml:space="preserve">1 </w:t>
            </w:r>
          </w:p>
        </w:tc>
      </w:tr>
      <w:tr w:rsidR="00AF5F21" w:rsidRPr="00AF5F21" w14:paraId="7B69B22F" w14:textId="77777777" w:rsidTr="00A27AB1">
        <w:trPr>
          <w:trHeight w:val="273"/>
        </w:trPr>
        <w:tc>
          <w:tcPr>
            <w:tcW w:w="712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7B131285" w14:textId="77777777" w:rsidR="00AF5F21" w:rsidRPr="00AF5F21" w:rsidRDefault="00AF5F21" w:rsidP="00121D00">
            <w:pPr>
              <w:ind w:left="6" w:right="52"/>
              <w:jc w:val="both"/>
              <w:rPr>
                <w:rFonts w:ascii="Arial" w:hAnsi="Arial" w:cs="Arial"/>
              </w:rPr>
            </w:pPr>
            <w:r w:rsidRPr="00AF5F21">
              <w:rPr>
                <w:rFonts w:ascii="Arial" w:eastAsia="Times New Roman" w:hAnsi="Arial" w:cs="Arial"/>
                <w:b/>
              </w:rPr>
              <w:t>Satisfactory</w:t>
            </w:r>
            <w:r w:rsidRPr="00AF5F21">
              <w:rPr>
                <w:rFonts w:ascii="Arial" w:eastAsia="Times New Roman" w:hAnsi="Arial" w:cs="Arial"/>
              </w:rPr>
              <w:t xml:space="preserve"> – Deliverable but with some minor shortcomings.</w:t>
            </w:r>
          </w:p>
        </w:tc>
        <w:tc>
          <w:tcPr>
            <w:tcW w:w="605" w:type="dxa"/>
            <w:tcBorders>
              <w:top w:val="single" w:sz="6" w:space="0" w:color="000000"/>
              <w:left w:val="single" w:sz="6" w:space="0" w:color="000000"/>
              <w:bottom w:val="single" w:sz="6" w:space="0" w:color="000000"/>
              <w:right w:val="single" w:sz="4" w:space="0" w:color="000000"/>
            </w:tcBorders>
            <w:shd w:val="clear" w:color="auto" w:fill="auto"/>
            <w:hideMark/>
          </w:tcPr>
          <w:p w14:paraId="25BA6963" w14:textId="13603758" w:rsidR="00AF5F21" w:rsidRPr="00AF5F21" w:rsidRDefault="00433022" w:rsidP="00121D00">
            <w:pPr>
              <w:ind w:left="7"/>
              <w:rPr>
                <w:rFonts w:ascii="Arial" w:hAnsi="Arial" w:cs="Arial"/>
                <w:b/>
              </w:rPr>
            </w:pPr>
            <w:r>
              <w:rPr>
                <w:rFonts w:ascii="Arial" w:hAnsi="Arial" w:cs="Arial"/>
                <w:b/>
              </w:rPr>
              <w:t>3</w:t>
            </w:r>
          </w:p>
        </w:tc>
      </w:tr>
      <w:tr w:rsidR="00AF5F21" w:rsidRPr="00AF5F21" w14:paraId="079095F3" w14:textId="77777777" w:rsidTr="00A27AB1">
        <w:trPr>
          <w:trHeight w:val="372"/>
        </w:trPr>
        <w:tc>
          <w:tcPr>
            <w:tcW w:w="7128"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E5B042" w14:textId="1B499E56" w:rsidR="00AF5F21" w:rsidRPr="00AF5F21" w:rsidRDefault="00AF5F21" w:rsidP="00121D00">
            <w:pPr>
              <w:ind w:left="6" w:right="54"/>
              <w:jc w:val="both"/>
              <w:rPr>
                <w:rFonts w:ascii="Arial" w:hAnsi="Arial" w:cs="Arial"/>
              </w:rPr>
            </w:pPr>
            <w:r w:rsidRPr="00AF5F21">
              <w:rPr>
                <w:rFonts w:ascii="Arial" w:eastAsia="Times New Roman" w:hAnsi="Arial" w:cs="Arial"/>
                <w:b/>
              </w:rPr>
              <w:t>Good</w:t>
            </w:r>
            <w:r w:rsidRPr="00AF5F21">
              <w:rPr>
                <w:rFonts w:ascii="Arial" w:eastAsia="Times New Roman" w:hAnsi="Arial" w:cs="Arial"/>
              </w:rPr>
              <w:t xml:space="preserve"> – Fully deliverable </w:t>
            </w:r>
            <w:r w:rsidR="00A27AB1">
              <w:rPr>
                <w:rFonts w:ascii="Arial" w:eastAsia="Times New Roman" w:hAnsi="Arial" w:cs="Arial"/>
              </w:rPr>
              <w:t>and includes all relevant supporting evidence</w:t>
            </w:r>
          </w:p>
        </w:tc>
        <w:tc>
          <w:tcPr>
            <w:tcW w:w="605" w:type="dxa"/>
            <w:tcBorders>
              <w:top w:val="single" w:sz="6" w:space="0" w:color="000000"/>
              <w:left w:val="single" w:sz="6" w:space="0" w:color="000000"/>
              <w:bottom w:val="single" w:sz="6" w:space="0" w:color="000000"/>
              <w:right w:val="single" w:sz="4" w:space="0" w:color="000000"/>
            </w:tcBorders>
            <w:shd w:val="clear" w:color="auto" w:fill="auto"/>
            <w:hideMark/>
          </w:tcPr>
          <w:p w14:paraId="26A79F22" w14:textId="36CE5AE3" w:rsidR="00AF5F21" w:rsidRPr="00AF5F21" w:rsidRDefault="00A27AB1" w:rsidP="00121D00">
            <w:pPr>
              <w:ind w:left="7"/>
              <w:rPr>
                <w:rFonts w:ascii="Arial" w:hAnsi="Arial" w:cs="Arial"/>
                <w:b/>
              </w:rPr>
            </w:pPr>
            <w:r>
              <w:rPr>
                <w:rFonts w:ascii="Arial" w:hAnsi="Arial" w:cs="Arial"/>
                <w:b/>
              </w:rPr>
              <w:t>5</w:t>
            </w:r>
          </w:p>
        </w:tc>
      </w:tr>
    </w:tbl>
    <w:p w14:paraId="0842BAED" w14:textId="77777777" w:rsidR="009D64E0" w:rsidRDefault="009D64E0" w:rsidP="00F55A6C">
      <w:pPr>
        <w:keepLines/>
        <w:suppressLineNumbers/>
        <w:suppressAutoHyphens/>
        <w:spacing w:before="120" w:after="120"/>
        <w:jc w:val="both"/>
        <w:rPr>
          <w:rFonts w:ascii="Arial" w:hAnsi="Arial" w:cs="Arial"/>
          <w:b/>
        </w:rPr>
      </w:pPr>
    </w:p>
    <w:p w14:paraId="1A3CACB2" w14:textId="5B79C637" w:rsidR="00F55A6C" w:rsidRPr="00F55A6C" w:rsidRDefault="00F10E27" w:rsidP="00F55A6C">
      <w:pPr>
        <w:keepLines/>
        <w:suppressLineNumbers/>
        <w:suppressAutoHyphens/>
        <w:spacing w:before="120" w:after="120"/>
        <w:jc w:val="both"/>
        <w:rPr>
          <w:rFonts w:ascii="Arial" w:hAnsi="Arial" w:cs="Arial"/>
          <w:b/>
        </w:rPr>
      </w:pPr>
      <w:r>
        <w:rPr>
          <w:rFonts w:ascii="Arial" w:hAnsi="Arial" w:cs="Arial"/>
          <w:b/>
        </w:rPr>
        <w:t>Overall Evaluation</w:t>
      </w:r>
    </w:p>
    <w:p w14:paraId="774CA781" w14:textId="2B104A68" w:rsidR="009224D6" w:rsidRPr="00303C23" w:rsidRDefault="00F10E27" w:rsidP="00303C23">
      <w:pPr>
        <w:pStyle w:val="DfTLevel1"/>
        <w:keepLines/>
        <w:numPr>
          <w:ilvl w:val="0"/>
          <w:numId w:val="33"/>
        </w:numPr>
        <w:suppressLineNumbers/>
        <w:spacing w:before="120" w:after="120"/>
        <w:ind w:hanging="720"/>
        <w:jc w:val="both"/>
        <w:rPr>
          <w:rFonts w:cs="Arial"/>
          <w:sz w:val="22"/>
          <w:szCs w:val="22"/>
        </w:rPr>
      </w:pPr>
      <w:r w:rsidRPr="00F10E27">
        <w:rPr>
          <w:rFonts w:cs="Arial"/>
          <w:sz w:val="22"/>
          <w:szCs w:val="22"/>
        </w:rPr>
        <w:t>Weighted price and quality scores will be added together.  At this stage, the Tenderer scores will be ranked in order</w:t>
      </w:r>
      <w:r>
        <w:rPr>
          <w:rFonts w:cs="Arial"/>
          <w:szCs w:val="24"/>
        </w:rPr>
        <w:t>.</w:t>
      </w:r>
      <w:r w:rsidR="00A65591" w:rsidRPr="00303C23">
        <w:rPr>
          <w:rFonts w:cs="Arial"/>
        </w:rPr>
        <w:tab/>
      </w:r>
    </w:p>
    <w:p w14:paraId="52C2E83D" w14:textId="7B7EE72C" w:rsidR="00F55A6C" w:rsidRPr="008D4855" w:rsidRDefault="00F10E27" w:rsidP="00A65591">
      <w:pPr>
        <w:pStyle w:val="DfTLevel1"/>
        <w:keepLines/>
        <w:suppressLineNumbers/>
        <w:spacing w:before="120" w:after="120"/>
        <w:jc w:val="both"/>
        <w:rPr>
          <w:rFonts w:cs="Arial"/>
          <w:sz w:val="22"/>
          <w:szCs w:val="22"/>
        </w:rPr>
      </w:pPr>
      <w:r>
        <w:rPr>
          <w:rFonts w:cs="Arial"/>
          <w:sz w:val="22"/>
          <w:szCs w:val="22"/>
        </w:rPr>
        <w:t>24.</w:t>
      </w:r>
      <w:r w:rsidR="002D00C0">
        <w:rPr>
          <w:rFonts w:cs="Arial"/>
          <w:sz w:val="22"/>
          <w:szCs w:val="22"/>
        </w:rPr>
        <w:tab/>
      </w:r>
      <w:r w:rsidR="00F55A6C" w:rsidRPr="008D4855">
        <w:rPr>
          <w:rFonts w:cs="Arial"/>
          <w:sz w:val="22"/>
          <w:szCs w:val="22"/>
        </w:rPr>
        <w:t xml:space="preserve">You should note </w:t>
      </w:r>
      <w:r w:rsidR="002D00C0" w:rsidRPr="008D4855">
        <w:rPr>
          <w:rFonts w:cs="Arial"/>
          <w:sz w:val="22"/>
          <w:szCs w:val="22"/>
        </w:rPr>
        <w:t>that: -</w:t>
      </w:r>
    </w:p>
    <w:p w14:paraId="1A54470D" w14:textId="77777777" w:rsidR="00F55A6C" w:rsidRPr="00A65591" w:rsidRDefault="002D00C0" w:rsidP="00A65591">
      <w:pPr>
        <w:keepLines/>
        <w:suppressLineNumbers/>
        <w:tabs>
          <w:tab w:val="left" w:pos="1134"/>
        </w:tabs>
        <w:suppressAutoHyphens/>
        <w:spacing w:before="120" w:after="120"/>
        <w:jc w:val="both"/>
        <w:rPr>
          <w:rFonts w:ascii="Arial" w:hAnsi="Arial" w:cs="Arial"/>
        </w:rPr>
      </w:pPr>
      <w:r>
        <w:rPr>
          <w:rFonts w:ascii="Arial" w:hAnsi="Arial" w:cs="Arial"/>
        </w:rPr>
        <w:t xml:space="preserve">            </w:t>
      </w:r>
      <w:r w:rsidR="00F55A6C" w:rsidRPr="00A65591">
        <w:rPr>
          <w:rFonts w:ascii="Arial" w:hAnsi="Arial" w:cs="Arial"/>
        </w:rPr>
        <w:t xml:space="preserve">The </w:t>
      </w:r>
      <w:r w:rsidR="00F14C0F" w:rsidRPr="00A65591">
        <w:rPr>
          <w:rFonts w:ascii="Arial" w:hAnsi="Arial" w:cs="Arial"/>
        </w:rPr>
        <w:t xml:space="preserve">MCA </w:t>
      </w:r>
      <w:r w:rsidR="00F55A6C" w:rsidRPr="00A65591">
        <w:rPr>
          <w:rFonts w:ascii="Arial" w:hAnsi="Arial" w:cs="Arial"/>
        </w:rPr>
        <w:t>reserves the right not to accept the lowest, or any, tender.</w:t>
      </w:r>
    </w:p>
    <w:p w14:paraId="20CBA2B6" w14:textId="77777777" w:rsidR="00F10E27" w:rsidRDefault="00F55A6C" w:rsidP="00F10E27">
      <w:pPr>
        <w:keepLines/>
        <w:suppressLineNumbers/>
        <w:tabs>
          <w:tab w:val="left" w:pos="1134"/>
        </w:tabs>
        <w:suppressAutoHyphens/>
        <w:spacing w:before="120" w:after="120"/>
        <w:ind w:left="720"/>
        <w:jc w:val="both"/>
        <w:rPr>
          <w:rFonts w:ascii="Arial" w:hAnsi="Arial" w:cs="Arial"/>
        </w:rPr>
      </w:pPr>
      <w:r w:rsidRPr="00A65591">
        <w:rPr>
          <w:rFonts w:ascii="Arial" w:hAnsi="Arial" w:cs="Arial"/>
        </w:rPr>
        <w:t xml:space="preserve">The </w:t>
      </w:r>
      <w:r w:rsidR="00F14C0F" w:rsidRPr="00A65591">
        <w:rPr>
          <w:rFonts w:ascii="Arial" w:hAnsi="Arial" w:cs="Arial"/>
        </w:rPr>
        <w:t xml:space="preserve">MCA </w:t>
      </w:r>
      <w:r w:rsidRPr="00A65591">
        <w:rPr>
          <w:rFonts w:ascii="Arial" w:hAnsi="Arial" w:cs="Arial"/>
        </w:rPr>
        <w:t>reserves the right to accept any part of the tender without accepting the remainder.</w:t>
      </w:r>
      <w:r w:rsidR="002D00C0">
        <w:rPr>
          <w:rFonts w:ascii="Arial" w:hAnsi="Arial" w:cs="Arial"/>
        </w:rPr>
        <w:t xml:space="preserve">  </w:t>
      </w:r>
      <w:r w:rsidR="00F10E27">
        <w:rPr>
          <w:rFonts w:ascii="Arial" w:hAnsi="Arial" w:cs="Arial"/>
        </w:rPr>
        <w:tab/>
      </w:r>
    </w:p>
    <w:p w14:paraId="10AEFC71" w14:textId="395EA99C" w:rsidR="00463459" w:rsidRDefault="00A65591" w:rsidP="00F10E27">
      <w:pPr>
        <w:keepLines/>
        <w:suppressLineNumbers/>
        <w:tabs>
          <w:tab w:val="left" w:pos="1134"/>
        </w:tabs>
        <w:suppressAutoHyphens/>
        <w:spacing w:before="120" w:after="120"/>
        <w:ind w:left="720"/>
        <w:jc w:val="both"/>
        <w:rPr>
          <w:rFonts w:ascii="Arial" w:hAnsi="Arial" w:cs="Arial"/>
        </w:rPr>
      </w:pPr>
      <w:r>
        <w:rPr>
          <w:rFonts w:ascii="Arial" w:hAnsi="Arial" w:cs="Arial"/>
        </w:rPr>
        <w:t>A</w:t>
      </w:r>
      <w:r w:rsidR="00F55A6C" w:rsidRPr="00A65591">
        <w:rPr>
          <w:rFonts w:ascii="Arial" w:hAnsi="Arial" w:cs="Arial"/>
        </w:rPr>
        <w:t>cceptance of a tender/award of contract will be by written communication from the</w:t>
      </w:r>
      <w:r w:rsidR="00F14C0F" w:rsidRPr="00A65591">
        <w:rPr>
          <w:rFonts w:ascii="Arial" w:hAnsi="Arial" w:cs="Arial"/>
        </w:rPr>
        <w:t xml:space="preserve"> MCA</w:t>
      </w:r>
      <w:r w:rsidR="00F55A6C" w:rsidRPr="00A65591">
        <w:rPr>
          <w:rFonts w:ascii="Arial" w:hAnsi="Arial" w:cs="Arial"/>
        </w:rPr>
        <w:t>.</w:t>
      </w:r>
    </w:p>
    <w:p w14:paraId="2A662B70" w14:textId="3CB5A2A5" w:rsidR="00F55A6C" w:rsidRPr="008D4855" w:rsidRDefault="00F10E27" w:rsidP="0026645E">
      <w:pPr>
        <w:keepLines/>
        <w:suppressLineNumbers/>
        <w:tabs>
          <w:tab w:val="left" w:pos="1134"/>
        </w:tabs>
        <w:suppressAutoHyphens/>
        <w:spacing w:before="120" w:after="120" w:line="240" w:lineRule="auto"/>
        <w:ind w:left="709" w:hanging="709"/>
        <w:jc w:val="both"/>
        <w:rPr>
          <w:rFonts w:cs="Arial"/>
        </w:rPr>
      </w:pPr>
      <w:r>
        <w:rPr>
          <w:rFonts w:ascii="Arial" w:hAnsi="Arial" w:cs="Arial"/>
        </w:rPr>
        <w:lastRenderedPageBreak/>
        <w:tab/>
      </w:r>
      <w:r w:rsidR="00F55A6C" w:rsidRPr="00A65591">
        <w:rPr>
          <w:rFonts w:ascii="Arial" w:hAnsi="Arial" w:cs="Arial"/>
        </w:rPr>
        <w:t>Complaints arising from the tender process should be directed in the first instance to the Procurement Team (</w:t>
      </w:r>
      <w:hyperlink r:id="rId8" w:history="1">
        <w:r w:rsidR="00F55A6C" w:rsidRPr="00A65591">
          <w:rPr>
            <w:rStyle w:val="Hyperlink"/>
            <w:rFonts w:ascii="Arial" w:hAnsi="Arial" w:cs="Arial"/>
          </w:rPr>
          <w:t>contracts@mcga.gov.uk</w:t>
        </w:r>
      </w:hyperlink>
      <w:r w:rsidR="00F55A6C" w:rsidRPr="00A65591">
        <w:rPr>
          <w:rFonts w:ascii="Arial" w:hAnsi="Arial" w:cs="Arial"/>
        </w:rPr>
        <w:t xml:space="preserve">). </w:t>
      </w:r>
      <w:r w:rsidR="008A2449" w:rsidRPr="00A65591">
        <w:rPr>
          <w:rFonts w:ascii="Arial" w:hAnsi="Arial" w:cs="Arial"/>
        </w:rPr>
        <w:t xml:space="preserve">If you are still aggrieved by the outcome then please contact the Crown Commercial Service customer service desk, at </w:t>
      </w:r>
      <w:hyperlink r:id="rId9" w:history="1">
        <w:r w:rsidR="008A2449" w:rsidRPr="00A65591">
          <w:rPr>
            <w:rStyle w:val="Hyperlink"/>
            <w:rFonts w:ascii="Arial" w:hAnsi="Arial" w:cs="Arial"/>
          </w:rPr>
          <w:t>supplier@crowncommercial.gov.uk</w:t>
        </w:r>
      </w:hyperlink>
      <w:r w:rsidR="008A2449" w:rsidRPr="00A65591">
        <w:rPr>
          <w:rFonts w:ascii="Arial" w:hAnsi="Arial" w:cs="Arial"/>
        </w:rPr>
        <w:t xml:space="preserve">.  </w:t>
      </w:r>
    </w:p>
    <w:p w14:paraId="2C9D3431" w14:textId="77777777" w:rsidR="00A65591" w:rsidRDefault="00A65591" w:rsidP="00463459">
      <w:pPr>
        <w:pStyle w:val="DfTLevel1"/>
        <w:keepLines/>
        <w:suppressLineNumbers/>
        <w:spacing w:before="120" w:after="120"/>
        <w:jc w:val="both"/>
        <w:rPr>
          <w:rFonts w:cs="Arial"/>
          <w:b/>
          <w:sz w:val="22"/>
          <w:szCs w:val="22"/>
        </w:rPr>
      </w:pPr>
    </w:p>
    <w:p w14:paraId="29185F7B" w14:textId="77777777" w:rsidR="000C02D8" w:rsidRDefault="00463459" w:rsidP="000C02D8">
      <w:pPr>
        <w:pStyle w:val="DfTLevel1"/>
        <w:keepLines/>
        <w:suppressLineNumbers/>
        <w:spacing w:before="120" w:after="120"/>
        <w:jc w:val="both"/>
        <w:rPr>
          <w:rFonts w:cs="Arial"/>
          <w:b/>
          <w:sz w:val="22"/>
          <w:szCs w:val="22"/>
        </w:rPr>
      </w:pPr>
      <w:r w:rsidRPr="00463459">
        <w:rPr>
          <w:rFonts w:cs="Arial"/>
          <w:b/>
          <w:sz w:val="22"/>
          <w:szCs w:val="22"/>
        </w:rPr>
        <w:t>Tender Costs</w:t>
      </w:r>
    </w:p>
    <w:p w14:paraId="50710A55" w14:textId="24785BB2" w:rsidR="00463459" w:rsidRPr="00463459" w:rsidRDefault="00303C23" w:rsidP="000C02D8">
      <w:pPr>
        <w:pStyle w:val="DfTLevel1"/>
        <w:keepLines/>
        <w:suppressLineNumbers/>
        <w:spacing w:before="120" w:after="120"/>
        <w:jc w:val="both"/>
        <w:rPr>
          <w:rFonts w:cs="Arial"/>
          <w:sz w:val="22"/>
          <w:szCs w:val="22"/>
        </w:rPr>
      </w:pPr>
      <w:r>
        <w:rPr>
          <w:rFonts w:cs="Arial"/>
          <w:color w:val="000000"/>
          <w:sz w:val="22"/>
          <w:szCs w:val="22"/>
        </w:rPr>
        <w:t>28</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w:t>
      </w:r>
      <w:r w:rsidR="000C02D8">
        <w:rPr>
          <w:rFonts w:cs="Arial"/>
          <w:color w:val="000000"/>
          <w:sz w:val="22"/>
          <w:szCs w:val="22"/>
        </w:rPr>
        <w:tab/>
      </w:r>
      <w:r w:rsidR="00463459" w:rsidRPr="008D4855">
        <w:rPr>
          <w:rFonts w:cs="Arial"/>
          <w:color w:val="000000"/>
          <w:sz w:val="22"/>
          <w:szCs w:val="22"/>
        </w:rPr>
        <w:t xml:space="preserve">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w:t>
      </w:r>
      <w:r w:rsidR="000C02D8">
        <w:rPr>
          <w:rFonts w:cs="Arial"/>
          <w:color w:val="000000"/>
          <w:sz w:val="22"/>
          <w:szCs w:val="22"/>
        </w:rPr>
        <w:tab/>
      </w:r>
      <w:r w:rsidR="00463459" w:rsidRPr="008D4855">
        <w:rPr>
          <w:rFonts w:cs="Arial"/>
          <w:color w:val="000000"/>
          <w:sz w:val="22"/>
          <w:szCs w:val="22"/>
        </w:rPr>
        <w:t xml:space="preserve">right to withdraw this tender invitation at any time or to re-invite tenders on the same or any </w:t>
      </w:r>
      <w:r w:rsidR="000C02D8">
        <w:rPr>
          <w:rFonts w:cs="Arial"/>
          <w:color w:val="000000"/>
          <w:sz w:val="22"/>
          <w:szCs w:val="22"/>
        </w:rPr>
        <w:tab/>
      </w:r>
      <w:r w:rsidR="00463459" w:rsidRPr="008D4855">
        <w:rPr>
          <w:rFonts w:cs="Arial"/>
          <w:color w:val="000000"/>
          <w:sz w:val="22"/>
          <w:szCs w:val="22"/>
        </w:rPr>
        <w:t xml:space="preserve">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w:t>
      </w:r>
      <w:r w:rsidR="000C02D8">
        <w:rPr>
          <w:rFonts w:cs="Arial"/>
          <w:color w:val="000000"/>
          <w:sz w:val="22"/>
          <w:szCs w:val="22"/>
        </w:rPr>
        <w:tab/>
      </w:r>
      <w:r w:rsidR="00463459" w:rsidRPr="008D4855">
        <w:rPr>
          <w:rFonts w:cs="Arial"/>
          <w:color w:val="000000"/>
          <w:sz w:val="22"/>
          <w:szCs w:val="22"/>
        </w:rPr>
        <w:t xml:space="preserve">shall not be liable for any costs or loss of expenses whatsoever incurred by the bidder or </w:t>
      </w:r>
      <w:r w:rsidR="000C02D8">
        <w:rPr>
          <w:rFonts w:cs="Arial"/>
          <w:color w:val="000000"/>
          <w:sz w:val="22"/>
          <w:szCs w:val="22"/>
        </w:rPr>
        <w:tab/>
      </w:r>
      <w:r w:rsidR="00463459" w:rsidRPr="008D4855">
        <w:rPr>
          <w:rFonts w:cs="Arial"/>
          <w:color w:val="000000"/>
          <w:sz w:val="22"/>
          <w:szCs w:val="22"/>
        </w:rPr>
        <w:t xml:space="preserve">any company, agent, subsidiary or organisation who may have contributed to the proposals </w:t>
      </w:r>
      <w:r w:rsidR="000C02D8">
        <w:rPr>
          <w:rFonts w:cs="Arial"/>
          <w:color w:val="000000"/>
          <w:sz w:val="22"/>
          <w:szCs w:val="22"/>
        </w:rPr>
        <w:tab/>
      </w:r>
      <w:r w:rsidR="00463459" w:rsidRPr="008D4855">
        <w:rPr>
          <w:rFonts w:cs="Arial"/>
          <w:color w:val="000000"/>
          <w:sz w:val="22"/>
          <w:szCs w:val="22"/>
        </w:rPr>
        <w:t>submitted by the bidder in response to this tender invitation.</w:t>
      </w:r>
    </w:p>
    <w:p w14:paraId="1BA63726" w14:textId="77777777" w:rsidR="003864EF" w:rsidRPr="008D4855" w:rsidRDefault="003864EF" w:rsidP="00517B21">
      <w:pPr>
        <w:pStyle w:val="DfTLevel1"/>
        <w:keepLines/>
        <w:suppressLineNumbers/>
        <w:spacing w:before="120" w:after="120"/>
        <w:jc w:val="both"/>
        <w:rPr>
          <w:rFonts w:cs="Arial"/>
          <w:sz w:val="22"/>
          <w:szCs w:val="22"/>
        </w:rPr>
      </w:pPr>
    </w:p>
    <w:p w14:paraId="529E5F3B"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20B83DA4" w14:textId="3A8D3A66" w:rsidR="00672510" w:rsidRPr="00F259CB" w:rsidRDefault="00517B21" w:rsidP="00DC38E0">
      <w:pPr>
        <w:pStyle w:val="DfTLevel1"/>
        <w:keepLines/>
        <w:suppressLineNumbers/>
        <w:spacing w:before="120" w:after="120"/>
        <w:ind w:left="720" w:hanging="720"/>
        <w:jc w:val="both"/>
        <w:rPr>
          <w:rFonts w:cs="Arial"/>
          <w:b/>
          <w:spacing w:val="-3"/>
        </w:rPr>
      </w:pPr>
      <w:r>
        <w:rPr>
          <w:rFonts w:cs="Arial"/>
          <w:sz w:val="22"/>
          <w:szCs w:val="22"/>
        </w:rPr>
        <w:t>29</w:t>
      </w:r>
      <w:r w:rsidR="00DC38E0">
        <w:rPr>
          <w:rFonts w:cs="Arial"/>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572182EF"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25F1124D" w:rsidR="008D4855" w:rsidRPr="008D4855" w:rsidRDefault="00DC38E0" w:rsidP="00DC38E0">
      <w:pPr>
        <w:pStyle w:val="DfTLevel1"/>
        <w:keepLines/>
        <w:suppressLineNumbers/>
        <w:spacing w:before="120" w:after="120"/>
        <w:ind w:left="720" w:hanging="720"/>
        <w:jc w:val="both"/>
        <w:rPr>
          <w:rFonts w:cs="Arial"/>
          <w:sz w:val="22"/>
          <w:szCs w:val="22"/>
        </w:rPr>
      </w:pPr>
      <w:r>
        <w:rPr>
          <w:rFonts w:cs="Arial"/>
          <w:sz w:val="22"/>
          <w:szCs w:val="22"/>
        </w:rPr>
        <w:t>3</w:t>
      </w:r>
      <w:r w:rsidR="00517B21">
        <w:rPr>
          <w:rFonts w:cs="Arial"/>
          <w:sz w:val="22"/>
          <w:szCs w:val="22"/>
        </w:rPr>
        <w:t>0</w:t>
      </w:r>
      <w:r>
        <w:rPr>
          <w:rFonts w:cs="Arial"/>
          <w:sz w:val="22"/>
          <w:szCs w:val="22"/>
        </w:rPr>
        <w:t>.</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15CA6D1E" w14:textId="521D130F" w:rsidR="00C367CF" w:rsidRDefault="00DC38E0" w:rsidP="00FC457A">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517B21">
        <w:rPr>
          <w:rFonts w:ascii="Arial" w:hAnsi="Arial" w:cs="Arial"/>
        </w:rPr>
        <w:t>1</w:t>
      </w:r>
      <w:r>
        <w:rPr>
          <w:rFonts w:ascii="Arial" w:hAnsi="Arial" w:cs="Arial"/>
        </w:rPr>
        <w:t>.</w:t>
      </w:r>
      <w:r>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7C3D9492" w14:textId="77777777" w:rsidR="0035394D" w:rsidRDefault="0035394D" w:rsidP="00C367CF">
      <w:pPr>
        <w:autoSpaceDE w:val="0"/>
        <w:autoSpaceDN w:val="0"/>
        <w:adjustRightInd w:val="0"/>
        <w:spacing w:after="0" w:line="240" w:lineRule="auto"/>
        <w:jc w:val="both"/>
        <w:rPr>
          <w:rFonts w:ascii="Arial" w:hAnsi="Arial" w:cs="Arial"/>
          <w:b/>
        </w:rPr>
      </w:pPr>
    </w:p>
    <w:p w14:paraId="6C9EDB41" w14:textId="77777777" w:rsidR="00517B21" w:rsidRDefault="00517B21" w:rsidP="00A65591">
      <w:pPr>
        <w:autoSpaceDE w:val="0"/>
        <w:autoSpaceDN w:val="0"/>
        <w:adjustRightInd w:val="0"/>
        <w:spacing w:after="0" w:line="240" w:lineRule="auto"/>
        <w:jc w:val="both"/>
        <w:rPr>
          <w:rFonts w:ascii="Arial" w:hAnsi="Arial" w:cs="Arial"/>
          <w:b/>
        </w:rPr>
      </w:pPr>
    </w:p>
    <w:p w14:paraId="730085E0" w14:textId="06AB1705" w:rsidR="00C367CF" w:rsidRPr="00A65591" w:rsidRDefault="00C367CF" w:rsidP="00A65591">
      <w:pPr>
        <w:autoSpaceDE w:val="0"/>
        <w:autoSpaceDN w:val="0"/>
        <w:adjustRightInd w:val="0"/>
        <w:spacing w:after="0" w:line="240" w:lineRule="auto"/>
        <w:jc w:val="both"/>
        <w:rPr>
          <w:rFonts w:ascii="Arial" w:hAnsi="Arial" w:cs="Arial"/>
          <w:b/>
        </w:rPr>
      </w:pPr>
      <w:r w:rsidRPr="00A65591">
        <w:rPr>
          <w:rFonts w:ascii="Arial" w:hAnsi="Arial" w:cs="Arial"/>
          <w:b/>
        </w:rPr>
        <w:t>Security</w:t>
      </w:r>
    </w:p>
    <w:p w14:paraId="761CD8E9" w14:textId="77777777" w:rsidR="00C367CF" w:rsidRDefault="00C367CF" w:rsidP="00C367CF">
      <w:pPr>
        <w:pStyle w:val="ListParagraph"/>
        <w:autoSpaceDE w:val="0"/>
        <w:autoSpaceDN w:val="0"/>
        <w:adjustRightInd w:val="0"/>
        <w:spacing w:after="0" w:line="240" w:lineRule="auto"/>
        <w:ind w:left="360"/>
        <w:jc w:val="both"/>
        <w:rPr>
          <w:rFonts w:ascii="Arial" w:hAnsi="Arial" w:cs="Arial"/>
          <w:b/>
        </w:rPr>
      </w:pPr>
    </w:p>
    <w:p w14:paraId="6DB09D1E" w14:textId="2AA46612" w:rsidR="00FC457A" w:rsidRDefault="00517B21" w:rsidP="00FC457A">
      <w:pPr>
        <w:autoSpaceDE w:val="0"/>
        <w:autoSpaceDN w:val="0"/>
        <w:adjustRightInd w:val="0"/>
        <w:spacing w:after="0" w:line="240" w:lineRule="auto"/>
        <w:ind w:left="720" w:hanging="720"/>
        <w:jc w:val="both"/>
        <w:rPr>
          <w:rFonts w:ascii="Arial" w:hAnsi="Arial" w:cs="Arial"/>
        </w:rPr>
      </w:pPr>
      <w:r>
        <w:rPr>
          <w:rFonts w:ascii="Arial" w:hAnsi="Arial" w:cs="Arial"/>
        </w:rPr>
        <w:t>3</w:t>
      </w:r>
      <w:r w:rsidR="0068593F">
        <w:rPr>
          <w:rFonts w:ascii="Arial" w:hAnsi="Arial" w:cs="Arial"/>
        </w:rPr>
        <w:t>2</w:t>
      </w:r>
      <w:r w:rsidR="00DC38E0">
        <w:rPr>
          <w:rFonts w:ascii="Arial" w:hAnsi="Arial" w:cs="Arial"/>
        </w:rPr>
        <w:t>.</w:t>
      </w:r>
      <w:r w:rsidR="00DC38E0">
        <w:rPr>
          <w:rFonts w:ascii="Arial" w:hAnsi="Arial" w:cs="Arial"/>
        </w:rPr>
        <w:tab/>
      </w:r>
      <w:r w:rsidR="00FC457A" w:rsidRPr="00FC457A">
        <w:rPr>
          <w:rFonts w:ascii="Arial" w:hAnsi="Arial" w:cs="Arial"/>
        </w:rPr>
        <w:t xml:space="preserve">The contractor </w:t>
      </w:r>
      <w:r w:rsidR="00E92068">
        <w:rPr>
          <w:rFonts w:ascii="Arial" w:hAnsi="Arial" w:cs="Arial"/>
        </w:rPr>
        <w:t>must</w:t>
      </w:r>
      <w:r w:rsidR="00FC457A">
        <w:rPr>
          <w:rFonts w:ascii="Arial" w:hAnsi="Arial" w:cs="Arial"/>
        </w:rPr>
        <w:t xml:space="preserve"> confirm</w:t>
      </w:r>
      <w:r w:rsidR="00FC457A" w:rsidRPr="00FC457A">
        <w:rPr>
          <w:rFonts w:ascii="Arial" w:hAnsi="Arial" w:cs="Arial"/>
        </w:rPr>
        <w:t xml:space="preserve"> that prior to any work commencing</w:t>
      </w:r>
      <w:r w:rsidR="00FC457A">
        <w:rPr>
          <w:rFonts w:ascii="Arial" w:hAnsi="Arial" w:cs="Arial"/>
        </w:rPr>
        <w:t xml:space="preserve"> on site</w:t>
      </w:r>
      <w:r w:rsidR="00FC457A" w:rsidRPr="00FC457A">
        <w:rPr>
          <w:rFonts w:ascii="Arial" w:hAnsi="Arial" w:cs="Arial"/>
        </w:rPr>
        <w:t>, the following checks will have been undertaken on all personnel working on site:</w:t>
      </w:r>
    </w:p>
    <w:p w14:paraId="17F2A127" w14:textId="77777777" w:rsidR="00FC457A" w:rsidRPr="00FC457A" w:rsidRDefault="00FC457A" w:rsidP="00FC457A">
      <w:pPr>
        <w:autoSpaceDE w:val="0"/>
        <w:autoSpaceDN w:val="0"/>
        <w:adjustRightInd w:val="0"/>
        <w:spacing w:after="0" w:line="240" w:lineRule="auto"/>
        <w:ind w:left="720" w:hanging="720"/>
        <w:jc w:val="both"/>
        <w:rPr>
          <w:rFonts w:ascii="Arial" w:hAnsi="Arial" w:cs="Arial"/>
        </w:rPr>
      </w:pPr>
    </w:p>
    <w:p w14:paraId="2B88761F" w14:textId="77777777" w:rsidR="00FC457A" w:rsidRPr="00FC457A" w:rsidRDefault="00FC457A" w:rsidP="00FC457A">
      <w:pPr>
        <w:autoSpaceDE w:val="0"/>
        <w:autoSpaceDN w:val="0"/>
        <w:adjustRightInd w:val="0"/>
        <w:spacing w:after="0" w:line="240" w:lineRule="auto"/>
        <w:ind w:left="720" w:hanging="720"/>
        <w:jc w:val="both"/>
        <w:rPr>
          <w:rFonts w:ascii="Arial" w:hAnsi="Arial" w:cs="Arial"/>
        </w:rPr>
      </w:pPr>
      <w:r w:rsidRPr="00FC457A">
        <w:rPr>
          <w:rFonts w:ascii="Arial" w:hAnsi="Arial" w:cs="Arial"/>
        </w:rPr>
        <w:t>•</w:t>
      </w:r>
      <w:r w:rsidRPr="00FC457A">
        <w:rPr>
          <w:rFonts w:ascii="Arial" w:hAnsi="Arial" w:cs="Arial"/>
        </w:rPr>
        <w:tab/>
        <w:t>Proof of identity</w:t>
      </w:r>
    </w:p>
    <w:p w14:paraId="2D283E3B" w14:textId="77777777" w:rsidR="00FC457A" w:rsidRPr="00FC457A" w:rsidRDefault="00FC457A" w:rsidP="00FC457A">
      <w:pPr>
        <w:autoSpaceDE w:val="0"/>
        <w:autoSpaceDN w:val="0"/>
        <w:adjustRightInd w:val="0"/>
        <w:spacing w:after="0" w:line="240" w:lineRule="auto"/>
        <w:ind w:left="720" w:hanging="720"/>
        <w:jc w:val="both"/>
        <w:rPr>
          <w:rFonts w:ascii="Arial" w:hAnsi="Arial" w:cs="Arial"/>
        </w:rPr>
      </w:pPr>
      <w:r w:rsidRPr="00FC457A">
        <w:rPr>
          <w:rFonts w:ascii="Arial" w:hAnsi="Arial" w:cs="Arial"/>
        </w:rPr>
        <w:t>•</w:t>
      </w:r>
      <w:r w:rsidRPr="00FC457A">
        <w:rPr>
          <w:rFonts w:ascii="Arial" w:hAnsi="Arial" w:cs="Arial"/>
        </w:rPr>
        <w:tab/>
        <w:t>Nationality</w:t>
      </w:r>
    </w:p>
    <w:p w14:paraId="7BE83565" w14:textId="7FEC8E89" w:rsidR="00FC457A" w:rsidRDefault="00FC457A" w:rsidP="00FC457A">
      <w:pPr>
        <w:autoSpaceDE w:val="0"/>
        <w:autoSpaceDN w:val="0"/>
        <w:adjustRightInd w:val="0"/>
        <w:spacing w:after="0" w:line="240" w:lineRule="auto"/>
        <w:ind w:left="720" w:hanging="720"/>
        <w:jc w:val="both"/>
        <w:rPr>
          <w:rFonts w:ascii="Arial" w:hAnsi="Arial" w:cs="Arial"/>
        </w:rPr>
      </w:pPr>
      <w:r w:rsidRPr="00FC457A">
        <w:rPr>
          <w:rFonts w:ascii="Arial" w:hAnsi="Arial" w:cs="Arial"/>
        </w:rPr>
        <w:t>•</w:t>
      </w:r>
      <w:r w:rsidRPr="00FC457A">
        <w:rPr>
          <w:rFonts w:ascii="Arial" w:hAnsi="Arial" w:cs="Arial"/>
        </w:rPr>
        <w:tab/>
        <w:t>Right to Work</w:t>
      </w:r>
    </w:p>
    <w:p w14:paraId="31252158" w14:textId="77777777" w:rsidR="00E92068" w:rsidRPr="00FC457A" w:rsidRDefault="00E92068" w:rsidP="00FC457A">
      <w:pPr>
        <w:autoSpaceDE w:val="0"/>
        <w:autoSpaceDN w:val="0"/>
        <w:adjustRightInd w:val="0"/>
        <w:spacing w:after="0" w:line="240" w:lineRule="auto"/>
        <w:ind w:left="720" w:hanging="720"/>
        <w:jc w:val="both"/>
        <w:rPr>
          <w:rFonts w:ascii="Arial" w:hAnsi="Arial" w:cs="Arial"/>
        </w:rPr>
      </w:pPr>
    </w:p>
    <w:p w14:paraId="4BBA4A45" w14:textId="44AEC93C" w:rsidR="00C367CF" w:rsidRPr="00A65591" w:rsidRDefault="00C367CF" w:rsidP="00E92068">
      <w:pPr>
        <w:autoSpaceDE w:val="0"/>
        <w:autoSpaceDN w:val="0"/>
        <w:adjustRightInd w:val="0"/>
        <w:spacing w:after="0" w:line="240" w:lineRule="auto"/>
        <w:ind w:left="720" w:hanging="720"/>
        <w:jc w:val="both"/>
        <w:rPr>
          <w:rFonts w:ascii="Helvetica Neue" w:eastAsia="Times New Roman" w:hAnsi="Helvetica Neue"/>
        </w:rPr>
      </w:pPr>
    </w:p>
    <w:p w14:paraId="168BC3DA" w14:textId="77777777" w:rsidR="006C4944" w:rsidRDefault="006C4944" w:rsidP="00A65591">
      <w:pPr>
        <w:keepLines/>
        <w:numPr>
          <w:ilvl w:val="12"/>
          <w:numId w:val="0"/>
        </w:numPr>
        <w:suppressLineNumbers/>
        <w:suppressAutoHyphens/>
        <w:spacing w:before="120" w:after="0" w:line="240" w:lineRule="auto"/>
        <w:jc w:val="both"/>
        <w:rPr>
          <w:rFonts w:ascii="Arial" w:hAnsi="Arial" w:cs="Arial"/>
          <w:b/>
        </w:rPr>
      </w:pPr>
    </w:p>
    <w:p w14:paraId="05254450" w14:textId="1D13AACA" w:rsidR="00BD4A12" w:rsidRPr="00BD4A12" w:rsidRDefault="00BD4A12" w:rsidP="00A65591">
      <w:pPr>
        <w:keepLines/>
        <w:numPr>
          <w:ilvl w:val="12"/>
          <w:numId w:val="0"/>
        </w:numPr>
        <w:suppressLineNumbers/>
        <w:suppressAutoHyphens/>
        <w:spacing w:before="120" w:after="0" w:line="240" w:lineRule="auto"/>
        <w:jc w:val="both"/>
        <w:rPr>
          <w:rFonts w:ascii="Arial" w:hAnsi="Arial" w:cs="Arial"/>
          <w:b/>
        </w:rPr>
      </w:pPr>
      <w:r w:rsidRPr="00BD4A12">
        <w:rPr>
          <w:rFonts w:ascii="Arial" w:hAnsi="Arial" w:cs="Arial"/>
          <w:b/>
        </w:rPr>
        <w:lastRenderedPageBreak/>
        <w:t>Sustainability</w:t>
      </w:r>
    </w:p>
    <w:p w14:paraId="3FD54208" w14:textId="2227BD95" w:rsidR="000C02D8" w:rsidRDefault="009E34D6" w:rsidP="000C02D8">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68593F">
        <w:rPr>
          <w:rFonts w:ascii="Arial" w:hAnsi="Arial" w:cs="Arial"/>
        </w:rPr>
        <w:t>3</w:t>
      </w:r>
      <w:r w:rsidR="00DC38E0">
        <w:rPr>
          <w:rFonts w:ascii="Arial" w:hAnsi="Arial" w:cs="Arial"/>
        </w:rPr>
        <w:t>.</w:t>
      </w:r>
      <w:r w:rsidR="00DC38E0">
        <w:rPr>
          <w:rFonts w:ascii="Arial" w:hAnsi="Arial" w:cs="Arial"/>
        </w:rPr>
        <w:tab/>
      </w:r>
      <w:r w:rsidR="000C02D8" w:rsidRPr="000C02D8">
        <w:rPr>
          <w:rFonts w:ascii="Arial" w:hAnsi="Arial" w:cs="Arial"/>
          <w:lang w:val="en"/>
        </w:rPr>
        <w:t>The MCA is committed to sustainable procurement.</w:t>
      </w:r>
      <w:r w:rsidR="000C02D8">
        <w:rPr>
          <w:rFonts w:ascii="Arial" w:hAnsi="Arial" w:cs="Arial"/>
          <w:lang w:val="en"/>
        </w:rPr>
        <w:t xml:space="preserve"> </w:t>
      </w:r>
      <w:r w:rsidR="000C02D8" w:rsidRPr="000C02D8">
        <w:rPr>
          <w:rFonts w:ascii="Arial" w:hAnsi="Arial" w:cs="Arial"/>
          <w:lang w:val="en"/>
        </w:rPr>
        <w:t xml:space="preserve">This means making the necessary decisions to protect our environment and to </w:t>
      </w:r>
      <w:r w:rsidR="000C02D8" w:rsidRPr="000C02D8">
        <w:rPr>
          <w:rFonts w:ascii="Arial" w:hAnsi="Arial" w:cs="Arial"/>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54D3E87" w14:textId="566C879B" w:rsidR="000C02D8" w:rsidRPr="000C02D8" w:rsidRDefault="009E34D6" w:rsidP="000C02D8">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68593F">
        <w:rPr>
          <w:rFonts w:ascii="Arial" w:hAnsi="Arial" w:cs="Arial"/>
        </w:rPr>
        <w:t>4</w:t>
      </w:r>
      <w:r w:rsidR="000C02D8">
        <w:rPr>
          <w:rFonts w:ascii="Arial" w:hAnsi="Arial" w:cs="Arial"/>
        </w:rPr>
        <w:t>.</w:t>
      </w:r>
      <w:r w:rsidR="000C02D8">
        <w:rPr>
          <w:rFonts w:ascii="Arial" w:hAnsi="Arial" w:cs="Arial"/>
        </w:rPr>
        <w:tab/>
      </w:r>
      <w:r w:rsidR="000C02D8" w:rsidRPr="000C02D8">
        <w:rPr>
          <w:rFonts w:ascii="Arial" w:hAnsi="Arial" w:cs="Arial"/>
        </w:rPr>
        <w:t>Consideration should be taken to account for the following areas;</w:t>
      </w:r>
    </w:p>
    <w:p w14:paraId="5F64A213" w14:textId="77777777" w:rsidR="000C02D8" w:rsidRPr="000C02D8" w:rsidRDefault="000C02D8" w:rsidP="000C02D8">
      <w:pPr>
        <w:keepLines/>
        <w:numPr>
          <w:ilvl w:val="12"/>
          <w:numId w:val="0"/>
        </w:numPr>
        <w:suppressLineNumbers/>
        <w:suppressAutoHyphens/>
        <w:spacing w:before="120" w:after="0" w:line="240" w:lineRule="auto"/>
        <w:ind w:left="720" w:hanging="720"/>
        <w:jc w:val="both"/>
        <w:rPr>
          <w:rFonts w:ascii="Arial" w:hAnsi="Arial" w:cs="Arial"/>
        </w:rPr>
      </w:pPr>
    </w:p>
    <w:p w14:paraId="5530B7D2" w14:textId="3C223448" w:rsidR="000C02D8" w:rsidRPr="000C02D8" w:rsidRDefault="000C02D8" w:rsidP="000C02D8">
      <w:pPr>
        <w:keepLines/>
        <w:numPr>
          <w:ilvl w:val="12"/>
          <w:numId w:val="0"/>
        </w:numPr>
        <w:suppressLineNumbers/>
        <w:suppressAutoHyphens/>
        <w:spacing w:before="120" w:after="0" w:line="240" w:lineRule="auto"/>
        <w:ind w:left="720" w:hanging="720"/>
        <w:jc w:val="both"/>
        <w:rPr>
          <w:rFonts w:ascii="Arial" w:hAnsi="Arial" w:cs="Arial"/>
        </w:rPr>
      </w:pPr>
      <w:r w:rsidRPr="000C02D8">
        <w:rPr>
          <w:rFonts w:ascii="Arial" w:hAnsi="Arial" w:cs="Arial"/>
          <w:b/>
        </w:rPr>
        <w:t xml:space="preserve">Origin and recycled/recyclable content of materials </w:t>
      </w:r>
    </w:p>
    <w:p w14:paraId="4908E57B" w14:textId="77777777" w:rsidR="000C02D8" w:rsidRPr="000C02D8" w:rsidRDefault="000C02D8" w:rsidP="000C02D8">
      <w:pPr>
        <w:keepLines/>
        <w:numPr>
          <w:ilvl w:val="0"/>
          <w:numId w:val="34"/>
        </w:numPr>
        <w:suppressLineNumbers/>
        <w:suppressAutoHyphens/>
        <w:spacing w:before="120" w:after="0" w:line="240" w:lineRule="auto"/>
        <w:jc w:val="both"/>
        <w:rPr>
          <w:rFonts w:ascii="Arial" w:hAnsi="Arial" w:cs="Arial"/>
        </w:rPr>
      </w:pPr>
      <w:r w:rsidRPr="000C02D8">
        <w:rPr>
          <w:rFonts w:ascii="Arial" w:hAnsi="Arial" w:cs="Arial"/>
        </w:rPr>
        <w:t xml:space="preserve">Tenderers should detail the quantities used and recycle content of the product. </w:t>
      </w:r>
    </w:p>
    <w:p w14:paraId="755872A0" w14:textId="77777777" w:rsidR="000C02D8" w:rsidRPr="000C02D8" w:rsidRDefault="000C02D8" w:rsidP="000C02D8">
      <w:pPr>
        <w:keepLines/>
        <w:numPr>
          <w:ilvl w:val="0"/>
          <w:numId w:val="34"/>
        </w:numPr>
        <w:suppressLineNumbers/>
        <w:suppressAutoHyphens/>
        <w:spacing w:before="120" w:after="0" w:line="240" w:lineRule="auto"/>
        <w:jc w:val="both"/>
        <w:rPr>
          <w:rFonts w:ascii="Arial" w:hAnsi="Arial" w:cs="Arial"/>
        </w:rPr>
      </w:pPr>
      <w:r w:rsidRPr="000C02D8">
        <w:rPr>
          <w:rFonts w:ascii="Arial" w:hAnsi="Arial" w:cs="Arial"/>
        </w:rPr>
        <w:t xml:space="preserve">Recyclability of product once it has reached its end of life. </w:t>
      </w:r>
    </w:p>
    <w:p w14:paraId="71AFD74A" w14:textId="3C2AB8EA" w:rsidR="000C02D8" w:rsidRPr="000C02D8" w:rsidRDefault="000C02D8" w:rsidP="000C02D8">
      <w:pPr>
        <w:pStyle w:val="ListParagraph"/>
        <w:keepLines/>
        <w:numPr>
          <w:ilvl w:val="0"/>
          <w:numId w:val="34"/>
        </w:numPr>
        <w:suppressLineNumbers/>
        <w:suppressAutoHyphens/>
        <w:spacing w:before="120" w:after="0" w:line="240" w:lineRule="auto"/>
        <w:jc w:val="both"/>
        <w:rPr>
          <w:rFonts w:ascii="Arial" w:hAnsi="Arial" w:cs="Arial"/>
        </w:rPr>
      </w:pPr>
      <w:r w:rsidRPr="000C02D8">
        <w:rPr>
          <w:rFonts w:ascii="Arial" w:hAnsi="Arial" w:cs="Arial"/>
        </w:rPr>
        <w:t xml:space="preserve">Type of paints and coverings used. </w:t>
      </w:r>
    </w:p>
    <w:p w14:paraId="2B318C38" w14:textId="77777777" w:rsidR="000C02D8" w:rsidRPr="000C02D8" w:rsidRDefault="000C02D8" w:rsidP="000C02D8">
      <w:pPr>
        <w:keepLines/>
        <w:numPr>
          <w:ilvl w:val="12"/>
          <w:numId w:val="0"/>
        </w:numPr>
        <w:suppressLineNumbers/>
        <w:suppressAutoHyphens/>
        <w:spacing w:before="120" w:after="0" w:line="240" w:lineRule="auto"/>
        <w:ind w:left="720" w:hanging="720"/>
        <w:jc w:val="both"/>
        <w:rPr>
          <w:rFonts w:ascii="Arial" w:hAnsi="Arial" w:cs="Arial"/>
        </w:rPr>
      </w:pPr>
    </w:p>
    <w:p w14:paraId="50036DCB" w14:textId="77777777" w:rsidR="002F5927" w:rsidRDefault="000C02D8" w:rsidP="002F5927">
      <w:pPr>
        <w:keepLines/>
        <w:numPr>
          <w:ilvl w:val="12"/>
          <w:numId w:val="0"/>
        </w:numPr>
        <w:suppressLineNumbers/>
        <w:suppressAutoHyphens/>
        <w:spacing w:before="120" w:after="0" w:line="240" w:lineRule="auto"/>
        <w:ind w:left="720" w:hanging="720"/>
        <w:jc w:val="both"/>
        <w:rPr>
          <w:rFonts w:ascii="Arial" w:hAnsi="Arial" w:cs="Arial"/>
          <w:b/>
        </w:rPr>
      </w:pPr>
      <w:r w:rsidRPr="000C02D8">
        <w:rPr>
          <w:rFonts w:ascii="Arial" w:hAnsi="Arial" w:cs="Arial"/>
          <w:b/>
        </w:rPr>
        <w:t xml:space="preserve">Transport mode </w:t>
      </w:r>
    </w:p>
    <w:p w14:paraId="57D941FF" w14:textId="0A6DAC24" w:rsidR="002F5927" w:rsidRDefault="002F5927" w:rsidP="002F5927">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rPr>
        <w:tab/>
      </w:r>
      <w:r w:rsidR="000C02D8" w:rsidRPr="000C02D8">
        <w:rPr>
          <w:rFonts w:ascii="Arial" w:hAnsi="Arial" w:cs="Arial"/>
        </w:rPr>
        <w:t xml:space="preserve">Tenderers should detail options to </w:t>
      </w:r>
      <w:r w:rsidR="000C02D8" w:rsidRPr="000C02D8">
        <w:rPr>
          <w:rFonts w:ascii="Arial" w:hAnsi="Arial" w:cs="Arial"/>
          <w:lang w:val="en"/>
        </w:rPr>
        <w:t xml:space="preserve">identify and promote measures to </w:t>
      </w:r>
      <w:r w:rsidR="000C02D8" w:rsidRPr="000C02D8">
        <w:rPr>
          <w:rFonts w:ascii="Arial" w:hAnsi="Arial" w:cs="Arial"/>
        </w:rPr>
        <w:t>reduce emissions during transport o</w:t>
      </w:r>
      <w:r>
        <w:rPr>
          <w:rFonts w:ascii="Arial" w:hAnsi="Arial" w:cs="Arial"/>
        </w:rPr>
        <w:t>f materials and people</w:t>
      </w:r>
      <w:r w:rsidR="000C02D8" w:rsidRPr="000C02D8">
        <w:rPr>
          <w:rFonts w:ascii="Arial" w:hAnsi="Arial" w:cs="Arial"/>
        </w:rPr>
        <w:t xml:space="preserve">. </w:t>
      </w:r>
    </w:p>
    <w:p w14:paraId="4D7F6686" w14:textId="28B23648" w:rsidR="000C02D8" w:rsidRPr="000C02D8" w:rsidRDefault="000C02D8" w:rsidP="002F5927">
      <w:pPr>
        <w:keepLines/>
        <w:numPr>
          <w:ilvl w:val="0"/>
          <w:numId w:val="35"/>
        </w:numPr>
        <w:suppressLineNumbers/>
        <w:suppressAutoHyphens/>
        <w:spacing w:before="120" w:after="0" w:line="240" w:lineRule="auto"/>
        <w:jc w:val="both"/>
        <w:rPr>
          <w:rFonts w:ascii="Arial" w:hAnsi="Arial" w:cs="Arial"/>
        </w:rPr>
      </w:pPr>
      <w:r w:rsidRPr="000C02D8">
        <w:rPr>
          <w:rFonts w:ascii="Arial" w:hAnsi="Arial" w:cs="Arial"/>
        </w:rPr>
        <w:t>More information on the environmental consideration can be found at:</w:t>
      </w:r>
    </w:p>
    <w:p w14:paraId="2B8D107D" w14:textId="77777777" w:rsidR="000C02D8" w:rsidRPr="000C02D8" w:rsidRDefault="00597180" w:rsidP="000C02D8">
      <w:pPr>
        <w:keepLines/>
        <w:numPr>
          <w:ilvl w:val="12"/>
          <w:numId w:val="0"/>
        </w:numPr>
        <w:suppressLineNumbers/>
        <w:suppressAutoHyphens/>
        <w:spacing w:before="120" w:after="0" w:line="240" w:lineRule="auto"/>
        <w:ind w:left="720" w:hanging="720"/>
        <w:jc w:val="both"/>
        <w:rPr>
          <w:rFonts w:ascii="Arial" w:hAnsi="Arial" w:cs="Arial"/>
          <w:u w:val="single"/>
        </w:rPr>
      </w:pPr>
      <w:hyperlink r:id="rId10" w:history="1">
        <w:r w:rsidR="000C02D8" w:rsidRPr="000C02D8">
          <w:rPr>
            <w:rStyle w:val="Hyperlink"/>
            <w:rFonts w:ascii="Arial" w:hAnsi="Arial" w:cs="Arial"/>
          </w:rPr>
          <w:t>https://www.gov.uk/government/policies/making-sustainable-development-a-part-of-all-government-policy-and-operations</w:t>
        </w:r>
      </w:hyperlink>
    </w:p>
    <w:p w14:paraId="38883C91" w14:textId="6F1B544A" w:rsidR="000C02D8" w:rsidRDefault="00597180" w:rsidP="00DC38E0">
      <w:pPr>
        <w:keepLines/>
        <w:numPr>
          <w:ilvl w:val="12"/>
          <w:numId w:val="0"/>
        </w:numPr>
        <w:suppressLineNumbers/>
        <w:suppressAutoHyphens/>
        <w:spacing w:before="120" w:after="0" w:line="240" w:lineRule="auto"/>
        <w:ind w:left="720" w:hanging="720"/>
        <w:jc w:val="both"/>
        <w:rPr>
          <w:rFonts w:ascii="Arial" w:hAnsi="Arial" w:cs="Arial"/>
        </w:rPr>
      </w:pPr>
      <w:hyperlink r:id="rId11" w:history="1">
        <w:r w:rsidR="000C02D8" w:rsidRPr="000C02D8">
          <w:rPr>
            <w:rStyle w:val="Hyperlink"/>
            <w:rFonts w:ascii="Arial" w:hAnsi="Arial" w:cs="Arial"/>
          </w:rPr>
          <w:t>https://www.gov.uk/government/collections/sustainable-procurement-the-government-buying-standards-gbs</w:t>
        </w:r>
      </w:hyperlink>
    </w:p>
    <w:p w14:paraId="0FCCB8C9"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rPr>
      </w:pPr>
    </w:p>
    <w:p w14:paraId="3BD9AF37"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Indemnity and Risk</w:t>
      </w:r>
    </w:p>
    <w:p w14:paraId="2923B3AA" w14:textId="0745D820" w:rsidR="00801171" w:rsidRPr="00801171" w:rsidRDefault="009E34D6" w:rsidP="0008170E">
      <w:pPr>
        <w:keepLines/>
        <w:numPr>
          <w:ilvl w:val="12"/>
          <w:numId w:val="0"/>
        </w:numPr>
        <w:suppressLineNumbers/>
        <w:suppressAutoHyphens/>
        <w:spacing w:before="120" w:after="0" w:line="240" w:lineRule="auto"/>
        <w:jc w:val="both"/>
        <w:rPr>
          <w:rFonts w:ascii="Arial" w:hAnsi="Arial" w:cs="Arial"/>
        </w:rPr>
      </w:pPr>
      <w:r>
        <w:rPr>
          <w:rFonts w:ascii="Arial" w:hAnsi="Arial" w:cs="Arial"/>
        </w:rPr>
        <w:t>3</w:t>
      </w:r>
      <w:r w:rsidR="0068593F">
        <w:rPr>
          <w:rFonts w:ascii="Arial" w:hAnsi="Arial" w:cs="Arial"/>
        </w:rPr>
        <w:t>5</w:t>
      </w:r>
      <w:r w:rsidR="00DC38E0">
        <w:rPr>
          <w:rFonts w:ascii="Arial" w:hAnsi="Arial" w:cs="Arial"/>
        </w:rPr>
        <w:t>.</w:t>
      </w:r>
      <w:r w:rsidR="00DC38E0">
        <w:rPr>
          <w:rFonts w:ascii="Arial" w:hAnsi="Arial" w:cs="Arial"/>
        </w:rPr>
        <w:tab/>
      </w:r>
      <w:r w:rsidR="00801171" w:rsidRPr="00801171">
        <w:rPr>
          <w:rFonts w:ascii="Arial" w:hAnsi="Arial" w:cs="Arial"/>
        </w:rPr>
        <w:t>General Conditions for the supply of goods and associated services insurance refers.</w:t>
      </w:r>
    </w:p>
    <w:p w14:paraId="59B03CB3"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1E14F714" w14:textId="77F34DD9" w:rsidR="00BD4A12" w:rsidRPr="008D4855" w:rsidRDefault="009E34D6" w:rsidP="004D72AD">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68593F">
        <w:rPr>
          <w:rFonts w:ascii="Arial" w:hAnsi="Arial" w:cs="Arial"/>
        </w:rPr>
        <w:t>6</w:t>
      </w:r>
      <w:r w:rsidR="00DC38E0">
        <w:rPr>
          <w:rFonts w:ascii="Arial" w:hAnsi="Arial" w:cs="Arial"/>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sectPr w:rsidR="00BD4A12"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15:restartNumberingAfterBreak="0">
    <w:nsid w:val="17BE0217"/>
    <w:multiLevelType w:val="hybridMultilevel"/>
    <w:tmpl w:val="30E8BEBE"/>
    <w:lvl w:ilvl="0" w:tplc="A6D0F3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86A6E"/>
    <w:multiLevelType w:val="hybridMultilevel"/>
    <w:tmpl w:val="133C4B56"/>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6"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382EB7"/>
    <w:multiLevelType w:val="hybridMultilevel"/>
    <w:tmpl w:val="C02498EE"/>
    <w:lvl w:ilvl="0" w:tplc="8ED4BC1A">
      <w:start w:val="2"/>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7"/>
  </w:num>
  <w:num w:numId="3">
    <w:abstractNumId w:val="15"/>
  </w:num>
  <w:num w:numId="4">
    <w:abstractNumId w:val="26"/>
  </w:num>
  <w:num w:numId="5">
    <w:abstractNumId w:val="24"/>
  </w:num>
  <w:num w:numId="6">
    <w:abstractNumId w:val="23"/>
  </w:num>
  <w:num w:numId="7">
    <w:abstractNumId w:val="32"/>
  </w:num>
  <w:num w:numId="8">
    <w:abstractNumId w:val="37"/>
  </w:num>
  <w:num w:numId="9">
    <w:abstractNumId w:val="20"/>
  </w:num>
  <w:num w:numId="10">
    <w:abstractNumId w:val="28"/>
  </w:num>
  <w:num w:numId="11">
    <w:abstractNumId w:val="11"/>
  </w:num>
  <w:num w:numId="12">
    <w:abstractNumId w:val="21"/>
  </w:num>
  <w:num w:numId="13">
    <w:abstractNumId w:val="19"/>
  </w:num>
  <w:num w:numId="14">
    <w:abstractNumId w:val="34"/>
  </w:num>
  <w:num w:numId="15">
    <w:abstractNumId w:val="1"/>
  </w:num>
  <w:num w:numId="16">
    <w:abstractNumId w:val="22"/>
  </w:num>
  <w:num w:numId="17">
    <w:abstractNumId w:val="0"/>
  </w:num>
  <w:num w:numId="18">
    <w:abstractNumId w:val="8"/>
  </w:num>
  <w:num w:numId="19">
    <w:abstractNumId w:val="27"/>
  </w:num>
  <w:num w:numId="20">
    <w:abstractNumId w:val="5"/>
  </w:num>
  <w:num w:numId="21">
    <w:abstractNumId w:val="14"/>
  </w:num>
  <w:num w:numId="22">
    <w:abstractNumId w:val="13"/>
  </w:num>
  <w:num w:numId="23">
    <w:abstractNumId w:val="33"/>
  </w:num>
  <w:num w:numId="24">
    <w:abstractNumId w:val="9"/>
  </w:num>
  <w:num w:numId="25">
    <w:abstractNumId w:val="35"/>
  </w:num>
  <w:num w:numId="26">
    <w:abstractNumId w:val="2"/>
  </w:num>
  <w:num w:numId="27">
    <w:abstractNumId w:val="39"/>
  </w:num>
  <w:num w:numId="28">
    <w:abstractNumId w:val="18"/>
  </w:num>
  <w:num w:numId="29">
    <w:abstractNumId w:val="29"/>
  </w:num>
  <w:num w:numId="30">
    <w:abstractNumId w:val="38"/>
  </w:num>
  <w:num w:numId="31">
    <w:abstractNumId w:val="25"/>
  </w:num>
  <w:num w:numId="32">
    <w:abstractNumId w:val="12"/>
  </w:num>
  <w:num w:numId="33">
    <w:abstractNumId w:val="7"/>
  </w:num>
  <w:num w:numId="34">
    <w:abstractNumId w:val="10"/>
  </w:num>
  <w:num w:numId="35">
    <w:abstractNumId w:val="31"/>
  </w:num>
  <w:num w:numId="36">
    <w:abstractNumId w:val="36"/>
  </w:num>
  <w:num w:numId="37">
    <w:abstractNumId w:val="30"/>
  </w:num>
  <w:num w:numId="38">
    <w:abstractNumId w:val="3"/>
  </w:num>
  <w:num w:numId="39">
    <w:abstractNumId w:val="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14731"/>
    <w:rsid w:val="000515F4"/>
    <w:rsid w:val="000632DB"/>
    <w:rsid w:val="00076613"/>
    <w:rsid w:val="0008170E"/>
    <w:rsid w:val="000A229E"/>
    <w:rsid w:val="000C02D8"/>
    <w:rsid w:val="00114363"/>
    <w:rsid w:val="001262BA"/>
    <w:rsid w:val="0016083B"/>
    <w:rsid w:val="00175AF6"/>
    <w:rsid w:val="00182788"/>
    <w:rsid w:val="001839D4"/>
    <w:rsid w:val="001A1BF8"/>
    <w:rsid w:val="001C2600"/>
    <w:rsid w:val="00216337"/>
    <w:rsid w:val="00261219"/>
    <w:rsid w:val="0026645E"/>
    <w:rsid w:val="00266756"/>
    <w:rsid w:val="002670E7"/>
    <w:rsid w:val="00272416"/>
    <w:rsid w:val="00276EF5"/>
    <w:rsid w:val="002902DA"/>
    <w:rsid w:val="002D00C0"/>
    <w:rsid w:val="002F5927"/>
    <w:rsid w:val="00303C23"/>
    <w:rsid w:val="003141AE"/>
    <w:rsid w:val="00324364"/>
    <w:rsid w:val="003462C7"/>
    <w:rsid w:val="00352722"/>
    <w:rsid w:val="00352934"/>
    <w:rsid w:val="0035394D"/>
    <w:rsid w:val="0038304D"/>
    <w:rsid w:val="003864EF"/>
    <w:rsid w:val="003B28F9"/>
    <w:rsid w:val="003B689D"/>
    <w:rsid w:val="003D33E4"/>
    <w:rsid w:val="00433022"/>
    <w:rsid w:val="00443DC8"/>
    <w:rsid w:val="0046146E"/>
    <w:rsid w:val="00463459"/>
    <w:rsid w:val="004C5F27"/>
    <w:rsid w:val="004D72AD"/>
    <w:rsid w:val="004F2DAE"/>
    <w:rsid w:val="004F5847"/>
    <w:rsid w:val="00517B21"/>
    <w:rsid w:val="00526C57"/>
    <w:rsid w:val="00532A6E"/>
    <w:rsid w:val="00542192"/>
    <w:rsid w:val="00554BFD"/>
    <w:rsid w:val="0058366D"/>
    <w:rsid w:val="00597180"/>
    <w:rsid w:val="005B715B"/>
    <w:rsid w:val="005C1877"/>
    <w:rsid w:val="005D2D9E"/>
    <w:rsid w:val="005F5DD3"/>
    <w:rsid w:val="00600DA5"/>
    <w:rsid w:val="00612C60"/>
    <w:rsid w:val="00613720"/>
    <w:rsid w:val="00664266"/>
    <w:rsid w:val="00670DF9"/>
    <w:rsid w:val="00672510"/>
    <w:rsid w:val="0068593F"/>
    <w:rsid w:val="00693032"/>
    <w:rsid w:val="006C4944"/>
    <w:rsid w:val="006D057C"/>
    <w:rsid w:val="00711918"/>
    <w:rsid w:val="00711C3B"/>
    <w:rsid w:val="00713283"/>
    <w:rsid w:val="00740EF7"/>
    <w:rsid w:val="00742559"/>
    <w:rsid w:val="00745D21"/>
    <w:rsid w:val="00747486"/>
    <w:rsid w:val="00754830"/>
    <w:rsid w:val="00763A8A"/>
    <w:rsid w:val="00801171"/>
    <w:rsid w:val="00805863"/>
    <w:rsid w:val="008A2449"/>
    <w:rsid w:val="008C32EF"/>
    <w:rsid w:val="008C3B9C"/>
    <w:rsid w:val="008C405C"/>
    <w:rsid w:val="008D4855"/>
    <w:rsid w:val="008E452F"/>
    <w:rsid w:val="008E5471"/>
    <w:rsid w:val="008E5506"/>
    <w:rsid w:val="008F090A"/>
    <w:rsid w:val="00901BF1"/>
    <w:rsid w:val="009224D6"/>
    <w:rsid w:val="0096086C"/>
    <w:rsid w:val="00976DA1"/>
    <w:rsid w:val="009B1543"/>
    <w:rsid w:val="009B7C91"/>
    <w:rsid w:val="009D64E0"/>
    <w:rsid w:val="009E34D6"/>
    <w:rsid w:val="00A03C2D"/>
    <w:rsid w:val="00A05800"/>
    <w:rsid w:val="00A27AB1"/>
    <w:rsid w:val="00A40993"/>
    <w:rsid w:val="00A65591"/>
    <w:rsid w:val="00A6787A"/>
    <w:rsid w:val="00AB1B4D"/>
    <w:rsid w:val="00AE4571"/>
    <w:rsid w:val="00AE5E92"/>
    <w:rsid w:val="00AF5813"/>
    <w:rsid w:val="00AF5F21"/>
    <w:rsid w:val="00B0023D"/>
    <w:rsid w:val="00B03B80"/>
    <w:rsid w:val="00B362C1"/>
    <w:rsid w:val="00B438A5"/>
    <w:rsid w:val="00BC5C1E"/>
    <w:rsid w:val="00BD4A12"/>
    <w:rsid w:val="00BE6703"/>
    <w:rsid w:val="00C25D88"/>
    <w:rsid w:val="00C367CF"/>
    <w:rsid w:val="00C40A10"/>
    <w:rsid w:val="00C5322D"/>
    <w:rsid w:val="00C5391C"/>
    <w:rsid w:val="00C87CCD"/>
    <w:rsid w:val="00CA4F82"/>
    <w:rsid w:val="00CC688D"/>
    <w:rsid w:val="00CE7D49"/>
    <w:rsid w:val="00D44312"/>
    <w:rsid w:val="00D44700"/>
    <w:rsid w:val="00D56170"/>
    <w:rsid w:val="00D63CF6"/>
    <w:rsid w:val="00D6644E"/>
    <w:rsid w:val="00D76D88"/>
    <w:rsid w:val="00D818A1"/>
    <w:rsid w:val="00D85132"/>
    <w:rsid w:val="00DA05A2"/>
    <w:rsid w:val="00DA7DD0"/>
    <w:rsid w:val="00DC38E0"/>
    <w:rsid w:val="00E00147"/>
    <w:rsid w:val="00E0738C"/>
    <w:rsid w:val="00E117E3"/>
    <w:rsid w:val="00E27958"/>
    <w:rsid w:val="00E92068"/>
    <w:rsid w:val="00EB090C"/>
    <w:rsid w:val="00EC3B94"/>
    <w:rsid w:val="00EE79B2"/>
    <w:rsid w:val="00F03D83"/>
    <w:rsid w:val="00F10E27"/>
    <w:rsid w:val="00F14C0F"/>
    <w:rsid w:val="00F23267"/>
    <w:rsid w:val="00F259CB"/>
    <w:rsid w:val="00F50E5A"/>
    <w:rsid w:val="00F55A6C"/>
    <w:rsid w:val="00F62B2E"/>
    <w:rsid w:val="00F63BFD"/>
    <w:rsid w:val="00FA0332"/>
    <w:rsid w:val="00FA2491"/>
    <w:rsid w:val="00FB2546"/>
    <w:rsid w:val="00FB5886"/>
    <w:rsid w:val="00FC457A"/>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table" w:customStyle="1" w:styleId="TableGrid0">
    <w:name w:val="TableGrid"/>
    <w:rsid w:val="00AF5F21"/>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image" Target="media/image1.png"/><Relationship Id="rId10" Type="http://schemas.openxmlformats.org/officeDocument/2006/relationships/hyperlink" Target="https://www.gov.uk/government/policies/making-sustainable-development-a-part-of-all-government-policy-and-operations" TargetMode="Externa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29</cp:revision>
  <dcterms:created xsi:type="dcterms:W3CDTF">2020-05-22T07:17:00Z</dcterms:created>
  <dcterms:modified xsi:type="dcterms:W3CDTF">2020-06-04T05:55:00Z</dcterms:modified>
</cp:coreProperties>
</file>