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3259" w14:textId="62A7557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0BE4643F"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124653">
        <w:rPr>
          <w:rFonts w:ascii="Verdana" w:hAnsi="Verdana" w:cs="Arial"/>
          <w:szCs w:val="22"/>
          <w:lang w:val="en-US"/>
        </w:rPr>
        <w:t>16</w:t>
      </w:r>
      <w:r w:rsidR="00124653" w:rsidRPr="00124653">
        <w:rPr>
          <w:rFonts w:ascii="Verdana" w:hAnsi="Verdana" w:cs="Arial"/>
          <w:szCs w:val="22"/>
          <w:vertAlign w:val="superscript"/>
          <w:lang w:val="en-US"/>
        </w:rPr>
        <w:t>th</w:t>
      </w:r>
      <w:r w:rsidR="00124653">
        <w:rPr>
          <w:rFonts w:ascii="Verdana" w:hAnsi="Verdana" w:cs="Arial"/>
          <w:szCs w:val="22"/>
          <w:lang w:val="en-US"/>
        </w:rPr>
        <w:t xml:space="preserve"> </w:t>
      </w:r>
      <w:r w:rsidRPr="00B81010">
        <w:rPr>
          <w:rFonts w:ascii="Verdana" w:hAnsi="Verdana" w:cs="Arial"/>
          <w:szCs w:val="22"/>
          <w:lang w:val="en-US"/>
        </w:rPr>
        <w:t>day of</w:t>
      </w:r>
      <w:r w:rsidR="00124653">
        <w:rPr>
          <w:rFonts w:ascii="Verdana" w:hAnsi="Verdana" w:cs="Arial"/>
          <w:szCs w:val="22"/>
          <w:lang w:val="en-US"/>
        </w:rPr>
        <w:t xml:space="preserve"> July 2025.</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06267A1B" w:rsidR="00A06708" w:rsidRPr="00B81010" w:rsidRDefault="00B537BE" w:rsidP="00B01A5D">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West Northamptonshire Council </w:t>
      </w:r>
      <w:r w:rsidRPr="00B81010">
        <w:rPr>
          <w:rFonts w:ascii="Verdana" w:hAnsi="Verdana" w:cs="Arial"/>
          <w:szCs w:val="22"/>
          <w:lang w:val="en-US"/>
        </w:rPr>
        <w:t xml:space="preserve">of </w:t>
      </w:r>
      <w:r>
        <w:rPr>
          <w:rFonts w:ascii="Verdana" w:hAnsi="Verdana" w:cs="Arial"/>
          <w:szCs w:val="22"/>
          <w:lang w:val="en-US"/>
        </w:rPr>
        <w:t>One Angel Square, Angel Street, Northampton, NN1 1ED</w:t>
      </w:r>
      <w:r w:rsidRPr="00B81010" w:rsidDel="00782B80">
        <w:rPr>
          <w:rFonts w:ascii="Verdana" w:hAnsi="Verdana" w:cs="Arial"/>
          <w:szCs w:val="22"/>
          <w:lang w:val="en-US"/>
        </w:rPr>
        <w:t xml:space="preserve"> </w:t>
      </w:r>
      <w:r w:rsidR="00A06708" w:rsidRPr="00B81010">
        <w:rPr>
          <w:rFonts w:ascii="Verdana" w:hAnsi="Verdana" w:cs="Arial"/>
          <w:szCs w:val="22"/>
          <w:lang w:val="en-US"/>
        </w:rPr>
        <w:t xml:space="preserve"> (the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3A497FCA" w14:textId="77777777" w:rsidR="00B537BE" w:rsidRPr="00B81010" w:rsidRDefault="00B537BE" w:rsidP="00B01A5D">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Edwards &amp; Edwards Consultancy Ltd</w:t>
      </w:r>
      <w:r w:rsidRPr="00B81010">
        <w:rPr>
          <w:rFonts w:ascii="Verdana" w:hAnsi="Verdana" w:cs="Arial"/>
          <w:szCs w:val="22"/>
          <w:lang w:val="en-US"/>
        </w:rPr>
        <w:t xml:space="preserve"> whose registered office is </w:t>
      </w:r>
      <w:r>
        <w:rPr>
          <w:rFonts w:ascii="Verdana" w:hAnsi="Verdana" w:cs="Arial"/>
          <w:szCs w:val="22"/>
          <w:lang w:val="en-US"/>
        </w:rPr>
        <w:t xml:space="preserve">4 Ascot Drive, </w:t>
      </w:r>
      <w:proofErr w:type="spellStart"/>
      <w:r>
        <w:rPr>
          <w:rFonts w:ascii="Verdana" w:hAnsi="Verdana" w:cs="Arial"/>
          <w:szCs w:val="22"/>
          <w:lang w:val="en-US"/>
        </w:rPr>
        <w:t>Coalville</w:t>
      </w:r>
      <w:proofErr w:type="spellEnd"/>
      <w:r>
        <w:rPr>
          <w:rFonts w:ascii="Verdana" w:hAnsi="Verdana" w:cs="Arial"/>
          <w:szCs w:val="22"/>
          <w:lang w:val="en-US"/>
        </w:rPr>
        <w:t>, Leicestershire, LE67 4DF</w:t>
      </w:r>
      <w:r w:rsidRPr="00B81010">
        <w:rPr>
          <w:rFonts w:ascii="Verdana" w:hAnsi="Verdana" w:cs="Arial"/>
          <w:szCs w:val="22"/>
          <w:lang w:val="en-US"/>
        </w:rPr>
        <w:t xml:space="preserve"> whose company number is </w:t>
      </w:r>
      <w:r>
        <w:rPr>
          <w:rFonts w:ascii="Verdana" w:hAnsi="Verdana" w:cs="Arial"/>
          <w:szCs w:val="22"/>
          <w:lang w:val="en-US"/>
        </w:rPr>
        <w:t>04389517</w:t>
      </w:r>
      <w:r w:rsidRPr="00B81010">
        <w:rPr>
          <w:rFonts w:ascii="Verdana" w:hAnsi="Verdana" w:cs="Arial"/>
          <w:szCs w:val="22"/>
          <w:lang w:val="en-US"/>
        </w:rPr>
        <w:t xml:space="preserve"> </w:t>
      </w:r>
      <w:r w:rsidRPr="00B81010">
        <w:rPr>
          <w:rFonts w:ascii="Verdana" w:hAnsi="Verdana" w:cs="Arial"/>
          <w:szCs w:val="22"/>
        </w:rPr>
        <w:t xml:space="preserve">(the </w:t>
      </w:r>
      <w:r w:rsidRPr="00B81010">
        <w:rPr>
          <w:rFonts w:ascii="Verdana" w:hAnsi="Verdana" w:cs="Arial"/>
          <w:b/>
          <w:szCs w:val="22"/>
        </w:rPr>
        <w:t>“</w:t>
      </w:r>
      <w:r>
        <w:rPr>
          <w:rFonts w:ascii="Verdana" w:hAnsi="Verdana" w:cs="Arial"/>
          <w:b/>
          <w:szCs w:val="22"/>
        </w:rPr>
        <w:t>Service Provider</w:t>
      </w:r>
      <w:r w:rsidRPr="00B81010">
        <w:rPr>
          <w:rFonts w:ascii="Verdana" w:hAnsi="Verdana" w:cs="Arial"/>
          <w:b/>
          <w:szCs w:val="22"/>
        </w:rPr>
        <w:t>”</w:t>
      </w:r>
      <w:r w:rsidRPr="00B81010">
        <w:rPr>
          <w:rFonts w:ascii="Verdana" w:hAnsi="Verdana" w:cs="Arial"/>
          <w:szCs w:val="22"/>
        </w:rPr>
        <w:t>)</w:t>
      </w:r>
    </w:p>
    <w:p w14:paraId="376E8777" w14:textId="77777777" w:rsidR="00B537BE" w:rsidRPr="00B81010" w:rsidRDefault="00B537BE" w:rsidP="00B537BE">
      <w:pPr>
        <w:pStyle w:val="NormalWeb5"/>
        <w:spacing w:after="240"/>
        <w:rPr>
          <w:rFonts w:ascii="Verdana" w:hAnsi="Verdana"/>
          <w:sz w:val="22"/>
          <w:szCs w:val="22"/>
        </w:rPr>
      </w:pPr>
      <w:r w:rsidRPr="00B81010">
        <w:rPr>
          <w:rFonts w:ascii="Verdana" w:hAnsi="Verdana"/>
          <w:sz w:val="22"/>
          <w:szCs w:val="22"/>
        </w:rPr>
        <w:t>WHEREAS the Customer wishes to have provided the following goods and/or services namely</w:t>
      </w:r>
      <w:r>
        <w:rPr>
          <w:rFonts w:ascii="Verdana" w:hAnsi="Verdana"/>
          <w:sz w:val="22"/>
          <w:szCs w:val="22"/>
        </w:rPr>
        <w:t xml:space="preserve"> a workstream of projects to support the growth of bus use across West Northamptonshire  </w:t>
      </w:r>
      <w:r w:rsidRPr="00B81010">
        <w:rPr>
          <w:rFonts w:ascii="Verdana" w:hAnsi="Verdana"/>
          <w:sz w:val="22"/>
          <w:szCs w:val="22"/>
        </w:rPr>
        <w:t xml:space="preserve"> pursuant to the ESPO Framework Agreement (</w:t>
      </w:r>
      <w:r w:rsidRPr="00495F6F">
        <w:rPr>
          <w:rFonts w:ascii="Verdana" w:hAnsi="Verdana"/>
          <w:sz w:val="22"/>
          <w:szCs w:val="22"/>
        </w:rPr>
        <w:t xml:space="preserve">reference </w:t>
      </w:r>
      <w:r w:rsidRPr="006526F5">
        <w:rPr>
          <w:rFonts w:ascii="Verdana" w:hAnsi="Verdana"/>
          <w:sz w:val="22"/>
          <w:szCs w:val="22"/>
        </w:rPr>
        <w:t>664-21.</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0FB682F9" w:rsidR="00A06708" w:rsidRPr="00B81010" w:rsidRDefault="00A06708" w:rsidP="00B01A5D">
      <w:pPr>
        <w:numPr>
          <w:ilvl w:val="0"/>
          <w:numId w:val="21"/>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 </w:t>
      </w:r>
      <w:r w:rsidR="00B537BE">
        <w:rPr>
          <w:rFonts w:ascii="Verdana" w:hAnsi="Verdana"/>
          <w:szCs w:val="22"/>
        </w:rPr>
        <w:t>664_21 Consultancy Services</w:t>
      </w:r>
      <w:r w:rsidR="00B537BE" w:rsidRPr="00B81010">
        <w:rPr>
          <w:rFonts w:ascii="Verdana" w:hAnsi="Verdana" w:cs="Arial"/>
          <w:szCs w:val="22"/>
          <w:lang w:val="en-US"/>
        </w:rPr>
        <w:t xml:space="preserve"> </w:t>
      </w:r>
      <w:r w:rsidRPr="00B81010">
        <w:rPr>
          <w:rFonts w:ascii="Verdana" w:hAnsi="Verdana" w:cs="Arial"/>
          <w:szCs w:val="22"/>
          <w:lang w:val="en-US"/>
        </w:rPr>
        <w:t>and Contract Documents.</w:t>
      </w:r>
    </w:p>
    <w:p w14:paraId="0819998B" w14:textId="67CB4D4A" w:rsidR="00A06708" w:rsidRPr="00B81010" w:rsidRDefault="00A06708" w:rsidP="00B01A5D">
      <w:pPr>
        <w:numPr>
          <w:ilvl w:val="0"/>
          <w:numId w:val="21"/>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77777777" w:rsidR="00A06708" w:rsidRPr="00B81010" w:rsidRDefault="00A06708" w:rsidP="00B01A5D">
      <w:pPr>
        <w:numPr>
          <w:ilvl w:val="0"/>
          <w:numId w:val="21"/>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79B2399" w14:textId="77777777" w:rsidR="00A06708" w:rsidRPr="00B537BE" w:rsidRDefault="00A06708" w:rsidP="00B01A5D">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537BE">
        <w:rPr>
          <w:rFonts w:ascii="Verdana" w:hAnsi="Verdana" w:cs="Arial"/>
          <w:szCs w:val="22"/>
          <w:lang w:val="en-US"/>
        </w:rPr>
        <w:t>This Form of Contract</w:t>
      </w:r>
    </w:p>
    <w:p w14:paraId="75B17786" w14:textId="77777777" w:rsidR="00A06708" w:rsidRPr="00B537BE" w:rsidRDefault="00A06708" w:rsidP="00B01A5D">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537BE">
        <w:rPr>
          <w:rFonts w:ascii="Verdana" w:hAnsi="Verdana" w:cs="Arial"/>
          <w:szCs w:val="22"/>
          <w:lang w:val="en-US"/>
        </w:rPr>
        <w:t xml:space="preserve">The Master Contract Schedule  </w:t>
      </w:r>
    </w:p>
    <w:p w14:paraId="4F6B4B3A" w14:textId="77777777" w:rsidR="00B537BE" w:rsidRDefault="00A06708" w:rsidP="00B01A5D">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537BE">
        <w:rPr>
          <w:rFonts w:ascii="Verdana" w:hAnsi="Verdana" w:cs="Arial"/>
          <w:szCs w:val="22"/>
          <w:lang w:val="en-US"/>
        </w:rPr>
        <w:t>The documents as listed</w:t>
      </w:r>
      <w:r w:rsidR="00B537BE" w:rsidRPr="00B537BE">
        <w:rPr>
          <w:rFonts w:ascii="Verdana" w:hAnsi="Verdana" w:cs="Arial"/>
          <w:szCs w:val="22"/>
          <w:lang w:val="en-US"/>
        </w:rPr>
        <w:t xml:space="preserve"> below</w:t>
      </w:r>
      <w:r w:rsidR="00B537BE">
        <w:rPr>
          <w:rFonts w:ascii="Verdana" w:hAnsi="Verdana" w:cs="Arial"/>
          <w:szCs w:val="22"/>
          <w:lang w:val="en-US"/>
        </w:rPr>
        <w:t>:</w:t>
      </w:r>
    </w:p>
    <w:p w14:paraId="344352CE" w14:textId="023DD37C" w:rsidR="00A06708" w:rsidRPr="00B537BE" w:rsidRDefault="00B537BE" w:rsidP="00B537BE">
      <w:pPr>
        <w:tabs>
          <w:tab w:val="left" w:pos="576"/>
          <w:tab w:val="left" w:pos="1296"/>
          <w:tab w:val="left" w:pos="2016"/>
          <w:tab w:val="left" w:pos="2736"/>
          <w:tab w:val="left" w:pos="3456"/>
          <w:tab w:val="left" w:pos="7488"/>
          <w:tab w:val="left" w:pos="9648"/>
        </w:tabs>
        <w:overflowPunct/>
        <w:autoSpaceDE/>
        <w:autoSpaceDN/>
        <w:adjustRightInd/>
        <w:spacing w:line="240" w:lineRule="exact"/>
        <w:ind w:left="1410"/>
        <w:textAlignment w:val="auto"/>
        <w:rPr>
          <w:rFonts w:ascii="Verdana" w:hAnsi="Verdana" w:cs="Arial"/>
          <w:szCs w:val="22"/>
          <w:lang w:val="en-US"/>
        </w:rPr>
      </w:pPr>
      <w:r>
        <w:rPr>
          <w:rFonts w:ascii="Verdana" w:hAnsi="Verdana" w:cs="Arial"/>
          <w:szCs w:val="22"/>
          <w:lang w:val="en-US"/>
        </w:rPr>
        <w:t xml:space="preserve">WNC BSIP GTS Engagement Workstream Jul-Sep 2025 </w:t>
      </w:r>
      <w:r w:rsidR="00A06708" w:rsidRPr="00B537BE">
        <w:rPr>
          <w:rFonts w:ascii="Verdana" w:hAnsi="Verdana" w:cs="Arial"/>
          <w:szCs w:val="22"/>
          <w:lang w:val="en-US"/>
        </w:rPr>
        <w:t xml:space="preserve"> </w:t>
      </w:r>
    </w:p>
    <w:p w14:paraId="15CC7DBC" w14:textId="77777777" w:rsidR="00A06708" w:rsidRPr="00B81010" w:rsidRDefault="00A06708" w:rsidP="00A06708">
      <w:pPr>
        <w:spacing w:before="120" w:line="360" w:lineRule="auto"/>
        <w:rPr>
          <w:rFonts w:ascii="Verdana" w:hAnsi="Verdana" w:cs="Arial"/>
          <w:b/>
          <w:szCs w:val="22"/>
        </w:rPr>
      </w:pPr>
    </w:p>
    <w:p w14:paraId="6100410E" w14:textId="77777777" w:rsidR="00A06708" w:rsidRPr="00B81010" w:rsidRDefault="00A06708" w:rsidP="00A06708">
      <w:pPr>
        <w:spacing w:before="120" w:line="360" w:lineRule="auto"/>
        <w:rPr>
          <w:rFonts w:ascii="Verdana" w:hAnsi="Verdana" w:cs="Arial"/>
          <w:b/>
          <w:szCs w:val="22"/>
        </w:rPr>
      </w:pPr>
    </w:p>
    <w:p w14:paraId="61CC92EC" w14:textId="682C82DC" w:rsidR="00D67C93" w:rsidRDefault="00D67C93">
      <w:pPr>
        <w:overflowPunct/>
        <w:autoSpaceDE/>
        <w:autoSpaceDN/>
        <w:adjustRightInd/>
        <w:spacing w:after="0"/>
        <w:jc w:val="left"/>
        <w:textAlignment w:val="auto"/>
        <w:rPr>
          <w:rFonts w:ascii="Verdana" w:hAnsi="Verdana" w:cs="Arial"/>
          <w:b/>
          <w:szCs w:val="22"/>
        </w:rPr>
      </w:pPr>
      <w:r>
        <w:rPr>
          <w:rFonts w:ascii="Verdana" w:hAnsi="Verdana" w:cs="Arial"/>
          <w:b/>
          <w:szCs w:val="22"/>
        </w:rPr>
        <w:br w:type="page"/>
      </w:r>
    </w:p>
    <w:p w14:paraId="0EA515BB" w14:textId="77777777" w:rsidR="00A06708" w:rsidRPr="00B81010" w:rsidRDefault="00A06708" w:rsidP="00A06708">
      <w:pPr>
        <w:spacing w:before="120" w:line="360" w:lineRule="auto"/>
        <w:rPr>
          <w:rFonts w:ascii="Verdana" w:hAnsi="Verdana" w:cs="Arial"/>
          <w:b/>
          <w:szCs w:val="22"/>
        </w:rPr>
      </w:pP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14:paraId="63871295" w14:textId="6E3F584F" w:rsidR="00A06708" w:rsidRPr="00B81010"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6418"/>
        <w:gridCol w:w="545"/>
        <w:gridCol w:w="3345"/>
      </w:tblGrid>
      <w:tr w:rsidR="00A06708" w:rsidRPr="00B81010" w14:paraId="5AC28E13" w14:textId="77777777" w:rsidTr="00704419">
        <w:trPr>
          <w:trHeight w:val="1917"/>
        </w:trPr>
        <w:tc>
          <w:tcPr>
            <w:tcW w:w="6418" w:type="dxa"/>
          </w:tcPr>
          <w:p w14:paraId="4FE0BB57" w14:textId="77777777" w:rsidR="00A06708" w:rsidRPr="00B537BE" w:rsidRDefault="00A06708" w:rsidP="00704419">
            <w:pPr>
              <w:spacing w:before="120"/>
              <w:rPr>
                <w:rFonts w:ascii="Verdana" w:hAnsi="Verdana" w:cs="Arial"/>
                <w:szCs w:val="22"/>
              </w:rPr>
            </w:pPr>
            <w:r w:rsidRPr="00B537BE">
              <w:rPr>
                <w:rFonts w:ascii="Verdana" w:hAnsi="Verdana" w:cs="Arial"/>
                <w:b/>
                <w:szCs w:val="22"/>
              </w:rPr>
              <w:t>Signed for and on behalf of</w:t>
            </w:r>
          </w:p>
          <w:p w14:paraId="19D9B4C5" w14:textId="77777777" w:rsidR="00B537BE" w:rsidRPr="00B537BE" w:rsidRDefault="00B537BE" w:rsidP="00B537BE">
            <w:pPr>
              <w:spacing w:before="120"/>
              <w:rPr>
                <w:rFonts w:ascii="Verdana" w:hAnsi="Verdana" w:cs="Arial"/>
                <w:b/>
                <w:szCs w:val="22"/>
              </w:rPr>
            </w:pPr>
            <w:r w:rsidRPr="00B537BE">
              <w:rPr>
                <w:rFonts w:ascii="Verdana" w:hAnsi="Verdana" w:cs="Arial"/>
                <w:b/>
                <w:szCs w:val="22"/>
              </w:rPr>
              <w:t>West Northamptonshire Council</w:t>
            </w:r>
          </w:p>
          <w:p w14:paraId="73A79AD7" w14:textId="01DAFA06" w:rsidR="00A06708" w:rsidRPr="00B537BE" w:rsidRDefault="00A06708" w:rsidP="00704419">
            <w:pPr>
              <w:spacing w:before="120"/>
              <w:rPr>
                <w:rFonts w:ascii="Verdana" w:hAnsi="Verdana" w:cs="Arial"/>
                <w:szCs w:val="22"/>
              </w:rPr>
            </w:pPr>
            <w:r w:rsidRPr="00B537BE">
              <w:rPr>
                <w:rFonts w:ascii="Verdana" w:hAnsi="Verdana" w:cs="Arial"/>
                <w:szCs w:val="22"/>
              </w:rPr>
              <w:t xml:space="preserve">by </w:t>
            </w:r>
            <w:r w:rsidR="00B537BE" w:rsidRPr="00B537BE">
              <w:rPr>
                <w:rFonts w:ascii="Verdana" w:hAnsi="Verdana" w:cs="Arial"/>
                <w:szCs w:val="22"/>
              </w:rPr>
              <w:t>Edwin Swaris</w:t>
            </w:r>
            <w:r w:rsidRPr="00B537BE">
              <w:rPr>
                <w:rFonts w:ascii="Verdana" w:hAnsi="Verdana" w:cs="Arial"/>
                <w:szCs w:val="22"/>
              </w:rPr>
              <w:t>,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165EC697" w:rsidR="00A06708" w:rsidRPr="00B81010" w:rsidRDefault="00124653" w:rsidP="00704419">
            <w:pPr>
              <w:spacing w:before="120"/>
              <w:rPr>
                <w:rFonts w:ascii="Verdana" w:hAnsi="Verdana" w:cs="Arial"/>
                <w:szCs w:val="22"/>
              </w:rPr>
            </w:pPr>
            <w:r>
              <w:rPr>
                <w:rFonts w:ascii="Verdana" w:hAnsi="Verdana" w:cs="Arial"/>
                <w:noProof/>
                <w:szCs w:val="22"/>
              </w:rPr>
              <w:drawing>
                <wp:inline distT="0" distB="0" distL="0" distR="0" wp14:anchorId="4CF54CF8" wp14:editId="6192FB10">
                  <wp:extent cx="1123950" cy="1016189"/>
                  <wp:effectExtent l="0" t="0" r="0" b="0"/>
                  <wp:docPr id="171478280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82802" name="Picture 1" descr="A close up of a signatu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27062" cy="1019003"/>
                          </a:xfrm>
                          <a:prstGeom prst="rect">
                            <a:avLst/>
                          </a:prstGeom>
                        </pic:spPr>
                      </pic:pic>
                    </a:graphicData>
                  </a:graphic>
                </wp:inline>
              </w:drawing>
            </w:r>
          </w:p>
          <w:p w14:paraId="5FF9C931" w14:textId="77777777"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6CD5866F"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B537BE">
              <w:rPr>
                <w:rFonts w:ascii="Verdana" w:hAnsi="Verdana" w:cs="Arial"/>
                <w:szCs w:val="22"/>
              </w:rPr>
              <w:t xml:space="preserve"> Edwin Swaris</w:t>
            </w:r>
          </w:p>
        </w:tc>
      </w:tr>
      <w:tr w:rsidR="00A06708" w:rsidRPr="00B81010" w14:paraId="26C67C4F" w14:textId="77777777" w:rsidTr="00704419">
        <w:trPr>
          <w:trHeight w:val="1889"/>
        </w:trPr>
        <w:tc>
          <w:tcPr>
            <w:tcW w:w="6418" w:type="dxa"/>
          </w:tcPr>
          <w:p w14:paraId="74D15540" w14:textId="77777777" w:rsidR="00A06708" w:rsidRPr="00B537BE" w:rsidRDefault="00A06708" w:rsidP="00704419">
            <w:pPr>
              <w:spacing w:before="120"/>
              <w:rPr>
                <w:rFonts w:ascii="Verdana" w:hAnsi="Verdana" w:cs="Arial"/>
                <w:szCs w:val="22"/>
              </w:rPr>
            </w:pPr>
            <w:r w:rsidRPr="00B537BE">
              <w:rPr>
                <w:rFonts w:ascii="Verdana" w:hAnsi="Verdana" w:cs="Arial"/>
                <w:b/>
                <w:szCs w:val="22"/>
              </w:rPr>
              <w:t>Signed by</w:t>
            </w:r>
          </w:p>
          <w:p w14:paraId="7A3BCD10" w14:textId="77777777" w:rsidR="00B537BE" w:rsidRDefault="00B537BE" w:rsidP="00B537BE">
            <w:pPr>
              <w:spacing w:before="120"/>
              <w:rPr>
                <w:rFonts w:ascii="Verdana" w:hAnsi="Verdana" w:cs="Arial"/>
                <w:b/>
                <w:szCs w:val="22"/>
              </w:rPr>
            </w:pPr>
            <w:r>
              <w:rPr>
                <w:rFonts w:ascii="Verdana" w:hAnsi="Verdana" w:cs="Arial"/>
                <w:b/>
                <w:szCs w:val="22"/>
              </w:rPr>
              <w:t>Edwards &amp; Edwards Consultancy Ltd</w:t>
            </w:r>
            <w:r w:rsidRPr="00634858">
              <w:rPr>
                <w:rFonts w:ascii="Verdana" w:hAnsi="Verdana" w:cs="Arial"/>
                <w:b/>
                <w:szCs w:val="22"/>
              </w:rPr>
              <w:t xml:space="preserve">  </w:t>
            </w:r>
          </w:p>
          <w:p w14:paraId="6336D306" w14:textId="77777777" w:rsidR="00B537BE" w:rsidRPr="00634858" w:rsidRDefault="00B537BE" w:rsidP="00B537BE">
            <w:pPr>
              <w:spacing w:before="120"/>
              <w:rPr>
                <w:rFonts w:ascii="Verdana" w:hAnsi="Verdana" w:cs="Arial"/>
                <w:b/>
                <w:szCs w:val="22"/>
              </w:rPr>
            </w:pPr>
            <w:r>
              <w:rPr>
                <w:rFonts w:ascii="Verdana" w:hAnsi="Verdana" w:cs="Arial"/>
                <w:b/>
                <w:szCs w:val="22"/>
              </w:rPr>
              <w:t>Director</w:t>
            </w:r>
          </w:p>
          <w:p w14:paraId="7C8C03DE" w14:textId="77777777" w:rsidR="00A06708" w:rsidRPr="00B537BE" w:rsidRDefault="00A06708" w:rsidP="00704419">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68FC3CAD" w14:textId="4895BC82" w:rsidR="00D67C93" w:rsidRDefault="005F2A48" w:rsidP="00704419">
            <w:pPr>
              <w:spacing w:before="120"/>
              <w:rPr>
                <w:rFonts w:ascii="Verdana" w:hAnsi="Verdana" w:cs="Arial"/>
                <w:szCs w:val="22"/>
              </w:rPr>
            </w:pPr>
            <w:r>
              <w:rPr>
                <w:rFonts w:ascii="Verdana" w:hAnsi="Verdana" w:cs="Arial"/>
                <w:noProof/>
                <w:szCs w:val="22"/>
              </w:rPr>
              <w:drawing>
                <wp:inline distT="0" distB="0" distL="0" distR="0" wp14:anchorId="336D942E" wp14:editId="0DDA7118">
                  <wp:extent cx="1943100" cy="428625"/>
                  <wp:effectExtent l="0" t="0" r="0" b="9525"/>
                  <wp:docPr id="1371345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45863" name="Picture 1371345863"/>
                          <pic:cNvPicPr/>
                        </pic:nvPicPr>
                        <pic:blipFill>
                          <a:blip r:embed="rId12">
                            <a:extLst>
                              <a:ext uri="{28A0092B-C50C-407E-A947-70E740481C1C}">
                                <a14:useLocalDpi xmlns:a14="http://schemas.microsoft.com/office/drawing/2010/main" val="0"/>
                              </a:ext>
                            </a:extLst>
                          </a:blip>
                          <a:stretch>
                            <a:fillRect/>
                          </a:stretch>
                        </pic:blipFill>
                        <pic:spPr>
                          <a:xfrm>
                            <a:off x="0" y="0"/>
                            <a:ext cx="1943100" cy="428625"/>
                          </a:xfrm>
                          <a:prstGeom prst="rect">
                            <a:avLst/>
                          </a:prstGeom>
                        </pic:spPr>
                      </pic:pic>
                    </a:graphicData>
                  </a:graphic>
                </wp:inline>
              </w:drawing>
            </w:r>
          </w:p>
          <w:p w14:paraId="2A02B609" w14:textId="77777777" w:rsidR="00D67C93" w:rsidRDefault="00D67C93" w:rsidP="00704419">
            <w:pPr>
              <w:spacing w:before="120"/>
              <w:rPr>
                <w:rFonts w:ascii="Verdana" w:hAnsi="Verdana" w:cs="Arial"/>
                <w:szCs w:val="22"/>
              </w:rPr>
            </w:pPr>
          </w:p>
          <w:p w14:paraId="4CAA2620" w14:textId="77777777" w:rsidR="00D67C93" w:rsidRDefault="00D67C93" w:rsidP="00704419">
            <w:pPr>
              <w:spacing w:before="120"/>
              <w:rPr>
                <w:rFonts w:ascii="Verdana" w:hAnsi="Verdana" w:cs="Arial"/>
                <w:szCs w:val="22"/>
              </w:rPr>
            </w:pPr>
          </w:p>
          <w:p w14:paraId="36857CE8" w14:textId="77777777" w:rsidR="00D67C93" w:rsidRPr="00B81010" w:rsidRDefault="00D67C93" w:rsidP="00D67C93">
            <w:pPr>
              <w:spacing w:before="120"/>
              <w:rPr>
                <w:rFonts w:ascii="Verdana" w:hAnsi="Verdana" w:cs="Arial"/>
                <w:szCs w:val="22"/>
              </w:rPr>
            </w:pPr>
            <w:r>
              <w:rPr>
                <w:rFonts w:ascii="Verdana" w:hAnsi="Verdana" w:cs="Arial"/>
                <w:szCs w:val="22"/>
              </w:rPr>
              <w:t>Service Provider</w:t>
            </w:r>
            <w:r w:rsidRPr="00B81010">
              <w:rPr>
                <w:rFonts w:ascii="Verdana" w:hAnsi="Verdana" w:cs="Arial"/>
                <w:szCs w:val="22"/>
              </w:rPr>
              <w:t xml:space="preserve"> </w:t>
            </w:r>
          </w:p>
          <w:p w14:paraId="112DD80F" w14:textId="3A159D9C" w:rsidR="00D67C93" w:rsidRPr="00B81010" w:rsidRDefault="00D67C93" w:rsidP="00D67C93">
            <w:pPr>
              <w:spacing w:before="120"/>
              <w:rPr>
                <w:rFonts w:ascii="Verdana" w:hAnsi="Verdana" w:cs="Arial"/>
                <w:szCs w:val="22"/>
              </w:rPr>
            </w:pPr>
            <w:r w:rsidRPr="00B81010">
              <w:rPr>
                <w:rFonts w:ascii="Verdana" w:hAnsi="Verdana" w:cs="Arial"/>
                <w:szCs w:val="22"/>
              </w:rPr>
              <w:t>Print name:</w:t>
            </w:r>
            <w:r>
              <w:rPr>
                <w:rFonts w:ascii="Verdana" w:hAnsi="Verdana" w:cs="Arial"/>
                <w:szCs w:val="22"/>
              </w:rPr>
              <w:t xml:space="preserve"> Neal Edwards</w:t>
            </w:r>
          </w:p>
        </w:tc>
      </w:tr>
    </w:tbl>
    <w:p w14:paraId="2315AC96" w14:textId="56933F11" w:rsidR="00A06708" w:rsidRDefault="00A06708" w:rsidP="00A06708">
      <w:pPr>
        <w:rPr>
          <w:rFonts w:ascii="Verdana" w:hAnsi="Verdana" w:cs="Arial"/>
          <w:szCs w:val="22"/>
        </w:rPr>
      </w:pPr>
    </w:p>
    <w:p w14:paraId="5D95F73A" w14:textId="77777777" w:rsidR="00D67C93" w:rsidRDefault="00D67C93" w:rsidP="00A06708">
      <w:pPr>
        <w:rPr>
          <w:rFonts w:ascii="Verdana" w:hAnsi="Verdana" w:cs="Arial"/>
          <w:szCs w:val="22"/>
        </w:rPr>
      </w:pPr>
    </w:p>
    <w:p w14:paraId="22EBA70A" w14:textId="77777777" w:rsidR="00D67C93" w:rsidRDefault="00D67C93" w:rsidP="00A06708">
      <w:pPr>
        <w:rPr>
          <w:rFonts w:ascii="Verdana" w:hAnsi="Verdana" w:cs="Arial"/>
          <w:szCs w:val="22"/>
        </w:rPr>
      </w:pPr>
    </w:p>
    <w:p w14:paraId="0A365D2C" w14:textId="77777777" w:rsidR="00D67C93" w:rsidRDefault="00D67C93" w:rsidP="00A06708">
      <w:pPr>
        <w:rPr>
          <w:rFonts w:ascii="Verdana" w:hAnsi="Verdana" w:cs="Arial"/>
          <w:szCs w:val="22"/>
        </w:rPr>
      </w:pPr>
    </w:p>
    <w:p w14:paraId="5B412604" w14:textId="77777777" w:rsidR="00D67C93" w:rsidRDefault="00D67C93" w:rsidP="00A06708">
      <w:pPr>
        <w:rPr>
          <w:rFonts w:ascii="Verdana" w:hAnsi="Verdana" w:cs="Arial"/>
          <w:szCs w:val="22"/>
        </w:rPr>
      </w:pPr>
    </w:p>
    <w:p w14:paraId="0AEAC1C3" w14:textId="77777777" w:rsidR="00D67C93" w:rsidRDefault="00D67C93" w:rsidP="00A06708">
      <w:pPr>
        <w:rPr>
          <w:rFonts w:ascii="Verdana" w:hAnsi="Verdana" w:cs="Arial"/>
          <w:szCs w:val="22"/>
        </w:rPr>
      </w:pPr>
    </w:p>
    <w:p w14:paraId="13FC3C2B" w14:textId="77777777" w:rsidR="00D67C93" w:rsidRDefault="00D67C93" w:rsidP="00A06708">
      <w:pPr>
        <w:rPr>
          <w:rFonts w:ascii="Verdana" w:hAnsi="Verdana" w:cs="Arial"/>
          <w:szCs w:val="22"/>
        </w:rPr>
      </w:pPr>
    </w:p>
    <w:p w14:paraId="79F06EAD" w14:textId="77777777" w:rsidR="00D67C93" w:rsidRPr="00B81010" w:rsidRDefault="00D67C93" w:rsidP="00A06708">
      <w:pPr>
        <w:rPr>
          <w:rFonts w:ascii="Verdana" w:hAnsi="Verdana" w:cs="Arial"/>
          <w:szCs w:val="22"/>
        </w:rPr>
      </w:pPr>
    </w:p>
    <w:p w14:paraId="118AC64B" w14:textId="77777777" w:rsidR="00A06708" w:rsidRPr="00B81010" w:rsidRDefault="00A06708" w:rsidP="00A06708">
      <w:pPr>
        <w:jc w:val="center"/>
        <w:rPr>
          <w:rFonts w:ascii="Verdana" w:hAnsi="Verdana" w:cs="Arial"/>
          <w:szCs w:val="22"/>
        </w:rPr>
      </w:pPr>
    </w:p>
    <w:p w14:paraId="13E5EFE2" w14:textId="3D4CD601" w:rsidR="00A06708" w:rsidRPr="00B81010" w:rsidRDefault="00A06708" w:rsidP="000F33B5">
      <w:pPr>
        <w:keepNext/>
        <w:jc w:val="center"/>
        <w:rPr>
          <w:rFonts w:ascii="Verdana" w:hAnsi="Verdana"/>
          <w:b/>
          <w:szCs w:val="22"/>
        </w:rPr>
      </w:pPr>
      <w:r w:rsidRPr="00B81010">
        <w:rPr>
          <w:rFonts w:ascii="Verdana" w:hAnsi="Verdana"/>
          <w:b/>
          <w:szCs w:val="22"/>
        </w:rPr>
        <w:t xml:space="preserve">This document relates to and forms part of the Call-Off Terms </w:t>
      </w:r>
    </w:p>
    <w:p w14:paraId="77307343" w14:textId="01E32B33"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5640B6">
        <w:rPr>
          <w:rFonts w:ascii="Verdana" w:hAnsi="Verdana"/>
          <w:b/>
          <w:szCs w:val="22"/>
        </w:rPr>
        <w:t>664-21</w:t>
      </w:r>
      <w:r w:rsidRPr="005640B6">
        <w:rPr>
          <w:rFonts w:ascii="Verdana" w:hAnsi="Verdana"/>
          <w:b/>
          <w:szCs w:val="22"/>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5C56C049"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A1429B">
        <w:rPr>
          <w:rFonts w:ascii="Verdana" w:hAnsi="Verdana"/>
          <w:b/>
          <w:szCs w:val="22"/>
        </w:rPr>
        <w:t>664-21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B01A5D">
            <w:pPr>
              <w:numPr>
                <w:ilvl w:val="0"/>
                <w:numId w:val="22"/>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3BDA4E00" w:rsidR="00A06708" w:rsidRPr="005A44D5" w:rsidRDefault="00B537BE" w:rsidP="00704419">
            <w:pPr>
              <w:rPr>
                <w:rFonts w:ascii="Verdana" w:hAnsi="Verdana"/>
                <w:szCs w:val="22"/>
              </w:rPr>
            </w:pPr>
            <w:r w:rsidRPr="00B537BE">
              <w:rPr>
                <w:rFonts w:ascii="Verdana" w:hAnsi="Verdana"/>
                <w:szCs w:val="22"/>
              </w:rPr>
              <w:t>21</w:t>
            </w:r>
            <w:r w:rsidRPr="00B537BE">
              <w:rPr>
                <w:rFonts w:ascii="Verdana" w:hAnsi="Verdana"/>
                <w:szCs w:val="22"/>
                <w:vertAlign w:val="superscript"/>
              </w:rPr>
              <w:t>st</w:t>
            </w:r>
            <w:r w:rsidRPr="00B537BE">
              <w:rPr>
                <w:rFonts w:ascii="Verdana" w:hAnsi="Verdana"/>
                <w:szCs w:val="22"/>
              </w:rPr>
              <w:t xml:space="preserve"> July 2025</w:t>
            </w:r>
            <w:r w:rsidR="00A06708" w:rsidRPr="005A44D5">
              <w:rPr>
                <w:rFonts w:ascii="Verdana" w:hAnsi="Verdana"/>
                <w:szCs w:val="22"/>
              </w:rPr>
              <w:t xml:space="preserve"> </w:t>
            </w:r>
          </w:p>
          <w:p w14:paraId="3B86C4E7"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3C3C9594" w14:textId="435D266B" w:rsidR="00E44021" w:rsidRPr="00025DC0" w:rsidRDefault="00B537BE" w:rsidP="00E44021">
            <w:pPr>
              <w:rPr>
                <w:rFonts w:ascii="Verdana" w:hAnsi="Verdana"/>
                <w:szCs w:val="22"/>
              </w:rPr>
            </w:pPr>
            <w:r>
              <w:rPr>
                <w:rFonts w:ascii="Verdana" w:hAnsi="Verdana"/>
                <w:szCs w:val="22"/>
              </w:rPr>
              <w:t>30</w:t>
            </w:r>
            <w:r w:rsidRPr="00B537BE">
              <w:rPr>
                <w:rFonts w:ascii="Verdana" w:hAnsi="Verdana"/>
                <w:szCs w:val="22"/>
                <w:vertAlign w:val="superscript"/>
              </w:rPr>
              <w:t>th</w:t>
            </w:r>
            <w:r>
              <w:rPr>
                <w:rFonts w:ascii="Verdana" w:hAnsi="Verdana"/>
                <w:szCs w:val="22"/>
              </w:rPr>
              <w:t xml:space="preserve"> September 2025</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42356A72" w14:textId="4D6341C9" w:rsidR="00167E23" w:rsidRPr="00025DC0" w:rsidRDefault="00501A39" w:rsidP="00167E23">
            <w:pPr>
              <w:rPr>
                <w:rFonts w:ascii="Verdana" w:hAnsi="Verdana"/>
                <w:b/>
                <w:szCs w:val="22"/>
              </w:rPr>
            </w:pPr>
            <w:r>
              <w:rPr>
                <w:rFonts w:ascii="Verdana" w:hAnsi="Verdana"/>
                <w:b/>
                <w:szCs w:val="22"/>
              </w:rPr>
              <w:t>6 months</w:t>
            </w:r>
          </w:p>
          <w:p w14:paraId="164170BB" w14:textId="73DF97CE" w:rsidR="00E01F8D" w:rsidRPr="00B81010" w:rsidRDefault="00E01F8D" w:rsidP="005A44D5">
            <w:pPr>
              <w:rPr>
                <w:rFonts w:ascii="Verdana" w:hAnsi="Verdana"/>
                <w:bCs/>
                <w:color w:val="FF0000"/>
                <w:szCs w:val="22"/>
              </w:rPr>
            </w:pPr>
          </w:p>
        </w:tc>
      </w:tr>
      <w:tr w:rsidR="00A06708" w:rsidRPr="00B81010" w14:paraId="336C0874" w14:textId="77777777" w:rsidTr="00704419">
        <w:tc>
          <w:tcPr>
            <w:tcW w:w="10728" w:type="dxa"/>
            <w:shd w:val="clear" w:color="auto" w:fill="E6E6E6"/>
          </w:tcPr>
          <w:p w14:paraId="606590AC" w14:textId="77777777" w:rsidR="00A06708" w:rsidRPr="00B81010" w:rsidRDefault="00A06708" w:rsidP="00B01A5D">
            <w:pPr>
              <w:numPr>
                <w:ilvl w:val="0"/>
                <w:numId w:val="22"/>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190BEC" w:rsidRPr="00B81010" w14:paraId="3F2C0274" w14:textId="77777777" w:rsidTr="00704419">
        <w:tc>
          <w:tcPr>
            <w:tcW w:w="10728" w:type="dxa"/>
          </w:tcPr>
          <w:p w14:paraId="46E893E7" w14:textId="03BE59C5" w:rsidR="00190BEC" w:rsidRPr="00190BEC" w:rsidRDefault="00190BEC" w:rsidP="00190BEC">
            <w:pPr>
              <w:spacing w:before="120" w:after="0"/>
              <w:rPr>
                <w:rFonts w:ascii="Verdana" w:hAnsi="Verdana" w:cstheme="minorHAnsi"/>
                <w:shd w:val="clear" w:color="auto" w:fill="FFFFFF"/>
              </w:rPr>
            </w:pPr>
            <w:r>
              <w:rPr>
                <w:rFonts w:ascii="Verdana" w:hAnsi="Verdana" w:cstheme="minorHAnsi"/>
                <w:shd w:val="clear" w:color="auto" w:fill="FFFFFF"/>
              </w:rPr>
              <w:t>Objectives</w:t>
            </w:r>
          </w:p>
          <w:p w14:paraId="5B9386CD" w14:textId="4D155848" w:rsidR="00190BEC" w:rsidRPr="00190BEC" w:rsidRDefault="00190BEC" w:rsidP="00B01A5D">
            <w:pPr>
              <w:pStyle w:val="ListParagraph"/>
              <w:numPr>
                <w:ilvl w:val="0"/>
                <w:numId w:val="47"/>
              </w:numPr>
              <w:spacing w:before="120" w:after="0" w:line="240" w:lineRule="auto"/>
              <w:ind w:left="714" w:hanging="357"/>
              <w:contextualSpacing w:val="0"/>
              <w:rPr>
                <w:rFonts w:ascii="Verdana" w:hAnsi="Verdana" w:cstheme="minorHAnsi"/>
                <w:shd w:val="clear" w:color="auto" w:fill="FFFFFF"/>
              </w:rPr>
            </w:pPr>
            <w:r w:rsidRPr="00190BEC">
              <w:rPr>
                <w:rFonts w:ascii="Verdana" w:hAnsi="Verdana" w:cstheme="minorHAnsi"/>
                <w:shd w:val="clear" w:color="auto" w:fill="FFFFFF"/>
              </w:rPr>
              <w:t>O</w:t>
            </w:r>
            <w:r w:rsidRPr="00190BEC">
              <w:rPr>
                <w:rFonts w:ascii="Verdana" w:hAnsi="Verdana" w:cstheme="minorHAnsi"/>
              </w:rPr>
              <w:t xml:space="preserve">verarching - </w:t>
            </w:r>
            <w:proofErr w:type="spellStart"/>
            <w:r w:rsidRPr="00190BEC">
              <w:rPr>
                <w:rFonts w:ascii="Verdana" w:hAnsi="Verdana" w:cstheme="minorHAnsi"/>
              </w:rPr>
              <w:t>m</w:t>
            </w:r>
            <w:r w:rsidRPr="00190BEC">
              <w:rPr>
                <w:rFonts w:ascii="Verdana" w:hAnsi="Verdana" w:cstheme="minorHAnsi"/>
                <w:shd w:val="clear" w:color="auto" w:fill="FFFFFF"/>
              </w:rPr>
              <w:t>aximising</w:t>
            </w:r>
            <w:proofErr w:type="spellEnd"/>
            <w:r w:rsidRPr="00190BEC">
              <w:rPr>
                <w:rFonts w:ascii="Verdana" w:hAnsi="Verdana" w:cstheme="minorHAnsi"/>
                <w:shd w:val="clear" w:color="auto" w:fill="FFFFFF"/>
              </w:rPr>
              <w:t xml:space="preserve"> of BSIP funding allocated to WNC through the </w:t>
            </w:r>
            <w:proofErr w:type="spellStart"/>
            <w:r w:rsidRPr="00190BEC">
              <w:rPr>
                <w:rFonts w:ascii="Verdana" w:hAnsi="Verdana" w:cstheme="minorHAnsi"/>
                <w:shd w:val="clear" w:color="auto" w:fill="FFFFFF"/>
              </w:rPr>
              <w:t>maximising</w:t>
            </w:r>
            <w:proofErr w:type="spellEnd"/>
            <w:r w:rsidRPr="00190BEC">
              <w:rPr>
                <w:rFonts w:ascii="Verdana" w:hAnsi="Verdana" w:cstheme="minorHAnsi"/>
                <w:shd w:val="clear" w:color="auto" w:fill="FFFFFF"/>
              </w:rPr>
              <w:t xml:space="preserve"> of partner engagement and the gaining of market insight from bus users.</w:t>
            </w:r>
          </w:p>
          <w:p w14:paraId="45A756DD" w14:textId="77777777" w:rsidR="00190BEC" w:rsidRPr="00190BEC" w:rsidRDefault="00190BEC" w:rsidP="00B01A5D">
            <w:pPr>
              <w:pStyle w:val="ListParagraph"/>
              <w:numPr>
                <w:ilvl w:val="0"/>
                <w:numId w:val="47"/>
              </w:numPr>
              <w:spacing w:before="0" w:after="160" w:line="259" w:lineRule="auto"/>
              <w:jc w:val="left"/>
              <w:rPr>
                <w:rFonts w:ascii="Verdana" w:hAnsi="Verdana"/>
              </w:rPr>
            </w:pPr>
            <w:r w:rsidRPr="00190BEC">
              <w:rPr>
                <w:rFonts w:ascii="Verdana" w:hAnsi="Verdana"/>
              </w:rPr>
              <w:t>Building a partnership base to inform and support an enhanced and more resilient bus network, supporting mutual stakeholder aims</w:t>
            </w:r>
          </w:p>
          <w:p w14:paraId="1F31B495" w14:textId="77777777" w:rsidR="00190BEC" w:rsidRDefault="00190BEC" w:rsidP="00B01A5D">
            <w:pPr>
              <w:pStyle w:val="ListParagraph"/>
              <w:numPr>
                <w:ilvl w:val="0"/>
                <w:numId w:val="47"/>
              </w:numPr>
              <w:spacing w:before="0" w:after="160" w:line="259" w:lineRule="auto"/>
              <w:jc w:val="left"/>
              <w:rPr>
                <w:rFonts w:ascii="Verdana" w:hAnsi="Verdana"/>
              </w:rPr>
            </w:pPr>
            <w:r w:rsidRPr="00190BEC">
              <w:rPr>
                <w:rFonts w:ascii="Verdana" w:hAnsi="Verdana"/>
              </w:rPr>
              <w:t>Growing bus use in a sustainable way through engagement with a wide base of partners.</w:t>
            </w:r>
          </w:p>
          <w:p w14:paraId="1A68D9CB" w14:textId="77777777" w:rsidR="0087756A" w:rsidRDefault="0087756A" w:rsidP="00190BEC">
            <w:pPr>
              <w:spacing w:after="160" w:line="259" w:lineRule="auto"/>
              <w:jc w:val="left"/>
              <w:rPr>
                <w:rFonts w:ascii="Verdana" w:hAnsi="Verdana"/>
              </w:rPr>
            </w:pPr>
            <w:r>
              <w:rPr>
                <w:rFonts w:ascii="Verdana" w:hAnsi="Verdana"/>
              </w:rPr>
              <w:t>Outputs</w:t>
            </w:r>
          </w:p>
          <w:p w14:paraId="4377F9B1" w14:textId="77777777" w:rsidR="0087756A" w:rsidRDefault="0087756A" w:rsidP="00B01A5D">
            <w:pPr>
              <w:pStyle w:val="ListParagraph"/>
              <w:numPr>
                <w:ilvl w:val="0"/>
                <w:numId w:val="48"/>
              </w:numPr>
              <w:spacing w:before="120" w:after="120" w:line="259" w:lineRule="auto"/>
              <w:rPr>
                <w:rFonts w:cstheme="minorHAnsi"/>
              </w:rPr>
            </w:pPr>
            <w:r>
              <w:rPr>
                <w:rFonts w:cstheme="minorHAnsi"/>
              </w:rPr>
              <w:t xml:space="preserve">Report with recommendations for how to progress the Partnering for Success </w:t>
            </w:r>
            <w:proofErr w:type="spellStart"/>
            <w:r>
              <w:rPr>
                <w:rFonts w:cstheme="minorHAnsi"/>
              </w:rPr>
              <w:t>programme</w:t>
            </w:r>
            <w:proofErr w:type="spellEnd"/>
            <w:r>
              <w:rPr>
                <w:rFonts w:cstheme="minorHAnsi"/>
              </w:rPr>
              <w:t>.</w:t>
            </w:r>
          </w:p>
          <w:p w14:paraId="6CB2D6F0" w14:textId="77777777" w:rsidR="0087756A" w:rsidRDefault="0087756A" w:rsidP="00B01A5D">
            <w:pPr>
              <w:pStyle w:val="ListParagraph"/>
              <w:numPr>
                <w:ilvl w:val="0"/>
                <w:numId w:val="48"/>
              </w:numPr>
              <w:spacing w:before="120" w:after="120" w:line="259" w:lineRule="auto"/>
              <w:rPr>
                <w:rFonts w:cstheme="minorHAnsi"/>
              </w:rPr>
            </w:pPr>
            <w:r>
              <w:rPr>
                <w:rFonts w:cstheme="minorHAnsi"/>
              </w:rPr>
              <w:t xml:space="preserve">Delivery of a pulse bus user survey. </w:t>
            </w:r>
          </w:p>
          <w:p w14:paraId="2511ED2A" w14:textId="77777777" w:rsidR="000338CD" w:rsidRDefault="0087756A" w:rsidP="00B01A5D">
            <w:pPr>
              <w:pStyle w:val="ListParagraph"/>
              <w:numPr>
                <w:ilvl w:val="0"/>
                <w:numId w:val="48"/>
              </w:numPr>
              <w:spacing w:before="120" w:after="120" w:line="259" w:lineRule="auto"/>
              <w:rPr>
                <w:rFonts w:cstheme="minorHAnsi"/>
              </w:rPr>
            </w:pPr>
            <w:r w:rsidRPr="0087756A">
              <w:rPr>
                <w:rFonts w:cstheme="minorHAnsi"/>
              </w:rPr>
              <w:t>Delivery of the first bus user group.</w:t>
            </w:r>
          </w:p>
          <w:p w14:paraId="3212CFA5" w14:textId="77777777" w:rsidR="000338CD" w:rsidRDefault="000338CD" w:rsidP="000338CD">
            <w:pPr>
              <w:spacing w:before="120" w:after="120" w:line="259" w:lineRule="auto"/>
              <w:rPr>
                <w:rFonts w:ascii="Verdana" w:hAnsi="Verdana"/>
              </w:rPr>
            </w:pPr>
            <w:r>
              <w:rPr>
                <w:rFonts w:ascii="Verdana" w:hAnsi="Verdana"/>
              </w:rPr>
              <w:t>Outcomes</w:t>
            </w:r>
          </w:p>
          <w:p w14:paraId="0E065FD1" w14:textId="77777777" w:rsidR="000338CD" w:rsidRDefault="000338CD" w:rsidP="00B01A5D">
            <w:pPr>
              <w:pStyle w:val="ListParagraph"/>
              <w:numPr>
                <w:ilvl w:val="0"/>
                <w:numId w:val="47"/>
              </w:numPr>
              <w:spacing w:before="120" w:after="120" w:line="259" w:lineRule="auto"/>
              <w:ind w:left="357" w:hanging="357"/>
              <w:contextualSpacing w:val="0"/>
              <w:rPr>
                <w:rStyle w:val="eop"/>
                <w:rFonts w:cstheme="minorHAnsi"/>
                <w:shd w:val="clear" w:color="auto" w:fill="FFFFFF"/>
              </w:rPr>
            </w:pPr>
            <w:r>
              <w:rPr>
                <w:rStyle w:val="eop"/>
                <w:rFonts w:cstheme="minorHAnsi"/>
                <w:shd w:val="clear" w:color="auto" w:fill="FFFFFF"/>
              </w:rPr>
              <w:t xml:space="preserve">Stronger local partnership base, though local </w:t>
            </w:r>
            <w:proofErr w:type="spellStart"/>
            <w:r>
              <w:rPr>
                <w:rStyle w:val="eop"/>
                <w:rFonts w:cstheme="minorHAnsi"/>
                <w:shd w:val="clear" w:color="auto" w:fill="FFFFFF"/>
              </w:rPr>
              <w:t>o</w:t>
            </w:r>
            <w:r>
              <w:rPr>
                <w:rStyle w:val="eop"/>
                <w:shd w:val="clear" w:color="auto" w:fill="FFFFFF"/>
              </w:rPr>
              <w:t>rganisations</w:t>
            </w:r>
            <w:proofErr w:type="spellEnd"/>
            <w:r>
              <w:rPr>
                <w:rStyle w:val="eop"/>
                <w:rFonts w:cstheme="minorHAnsi"/>
                <w:shd w:val="clear" w:color="auto" w:fill="FFFFFF"/>
              </w:rPr>
              <w:t xml:space="preserve"> s</w:t>
            </w:r>
            <w:r>
              <w:rPr>
                <w:rStyle w:val="eop"/>
                <w:shd w:val="clear" w:color="auto" w:fill="FFFFFF"/>
              </w:rPr>
              <w:t xml:space="preserve">eeing </w:t>
            </w:r>
            <w:r>
              <w:rPr>
                <w:rStyle w:val="eop"/>
                <w:rFonts w:cstheme="minorHAnsi"/>
                <w:shd w:val="clear" w:color="auto" w:fill="FFFFFF"/>
              </w:rPr>
              <w:t xml:space="preserve">the benefit of participation in an initiative to promote local buses.   </w:t>
            </w:r>
          </w:p>
          <w:p w14:paraId="259682DC" w14:textId="77777777" w:rsidR="000338CD" w:rsidRDefault="000338CD" w:rsidP="00B01A5D">
            <w:pPr>
              <w:pStyle w:val="ListParagraph"/>
              <w:numPr>
                <w:ilvl w:val="0"/>
                <w:numId w:val="47"/>
              </w:numPr>
              <w:spacing w:before="120" w:after="120" w:line="259" w:lineRule="auto"/>
              <w:ind w:left="357" w:hanging="357"/>
              <w:rPr>
                <w:rStyle w:val="eop"/>
                <w:shd w:val="clear" w:color="auto" w:fill="FFFFFF"/>
              </w:rPr>
            </w:pPr>
            <w:r w:rsidRPr="3CF16775">
              <w:rPr>
                <w:rStyle w:val="eop"/>
                <w:shd w:val="clear" w:color="auto" w:fill="FFFFFF"/>
              </w:rPr>
              <w:t xml:space="preserve">Development of </w:t>
            </w:r>
            <w:r w:rsidRPr="59D70D90">
              <w:rPr>
                <w:rStyle w:val="eop"/>
              </w:rPr>
              <w:t>long-term</w:t>
            </w:r>
            <w:r w:rsidRPr="3CF16775">
              <w:rPr>
                <w:rStyle w:val="eop"/>
                <w:shd w:val="clear" w:color="auto" w:fill="FFFFFF"/>
              </w:rPr>
              <w:t xml:space="preserve"> sustainable bus networks, that support the local economy, decrease social isolation and reduce the carbon impact of local travel.  </w:t>
            </w:r>
          </w:p>
          <w:p w14:paraId="33D9A216" w14:textId="1A26F2AA" w:rsidR="00190BEC" w:rsidRPr="000338CD" w:rsidRDefault="000338CD" w:rsidP="00B01A5D">
            <w:pPr>
              <w:pStyle w:val="ListParagraph"/>
              <w:numPr>
                <w:ilvl w:val="0"/>
                <w:numId w:val="47"/>
              </w:numPr>
              <w:spacing w:before="120" w:after="120" w:line="259" w:lineRule="auto"/>
              <w:ind w:left="357" w:hanging="357"/>
              <w:rPr>
                <w:shd w:val="clear" w:color="auto" w:fill="FFFFFF"/>
              </w:rPr>
            </w:pPr>
            <w:r w:rsidRPr="000338CD">
              <w:rPr>
                <w:shd w:val="clear" w:color="auto" w:fill="FFFFFF"/>
              </w:rPr>
              <w:lastRenderedPageBreak/>
              <w:t>Growing sense of engagement a</w:t>
            </w:r>
            <w:r>
              <w:t xml:space="preserve">nd buy-in </w:t>
            </w:r>
            <w:r w:rsidRPr="000338CD">
              <w:rPr>
                <w:shd w:val="clear" w:color="auto" w:fill="FFFFFF"/>
              </w:rPr>
              <w:t>from local people, through participation in the pulse bus user survey and bus user group.</w:t>
            </w:r>
            <w:r w:rsidRPr="000338CD">
              <w:rPr>
                <w:rFonts w:ascii="Verdana" w:hAnsi="Verdana"/>
              </w:rPr>
              <w:t xml:space="preserve"> </w:t>
            </w:r>
            <w:r w:rsidR="0087756A" w:rsidRPr="000338CD">
              <w:rPr>
                <w:rFonts w:ascii="Verdana" w:hAnsi="Verdana"/>
              </w:rPr>
              <w:t xml:space="preserve"> </w:t>
            </w:r>
            <w:r w:rsidR="00190BEC" w:rsidRPr="000338CD">
              <w:rPr>
                <w:rFonts w:ascii="Verdana" w:hAnsi="Verdana"/>
              </w:rPr>
              <w:t xml:space="preserve"> </w:t>
            </w:r>
          </w:p>
        </w:tc>
      </w:tr>
      <w:tr w:rsidR="00190BEC" w:rsidRPr="00B81010" w14:paraId="2C4C5082" w14:textId="77777777" w:rsidTr="00704419">
        <w:tc>
          <w:tcPr>
            <w:tcW w:w="10728" w:type="dxa"/>
          </w:tcPr>
          <w:p w14:paraId="1666FB87" w14:textId="77777777" w:rsidR="00190BEC" w:rsidRDefault="00190BEC" w:rsidP="00190BEC">
            <w:pPr>
              <w:rPr>
                <w:rFonts w:ascii="Verdana" w:hAnsi="Verdana"/>
                <w:b/>
                <w:szCs w:val="22"/>
              </w:rPr>
            </w:pPr>
            <w:r w:rsidRPr="00B81010">
              <w:rPr>
                <w:rFonts w:ascii="Verdana" w:hAnsi="Verdana"/>
                <w:szCs w:val="22"/>
              </w:rPr>
              <w:lastRenderedPageBreak/>
              <w:br w:type="page"/>
            </w:r>
            <w:r w:rsidRPr="00B81010">
              <w:rPr>
                <w:rFonts w:ascii="Verdana" w:hAnsi="Verdana"/>
                <w:b/>
                <w:szCs w:val="22"/>
              </w:rPr>
              <w:t>Performance/Delivery Location/Premises</w:t>
            </w:r>
          </w:p>
          <w:p w14:paraId="434C05CA" w14:textId="2C44BBE5" w:rsidR="000338CD" w:rsidRPr="000338CD" w:rsidRDefault="000338CD" w:rsidP="00190BEC">
            <w:pPr>
              <w:rPr>
                <w:rFonts w:ascii="Verdana" w:hAnsi="Verdana"/>
                <w:bCs/>
                <w:szCs w:val="22"/>
              </w:rPr>
            </w:pPr>
            <w:r w:rsidRPr="000338CD">
              <w:rPr>
                <w:rFonts w:ascii="Verdana" w:hAnsi="Verdana"/>
                <w:bCs/>
                <w:szCs w:val="22"/>
              </w:rPr>
              <w:t>Across</w:t>
            </w:r>
            <w:r>
              <w:rPr>
                <w:rFonts w:ascii="Verdana" w:hAnsi="Verdana"/>
                <w:bCs/>
                <w:szCs w:val="22"/>
              </w:rPr>
              <w:t xml:space="preserve"> West Northampt</w:t>
            </w:r>
            <w:r w:rsidR="008E4FBC">
              <w:rPr>
                <w:rFonts w:ascii="Verdana" w:hAnsi="Verdana"/>
                <w:bCs/>
                <w:szCs w:val="22"/>
              </w:rPr>
              <w:t xml:space="preserve">onshire. </w:t>
            </w:r>
            <w:r w:rsidRPr="000338CD">
              <w:rPr>
                <w:rFonts w:ascii="Verdana" w:hAnsi="Verdana"/>
                <w:bCs/>
                <w:szCs w:val="22"/>
              </w:rPr>
              <w:t xml:space="preserve"> </w:t>
            </w:r>
          </w:p>
          <w:p w14:paraId="3DE599DC" w14:textId="48DC0B93" w:rsidR="00190BEC" w:rsidRPr="00B81010" w:rsidRDefault="00190BEC" w:rsidP="00190BEC">
            <w:pPr>
              <w:rPr>
                <w:rFonts w:ascii="Verdana" w:hAnsi="Verdana"/>
                <w:bCs/>
                <w:color w:val="FF0000"/>
                <w:szCs w:val="22"/>
              </w:rPr>
            </w:pPr>
          </w:p>
        </w:tc>
      </w:tr>
      <w:tr w:rsidR="00190BEC" w:rsidRPr="003F1563" w14:paraId="173B2A3E" w14:textId="77777777" w:rsidTr="00704419">
        <w:tc>
          <w:tcPr>
            <w:tcW w:w="10728" w:type="dxa"/>
          </w:tcPr>
          <w:p w14:paraId="06B95EED" w14:textId="77777777" w:rsidR="00190BEC" w:rsidRPr="003F1563" w:rsidRDefault="00190BEC" w:rsidP="00190BEC">
            <w:pPr>
              <w:rPr>
                <w:rFonts w:ascii="Verdana" w:hAnsi="Verdana"/>
                <w:b/>
                <w:szCs w:val="22"/>
              </w:rPr>
            </w:pPr>
            <w:r w:rsidRPr="003F1563">
              <w:rPr>
                <w:rFonts w:ascii="Verdana" w:hAnsi="Verdana"/>
                <w:b/>
                <w:szCs w:val="22"/>
              </w:rPr>
              <w:t>Standards</w:t>
            </w:r>
          </w:p>
          <w:p w14:paraId="107B5975" w14:textId="77777777" w:rsidR="00190BEC" w:rsidRPr="003F1563" w:rsidRDefault="00190BEC" w:rsidP="00190BEC">
            <w:pPr>
              <w:rPr>
                <w:rFonts w:ascii="Verdana" w:hAnsi="Verdana"/>
                <w:b/>
                <w:szCs w:val="22"/>
              </w:rPr>
            </w:pPr>
            <w:r w:rsidRPr="003F1563">
              <w:rPr>
                <w:rFonts w:ascii="Verdana" w:hAnsi="Verdana"/>
                <w:b/>
                <w:szCs w:val="22"/>
              </w:rPr>
              <w:t>Quality Standards</w:t>
            </w:r>
          </w:p>
          <w:p w14:paraId="76F9E276" w14:textId="77777777" w:rsidR="00431E2C" w:rsidRPr="00B32C27" w:rsidRDefault="00431E2C" w:rsidP="00431E2C">
            <w:pPr>
              <w:rPr>
                <w:rFonts w:ascii="Verdana" w:hAnsi="Verdana"/>
                <w:szCs w:val="22"/>
              </w:rPr>
            </w:pPr>
            <w:r w:rsidRPr="00B32C27">
              <w:rPr>
                <w:rFonts w:ascii="Verdana" w:hAnsi="Verdana"/>
                <w:szCs w:val="22"/>
              </w:rPr>
              <w:t xml:space="preserve">See attached Go Travel Solutions Quality Standards policy   </w:t>
            </w:r>
          </w:p>
          <w:p w14:paraId="6723892F" w14:textId="1793C0E7" w:rsidR="00190BEC" w:rsidRPr="003F1563" w:rsidRDefault="002A1D7D" w:rsidP="00190BEC">
            <w:pPr>
              <w:rPr>
                <w:rFonts w:ascii="Verdana" w:hAnsi="Verdana"/>
                <w:szCs w:val="22"/>
              </w:rPr>
            </w:pPr>
            <w:r w:rsidRPr="00B32C27">
              <w:object w:dxaOrig="1491" w:dyaOrig="991" w14:anchorId="7B58C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0.25pt" o:ole="">
                  <v:imagedata r:id="rId13" o:title=""/>
                </v:shape>
                <o:OLEObject Type="Embed" ProgID="Acrobat.Document.DC" ShapeID="_x0000_i1025" DrawAspect="Icon" ObjectID="_1814341675" r:id="rId14"/>
              </w:object>
            </w:r>
            <w:r w:rsidR="00190BEC" w:rsidRPr="003F1563">
              <w:rPr>
                <w:rFonts w:ascii="Verdana" w:hAnsi="Verdana"/>
                <w:szCs w:val="22"/>
              </w:rPr>
              <w:t>               </w:t>
            </w:r>
          </w:p>
          <w:p w14:paraId="5952CC4E" w14:textId="77777777" w:rsidR="00190BEC" w:rsidRPr="003F1563" w:rsidRDefault="00190BEC" w:rsidP="00190BEC">
            <w:pPr>
              <w:rPr>
                <w:rFonts w:ascii="Verdana" w:hAnsi="Verdana"/>
                <w:b/>
                <w:szCs w:val="22"/>
              </w:rPr>
            </w:pPr>
            <w:r w:rsidRPr="003F1563">
              <w:rPr>
                <w:rFonts w:ascii="Verdana" w:hAnsi="Verdana"/>
                <w:b/>
                <w:szCs w:val="22"/>
              </w:rPr>
              <w:t>Technical Standards</w:t>
            </w:r>
          </w:p>
          <w:p w14:paraId="0F03936B" w14:textId="39411176" w:rsidR="00190BEC" w:rsidRPr="003F1563" w:rsidRDefault="002A1D7D" w:rsidP="00190BEC">
            <w:pPr>
              <w:rPr>
                <w:rFonts w:ascii="Verdana" w:hAnsi="Verdana"/>
                <w:szCs w:val="22"/>
              </w:rPr>
            </w:pPr>
            <w:r>
              <w:rPr>
                <w:rFonts w:ascii="Verdana" w:hAnsi="Verdana"/>
                <w:szCs w:val="22"/>
              </w:rPr>
              <w:t>N/A</w:t>
            </w:r>
          </w:p>
        </w:tc>
      </w:tr>
      <w:tr w:rsidR="00190BEC" w:rsidRPr="003F1563" w14:paraId="34425F4E" w14:textId="77777777" w:rsidTr="00704419">
        <w:tc>
          <w:tcPr>
            <w:tcW w:w="10728" w:type="dxa"/>
          </w:tcPr>
          <w:p w14:paraId="53D0531B" w14:textId="77777777" w:rsidR="00190BEC" w:rsidRPr="003F1563" w:rsidRDefault="00190BEC" w:rsidP="00190BEC">
            <w:pPr>
              <w:rPr>
                <w:rFonts w:ascii="Verdana" w:hAnsi="Verdana"/>
                <w:b/>
                <w:szCs w:val="22"/>
              </w:rPr>
            </w:pPr>
            <w:r w:rsidRPr="003F1563">
              <w:rPr>
                <w:rFonts w:ascii="Verdana" w:hAnsi="Verdana"/>
                <w:b/>
                <w:szCs w:val="22"/>
              </w:rPr>
              <w:t>Disaster Recovery and Business Continuity</w:t>
            </w:r>
          </w:p>
          <w:p w14:paraId="54AB4834" w14:textId="77777777" w:rsidR="00C50B82" w:rsidRPr="00B32C27" w:rsidRDefault="00C50B82" w:rsidP="00C50B82">
            <w:pPr>
              <w:rPr>
                <w:rFonts w:ascii="Verdana" w:hAnsi="Verdana"/>
                <w:szCs w:val="22"/>
              </w:rPr>
            </w:pPr>
            <w:r w:rsidRPr="00B32C27">
              <w:rPr>
                <w:rFonts w:ascii="Verdana" w:hAnsi="Verdana"/>
                <w:szCs w:val="22"/>
              </w:rPr>
              <w:t>G</w:t>
            </w:r>
            <w:r>
              <w:rPr>
                <w:rFonts w:ascii="Verdana" w:hAnsi="Verdana"/>
                <w:szCs w:val="22"/>
              </w:rPr>
              <w:t>O</w:t>
            </w:r>
            <w:r w:rsidRPr="00B32C27">
              <w:rPr>
                <w:rFonts w:ascii="Verdana" w:hAnsi="Verdana"/>
                <w:szCs w:val="22"/>
              </w:rPr>
              <w:t xml:space="preserve"> Travel Solutions (GTS) applies the following procedures to meet these requirements: </w:t>
            </w:r>
          </w:p>
          <w:p w14:paraId="49FDC3BD" w14:textId="77777777" w:rsidR="00C50B82" w:rsidRPr="00B32C27" w:rsidRDefault="00C50B82" w:rsidP="00B01A5D">
            <w:pPr>
              <w:pStyle w:val="ListParagraph"/>
              <w:numPr>
                <w:ilvl w:val="0"/>
                <w:numId w:val="49"/>
              </w:numPr>
              <w:rPr>
                <w:rFonts w:ascii="Verdana" w:hAnsi="Verdana"/>
                <w:szCs w:val="22"/>
              </w:rPr>
            </w:pPr>
            <w:r w:rsidRPr="00B32C27">
              <w:rPr>
                <w:rFonts w:ascii="Verdana" w:hAnsi="Verdana"/>
                <w:szCs w:val="22"/>
              </w:rPr>
              <w:t>All data gathered and project management is cloud-based and has back-up recovery enabled. Access is available remotely through a secure access.</w:t>
            </w:r>
          </w:p>
          <w:p w14:paraId="274B0320" w14:textId="77777777" w:rsidR="00C50B82" w:rsidRPr="00B32C27" w:rsidRDefault="00C50B82" w:rsidP="00B01A5D">
            <w:pPr>
              <w:pStyle w:val="ListParagraph"/>
              <w:numPr>
                <w:ilvl w:val="0"/>
                <w:numId w:val="49"/>
              </w:numPr>
              <w:rPr>
                <w:rFonts w:ascii="Verdana" w:hAnsi="Verdana"/>
                <w:szCs w:val="22"/>
              </w:rPr>
            </w:pPr>
            <w:r w:rsidRPr="00B32C27">
              <w:rPr>
                <w:rFonts w:ascii="Verdana" w:hAnsi="Verdana"/>
                <w:szCs w:val="22"/>
              </w:rPr>
              <w:t>All staff are able to work agile, and default to home working, but GTS also has an office in Leicester, providing flexibility of workplace.</w:t>
            </w:r>
          </w:p>
          <w:p w14:paraId="03C3B7D3" w14:textId="77777777" w:rsidR="00C50B82" w:rsidRPr="00B32C27" w:rsidRDefault="00C50B82" w:rsidP="00B01A5D">
            <w:pPr>
              <w:pStyle w:val="ListParagraph"/>
              <w:numPr>
                <w:ilvl w:val="0"/>
                <w:numId w:val="49"/>
              </w:numPr>
              <w:rPr>
                <w:rFonts w:ascii="Verdana" w:hAnsi="Verdana"/>
                <w:szCs w:val="22"/>
              </w:rPr>
            </w:pPr>
            <w:r w:rsidRPr="00B32C27">
              <w:rPr>
                <w:rFonts w:ascii="Verdana" w:hAnsi="Verdana"/>
                <w:szCs w:val="22"/>
              </w:rPr>
              <w:t>All projects are undertaken with a minimum of two GTS managers, as part of the project team. This ensures project deliverability is maintained, irrespective of illness, holidays etc. ]</w:t>
            </w:r>
          </w:p>
          <w:p w14:paraId="066FBAED" w14:textId="77777777" w:rsidR="00C50B82" w:rsidRPr="00B32C27" w:rsidRDefault="00C50B82" w:rsidP="00B01A5D">
            <w:pPr>
              <w:pStyle w:val="ListParagraph"/>
              <w:numPr>
                <w:ilvl w:val="0"/>
                <w:numId w:val="49"/>
              </w:numPr>
              <w:rPr>
                <w:rFonts w:ascii="Verdana" w:hAnsi="Verdana"/>
                <w:szCs w:val="22"/>
              </w:rPr>
            </w:pPr>
            <w:r w:rsidRPr="00B32C27">
              <w:rPr>
                <w:rFonts w:ascii="Verdana" w:hAnsi="Verdana"/>
                <w:szCs w:val="22"/>
              </w:rPr>
              <w:t>GTS has significant financial reserves (&gt;£200,000) and is able to maintain business activity even where there may be some short term financial constraints.</w:t>
            </w:r>
          </w:p>
          <w:p w14:paraId="7BBA46FD" w14:textId="0DD58DBD" w:rsidR="00190BEC" w:rsidRPr="00C50B82" w:rsidRDefault="00190BEC" w:rsidP="00190BEC">
            <w:pPr>
              <w:rPr>
                <w:rFonts w:ascii="Verdana" w:hAnsi="Verdana"/>
                <w:szCs w:val="22"/>
                <w:lang w:val="en-US"/>
              </w:rPr>
            </w:pPr>
          </w:p>
        </w:tc>
      </w:tr>
      <w:tr w:rsidR="00190BEC" w:rsidRPr="003F1563" w14:paraId="0206BA06" w14:textId="77777777" w:rsidTr="00704419">
        <w:tc>
          <w:tcPr>
            <w:tcW w:w="10728" w:type="dxa"/>
            <w:tcBorders>
              <w:bottom w:val="single" w:sz="4" w:space="0" w:color="auto"/>
            </w:tcBorders>
            <w:shd w:val="pct15" w:color="auto" w:fill="auto"/>
          </w:tcPr>
          <w:p w14:paraId="714F15DD" w14:textId="44A32B91" w:rsidR="00190BEC" w:rsidRPr="003F1563" w:rsidRDefault="00190BEC" w:rsidP="00B01A5D">
            <w:pPr>
              <w:numPr>
                <w:ilvl w:val="0"/>
                <w:numId w:val="22"/>
              </w:numPr>
              <w:overflowPunct/>
              <w:autoSpaceDE/>
              <w:autoSpaceDN/>
              <w:adjustRightInd/>
              <w:textAlignment w:val="auto"/>
              <w:rPr>
                <w:rFonts w:ascii="Verdana" w:hAnsi="Verdana"/>
                <w:b/>
                <w:szCs w:val="22"/>
              </w:rPr>
            </w:pPr>
            <w:r>
              <w:rPr>
                <w:rFonts w:ascii="Verdana" w:hAnsi="Verdana"/>
                <w:b/>
                <w:szCs w:val="22"/>
              </w:rPr>
              <w:t>SERVICE PROVIDER</w:t>
            </w:r>
            <w:r w:rsidRPr="003F1563">
              <w:rPr>
                <w:rFonts w:ascii="Verdana" w:hAnsi="Verdana"/>
                <w:b/>
                <w:szCs w:val="22"/>
              </w:rPr>
              <w:t xml:space="preserve"> SOLUTION</w:t>
            </w:r>
          </w:p>
        </w:tc>
      </w:tr>
      <w:tr w:rsidR="00190BEC" w:rsidRPr="003F1563" w14:paraId="0496FD1D" w14:textId="77777777" w:rsidTr="00704419">
        <w:tc>
          <w:tcPr>
            <w:tcW w:w="10728" w:type="dxa"/>
          </w:tcPr>
          <w:p w14:paraId="571B1986" w14:textId="42CB3E14" w:rsidR="00190BEC" w:rsidRPr="003F1563" w:rsidRDefault="00190BEC" w:rsidP="00190BEC">
            <w:pPr>
              <w:rPr>
                <w:rFonts w:ascii="Verdana" w:hAnsi="Verdana"/>
                <w:b/>
                <w:szCs w:val="22"/>
              </w:rPr>
            </w:pPr>
            <w:r>
              <w:rPr>
                <w:rFonts w:ascii="Verdana" w:hAnsi="Verdana"/>
                <w:b/>
                <w:szCs w:val="22"/>
              </w:rPr>
              <w:t>Service Provider</w:t>
            </w:r>
            <w:r w:rsidRPr="003F1563">
              <w:rPr>
                <w:rFonts w:ascii="Verdana" w:hAnsi="Verdana"/>
                <w:b/>
                <w:szCs w:val="22"/>
              </w:rPr>
              <w:t xml:space="preserve"> Solution</w:t>
            </w:r>
          </w:p>
          <w:p w14:paraId="652CD93E" w14:textId="2A609A4F" w:rsidR="00190BEC" w:rsidRPr="003F1563" w:rsidRDefault="00BA3814" w:rsidP="00190BEC">
            <w:pPr>
              <w:rPr>
                <w:rFonts w:ascii="Verdana" w:hAnsi="Verdana"/>
                <w:szCs w:val="22"/>
              </w:rPr>
            </w:pPr>
            <w:r>
              <w:rPr>
                <w:rFonts w:ascii="Verdana" w:hAnsi="Verdana"/>
                <w:szCs w:val="22"/>
              </w:rPr>
              <w:t>GO Travel Solutions</w:t>
            </w:r>
            <w:r w:rsidR="008F745F">
              <w:rPr>
                <w:rFonts w:ascii="Verdana" w:hAnsi="Verdana"/>
                <w:szCs w:val="22"/>
              </w:rPr>
              <w:t xml:space="preserve"> Ltd</w:t>
            </w:r>
          </w:p>
        </w:tc>
      </w:tr>
    </w:tbl>
    <w:p w14:paraId="2F78EFFE"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3A702D6D" w14:textId="77777777" w:rsidTr="00704419">
        <w:tc>
          <w:tcPr>
            <w:tcW w:w="10728" w:type="dxa"/>
          </w:tcPr>
          <w:p w14:paraId="4D9BAE6D" w14:textId="0CACC61A" w:rsidR="00A06708" w:rsidRPr="003F1563" w:rsidRDefault="00A06708" w:rsidP="00704419">
            <w:pPr>
              <w:rPr>
                <w:rFonts w:ascii="Verdana" w:hAnsi="Verdana"/>
                <w:b/>
                <w:szCs w:val="22"/>
              </w:rPr>
            </w:pPr>
            <w:r w:rsidRPr="003F1563">
              <w:rPr>
                <w:rFonts w:ascii="Verdana" w:hAnsi="Verdana"/>
                <w:b/>
                <w:szCs w:val="22"/>
              </w:rPr>
              <w:lastRenderedPageBreak/>
              <w:t xml:space="preserve">Key Personnel of the </w:t>
            </w:r>
            <w:r w:rsidR="00317784">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7B745F12" w14:textId="7345904B" w:rsidR="00A06708" w:rsidRPr="003F1563" w:rsidRDefault="008C29DA" w:rsidP="00704419">
            <w:pPr>
              <w:rPr>
                <w:rFonts w:ascii="Verdana" w:hAnsi="Verdana"/>
                <w:szCs w:val="22"/>
              </w:rPr>
            </w:pPr>
            <w:r w:rsidRPr="00B32C27">
              <w:rPr>
                <w:rFonts w:ascii="Verdana" w:hAnsi="Verdana"/>
                <w:szCs w:val="22"/>
              </w:rPr>
              <w:t>Robin Pointon, Cliff Jones, Dr Ian Murdey</w:t>
            </w:r>
            <w:r>
              <w:rPr>
                <w:rFonts w:ascii="Verdana" w:hAnsi="Verdana"/>
                <w:szCs w:val="22"/>
              </w:rPr>
              <w:t>, Alexi</w:t>
            </w:r>
            <w:r w:rsidR="00E14496">
              <w:rPr>
                <w:rFonts w:ascii="Verdana" w:hAnsi="Verdana"/>
                <w:szCs w:val="22"/>
              </w:rPr>
              <w:t xml:space="preserve"> </w:t>
            </w:r>
            <w:proofErr w:type="spellStart"/>
            <w:r w:rsidR="00E14496" w:rsidRPr="00E14496">
              <w:rPr>
                <w:rFonts w:ascii="Verdana" w:hAnsi="Verdana"/>
                <w:szCs w:val="22"/>
              </w:rPr>
              <w:t>Chomyyszyn</w:t>
            </w:r>
            <w:proofErr w:type="spellEnd"/>
            <w:r w:rsidR="00E14496">
              <w:rPr>
                <w:rFonts w:ascii="Verdana" w:hAnsi="Verdana"/>
                <w:szCs w:val="22"/>
              </w:rPr>
              <w:t>,</w:t>
            </w:r>
            <w:r>
              <w:rPr>
                <w:rFonts w:ascii="Verdana" w:hAnsi="Verdana"/>
                <w:szCs w:val="22"/>
              </w:rPr>
              <w:t xml:space="preserve"> </w:t>
            </w:r>
            <w:r w:rsidR="00E14496">
              <w:rPr>
                <w:rFonts w:ascii="Verdana" w:hAnsi="Verdana"/>
                <w:szCs w:val="22"/>
              </w:rPr>
              <w:t xml:space="preserve">Alison </w:t>
            </w:r>
            <w:r w:rsidR="00361A9E">
              <w:rPr>
                <w:rFonts w:ascii="Verdana" w:hAnsi="Verdana"/>
                <w:szCs w:val="22"/>
              </w:rPr>
              <w:t xml:space="preserve">Kelsall, </w:t>
            </w:r>
            <w:r>
              <w:rPr>
                <w:rFonts w:ascii="Verdana" w:hAnsi="Verdana"/>
                <w:szCs w:val="22"/>
              </w:rPr>
              <w:t xml:space="preserve">Phil Saunders, Tom Bull, </w:t>
            </w:r>
            <w:r w:rsidR="00D67C93">
              <w:rPr>
                <w:rFonts w:ascii="Verdana" w:hAnsi="Verdana"/>
                <w:szCs w:val="22"/>
              </w:rPr>
              <w:t>Ibrahim</w:t>
            </w:r>
            <w:r w:rsidR="00BC40D0">
              <w:rPr>
                <w:rFonts w:ascii="Verdana" w:hAnsi="Verdana"/>
                <w:szCs w:val="22"/>
              </w:rPr>
              <w:t xml:space="preserve"> Patel</w:t>
            </w:r>
            <w:r w:rsidRPr="00B32C27">
              <w:rPr>
                <w:rFonts w:ascii="Verdana" w:hAnsi="Verdana"/>
                <w:szCs w:val="22"/>
              </w:rPr>
              <w:t xml:space="preserve"> and Becky Watson</w:t>
            </w:r>
          </w:p>
        </w:tc>
      </w:tr>
      <w:tr w:rsidR="00A06708" w:rsidRPr="003F1563" w14:paraId="02923EDC" w14:textId="77777777" w:rsidTr="00704419">
        <w:tc>
          <w:tcPr>
            <w:tcW w:w="10728" w:type="dxa"/>
          </w:tcPr>
          <w:p w14:paraId="7C8B7A0C" w14:textId="555A700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's inspection of the Premises and Infrastructure (where relevant)</w:t>
            </w:r>
          </w:p>
          <w:p w14:paraId="69DDF1CD" w14:textId="471F61C5" w:rsidR="00A06708" w:rsidRPr="003F1563" w:rsidRDefault="00361A9E" w:rsidP="00704419">
            <w:pPr>
              <w:rPr>
                <w:rFonts w:ascii="Verdana" w:hAnsi="Verdana"/>
                <w:b/>
                <w:color w:val="0070C0"/>
                <w:szCs w:val="22"/>
              </w:rPr>
            </w:pPr>
            <w:r>
              <w:rPr>
                <w:rFonts w:ascii="Verdana" w:hAnsi="Verdana"/>
                <w:szCs w:val="22"/>
              </w:rPr>
              <w:t>N/A</w:t>
            </w:r>
          </w:p>
        </w:tc>
      </w:tr>
      <w:tr w:rsidR="00A06708" w:rsidRPr="003F1563"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F1563" w:rsidRDefault="00A06708" w:rsidP="00B01A5D">
            <w:pPr>
              <w:numPr>
                <w:ilvl w:val="0"/>
                <w:numId w:val="22"/>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3F1563" w:rsidRDefault="00A06708"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tbl>
            <w:tblPr>
              <w:tblW w:w="9460" w:type="dxa"/>
              <w:tblLook w:val="04A0" w:firstRow="1" w:lastRow="0" w:firstColumn="1" w:lastColumn="0" w:noHBand="0" w:noVBand="1"/>
            </w:tblPr>
            <w:tblGrid>
              <w:gridCol w:w="1870"/>
              <w:gridCol w:w="850"/>
              <w:gridCol w:w="4820"/>
              <w:gridCol w:w="638"/>
              <w:gridCol w:w="640"/>
              <w:gridCol w:w="642"/>
            </w:tblGrid>
            <w:tr w:rsidR="0098220D" w:rsidRPr="00DE3C98" w14:paraId="2E89A5D4" w14:textId="77777777" w:rsidTr="0086529C">
              <w:trPr>
                <w:trHeight w:val="788"/>
              </w:trPr>
              <w:tc>
                <w:tcPr>
                  <w:tcW w:w="187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528DFE2" w14:textId="77777777" w:rsidR="0098220D" w:rsidRPr="00CD481F" w:rsidRDefault="0098220D" w:rsidP="0098220D">
                  <w:pPr>
                    <w:spacing w:after="0"/>
                    <w:rPr>
                      <w:rFonts w:cstheme="minorHAnsi"/>
                      <w:b/>
                      <w:bCs/>
                      <w:color w:val="000000"/>
                      <w:lang w:eastAsia="en-GB"/>
                    </w:rPr>
                  </w:pPr>
                  <w:r w:rsidRPr="00CD481F">
                    <w:rPr>
                      <w:rFonts w:cstheme="minorHAnsi"/>
                      <w:b/>
                      <w:bCs/>
                      <w:color w:val="000000"/>
                      <w:lang w:eastAsia="en-GB"/>
                    </w:rPr>
                    <w:t>Project</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14:paraId="4C21C0C9" w14:textId="77777777" w:rsidR="0098220D" w:rsidRPr="00CD481F" w:rsidRDefault="0098220D" w:rsidP="0098220D">
                  <w:pPr>
                    <w:spacing w:after="0"/>
                    <w:rPr>
                      <w:rFonts w:cstheme="minorHAnsi"/>
                      <w:b/>
                      <w:bCs/>
                      <w:color w:val="000000"/>
                      <w:lang w:eastAsia="en-GB"/>
                    </w:rPr>
                  </w:pPr>
                  <w:r w:rsidRPr="00CD481F">
                    <w:rPr>
                      <w:rFonts w:cstheme="minorHAnsi"/>
                      <w:b/>
                      <w:bCs/>
                      <w:color w:val="000000"/>
                      <w:lang w:eastAsia="en-GB"/>
                    </w:rPr>
                    <w:t>GTS project number</w:t>
                  </w:r>
                </w:p>
              </w:tc>
              <w:tc>
                <w:tcPr>
                  <w:tcW w:w="4820" w:type="dxa"/>
                  <w:tcBorders>
                    <w:top w:val="single" w:sz="8" w:space="0" w:color="auto"/>
                    <w:left w:val="nil"/>
                    <w:bottom w:val="single" w:sz="4" w:space="0" w:color="auto"/>
                    <w:right w:val="single" w:sz="4" w:space="0" w:color="auto"/>
                  </w:tcBorders>
                  <w:shd w:val="clear" w:color="000000" w:fill="FFFFFF"/>
                  <w:vAlign w:val="center"/>
                  <w:hideMark/>
                </w:tcPr>
                <w:p w14:paraId="45EDB723" w14:textId="77777777" w:rsidR="0098220D" w:rsidRPr="00CD481F" w:rsidRDefault="0098220D" w:rsidP="0098220D">
                  <w:pPr>
                    <w:spacing w:after="0"/>
                    <w:rPr>
                      <w:rFonts w:cstheme="minorHAnsi"/>
                      <w:b/>
                      <w:bCs/>
                      <w:color w:val="000000"/>
                      <w:lang w:eastAsia="en-GB"/>
                    </w:rPr>
                  </w:pPr>
                  <w:r w:rsidRPr="00CD481F">
                    <w:rPr>
                      <w:rFonts w:cstheme="minorHAnsi"/>
                      <w:b/>
                      <w:bCs/>
                      <w:color w:val="000000"/>
                      <w:lang w:eastAsia="en-GB"/>
                    </w:rPr>
                    <w:t>Task</w:t>
                  </w:r>
                </w:p>
              </w:tc>
              <w:tc>
                <w:tcPr>
                  <w:tcW w:w="638" w:type="dxa"/>
                  <w:tcBorders>
                    <w:top w:val="single" w:sz="8" w:space="0" w:color="auto"/>
                    <w:left w:val="nil"/>
                    <w:bottom w:val="single" w:sz="4" w:space="0" w:color="auto"/>
                    <w:right w:val="single" w:sz="4" w:space="0" w:color="auto"/>
                  </w:tcBorders>
                  <w:vAlign w:val="center"/>
                  <w:hideMark/>
                </w:tcPr>
                <w:p w14:paraId="4B978491" w14:textId="77777777" w:rsidR="0098220D" w:rsidRPr="002A01A8" w:rsidRDefault="0098220D" w:rsidP="0098220D">
                  <w:pPr>
                    <w:spacing w:after="0"/>
                    <w:rPr>
                      <w:rFonts w:cstheme="minorHAnsi"/>
                      <w:b/>
                      <w:bCs/>
                      <w:color w:val="000000"/>
                      <w:lang w:eastAsia="en-GB"/>
                    </w:rPr>
                  </w:pPr>
                  <w:r w:rsidRPr="002A01A8">
                    <w:rPr>
                      <w:rFonts w:cstheme="minorHAnsi"/>
                      <w:b/>
                      <w:bCs/>
                      <w:color w:val="000000"/>
                      <w:lang w:eastAsia="en-GB"/>
                    </w:rPr>
                    <w:t>Jul</w:t>
                  </w:r>
                  <w:r>
                    <w:rPr>
                      <w:rFonts w:cstheme="minorHAnsi"/>
                      <w:b/>
                      <w:bCs/>
                      <w:color w:val="000000"/>
                      <w:lang w:eastAsia="en-GB"/>
                    </w:rPr>
                    <w:t xml:space="preserve"> </w:t>
                  </w:r>
                  <w:r w:rsidRPr="002A01A8">
                    <w:rPr>
                      <w:rFonts w:cstheme="minorHAnsi"/>
                      <w:b/>
                      <w:bCs/>
                      <w:color w:val="000000"/>
                      <w:lang w:eastAsia="en-GB"/>
                    </w:rPr>
                    <w:t>25</w:t>
                  </w:r>
                </w:p>
              </w:tc>
              <w:tc>
                <w:tcPr>
                  <w:tcW w:w="640" w:type="dxa"/>
                  <w:tcBorders>
                    <w:top w:val="single" w:sz="8" w:space="0" w:color="auto"/>
                    <w:left w:val="nil"/>
                    <w:bottom w:val="single" w:sz="4" w:space="0" w:color="auto"/>
                    <w:right w:val="single" w:sz="4" w:space="0" w:color="auto"/>
                  </w:tcBorders>
                  <w:vAlign w:val="center"/>
                  <w:hideMark/>
                </w:tcPr>
                <w:p w14:paraId="0EC59A20" w14:textId="77777777" w:rsidR="0098220D" w:rsidRPr="002A01A8" w:rsidRDefault="0098220D" w:rsidP="0098220D">
                  <w:pPr>
                    <w:spacing w:after="0"/>
                    <w:rPr>
                      <w:rFonts w:cstheme="minorHAnsi"/>
                      <w:b/>
                      <w:bCs/>
                      <w:color w:val="000000"/>
                      <w:lang w:eastAsia="en-GB"/>
                    </w:rPr>
                  </w:pPr>
                  <w:r w:rsidRPr="002A01A8">
                    <w:rPr>
                      <w:rFonts w:cstheme="minorHAnsi"/>
                      <w:b/>
                      <w:bCs/>
                      <w:color w:val="000000"/>
                      <w:lang w:eastAsia="en-GB"/>
                    </w:rPr>
                    <w:t>Aug</w:t>
                  </w:r>
                  <w:r>
                    <w:rPr>
                      <w:rFonts w:cstheme="minorHAnsi"/>
                      <w:b/>
                      <w:bCs/>
                      <w:color w:val="000000"/>
                      <w:lang w:eastAsia="en-GB"/>
                    </w:rPr>
                    <w:t xml:space="preserve"> </w:t>
                  </w:r>
                  <w:r w:rsidRPr="002A01A8">
                    <w:rPr>
                      <w:rFonts w:cstheme="minorHAnsi"/>
                      <w:b/>
                      <w:bCs/>
                      <w:color w:val="000000"/>
                      <w:lang w:eastAsia="en-GB"/>
                    </w:rPr>
                    <w:t>25</w:t>
                  </w:r>
                </w:p>
              </w:tc>
              <w:tc>
                <w:tcPr>
                  <w:tcW w:w="642" w:type="dxa"/>
                  <w:tcBorders>
                    <w:top w:val="single" w:sz="8" w:space="0" w:color="auto"/>
                    <w:left w:val="nil"/>
                    <w:bottom w:val="single" w:sz="4" w:space="0" w:color="auto"/>
                    <w:right w:val="single" w:sz="8" w:space="0" w:color="auto"/>
                  </w:tcBorders>
                  <w:vAlign w:val="center"/>
                  <w:hideMark/>
                </w:tcPr>
                <w:p w14:paraId="4DB6833C" w14:textId="77777777" w:rsidR="0098220D" w:rsidRDefault="0098220D" w:rsidP="0098220D">
                  <w:pPr>
                    <w:spacing w:after="0"/>
                    <w:rPr>
                      <w:rFonts w:cstheme="minorHAnsi"/>
                      <w:b/>
                      <w:bCs/>
                      <w:color w:val="000000"/>
                      <w:lang w:eastAsia="en-GB"/>
                    </w:rPr>
                  </w:pPr>
                  <w:r w:rsidRPr="002A01A8">
                    <w:rPr>
                      <w:rFonts w:cstheme="minorHAnsi"/>
                      <w:b/>
                      <w:bCs/>
                      <w:color w:val="000000"/>
                      <w:lang w:eastAsia="en-GB"/>
                    </w:rPr>
                    <w:t>Sep</w:t>
                  </w:r>
                </w:p>
                <w:p w14:paraId="6DD564D1" w14:textId="77777777" w:rsidR="0098220D" w:rsidRPr="002A01A8" w:rsidRDefault="0098220D" w:rsidP="0098220D">
                  <w:pPr>
                    <w:spacing w:after="0"/>
                    <w:rPr>
                      <w:rFonts w:cstheme="minorHAnsi"/>
                      <w:b/>
                      <w:bCs/>
                      <w:color w:val="000000"/>
                      <w:lang w:eastAsia="en-GB"/>
                    </w:rPr>
                  </w:pPr>
                  <w:r w:rsidRPr="002A01A8">
                    <w:rPr>
                      <w:rFonts w:cstheme="minorHAnsi"/>
                      <w:b/>
                      <w:bCs/>
                      <w:color w:val="000000"/>
                      <w:lang w:eastAsia="en-GB"/>
                    </w:rPr>
                    <w:t>25</w:t>
                  </w:r>
                </w:p>
              </w:tc>
            </w:tr>
            <w:tr w:rsidR="0098220D" w:rsidRPr="00DE3C98" w14:paraId="5B16B850" w14:textId="77777777" w:rsidTr="0086529C">
              <w:trPr>
                <w:trHeight w:val="820"/>
              </w:trPr>
              <w:tc>
                <w:tcPr>
                  <w:tcW w:w="1870" w:type="dxa"/>
                  <w:vMerge w:val="restart"/>
                  <w:tcBorders>
                    <w:top w:val="nil"/>
                    <w:left w:val="single" w:sz="8" w:space="0" w:color="auto"/>
                    <w:bottom w:val="single" w:sz="4" w:space="0" w:color="auto"/>
                    <w:right w:val="single" w:sz="4" w:space="0" w:color="auto"/>
                  </w:tcBorders>
                  <w:vAlign w:val="center"/>
                  <w:hideMark/>
                </w:tcPr>
                <w:p w14:paraId="71AB9240" w14:textId="77777777" w:rsidR="0098220D" w:rsidRPr="00CD481F" w:rsidRDefault="0098220D" w:rsidP="0098220D">
                  <w:pPr>
                    <w:spacing w:after="0"/>
                    <w:jc w:val="left"/>
                    <w:rPr>
                      <w:rFonts w:cstheme="minorHAnsi"/>
                      <w:b/>
                      <w:bCs/>
                      <w:color w:val="000000"/>
                      <w:lang w:eastAsia="en-GB"/>
                    </w:rPr>
                  </w:pPr>
                  <w:r w:rsidRPr="00CD481F">
                    <w:rPr>
                      <w:rFonts w:cstheme="minorHAnsi"/>
                      <w:b/>
                      <w:bCs/>
                      <w:color w:val="000000"/>
                      <w:lang w:eastAsia="en-GB"/>
                    </w:rPr>
                    <w:t>Partnering for Success Pledge Partner Programme - Phase 2</w:t>
                  </w:r>
                </w:p>
              </w:tc>
              <w:tc>
                <w:tcPr>
                  <w:tcW w:w="850" w:type="dxa"/>
                  <w:vMerge w:val="restart"/>
                  <w:tcBorders>
                    <w:top w:val="nil"/>
                    <w:left w:val="single" w:sz="4" w:space="0" w:color="auto"/>
                    <w:bottom w:val="single" w:sz="4" w:space="0" w:color="000000"/>
                    <w:right w:val="single" w:sz="4" w:space="0" w:color="auto"/>
                  </w:tcBorders>
                  <w:vAlign w:val="center"/>
                  <w:hideMark/>
                </w:tcPr>
                <w:p w14:paraId="5E169217" w14:textId="77777777" w:rsidR="0098220D" w:rsidRPr="00CD481F" w:rsidRDefault="0098220D" w:rsidP="0098220D">
                  <w:pPr>
                    <w:spacing w:after="0"/>
                    <w:jc w:val="left"/>
                    <w:rPr>
                      <w:rFonts w:cstheme="minorHAnsi"/>
                      <w:b/>
                      <w:bCs/>
                      <w:color w:val="000000"/>
                      <w:lang w:eastAsia="en-GB"/>
                    </w:rPr>
                  </w:pPr>
                  <w:r w:rsidRPr="00CD481F">
                    <w:rPr>
                      <w:rFonts w:cstheme="minorHAnsi"/>
                      <w:b/>
                      <w:bCs/>
                      <w:color w:val="000000"/>
                      <w:lang w:eastAsia="en-GB"/>
                    </w:rPr>
                    <w:t>P326</w:t>
                  </w:r>
                </w:p>
              </w:tc>
              <w:tc>
                <w:tcPr>
                  <w:tcW w:w="4820" w:type="dxa"/>
                  <w:tcBorders>
                    <w:top w:val="nil"/>
                    <w:left w:val="nil"/>
                    <w:bottom w:val="single" w:sz="4" w:space="0" w:color="auto"/>
                    <w:right w:val="single" w:sz="4" w:space="0" w:color="auto"/>
                  </w:tcBorders>
                  <w:shd w:val="clear" w:color="000000" w:fill="FFFFFF"/>
                  <w:vAlign w:val="center"/>
                  <w:hideMark/>
                </w:tcPr>
                <w:p w14:paraId="22EF6B7A"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Light touch support for existing pledge partners for them to promote and develop sustainable transport measures</w:t>
                  </w:r>
                </w:p>
              </w:tc>
              <w:tc>
                <w:tcPr>
                  <w:tcW w:w="638" w:type="dxa"/>
                  <w:tcBorders>
                    <w:top w:val="nil"/>
                    <w:left w:val="nil"/>
                    <w:bottom w:val="single" w:sz="4" w:space="0" w:color="auto"/>
                    <w:right w:val="single" w:sz="4" w:space="0" w:color="auto"/>
                  </w:tcBorders>
                  <w:shd w:val="clear" w:color="000000" w:fill="D9D9D9"/>
                  <w:vAlign w:val="center"/>
                  <w:hideMark/>
                </w:tcPr>
                <w:p w14:paraId="55FAE91B"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D9D9D9"/>
                  <w:vAlign w:val="center"/>
                  <w:hideMark/>
                </w:tcPr>
                <w:p w14:paraId="15CD9D15"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0C0FF42A"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28EC7E93" w14:textId="77777777" w:rsidTr="0086529C">
              <w:trPr>
                <w:trHeight w:val="285"/>
              </w:trPr>
              <w:tc>
                <w:tcPr>
                  <w:tcW w:w="1870" w:type="dxa"/>
                  <w:vMerge/>
                  <w:tcBorders>
                    <w:top w:val="nil"/>
                    <w:left w:val="single" w:sz="8" w:space="0" w:color="auto"/>
                    <w:bottom w:val="single" w:sz="4" w:space="0" w:color="auto"/>
                    <w:right w:val="single" w:sz="4" w:space="0" w:color="auto"/>
                  </w:tcBorders>
                  <w:vAlign w:val="center"/>
                  <w:hideMark/>
                </w:tcPr>
                <w:p w14:paraId="11A9B2BA"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000000"/>
                    <w:right w:val="single" w:sz="4" w:space="0" w:color="auto"/>
                  </w:tcBorders>
                  <w:vAlign w:val="center"/>
                  <w:hideMark/>
                </w:tcPr>
                <w:p w14:paraId="363A3EFF"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738F83AA"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Securing of new pledge partners – from 9 to 15</w:t>
                  </w:r>
                </w:p>
              </w:tc>
              <w:tc>
                <w:tcPr>
                  <w:tcW w:w="638" w:type="dxa"/>
                  <w:tcBorders>
                    <w:top w:val="nil"/>
                    <w:left w:val="nil"/>
                    <w:bottom w:val="single" w:sz="4" w:space="0" w:color="auto"/>
                    <w:right w:val="single" w:sz="4" w:space="0" w:color="auto"/>
                  </w:tcBorders>
                  <w:shd w:val="clear" w:color="000000" w:fill="D9D9D9"/>
                  <w:vAlign w:val="center"/>
                  <w:hideMark/>
                </w:tcPr>
                <w:p w14:paraId="63BB1873"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D9D9D9"/>
                  <w:vAlign w:val="center"/>
                  <w:hideMark/>
                </w:tcPr>
                <w:p w14:paraId="1BA5F22F"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4848B8F6"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357152E7" w14:textId="77777777" w:rsidTr="0086529C">
              <w:trPr>
                <w:trHeight w:val="551"/>
              </w:trPr>
              <w:tc>
                <w:tcPr>
                  <w:tcW w:w="1870" w:type="dxa"/>
                  <w:vMerge/>
                  <w:tcBorders>
                    <w:top w:val="nil"/>
                    <w:left w:val="single" w:sz="8" w:space="0" w:color="auto"/>
                    <w:bottom w:val="single" w:sz="4" w:space="0" w:color="auto"/>
                    <w:right w:val="single" w:sz="4" w:space="0" w:color="auto"/>
                  </w:tcBorders>
                  <w:vAlign w:val="center"/>
                  <w:hideMark/>
                </w:tcPr>
                <w:p w14:paraId="13C092A4"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000000"/>
                    <w:right w:val="single" w:sz="4" w:space="0" w:color="auto"/>
                  </w:tcBorders>
                  <w:vAlign w:val="center"/>
                  <w:hideMark/>
                </w:tcPr>
                <w:p w14:paraId="5DC64AC2"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1B2EE2A0"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Prep for autumn BSIP Forum - venue securing and programme content</w:t>
                  </w:r>
                </w:p>
              </w:tc>
              <w:tc>
                <w:tcPr>
                  <w:tcW w:w="638" w:type="dxa"/>
                  <w:tcBorders>
                    <w:top w:val="nil"/>
                    <w:left w:val="nil"/>
                    <w:bottom w:val="single" w:sz="4" w:space="0" w:color="auto"/>
                    <w:right w:val="single" w:sz="4" w:space="0" w:color="auto"/>
                  </w:tcBorders>
                  <w:shd w:val="clear" w:color="000000" w:fill="D9D9D9"/>
                  <w:vAlign w:val="center"/>
                  <w:hideMark/>
                </w:tcPr>
                <w:p w14:paraId="70B8C80C"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D9D9D9"/>
                  <w:vAlign w:val="center"/>
                  <w:hideMark/>
                </w:tcPr>
                <w:p w14:paraId="7BDF6FD6"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45D27222"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4D9819F6" w14:textId="77777777" w:rsidTr="0086529C">
              <w:trPr>
                <w:trHeight w:val="559"/>
              </w:trPr>
              <w:tc>
                <w:tcPr>
                  <w:tcW w:w="1870" w:type="dxa"/>
                  <w:vMerge/>
                  <w:tcBorders>
                    <w:top w:val="nil"/>
                    <w:left w:val="single" w:sz="8" w:space="0" w:color="auto"/>
                    <w:bottom w:val="single" w:sz="4" w:space="0" w:color="auto"/>
                    <w:right w:val="single" w:sz="4" w:space="0" w:color="auto"/>
                  </w:tcBorders>
                  <w:vAlign w:val="center"/>
                  <w:hideMark/>
                </w:tcPr>
                <w:p w14:paraId="57862582"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000000"/>
                    <w:right w:val="single" w:sz="4" w:space="0" w:color="auto"/>
                  </w:tcBorders>
                  <w:vAlign w:val="center"/>
                  <w:hideMark/>
                </w:tcPr>
                <w:p w14:paraId="5059D1E7"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20D6776B"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 xml:space="preserve">Ongoing account management of pledge partners with regular comms with </w:t>
                  </w:r>
                  <w:r>
                    <w:rPr>
                      <w:rFonts w:cstheme="minorHAnsi"/>
                      <w:color w:val="000000"/>
                      <w:lang w:eastAsia="en-GB"/>
                    </w:rPr>
                    <w:t>1</w:t>
                  </w:r>
                  <w:r w:rsidRPr="00CD481F">
                    <w:rPr>
                      <w:rFonts w:cstheme="minorHAnsi"/>
                      <w:color w:val="000000"/>
                      <w:lang w:eastAsia="en-GB"/>
                    </w:rPr>
                    <w:t xml:space="preserve"> online briefing</w:t>
                  </w:r>
                </w:p>
              </w:tc>
              <w:tc>
                <w:tcPr>
                  <w:tcW w:w="638" w:type="dxa"/>
                  <w:tcBorders>
                    <w:top w:val="nil"/>
                    <w:left w:val="nil"/>
                    <w:bottom w:val="single" w:sz="4" w:space="0" w:color="auto"/>
                    <w:right w:val="single" w:sz="4" w:space="0" w:color="auto"/>
                  </w:tcBorders>
                  <w:shd w:val="clear" w:color="000000" w:fill="D9D9D9"/>
                  <w:vAlign w:val="center"/>
                  <w:hideMark/>
                </w:tcPr>
                <w:p w14:paraId="5EAFF7F2"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D9D9D9"/>
                  <w:vAlign w:val="center"/>
                  <w:hideMark/>
                </w:tcPr>
                <w:p w14:paraId="1FC7E1F9"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5234C5E1"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700C0189" w14:textId="77777777" w:rsidTr="0086529C">
              <w:trPr>
                <w:trHeight w:val="567"/>
              </w:trPr>
              <w:tc>
                <w:tcPr>
                  <w:tcW w:w="1870" w:type="dxa"/>
                  <w:vMerge w:val="restart"/>
                  <w:tcBorders>
                    <w:top w:val="nil"/>
                    <w:left w:val="single" w:sz="8" w:space="0" w:color="auto"/>
                    <w:bottom w:val="single" w:sz="4" w:space="0" w:color="auto"/>
                    <w:right w:val="single" w:sz="4" w:space="0" w:color="auto"/>
                  </w:tcBorders>
                  <w:vAlign w:val="center"/>
                  <w:hideMark/>
                </w:tcPr>
                <w:p w14:paraId="5F28C84F" w14:textId="77777777" w:rsidR="0098220D" w:rsidRPr="00CD481F" w:rsidRDefault="0098220D" w:rsidP="0098220D">
                  <w:pPr>
                    <w:spacing w:after="0"/>
                    <w:rPr>
                      <w:rFonts w:cstheme="minorHAnsi"/>
                      <w:b/>
                      <w:bCs/>
                      <w:color w:val="000000"/>
                      <w:lang w:eastAsia="en-GB"/>
                    </w:rPr>
                  </w:pPr>
                  <w:r w:rsidRPr="00CD481F">
                    <w:rPr>
                      <w:rFonts w:cstheme="minorHAnsi"/>
                      <w:b/>
                      <w:bCs/>
                      <w:color w:val="000000"/>
                      <w:lang w:eastAsia="en-GB"/>
                    </w:rPr>
                    <w:t>Bus user surveys</w:t>
                  </w:r>
                </w:p>
              </w:tc>
              <w:tc>
                <w:tcPr>
                  <w:tcW w:w="850" w:type="dxa"/>
                  <w:vMerge w:val="restart"/>
                  <w:tcBorders>
                    <w:top w:val="nil"/>
                    <w:left w:val="single" w:sz="4" w:space="0" w:color="auto"/>
                    <w:bottom w:val="single" w:sz="4" w:space="0" w:color="auto"/>
                    <w:right w:val="single" w:sz="4" w:space="0" w:color="auto"/>
                  </w:tcBorders>
                  <w:vAlign w:val="center"/>
                  <w:hideMark/>
                </w:tcPr>
                <w:p w14:paraId="3A9965A7" w14:textId="77777777" w:rsidR="0098220D" w:rsidRPr="00CD481F" w:rsidRDefault="0098220D" w:rsidP="0098220D">
                  <w:pPr>
                    <w:spacing w:after="0"/>
                    <w:jc w:val="left"/>
                    <w:rPr>
                      <w:rFonts w:cstheme="minorHAnsi"/>
                      <w:b/>
                      <w:bCs/>
                      <w:color w:val="000000"/>
                      <w:lang w:eastAsia="en-GB"/>
                    </w:rPr>
                  </w:pPr>
                  <w:r w:rsidRPr="00CD481F">
                    <w:rPr>
                      <w:rFonts w:cstheme="minorHAnsi"/>
                      <w:b/>
                      <w:bCs/>
                      <w:color w:val="000000"/>
                      <w:lang w:eastAsia="en-GB"/>
                    </w:rPr>
                    <w:t>P323</w:t>
                  </w:r>
                </w:p>
              </w:tc>
              <w:tc>
                <w:tcPr>
                  <w:tcW w:w="4820" w:type="dxa"/>
                  <w:tcBorders>
                    <w:top w:val="nil"/>
                    <w:left w:val="nil"/>
                    <w:bottom w:val="single" w:sz="4" w:space="0" w:color="auto"/>
                    <w:right w:val="single" w:sz="4" w:space="0" w:color="auto"/>
                  </w:tcBorders>
                  <w:shd w:val="clear" w:color="000000" w:fill="FFFFFF"/>
                  <w:vAlign w:val="center"/>
                  <w:hideMark/>
                </w:tcPr>
                <w:p w14:paraId="29DD812D"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Design of online WNC bus user survey - hosting on Smart Survey</w:t>
                  </w:r>
                </w:p>
              </w:tc>
              <w:tc>
                <w:tcPr>
                  <w:tcW w:w="638" w:type="dxa"/>
                  <w:tcBorders>
                    <w:top w:val="nil"/>
                    <w:left w:val="nil"/>
                    <w:bottom w:val="single" w:sz="4" w:space="0" w:color="auto"/>
                    <w:right w:val="single" w:sz="4" w:space="0" w:color="auto"/>
                  </w:tcBorders>
                  <w:shd w:val="clear" w:color="000000" w:fill="D9D9D9"/>
                  <w:vAlign w:val="center"/>
                  <w:hideMark/>
                </w:tcPr>
                <w:p w14:paraId="31B15618"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FFFFFF"/>
                  <w:vAlign w:val="center"/>
                  <w:hideMark/>
                </w:tcPr>
                <w:p w14:paraId="7B4099C7"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FFFFFF"/>
                  <w:vAlign w:val="center"/>
                  <w:hideMark/>
                </w:tcPr>
                <w:p w14:paraId="785856EF"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6285FEE1" w14:textId="77777777" w:rsidTr="0086529C">
              <w:trPr>
                <w:trHeight w:val="548"/>
              </w:trPr>
              <w:tc>
                <w:tcPr>
                  <w:tcW w:w="1870" w:type="dxa"/>
                  <w:vMerge/>
                  <w:tcBorders>
                    <w:top w:val="nil"/>
                    <w:left w:val="single" w:sz="8" w:space="0" w:color="auto"/>
                    <w:bottom w:val="single" w:sz="4" w:space="0" w:color="auto"/>
                    <w:right w:val="single" w:sz="4" w:space="0" w:color="auto"/>
                  </w:tcBorders>
                  <w:vAlign w:val="center"/>
                  <w:hideMark/>
                </w:tcPr>
                <w:p w14:paraId="17A3E892"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061DF000"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458CE400"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Distribution and promotion of bus user survey with  priority channel via Stagecoach</w:t>
                  </w:r>
                </w:p>
              </w:tc>
              <w:tc>
                <w:tcPr>
                  <w:tcW w:w="638" w:type="dxa"/>
                  <w:tcBorders>
                    <w:top w:val="nil"/>
                    <w:left w:val="nil"/>
                    <w:bottom w:val="single" w:sz="4" w:space="0" w:color="auto"/>
                    <w:right w:val="single" w:sz="4" w:space="0" w:color="auto"/>
                  </w:tcBorders>
                  <w:shd w:val="clear" w:color="000000" w:fill="FFFFFF"/>
                  <w:vAlign w:val="center"/>
                  <w:hideMark/>
                </w:tcPr>
                <w:p w14:paraId="4913B016"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D9D9D9"/>
                  <w:vAlign w:val="center"/>
                  <w:hideMark/>
                </w:tcPr>
                <w:p w14:paraId="13571EE7"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FFFFFF"/>
                  <w:vAlign w:val="center"/>
                  <w:hideMark/>
                </w:tcPr>
                <w:p w14:paraId="10492E68"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04651B35" w14:textId="77777777" w:rsidTr="0086529C">
              <w:trPr>
                <w:trHeight w:val="272"/>
              </w:trPr>
              <w:tc>
                <w:tcPr>
                  <w:tcW w:w="1870" w:type="dxa"/>
                  <w:vMerge/>
                  <w:tcBorders>
                    <w:top w:val="nil"/>
                    <w:left w:val="single" w:sz="8" w:space="0" w:color="auto"/>
                    <w:bottom w:val="single" w:sz="4" w:space="0" w:color="auto"/>
                    <w:right w:val="single" w:sz="4" w:space="0" w:color="auto"/>
                  </w:tcBorders>
                  <w:vAlign w:val="center"/>
                  <w:hideMark/>
                </w:tcPr>
                <w:p w14:paraId="498FF94B"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335BA03E"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5D1F36E0"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Evaluation report from WNC bus user survey</w:t>
                  </w:r>
                </w:p>
              </w:tc>
              <w:tc>
                <w:tcPr>
                  <w:tcW w:w="638" w:type="dxa"/>
                  <w:tcBorders>
                    <w:top w:val="nil"/>
                    <w:left w:val="nil"/>
                    <w:bottom w:val="single" w:sz="4" w:space="0" w:color="auto"/>
                    <w:right w:val="single" w:sz="4" w:space="0" w:color="auto"/>
                  </w:tcBorders>
                  <w:shd w:val="clear" w:color="000000" w:fill="FFFFFF"/>
                  <w:vAlign w:val="center"/>
                  <w:hideMark/>
                </w:tcPr>
                <w:p w14:paraId="11890CBD"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FFFFFF"/>
                  <w:vAlign w:val="center"/>
                  <w:hideMark/>
                </w:tcPr>
                <w:p w14:paraId="51BA6E93"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7830D4EA"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18C15EFE" w14:textId="77777777" w:rsidTr="0086529C">
              <w:trPr>
                <w:trHeight w:val="276"/>
              </w:trPr>
              <w:tc>
                <w:tcPr>
                  <w:tcW w:w="1870" w:type="dxa"/>
                  <w:vMerge w:val="restart"/>
                  <w:tcBorders>
                    <w:top w:val="nil"/>
                    <w:left w:val="single" w:sz="8" w:space="0" w:color="auto"/>
                    <w:bottom w:val="single" w:sz="4" w:space="0" w:color="auto"/>
                    <w:right w:val="single" w:sz="4" w:space="0" w:color="auto"/>
                  </w:tcBorders>
                  <w:vAlign w:val="center"/>
                  <w:hideMark/>
                </w:tcPr>
                <w:p w14:paraId="35D18005" w14:textId="77777777" w:rsidR="0098220D" w:rsidRPr="00CD481F" w:rsidRDefault="0098220D" w:rsidP="0098220D">
                  <w:pPr>
                    <w:spacing w:after="0"/>
                    <w:rPr>
                      <w:rFonts w:cstheme="minorHAnsi"/>
                      <w:b/>
                      <w:bCs/>
                      <w:color w:val="000000"/>
                      <w:lang w:eastAsia="en-GB"/>
                    </w:rPr>
                  </w:pPr>
                  <w:r w:rsidRPr="00CD481F">
                    <w:rPr>
                      <w:rFonts w:cstheme="minorHAnsi"/>
                      <w:b/>
                      <w:bCs/>
                      <w:color w:val="000000"/>
                      <w:lang w:eastAsia="en-GB"/>
                    </w:rPr>
                    <w:t>Bus user group</w:t>
                  </w:r>
                </w:p>
              </w:tc>
              <w:tc>
                <w:tcPr>
                  <w:tcW w:w="850" w:type="dxa"/>
                  <w:vMerge w:val="restart"/>
                  <w:tcBorders>
                    <w:top w:val="nil"/>
                    <w:left w:val="single" w:sz="4" w:space="0" w:color="auto"/>
                    <w:bottom w:val="single" w:sz="4" w:space="0" w:color="auto"/>
                    <w:right w:val="single" w:sz="4" w:space="0" w:color="auto"/>
                  </w:tcBorders>
                  <w:vAlign w:val="center"/>
                  <w:hideMark/>
                </w:tcPr>
                <w:p w14:paraId="41290965" w14:textId="77777777" w:rsidR="0098220D" w:rsidRPr="00CD481F" w:rsidRDefault="0098220D" w:rsidP="0098220D">
                  <w:pPr>
                    <w:spacing w:after="0"/>
                    <w:jc w:val="left"/>
                    <w:rPr>
                      <w:rFonts w:cstheme="minorHAnsi"/>
                      <w:b/>
                      <w:bCs/>
                      <w:color w:val="000000"/>
                      <w:lang w:eastAsia="en-GB"/>
                    </w:rPr>
                  </w:pPr>
                  <w:r w:rsidRPr="00CD481F">
                    <w:rPr>
                      <w:rFonts w:cstheme="minorHAnsi"/>
                      <w:b/>
                      <w:bCs/>
                      <w:color w:val="000000"/>
                      <w:lang w:eastAsia="en-GB"/>
                    </w:rPr>
                    <w:t>P328</w:t>
                  </w:r>
                </w:p>
              </w:tc>
              <w:tc>
                <w:tcPr>
                  <w:tcW w:w="4820" w:type="dxa"/>
                  <w:tcBorders>
                    <w:top w:val="nil"/>
                    <w:left w:val="nil"/>
                    <w:bottom w:val="single" w:sz="4" w:space="0" w:color="auto"/>
                    <w:right w:val="single" w:sz="4" w:space="0" w:color="auto"/>
                  </w:tcBorders>
                  <w:shd w:val="clear" w:color="000000" w:fill="FFFFFF"/>
                  <w:vAlign w:val="center"/>
                  <w:hideMark/>
                </w:tcPr>
                <w:p w14:paraId="5E5A4FC4"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Draw up shortlist of bus user reps</w:t>
                  </w:r>
                </w:p>
              </w:tc>
              <w:tc>
                <w:tcPr>
                  <w:tcW w:w="638" w:type="dxa"/>
                  <w:tcBorders>
                    <w:top w:val="nil"/>
                    <w:left w:val="nil"/>
                    <w:bottom w:val="single" w:sz="4" w:space="0" w:color="auto"/>
                    <w:right w:val="single" w:sz="4" w:space="0" w:color="auto"/>
                  </w:tcBorders>
                  <w:shd w:val="clear" w:color="000000" w:fill="FFFFFF"/>
                  <w:vAlign w:val="center"/>
                  <w:hideMark/>
                </w:tcPr>
                <w:p w14:paraId="49B2F782"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0" w:type="dxa"/>
                  <w:tcBorders>
                    <w:top w:val="nil"/>
                    <w:left w:val="nil"/>
                    <w:bottom w:val="single" w:sz="4" w:space="0" w:color="auto"/>
                    <w:right w:val="single" w:sz="4" w:space="0" w:color="auto"/>
                  </w:tcBorders>
                  <w:shd w:val="clear" w:color="000000" w:fill="D9D9D9"/>
                  <w:vAlign w:val="center"/>
                  <w:hideMark/>
                </w:tcPr>
                <w:p w14:paraId="71CDFFE1"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c>
                <w:tcPr>
                  <w:tcW w:w="642" w:type="dxa"/>
                  <w:tcBorders>
                    <w:top w:val="nil"/>
                    <w:left w:val="nil"/>
                    <w:bottom w:val="single" w:sz="4" w:space="0" w:color="auto"/>
                    <w:right w:val="single" w:sz="8" w:space="0" w:color="auto"/>
                  </w:tcBorders>
                  <w:shd w:val="clear" w:color="000000" w:fill="FFFFFF"/>
                  <w:vAlign w:val="center"/>
                  <w:hideMark/>
                </w:tcPr>
                <w:p w14:paraId="06DE49C9" w14:textId="77777777" w:rsidR="0098220D" w:rsidRPr="002A01A8" w:rsidRDefault="0098220D" w:rsidP="0098220D">
                  <w:pPr>
                    <w:spacing w:after="0"/>
                    <w:rPr>
                      <w:rFonts w:cstheme="minorHAnsi"/>
                      <w:color w:val="000000"/>
                      <w:lang w:eastAsia="en-GB"/>
                    </w:rPr>
                  </w:pPr>
                  <w:r w:rsidRPr="002A01A8">
                    <w:rPr>
                      <w:rFonts w:cstheme="minorHAnsi"/>
                      <w:color w:val="000000"/>
                      <w:lang w:eastAsia="en-GB"/>
                    </w:rPr>
                    <w:t> </w:t>
                  </w:r>
                </w:p>
              </w:tc>
            </w:tr>
            <w:tr w:rsidR="0098220D" w:rsidRPr="00DE3C98" w14:paraId="746C1822" w14:textId="77777777" w:rsidTr="0086529C">
              <w:trPr>
                <w:trHeight w:val="408"/>
              </w:trPr>
              <w:tc>
                <w:tcPr>
                  <w:tcW w:w="1870" w:type="dxa"/>
                  <w:vMerge/>
                  <w:tcBorders>
                    <w:top w:val="nil"/>
                    <w:left w:val="single" w:sz="8" w:space="0" w:color="auto"/>
                    <w:bottom w:val="single" w:sz="4" w:space="0" w:color="auto"/>
                    <w:right w:val="single" w:sz="4" w:space="0" w:color="auto"/>
                  </w:tcBorders>
                  <w:vAlign w:val="center"/>
                  <w:hideMark/>
                </w:tcPr>
                <w:p w14:paraId="4D65E7E0"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597D5FA7"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39CB7D5C"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Deliver 1st bus user group in September</w:t>
                  </w:r>
                </w:p>
              </w:tc>
              <w:tc>
                <w:tcPr>
                  <w:tcW w:w="638" w:type="dxa"/>
                  <w:tcBorders>
                    <w:top w:val="nil"/>
                    <w:left w:val="nil"/>
                    <w:bottom w:val="single" w:sz="4" w:space="0" w:color="auto"/>
                    <w:right w:val="single" w:sz="4" w:space="0" w:color="auto"/>
                  </w:tcBorders>
                  <w:shd w:val="clear" w:color="000000" w:fill="FFFFFF"/>
                  <w:vAlign w:val="center"/>
                  <w:hideMark/>
                </w:tcPr>
                <w:p w14:paraId="4E94F748"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c>
                <w:tcPr>
                  <w:tcW w:w="640" w:type="dxa"/>
                  <w:tcBorders>
                    <w:top w:val="nil"/>
                    <w:left w:val="nil"/>
                    <w:bottom w:val="single" w:sz="4" w:space="0" w:color="auto"/>
                    <w:right w:val="single" w:sz="4" w:space="0" w:color="auto"/>
                  </w:tcBorders>
                  <w:shd w:val="clear" w:color="000000" w:fill="FFFFFF"/>
                  <w:vAlign w:val="center"/>
                  <w:hideMark/>
                </w:tcPr>
                <w:p w14:paraId="43DF5C39"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6AE1D317"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r>
            <w:tr w:rsidR="0098220D" w:rsidRPr="00DE3C98" w14:paraId="2E118BBF" w14:textId="77777777" w:rsidTr="0086529C">
              <w:trPr>
                <w:trHeight w:val="510"/>
              </w:trPr>
              <w:tc>
                <w:tcPr>
                  <w:tcW w:w="1870" w:type="dxa"/>
                  <w:vMerge/>
                  <w:tcBorders>
                    <w:top w:val="nil"/>
                    <w:left w:val="single" w:sz="8" w:space="0" w:color="auto"/>
                    <w:bottom w:val="single" w:sz="4" w:space="0" w:color="auto"/>
                    <w:right w:val="single" w:sz="4" w:space="0" w:color="auto"/>
                  </w:tcBorders>
                  <w:vAlign w:val="center"/>
                  <w:hideMark/>
                </w:tcPr>
                <w:p w14:paraId="71E6B713" w14:textId="77777777" w:rsidR="0098220D" w:rsidRPr="00CD481F" w:rsidRDefault="0098220D" w:rsidP="0098220D">
                  <w:pPr>
                    <w:spacing w:after="0"/>
                    <w:jc w:val="left"/>
                    <w:rPr>
                      <w:rFonts w:cstheme="minorHAnsi"/>
                      <w:b/>
                      <w:bCs/>
                      <w:color w:val="000000"/>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3B0A554E" w14:textId="77777777" w:rsidR="0098220D" w:rsidRPr="00CD481F" w:rsidRDefault="0098220D" w:rsidP="0098220D">
                  <w:pPr>
                    <w:spacing w:after="0"/>
                    <w:jc w:val="left"/>
                    <w:rPr>
                      <w:rFonts w:cstheme="minorHAnsi"/>
                      <w:b/>
                      <w:bCs/>
                      <w:color w:val="000000"/>
                      <w:lang w:eastAsia="en-GB"/>
                    </w:rPr>
                  </w:pPr>
                </w:p>
              </w:tc>
              <w:tc>
                <w:tcPr>
                  <w:tcW w:w="4820" w:type="dxa"/>
                  <w:tcBorders>
                    <w:top w:val="nil"/>
                    <w:left w:val="nil"/>
                    <w:bottom w:val="single" w:sz="4" w:space="0" w:color="auto"/>
                    <w:right w:val="single" w:sz="4" w:space="0" w:color="auto"/>
                  </w:tcBorders>
                  <w:shd w:val="clear" w:color="000000" w:fill="FFFFFF"/>
                  <w:vAlign w:val="center"/>
                  <w:hideMark/>
                </w:tcPr>
                <w:p w14:paraId="16775F7D"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Evaluate 1st bus user group with future recommendations</w:t>
                  </w:r>
                </w:p>
              </w:tc>
              <w:tc>
                <w:tcPr>
                  <w:tcW w:w="638" w:type="dxa"/>
                  <w:tcBorders>
                    <w:top w:val="nil"/>
                    <w:left w:val="nil"/>
                    <w:bottom w:val="single" w:sz="4" w:space="0" w:color="auto"/>
                    <w:right w:val="single" w:sz="4" w:space="0" w:color="auto"/>
                  </w:tcBorders>
                  <w:shd w:val="clear" w:color="000000" w:fill="FFFFFF"/>
                  <w:vAlign w:val="center"/>
                  <w:hideMark/>
                </w:tcPr>
                <w:p w14:paraId="7C970331"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c>
                <w:tcPr>
                  <w:tcW w:w="640" w:type="dxa"/>
                  <w:tcBorders>
                    <w:top w:val="nil"/>
                    <w:left w:val="nil"/>
                    <w:bottom w:val="single" w:sz="4" w:space="0" w:color="auto"/>
                    <w:right w:val="single" w:sz="4" w:space="0" w:color="auto"/>
                  </w:tcBorders>
                  <w:shd w:val="clear" w:color="000000" w:fill="FFFFFF"/>
                  <w:vAlign w:val="center"/>
                  <w:hideMark/>
                </w:tcPr>
                <w:p w14:paraId="48626543"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c>
                <w:tcPr>
                  <w:tcW w:w="642" w:type="dxa"/>
                  <w:tcBorders>
                    <w:top w:val="nil"/>
                    <w:left w:val="nil"/>
                    <w:bottom w:val="single" w:sz="4" w:space="0" w:color="auto"/>
                    <w:right w:val="single" w:sz="8" w:space="0" w:color="auto"/>
                  </w:tcBorders>
                  <w:shd w:val="clear" w:color="000000" w:fill="D9D9D9"/>
                  <w:vAlign w:val="center"/>
                  <w:hideMark/>
                </w:tcPr>
                <w:p w14:paraId="01D39BED"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r>
            <w:tr w:rsidR="0098220D" w:rsidRPr="00DE3C98" w14:paraId="084C67A3" w14:textId="77777777" w:rsidTr="0086529C">
              <w:trPr>
                <w:trHeight w:val="533"/>
              </w:trPr>
              <w:tc>
                <w:tcPr>
                  <w:tcW w:w="1870" w:type="dxa"/>
                  <w:tcBorders>
                    <w:top w:val="nil"/>
                    <w:left w:val="single" w:sz="8" w:space="0" w:color="auto"/>
                    <w:bottom w:val="single" w:sz="8" w:space="0" w:color="auto"/>
                    <w:right w:val="single" w:sz="4" w:space="0" w:color="auto"/>
                  </w:tcBorders>
                  <w:noWrap/>
                  <w:vAlign w:val="bottom"/>
                  <w:hideMark/>
                </w:tcPr>
                <w:p w14:paraId="722ADE26" w14:textId="77777777" w:rsidR="0098220D" w:rsidRPr="00CD481F" w:rsidRDefault="0098220D" w:rsidP="0098220D">
                  <w:pPr>
                    <w:spacing w:after="0"/>
                    <w:jc w:val="left"/>
                    <w:rPr>
                      <w:rFonts w:cstheme="minorHAnsi"/>
                      <w:b/>
                      <w:bCs/>
                      <w:color w:val="000000"/>
                      <w:lang w:eastAsia="en-GB"/>
                    </w:rPr>
                  </w:pPr>
                  <w:r w:rsidRPr="00CD481F">
                    <w:rPr>
                      <w:rFonts w:cstheme="minorHAnsi"/>
                      <w:b/>
                      <w:bCs/>
                      <w:color w:val="000000"/>
                      <w:lang w:eastAsia="en-GB"/>
                    </w:rPr>
                    <w:t>Project management</w:t>
                  </w:r>
                </w:p>
              </w:tc>
              <w:tc>
                <w:tcPr>
                  <w:tcW w:w="5670" w:type="dxa"/>
                  <w:gridSpan w:val="2"/>
                  <w:tcBorders>
                    <w:top w:val="single" w:sz="4" w:space="0" w:color="auto"/>
                    <w:left w:val="nil"/>
                    <w:bottom w:val="single" w:sz="8" w:space="0" w:color="auto"/>
                    <w:right w:val="single" w:sz="4" w:space="0" w:color="000000"/>
                  </w:tcBorders>
                  <w:noWrap/>
                  <w:vAlign w:val="bottom"/>
                  <w:hideMark/>
                </w:tcPr>
                <w:p w14:paraId="71995EBF" w14:textId="77777777" w:rsidR="0098220D" w:rsidRPr="00CD481F" w:rsidRDefault="0098220D" w:rsidP="0098220D">
                  <w:pPr>
                    <w:spacing w:after="0"/>
                    <w:rPr>
                      <w:rFonts w:cstheme="minorHAnsi"/>
                      <w:color w:val="000000"/>
                      <w:lang w:eastAsia="en-GB"/>
                    </w:rPr>
                  </w:pPr>
                  <w:r w:rsidRPr="00CD481F">
                    <w:rPr>
                      <w:rFonts w:cstheme="minorHAnsi"/>
                      <w:color w:val="000000"/>
                      <w:lang w:eastAsia="en-GB"/>
                    </w:rPr>
                    <w:t xml:space="preserve">                 Ongoing client engagement. Reporting.    </w:t>
                  </w:r>
                </w:p>
              </w:tc>
              <w:tc>
                <w:tcPr>
                  <w:tcW w:w="638" w:type="dxa"/>
                  <w:tcBorders>
                    <w:top w:val="nil"/>
                    <w:left w:val="nil"/>
                    <w:bottom w:val="single" w:sz="8" w:space="0" w:color="auto"/>
                    <w:right w:val="single" w:sz="4" w:space="0" w:color="auto"/>
                  </w:tcBorders>
                  <w:shd w:val="clear" w:color="000000" w:fill="D9D9D9"/>
                  <w:vAlign w:val="center"/>
                  <w:hideMark/>
                </w:tcPr>
                <w:p w14:paraId="23D4CAD6"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c>
                <w:tcPr>
                  <w:tcW w:w="640" w:type="dxa"/>
                  <w:tcBorders>
                    <w:top w:val="nil"/>
                    <w:left w:val="nil"/>
                    <w:bottom w:val="single" w:sz="8" w:space="0" w:color="auto"/>
                    <w:right w:val="single" w:sz="4" w:space="0" w:color="auto"/>
                  </w:tcBorders>
                  <w:shd w:val="clear" w:color="000000" w:fill="D9D9D9"/>
                  <w:vAlign w:val="center"/>
                  <w:hideMark/>
                </w:tcPr>
                <w:p w14:paraId="35763A8D"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c>
                <w:tcPr>
                  <w:tcW w:w="642" w:type="dxa"/>
                  <w:tcBorders>
                    <w:top w:val="nil"/>
                    <w:left w:val="nil"/>
                    <w:bottom w:val="single" w:sz="8" w:space="0" w:color="auto"/>
                    <w:right w:val="single" w:sz="8" w:space="0" w:color="auto"/>
                  </w:tcBorders>
                  <w:shd w:val="clear" w:color="000000" w:fill="D9D9D9"/>
                  <w:vAlign w:val="center"/>
                  <w:hideMark/>
                </w:tcPr>
                <w:p w14:paraId="13B0FFA7" w14:textId="77777777" w:rsidR="0098220D" w:rsidRPr="00DE3C98" w:rsidRDefault="0098220D" w:rsidP="0098220D">
                  <w:pPr>
                    <w:spacing w:after="0"/>
                    <w:rPr>
                      <w:rFonts w:cs="Arial"/>
                      <w:color w:val="000000"/>
                      <w:sz w:val="20"/>
                      <w:lang w:eastAsia="en-GB"/>
                    </w:rPr>
                  </w:pPr>
                  <w:r w:rsidRPr="00DE3C98">
                    <w:rPr>
                      <w:rFonts w:cs="Arial"/>
                      <w:color w:val="000000"/>
                      <w:sz w:val="20"/>
                      <w:lang w:eastAsia="en-GB"/>
                    </w:rPr>
                    <w:t> </w:t>
                  </w:r>
                </w:p>
              </w:tc>
            </w:tr>
          </w:tbl>
          <w:p w14:paraId="4DFCCB11" w14:textId="77777777" w:rsidR="00A06708" w:rsidRDefault="00A06708" w:rsidP="00704419">
            <w:pPr>
              <w:rPr>
                <w:rFonts w:ascii="Verdana" w:hAnsi="Verdana"/>
                <w:szCs w:val="22"/>
              </w:rPr>
            </w:pPr>
          </w:p>
          <w:p w14:paraId="0E1AB9FC" w14:textId="77777777" w:rsidR="00003CC9" w:rsidRDefault="00003CC9" w:rsidP="00704419">
            <w:pPr>
              <w:rPr>
                <w:rFonts w:ascii="Verdana" w:hAnsi="Verdana"/>
                <w:szCs w:val="22"/>
              </w:rPr>
            </w:pPr>
          </w:p>
          <w:p w14:paraId="325DC44D" w14:textId="77777777" w:rsidR="00003CC9" w:rsidRDefault="00003CC9" w:rsidP="00003CC9">
            <w:pPr>
              <w:rPr>
                <w:rStyle w:val="eop"/>
                <w:rFonts w:cstheme="minorHAnsi"/>
                <w:shd w:val="clear" w:color="auto" w:fill="FFFFFF"/>
              </w:rPr>
            </w:pPr>
            <w:r>
              <w:rPr>
                <w:rStyle w:val="eop"/>
                <w:rFonts w:cstheme="minorHAnsi"/>
                <w:shd w:val="clear" w:color="auto" w:fill="FFFFFF"/>
              </w:rPr>
              <w:t>Milestone 1 –  31</w:t>
            </w:r>
            <w:r w:rsidRPr="00651ED3">
              <w:rPr>
                <w:rStyle w:val="eop"/>
                <w:rFonts w:cstheme="minorHAnsi"/>
                <w:shd w:val="clear" w:color="auto" w:fill="FFFFFF"/>
                <w:vertAlign w:val="superscript"/>
              </w:rPr>
              <w:t>st</w:t>
            </w:r>
            <w:r>
              <w:rPr>
                <w:rStyle w:val="eop"/>
                <w:rFonts w:cstheme="minorHAnsi"/>
                <w:shd w:val="clear" w:color="auto" w:fill="FFFFFF"/>
              </w:rPr>
              <w:t xml:space="preserve"> July 2025 – ongoing engagement in Partnering for Success programme and started on bus user survey.</w:t>
            </w:r>
          </w:p>
          <w:p w14:paraId="524089F3" w14:textId="77777777" w:rsidR="00003CC9" w:rsidRDefault="00003CC9" w:rsidP="00003CC9">
            <w:pPr>
              <w:rPr>
                <w:rStyle w:val="eop"/>
                <w:rFonts w:cstheme="minorHAnsi"/>
                <w:shd w:val="clear" w:color="auto" w:fill="FFFFFF"/>
              </w:rPr>
            </w:pPr>
            <w:r>
              <w:rPr>
                <w:rStyle w:val="eop"/>
                <w:rFonts w:cstheme="minorHAnsi"/>
                <w:shd w:val="clear" w:color="auto" w:fill="FFFFFF"/>
              </w:rPr>
              <w:t>£10,000 + VAT</w:t>
            </w:r>
          </w:p>
          <w:p w14:paraId="10F9102A" w14:textId="77777777" w:rsidR="00003CC9" w:rsidRDefault="00003CC9" w:rsidP="00003CC9">
            <w:pPr>
              <w:rPr>
                <w:rStyle w:val="eop"/>
                <w:rFonts w:cstheme="minorHAnsi"/>
                <w:shd w:val="clear" w:color="auto" w:fill="FFFFFF"/>
              </w:rPr>
            </w:pPr>
          </w:p>
          <w:p w14:paraId="3DEDC96A" w14:textId="77777777" w:rsidR="00003CC9" w:rsidRDefault="00003CC9" w:rsidP="00003CC9">
            <w:pPr>
              <w:rPr>
                <w:rStyle w:val="eop"/>
                <w:rFonts w:cstheme="minorHAnsi"/>
                <w:shd w:val="clear" w:color="auto" w:fill="FFFFFF"/>
              </w:rPr>
            </w:pPr>
            <w:r>
              <w:rPr>
                <w:rStyle w:val="eop"/>
                <w:rFonts w:cstheme="minorHAnsi"/>
                <w:shd w:val="clear" w:color="auto" w:fill="FFFFFF"/>
              </w:rPr>
              <w:t>Milestone 2 -  31</w:t>
            </w:r>
            <w:r w:rsidRPr="001077BF">
              <w:rPr>
                <w:rStyle w:val="eop"/>
                <w:rFonts w:cstheme="minorHAnsi"/>
                <w:shd w:val="clear" w:color="auto" w:fill="FFFFFF"/>
                <w:vertAlign w:val="superscript"/>
              </w:rPr>
              <w:t>st</w:t>
            </w:r>
            <w:r>
              <w:rPr>
                <w:rStyle w:val="eop"/>
                <w:rFonts w:cstheme="minorHAnsi"/>
                <w:shd w:val="clear" w:color="auto" w:fill="FFFFFF"/>
              </w:rPr>
              <w:t xml:space="preserve"> August 2025 -   ongoing engagement in Partnering for Success programme, bus user survey live and work started to establish bus user group. </w:t>
            </w:r>
          </w:p>
          <w:p w14:paraId="6654BD26" w14:textId="77777777" w:rsidR="00003CC9" w:rsidRDefault="00003CC9" w:rsidP="00003CC9">
            <w:pPr>
              <w:rPr>
                <w:rStyle w:val="eop"/>
                <w:rFonts w:cstheme="minorHAnsi"/>
                <w:shd w:val="clear" w:color="auto" w:fill="FFFFFF"/>
              </w:rPr>
            </w:pPr>
            <w:r>
              <w:rPr>
                <w:rStyle w:val="eop"/>
                <w:rFonts w:cstheme="minorHAnsi"/>
                <w:shd w:val="clear" w:color="auto" w:fill="FFFFFF"/>
              </w:rPr>
              <w:t xml:space="preserve">£10,000 + VAT </w:t>
            </w:r>
          </w:p>
          <w:p w14:paraId="5BE94C3F" w14:textId="77777777" w:rsidR="00003CC9" w:rsidRDefault="00003CC9" w:rsidP="00003CC9">
            <w:pPr>
              <w:rPr>
                <w:rStyle w:val="eop"/>
                <w:rFonts w:cstheme="minorHAnsi"/>
                <w:shd w:val="clear" w:color="auto" w:fill="FFFFFF"/>
              </w:rPr>
            </w:pPr>
          </w:p>
          <w:p w14:paraId="201EE6E1" w14:textId="77777777" w:rsidR="00003CC9" w:rsidRDefault="00003CC9" w:rsidP="00003CC9">
            <w:pPr>
              <w:rPr>
                <w:rStyle w:val="eop"/>
                <w:rFonts w:cstheme="minorHAnsi"/>
                <w:shd w:val="clear" w:color="auto" w:fill="FFFFFF"/>
              </w:rPr>
            </w:pPr>
            <w:r>
              <w:rPr>
                <w:rStyle w:val="eop"/>
                <w:rFonts w:cstheme="minorHAnsi"/>
                <w:shd w:val="clear" w:color="auto" w:fill="FFFFFF"/>
              </w:rPr>
              <w:t>Milestone 3 -  30</w:t>
            </w:r>
            <w:r w:rsidRPr="008E4B29">
              <w:rPr>
                <w:rStyle w:val="eop"/>
                <w:rFonts w:cstheme="minorHAnsi"/>
                <w:shd w:val="clear" w:color="auto" w:fill="FFFFFF"/>
                <w:vertAlign w:val="superscript"/>
              </w:rPr>
              <w:t>th</w:t>
            </w:r>
            <w:r>
              <w:rPr>
                <w:rStyle w:val="eop"/>
                <w:rFonts w:cstheme="minorHAnsi"/>
                <w:shd w:val="clear" w:color="auto" w:fill="FFFFFF"/>
              </w:rPr>
              <w:t xml:space="preserve"> September 2025 -  ongoing engagement in Partnering for Success programme, bus user survey complete with report and first bus user group undertaken with recommendations report. </w:t>
            </w:r>
          </w:p>
          <w:p w14:paraId="5C8BFEFB" w14:textId="77777777" w:rsidR="00003CC9" w:rsidRDefault="00003CC9" w:rsidP="00003CC9">
            <w:pPr>
              <w:rPr>
                <w:rStyle w:val="eop"/>
                <w:rFonts w:cstheme="minorHAnsi"/>
                <w:shd w:val="clear" w:color="auto" w:fill="FFFFFF"/>
              </w:rPr>
            </w:pPr>
            <w:r>
              <w:rPr>
                <w:rStyle w:val="eop"/>
                <w:rFonts w:cstheme="minorHAnsi"/>
                <w:shd w:val="clear" w:color="auto" w:fill="FFFFFF"/>
              </w:rPr>
              <w:t xml:space="preserve">£10,079 + VAT </w:t>
            </w:r>
          </w:p>
          <w:p w14:paraId="0B823CA1" w14:textId="77777777" w:rsidR="00003CC9" w:rsidRDefault="00003CC9" w:rsidP="00704419">
            <w:pPr>
              <w:rPr>
                <w:rFonts w:ascii="Verdana" w:hAnsi="Verdana"/>
                <w:szCs w:val="22"/>
              </w:rPr>
            </w:pPr>
          </w:p>
          <w:p w14:paraId="64B91E26" w14:textId="40B00364" w:rsidR="004C6B80" w:rsidRDefault="002A3E79" w:rsidP="00704419">
            <w:pPr>
              <w:rPr>
                <w:rFonts w:ascii="Verdana" w:hAnsi="Verdana"/>
                <w:szCs w:val="22"/>
              </w:rPr>
            </w:pPr>
            <w:r>
              <w:rPr>
                <w:rFonts w:ascii="Verdana" w:hAnsi="Verdana"/>
                <w:szCs w:val="22"/>
              </w:rPr>
              <w:t>Attached are the full details of the project being delivered.</w:t>
            </w:r>
          </w:p>
          <w:p w14:paraId="70059DE4" w14:textId="07A988DB" w:rsidR="004C6B80" w:rsidRPr="003F1563" w:rsidRDefault="009F5DEC" w:rsidP="00704419">
            <w:pPr>
              <w:rPr>
                <w:rFonts w:ascii="Verdana" w:hAnsi="Verdana"/>
                <w:szCs w:val="22"/>
              </w:rPr>
            </w:pPr>
            <w:r>
              <w:object w:dxaOrig="1536" w:dyaOrig="999" w14:anchorId="03BD13B4">
                <v:shape id="_x0000_i1026" type="#_x0000_t75" style="width:77.25pt;height:50.25pt" o:ole="">
                  <v:imagedata r:id="rId15" o:title=""/>
                </v:shape>
                <o:OLEObject Type="Embed" ProgID="Word.Document.12" ShapeID="_x0000_i1026" DrawAspect="Icon" ObjectID="_1814341676" r:id="rId16">
                  <o:FieldCodes>\s</o:FieldCodes>
                </o:OLEObject>
              </w:object>
            </w:r>
          </w:p>
        </w:tc>
      </w:tr>
    </w:tbl>
    <w:p w14:paraId="353AA73B" w14:textId="77777777" w:rsidR="00A06708" w:rsidRDefault="00A06708" w:rsidP="00A06708">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F1563"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Default="00A54DE3" w:rsidP="002A3832">
            <w:pPr>
              <w:rPr>
                <w:rFonts w:ascii="Verdana" w:hAnsi="Verdana"/>
                <w:b/>
                <w:szCs w:val="22"/>
              </w:rPr>
            </w:pPr>
            <w:r w:rsidRPr="005F4D75">
              <w:rPr>
                <w:rFonts w:ascii="Verdana" w:hAnsi="Verdana"/>
                <w:b/>
                <w:szCs w:val="22"/>
              </w:rPr>
              <w:lastRenderedPageBreak/>
              <w:t>Critical Service Failure</w:t>
            </w:r>
          </w:p>
          <w:p w14:paraId="58BD9EC7" w14:textId="0EDDB2EE" w:rsidR="00B16917" w:rsidRPr="003F1563" w:rsidRDefault="00A54DE3" w:rsidP="00B01A5D">
            <w:pPr>
              <w:numPr>
                <w:ilvl w:val="1"/>
                <w:numId w:val="23"/>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required </w:t>
            </w:r>
            <w:r w:rsidR="00003CC9">
              <w:rPr>
                <w:rFonts w:ascii="Verdana" w:hAnsi="Verdana"/>
                <w:szCs w:val="22"/>
              </w:rPr>
              <w:t xml:space="preserve">consultancy services </w:t>
            </w:r>
            <w:r w:rsidRPr="003F1563">
              <w:rPr>
                <w:rFonts w:ascii="Verdana" w:hAnsi="Verdana"/>
                <w:szCs w:val="22"/>
              </w:rPr>
              <w:t xml:space="preserve"> a Critical Service Failure shall include a delay in servicing the demand for </w:t>
            </w:r>
            <w:r w:rsidR="00134B07">
              <w:rPr>
                <w:rFonts w:ascii="Verdana" w:hAnsi="Verdana"/>
                <w:szCs w:val="22"/>
              </w:rPr>
              <w:t xml:space="preserve">the deliverables </w:t>
            </w:r>
            <w:r w:rsidRPr="003F1563">
              <w:rPr>
                <w:rFonts w:ascii="Verdana" w:hAnsi="Verdana"/>
                <w:szCs w:val="22"/>
              </w:rPr>
              <w:t>ordered by the Customer in excess of 2</w:t>
            </w:r>
            <w:r w:rsidR="00134B07">
              <w:rPr>
                <w:rFonts w:ascii="Verdana" w:hAnsi="Verdana"/>
                <w:szCs w:val="22"/>
              </w:rPr>
              <w:t xml:space="preserve"> weeks </w:t>
            </w:r>
            <w:r w:rsidR="00E10D72" w:rsidRPr="00B32C27">
              <w:rPr>
                <w:rFonts w:ascii="Verdana" w:hAnsi="Verdana"/>
                <w:szCs w:val="22"/>
              </w:rPr>
              <w:t>without prior agreement, on more than two occasions.</w:t>
            </w:r>
          </w:p>
          <w:p w14:paraId="7D810F95" w14:textId="4D8A6753" w:rsidR="00A54DE3" w:rsidRPr="003F1563" w:rsidRDefault="00A54DE3" w:rsidP="00704419">
            <w:pPr>
              <w:rPr>
                <w:rFonts w:ascii="Verdana" w:hAnsi="Verdana"/>
                <w:szCs w:val="22"/>
              </w:rPr>
            </w:pP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F1563" w:rsidRDefault="00A54DE3" w:rsidP="00704419">
            <w:pPr>
              <w:rPr>
                <w:rFonts w:ascii="Verdana" w:hAnsi="Verdana"/>
                <w:b/>
                <w:szCs w:val="22"/>
              </w:rPr>
            </w:pPr>
            <w:r w:rsidRPr="003F1563">
              <w:rPr>
                <w:rFonts w:ascii="Verdana" w:hAnsi="Verdana"/>
                <w:b/>
                <w:szCs w:val="22"/>
              </w:rPr>
              <w:t>Monitoring</w:t>
            </w:r>
          </w:p>
          <w:p w14:paraId="08C770DD" w14:textId="77777777" w:rsidR="002877ED" w:rsidRPr="00B32C27" w:rsidRDefault="002877ED" w:rsidP="002877ED">
            <w:pPr>
              <w:rPr>
                <w:rFonts w:ascii="Verdana" w:hAnsi="Verdana"/>
                <w:szCs w:val="22"/>
              </w:rPr>
            </w:pPr>
            <w:r w:rsidRPr="00B32C27">
              <w:rPr>
                <w:rFonts w:ascii="Verdana" w:hAnsi="Verdana"/>
                <w:szCs w:val="22"/>
              </w:rPr>
              <w:t>1. There will be an inception meeting at project start to ensure clarity on project outputs and key tasks.</w:t>
            </w:r>
          </w:p>
          <w:p w14:paraId="66418D26" w14:textId="77777777" w:rsidR="002877ED" w:rsidRPr="00B32C27" w:rsidRDefault="002877ED" w:rsidP="002877ED">
            <w:pPr>
              <w:rPr>
                <w:rFonts w:ascii="Verdana" w:hAnsi="Verdana"/>
                <w:szCs w:val="22"/>
              </w:rPr>
            </w:pPr>
            <w:r w:rsidRPr="00B32C27">
              <w:rPr>
                <w:rFonts w:ascii="Verdana" w:hAnsi="Verdana"/>
                <w:szCs w:val="22"/>
              </w:rPr>
              <w:t xml:space="preserve">2. At each month end a Checkpoint Report will be produced reporting on progress to date and any items requiring escalation to ensure successful project delivery.     </w:t>
            </w:r>
          </w:p>
          <w:p w14:paraId="7BD0D3DA" w14:textId="77777777" w:rsidR="002877ED" w:rsidRPr="00B32C27" w:rsidRDefault="002877ED" w:rsidP="002877ED">
            <w:pPr>
              <w:rPr>
                <w:rFonts w:ascii="Verdana" w:hAnsi="Verdana"/>
                <w:szCs w:val="22"/>
              </w:rPr>
            </w:pPr>
            <w:r w:rsidRPr="00B32C27">
              <w:rPr>
                <w:rFonts w:ascii="Verdana" w:hAnsi="Verdana"/>
                <w:szCs w:val="22"/>
              </w:rPr>
              <w:t xml:space="preserve">3. At the submission of the report and conclusion of the consultation project, a final project review will be undertaken.        </w:t>
            </w:r>
          </w:p>
          <w:p w14:paraId="48AD371D" w14:textId="77777777" w:rsidR="00A54DE3" w:rsidRPr="003F1563" w:rsidRDefault="00A54DE3" w:rsidP="00704419">
            <w:pPr>
              <w:rPr>
                <w:rFonts w:ascii="Verdana" w:hAnsi="Verdana"/>
                <w:b/>
                <w:szCs w:val="22"/>
              </w:rPr>
            </w:pPr>
            <w:r w:rsidRPr="003F1563">
              <w:rPr>
                <w:rFonts w:ascii="Verdana" w:hAnsi="Verdana"/>
                <w:b/>
                <w:szCs w:val="22"/>
              </w:rPr>
              <w:t>Management Information</w:t>
            </w:r>
          </w:p>
          <w:p w14:paraId="558435F6" w14:textId="77777777" w:rsidR="002A7937" w:rsidRPr="00B32C27" w:rsidRDefault="002A7937" w:rsidP="002A7937">
            <w:pPr>
              <w:rPr>
                <w:rFonts w:ascii="Verdana" w:hAnsi="Verdana"/>
                <w:szCs w:val="22"/>
              </w:rPr>
            </w:pPr>
            <w:r w:rsidRPr="00B32C27">
              <w:rPr>
                <w:rFonts w:ascii="Verdana" w:hAnsi="Verdana"/>
                <w:szCs w:val="22"/>
              </w:rPr>
              <w:t>Management Information to be provided in accordance with clause 7 of the Call-Off Terms and as per the Service Provider’s Proposal.</w:t>
            </w:r>
          </w:p>
          <w:p w14:paraId="4C170279" w14:textId="77777777" w:rsidR="002A7937" w:rsidRPr="00B32C27" w:rsidRDefault="002A7937" w:rsidP="002A7937">
            <w:pPr>
              <w:rPr>
                <w:rFonts w:ascii="Verdana" w:hAnsi="Verdana"/>
                <w:szCs w:val="22"/>
              </w:rPr>
            </w:pPr>
            <w:r w:rsidRPr="00B32C27">
              <w:rPr>
                <w:rFonts w:ascii="Verdana" w:hAnsi="Verdana"/>
                <w:szCs w:val="22"/>
              </w:rPr>
              <w:t xml:space="preserve">Go Travel Solutions will require the following: </w:t>
            </w:r>
          </w:p>
          <w:p w14:paraId="29C6A936" w14:textId="77777777" w:rsidR="002A7937" w:rsidRPr="00B32C27" w:rsidRDefault="002A7937" w:rsidP="00B01A5D">
            <w:pPr>
              <w:pStyle w:val="ListParagraph"/>
              <w:numPr>
                <w:ilvl w:val="0"/>
                <w:numId w:val="50"/>
              </w:numPr>
              <w:rPr>
                <w:rFonts w:ascii="Verdana" w:hAnsi="Verdana"/>
                <w:szCs w:val="22"/>
              </w:rPr>
            </w:pPr>
            <w:r w:rsidRPr="00B32C27">
              <w:rPr>
                <w:rFonts w:ascii="Verdana" w:hAnsi="Verdana"/>
                <w:szCs w:val="22"/>
              </w:rPr>
              <w:t xml:space="preserve">Two officers at West Northamptonshire Council to be part of the project team. </w:t>
            </w:r>
          </w:p>
          <w:p w14:paraId="45563A82" w14:textId="77777777" w:rsidR="002A7937" w:rsidRPr="00B32C27" w:rsidRDefault="002A7937" w:rsidP="00B01A5D">
            <w:pPr>
              <w:pStyle w:val="ListParagraph"/>
              <w:numPr>
                <w:ilvl w:val="0"/>
                <w:numId w:val="50"/>
              </w:numPr>
              <w:rPr>
                <w:rFonts w:ascii="Verdana" w:hAnsi="Verdana"/>
                <w:szCs w:val="22"/>
              </w:rPr>
            </w:pPr>
            <w:r>
              <w:rPr>
                <w:rFonts w:ascii="Verdana" w:hAnsi="Verdana"/>
                <w:szCs w:val="22"/>
              </w:rPr>
              <w:t>Provision of all relevant data to support project delivery.</w:t>
            </w:r>
            <w:r w:rsidRPr="00B32C27">
              <w:rPr>
                <w:rFonts w:ascii="Verdana" w:hAnsi="Verdana"/>
                <w:szCs w:val="22"/>
              </w:rPr>
              <w:t xml:space="preserve"> </w:t>
            </w:r>
          </w:p>
          <w:p w14:paraId="35E6AB80" w14:textId="180F686B" w:rsidR="00A54DE3" w:rsidRPr="003F1563" w:rsidRDefault="002A7937" w:rsidP="002A7937">
            <w:pPr>
              <w:rPr>
                <w:rFonts w:ascii="Verdana" w:hAnsi="Verdana"/>
                <w:color w:val="FF0000"/>
                <w:szCs w:val="22"/>
              </w:rPr>
            </w:pPr>
            <w:r w:rsidRPr="00B32C27">
              <w:rPr>
                <w:rFonts w:ascii="Verdana" w:hAnsi="Verdana"/>
                <w:szCs w:val="22"/>
              </w:rPr>
              <w:t xml:space="preserve">Intros to key relevant contacts in West Northamptonshire Council and external contacts  </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B01A5D">
            <w:pPr>
              <w:numPr>
                <w:ilvl w:val="0"/>
                <w:numId w:val="22"/>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3F1563"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089F0451" w14:textId="663D0DE6" w:rsidR="00A06708" w:rsidRPr="003F1563" w:rsidRDefault="00FA3D3B" w:rsidP="007939CD">
            <w:pPr>
              <w:rPr>
                <w:rFonts w:ascii="Verdana" w:hAnsi="Verdana"/>
                <w:bCs/>
                <w:color w:val="FF0000"/>
                <w:szCs w:val="22"/>
              </w:rPr>
            </w:pPr>
            <w:r>
              <w:rPr>
                <w:rFonts w:ascii="Verdana" w:hAnsi="Verdana"/>
                <w:szCs w:val="22"/>
              </w:rPr>
              <w:t>N/A</w:t>
            </w:r>
          </w:p>
        </w:tc>
      </w:tr>
      <w:tr w:rsidR="00A06708" w:rsidRPr="003F1563"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18D94812" w14:textId="662EF43D" w:rsidR="00A06708" w:rsidRPr="003F1563" w:rsidRDefault="00FA3D3B" w:rsidP="003D1E3E">
            <w:pPr>
              <w:rPr>
                <w:rFonts w:ascii="Verdana" w:hAnsi="Verdana"/>
                <w:szCs w:val="22"/>
              </w:rPr>
            </w:pPr>
            <w:r>
              <w:rPr>
                <w:rFonts w:ascii="Verdana" w:hAnsi="Verdana"/>
                <w:szCs w:val="22"/>
              </w:rPr>
              <w:t>N/A</w:t>
            </w:r>
          </w:p>
        </w:tc>
      </w:tr>
      <w:tr w:rsidR="00A06708" w:rsidRPr="003F1563"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rsidP="00B01A5D">
            <w:pPr>
              <w:numPr>
                <w:ilvl w:val="0"/>
                <w:numId w:val="22"/>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3F1563" w:rsidRDefault="00A06708"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5B051F8C" w14:textId="77777777" w:rsidR="00FD3A10" w:rsidRPr="00FD3A10" w:rsidRDefault="00FD3A10" w:rsidP="00FD3A10">
            <w:pPr>
              <w:rPr>
                <w:rFonts w:ascii="Verdana" w:hAnsi="Verdana"/>
                <w:szCs w:val="22"/>
              </w:rPr>
            </w:pPr>
            <w:r w:rsidRPr="00FD3A10">
              <w:rPr>
                <w:rFonts w:ascii="Verdana" w:hAnsi="Verdana"/>
                <w:szCs w:val="22"/>
              </w:rPr>
              <w:t xml:space="preserve">Total cost will be </w:t>
            </w:r>
            <w:r w:rsidRPr="00FD3A10">
              <w:rPr>
                <w:rFonts w:ascii="Verdana" w:hAnsi="Verdana"/>
                <w:b/>
                <w:bCs/>
                <w:szCs w:val="22"/>
              </w:rPr>
              <w:t>£30,079 + VAT</w:t>
            </w:r>
            <w:r w:rsidRPr="00FD3A10">
              <w:rPr>
                <w:rFonts w:ascii="Verdana" w:hAnsi="Verdana"/>
                <w:szCs w:val="22"/>
              </w:rPr>
              <w:t xml:space="preserve"> </w:t>
            </w:r>
          </w:p>
          <w:p w14:paraId="5D8F8BA7" w14:textId="77777777" w:rsidR="00FD3A10" w:rsidRPr="00FD3A10" w:rsidRDefault="00FD3A10" w:rsidP="00FD3A10">
            <w:pPr>
              <w:rPr>
                <w:rFonts w:ascii="Verdana" w:hAnsi="Verdana"/>
                <w:szCs w:val="22"/>
              </w:rPr>
            </w:pPr>
            <w:r w:rsidRPr="00FD3A10">
              <w:rPr>
                <w:rFonts w:ascii="Verdana" w:hAnsi="Verdana"/>
                <w:szCs w:val="22"/>
              </w:rPr>
              <w:t>Milestone 1 –  31</w:t>
            </w:r>
            <w:r w:rsidRPr="00FD3A10">
              <w:rPr>
                <w:rFonts w:ascii="Verdana" w:hAnsi="Verdana"/>
                <w:szCs w:val="22"/>
                <w:vertAlign w:val="superscript"/>
              </w:rPr>
              <w:t>st</w:t>
            </w:r>
            <w:r w:rsidRPr="00FD3A10">
              <w:rPr>
                <w:rFonts w:ascii="Verdana" w:hAnsi="Verdana"/>
                <w:szCs w:val="22"/>
              </w:rPr>
              <w:t xml:space="preserve"> July 2025 – ongoing engagement in Partnering for Success programme and started on bus user survey.</w:t>
            </w:r>
          </w:p>
          <w:p w14:paraId="66ED6C8B" w14:textId="77777777" w:rsidR="00FD3A10" w:rsidRPr="00FD3A10" w:rsidRDefault="00FD3A10" w:rsidP="00FD3A10">
            <w:pPr>
              <w:rPr>
                <w:rFonts w:ascii="Verdana" w:hAnsi="Verdana"/>
                <w:szCs w:val="22"/>
              </w:rPr>
            </w:pPr>
            <w:r w:rsidRPr="00FD3A10">
              <w:rPr>
                <w:rFonts w:ascii="Verdana" w:hAnsi="Verdana"/>
                <w:szCs w:val="22"/>
              </w:rPr>
              <w:t>£10,000 + VAT</w:t>
            </w:r>
          </w:p>
          <w:p w14:paraId="018F783F" w14:textId="77777777" w:rsidR="00FD3A10" w:rsidRDefault="00FD3A10" w:rsidP="00FD3A10">
            <w:pPr>
              <w:rPr>
                <w:rFonts w:ascii="Verdana" w:hAnsi="Verdana"/>
                <w:szCs w:val="22"/>
              </w:rPr>
            </w:pPr>
          </w:p>
          <w:p w14:paraId="25917CEC" w14:textId="445164A9" w:rsidR="00FD3A10" w:rsidRPr="00FD3A10" w:rsidRDefault="00FD3A10" w:rsidP="00FD3A10">
            <w:pPr>
              <w:rPr>
                <w:rFonts w:ascii="Verdana" w:hAnsi="Verdana"/>
                <w:szCs w:val="22"/>
              </w:rPr>
            </w:pPr>
            <w:r w:rsidRPr="00FD3A10">
              <w:rPr>
                <w:rFonts w:ascii="Verdana" w:hAnsi="Verdana"/>
                <w:szCs w:val="22"/>
              </w:rPr>
              <w:t>Milestone 2 -  31</w:t>
            </w:r>
            <w:r w:rsidRPr="00FD3A10">
              <w:rPr>
                <w:rFonts w:ascii="Verdana" w:hAnsi="Verdana"/>
                <w:szCs w:val="22"/>
                <w:vertAlign w:val="superscript"/>
              </w:rPr>
              <w:t>st</w:t>
            </w:r>
            <w:r w:rsidRPr="00FD3A10">
              <w:rPr>
                <w:rFonts w:ascii="Verdana" w:hAnsi="Verdana"/>
                <w:szCs w:val="22"/>
              </w:rPr>
              <w:t xml:space="preserve"> August 2025 -   ongoing engagement in Partnering for Success programme, bus user survey live and work started to establish bus user group. </w:t>
            </w:r>
          </w:p>
          <w:p w14:paraId="59722C6B" w14:textId="77777777" w:rsidR="00FD3A10" w:rsidRPr="00FD3A10" w:rsidRDefault="00FD3A10" w:rsidP="00FD3A10">
            <w:pPr>
              <w:rPr>
                <w:rFonts w:ascii="Verdana" w:hAnsi="Verdana"/>
                <w:szCs w:val="22"/>
              </w:rPr>
            </w:pPr>
            <w:r w:rsidRPr="00FD3A10">
              <w:rPr>
                <w:rFonts w:ascii="Verdana" w:hAnsi="Verdana"/>
                <w:szCs w:val="22"/>
              </w:rPr>
              <w:t xml:space="preserve">£10,000 + VAT </w:t>
            </w:r>
          </w:p>
          <w:p w14:paraId="68ACAE1A" w14:textId="77777777" w:rsidR="00FD3A10" w:rsidRDefault="00FD3A10" w:rsidP="00FD3A10">
            <w:pPr>
              <w:rPr>
                <w:rFonts w:ascii="Verdana" w:hAnsi="Verdana"/>
                <w:szCs w:val="22"/>
              </w:rPr>
            </w:pPr>
          </w:p>
          <w:p w14:paraId="1B1E5214" w14:textId="7804BBFC" w:rsidR="00FD3A10" w:rsidRPr="00FD3A10" w:rsidRDefault="00FD3A10" w:rsidP="00FD3A10">
            <w:pPr>
              <w:rPr>
                <w:rFonts w:ascii="Verdana" w:hAnsi="Verdana"/>
                <w:szCs w:val="22"/>
              </w:rPr>
            </w:pPr>
            <w:r w:rsidRPr="00FD3A10">
              <w:rPr>
                <w:rFonts w:ascii="Verdana" w:hAnsi="Verdana"/>
                <w:szCs w:val="22"/>
              </w:rPr>
              <w:t>Milestone 3 -  30</w:t>
            </w:r>
            <w:r w:rsidRPr="00FD3A10">
              <w:rPr>
                <w:rFonts w:ascii="Verdana" w:hAnsi="Verdana"/>
                <w:szCs w:val="22"/>
                <w:vertAlign w:val="superscript"/>
              </w:rPr>
              <w:t>th</w:t>
            </w:r>
            <w:r w:rsidRPr="00FD3A10">
              <w:rPr>
                <w:rFonts w:ascii="Verdana" w:hAnsi="Verdana"/>
                <w:szCs w:val="22"/>
              </w:rPr>
              <w:t xml:space="preserve"> September 2025 -  ongoing engagement in Partnering for Success programme, bus user survey complete with report and first bus user group undertaken with recommendations report. </w:t>
            </w:r>
          </w:p>
          <w:p w14:paraId="639FF928" w14:textId="79E0E8D6" w:rsidR="00C02490" w:rsidRPr="003F1563" w:rsidRDefault="00FD3A10" w:rsidP="00704419">
            <w:pPr>
              <w:rPr>
                <w:rFonts w:ascii="Verdana" w:hAnsi="Verdana"/>
                <w:szCs w:val="22"/>
              </w:rPr>
            </w:pPr>
            <w:r w:rsidRPr="00FD3A10">
              <w:rPr>
                <w:rFonts w:ascii="Verdana" w:hAnsi="Verdana"/>
                <w:szCs w:val="22"/>
              </w:rPr>
              <w:t xml:space="preserve">£10,079 + VAT </w:t>
            </w:r>
          </w:p>
        </w:tc>
      </w:tr>
      <w:tr w:rsidR="00A06708" w:rsidRPr="003F1563"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rsidP="00B01A5D">
            <w:pPr>
              <w:numPr>
                <w:ilvl w:val="0"/>
                <w:numId w:val="22"/>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3F1563" w:rsidRDefault="00A06708" w:rsidP="00704419">
            <w:pPr>
              <w:rPr>
                <w:rFonts w:ascii="Verdana" w:hAnsi="Verdana"/>
                <w:szCs w:val="22"/>
              </w:rPr>
            </w:pPr>
            <w:r w:rsidRPr="003F1563">
              <w:rPr>
                <w:rFonts w:ascii="Verdana" w:hAnsi="Verdana"/>
                <w:szCs w:val="22"/>
              </w:rPr>
              <w:t>The following information shall be deemed Commercially Sensitive Information:</w:t>
            </w:r>
          </w:p>
          <w:p w14:paraId="44C8103A" w14:textId="2D7DE413" w:rsidR="00A06708" w:rsidRPr="003F1563" w:rsidRDefault="00FD3A10" w:rsidP="00DC056D">
            <w:pPr>
              <w:rPr>
                <w:rFonts w:ascii="Verdana" w:hAnsi="Verdana"/>
                <w:szCs w:val="22"/>
              </w:rPr>
            </w:pPr>
            <w:r w:rsidRPr="00FD3A10">
              <w:rPr>
                <w:rFonts w:ascii="Verdana" w:hAnsi="Verdana"/>
                <w:bCs/>
                <w:szCs w:val="22"/>
              </w:rPr>
              <w:t>N/A</w:t>
            </w:r>
          </w:p>
        </w:tc>
      </w:tr>
    </w:tbl>
    <w:p w14:paraId="48525A9A"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90ED5" w:rsidRDefault="00A06708" w:rsidP="00B01A5D">
            <w:pPr>
              <w:numPr>
                <w:ilvl w:val="0"/>
                <w:numId w:val="22"/>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A06708"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1A490B" w:rsidRDefault="00A06708" w:rsidP="00704419">
            <w:pPr>
              <w:rPr>
                <w:rFonts w:ascii="Verdana" w:hAnsi="Verdana"/>
                <w:szCs w:val="22"/>
              </w:rPr>
            </w:pPr>
            <w:r w:rsidRPr="001A490B">
              <w:rPr>
                <w:rFonts w:ascii="Verdana" w:hAnsi="Verdana"/>
                <w:szCs w:val="22"/>
              </w:rPr>
              <w:t>The following amendments shall be deemed to be made to the Call-Off Terms:</w:t>
            </w:r>
          </w:p>
          <w:p w14:paraId="2A83422B" w14:textId="6898CE26" w:rsidR="00A06708" w:rsidRPr="003F1563" w:rsidRDefault="009079C2" w:rsidP="009079C2">
            <w:pPr>
              <w:rPr>
                <w:rFonts w:ascii="Verdana" w:hAnsi="Verdana"/>
                <w:szCs w:val="22"/>
              </w:rPr>
            </w:pPr>
            <w:r>
              <w:rPr>
                <w:rFonts w:ascii="Verdana" w:hAnsi="Verdana"/>
                <w:szCs w:val="22"/>
              </w:rPr>
              <w:t>N/A</w:t>
            </w:r>
            <w:r w:rsidR="00A06708" w:rsidRPr="002E72E3">
              <w:rPr>
                <w:rFonts w:ascii="Verdana" w:hAnsi="Verdana"/>
                <w:bCs/>
                <w:color w:val="0070C0"/>
                <w:szCs w:val="22"/>
              </w:rPr>
              <w:t xml:space="preserve"> </w:t>
            </w:r>
          </w:p>
        </w:tc>
      </w:tr>
      <w:tr w:rsidR="00DC056D" w:rsidRPr="003F1563"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1A490B" w:rsidRDefault="00DC056D" w:rsidP="00B01A5D">
            <w:pPr>
              <w:numPr>
                <w:ilvl w:val="0"/>
                <w:numId w:val="22"/>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8D7997" w:rsidRPr="003F1563" w14:paraId="6B02734C" w14:textId="77777777" w:rsidTr="005640B6">
        <w:tc>
          <w:tcPr>
            <w:tcW w:w="10728" w:type="dxa"/>
            <w:tcBorders>
              <w:top w:val="single" w:sz="4" w:space="0" w:color="auto"/>
              <w:left w:val="single" w:sz="4" w:space="0" w:color="auto"/>
              <w:bottom w:val="single" w:sz="4" w:space="0" w:color="auto"/>
              <w:right w:val="single" w:sz="4" w:space="0" w:color="auto"/>
            </w:tcBorders>
          </w:tcPr>
          <w:p w14:paraId="1F3E0AE3" w14:textId="77777777" w:rsidR="008D7997" w:rsidRPr="00431828" w:rsidRDefault="008D7997" w:rsidP="00B01A5D">
            <w:pPr>
              <w:pStyle w:val="Heading1"/>
              <w:numPr>
                <w:ilvl w:val="0"/>
                <w:numId w:val="41"/>
              </w:numPr>
              <w:rPr>
                <w:rFonts w:ascii="Verdana" w:hAnsi="Verdana" w:cs="Arial"/>
                <w:b w:val="0"/>
                <w:caps/>
                <w:szCs w:val="22"/>
              </w:rPr>
            </w:pPr>
            <w:r w:rsidRPr="00431828">
              <w:rPr>
                <w:rFonts w:ascii="Verdana" w:hAnsi="Verdana" w:cs="Arial"/>
                <w:b w:val="0"/>
                <w:caps/>
                <w:szCs w:val="22"/>
              </w:rPr>
              <w:t>introduction</w:t>
            </w:r>
          </w:p>
          <w:p w14:paraId="2A3478D0" w14:textId="10A3DBDF" w:rsidR="008D7997" w:rsidRPr="006C3563" w:rsidRDefault="008D7997" w:rsidP="00B01A5D">
            <w:pPr>
              <w:pStyle w:val="Heading2"/>
              <w:numPr>
                <w:ilvl w:val="1"/>
                <w:numId w:val="18"/>
              </w:numPr>
              <w:jc w:val="left"/>
              <w:rPr>
                <w:rFonts w:ascii="Verdana" w:hAnsi="Verdana" w:cs="Arial"/>
                <w:szCs w:val="22"/>
              </w:rPr>
            </w:pPr>
            <w:r w:rsidRPr="006C3563">
              <w:rPr>
                <w:rFonts w:ascii="Verdana" w:hAnsi="Verdana" w:cs="Arial"/>
                <w:szCs w:val="22"/>
              </w:rPr>
              <w:t xml:space="preserve">The </w:t>
            </w:r>
            <w:r w:rsidR="00317784">
              <w:rPr>
                <w:rFonts w:ascii="Verdana" w:hAnsi="Verdana" w:cs="Arial"/>
                <w:szCs w:val="22"/>
              </w:rPr>
              <w:t>Service Provider</w:t>
            </w:r>
            <w:r w:rsidRPr="006C3563">
              <w:rPr>
                <w:rFonts w:ascii="Verdana" w:hAnsi="Verdana" w:cs="Arial"/>
                <w:szCs w:val="22"/>
              </w:rPr>
              <w:t xml:space="preserve"> shall comply with any further written instructions with respect to processing by the Customer.</w:t>
            </w:r>
          </w:p>
          <w:p w14:paraId="3A0B8EF1" w14:textId="77777777" w:rsidR="008D7997" w:rsidRPr="006C3563" w:rsidRDefault="008D7997" w:rsidP="00B01A5D">
            <w:pPr>
              <w:pStyle w:val="Heading2"/>
              <w:numPr>
                <w:ilvl w:val="1"/>
                <w:numId w:val="18"/>
              </w:numPr>
              <w:jc w:val="left"/>
              <w:rPr>
                <w:rFonts w:ascii="Verdana" w:hAnsi="Verdana" w:cs="Arial"/>
                <w:szCs w:val="22"/>
              </w:rPr>
            </w:pPr>
            <w:r w:rsidRPr="006C3563">
              <w:rPr>
                <w:rFonts w:ascii="Verdana" w:hAnsi="Verdana" w:cs="Arial"/>
                <w:szCs w:val="22"/>
              </w:rPr>
              <w:t>Any such further instructions shall be incorporated into this section 9 of the Master Contract Schedule.</w:t>
            </w:r>
          </w:p>
          <w:p w14:paraId="29D3A81B" w14:textId="7731828A" w:rsidR="005640B6" w:rsidRPr="006C3563" w:rsidRDefault="005640B6" w:rsidP="005640B6">
            <w:pPr>
              <w:rPr>
                <w:rFonts w:ascii="Verdana" w:hAnsi="Verdana"/>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3"/>
            </w:tblGrid>
            <w:tr w:rsidR="008D7997" w14:paraId="3941E292" w14:textId="77777777" w:rsidTr="00604BA1">
              <w:tc>
                <w:tcPr>
                  <w:tcW w:w="4622" w:type="dxa"/>
                </w:tcPr>
                <w:p w14:paraId="4BEB58D9" w14:textId="77777777" w:rsidR="008D7997" w:rsidRPr="006C3563" w:rsidRDefault="008D7997" w:rsidP="00604BA1">
                  <w:pPr>
                    <w:rPr>
                      <w:rFonts w:ascii="Verdana" w:eastAsia="Arial" w:hAnsi="Verdana"/>
                      <w:szCs w:val="22"/>
                    </w:rPr>
                  </w:pPr>
                  <w:r w:rsidRPr="006C3563">
                    <w:rPr>
                      <w:rFonts w:ascii="Verdana" w:eastAsia="Arial" w:hAnsi="Verdana" w:cs="Arial"/>
                      <w:szCs w:val="22"/>
                    </w:rPr>
                    <w:t>Description</w:t>
                  </w:r>
                </w:p>
              </w:tc>
              <w:tc>
                <w:tcPr>
                  <w:tcW w:w="4623" w:type="dxa"/>
                </w:tcPr>
                <w:p w14:paraId="1EBC4F7B" w14:textId="77777777" w:rsidR="008D7997" w:rsidRPr="006C3563" w:rsidRDefault="008D7997" w:rsidP="00604BA1">
                  <w:pPr>
                    <w:rPr>
                      <w:rFonts w:ascii="Verdana" w:eastAsia="Arial" w:hAnsi="Verdana"/>
                      <w:szCs w:val="22"/>
                    </w:rPr>
                  </w:pPr>
                  <w:r w:rsidRPr="006C3563">
                    <w:rPr>
                      <w:rFonts w:ascii="Verdana" w:eastAsia="Arial" w:hAnsi="Verdana" w:cs="Arial"/>
                      <w:szCs w:val="22"/>
                    </w:rPr>
                    <w:t>Details</w:t>
                  </w:r>
                </w:p>
              </w:tc>
            </w:tr>
            <w:tr w:rsidR="008D7997" w14:paraId="4E2581B2" w14:textId="77777777" w:rsidTr="00604BA1">
              <w:tc>
                <w:tcPr>
                  <w:tcW w:w="4622" w:type="dxa"/>
                </w:tcPr>
                <w:p w14:paraId="2F9DE06B" w14:textId="77777777" w:rsidR="008D7997" w:rsidRPr="006C3563" w:rsidRDefault="008D7997" w:rsidP="00604BA1">
                  <w:pPr>
                    <w:rPr>
                      <w:rFonts w:ascii="Verdana" w:eastAsia="Arial" w:hAnsi="Verdana"/>
                      <w:szCs w:val="22"/>
                    </w:rPr>
                  </w:pPr>
                  <w:r w:rsidRPr="006C3563">
                    <w:rPr>
                      <w:rFonts w:ascii="Verdana" w:eastAsia="Arial" w:hAnsi="Verdana" w:cs="Arial"/>
                      <w:szCs w:val="22"/>
                    </w:rPr>
                    <w:t>Subject matter of the processing</w:t>
                  </w:r>
                </w:p>
              </w:tc>
              <w:tc>
                <w:tcPr>
                  <w:tcW w:w="4623" w:type="dxa"/>
                </w:tcPr>
                <w:p w14:paraId="56B7397E" w14:textId="45FB7B4D" w:rsidR="008D7997" w:rsidRPr="006C3563" w:rsidRDefault="00FC0CF0" w:rsidP="00604BA1">
                  <w:pPr>
                    <w:rPr>
                      <w:rFonts w:ascii="Verdana" w:eastAsia="Arial" w:hAnsi="Verdana"/>
                      <w:szCs w:val="22"/>
                    </w:rPr>
                  </w:pPr>
                  <w:r>
                    <w:rPr>
                      <w:rFonts w:ascii="Verdana" w:eastAsia="Arial" w:hAnsi="Verdana"/>
                      <w:szCs w:val="22"/>
                    </w:rPr>
                    <w:t>Contact details from em</w:t>
                  </w:r>
                  <w:r w:rsidR="0040545C">
                    <w:rPr>
                      <w:rFonts w:ascii="Verdana" w:eastAsia="Arial" w:hAnsi="Verdana"/>
                      <w:szCs w:val="22"/>
                    </w:rPr>
                    <w:t>ployers across West Northamptonshire and for members of the Bus Users Group.</w:t>
                  </w:r>
                </w:p>
              </w:tc>
            </w:tr>
            <w:tr w:rsidR="008D7997" w14:paraId="3A4184E6" w14:textId="77777777" w:rsidTr="00604BA1">
              <w:tc>
                <w:tcPr>
                  <w:tcW w:w="4622" w:type="dxa"/>
                </w:tcPr>
                <w:p w14:paraId="0FED6B39" w14:textId="77777777" w:rsidR="008D7997" w:rsidRPr="006C3563" w:rsidRDefault="008D7997" w:rsidP="00604BA1">
                  <w:pPr>
                    <w:rPr>
                      <w:rFonts w:ascii="Verdana" w:eastAsia="Arial" w:hAnsi="Verdana"/>
                      <w:szCs w:val="22"/>
                    </w:rPr>
                  </w:pPr>
                  <w:r w:rsidRPr="006C3563">
                    <w:rPr>
                      <w:rFonts w:ascii="Verdana" w:eastAsia="Arial" w:hAnsi="Verdana" w:cs="Arial"/>
                      <w:szCs w:val="22"/>
                    </w:rPr>
                    <w:t>Duration of the processing</w:t>
                  </w:r>
                </w:p>
              </w:tc>
              <w:tc>
                <w:tcPr>
                  <w:tcW w:w="4623" w:type="dxa"/>
                </w:tcPr>
                <w:p w14:paraId="22373037" w14:textId="7F7B89A7" w:rsidR="008D7997" w:rsidRPr="00CC1F7B" w:rsidRDefault="00BA47D9" w:rsidP="00604BA1">
                  <w:pPr>
                    <w:rPr>
                      <w:rFonts w:ascii="Verdana" w:eastAsia="Arial" w:hAnsi="Verdana"/>
                      <w:szCs w:val="22"/>
                    </w:rPr>
                  </w:pPr>
                  <w:r w:rsidRPr="00CC1F7B">
                    <w:rPr>
                      <w:rFonts w:ascii="Verdana" w:eastAsia="Arial" w:hAnsi="Verdana" w:cs="Arial"/>
                      <w:szCs w:val="22"/>
                    </w:rPr>
                    <w:t>Through to September 2025.</w:t>
                  </w:r>
                </w:p>
              </w:tc>
            </w:tr>
            <w:tr w:rsidR="008D7997" w14:paraId="06ECB912" w14:textId="77777777" w:rsidTr="00604BA1">
              <w:tc>
                <w:tcPr>
                  <w:tcW w:w="4622" w:type="dxa"/>
                </w:tcPr>
                <w:p w14:paraId="7E943A00" w14:textId="77777777" w:rsidR="008D7997" w:rsidRPr="006C3563" w:rsidRDefault="008D7997" w:rsidP="00604BA1">
                  <w:pPr>
                    <w:rPr>
                      <w:rFonts w:ascii="Verdana" w:eastAsia="Arial" w:hAnsi="Verdana"/>
                      <w:szCs w:val="22"/>
                    </w:rPr>
                  </w:pPr>
                  <w:r w:rsidRPr="006C3563">
                    <w:rPr>
                      <w:rFonts w:ascii="Verdana" w:eastAsia="Arial" w:hAnsi="Verdana" w:cs="Arial"/>
                      <w:szCs w:val="22"/>
                    </w:rPr>
                    <w:t>Nature and purposes of the processing</w:t>
                  </w:r>
                </w:p>
              </w:tc>
              <w:tc>
                <w:tcPr>
                  <w:tcW w:w="4623" w:type="dxa"/>
                </w:tcPr>
                <w:p w14:paraId="0D23DD61" w14:textId="77777777" w:rsidR="008D7997" w:rsidRPr="00CC1F7B" w:rsidRDefault="00BA47D9" w:rsidP="00604BA1">
                  <w:pPr>
                    <w:rPr>
                      <w:rFonts w:ascii="Verdana" w:eastAsia="Arial" w:hAnsi="Verdana"/>
                      <w:szCs w:val="22"/>
                    </w:rPr>
                  </w:pPr>
                  <w:r w:rsidRPr="00CC1F7B">
                    <w:rPr>
                      <w:rFonts w:ascii="Verdana" w:eastAsia="Arial" w:hAnsi="Verdana"/>
                      <w:szCs w:val="22"/>
                    </w:rPr>
                    <w:t xml:space="preserve">This is broken down for the different projects: </w:t>
                  </w:r>
                </w:p>
                <w:p w14:paraId="44145EE0" w14:textId="77777777" w:rsidR="001C1B39" w:rsidRPr="00CC1F7B" w:rsidRDefault="00BA47D9" w:rsidP="00604BA1">
                  <w:pPr>
                    <w:rPr>
                      <w:rFonts w:ascii="Verdana" w:eastAsia="Arial" w:hAnsi="Verdana"/>
                      <w:szCs w:val="22"/>
                    </w:rPr>
                  </w:pPr>
                  <w:r w:rsidRPr="00CC1F7B">
                    <w:rPr>
                      <w:rFonts w:ascii="Verdana" w:eastAsia="Arial" w:hAnsi="Verdana"/>
                      <w:szCs w:val="22"/>
                    </w:rPr>
                    <w:t xml:space="preserve">Partnering for </w:t>
                  </w:r>
                  <w:r w:rsidR="001C1B39" w:rsidRPr="00CC1F7B">
                    <w:rPr>
                      <w:rFonts w:ascii="Verdana" w:eastAsia="Arial" w:hAnsi="Verdana"/>
                      <w:szCs w:val="22"/>
                    </w:rPr>
                    <w:t xml:space="preserve">success: To support the ongoing communication and engagement with employers. </w:t>
                  </w:r>
                </w:p>
                <w:p w14:paraId="6AFF9842" w14:textId="77777777" w:rsidR="001C1B39" w:rsidRPr="00CC1F7B" w:rsidRDefault="00D130DF" w:rsidP="00604BA1">
                  <w:pPr>
                    <w:rPr>
                      <w:rFonts w:ascii="Verdana" w:eastAsia="Arial" w:hAnsi="Verdana"/>
                      <w:szCs w:val="22"/>
                    </w:rPr>
                  </w:pPr>
                  <w:r w:rsidRPr="00CC1F7B">
                    <w:rPr>
                      <w:rFonts w:ascii="Verdana" w:eastAsia="Arial" w:hAnsi="Verdana"/>
                      <w:szCs w:val="22"/>
                    </w:rPr>
                    <w:t xml:space="preserve">Bus user surveys: </w:t>
                  </w:r>
                  <w:r w:rsidR="00177028" w:rsidRPr="00CC1F7B">
                    <w:rPr>
                      <w:rFonts w:ascii="Verdana" w:eastAsia="Arial" w:hAnsi="Verdana"/>
                      <w:szCs w:val="22"/>
                    </w:rPr>
                    <w:t>For them to be contacted if they participated in the survey prize draw.</w:t>
                  </w:r>
                </w:p>
                <w:p w14:paraId="1E38DFC1" w14:textId="03D894CA" w:rsidR="00177028" w:rsidRPr="00CC1F7B" w:rsidRDefault="00177028" w:rsidP="00604BA1">
                  <w:pPr>
                    <w:rPr>
                      <w:rFonts w:ascii="Verdana" w:eastAsia="Arial" w:hAnsi="Verdana"/>
                      <w:szCs w:val="22"/>
                    </w:rPr>
                  </w:pPr>
                  <w:r w:rsidRPr="00CC1F7B">
                    <w:rPr>
                      <w:rFonts w:ascii="Verdana" w:eastAsia="Arial" w:hAnsi="Verdana"/>
                      <w:szCs w:val="22"/>
                    </w:rPr>
                    <w:t xml:space="preserve">Bus user group: For them to be communicated with as part </w:t>
                  </w:r>
                  <w:r w:rsidR="00284DE7" w:rsidRPr="00CC1F7B">
                    <w:rPr>
                      <w:rFonts w:ascii="Verdana" w:eastAsia="Arial" w:hAnsi="Verdana"/>
                      <w:szCs w:val="22"/>
                    </w:rPr>
                    <w:t>the group.</w:t>
                  </w:r>
                </w:p>
              </w:tc>
            </w:tr>
            <w:tr w:rsidR="008D7997" w14:paraId="07CC2FAD" w14:textId="77777777" w:rsidTr="00604BA1">
              <w:tc>
                <w:tcPr>
                  <w:tcW w:w="4622" w:type="dxa"/>
                </w:tcPr>
                <w:p w14:paraId="4284A5BB" w14:textId="77777777" w:rsidR="008D7997" w:rsidRPr="006C3563" w:rsidRDefault="008D7997" w:rsidP="00604BA1">
                  <w:pPr>
                    <w:rPr>
                      <w:rFonts w:ascii="Verdana" w:eastAsia="Arial" w:hAnsi="Verdana"/>
                      <w:szCs w:val="22"/>
                    </w:rPr>
                  </w:pPr>
                  <w:r w:rsidRPr="006C3563">
                    <w:rPr>
                      <w:rFonts w:ascii="Verdana" w:eastAsia="Arial" w:hAnsi="Verdana" w:cs="Arial"/>
                      <w:szCs w:val="22"/>
                    </w:rPr>
                    <w:t>Type of Personal Data</w:t>
                  </w:r>
                </w:p>
              </w:tc>
              <w:tc>
                <w:tcPr>
                  <w:tcW w:w="4623" w:type="dxa"/>
                </w:tcPr>
                <w:p w14:paraId="4BB55D61" w14:textId="28D4978E" w:rsidR="008D7997" w:rsidRPr="001941E9" w:rsidRDefault="008D7997" w:rsidP="00604BA1">
                  <w:pPr>
                    <w:rPr>
                      <w:rFonts w:ascii="Verdana" w:eastAsia="Arial" w:hAnsi="Verdana" w:cs="Arial"/>
                      <w:szCs w:val="22"/>
                    </w:rPr>
                  </w:pPr>
                  <w:r w:rsidRPr="00CC1F7B">
                    <w:rPr>
                      <w:rFonts w:ascii="Verdana" w:eastAsia="Arial" w:hAnsi="Verdana" w:cs="Arial"/>
                      <w:szCs w:val="22"/>
                    </w:rPr>
                    <w:t>Examples here include; name, address, date of birth, telephone number</w:t>
                  </w:r>
                  <w:r w:rsidR="001941E9">
                    <w:rPr>
                      <w:rFonts w:ascii="Verdana" w:eastAsia="Arial" w:hAnsi="Verdana" w:cs="Arial"/>
                      <w:szCs w:val="22"/>
                    </w:rPr>
                    <w:t>.</w:t>
                  </w:r>
                </w:p>
              </w:tc>
            </w:tr>
            <w:tr w:rsidR="008D7997" w14:paraId="6264C1B9" w14:textId="77777777" w:rsidTr="00604BA1">
              <w:tc>
                <w:tcPr>
                  <w:tcW w:w="4622" w:type="dxa"/>
                </w:tcPr>
                <w:p w14:paraId="3F4DC6BB" w14:textId="77777777" w:rsidR="008D7997" w:rsidRPr="006C3563" w:rsidRDefault="008D7997" w:rsidP="00604BA1">
                  <w:pPr>
                    <w:rPr>
                      <w:rFonts w:ascii="Verdana" w:eastAsia="Arial" w:hAnsi="Verdana"/>
                      <w:szCs w:val="22"/>
                    </w:rPr>
                  </w:pPr>
                  <w:r w:rsidRPr="006C3563">
                    <w:rPr>
                      <w:rFonts w:ascii="Verdana" w:eastAsia="Arial" w:hAnsi="Verdana" w:cs="Arial"/>
                      <w:szCs w:val="22"/>
                    </w:rPr>
                    <w:t>Categories of Data Subject</w:t>
                  </w:r>
                </w:p>
              </w:tc>
              <w:tc>
                <w:tcPr>
                  <w:tcW w:w="4623" w:type="dxa"/>
                </w:tcPr>
                <w:p w14:paraId="25CDC755" w14:textId="6CD6BBC7" w:rsidR="008D7997" w:rsidRPr="00CC1F7B" w:rsidRDefault="00A33251" w:rsidP="00604BA1">
                  <w:pPr>
                    <w:rPr>
                      <w:rFonts w:ascii="Verdana" w:eastAsia="Arial" w:hAnsi="Verdana"/>
                      <w:szCs w:val="22"/>
                    </w:rPr>
                  </w:pPr>
                  <w:r>
                    <w:rPr>
                      <w:rFonts w:ascii="Verdana" w:eastAsia="Arial" w:hAnsi="Verdana" w:cs="Arial"/>
                      <w:szCs w:val="22"/>
                    </w:rPr>
                    <w:t>C</w:t>
                  </w:r>
                  <w:r w:rsidR="008D7997" w:rsidRPr="00CC1F7B">
                    <w:rPr>
                      <w:rFonts w:ascii="Verdana" w:eastAsia="Arial" w:hAnsi="Verdana" w:cs="Arial"/>
                      <w:szCs w:val="22"/>
                    </w:rPr>
                    <w:t xml:space="preserve">ustomers/clients, members of the public, </w:t>
                  </w:r>
                </w:p>
              </w:tc>
            </w:tr>
            <w:tr w:rsidR="008D7997" w14:paraId="3CDB9D9D" w14:textId="77777777" w:rsidTr="00604BA1">
              <w:tc>
                <w:tcPr>
                  <w:tcW w:w="4622" w:type="dxa"/>
                </w:tcPr>
                <w:p w14:paraId="4E68B8BD" w14:textId="77777777" w:rsidR="008D7997" w:rsidRPr="006C3563" w:rsidRDefault="008D7997" w:rsidP="00604BA1">
                  <w:pPr>
                    <w:rPr>
                      <w:rFonts w:ascii="Verdana" w:eastAsia="Arial" w:hAnsi="Verdana"/>
                      <w:szCs w:val="22"/>
                    </w:rPr>
                  </w:pPr>
                  <w:r w:rsidRPr="006C3563">
                    <w:rPr>
                      <w:rFonts w:ascii="Verdana" w:eastAsia="Arial" w:hAnsi="Verdana" w:cs="Arial"/>
                      <w:szCs w:val="22"/>
                    </w:rPr>
                    <w:t>Plan for return and destruction of the data once the processing is complete unless requirement under union or member state law to preserve that type of data.</w:t>
                  </w:r>
                </w:p>
              </w:tc>
              <w:tc>
                <w:tcPr>
                  <w:tcW w:w="4623" w:type="dxa"/>
                </w:tcPr>
                <w:p w14:paraId="2283FF08" w14:textId="5E1F2B8D" w:rsidR="008D7997" w:rsidRPr="006C3563" w:rsidRDefault="007F7799" w:rsidP="00604BA1">
                  <w:pPr>
                    <w:rPr>
                      <w:rFonts w:ascii="Verdana" w:eastAsia="Arial" w:hAnsi="Verdana"/>
                      <w:szCs w:val="22"/>
                    </w:rPr>
                  </w:pPr>
                  <w:r w:rsidRPr="003D7E8A">
                    <w:rPr>
                      <w:rFonts w:ascii="Verdana" w:eastAsia="Arial" w:hAnsi="Verdana" w:cs="Arial"/>
                      <w:szCs w:val="22"/>
                    </w:rPr>
                    <w:t>Data will continue to be retained for the duration of the West Northamptonshire Bus Ser</w:t>
                  </w:r>
                  <w:r w:rsidR="00115AEF" w:rsidRPr="003D7E8A">
                    <w:rPr>
                      <w:rFonts w:ascii="Verdana" w:eastAsia="Arial" w:hAnsi="Verdana" w:cs="Arial"/>
                      <w:szCs w:val="22"/>
                    </w:rPr>
                    <w:t>vice Improvement Plan</w:t>
                  </w:r>
                  <w:r w:rsidR="003D7E8A" w:rsidRPr="003D7E8A">
                    <w:rPr>
                      <w:rFonts w:ascii="Verdana" w:eastAsia="Arial" w:hAnsi="Verdana" w:cs="Arial"/>
                      <w:szCs w:val="22"/>
                    </w:rPr>
                    <w:t xml:space="preserve"> programme. </w:t>
                  </w:r>
                  <w:r w:rsidR="00115AEF" w:rsidRPr="003D7E8A">
                    <w:rPr>
                      <w:rFonts w:ascii="Verdana" w:eastAsia="Arial" w:hAnsi="Verdana" w:cs="Arial"/>
                      <w:szCs w:val="22"/>
                    </w:rPr>
                    <w:t xml:space="preserve"> </w:t>
                  </w:r>
                </w:p>
              </w:tc>
            </w:tr>
          </w:tbl>
          <w:p w14:paraId="503A635B" w14:textId="77777777" w:rsidR="008D7997" w:rsidRPr="008B1A56" w:rsidRDefault="008D7997" w:rsidP="008D7997">
            <w:pPr>
              <w:overflowPunct/>
              <w:autoSpaceDE/>
              <w:autoSpaceDN/>
              <w:adjustRightInd/>
              <w:ind w:left="284"/>
              <w:textAlignment w:val="auto"/>
              <w:rPr>
                <w:rFonts w:ascii="Verdana" w:hAnsi="Verdana"/>
                <w:b/>
                <w:szCs w:val="22"/>
              </w:rPr>
            </w:pPr>
          </w:p>
        </w:tc>
      </w:tr>
      <w:tr w:rsidR="008D7997" w:rsidRPr="003F1563"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8D7997" w:rsidRDefault="008D7997" w:rsidP="00B01A5D">
            <w:pPr>
              <w:numPr>
                <w:ilvl w:val="0"/>
                <w:numId w:val="22"/>
              </w:numPr>
              <w:overflowPunct/>
              <w:autoSpaceDE/>
              <w:autoSpaceDN/>
              <w:adjustRightInd/>
              <w:textAlignment w:val="auto"/>
              <w:rPr>
                <w:rFonts w:ascii="Verdana" w:hAnsi="Verdana"/>
                <w:b/>
                <w:szCs w:val="22"/>
              </w:rPr>
            </w:pPr>
            <w:r w:rsidRPr="008D7997">
              <w:rPr>
                <w:rFonts w:ascii="Verdana" w:hAnsi="Verdana"/>
                <w:b/>
                <w:szCs w:val="22"/>
              </w:rPr>
              <w:lastRenderedPageBreak/>
              <w:t>Personal Data under the Joint Control of the Parties</w:t>
            </w:r>
          </w:p>
        </w:tc>
      </w:tr>
      <w:tr w:rsidR="008D7997" w:rsidRPr="003F1563" w14:paraId="774D8C9D" w14:textId="77777777" w:rsidTr="005640B6">
        <w:tc>
          <w:tcPr>
            <w:tcW w:w="10728" w:type="dxa"/>
            <w:tcBorders>
              <w:top w:val="single" w:sz="4" w:space="0" w:color="auto"/>
              <w:left w:val="single" w:sz="4" w:space="0" w:color="auto"/>
              <w:bottom w:val="single" w:sz="4" w:space="0" w:color="auto"/>
              <w:right w:val="single" w:sz="4" w:space="0" w:color="auto"/>
            </w:tcBorders>
          </w:tcPr>
          <w:p w14:paraId="0BF4AD79" w14:textId="77777777" w:rsidR="008D7997" w:rsidRPr="005640B6" w:rsidRDefault="008D7997" w:rsidP="008D7997">
            <w:pPr>
              <w:rPr>
                <w:rFonts w:ascii="Verdana" w:hAnsi="Verdana"/>
              </w:rPr>
            </w:pPr>
            <w:r w:rsidRPr="005640B6">
              <w:rPr>
                <w:rFonts w:ascii="Verdana" w:hAnsi="Verdana"/>
              </w:rPr>
              <w:t xml:space="preserve">The following section 10 applies to Personal Data under the Joint Control of the </w:t>
            </w:r>
            <w:r w:rsidR="00BC0D6B" w:rsidRPr="005640B6">
              <w:rPr>
                <w:rFonts w:ascii="Verdana" w:hAnsi="Verdana"/>
              </w:rPr>
              <w:t>Parties as described in clause 16.8.15</w:t>
            </w:r>
            <w:r w:rsidRPr="005640B6">
              <w:rPr>
                <w:rFonts w:ascii="Verdana" w:hAnsi="Verdana"/>
              </w:rPr>
              <w:t xml:space="preserve"> of this Contract.</w:t>
            </w:r>
          </w:p>
          <w:p w14:paraId="44AFBC85" w14:textId="36FEC896" w:rsidR="008D7997" w:rsidRPr="005640B6" w:rsidRDefault="008D7997" w:rsidP="008D7997">
            <w:pPr>
              <w:rPr>
                <w:rFonts w:ascii="Verdana" w:hAnsi="Verdana"/>
              </w:rPr>
            </w:pPr>
            <w:r w:rsidRPr="005640B6">
              <w:rPr>
                <w:rFonts w:ascii="Verdana" w:hAnsi="Verdana"/>
              </w:rPr>
              <w:t>1. The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13 (Information to be provided where personal data are collected from the data subject).</w:t>
            </w:r>
          </w:p>
          <w:p w14:paraId="24E011AF" w14:textId="17058C2B" w:rsidR="008D7997" w:rsidRPr="005640B6" w:rsidRDefault="008D7997" w:rsidP="008D7997">
            <w:pPr>
              <w:rPr>
                <w:rFonts w:ascii="Verdana" w:hAnsi="Verdana"/>
              </w:rPr>
            </w:pPr>
            <w:r w:rsidRPr="005640B6">
              <w:rPr>
                <w:rFonts w:ascii="Verdana" w:hAnsi="Verdana"/>
              </w:rPr>
              <w:t>2.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14 (Information to be provided where personal data have not been obtained from the data subject).</w:t>
            </w:r>
          </w:p>
          <w:p w14:paraId="43133879" w14:textId="4ADF1015" w:rsidR="008D7997" w:rsidRPr="005640B6" w:rsidRDefault="008D7997" w:rsidP="008D7997">
            <w:pPr>
              <w:rPr>
                <w:rFonts w:ascii="Verdana" w:hAnsi="Verdana"/>
              </w:rPr>
            </w:pPr>
            <w:r w:rsidRPr="005640B6">
              <w:rPr>
                <w:rFonts w:ascii="Verdana" w:hAnsi="Verdana"/>
              </w:rPr>
              <w:t>3.  The [Parties] [Customer] [</w:t>
            </w:r>
            <w:r w:rsidR="00317784" w:rsidRPr="005640B6">
              <w:rPr>
                <w:rFonts w:ascii="Verdana" w:hAnsi="Verdana"/>
              </w:rPr>
              <w:t>Service Provider</w:t>
            </w:r>
            <w:r w:rsidRPr="005640B6">
              <w:rPr>
                <w:rFonts w:ascii="Verdana" w:hAnsi="Verdana"/>
              </w:rPr>
              <w:t>] shall be responsible for responding to any request for information from a Data Subject under GDPR Article 15 (Right of access by the data subject).</w:t>
            </w:r>
          </w:p>
          <w:p w14:paraId="536A41E3" w14:textId="6A78D3E3" w:rsidR="008D7997" w:rsidRPr="005640B6" w:rsidRDefault="008D7997" w:rsidP="008D7997">
            <w:pPr>
              <w:rPr>
                <w:rFonts w:ascii="Verdana" w:hAnsi="Verdana"/>
              </w:rPr>
            </w:pPr>
            <w:r w:rsidRPr="005640B6">
              <w:rPr>
                <w:rFonts w:ascii="Verdana" w:hAnsi="Verdana"/>
              </w:rPr>
              <w:t>4.  The [Parties] [Customer] [</w:t>
            </w:r>
            <w:r w:rsidR="00317784" w:rsidRPr="005640B6">
              <w:rPr>
                <w:rFonts w:ascii="Verdana" w:hAnsi="Verdana"/>
              </w:rPr>
              <w:t>Service Provider</w:t>
            </w:r>
            <w:r w:rsidRPr="005640B6">
              <w:rPr>
                <w:rFonts w:ascii="Verdana" w:hAnsi="Verdana"/>
              </w:rPr>
              <w:t>] shall be responsible for responding to and rectifying any request for rectification from a Data Subject under GDPR Article 16 (Right to rectification).</w:t>
            </w:r>
          </w:p>
          <w:p w14:paraId="2E6E89B1" w14:textId="04038972" w:rsidR="008D7997" w:rsidRPr="005640B6" w:rsidRDefault="008D7997" w:rsidP="008D7997">
            <w:pPr>
              <w:rPr>
                <w:rFonts w:ascii="Verdana" w:hAnsi="Verdana"/>
              </w:rPr>
            </w:pPr>
            <w:r w:rsidRPr="005640B6">
              <w:rPr>
                <w:rFonts w:ascii="Verdana" w:hAnsi="Verdana"/>
              </w:rPr>
              <w:t>5.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erasing any</w:t>
            </w:r>
            <w:r w:rsidRPr="005640B6">
              <w:rPr>
                <w:rFonts w:ascii="Verdana" w:hAnsi="Verdana"/>
              </w:rPr>
              <w:t xml:space="preserve"> request for the right to erasure from a Data Subject under GDPR Article 17 (Right to erasure (right to be forgotten)).</w:t>
            </w:r>
          </w:p>
          <w:p w14:paraId="61A5182D" w14:textId="2C9D71A5" w:rsidR="008D7997" w:rsidRPr="005640B6" w:rsidRDefault="008D7997" w:rsidP="008D7997">
            <w:pPr>
              <w:rPr>
                <w:rFonts w:ascii="Verdana" w:hAnsi="Verdana"/>
              </w:rPr>
            </w:pPr>
            <w:r w:rsidRPr="005640B6">
              <w:rPr>
                <w:rFonts w:ascii="Verdana" w:hAnsi="Verdana"/>
              </w:rPr>
              <w:t>6.  The [Parties] [Customer] [</w:t>
            </w:r>
            <w:r w:rsidR="00317784" w:rsidRPr="005640B6">
              <w:rPr>
                <w:rFonts w:ascii="Verdana" w:hAnsi="Verdana"/>
              </w:rPr>
              <w:t>Service Provider</w:t>
            </w:r>
            <w:r w:rsidRPr="005640B6">
              <w:rPr>
                <w:rFonts w:ascii="Verdana" w:hAnsi="Verdana"/>
              </w:rPr>
              <w:t>] shall be responsible for responding to and restricting any request for restriction of processing from a Data Subject under GDPR Article 18 (Right to restriction of processing).</w:t>
            </w:r>
          </w:p>
          <w:p w14:paraId="159D5E20" w14:textId="2F1D84E9" w:rsidR="008D7997" w:rsidRPr="005640B6" w:rsidRDefault="008D7997" w:rsidP="008D7997">
            <w:pPr>
              <w:rPr>
                <w:rFonts w:ascii="Verdana" w:hAnsi="Verdana"/>
              </w:rPr>
            </w:pPr>
            <w:r w:rsidRPr="005640B6">
              <w:rPr>
                <w:rFonts w:ascii="Verdana" w:hAnsi="Verdana"/>
              </w:rPr>
              <w:t>7.  The [Parties] [Customer] [</w:t>
            </w:r>
            <w:r w:rsidR="00317784" w:rsidRPr="005640B6">
              <w:rPr>
                <w:rFonts w:ascii="Verdana" w:hAnsi="Verdana"/>
              </w:rPr>
              <w:t>Service Provider</w:t>
            </w:r>
            <w:r w:rsidRPr="005640B6">
              <w:rPr>
                <w:rFonts w:ascii="Verdana" w:hAnsi="Verdana"/>
              </w:rP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37AB0D0C" w:rsidR="008D7997" w:rsidRPr="005640B6" w:rsidRDefault="008D7997" w:rsidP="008D7997">
            <w:pPr>
              <w:rPr>
                <w:rFonts w:ascii="Verdana" w:hAnsi="Verdana"/>
              </w:rPr>
            </w:pPr>
            <w:r w:rsidRPr="005640B6">
              <w:rPr>
                <w:rFonts w:ascii="Verdana" w:hAnsi="Verdana"/>
              </w:rPr>
              <w:t>8.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porting any</w:t>
            </w:r>
            <w:r w:rsidRPr="005640B6">
              <w:rPr>
                <w:rFonts w:ascii="Verdana" w:hAnsi="Verdana"/>
              </w:rPr>
              <w:t xml:space="preserve"> request for data portability from a Data Subject under GDPR Article 20 (Right to data portability).</w:t>
            </w:r>
          </w:p>
          <w:p w14:paraId="5584E239" w14:textId="52B19294" w:rsidR="008D7997" w:rsidRPr="005640B6" w:rsidRDefault="008D7997" w:rsidP="008D7997">
            <w:pPr>
              <w:rPr>
                <w:rFonts w:ascii="Verdana" w:hAnsi="Verdana"/>
              </w:rPr>
            </w:pPr>
            <w:r w:rsidRPr="005640B6">
              <w:rPr>
                <w:rFonts w:ascii="Verdana" w:hAnsi="Verdana"/>
              </w:rPr>
              <w:t>9.  The [Parties] [Customer] [</w:t>
            </w:r>
            <w:r w:rsidR="00317784" w:rsidRPr="005640B6">
              <w:rPr>
                <w:rFonts w:ascii="Verdana" w:hAnsi="Verdana"/>
              </w:rPr>
              <w:t>Service Provider</w:t>
            </w:r>
            <w:r w:rsidRPr="005640B6">
              <w:rPr>
                <w:rFonts w:ascii="Verdana" w:hAnsi="Verdana"/>
              </w:rPr>
              <w:t>] shall be responsible for responding to and complying with any objection from a Data Subject under GDPR Article 21 (Right to object).</w:t>
            </w:r>
          </w:p>
          <w:p w14:paraId="65E79240" w14:textId="01511415" w:rsidR="008D7997" w:rsidRPr="005640B6" w:rsidRDefault="008D7997" w:rsidP="008D7997">
            <w:pPr>
              <w:rPr>
                <w:rFonts w:ascii="Verdana" w:hAnsi="Verdana"/>
              </w:rPr>
            </w:pPr>
            <w:r w:rsidRPr="005640B6">
              <w:rPr>
                <w:rFonts w:ascii="Verdana" w:hAnsi="Verdana"/>
              </w:rPr>
              <w:t>10.  The [Parties] [Customer] [</w:t>
            </w:r>
            <w:r w:rsidR="00317784" w:rsidRPr="005640B6">
              <w:rPr>
                <w:rFonts w:ascii="Verdana" w:hAnsi="Verdana"/>
              </w:rPr>
              <w:t>Service Provider</w:t>
            </w:r>
            <w:r w:rsidRPr="005640B6">
              <w:rPr>
                <w:rFonts w:ascii="Verdana" w:hAnsi="Verdana"/>
              </w:rP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1E7C14B7" w:rsidR="008D7997" w:rsidRPr="005640B6" w:rsidRDefault="008D7997" w:rsidP="008D7997">
            <w:pPr>
              <w:rPr>
                <w:rFonts w:ascii="Verdana" w:hAnsi="Verdana"/>
              </w:rPr>
            </w:pPr>
            <w:r w:rsidRPr="005640B6">
              <w:rPr>
                <w:rFonts w:ascii="Verdana" w:hAnsi="Verdana"/>
              </w:rPr>
              <w:t>11.  The [Parties] [Customer] [</w:t>
            </w:r>
            <w:r w:rsidR="00317784" w:rsidRPr="005640B6">
              <w:rPr>
                <w:rFonts w:ascii="Verdana" w:hAnsi="Verdana"/>
              </w:rPr>
              <w:t>Service Provider</w:t>
            </w:r>
            <w:r w:rsidRPr="005640B6">
              <w:rPr>
                <w:rFonts w:ascii="Verdana" w:hAnsi="Verdana"/>
              </w:rPr>
              <w:t xml:space="preserve">] shall be responsible for notifying the supervisory authority (Information Commissioners Office) and the Data Subject of any personal data breach in accordance with GDPR Article 33 (Notification of a personal data breach to the </w:t>
            </w:r>
            <w:r w:rsidRPr="005640B6">
              <w:rPr>
                <w:rFonts w:ascii="Verdana" w:hAnsi="Verdana"/>
              </w:rPr>
              <w:lastRenderedPageBreak/>
              <w:t>supervisory authority) and Article 34 (Communication of a personal data breach to the data subject).</w:t>
            </w:r>
          </w:p>
          <w:p w14:paraId="31CF0E0B" w14:textId="77777777" w:rsidR="008D7997" w:rsidRPr="005640B6" w:rsidRDefault="008D7997" w:rsidP="008D7997">
            <w:pPr>
              <w:rPr>
                <w:rFonts w:ascii="Verdana" w:hAnsi="Verdana"/>
              </w:rPr>
            </w:pPr>
            <w:r w:rsidRPr="005640B6">
              <w:rPr>
                <w:rFonts w:ascii="Verdana" w:hAnsi="Verdana"/>
              </w:rPr>
              <w:t>12.  Each Party shall maintain a record of its processing activities under its responsibility in accordance with GDPR Article 30 (Records of processing activities).</w:t>
            </w:r>
          </w:p>
          <w:p w14:paraId="25D1A903" w14:textId="661B0DD1" w:rsidR="008D7997" w:rsidRPr="005640B6" w:rsidRDefault="008D7997" w:rsidP="008D7997">
            <w:pPr>
              <w:rPr>
                <w:rFonts w:ascii="Verdana" w:hAnsi="Verdana"/>
                <w:b/>
                <w:szCs w:val="22"/>
              </w:rPr>
            </w:pPr>
            <w:r w:rsidRPr="005640B6">
              <w:rPr>
                <w:rFonts w:ascii="Verdana" w:hAnsi="Verdana"/>
              </w:rPr>
              <w:t>14.  The Parties agree that the [Customer] [</w:t>
            </w:r>
            <w:r w:rsidR="00317784" w:rsidRPr="005640B6">
              <w:rPr>
                <w:rFonts w:ascii="Verdana" w:hAnsi="Verdana"/>
              </w:rPr>
              <w:t>Service Provider</w:t>
            </w:r>
            <w:r w:rsidRPr="005640B6">
              <w:rPr>
                <w:rFonts w:ascii="Verdana" w:hAnsi="Verdana"/>
              </w:rPr>
              <w:t>] shall be the point of contact for Data Subjects.</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DB41E5">
          <w:headerReference w:type="default" r:id="rId17"/>
          <w:footerReference w:type="default" r:id="rId18"/>
          <w:pgSz w:w="11909" w:h="16834" w:code="9"/>
          <w:pgMar w:top="720" w:right="720" w:bottom="720" w:left="720" w:header="709" w:footer="709" w:gutter="0"/>
          <w:pgNumType w:start="0"/>
          <w:cols w:space="720"/>
          <w:docGrid w:linePitch="299"/>
        </w:sectPr>
      </w:pPr>
    </w:p>
    <w:p w14:paraId="1575B6B2" w14:textId="77777777" w:rsidR="00A06708" w:rsidRPr="00A64C36" w:rsidRDefault="00A06708" w:rsidP="00A06708">
      <w:pPr>
        <w:jc w:val="center"/>
        <w:rPr>
          <w:rFonts w:ascii="Verdana" w:hAnsi="Verdana"/>
          <w:b/>
          <w:sz w:val="36"/>
          <w:szCs w:val="36"/>
        </w:rPr>
      </w:pPr>
      <w:bookmarkStart w:id="2" w:name="TBParty"/>
      <w:bookmarkStart w:id="3" w:name="_Toc208827042"/>
      <w:bookmarkStart w:id="4" w:name="_Toc221249336"/>
      <w:bookmarkEnd w:id="2"/>
      <w:r w:rsidRPr="00A64C36">
        <w:rPr>
          <w:rFonts w:ascii="Verdana" w:hAnsi="Verdana"/>
          <w:b/>
          <w:sz w:val="36"/>
          <w:szCs w:val="36"/>
        </w:rPr>
        <w:lastRenderedPageBreak/>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418AAEC4" w14:textId="77777777" w:rsidR="005640B6" w:rsidRPr="005640B6" w:rsidRDefault="00A1429B" w:rsidP="00A06708">
      <w:pPr>
        <w:jc w:val="center"/>
        <w:rPr>
          <w:rFonts w:ascii="Verdana" w:hAnsi="Verdana"/>
          <w:b/>
          <w:bCs/>
          <w:caps/>
          <w:sz w:val="36"/>
          <w:szCs w:val="36"/>
        </w:rPr>
      </w:pPr>
      <w:r w:rsidRPr="005640B6">
        <w:rPr>
          <w:rFonts w:ascii="Verdana" w:hAnsi="Verdana"/>
          <w:b/>
          <w:bCs/>
          <w:caps/>
          <w:sz w:val="36"/>
          <w:szCs w:val="36"/>
        </w:rPr>
        <w:t>cONSULTANCY SERVICES</w:t>
      </w:r>
    </w:p>
    <w:p w14:paraId="6015BBC5" w14:textId="77777777" w:rsidR="00A06708" w:rsidRPr="005640B6" w:rsidRDefault="00A06708" w:rsidP="00A06708">
      <w:pPr>
        <w:jc w:val="center"/>
        <w:rPr>
          <w:rFonts w:ascii="Verdana" w:hAnsi="Verdana"/>
          <w:b/>
          <w:sz w:val="36"/>
          <w:szCs w:val="36"/>
        </w:rPr>
      </w:pPr>
      <w:r w:rsidRPr="005640B6">
        <w:rPr>
          <w:rFonts w:ascii="Verdana" w:hAnsi="Verdana"/>
          <w:b/>
          <w:sz w:val="36"/>
          <w:szCs w:val="36"/>
        </w:rPr>
        <w:t>CONTRACT REF</w:t>
      </w:r>
    </w:p>
    <w:p w14:paraId="3CD1506E" w14:textId="219961EB" w:rsidR="00A06708" w:rsidRPr="00A64C36" w:rsidRDefault="006E6DBD" w:rsidP="00A06708">
      <w:pPr>
        <w:jc w:val="center"/>
        <w:rPr>
          <w:rFonts w:ascii="Verdana" w:hAnsi="Verdana"/>
          <w:b/>
          <w:bCs/>
          <w:sz w:val="36"/>
          <w:szCs w:val="36"/>
        </w:rPr>
      </w:pPr>
      <w:r w:rsidRPr="005640B6">
        <w:rPr>
          <w:rFonts w:ascii="Verdana" w:hAnsi="Verdana"/>
          <w:b/>
          <w:sz w:val="36"/>
          <w:szCs w:val="36"/>
        </w:rPr>
        <w:t>ESPO 664-21</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9"/>
          <w:headerReference w:type="default" r:id="rId20"/>
          <w:footerReference w:type="default" r:id="rId21"/>
          <w:headerReference w:type="first" r:id="rId22"/>
          <w:endnotePr>
            <w:numFmt w:val="decimal"/>
          </w:endnotePr>
          <w:pgSz w:w="11909" w:h="16834" w:code="9"/>
          <w:pgMar w:top="1440" w:right="1440" w:bottom="1800" w:left="1440" w:header="720" w:footer="720" w:gutter="0"/>
          <w:cols w:space="720"/>
          <w:noEndnote/>
        </w:sectPr>
      </w:pPr>
    </w:p>
    <w:bookmarkEnd w:id="3"/>
    <w:bookmarkEnd w:id="4"/>
    <w:p w14:paraId="3A8D7B02" w14:textId="77777777" w:rsidR="0067736E" w:rsidRPr="000F33B5" w:rsidRDefault="00A06708" w:rsidP="005640B6">
      <w:pPr>
        <w:keepNext/>
        <w:widowControl w:val="0"/>
        <w:tabs>
          <w:tab w:val="left" w:pos="9205"/>
        </w:tabs>
        <w:jc w:val="left"/>
        <w:rPr>
          <w:rFonts w:ascii="Verdana" w:hAnsi="Verdana" w:cs="Arial"/>
          <w:b/>
          <w:szCs w:val="22"/>
        </w:rPr>
      </w:pPr>
      <w:r w:rsidRPr="00140AFD">
        <w:rPr>
          <w:rFonts w:ascii="Verdana" w:hAnsi="Verdana"/>
          <w:szCs w:val="22"/>
        </w:rPr>
        <w:br w:type="page"/>
      </w:r>
      <w:bookmarkStart w:id="5" w:name="_Toc363138715"/>
      <w:r w:rsidR="000021A5" w:rsidRPr="000F33B5">
        <w:rPr>
          <w:rFonts w:ascii="Verdana" w:hAnsi="Verdana"/>
          <w:b/>
          <w:szCs w:val="22"/>
        </w:rPr>
        <w:lastRenderedPageBreak/>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5"/>
      <w:r w:rsidRPr="00B23DA6">
        <w:rPr>
          <w:rFonts w:ascii="Verdana" w:hAnsi="Verdana" w:cs="Arial"/>
          <w:szCs w:val="22"/>
        </w:rPr>
        <w:t xml:space="preserve"> </w:t>
      </w:r>
      <w:bookmarkStart w:id="6" w:name="InsertPart"/>
      <w:bookmarkEnd w:id="6"/>
    </w:p>
    <w:p w14:paraId="10B79849" w14:textId="77777777" w:rsidR="00A06708" w:rsidRPr="00B23DA6" w:rsidRDefault="00A06708" w:rsidP="00A06708">
      <w:pPr>
        <w:pStyle w:val="MarginText"/>
        <w:keepNext/>
        <w:jc w:val="left"/>
        <w:rPr>
          <w:rFonts w:ascii="Verdana" w:hAnsi="Verdana" w:cs="Arial"/>
          <w:szCs w:val="22"/>
        </w:rPr>
      </w:pPr>
      <w:bookmarkStart w:id="7" w:name="TBParty2"/>
      <w:bookmarkEnd w:id="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rsidP="00B01A5D">
      <w:pPr>
        <w:pStyle w:val="MarginText"/>
        <w:keepNext/>
        <w:numPr>
          <w:ilvl w:val="0"/>
          <w:numId w:val="32"/>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to provide Goods and/or Services;</w:t>
      </w:r>
    </w:p>
    <w:p w14:paraId="468B634E" w14:textId="79A46BAB" w:rsidR="00A06708" w:rsidRPr="00B23DA6" w:rsidRDefault="00A06708" w:rsidP="00B01A5D">
      <w:pPr>
        <w:pStyle w:val="MarginText"/>
        <w:keepNext/>
        <w:numPr>
          <w:ilvl w:val="0"/>
          <w:numId w:val="32"/>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w:t>
      </w:r>
      <w:r w:rsidR="00A1429B">
        <w:rPr>
          <w:rFonts w:ascii="Verdana" w:hAnsi="Verdana" w:cs="Arial"/>
          <w:szCs w:val="22"/>
        </w:rPr>
        <w:t xml:space="preserve"> 664-21</w:t>
      </w:r>
      <w:r w:rsidR="005640B6">
        <w:rPr>
          <w:rFonts w:ascii="Verdana" w:hAnsi="Verdana" w:cs="Arial"/>
          <w:szCs w:val="22"/>
        </w:rPr>
        <w:t xml:space="preserve"> </w:t>
      </w:r>
      <w:r w:rsidRPr="00B23DA6">
        <w:rPr>
          <w:rFonts w:ascii="Verdana" w:hAnsi="Verdana" w:cs="Arial"/>
          <w:szCs w:val="22"/>
        </w:rPr>
        <w:t xml:space="preserve">dated </w:t>
      </w:r>
      <w:r w:rsidR="007363D5" w:rsidRPr="00C82997">
        <w:rPr>
          <w:rFonts w:ascii="Verdana" w:hAnsi="Verdana" w:cs="Arial"/>
          <w:szCs w:val="22"/>
        </w:rPr>
        <w:t>1</w:t>
      </w:r>
      <w:r w:rsidR="007363D5" w:rsidRPr="00C82997">
        <w:rPr>
          <w:rFonts w:ascii="Verdana" w:hAnsi="Verdana" w:cs="Arial"/>
          <w:szCs w:val="22"/>
          <w:vertAlign w:val="superscript"/>
        </w:rPr>
        <w:t>st</w:t>
      </w:r>
      <w:r w:rsidR="007363D5" w:rsidRPr="00C82997">
        <w:rPr>
          <w:rFonts w:ascii="Verdana" w:hAnsi="Verdana" w:cs="Arial"/>
          <w:szCs w:val="22"/>
        </w:rPr>
        <w:t xml:space="preserve"> September 2021</w:t>
      </w:r>
      <w:r w:rsidRPr="00C82997">
        <w:rPr>
          <w:rFonts w:ascii="Verdana" w:hAnsi="Verdana" w:cs="Arial"/>
          <w:szCs w:val="22"/>
        </w:rPr>
        <w:t xml:space="preserve"> (the</w:t>
      </w:r>
      <w:r w:rsidRPr="00B23DA6">
        <w:rPr>
          <w:rFonts w:ascii="Verdana" w:hAnsi="Verdana" w:cs="Arial"/>
          <w:szCs w:val="22"/>
        </w:rPr>
        <w:t xml:space="preserve"> “Framework Agreement”);</w:t>
      </w:r>
    </w:p>
    <w:p w14:paraId="6C6D8020" w14:textId="7DA2B885" w:rsidR="00A06708" w:rsidRPr="00B23DA6" w:rsidRDefault="00A06708" w:rsidP="00B01A5D">
      <w:pPr>
        <w:pStyle w:val="MarginText"/>
        <w:keepNext/>
        <w:numPr>
          <w:ilvl w:val="0"/>
          <w:numId w:val="32"/>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Services;</w:t>
      </w:r>
    </w:p>
    <w:p w14:paraId="3FD92ED5" w14:textId="77777777" w:rsidR="00A06708" w:rsidRPr="00B23DA6" w:rsidRDefault="00A06708" w:rsidP="00B01A5D">
      <w:pPr>
        <w:pStyle w:val="MarginText"/>
        <w:keepNext/>
        <w:numPr>
          <w:ilvl w:val="0"/>
          <w:numId w:val="32"/>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9E667BD" w14:textId="77777777" w:rsidR="00A06708" w:rsidRPr="00B81010" w:rsidRDefault="00A06708" w:rsidP="00B01A5D">
      <w:pPr>
        <w:pStyle w:val="Heading1"/>
        <w:keepNext/>
        <w:numPr>
          <w:ilvl w:val="0"/>
          <w:numId w:val="24"/>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B81010">
        <w:rPr>
          <w:rFonts w:ascii="Verdana" w:hAnsi="Verdana" w:cs="Arial"/>
          <w:szCs w:val="22"/>
          <w:u w:val="none"/>
        </w:rPr>
        <w:t>GENERAL PROVISIONS</w:t>
      </w:r>
      <w:bookmarkEnd w:id="8"/>
    </w:p>
    <w:p w14:paraId="672686A3" w14:textId="77777777" w:rsidR="00A06708" w:rsidRPr="00B23DA6" w:rsidRDefault="00A06708" w:rsidP="00B01A5D">
      <w:pPr>
        <w:pStyle w:val="Heading2"/>
        <w:keepNext/>
        <w:numPr>
          <w:ilvl w:val="1"/>
          <w:numId w:val="24"/>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9"/>
      <w:bookmarkEnd w:id="10"/>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464C88" w14:paraId="3A6D3440" w14:textId="77777777" w:rsidTr="00DF5D57">
        <w:trPr>
          <w:cantSplit/>
        </w:trPr>
        <w:tc>
          <w:tcPr>
            <w:tcW w:w="3411" w:type="dxa"/>
            <w:gridSpan w:val="2"/>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F5D57">
        <w:trPr>
          <w:cantSplit/>
        </w:trPr>
        <w:tc>
          <w:tcPr>
            <w:tcW w:w="3411" w:type="dxa"/>
            <w:gridSpan w:val="2"/>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F5D57">
        <w:trPr>
          <w:cantSplit/>
        </w:trPr>
        <w:tc>
          <w:tcPr>
            <w:tcW w:w="3411" w:type="dxa"/>
            <w:gridSpan w:val="2"/>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140AFD" w:rsidRPr="00464C88" w14:paraId="1DCDE1DB" w14:textId="77777777" w:rsidTr="00DF5D57">
        <w:trPr>
          <w:cantSplit/>
        </w:trPr>
        <w:tc>
          <w:tcPr>
            <w:tcW w:w="3411" w:type="dxa"/>
            <w:gridSpan w:val="2"/>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F5D57">
        <w:trPr>
          <w:cantSplit/>
        </w:trPr>
        <w:tc>
          <w:tcPr>
            <w:tcW w:w="3411" w:type="dxa"/>
            <w:gridSpan w:val="2"/>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F5D57">
        <w:trPr>
          <w:cantSplit/>
        </w:trPr>
        <w:tc>
          <w:tcPr>
            <w:tcW w:w="3411" w:type="dxa"/>
            <w:gridSpan w:val="2"/>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t>"Call-off Terms"</w:t>
            </w:r>
          </w:p>
        </w:tc>
        <w:tc>
          <w:tcPr>
            <w:tcW w:w="7274" w:type="dxa"/>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F5D57">
        <w:trPr>
          <w:cantSplit/>
        </w:trPr>
        <w:tc>
          <w:tcPr>
            <w:tcW w:w="3411" w:type="dxa"/>
            <w:gridSpan w:val="2"/>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"Change in Law"</w:t>
            </w:r>
          </w:p>
        </w:tc>
        <w:tc>
          <w:tcPr>
            <w:tcW w:w="7274" w:type="dxa"/>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F5D57">
        <w:trPr>
          <w:cantSplit/>
        </w:trPr>
        <w:tc>
          <w:tcPr>
            <w:tcW w:w="3411" w:type="dxa"/>
            <w:gridSpan w:val="2"/>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F5D57">
        <w:trPr>
          <w:cantSplit/>
        </w:trPr>
        <w:tc>
          <w:tcPr>
            <w:tcW w:w="3411" w:type="dxa"/>
            <w:gridSpan w:val="2"/>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F5D57">
        <w:trPr>
          <w:cantSplit/>
        </w:trPr>
        <w:tc>
          <w:tcPr>
            <w:tcW w:w="3411" w:type="dxa"/>
            <w:gridSpan w:val="2"/>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F5D57">
        <w:trPr>
          <w:cantSplit/>
        </w:trPr>
        <w:tc>
          <w:tcPr>
            <w:tcW w:w="3411" w:type="dxa"/>
            <w:gridSpan w:val="2"/>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F5D57">
        <w:trPr>
          <w:cantSplit/>
        </w:trPr>
        <w:tc>
          <w:tcPr>
            <w:tcW w:w="3411" w:type="dxa"/>
            <w:gridSpan w:val="2"/>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F5D57">
        <w:trPr>
          <w:cantSplit/>
        </w:trPr>
        <w:tc>
          <w:tcPr>
            <w:tcW w:w="3411" w:type="dxa"/>
            <w:gridSpan w:val="2"/>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F5D57">
        <w:trPr>
          <w:cantSplit/>
        </w:trPr>
        <w:tc>
          <w:tcPr>
            <w:tcW w:w="3411" w:type="dxa"/>
            <w:gridSpan w:val="2"/>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rsidP="00B01A5D">
            <w:pPr>
              <w:numPr>
                <w:ilvl w:val="0"/>
                <w:numId w:val="39"/>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rsidP="00B01A5D">
            <w:pPr>
              <w:numPr>
                <w:ilvl w:val="0"/>
                <w:numId w:val="39"/>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F5D57">
        <w:trPr>
          <w:cantSplit/>
        </w:trPr>
        <w:tc>
          <w:tcPr>
            <w:tcW w:w="3411" w:type="dxa"/>
            <w:gridSpan w:val="2"/>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Charges"</w:t>
            </w:r>
          </w:p>
        </w:tc>
        <w:tc>
          <w:tcPr>
            <w:tcW w:w="7274" w:type="dxa"/>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F5D57">
        <w:trPr>
          <w:cantSplit/>
        </w:trPr>
        <w:tc>
          <w:tcPr>
            <w:tcW w:w="3411" w:type="dxa"/>
            <w:gridSpan w:val="2"/>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"Contracting Authority"</w:t>
            </w:r>
          </w:p>
        </w:tc>
        <w:tc>
          <w:tcPr>
            <w:tcW w:w="7274" w:type="dxa"/>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DC056D" w:rsidRPr="00464C88" w14:paraId="120B4C51" w14:textId="77777777" w:rsidTr="00DF5D57">
        <w:trPr>
          <w:cantSplit/>
        </w:trPr>
        <w:tc>
          <w:tcPr>
            <w:tcW w:w="3411" w:type="dxa"/>
            <w:gridSpan w:val="2"/>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tcPr>
          <w:p w14:paraId="0492E296" w14:textId="386B4990" w:rsidR="00DC056D" w:rsidRPr="009F01D8" w:rsidRDefault="00DC056D"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r w:rsidR="005640B6" w:rsidRPr="009F01D8">
              <w:rPr>
                <w:rFonts w:ascii="Verdana" w:hAnsi="Verdana" w:cs="Arial"/>
                <w:szCs w:val="22"/>
              </w:rPr>
              <w:t>2010 and</w:t>
            </w:r>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DC056D" w:rsidRPr="00464C88" w14:paraId="31518F35" w14:textId="77777777" w:rsidTr="00DE0AF8">
        <w:trPr>
          <w:cantSplit/>
        </w:trPr>
        <w:tc>
          <w:tcPr>
            <w:tcW w:w="3411" w:type="dxa"/>
            <w:gridSpan w:val="2"/>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F5D57">
        <w:trPr>
          <w:cantSplit/>
        </w:trPr>
        <w:tc>
          <w:tcPr>
            <w:tcW w:w="3411" w:type="dxa"/>
            <w:gridSpan w:val="2"/>
          </w:tcPr>
          <w:p w14:paraId="20EFA392" w14:textId="77777777" w:rsidR="00DC056D" w:rsidRPr="009F01D8" w:rsidRDefault="00DC056D" w:rsidP="00E15EBF">
            <w:pPr>
              <w:jc w:val="left"/>
              <w:rPr>
                <w:rFonts w:ascii="Verdana" w:hAnsi="Verdana" w:cs="Arial"/>
                <w:b/>
                <w:szCs w:val="22"/>
              </w:rPr>
            </w:pPr>
            <w:r w:rsidRPr="009F01D8">
              <w:rPr>
                <w:rFonts w:ascii="Verdana" w:hAnsi="Verdana" w:cs="Arial"/>
                <w:b/>
                <w:szCs w:val="22"/>
              </w:rPr>
              <w:t>"Conviction"</w:t>
            </w:r>
          </w:p>
        </w:tc>
        <w:tc>
          <w:tcPr>
            <w:tcW w:w="7274" w:type="dxa"/>
          </w:tcPr>
          <w:p w14:paraId="2462DE2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DC056D" w:rsidRPr="00464C88" w14:paraId="19D00C59" w14:textId="77777777" w:rsidTr="00DF5D57">
        <w:trPr>
          <w:cantSplit/>
        </w:trPr>
        <w:tc>
          <w:tcPr>
            <w:tcW w:w="3411" w:type="dxa"/>
            <w:gridSpan w:val="2"/>
          </w:tcPr>
          <w:p w14:paraId="059FCA4B" w14:textId="77777777" w:rsidR="00DC056D" w:rsidRPr="00A1429B" w:rsidRDefault="00DC056D" w:rsidP="00E15EBF">
            <w:pPr>
              <w:jc w:val="left"/>
              <w:rPr>
                <w:rFonts w:ascii="Verdana" w:hAnsi="Verdana" w:cs="Arial"/>
                <w:b/>
                <w:szCs w:val="22"/>
              </w:rPr>
            </w:pPr>
            <w:r w:rsidRPr="005640B6">
              <w:rPr>
                <w:rFonts w:ascii="Verdana" w:hAnsi="Verdana" w:cs="Arial"/>
                <w:b/>
                <w:szCs w:val="22"/>
              </w:rPr>
              <w:t>"Critical Service Failure"</w:t>
            </w:r>
          </w:p>
        </w:tc>
        <w:tc>
          <w:tcPr>
            <w:tcW w:w="7274" w:type="dxa"/>
          </w:tcPr>
          <w:p w14:paraId="5E2057AA" w14:textId="77777777" w:rsidR="00DC056D" w:rsidRPr="00A1429B" w:rsidRDefault="00DC056D" w:rsidP="00E15EBF">
            <w:pPr>
              <w:jc w:val="left"/>
              <w:rPr>
                <w:rFonts w:ascii="Verdana" w:hAnsi="Verdana" w:cs="Arial"/>
                <w:szCs w:val="22"/>
              </w:rPr>
            </w:pPr>
            <w:r w:rsidRPr="005640B6">
              <w:rPr>
                <w:rFonts w:ascii="Verdana" w:hAnsi="Verdana" w:cs="Arial"/>
                <w:szCs w:val="22"/>
              </w:rPr>
              <w:t>shall have the meaning given in the Master Contract Schedule and/or any other Contract Document;</w:t>
            </w:r>
          </w:p>
        </w:tc>
      </w:tr>
      <w:tr w:rsidR="00DC056D" w:rsidRPr="00464C88" w14:paraId="576F216D" w14:textId="77777777" w:rsidTr="00DF5D57">
        <w:trPr>
          <w:cantSplit/>
        </w:trPr>
        <w:tc>
          <w:tcPr>
            <w:tcW w:w="3411" w:type="dxa"/>
            <w:gridSpan w:val="2"/>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the  Customer;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F5D57">
        <w:trPr>
          <w:cantSplit/>
        </w:trPr>
        <w:tc>
          <w:tcPr>
            <w:tcW w:w="3411" w:type="dxa"/>
            <w:gridSpan w:val="2"/>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274" w:type="dxa"/>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464C88" w14:paraId="0B00D4CC" w14:textId="77777777" w:rsidTr="00DF5D57">
        <w:trPr>
          <w:cantSplit/>
        </w:trPr>
        <w:tc>
          <w:tcPr>
            <w:tcW w:w="3411" w:type="dxa"/>
            <w:gridSpan w:val="2"/>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lastRenderedPageBreak/>
              <w:t>“Customer’s Premises”</w:t>
            </w:r>
          </w:p>
        </w:tc>
        <w:tc>
          <w:tcPr>
            <w:tcW w:w="7274" w:type="dxa"/>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DC056D" w:rsidRPr="00464C88" w14:paraId="00920975" w14:textId="77777777" w:rsidTr="00DF5D57">
        <w:trPr>
          <w:cantSplit/>
        </w:trPr>
        <w:tc>
          <w:tcPr>
            <w:tcW w:w="3411" w:type="dxa"/>
            <w:gridSpan w:val="2"/>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F5D57">
        <w:trPr>
          <w:cantSplit/>
        </w:trPr>
        <w:tc>
          <w:tcPr>
            <w:tcW w:w="3411" w:type="dxa"/>
            <w:gridSpan w:val="2"/>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F5D57">
        <w:trPr>
          <w:cantSplit/>
        </w:trPr>
        <w:tc>
          <w:tcPr>
            <w:tcW w:w="3411" w:type="dxa"/>
            <w:gridSpan w:val="2"/>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F5D57">
        <w:trPr>
          <w:cantSplit/>
        </w:trPr>
        <w:tc>
          <w:tcPr>
            <w:tcW w:w="3411" w:type="dxa"/>
            <w:gridSpan w:val="2"/>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F5D57">
        <w:trPr>
          <w:cantSplit/>
        </w:trPr>
        <w:tc>
          <w:tcPr>
            <w:tcW w:w="3411" w:type="dxa"/>
            <w:gridSpan w:val="2"/>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tcPr>
          <w:p w14:paraId="62C92F50" w14:textId="1E995F08" w:rsidR="00DE0AF8" w:rsidRPr="009F01D8" w:rsidRDefault="007221C7" w:rsidP="00E15EBF">
            <w:pPr>
              <w:tabs>
                <w:tab w:val="left" w:pos="0"/>
              </w:tabs>
              <w:ind w:left="33" w:hanging="33"/>
              <w:jc w:val="left"/>
              <w:rPr>
                <w:rFonts w:ascii="Verdana" w:hAnsi="Verdana" w:cs="Arial"/>
                <w:szCs w:val="22"/>
              </w:rPr>
            </w:pPr>
            <w:r w:rsidRPr="007221C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F4D75">
              <w:rPr>
                <w:rFonts w:ascii="Verdana" w:hAnsi="Verdana" w:cs="Arial"/>
                <w:szCs w:val="22"/>
              </w:rPr>
              <w:t>;</w:t>
            </w:r>
          </w:p>
        </w:tc>
      </w:tr>
      <w:tr w:rsidR="00DE0AF8" w:rsidRPr="00464C88" w14:paraId="0D086250" w14:textId="77777777" w:rsidTr="00DE0AF8">
        <w:trPr>
          <w:cantSplit/>
        </w:trPr>
        <w:tc>
          <w:tcPr>
            <w:tcW w:w="3411" w:type="dxa"/>
            <w:gridSpan w:val="2"/>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E0AF8">
        <w:trPr>
          <w:cantSplit/>
        </w:trPr>
        <w:tc>
          <w:tcPr>
            <w:tcW w:w="3411" w:type="dxa"/>
            <w:gridSpan w:val="2"/>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E0AF8">
        <w:trPr>
          <w:cantSplit/>
        </w:trPr>
        <w:tc>
          <w:tcPr>
            <w:tcW w:w="3411" w:type="dxa"/>
            <w:gridSpan w:val="2"/>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F5D57">
        <w:trPr>
          <w:cantSplit/>
        </w:trPr>
        <w:tc>
          <w:tcPr>
            <w:tcW w:w="3411" w:type="dxa"/>
            <w:gridSpan w:val="2"/>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t>“Data Subject Access Request”</w:t>
            </w:r>
          </w:p>
        </w:tc>
        <w:tc>
          <w:tcPr>
            <w:tcW w:w="7274" w:type="dxa"/>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F5D57">
        <w:trPr>
          <w:cantSplit/>
        </w:trPr>
        <w:tc>
          <w:tcPr>
            <w:tcW w:w="3411" w:type="dxa"/>
            <w:gridSpan w:val="2"/>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"Default"</w:t>
            </w:r>
          </w:p>
        </w:tc>
        <w:tc>
          <w:tcPr>
            <w:tcW w:w="7274" w:type="dxa"/>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F5D57">
        <w:trPr>
          <w:cantSplit/>
        </w:trPr>
        <w:tc>
          <w:tcPr>
            <w:tcW w:w="3411" w:type="dxa"/>
            <w:gridSpan w:val="2"/>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F5D57">
        <w:trPr>
          <w:cantSplit/>
        </w:trPr>
        <w:tc>
          <w:tcPr>
            <w:tcW w:w="3411" w:type="dxa"/>
            <w:gridSpan w:val="2"/>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F5D57">
        <w:trPr>
          <w:cantSplit/>
        </w:trPr>
        <w:tc>
          <w:tcPr>
            <w:tcW w:w="3411" w:type="dxa"/>
            <w:gridSpan w:val="2"/>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DE0AF8" w:rsidRPr="00464C88" w14:paraId="376D42D8" w14:textId="77777777" w:rsidTr="00DF5D57">
        <w:trPr>
          <w:cantSplit/>
        </w:trPr>
        <w:tc>
          <w:tcPr>
            <w:tcW w:w="3411" w:type="dxa"/>
            <w:gridSpan w:val="2"/>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E0AF8">
        <w:trPr>
          <w:cantSplit/>
        </w:trPr>
        <w:tc>
          <w:tcPr>
            <w:tcW w:w="3411" w:type="dxa"/>
            <w:gridSpan w:val="2"/>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F5D57">
        <w:trPr>
          <w:cantSplit/>
        </w:trPr>
        <w:tc>
          <w:tcPr>
            <w:tcW w:w="3411" w:type="dxa"/>
            <w:gridSpan w:val="2"/>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F5D57">
        <w:trPr>
          <w:cantSplit/>
        </w:trPr>
        <w:tc>
          <w:tcPr>
            <w:tcW w:w="3411" w:type="dxa"/>
            <w:gridSpan w:val="2"/>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F5D57">
        <w:trPr>
          <w:cantSplit/>
        </w:trPr>
        <w:tc>
          <w:tcPr>
            <w:tcW w:w="3411" w:type="dxa"/>
            <w:gridSpan w:val="2"/>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F5D57">
        <w:trPr>
          <w:cantSplit/>
          <w:trHeight w:val="1458"/>
        </w:trPr>
        <w:tc>
          <w:tcPr>
            <w:tcW w:w="3411" w:type="dxa"/>
            <w:gridSpan w:val="2"/>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lastRenderedPageBreak/>
              <w:t>"Equipment"</w:t>
            </w:r>
          </w:p>
        </w:tc>
        <w:tc>
          <w:tcPr>
            <w:tcW w:w="7274" w:type="dxa"/>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F5D57">
        <w:trPr>
          <w:cantSplit/>
        </w:trPr>
        <w:tc>
          <w:tcPr>
            <w:tcW w:w="3411" w:type="dxa"/>
            <w:gridSpan w:val="2"/>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DE0AF8" w:rsidRPr="00464C88" w14:paraId="1944E71A" w14:textId="77777777" w:rsidTr="00DF5D57">
        <w:trPr>
          <w:cantSplit/>
        </w:trPr>
        <w:tc>
          <w:tcPr>
            <w:tcW w:w="3411" w:type="dxa"/>
            <w:gridSpan w:val="2"/>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F5D57">
        <w:trPr>
          <w:cantSplit/>
        </w:trPr>
        <w:tc>
          <w:tcPr>
            <w:tcW w:w="3411" w:type="dxa"/>
            <w:gridSpan w:val="2"/>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all of the Contract Documents;</w:t>
            </w:r>
          </w:p>
        </w:tc>
      </w:tr>
      <w:tr w:rsidR="00DE0AF8" w:rsidRPr="00464C88" w14:paraId="2B208E48" w14:textId="77777777" w:rsidTr="00DF5D57">
        <w:trPr>
          <w:cantSplit/>
        </w:trPr>
        <w:tc>
          <w:tcPr>
            <w:tcW w:w="3411" w:type="dxa"/>
            <w:gridSpan w:val="2"/>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F5D57">
        <w:trPr>
          <w:cantSplit/>
        </w:trPr>
        <w:tc>
          <w:tcPr>
            <w:tcW w:w="3411" w:type="dxa"/>
            <w:gridSpan w:val="2"/>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"Force Majeure"</w:t>
            </w:r>
          </w:p>
        </w:tc>
        <w:tc>
          <w:tcPr>
            <w:tcW w:w="7274" w:type="dxa"/>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rsidP="00B01A5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79206D10" w14:textId="77777777" w:rsidR="00DE0AF8" w:rsidRPr="009F01D8" w:rsidRDefault="00DE0AF8" w:rsidP="00B01A5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C04EB62" w14:textId="77777777" w:rsidR="00DE0AF8" w:rsidRPr="009F01D8" w:rsidRDefault="00DE0AF8" w:rsidP="00B01A5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13C6F016" w14:textId="77777777" w:rsidR="00DE0AF8" w:rsidRPr="009F01D8" w:rsidRDefault="00DE0AF8" w:rsidP="00B01A5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9F01D8" w:rsidRDefault="00DE0AF8" w:rsidP="00B01A5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9F01D8" w:rsidRDefault="00DE0AF8" w:rsidP="00B01A5D">
            <w:pPr>
              <w:numPr>
                <w:ilvl w:val="0"/>
                <w:numId w:val="38"/>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the  </w:t>
            </w:r>
            <w:r w:rsidR="00317784">
              <w:rPr>
                <w:rFonts w:ascii="Verdana" w:hAnsi="Verdana" w:cs="Arial"/>
                <w:color w:val="000000"/>
                <w:szCs w:val="22"/>
              </w:rPr>
              <w:t>Service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rsidP="00B01A5D">
            <w:pPr>
              <w:numPr>
                <w:ilvl w:val="0"/>
                <w:numId w:val="38"/>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464C88" w14:paraId="0FCFC3FD" w14:textId="77777777" w:rsidTr="00DE0AF8">
        <w:trPr>
          <w:cantSplit/>
        </w:trPr>
        <w:tc>
          <w:tcPr>
            <w:tcW w:w="3411" w:type="dxa"/>
            <w:gridSpan w:val="2"/>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tcPr>
          <w:p w14:paraId="587B5DF1" w14:textId="77777777"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p>
        </w:tc>
      </w:tr>
      <w:tr w:rsidR="00A81E39" w:rsidRPr="00464C88" w14:paraId="54452749" w14:textId="77777777" w:rsidTr="00DF5D57">
        <w:trPr>
          <w:cantSplit/>
        </w:trPr>
        <w:tc>
          <w:tcPr>
            <w:tcW w:w="3411" w:type="dxa"/>
            <w:gridSpan w:val="2"/>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F5D57">
        <w:trPr>
          <w:cantSplit/>
        </w:trPr>
        <w:tc>
          <w:tcPr>
            <w:tcW w:w="3411" w:type="dxa"/>
            <w:gridSpan w:val="2"/>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tcPr>
          <w:p w14:paraId="4D1F0D17" w14:textId="77777777" w:rsidR="00A81E39" w:rsidRDefault="00A81E39" w:rsidP="00E15EBF">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p w14:paraId="3B46196D" w14:textId="3BD70938" w:rsidR="00A81E39" w:rsidRPr="004B059F" w:rsidRDefault="00A81E39" w:rsidP="00E15EBF">
            <w:pPr>
              <w:tabs>
                <w:tab w:val="left" w:pos="0"/>
              </w:tabs>
              <w:ind w:left="33" w:hanging="33"/>
              <w:jc w:val="left"/>
              <w:rPr>
                <w:rFonts w:ascii="Verdana" w:hAnsi="Verdana" w:cs="Arial"/>
                <w:color w:val="FF0000"/>
                <w:szCs w:val="22"/>
              </w:rPr>
            </w:pPr>
          </w:p>
        </w:tc>
      </w:tr>
      <w:tr w:rsidR="00A81E39" w:rsidRPr="00464C88" w14:paraId="1D78D026" w14:textId="77777777" w:rsidTr="00DF5D57">
        <w:trPr>
          <w:cantSplit/>
        </w:trPr>
        <w:tc>
          <w:tcPr>
            <w:tcW w:w="3411" w:type="dxa"/>
            <w:gridSpan w:val="2"/>
          </w:tcPr>
          <w:p w14:paraId="3A36399D" w14:textId="77777777" w:rsidR="00A81E39" w:rsidRPr="009F01D8" w:rsidRDefault="00A81E39" w:rsidP="00E15EBF">
            <w:pPr>
              <w:jc w:val="left"/>
              <w:rPr>
                <w:rFonts w:ascii="Verdana" w:hAnsi="Verdana" w:cs="Arial"/>
                <w:b/>
                <w:szCs w:val="22"/>
              </w:rPr>
            </w:pPr>
            <w:r w:rsidRPr="009F01D8">
              <w:rPr>
                <w:rFonts w:ascii="Verdana" w:hAnsi="Verdana" w:cs="Arial"/>
                <w:b/>
                <w:szCs w:val="22"/>
              </w:rPr>
              <w:t>"Guarantee Period"</w:t>
            </w:r>
          </w:p>
        </w:tc>
        <w:tc>
          <w:tcPr>
            <w:tcW w:w="7274" w:type="dxa"/>
          </w:tcPr>
          <w:p w14:paraId="4D4CFC53" w14:textId="77E14492" w:rsidR="00A81E39" w:rsidRPr="00AF211E" w:rsidRDefault="00A81E39" w:rsidP="00CB06FA">
            <w:pPr>
              <w:tabs>
                <w:tab w:val="left" w:pos="0"/>
              </w:tabs>
              <w:ind w:left="33" w:hanging="33"/>
              <w:jc w:val="left"/>
              <w:rPr>
                <w:rFonts w:ascii="Verdana" w:hAnsi="Verdana" w:cs="Arial"/>
                <w:szCs w:val="22"/>
              </w:rPr>
            </w:pPr>
            <w:r w:rsidRPr="00AF211E">
              <w:rPr>
                <w:rFonts w:ascii="Verdana" w:hAnsi="Verdana" w:cs="Arial"/>
                <w:szCs w:val="22"/>
              </w:rPr>
              <w:t xml:space="preserve">means the period [from and including the date of Delivery of the Goods to the date [twelve (12) Months] thereafter] [the period for each item as stated in the </w:t>
            </w:r>
            <w:r w:rsidR="00317784" w:rsidRPr="00AF211E">
              <w:rPr>
                <w:rFonts w:ascii="Verdana" w:hAnsi="Verdana" w:cs="Arial"/>
                <w:szCs w:val="22"/>
              </w:rPr>
              <w:t>Service Provider</w:t>
            </w:r>
            <w:r w:rsidRPr="00AF211E">
              <w:rPr>
                <w:rFonts w:ascii="Verdana" w:hAnsi="Verdana" w:cs="Arial"/>
                <w:szCs w:val="22"/>
              </w:rPr>
              <w:t>’s Tender</w:t>
            </w:r>
            <w:r w:rsidR="00CD27B4" w:rsidRPr="00AF211E">
              <w:rPr>
                <w:rFonts w:ascii="Verdana" w:hAnsi="Verdana" w:cs="Arial"/>
                <w:szCs w:val="22"/>
              </w:rPr>
              <w:t>];</w:t>
            </w:r>
          </w:p>
        </w:tc>
      </w:tr>
      <w:tr w:rsidR="00A81E39" w:rsidRPr="00464C88" w14:paraId="17D169C0" w14:textId="77777777" w:rsidTr="00DF5D57">
        <w:trPr>
          <w:cantSplit/>
        </w:trPr>
        <w:tc>
          <w:tcPr>
            <w:tcW w:w="3411" w:type="dxa"/>
            <w:gridSpan w:val="2"/>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lastRenderedPageBreak/>
              <w:t>"Holding Company"</w:t>
            </w:r>
          </w:p>
        </w:tc>
        <w:tc>
          <w:tcPr>
            <w:tcW w:w="7274" w:type="dxa"/>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F5D57">
        <w:trPr>
          <w:cantSplit/>
        </w:trPr>
        <w:tc>
          <w:tcPr>
            <w:tcW w:w="3411" w:type="dxa"/>
            <w:gridSpan w:val="2"/>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t>"Implementation Plan"</w:t>
            </w:r>
          </w:p>
        </w:tc>
        <w:tc>
          <w:tcPr>
            <w:tcW w:w="7274" w:type="dxa"/>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F5D57">
        <w:trPr>
          <w:cantSplit/>
        </w:trPr>
        <w:tc>
          <w:tcPr>
            <w:tcW w:w="3411" w:type="dxa"/>
            <w:gridSpan w:val="2"/>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F5D57">
        <w:trPr>
          <w:cantSplit/>
        </w:trPr>
        <w:tc>
          <w:tcPr>
            <w:tcW w:w="3411" w:type="dxa"/>
            <w:gridSpan w:val="2"/>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F5D57">
        <w:trPr>
          <w:cantSplit/>
        </w:trPr>
        <w:tc>
          <w:tcPr>
            <w:tcW w:w="3411" w:type="dxa"/>
            <w:gridSpan w:val="2"/>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21502795" w:rsidR="00A81E39" w:rsidRPr="009F01D8" w:rsidRDefault="00A81E39" w:rsidP="00B01A5D">
            <w:pPr>
              <w:widowControl w:val="0"/>
              <w:numPr>
                <w:ilvl w:val="0"/>
                <w:numId w:val="31"/>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00267ABD" w:rsidRPr="009F01D8">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14:paraId="4D47B1D2" w14:textId="77777777" w:rsidR="00A81E39" w:rsidRPr="009F01D8" w:rsidRDefault="00A81E39" w:rsidP="00B01A5D">
            <w:pPr>
              <w:numPr>
                <w:ilvl w:val="0"/>
                <w:numId w:val="31"/>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rsidP="00B01A5D">
            <w:pPr>
              <w:numPr>
                <w:ilvl w:val="0"/>
                <w:numId w:val="31"/>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F5D57">
        <w:trPr>
          <w:cantSplit/>
        </w:trPr>
        <w:tc>
          <w:tcPr>
            <w:tcW w:w="3411" w:type="dxa"/>
            <w:gridSpan w:val="2"/>
          </w:tcPr>
          <w:p w14:paraId="51243B5D" w14:textId="77777777" w:rsidR="00A81E39" w:rsidRPr="00267ABD" w:rsidRDefault="00A81E39" w:rsidP="00B15A3D">
            <w:pPr>
              <w:jc w:val="left"/>
              <w:rPr>
                <w:rFonts w:ascii="Verdana" w:hAnsi="Verdana" w:cs="Arial"/>
                <w:b/>
                <w:bCs/>
                <w:color w:val="000000"/>
                <w:szCs w:val="22"/>
              </w:rPr>
            </w:pPr>
          </w:p>
          <w:p w14:paraId="760631E1" w14:textId="77777777" w:rsidR="00A81E39" w:rsidRPr="00267ABD" w:rsidRDefault="00A81E39" w:rsidP="00B15A3D">
            <w:pPr>
              <w:jc w:val="left"/>
              <w:rPr>
                <w:rFonts w:ascii="Verdana" w:hAnsi="Verdana" w:cs="Arial"/>
                <w:b/>
                <w:bCs/>
                <w:color w:val="000000"/>
                <w:szCs w:val="22"/>
              </w:rPr>
            </w:pPr>
          </w:p>
          <w:p w14:paraId="66B46F6F" w14:textId="5B9D639C" w:rsidR="00A81E39" w:rsidRPr="00E05CF2" w:rsidRDefault="00A81E39" w:rsidP="00B15A3D">
            <w:pPr>
              <w:jc w:val="left"/>
              <w:rPr>
                <w:rFonts w:ascii="Verdana" w:hAnsi="Verdana" w:cs="Arial"/>
                <w:b/>
                <w:szCs w:val="22"/>
              </w:rPr>
            </w:pPr>
            <w:r w:rsidRPr="00267ABD">
              <w:rPr>
                <w:rFonts w:ascii="Verdana" w:hAnsi="Verdana" w:cs="Arial"/>
                <w:b/>
                <w:bCs/>
                <w:color w:val="000000"/>
                <w:szCs w:val="22"/>
              </w:rPr>
              <w:t>ITT Response</w:t>
            </w:r>
          </w:p>
        </w:tc>
        <w:tc>
          <w:tcPr>
            <w:tcW w:w="7274" w:type="dxa"/>
          </w:tcPr>
          <w:p w14:paraId="0395247B" w14:textId="1FC7E52E" w:rsidR="00A81E39" w:rsidRPr="00E05CF2" w:rsidRDefault="00A81E39" w:rsidP="003979EB">
            <w:pPr>
              <w:jc w:val="left"/>
              <w:rPr>
                <w:rFonts w:ascii="Verdana" w:hAnsi="Verdana" w:cs="Arial"/>
                <w:szCs w:val="22"/>
              </w:rPr>
            </w:pPr>
            <w:r w:rsidRPr="00267ABD">
              <w:rPr>
                <w:rFonts w:ascii="Verdana" w:hAnsi="Verdana" w:cs="Arial"/>
                <w:szCs w:val="22"/>
              </w:rPr>
              <w:t xml:space="preserve">means the response submitted by the </w:t>
            </w:r>
            <w:r w:rsidR="00317784" w:rsidRPr="00267ABD">
              <w:rPr>
                <w:rFonts w:ascii="Verdana" w:hAnsi="Verdana" w:cs="Arial"/>
                <w:szCs w:val="22"/>
              </w:rPr>
              <w:t>Service Provider</w:t>
            </w:r>
            <w:r w:rsidRPr="00267ABD">
              <w:rPr>
                <w:rFonts w:ascii="Verdana" w:hAnsi="Verdana" w:cs="Arial"/>
                <w:szCs w:val="22"/>
              </w:rPr>
              <w:t xml:space="preserve"> to the Invitation to Tender issued by the Customer;</w:t>
            </w:r>
          </w:p>
        </w:tc>
      </w:tr>
      <w:tr w:rsidR="00A81E39" w:rsidRPr="00464C88" w14:paraId="00696775" w14:textId="77777777" w:rsidTr="00DF5D57">
        <w:trPr>
          <w:cantSplit/>
        </w:trPr>
        <w:tc>
          <w:tcPr>
            <w:tcW w:w="3411" w:type="dxa"/>
            <w:gridSpan w:val="2"/>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F5D57">
        <w:trPr>
          <w:cantSplit/>
        </w:trPr>
        <w:tc>
          <w:tcPr>
            <w:tcW w:w="3411" w:type="dxa"/>
            <w:gridSpan w:val="2"/>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t>"Know-How"</w:t>
            </w:r>
          </w:p>
        </w:tc>
        <w:tc>
          <w:tcPr>
            <w:tcW w:w="7274" w:type="dxa"/>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F5D57">
        <w:trPr>
          <w:cantSplit/>
        </w:trPr>
        <w:tc>
          <w:tcPr>
            <w:tcW w:w="3411" w:type="dxa"/>
            <w:gridSpan w:val="2"/>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lastRenderedPageBreak/>
              <w:t>"Law"</w:t>
            </w:r>
          </w:p>
        </w:tc>
        <w:tc>
          <w:tcPr>
            <w:tcW w:w="7274" w:type="dxa"/>
          </w:tcPr>
          <w:p w14:paraId="031F3E02" w14:textId="3395A836"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E0AF8">
        <w:trPr>
          <w:cantSplit/>
        </w:trPr>
        <w:tc>
          <w:tcPr>
            <w:tcW w:w="3411" w:type="dxa"/>
            <w:gridSpan w:val="2"/>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F5D57">
        <w:trPr>
          <w:cantSplit/>
        </w:trPr>
        <w:tc>
          <w:tcPr>
            <w:tcW w:w="3411" w:type="dxa"/>
            <w:gridSpan w:val="2"/>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t>“Management Information”</w:t>
            </w:r>
          </w:p>
        </w:tc>
        <w:tc>
          <w:tcPr>
            <w:tcW w:w="7274" w:type="dxa"/>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F5D57">
        <w:trPr>
          <w:cantSplit/>
        </w:trPr>
        <w:tc>
          <w:tcPr>
            <w:tcW w:w="3411" w:type="dxa"/>
            <w:gridSpan w:val="2"/>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F5D57">
        <w:trPr>
          <w:cantSplit/>
        </w:trPr>
        <w:tc>
          <w:tcPr>
            <w:tcW w:w="3411" w:type="dxa"/>
            <w:gridSpan w:val="2"/>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F5D57">
        <w:trPr>
          <w:cantSplit/>
        </w:trPr>
        <w:tc>
          <w:tcPr>
            <w:tcW w:w="3411" w:type="dxa"/>
            <w:gridSpan w:val="2"/>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E0AF8">
        <w:trPr>
          <w:cantSplit/>
        </w:trPr>
        <w:tc>
          <w:tcPr>
            <w:tcW w:w="3411" w:type="dxa"/>
            <w:gridSpan w:val="2"/>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663F39">
        <w:trPr>
          <w:cantSplit/>
          <w:trHeight w:val="450"/>
        </w:trPr>
        <w:tc>
          <w:tcPr>
            <w:tcW w:w="3411" w:type="dxa"/>
            <w:gridSpan w:val="2"/>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2A3832" w:rsidRPr="00464C88" w14:paraId="7F828B23" w14:textId="77777777" w:rsidTr="00DE0AF8">
        <w:trPr>
          <w:cantSplit/>
          <w:trHeight w:val="450"/>
        </w:trPr>
        <w:tc>
          <w:tcPr>
            <w:tcW w:w="3411" w:type="dxa"/>
            <w:gridSpan w:val="2"/>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663F39">
        <w:trPr>
          <w:cantSplit/>
          <w:trHeight w:val="450"/>
        </w:trPr>
        <w:tc>
          <w:tcPr>
            <w:tcW w:w="3411" w:type="dxa"/>
            <w:gridSpan w:val="2"/>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Service Provider</w:t>
            </w:r>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663F39">
        <w:trPr>
          <w:cantSplit/>
          <w:trHeight w:val="450"/>
        </w:trPr>
        <w:tc>
          <w:tcPr>
            <w:tcW w:w="3411" w:type="dxa"/>
            <w:gridSpan w:val="2"/>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2A3832" w:rsidRPr="00464C88" w14:paraId="2350E577" w14:textId="77777777" w:rsidTr="00663F39">
        <w:trPr>
          <w:cantSplit/>
          <w:trHeight w:val="450"/>
        </w:trPr>
        <w:tc>
          <w:tcPr>
            <w:tcW w:w="3411" w:type="dxa"/>
            <w:gridSpan w:val="2"/>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E0AF8">
        <w:trPr>
          <w:cantSplit/>
          <w:trHeight w:val="450"/>
        </w:trPr>
        <w:tc>
          <w:tcPr>
            <w:tcW w:w="3411" w:type="dxa"/>
            <w:gridSpan w:val="2"/>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663F39">
        <w:trPr>
          <w:cantSplit/>
          <w:trHeight w:val="450"/>
        </w:trPr>
        <w:tc>
          <w:tcPr>
            <w:tcW w:w="3411" w:type="dxa"/>
            <w:gridSpan w:val="2"/>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"Premises"</w:t>
            </w:r>
          </w:p>
        </w:tc>
        <w:tc>
          <w:tcPr>
            <w:tcW w:w="7274" w:type="dxa"/>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663F39">
        <w:trPr>
          <w:cantSplit/>
          <w:trHeight w:val="450"/>
        </w:trPr>
        <w:tc>
          <w:tcPr>
            <w:tcW w:w="3411" w:type="dxa"/>
            <w:gridSpan w:val="2"/>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663F39">
        <w:trPr>
          <w:cantSplit/>
          <w:trHeight w:val="450"/>
        </w:trPr>
        <w:tc>
          <w:tcPr>
            <w:tcW w:w="3411" w:type="dxa"/>
            <w:gridSpan w:val="2"/>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lastRenderedPageBreak/>
              <w:t>“Prohibited Act”</w:t>
            </w:r>
          </w:p>
        </w:tc>
        <w:tc>
          <w:tcPr>
            <w:tcW w:w="7274" w:type="dxa"/>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71BA30DB" w:rsidR="006F45F8" w:rsidRPr="009F01D8" w:rsidRDefault="00267ABD" w:rsidP="00E15EBF">
            <w:pPr>
              <w:jc w:val="left"/>
              <w:rPr>
                <w:rFonts w:ascii="Verdana" w:hAnsi="Verdana" w:cs="Arial"/>
                <w:iCs/>
                <w:szCs w:val="22"/>
              </w:rPr>
            </w:pPr>
            <w:r w:rsidRPr="009F01D8">
              <w:rPr>
                <w:rFonts w:ascii="Verdana" w:hAnsi="Verdana" w:cs="Arial"/>
                <w:iCs/>
                <w:szCs w:val="22"/>
              </w:rPr>
              <w:t>a) to</w:t>
            </w:r>
            <w:r w:rsidR="006F45F8" w:rsidRPr="009F01D8">
              <w:rPr>
                <w:rFonts w:ascii="Verdana" w:hAnsi="Verdana" w:cs="Arial"/>
                <w:iCs/>
                <w:szCs w:val="22"/>
              </w:rPr>
              <w:t xml:space="preserve"> directly or indirectly offer, promise or give any person working for or engaged by the Customer and/or ESPO a financial or other advantage to:</w:t>
            </w:r>
          </w:p>
          <w:p w14:paraId="7C292D70"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r w:rsidRPr="009F01D8">
              <w:rPr>
                <w:rFonts w:ascii="Verdana" w:hAnsi="Verdana" w:cs="Arial"/>
                <w:iCs/>
                <w:szCs w:val="22"/>
              </w:rPr>
              <w:t>i) under the Bribery Act 2010;</w:t>
            </w:r>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71DF32A9" w14:textId="7F99AD82"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c</w:t>
            </w:r>
            <w:r w:rsidR="009D2DF9" w:rsidRPr="00296575">
              <w:rPr>
                <w:rFonts w:ascii="Verdana" w:hAnsi="Verdana" w:cs="Arial"/>
                <w:iCs/>
                <w:szCs w:val="22"/>
              </w:rPr>
              <w:t xml:space="preserve">ontracting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663F39">
        <w:trPr>
          <w:cantSplit/>
          <w:trHeight w:val="450"/>
        </w:trPr>
        <w:tc>
          <w:tcPr>
            <w:tcW w:w="3411" w:type="dxa"/>
            <w:gridSpan w:val="2"/>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663F39">
        <w:trPr>
          <w:cantSplit/>
          <w:trHeight w:val="450"/>
        </w:trPr>
        <w:tc>
          <w:tcPr>
            <w:tcW w:w="3411" w:type="dxa"/>
            <w:gridSpan w:val="2"/>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E0AF8">
        <w:trPr>
          <w:cantSplit/>
          <w:trHeight w:val="450"/>
        </w:trPr>
        <w:tc>
          <w:tcPr>
            <w:tcW w:w="3411" w:type="dxa"/>
            <w:gridSpan w:val="2"/>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lastRenderedPageBreak/>
              <w:t>“Protective Measures”</w:t>
            </w:r>
          </w:p>
        </w:tc>
        <w:tc>
          <w:tcPr>
            <w:tcW w:w="7274" w:type="dxa"/>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11B17C5F" w14:textId="77777777" w:rsidTr="00663F39">
        <w:trPr>
          <w:cantSplit/>
          <w:trHeight w:val="450"/>
        </w:trPr>
        <w:tc>
          <w:tcPr>
            <w:tcW w:w="3411" w:type="dxa"/>
            <w:gridSpan w:val="2"/>
          </w:tcPr>
          <w:p w14:paraId="37F2BE0F" w14:textId="77777777" w:rsidR="006F45F8" w:rsidRPr="005F4D75" w:rsidRDefault="006F45F8" w:rsidP="00B15A3D">
            <w:pPr>
              <w:jc w:val="left"/>
              <w:rPr>
                <w:rFonts w:ascii="Verdana" w:hAnsi="Verdana" w:cs="Arial"/>
                <w:b/>
                <w:szCs w:val="22"/>
              </w:rPr>
            </w:pPr>
            <w:r>
              <w:rPr>
                <w:rFonts w:ascii="Verdana" w:hAnsi="Verdana"/>
                <w:b/>
                <w:szCs w:val="22"/>
              </w:rPr>
              <w:t>“Public Contracts Directive”</w:t>
            </w:r>
          </w:p>
        </w:tc>
        <w:tc>
          <w:tcPr>
            <w:tcW w:w="7274" w:type="dxa"/>
          </w:tcPr>
          <w:p w14:paraId="7672158B" w14:textId="77777777" w:rsidR="006F45F8" w:rsidRPr="005F4D75" w:rsidRDefault="006F45F8" w:rsidP="00B15A3D">
            <w:pPr>
              <w:jc w:val="left"/>
              <w:rPr>
                <w:rFonts w:ascii="Verdana" w:hAnsi="Verdana" w:cs="Arial"/>
                <w:szCs w:val="22"/>
              </w:rPr>
            </w:pPr>
            <w:r>
              <w:rPr>
                <w:rFonts w:ascii="Verdana" w:hAnsi="Verdana"/>
                <w:szCs w:val="22"/>
              </w:rPr>
              <w:t>means Directive 2014/24/EU of the European Parliament and of the Council;</w:t>
            </w:r>
          </w:p>
        </w:tc>
      </w:tr>
      <w:tr w:rsidR="006F45F8" w:rsidRPr="00464C88" w14:paraId="5EA94224" w14:textId="77777777" w:rsidTr="00663F39">
        <w:trPr>
          <w:cantSplit/>
          <w:trHeight w:val="450"/>
        </w:trPr>
        <w:tc>
          <w:tcPr>
            <w:tcW w:w="3411" w:type="dxa"/>
            <w:gridSpan w:val="2"/>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t>"Quality Standards”</w:t>
            </w:r>
          </w:p>
        </w:tc>
        <w:tc>
          <w:tcPr>
            <w:tcW w:w="7274" w:type="dxa"/>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663F39">
        <w:trPr>
          <w:cantSplit/>
          <w:trHeight w:val="450"/>
        </w:trPr>
        <w:tc>
          <w:tcPr>
            <w:tcW w:w="3411" w:type="dxa"/>
            <w:gridSpan w:val="2"/>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663F39">
        <w:trPr>
          <w:cantSplit/>
          <w:trHeight w:val="450"/>
        </w:trPr>
        <w:tc>
          <w:tcPr>
            <w:tcW w:w="3411" w:type="dxa"/>
            <w:gridSpan w:val="2"/>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663F39">
        <w:trPr>
          <w:cantSplit/>
          <w:trHeight w:val="450"/>
        </w:trPr>
        <w:tc>
          <w:tcPr>
            <w:tcW w:w="3411" w:type="dxa"/>
            <w:gridSpan w:val="2"/>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663F39">
        <w:trPr>
          <w:cantSplit/>
          <w:trHeight w:val="450"/>
        </w:trPr>
        <w:tc>
          <w:tcPr>
            <w:tcW w:w="3411" w:type="dxa"/>
            <w:gridSpan w:val="2"/>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third party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663F39">
        <w:trPr>
          <w:cantSplit/>
          <w:trHeight w:val="450"/>
        </w:trPr>
        <w:tc>
          <w:tcPr>
            <w:tcW w:w="3411" w:type="dxa"/>
            <w:gridSpan w:val="2"/>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663F39">
        <w:trPr>
          <w:cantSplit/>
          <w:trHeight w:val="450"/>
        </w:trPr>
        <w:tc>
          <w:tcPr>
            <w:tcW w:w="3411" w:type="dxa"/>
            <w:gridSpan w:val="2"/>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lastRenderedPageBreak/>
              <w:t>"Request for Information"</w:t>
            </w:r>
          </w:p>
        </w:tc>
        <w:tc>
          <w:tcPr>
            <w:tcW w:w="7274" w:type="dxa"/>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663F39">
        <w:trPr>
          <w:cantSplit/>
          <w:trHeight w:val="450"/>
        </w:trPr>
        <w:tc>
          <w:tcPr>
            <w:tcW w:w="3411" w:type="dxa"/>
            <w:gridSpan w:val="2"/>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tcPr>
          <w:p w14:paraId="306AB2F1" w14:textId="27E78EE2" w:rsidR="006F45F8" w:rsidRPr="009F01D8" w:rsidRDefault="006F45F8"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sidR="00A226B8">
              <w:rPr>
                <w:rFonts w:ascii="Verdana" w:hAnsi="Verdana" w:cs="Arial"/>
                <w:szCs w:val="22"/>
              </w:rPr>
              <w:t>1</w:t>
            </w:r>
            <w:r w:rsidR="00A226B8" w:rsidRPr="009F01D8">
              <w:rPr>
                <w:rFonts w:ascii="Verdana" w:hAnsi="Verdana" w:cs="Arial"/>
                <w:szCs w:val="22"/>
              </w:rPr>
              <w:t xml:space="preserve"> </w:t>
            </w:r>
            <w:r w:rsidRPr="009F01D8">
              <w:rPr>
                <w:rFonts w:ascii="Verdana" w:hAnsi="Verdana" w:cs="Arial"/>
                <w:szCs w:val="22"/>
              </w:rPr>
              <w:t xml:space="preserve">being payable by the </w:t>
            </w:r>
            <w:r w:rsidR="00317784">
              <w:rPr>
                <w:rFonts w:ascii="Verdana" w:hAnsi="Verdana" w:cs="Arial"/>
                <w:szCs w:val="22"/>
              </w:rPr>
              <w:t>Service Provider</w:t>
            </w:r>
            <w:r w:rsidRPr="009F01D8">
              <w:rPr>
                <w:rFonts w:ascii="Verdana" w:hAnsi="Verdana" w:cs="Arial"/>
                <w:szCs w:val="22"/>
              </w:rPr>
              <w:t xml:space="preserve"> in respect of any failure by the </w:t>
            </w:r>
            <w:r w:rsidR="00317784">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6F45F8" w:rsidRPr="00464C88" w14:paraId="057B04EF" w14:textId="77777777" w:rsidTr="00663F39">
        <w:trPr>
          <w:cantSplit/>
          <w:trHeight w:val="450"/>
        </w:trPr>
        <w:tc>
          <w:tcPr>
            <w:tcW w:w="3411" w:type="dxa"/>
            <w:gridSpan w:val="2"/>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tcPr>
          <w:p w14:paraId="74CA06FD" w14:textId="796130A4" w:rsidR="006F45F8" w:rsidRPr="009F01D8" w:rsidRDefault="006F45F8"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sidR="00A226B8">
              <w:rPr>
                <w:rFonts w:ascii="Verdana" w:hAnsi="Verdana" w:cs="Arial"/>
                <w:spacing w:val="-2"/>
                <w:szCs w:val="22"/>
              </w:rPr>
              <w:t>1</w:t>
            </w:r>
            <w:r w:rsidRPr="009F01D8">
              <w:rPr>
                <w:rFonts w:ascii="Verdana" w:hAnsi="Verdana" w:cs="Arial"/>
                <w:spacing w:val="-2"/>
                <w:szCs w:val="22"/>
              </w:rPr>
              <w:t>;</w:t>
            </w:r>
          </w:p>
        </w:tc>
      </w:tr>
      <w:tr w:rsidR="006F45F8" w:rsidRPr="00464C88" w14:paraId="26717B5C" w14:textId="77777777" w:rsidTr="00663F39">
        <w:trPr>
          <w:cantSplit/>
          <w:trHeight w:val="450"/>
        </w:trPr>
        <w:tc>
          <w:tcPr>
            <w:tcW w:w="3411" w:type="dxa"/>
            <w:gridSpan w:val="2"/>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tcPr>
          <w:p w14:paraId="2665B22F" w14:textId="77777777" w:rsidR="006F45F8" w:rsidRPr="009F01D8" w:rsidRDefault="006F45F8" w:rsidP="00E15EBF">
            <w:pPr>
              <w:jc w:val="left"/>
              <w:rPr>
                <w:rFonts w:ascii="Verdana" w:hAnsi="Verdana" w:cs="Arial"/>
                <w:szCs w:val="22"/>
              </w:rPr>
            </w:pPr>
            <w:r w:rsidRPr="009F01D8">
              <w:rPr>
                <w:rFonts w:ascii="Verdana" w:hAnsi="Verdana" w:cs="Arial"/>
                <w:szCs w:val="22"/>
              </w:rPr>
              <w:t>means the person, firm or company with whom the Customer enters into the Contract as identified in the Form of Contract;</w:t>
            </w:r>
          </w:p>
        </w:tc>
      </w:tr>
      <w:tr w:rsidR="006F45F8" w:rsidRPr="00464C88" w14:paraId="341C1140" w14:textId="77777777" w:rsidTr="00DE0AF8">
        <w:trPr>
          <w:cantSplit/>
          <w:trHeight w:val="450"/>
        </w:trPr>
        <w:tc>
          <w:tcPr>
            <w:tcW w:w="3411" w:type="dxa"/>
            <w:gridSpan w:val="2"/>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tcPr>
          <w:p w14:paraId="204C8F24" w14:textId="784752B2"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6F45F8" w:rsidRPr="00464C88" w14:paraId="6C7234C8" w14:textId="77777777" w:rsidTr="00663F39">
        <w:trPr>
          <w:cantSplit/>
          <w:trHeight w:val="450"/>
        </w:trPr>
        <w:tc>
          <w:tcPr>
            <w:tcW w:w="3411" w:type="dxa"/>
            <w:gridSpan w:val="2"/>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6F45F8" w:rsidRPr="00464C88" w14:paraId="3EE574CC" w14:textId="77777777" w:rsidTr="00663F39">
        <w:trPr>
          <w:cantSplit/>
          <w:trHeight w:val="450"/>
        </w:trPr>
        <w:tc>
          <w:tcPr>
            <w:tcW w:w="3411" w:type="dxa"/>
            <w:gridSpan w:val="2"/>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663F39">
        <w:trPr>
          <w:cantSplit/>
          <w:trHeight w:val="450"/>
        </w:trPr>
        <w:tc>
          <w:tcPr>
            <w:tcW w:w="3411" w:type="dxa"/>
            <w:gridSpan w:val="2"/>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663F39">
        <w:trPr>
          <w:cantSplit/>
          <w:trHeight w:val="450"/>
        </w:trPr>
        <w:tc>
          <w:tcPr>
            <w:tcW w:w="3411" w:type="dxa"/>
            <w:gridSpan w:val="2"/>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C31CA4">
        <w:trPr>
          <w:cantSplit/>
          <w:trHeight w:val="450"/>
        </w:trPr>
        <w:tc>
          <w:tcPr>
            <w:tcW w:w="2802" w:type="dxa"/>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883" w:type="dxa"/>
            <w:gridSpan w:val="2"/>
          </w:tcPr>
          <w:p w14:paraId="442AB617" w14:textId="77777777" w:rsidR="00A64069" w:rsidRPr="005F4D75" w:rsidRDefault="00A64069" w:rsidP="00A64069">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A64069" w:rsidRPr="005F4D75" w14:paraId="52E8B619" w14:textId="77777777" w:rsidTr="00C31CA4">
        <w:trPr>
          <w:cantSplit/>
          <w:trHeight w:val="450"/>
        </w:trPr>
        <w:tc>
          <w:tcPr>
            <w:tcW w:w="2802" w:type="dxa"/>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lastRenderedPageBreak/>
              <w:t>"Sites"</w:t>
            </w:r>
          </w:p>
        </w:tc>
        <w:tc>
          <w:tcPr>
            <w:tcW w:w="7883" w:type="dxa"/>
            <w:gridSpan w:val="2"/>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F4D75" w14:paraId="50CFE1B7" w14:textId="77777777" w:rsidTr="00C31CA4">
        <w:trPr>
          <w:cantSplit/>
          <w:trHeight w:val="450"/>
        </w:trPr>
        <w:tc>
          <w:tcPr>
            <w:tcW w:w="2802" w:type="dxa"/>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883" w:type="dxa"/>
            <w:gridSpan w:val="2"/>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C31CA4">
        <w:trPr>
          <w:cantSplit/>
          <w:trHeight w:val="450"/>
        </w:trPr>
        <w:tc>
          <w:tcPr>
            <w:tcW w:w="2802" w:type="dxa"/>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883" w:type="dxa"/>
            <w:gridSpan w:val="2"/>
          </w:tcPr>
          <w:p w14:paraId="17C54E72" w14:textId="77777777"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F4D75" w14:paraId="6FD6863C" w14:textId="77777777" w:rsidTr="00C31CA4">
        <w:trPr>
          <w:cantSplit/>
          <w:trHeight w:val="450"/>
        </w:trPr>
        <w:tc>
          <w:tcPr>
            <w:tcW w:w="2802" w:type="dxa"/>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w:t>
            </w:r>
          </w:p>
        </w:tc>
        <w:tc>
          <w:tcPr>
            <w:tcW w:w="7883" w:type="dxa"/>
            <w:gridSpan w:val="2"/>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C31CA4">
        <w:trPr>
          <w:cantSplit/>
          <w:trHeight w:val="450"/>
        </w:trPr>
        <w:tc>
          <w:tcPr>
            <w:tcW w:w="2802" w:type="dxa"/>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883" w:type="dxa"/>
            <w:gridSpan w:val="2"/>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0354B8" w14:paraId="1E5C544B" w14:textId="77777777" w:rsidTr="00C31CA4">
        <w:trPr>
          <w:cantSplit/>
          <w:trHeight w:val="450"/>
        </w:trPr>
        <w:tc>
          <w:tcPr>
            <w:tcW w:w="2802" w:type="dxa"/>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883" w:type="dxa"/>
            <w:gridSpan w:val="2"/>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B41FCF">
        <w:trPr>
          <w:cantSplit/>
          <w:trHeight w:val="450"/>
        </w:trPr>
        <w:tc>
          <w:tcPr>
            <w:tcW w:w="3411" w:type="dxa"/>
            <w:gridSpan w:val="2"/>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464C88" w14:paraId="1BE07CDC" w14:textId="77777777" w:rsidTr="00B41FCF">
        <w:trPr>
          <w:cantSplit/>
          <w:trHeight w:val="450"/>
        </w:trPr>
        <w:tc>
          <w:tcPr>
            <w:tcW w:w="3411" w:type="dxa"/>
            <w:gridSpan w:val="2"/>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B41FCF">
        <w:trPr>
          <w:cantSplit/>
          <w:trHeight w:val="450"/>
        </w:trPr>
        <w:tc>
          <w:tcPr>
            <w:tcW w:w="3411" w:type="dxa"/>
            <w:gridSpan w:val="2"/>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 w:name="a431481"/>
            <w:bookmarkEnd w:id="11"/>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23"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C0E25E8" w14:textId="77777777" w:rsidR="00961075" w:rsidRPr="008B5D49"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2" w:name="a912141"/>
            <w:bookmarkEnd w:id="12"/>
            <w:r w:rsidRPr="00EE2C5A">
              <w:rPr>
                <w:rFonts w:ascii="Verdana" w:hAnsi="Verdana"/>
                <w:szCs w:val="22"/>
                <w:lang w:eastAsia="en-GB"/>
              </w:rPr>
              <w:t>(b) the earlier termination of this Contract in accordance with its terms;</w:t>
            </w:r>
          </w:p>
        </w:tc>
      </w:tr>
      <w:tr w:rsidR="00961075" w:rsidRPr="00464C88" w14:paraId="35A5FCA0" w14:textId="77777777" w:rsidTr="00B41FCF">
        <w:trPr>
          <w:cantSplit/>
          <w:trHeight w:val="450"/>
        </w:trPr>
        <w:tc>
          <w:tcPr>
            <w:tcW w:w="3411" w:type="dxa"/>
            <w:gridSpan w:val="2"/>
          </w:tcPr>
          <w:p w14:paraId="0902BD39" w14:textId="77777777" w:rsidR="00961075" w:rsidRPr="005F4D75" w:rsidRDefault="00961075" w:rsidP="00B15A3D">
            <w:pPr>
              <w:jc w:val="left"/>
              <w:rPr>
                <w:rFonts w:ascii="Verdana" w:hAnsi="Verdana" w:cs="Arial"/>
                <w:b/>
                <w:szCs w:val="22"/>
              </w:rPr>
            </w:pPr>
            <w:r>
              <w:rPr>
                <w:rFonts w:ascii="Verdana" w:hAnsi="Verdana"/>
                <w:b/>
                <w:szCs w:val="22"/>
              </w:rPr>
              <w:t>“TFEU”</w:t>
            </w:r>
          </w:p>
        </w:tc>
        <w:tc>
          <w:tcPr>
            <w:tcW w:w="7274" w:type="dxa"/>
          </w:tcPr>
          <w:p w14:paraId="4921EDA0" w14:textId="77777777" w:rsidR="00961075" w:rsidRPr="005F4D75" w:rsidRDefault="00961075" w:rsidP="00B15A3D">
            <w:pPr>
              <w:jc w:val="left"/>
              <w:rPr>
                <w:rFonts w:ascii="Verdana" w:hAnsi="Verdana" w:cs="Arial"/>
                <w:szCs w:val="22"/>
              </w:rPr>
            </w:pPr>
            <w:r>
              <w:rPr>
                <w:rFonts w:ascii="Verdana" w:hAnsi="Verdana"/>
                <w:szCs w:val="22"/>
              </w:rPr>
              <w:t>means the Treaty on the Functioning of the European Union (OJ No. C 115);</w:t>
            </w:r>
          </w:p>
        </w:tc>
      </w:tr>
      <w:tr w:rsidR="00961075" w:rsidRPr="00464C88" w14:paraId="186E4ECE" w14:textId="77777777" w:rsidTr="00B41FCF">
        <w:trPr>
          <w:cantSplit/>
          <w:trHeight w:val="450"/>
        </w:trPr>
        <w:tc>
          <w:tcPr>
            <w:tcW w:w="3411" w:type="dxa"/>
            <w:gridSpan w:val="2"/>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lastRenderedPageBreak/>
              <w:t>"Transferring Goods"</w:t>
            </w:r>
          </w:p>
        </w:tc>
        <w:tc>
          <w:tcPr>
            <w:tcW w:w="7274" w:type="dxa"/>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25D3BCA6" w14:textId="77777777" w:rsidTr="00B41FCF">
        <w:trPr>
          <w:cantSplit/>
          <w:trHeight w:val="450"/>
        </w:trPr>
        <w:tc>
          <w:tcPr>
            <w:tcW w:w="3411" w:type="dxa"/>
            <w:gridSpan w:val="2"/>
          </w:tcPr>
          <w:p w14:paraId="5AD1F978" w14:textId="77777777" w:rsidR="00961075" w:rsidRPr="005F4D75" w:rsidRDefault="00961075" w:rsidP="00B15A3D">
            <w:pPr>
              <w:jc w:val="left"/>
              <w:rPr>
                <w:rFonts w:ascii="Verdana" w:hAnsi="Verdana" w:cs="Arial"/>
                <w:b/>
                <w:szCs w:val="22"/>
              </w:rPr>
            </w:pPr>
            <w:r>
              <w:rPr>
                <w:rFonts w:ascii="Verdana" w:hAnsi="Verdana"/>
                <w:b/>
                <w:szCs w:val="22"/>
              </w:rPr>
              <w:t>“Treaties”</w:t>
            </w:r>
          </w:p>
        </w:tc>
        <w:tc>
          <w:tcPr>
            <w:tcW w:w="7274" w:type="dxa"/>
          </w:tcPr>
          <w:p w14:paraId="445C591E" w14:textId="77777777" w:rsidR="00961075" w:rsidRPr="005F4D75" w:rsidRDefault="00961075" w:rsidP="00B15A3D">
            <w:pPr>
              <w:jc w:val="left"/>
              <w:rPr>
                <w:rFonts w:ascii="Verdana" w:hAnsi="Verdana" w:cs="Arial"/>
                <w:szCs w:val="22"/>
              </w:rPr>
            </w:pPr>
            <w:r>
              <w:rPr>
                <w:rFonts w:ascii="Verdana" w:hAnsi="Verdana"/>
                <w:szCs w:val="22"/>
              </w:rPr>
              <w:t>means the Treaty of the European Union (OJ No. C 115) and TFEU;</w:t>
            </w:r>
          </w:p>
        </w:tc>
      </w:tr>
      <w:tr w:rsidR="00961075" w:rsidRPr="00464C88" w14:paraId="1224A0A5" w14:textId="77777777" w:rsidTr="00B41FCF">
        <w:trPr>
          <w:cantSplit/>
          <w:trHeight w:val="450"/>
        </w:trPr>
        <w:tc>
          <w:tcPr>
            <w:tcW w:w="3411" w:type="dxa"/>
            <w:gridSpan w:val="2"/>
          </w:tcPr>
          <w:p w14:paraId="46F90399" w14:textId="7777777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 xml:space="preserve">and/or Services </w:t>
            </w:r>
            <w:r w:rsidRPr="009F01D8">
              <w:rPr>
                <w:rFonts w:ascii="Verdana" w:hAnsi="Verdana" w:cs="Arial"/>
                <w:b/>
                <w:szCs w:val="22"/>
              </w:rPr>
              <w:t>"</w:t>
            </w:r>
          </w:p>
        </w:tc>
        <w:tc>
          <w:tcPr>
            <w:tcW w:w="7274" w:type="dxa"/>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B41FCF">
        <w:trPr>
          <w:cantSplit/>
          <w:trHeight w:val="450"/>
        </w:trPr>
        <w:tc>
          <w:tcPr>
            <w:tcW w:w="3411" w:type="dxa"/>
            <w:gridSpan w:val="2"/>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B41FCF">
        <w:trPr>
          <w:cantSplit/>
          <w:trHeight w:val="450"/>
        </w:trPr>
        <w:tc>
          <w:tcPr>
            <w:tcW w:w="3411" w:type="dxa"/>
            <w:gridSpan w:val="2"/>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B41FCF">
        <w:trPr>
          <w:cantSplit/>
          <w:trHeight w:val="450"/>
        </w:trPr>
        <w:tc>
          <w:tcPr>
            <w:tcW w:w="3411" w:type="dxa"/>
            <w:gridSpan w:val="2"/>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B41FCF">
        <w:trPr>
          <w:cantSplit/>
          <w:trHeight w:val="450"/>
        </w:trPr>
        <w:tc>
          <w:tcPr>
            <w:tcW w:w="3411" w:type="dxa"/>
            <w:gridSpan w:val="2"/>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t>"VAT"</w:t>
            </w:r>
          </w:p>
        </w:tc>
        <w:tc>
          <w:tcPr>
            <w:tcW w:w="7274" w:type="dxa"/>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B41FCF">
        <w:trPr>
          <w:cantSplit/>
          <w:trHeight w:val="450"/>
        </w:trPr>
        <w:tc>
          <w:tcPr>
            <w:tcW w:w="3411" w:type="dxa"/>
            <w:gridSpan w:val="2"/>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rsidP="00B01A5D">
      <w:pPr>
        <w:pStyle w:val="Heading2"/>
        <w:keepNext/>
        <w:numPr>
          <w:ilvl w:val="1"/>
          <w:numId w:val="24"/>
        </w:numPr>
        <w:tabs>
          <w:tab w:val="left" w:pos="709"/>
          <w:tab w:val="num" w:pos="1418"/>
        </w:tabs>
        <w:ind w:hanging="1004"/>
        <w:jc w:val="left"/>
        <w:rPr>
          <w:rFonts w:ascii="Verdana" w:hAnsi="Verdana" w:cs="Arial"/>
          <w:szCs w:val="22"/>
        </w:rPr>
      </w:pPr>
      <w:bookmarkStart w:id="13" w:name="_Ref172382649"/>
      <w:r w:rsidRPr="00B23DA6">
        <w:rPr>
          <w:rStyle w:val="Level1asHeadingtext"/>
          <w:rFonts w:ascii="Verdana" w:hAnsi="Verdana" w:cs="Arial"/>
          <w:caps w:val="0"/>
          <w:szCs w:val="22"/>
        </w:rPr>
        <w:t>Interpretation</w:t>
      </w:r>
      <w:bookmarkEnd w:id="13"/>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rsidP="00B01A5D">
      <w:pPr>
        <w:pStyle w:val="Heading3"/>
        <w:numPr>
          <w:ilvl w:val="2"/>
          <w:numId w:val="24"/>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430AEAA3"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4D84D67"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23DA6" w:rsidRDefault="00A06708" w:rsidP="00B01A5D">
      <w:pPr>
        <w:pStyle w:val="Heading3"/>
        <w:numPr>
          <w:ilvl w:val="2"/>
          <w:numId w:val="24"/>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249E9681" w14:textId="77777777" w:rsidR="00A06708" w:rsidRPr="00B23DA6" w:rsidRDefault="00A06708" w:rsidP="00B01A5D">
      <w:pPr>
        <w:pStyle w:val="Heading3"/>
        <w:numPr>
          <w:ilvl w:val="2"/>
          <w:numId w:val="24"/>
        </w:numPr>
        <w:tabs>
          <w:tab w:val="clear" w:pos="2498"/>
          <w:tab w:val="num" w:pos="2552"/>
        </w:tabs>
        <w:ind w:left="2552" w:hanging="1134"/>
        <w:jc w:val="left"/>
        <w:rPr>
          <w:rFonts w:ascii="Verdana" w:hAnsi="Verdana" w:cs="Arial"/>
          <w:szCs w:val="22"/>
        </w:rPr>
      </w:pPr>
      <w:bookmarkStart w:id="14"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B23DA6" w:rsidRDefault="00A06708" w:rsidP="00B01A5D">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7AA3B5EF" w14:textId="77777777" w:rsidR="00A06708" w:rsidRPr="00B23DA6" w:rsidRDefault="00A06708" w:rsidP="00B01A5D">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758778D9" w14:textId="77777777" w:rsidR="00A06708" w:rsidRPr="00B23DA6" w:rsidRDefault="00A06708" w:rsidP="00B01A5D">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rsidP="00B01A5D">
      <w:pPr>
        <w:pStyle w:val="Heading4"/>
        <w:numPr>
          <w:ilvl w:val="3"/>
          <w:numId w:val="24"/>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rsidP="00B01A5D">
      <w:pPr>
        <w:pStyle w:val="Heading1"/>
        <w:keepNext/>
        <w:numPr>
          <w:ilvl w:val="0"/>
          <w:numId w:val="24"/>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81010">
        <w:rPr>
          <w:rFonts w:ascii="Verdana" w:hAnsi="Verdana" w:cs="Arial"/>
          <w:szCs w:val="22"/>
          <w:u w:val="none"/>
        </w:rPr>
        <w:t>DUE DILIGENCE</w:t>
      </w:r>
      <w:bookmarkEnd w:id="15"/>
      <w:bookmarkEnd w:id="16"/>
    </w:p>
    <w:p w14:paraId="55CD935E" w14:textId="0B044FB7" w:rsidR="00A06708" w:rsidRPr="00B81010" w:rsidRDefault="00A06708" w:rsidP="00B01A5D">
      <w:pPr>
        <w:pStyle w:val="Heading2"/>
        <w:keepNext/>
        <w:numPr>
          <w:ilvl w:val="1"/>
          <w:numId w:val="24"/>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81010"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252953D7" w14:textId="77777777" w:rsidR="00A06708" w:rsidRPr="00B81010" w:rsidRDefault="00A06708" w:rsidP="00B01A5D">
      <w:pPr>
        <w:pStyle w:val="Heading1"/>
        <w:keepNext/>
        <w:numPr>
          <w:ilvl w:val="0"/>
          <w:numId w:val="24"/>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81010">
        <w:rPr>
          <w:rFonts w:ascii="Verdana" w:hAnsi="Verdana" w:cs="Arial"/>
          <w:szCs w:val="22"/>
          <w:u w:val="none"/>
        </w:rPr>
        <w:lastRenderedPageBreak/>
        <w:t>CONTRACT PERIOD</w:t>
      </w:r>
      <w:bookmarkEnd w:id="17"/>
      <w:bookmarkEnd w:id="20"/>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26" w:name="a525842"/>
      <w:bookmarkEnd w:id="26"/>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27" w:name="a878326"/>
      <w:bookmarkEnd w:id="27"/>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24"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rsidP="00B01A5D">
      <w:pPr>
        <w:pStyle w:val="Heading1"/>
        <w:keepNext/>
        <w:numPr>
          <w:ilvl w:val="0"/>
          <w:numId w:val="24"/>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81010">
        <w:rPr>
          <w:rFonts w:ascii="Verdana" w:hAnsi="Verdana" w:cs="Arial"/>
          <w:szCs w:val="22"/>
          <w:u w:val="none"/>
        </w:rPr>
        <w:t>SUPPLY OF GOODS AND/OR</w:t>
      </w:r>
      <w:r w:rsidR="00A06708" w:rsidRPr="00B81010">
        <w:rPr>
          <w:rFonts w:ascii="Verdana" w:hAnsi="Verdana" w:cs="Arial"/>
          <w:szCs w:val="22"/>
          <w:u w:val="none"/>
        </w:rPr>
        <w:t xml:space="preserve"> SERVICES</w:t>
      </w:r>
      <w:bookmarkEnd w:id="18"/>
      <w:bookmarkEnd w:id="29"/>
    </w:p>
    <w:p w14:paraId="3D4327D2"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30" w:name="_Toc363138720"/>
      <w:bookmarkStart w:id="31" w:name="_Ref172625911"/>
      <w:r w:rsidRPr="00B81010">
        <w:rPr>
          <w:rFonts w:ascii="Verdana" w:hAnsi="Verdana" w:cs="Arial"/>
          <w:b/>
          <w:szCs w:val="22"/>
        </w:rPr>
        <w:t>Supply of the Goods and/or Services</w:t>
      </w:r>
    </w:p>
    <w:p w14:paraId="3673597A" w14:textId="436FAE6F" w:rsidR="00572C77" w:rsidRPr="00E80E97" w:rsidRDefault="00572C77" w:rsidP="00B01A5D">
      <w:pPr>
        <w:pStyle w:val="Heading3"/>
        <w:numPr>
          <w:ilvl w:val="2"/>
          <w:numId w:val="24"/>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rsidP="00B01A5D">
      <w:pPr>
        <w:pStyle w:val="Heading3"/>
        <w:numPr>
          <w:ilvl w:val="2"/>
          <w:numId w:val="24"/>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rsidP="00B01A5D">
      <w:pPr>
        <w:pStyle w:val="Heading3"/>
        <w:numPr>
          <w:ilvl w:val="2"/>
          <w:numId w:val="24"/>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rsidP="00B01A5D">
      <w:pPr>
        <w:pStyle w:val="Heading3"/>
        <w:numPr>
          <w:ilvl w:val="2"/>
          <w:numId w:val="24"/>
        </w:numPr>
        <w:tabs>
          <w:tab w:val="num" w:pos="2552"/>
        </w:tabs>
        <w:jc w:val="left"/>
        <w:rPr>
          <w:rFonts w:ascii="Verdana" w:hAnsi="Verdana"/>
        </w:rPr>
      </w:pPr>
      <w:bookmarkStart w:id="32" w:name="_Ref111264957"/>
      <w:bookmarkStart w:id="33"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32"/>
    </w:p>
    <w:p w14:paraId="027F0761" w14:textId="2F1100CC" w:rsidR="00572C77" w:rsidRPr="00572C77" w:rsidRDefault="00572C77" w:rsidP="00B01A5D">
      <w:pPr>
        <w:pStyle w:val="Heading4"/>
        <w:numPr>
          <w:ilvl w:val="3"/>
          <w:numId w:val="24"/>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rsidP="00B01A5D">
      <w:pPr>
        <w:pStyle w:val="Heading4"/>
        <w:numPr>
          <w:ilvl w:val="3"/>
          <w:numId w:val="24"/>
        </w:numPr>
        <w:tabs>
          <w:tab w:val="num" w:pos="3686"/>
        </w:tabs>
        <w:jc w:val="left"/>
        <w:rPr>
          <w:rFonts w:ascii="Verdana" w:hAnsi="Verdana"/>
          <w:szCs w:val="22"/>
        </w:rPr>
      </w:pPr>
      <w:proofErr w:type="spellStart"/>
      <w:r w:rsidRPr="00FA6EDE">
        <w:rPr>
          <w:rFonts w:ascii="Verdana" w:hAnsi="Verdana"/>
        </w:rPr>
        <w:t>the</w:t>
      </w:r>
      <w:proofErr w:type="spellEnd"/>
      <w:r w:rsidRPr="00FA6EDE">
        <w:rPr>
          <w:rFonts w:ascii="Verdana" w:hAnsi="Verdana"/>
        </w:rPr>
        <w:t xml:space="preserv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rsidP="00B01A5D">
      <w:pPr>
        <w:pStyle w:val="Heading3"/>
        <w:numPr>
          <w:ilvl w:val="2"/>
          <w:numId w:val="24"/>
        </w:numPr>
        <w:tabs>
          <w:tab w:val="num" w:pos="2552"/>
        </w:tabs>
        <w:jc w:val="left"/>
        <w:rPr>
          <w:rFonts w:ascii="Verdana" w:hAnsi="Verdana"/>
        </w:rPr>
      </w:pPr>
      <w:r w:rsidRPr="00B81010">
        <w:rPr>
          <w:rFonts w:ascii="Verdana" w:hAnsi="Verdana" w:cs="Arial"/>
          <w:color w:val="000000"/>
          <w:szCs w:val="22"/>
        </w:rPr>
        <w:lastRenderedPageBreak/>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DE2692" w:rsidRDefault="00572C77" w:rsidP="00B01A5D">
      <w:pPr>
        <w:pStyle w:val="Heading3"/>
        <w:numPr>
          <w:ilvl w:val="2"/>
          <w:numId w:val="24"/>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rsidP="00B01A5D">
      <w:pPr>
        <w:pStyle w:val="Heading2"/>
        <w:keepNext/>
        <w:numPr>
          <w:ilvl w:val="1"/>
          <w:numId w:val="24"/>
        </w:numPr>
        <w:tabs>
          <w:tab w:val="num" w:pos="1418"/>
        </w:tabs>
        <w:jc w:val="left"/>
        <w:rPr>
          <w:rFonts w:ascii="Verdana" w:hAnsi="Verdana"/>
          <w:b/>
          <w:szCs w:val="22"/>
        </w:rPr>
      </w:pPr>
      <w:bookmarkStart w:id="37" w:name="_Ref225302741"/>
      <w:r w:rsidRPr="00572C77">
        <w:rPr>
          <w:rFonts w:ascii="Verdana" w:hAnsi="Verdana"/>
          <w:b/>
          <w:szCs w:val="22"/>
        </w:rPr>
        <w:t>Provision and Removal of Equipment</w:t>
      </w:r>
      <w:bookmarkEnd w:id="37"/>
    </w:p>
    <w:p w14:paraId="70781D81" w14:textId="3DAE829C" w:rsidR="00572C77" w:rsidRPr="00572C77" w:rsidRDefault="00572C77" w:rsidP="00B01A5D">
      <w:pPr>
        <w:pStyle w:val="Heading3"/>
        <w:numPr>
          <w:ilvl w:val="2"/>
          <w:numId w:val="24"/>
        </w:numPr>
        <w:tabs>
          <w:tab w:val="num" w:pos="2552"/>
        </w:tabs>
        <w:jc w:val="left"/>
        <w:rPr>
          <w:rFonts w:ascii="Verdana" w:hAnsi="Verdana"/>
          <w:szCs w:val="22"/>
        </w:rPr>
      </w:pPr>
      <w:bookmarkStart w:id="38"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38"/>
    </w:p>
    <w:p w14:paraId="4B10CBA2" w14:textId="6AD5702A" w:rsidR="00572C77" w:rsidRPr="00572C77" w:rsidRDefault="00572C77" w:rsidP="00B01A5D">
      <w:pPr>
        <w:pStyle w:val="Heading3"/>
        <w:numPr>
          <w:ilvl w:val="2"/>
          <w:numId w:val="24"/>
        </w:numPr>
        <w:tabs>
          <w:tab w:val="num" w:pos="2552"/>
        </w:tabs>
        <w:jc w:val="left"/>
        <w:rPr>
          <w:rFonts w:ascii="Verdana" w:hAnsi="Verdana"/>
          <w:szCs w:val="22"/>
        </w:rPr>
      </w:pPr>
      <w:bookmarkStart w:id="39"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39"/>
    </w:p>
    <w:p w14:paraId="5E60E3BC" w14:textId="1367DDB6" w:rsidR="00572C77" w:rsidRPr="00572C77" w:rsidRDefault="00572C77" w:rsidP="00B01A5D">
      <w:pPr>
        <w:pStyle w:val="Heading3"/>
        <w:numPr>
          <w:ilvl w:val="2"/>
          <w:numId w:val="24"/>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rsidP="00B01A5D">
      <w:pPr>
        <w:pStyle w:val="Heading3"/>
        <w:numPr>
          <w:ilvl w:val="2"/>
          <w:numId w:val="24"/>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11F331F2" w14:textId="3759FB9D" w:rsidR="00572C77" w:rsidRPr="00572C77" w:rsidRDefault="00572C77" w:rsidP="00B01A5D">
      <w:pPr>
        <w:pStyle w:val="Heading3"/>
        <w:keepNext/>
        <w:numPr>
          <w:ilvl w:val="2"/>
          <w:numId w:val="24"/>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rsidP="00B01A5D">
      <w:pPr>
        <w:pStyle w:val="Heading4"/>
        <w:numPr>
          <w:ilvl w:val="3"/>
          <w:numId w:val="24"/>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noxious or not in accordance with the Contract; and</w:t>
      </w:r>
    </w:p>
    <w:p w14:paraId="73F89320" w14:textId="77777777" w:rsidR="00572C77" w:rsidRPr="00572C77" w:rsidRDefault="00572C77" w:rsidP="00B01A5D">
      <w:pPr>
        <w:pStyle w:val="Heading4"/>
        <w:numPr>
          <w:ilvl w:val="3"/>
          <w:numId w:val="24"/>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rsidP="00B01A5D">
      <w:pPr>
        <w:pStyle w:val="Heading3"/>
        <w:numPr>
          <w:ilvl w:val="2"/>
          <w:numId w:val="24"/>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rsidP="00B01A5D">
      <w:pPr>
        <w:pStyle w:val="Heading2"/>
        <w:keepNext/>
        <w:numPr>
          <w:ilvl w:val="1"/>
          <w:numId w:val="24"/>
        </w:numPr>
        <w:tabs>
          <w:tab w:val="num" w:pos="1418"/>
        </w:tabs>
        <w:jc w:val="left"/>
        <w:rPr>
          <w:rFonts w:ascii="Verdana" w:hAnsi="Verdana"/>
          <w:b/>
          <w:szCs w:val="22"/>
        </w:rPr>
      </w:pPr>
      <w:r w:rsidRPr="00572C77">
        <w:rPr>
          <w:rFonts w:ascii="Verdana" w:hAnsi="Verdana"/>
          <w:b/>
          <w:szCs w:val="22"/>
        </w:rPr>
        <w:lastRenderedPageBreak/>
        <w:t>Quality</w:t>
      </w:r>
    </w:p>
    <w:p w14:paraId="03B89FC7" w14:textId="6B49DE78" w:rsidR="00572C77" w:rsidRPr="0049030B" w:rsidRDefault="00572C77" w:rsidP="00B01A5D">
      <w:pPr>
        <w:pStyle w:val="Heading3"/>
        <w:numPr>
          <w:ilvl w:val="2"/>
          <w:numId w:val="24"/>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rsidP="00B01A5D">
      <w:pPr>
        <w:pStyle w:val="Heading3"/>
        <w:keepNext/>
        <w:numPr>
          <w:ilvl w:val="2"/>
          <w:numId w:val="24"/>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shall at all times during the Contract Period:</w:t>
      </w:r>
    </w:p>
    <w:p w14:paraId="22F4C7C7" w14:textId="77777777" w:rsidR="00572C77" w:rsidRPr="00572C77" w:rsidRDefault="00572C77" w:rsidP="00B01A5D">
      <w:pPr>
        <w:pStyle w:val="Heading4"/>
        <w:numPr>
          <w:ilvl w:val="3"/>
          <w:numId w:val="24"/>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72C77" w:rsidRDefault="00572C77" w:rsidP="00B01A5D">
      <w:pPr>
        <w:pStyle w:val="Heading4"/>
        <w:numPr>
          <w:ilvl w:val="3"/>
          <w:numId w:val="24"/>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rsidP="00B01A5D">
      <w:pPr>
        <w:pStyle w:val="Heading4"/>
        <w:numPr>
          <w:ilvl w:val="3"/>
          <w:numId w:val="24"/>
        </w:numPr>
        <w:tabs>
          <w:tab w:val="num" w:pos="3686"/>
        </w:tabs>
        <w:jc w:val="left"/>
        <w:rPr>
          <w:rFonts w:ascii="Verdana" w:hAnsi="Verdana"/>
          <w:szCs w:val="22"/>
        </w:rPr>
      </w:pPr>
      <w:r w:rsidRPr="00572C77">
        <w:rPr>
          <w:rFonts w:ascii="Verdana" w:hAnsi="Verdana"/>
          <w:szCs w:val="22"/>
        </w:rPr>
        <w:t>apply all due skill, care, diligence and are appropriately experienced, qualified and trained.</w:t>
      </w:r>
    </w:p>
    <w:p w14:paraId="6035742D" w14:textId="417B4DE2" w:rsidR="00A06708" w:rsidRPr="00B81010" w:rsidRDefault="00A06708" w:rsidP="00B01A5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rsidP="00B01A5D">
      <w:pPr>
        <w:pStyle w:val="Heading3"/>
        <w:numPr>
          <w:ilvl w:val="2"/>
          <w:numId w:val="24"/>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rsidP="00B01A5D">
      <w:pPr>
        <w:pStyle w:val="Heading3"/>
        <w:numPr>
          <w:ilvl w:val="2"/>
          <w:numId w:val="24"/>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shall at all times during the Contract Period ensure that:</w:t>
      </w:r>
    </w:p>
    <w:p w14:paraId="010AD1DE" w14:textId="77777777" w:rsidR="00572C77" w:rsidRPr="00F46CB6" w:rsidRDefault="00572C77" w:rsidP="00B01A5D">
      <w:pPr>
        <w:pStyle w:val="Heading4"/>
        <w:numPr>
          <w:ilvl w:val="3"/>
          <w:numId w:val="24"/>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F46CB6" w:rsidRDefault="00572C77" w:rsidP="00B01A5D">
      <w:pPr>
        <w:pStyle w:val="Heading4"/>
        <w:numPr>
          <w:ilvl w:val="3"/>
          <w:numId w:val="24"/>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F46CB6" w:rsidRDefault="00572C77" w:rsidP="00B01A5D">
      <w:pPr>
        <w:pStyle w:val="Heading4"/>
        <w:numPr>
          <w:ilvl w:val="3"/>
          <w:numId w:val="24"/>
        </w:numPr>
        <w:tabs>
          <w:tab w:val="num" w:pos="3686"/>
        </w:tabs>
        <w:jc w:val="left"/>
        <w:rPr>
          <w:rFonts w:ascii="Verdana" w:hAnsi="Verdana"/>
          <w:szCs w:val="22"/>
        </w:rPr>
      </w:pPr>
      <w:r w:rsidRPr="00F46CB6">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F46CB6" w:rsidRDefault="00572C77" w:rsidP="00B01A5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rsidP="00B01A5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rsidP="00B01A5D">
      <w:pPr>
        <w:pStyle w:val="Heading2"/>
        <w:numPr>
          <w:ilvl w:val="1"/>
          <w:numId w:val="24"/>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rsidP="00B01A5D">
      <w:pPr>
        <w:pStyle w:val="Heading3"/>
        <w:numPr>
          <w:ilvl w:val="2"/>
          <w:numId w:val="36"/>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rsidP="00B01A5D">
      <w:pPr>
        <w:pStyle w:val="Heading3"/>
        <w:numPr>
          <w:ilvl w:val="2"/>
          <w:numId w:val="36"/>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rsidP="00B01A5D">
      <w:pPr>
        <w:pStyle w:val="Heading2"/>
        <w:keepNext/>
        <w:numPr>
          <w:ilvl w:val="1"/>
          <w:numId w:val="24"/>
        </w:numPr>
        <w:tabs>
          <w:tab w:val="num" w:pos="1418"/>
        </w:tabs>
        <w:jc w:val="left"/>
        <w:rPr>
          <w:rFonts w:ascii="Verdana" w:hAnsi="Verdana"/>
          <w:b/>
          <w:szCs w:val="22"/>
        </w:rPr>
      </w:pPr>
      <w:bookmarkStart w:id="40" w:name="_Ref227520237"/>
      <w:r w:rsidRPr="00572C77">
        <w:rPr>
          <w:rFonts w:ascii="Verdana" w:hAnsi="Verdana"/>
          <w:b/>
          <w:szCs w:val="22"/>
        </w:rPr>
        <w:t>Delivery</w:t>
      </w:r>
      <w:bookmarkEnd w:id="40"/>
    </w:p>
    <w:p w14:paraId="5110F855" w14:textId="20223FF3" w:rsidR="00572C77" w:rsidRPr="0049030B" w:rsidRDefault="00572C77" w:rsidP="00B01A5D">
      <w:pPr>
        <w:pStyle w:val="Heading3"/>
        <w:numPr>
          <w:ilvl w:val="2"/>
          <w:numId w:val="36"/>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Deliver the Goods and provide the Services in accordance with the Implementation Plan and Milestones. </w:t>
      </w:r>
    </w:p>
    <w:p w14:paraId="1313C3DA" w14:textId="77777777" w:rsidR="00572C77" w:rsidRPr="00572C77" w:rsidRDefault="00572C77" w:rsidP="00B01A5D">
      <w:pPr>
        <w:pStyle w:val="Heading3"/>
        <w:numPr>
          <w:ilvl w:val="2"/>
          <w:numId w:val="36"/>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451F3882" w14:textId="5CFC0B2B" w:rsidR="00572C77" w:rsidRPr="0049030B" w:rsidRDefault="00A06708" w:rsidP="00B01A5D">
      <w:pPr>
        <w:pStyle w:val="Heading3"/>
        <w:numPr>
          <w:ilvl w:val="2"/>
          <w:numId w:val="36"/>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317784">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00572C77"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49030B" w:rsidRDefault="00572C77" w:rsidP="00B01A5D">
      <w:pPr>
        <w:pStyle w:val="Heading3"/>
        <w:numPr>
          <w:ilvl w:val="2"/>
          <w:numId w:val="36"/>
        </w:numPr>
        <w:tabs>
          <w:tab w:val="left" w:pos="2552"/>
        </w:tabs>
        <w:jc w:val="left"/>
        <w:rPr>
          <w:rFonts w:ascii="Verdana" w:hAnsi="Verdana"/>
        </w:rPr>
      </w:pPr>
      <w:r w:rsidRPr="00572C77">
        <w:rPr>
          <w:rFonts w:ascii="Verdana" w:hAnsi="Verdana"/>
          <w:szCs w:val="22"/>
        </w:rPr>
        <w:t xml:space="preserve">Except where otherwise provided in the Contract, the Goods shall be installed and the Services provided by the Staff or the Sub-Contractors </w:t>
      </w:r>
      <w:r w:rsidRPr="00572C77">
        <w:rPr>
          <w:rFonts w:ascii="Verdana" w:hAnsi="Verdana"/>
          <w:szCs w:val="22"/>
        </w:rPr>
        <w:lastRenderedPageBreak/>
        <w:t>at such place or places as set out in the Master Contract Schedule and/or any other Contract Document.</w:t>
      </w:r>
    </w:p>
    <w:p w14:paraId="5EE218D8" w14:textId="4C454BCF" w:rsidR="00572C77" w:rsidRPr="0049030B" w:rsidRDefault="00572C77" w:rsidP="00B01A5D">
      <w:pPr>
        <w:pStyle w:val="Heading3"/>
        <w:numPr>
          <w:ilvl w:val="2"/>
          <w:numId w:val="36"/>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rsidP="00B01A5D">
      <w:pPr>
        <w:pStyle w:val="Heading3"/>
        <w:numPr>
          <w:ilvl w:val="2"/>
          <w:numId w:val="36"/>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rsidP="00B01A5D">
      <w:pPr>
        <w:pStyle w:val="Heading3"/>
        <w:numPr>
          <w:ilvl w:val="2"/>
          <w:numId w:val="36"/>
        </w:numPr>
        <w:tabs>
          <w:tab w:val="left" w:pos="2552"/>
        </w:tabs>
        <w:jc w:val="left"/>
        <w:rPr>
          <w:rFonts w:ascii="Verdana" w:hAnsi="Verdana"/>
        </w:rPr>
      </w:pPr>
      <w:bookmarkStart w:id="41"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49030B" w:rsidRDefault="00572C77" w:rsidP="00B01A5D">
      <w:pPr>
        <w:pStyle w:val="Heading3"/>
        <w:numPr>
          <w:ilvl w:val="2"/>
          <w:numId w:val="36"/>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rsidP="00B01A5D">
      <w:pPr>
        <w:pStyle w:val="Heading2"/>
        <w:keepNext/>
        <w:numPr>
          <w:ilvl w:val="1"/>
          <w:numId w:val="24"/>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rsidP="00B01A5D">
      <w:pPr>
        <w:pStyle w:val="Heading3"/>
        <w:numPr>
          <w:ilvl w:val="2"/>
          <w:numId w:val="36"/>
        </w:numPr>
        <w:tabs>
          <w:tab w:val="left" w:pos="2552"/>
        </w:tabs>
        <w:ind w:left="2552" w:hanging="1134"/>
        <w:jc w:val="left"/>
        <w:rPr>
          <w:rFonts w:ascii="Verdana" w:hAnsi="Verdana" w:cs="Arial"/>
          <w:szCs w:val="22"/>
        </w:rPr>
      </w:pPr>
      <w:bookmarkStart w:id="42"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42"/>
    </w:p>
    <w:p w14:paraId="2CBE3537" w14:textId="77777777" w:rsidR="00572C77" w:rsidRPr="00572C77" w:rsidRDefault="00572C77" w:rsidP="00B01A5D">
      <w:pPr>
        <w:pStyle w:val="Heading3"/>
        <w:numPr>
          <w:ilvl w:val="2"/>
          <w:numId w:val="36"/>
        </w:numPr>
        <w:tabs>
          <w:tab w:val="left" w:pos="2552"/>
        </w:tabs>
        <w:jc w:val="left"/>
        <w:rPr>
          <w:rFonts w:ascii="Verdana" w:hAnsi="Verdana"/>
          <w:szCs w:val="22"/>
        </w:rPr>
      </w:pPr>
      <w:bookmarkStart w:id="43" w:name="_Ref232245824"/>
      <w:r w:rsidRPr="00572C77">
        <w:rPr>
          <w:rFonts w:ascii="Verdana" w:hAnsi="Verdana"/>
          <w:szCs w:val="22"/>
        </w:rPr>
        <w:t xml:space="preserve">Risk in the Goods shall, without prejudice to any other rights or remedies of the Customer pass to the Customer at the </w:t>
      </w:r>
      <w:bookmarkEnd w:id="43"/>
      <w:r w:rsidRPr="00572C77">
        <w:rPr>
          <w:rFonts w:ascii="Verdana" w:hAnsi="Verdana"/>
          <w:szCs w:val="22"/>
        </w:rPr>
        <w:t xml:space="preserve">point when the Goods have been delivered satisfactorily. </w:t>
      </w:r>
    </w:p>
    <w:p w14:paraId="180C3C46" w14:textId="77777777" w:rsidR="00572C77" w:rsidRPr="00572C77" w:rsidRDefault="00572C77" w:rsidP="00B01A5D">
      <w:pPr>
        <w:pStyle w:val="Heading2"/>
        <w:keepNext/>
        <w:numPr>
          <w:ilvl w:val="1"/>
          <w:numId w:val="24"/>
        </w:numPr>
        <w:tabs>
          <w:tab w:val="num" w:pos="1418"/>
        </w:tabs>
        <w:jc w:val="left"/>
        <w:rPr>
          <w:rFonts w:ascii="Verdana" w:hAnsi="Verdana"/>
          <w:b/>
          <w:szCs w:val="22"/>
        </w:rPr>
      </w:pPr>
      <w:bookmarkStart w:id="44"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w:t>
      </w:r>
      <w:r w:rsidRPr="00572C77">
        <w:rPr>
          <w:rFonts w:ascii="Verdana" w:hAnsi="Verdana"/>
          <w:szCs w:val="22"/>
        </w:rPr>
        <w:lastRenderedPageBreak/>
        <w:t xml:space="preserve">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431828">
        <w:rPr>
          <w:rFonts w:ascii="Verdana" w:hAnsi="Verdana"/>
          <w:szCs w:val="22"/>
        </w:rPr>
        <w:t xml:space="preserve"> </w:t>
      </w:r>
    </w:p>
    <w:p w14:paraId="2D679D47" w14:textId="2D93E2BE" w:rsidR="00A06708" w:rsidRPr="00B81010" w:rsidRDefault="0023329D" w:rsidP="00B01A5D">
      <w:pPr>
        <w:pStyle w:val="Heading1"/>
        <w:keepNext/>
        <w:numPr>
          <w:ilvl w:val="0"/>
          <w:numId w:val="24"/>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0"/>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provide assistance to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rsidP="00B01A5D">
      <w:pPr>
        <w:pStyle w:val="Heading1"/>
        <w:keepNext/>
        <w:numPr>
          <w:ilvl w:val="0"/>
          <w:numId w:val="24"/>
        </w:numPr>
        <w:tabs>
          <w:tab w:val="left" w:pos="709"/>
        </w:tabs>
        <w:ind w:hanging="2705"/>
        <w:jc w:val="left"/>
        <w:rPr>
          <w:rFonts w:ascii="Verdana" w:hAnsi="Verdana" w:cs="Arial"/>
          <w:szCs w:val="22"/>
          <w:u w:val="none"/>
        </w:rPr>
      </w:pPr>
      <w:bookmarkStart w:id="45" w:name="_Toc363138721"/>
      <w:r w:rsidRPr="00B81010">
        <w:rPr>
          <w:rFonts w:ascii="Verdana" w:hAnsi="Verdana" w:cs="Arial"/>
          <w:szCs w:val="22"/>
          <w:u w:val="none"/>
        </w:rPr>
        <w:t>DISASTER RECOVERY AND BUSINESS CONTINUITY</w:t>
      </w:r>
      <w:bookmarkEnd w:id="45"/>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rsidP="00B01A5D">
      <w:pPr>
        <w:pStyle w:val="Heading1"/>
        <w:keepNext/>
        <w:numPr>
          <w:ilvl w:val="0"/>
          <w:numId w:val="24"/>
        </w:numPr>
        <w:tabs>
          <w:tab w:val="num" w:pos="709"/>
        </w:tabs>
        <w:ind w:hanging="2705"/>
        <w:jc w:val="left"/>
        <w:rPr>
          <w:rFonts w:ascii="Verdana" w:hAnsi="Verdana" w:cs="Arial"/>
          <w:szCs w:val="22"/>
          <w:u w:val="none"/>
        </w:rPr>
      </w:pPr>
      <w:bookmarkStart w:id="46" w:name="_Toc363138722"/>
      <w:r w:rsidRPr="00B81010">
        <w:rPr>
          <w:rFonts w:ascii="Verdana" w:hAnsi="Verdana" w:cs="Arial"/>
          <w:szCs w:val="22"/>
          <w:u w:val="none"/>
        </w:rPr>
        <w:t>MONITORING OF CONTRACT PERFORMANCE</w:t>
      </w:r>
      <w:bookmarkEnd w:id="46"/>
    </w:p>
    <w:p w14:paraId="12B22ED3" w14:textId="33AEEC7C"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rsidP="00B01A5D">
      <w:pPr>
        <w:pStyle w:val="Heading1"/>
        <w:keepNext/>
        <w:numPr>
          <w:ilvl w:val="0"/>
          <w:numId w:val="24"/>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81010">
        <w:rPr>
          <w:rFonts w:ascii="Verdana" w:hAnsi="Verdana" w:cs="Arial"/>
          <w:szCs w:val="22"/>
          <w:u w:val="none"/>
        </w:rPr>
        <w:t>DISRUPTION</w:t>
      </w:r>
      <w:bookmarkEnd w:id="89"/>
    </w:p>
    <w:p w14:paraId="1C136FDD" w14:textId="6AF01A2D" w:rsidR="00A06708" w:rsidRPr="00B81010" w:rsidRDefault="00A06708" w:rsidP="00B01A5D">
      <w:pPr>
        <w:pStyle w:val="Heading2"/>
        <w:numPr>
          <w:ilvl w:val="1"/>
          <w:numId w:val="24"/>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bookmarkStart w:id="90"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787CA398"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lastRenderedPageBreak/>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77777777" w:rsidR="00A06708" w:rsidRPr="00B81010" w:rsidRDefault="0023329D" w:rsidP="00B01A5D">
      <w:pPr>
        <w:pStyle w:val="Heading1"/>
        <w:keepNext/>
        <w:numPr>
          <w:ilvl w:val="0"/>
          <w:numId w:val="24"/>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81010">
        <w:rPr>
          <w:rFonts w:ascii="Verdana" w:hAnsi="Verdana" w:cs="Arial"/>
          <w:szCs w:val="22"/>
          <w:u w:val="none"/>
        </w:rPr>
        <w:t>SERVICE LEVELS AND REMEDIES IN THE EVENT OF INADEQUATE PERFORMANCE OF THE SERVICES OR PROVISION OF THE GOODS</w:t>
      </w:r>
      <w:bookmarkEnd w:id="93"/>
    </w:p>
    <w:p w14:paraId="3481DD00" w14:textId="25E7E5A4" w:rsidR="00A06708" w:rsidRPr="00B81010" w:rsidRDefault="00A06708" w:rsidP="00B01A5D">
      <w:pPr>
        <w:pStyle w:val="Heading2"/>
        <w:numPr>
          <w:ilvl w:val="1"/>
          <w:numId w:val="24"/>
        </w:numPr>
        <w:tabs>
          <w:tab w:val="num" w:pos="1418"/>
        </w:tabs>
        <w:ind w:left="1418" w:hanging="709"/>
        <w:jc w:val="left"/>
        <w:rPr>
          <w:rFonts w:ascii="Verdana" w:hAnsi="Verdana" w:cs="Arial"/>
          <w:color w:val="FF0000"/>
          <w:szCs w:val="22"/>
        </w:rPr>
      </w:pPr>
      <w:bookmarkStart w:id="94" w:name="_Ref232264393"/>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Pr>
          <w:rFonts w:ascii="Verdana" w:hAnsi="Verdana" w:cs="Arial"/>
          <w:szCs w:val="22"/>
        </w:rPr>
        <w:t>Service Provider</w:t>
      </w:r>
      <w:r w:rsidRPr="00B81010">
        <w:rPr>
          <w:rFonts w:ascii="Verdana" w:hAnsi="Verdana" w:cs="Arial"/>
          <w:szCs w:val="22"/>
        </w:rPr>
        <w:t>.</w:t>
      </w:r>
    </w:p>
    <w:p w14:paraId="7508149A" w14:textId="5438CC62" w:rsidR="00A06708" w:rsidRPr="00B81010" w:rsidRDefault="00A06708" w:rsidP="00B01A5D">
      <w:pPr>
        <w:pStyle w:val="Heading2"/>
        <w:numPr>
          <w:ilvl w:val="1"/>
          <w:numId w:val="24"/>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317784">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317784">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81010" w:rsidRDefault="00A06708" w:rsidP="00B01A5D">
      <w:pPr>
        <w:pStyle w:val="Heading2"/>
        <w:numPr>
          <w:ilvl w:val="1"/>
          <w:numId w:val="33"/>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317784">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14170B76" w14:textId="06A67EF8"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317784">
        <w:rPr>
          <w:rFonts w:ascii="Verdana" w:hAnsi="Verdana" w:cs="Arial"/>
          <w:szCs w:val="22"/>
        </w:rPr>
        <w:t>Service Provider</w:t>
      </w:r>
      <w:r w:rsidRPr="00B81010">
        <w:rPr>
          <w:rFonts w:ascii="Verdana" w:hAnsi="Verdana" w:cs="Arial"/>
          <w:szCs w:val="22"/>
        </w:rPr>
        <w:t xml:space="preserve"> the opportunity at the </w:t>
      </w:r>
      <w:r w:rsidR="00317784">
        <w:rPr>
          <w:rFonts w:ascii="Verdana" w:hAnsi="Verdana" w:cs="Arial"/>
          <w:szCs w:val="22"/>
        </w:rPr>
        <w:t>Service Provider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B81010">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w:t>
      </w:r>
      <w:r w:rsidR="00317784">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317784">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005F63CD" w:rsidRPr="00B81010">
        <w:rPr>
          <w:rFonts w:ascii="Verdana" w:hAnsi="Verdana" w:cs="Arial"/>
          <w:szCs w:val="22"/>
        </w:rPr>
        <w:tab/>
      </w:r>
      <w:r w:rsidRPr="00B81010">
        <w:rPr>
          <w:rFonts w:ascii="Verdana" w:hAnsi="Verdana" w:cs="Arial"/>
          <w:szCs w:val="22"/>
        </w:rPr>
        <w:t xml:space="preserve">Customer forthwith by the </w:t>
      </w:r>
      <w:r w:rsidR="00317784">
        <w:rPr>
          <w:rFonts w:ascii="Verdana" w:hAnsi="Verdana" w:cs="Arial"/>
          <w:szCs w:val="22"/>
        </w:rPr>
        <w:t>Service Provider</w:t>
      </w:r>
      <w:r w:rsidRPr="00B81010">
        <w:rPr>
          <w:rFonts w:ascii="Verdana" w:hAnsi="Verdana" w:cs="Arial"/>
          <w:szCs w:val="22"/>
        </w:rPr>
        <w:t xml:space="preserve">; </w:t>
      </w:r>
    </w:p>
    <w:p w14:paraId="74FD691D"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38B671D3" w14:textId="65A171C1"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bookmarkStart w:id="95" w:name="_Toc139079956"/>
      <w:r w:rsidRPr="00B81010">
        <w:rPr>
          <w:rFonts w:ascii="Verdana" w:hAnsi="Verdana" w:cs="Arial"/>
          <w:szCs w:val="22"/>
        </w:rPr>
        <w:t xml:space="preserve">if the Master Contract Schedule and/or any other Contract Documents provide for the payment of Delay Payments, then the </w:t>
      </w:r>
      <w:r w:rsidR="00317784">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B81010">
        <w:rPr>
          <w:rFonts w:ascii="Verdana" w:hAnsi="Verdana" w:cs="Arial"/>
          <w:szCs w:val="22"/>
        </w:rPr>
        <w:t xml:space="preserve">will accrue on a daily basis from the relevant </w:t>
      </w:r>
      <w:r w:rsidRPr="00B81010">
        <w:rPr>
          <w:rFonts w:ascii="Verdana" w:hAnsi="Verdana" w:cs="Arial"/>
          <w:szCs w:val="22"/>
        </w:rPr>
        <w:lastRenderedPageBreak/>
        <w:t xml:space="preserve">Milestone Date and will continue to accrue until the date when the Milestone is </w:t>
      </w:r>
      <w:bookmarkEnd w:id="95"/>
      <w:bookmarkEnd w:id="96"/>
      <w:bookmarkEnd w:id="97"/>
      <w:r w:rsidRPr="00B81010">
        <w:rPr>
          <w:rFonts w:ascii="Verdana" w:hAnsi="Verdana" w:cs="Arial"/>
          <w:szCs w:val="22"/>
        </w:rPr>
        <w:t>met;</w:t>
      </w:r>
    </w:p>
    <w:p w14:paraId="4A3981E5" w14:textId="7D95F8A3"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317784">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B390AA8" w14:textId="619B618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317784">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765A880C"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317784">
        <w:rPr>
          <w:rFonts w:ascii="Verdana" w:hAnsi="Verdana" w:cs="Arial"/>
          <w:szCs w:val="22"/>
        </w:rPr>
        <w:t>Service Provider</w:t>
      </w:r>
      <w:r w:rsidRPr="00B81010">
        <w:rPr>
          <w:rFonts w:ascii="Verdana" w:hAnsi="Verdana" w:cs="Arial"/>
          <w:szCs w:val="22"/>
        </w:rPr>
        <w:t xml:space="preserve"> for and the </w:t>
      </w:r>
      <w:r w:rsidR="00317784">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Pr>
          <w:rFonts w:ascii="Verdana" w:hAnsi="Verdana" w:cs="Arial"/>
          <w:szCs w:val="22"/>
        </w:rPr>
        <w:t>Service Provider</w:t>
      </w:r>
      <w:r w:rsidRPr="00B81010">
        <w:rPr>
          <w:rFonts w:ascii="Verdana" w:hAnsi="Verdana" w:cs="Arial"/>
          <w:szCs w:val="22"/>
        </w:rPr>
        <w:t xml:space="preserve"> for such part of the Goods and/or Services and provided that </w:t>
      </w:r>
      <w:r w:rsidR="005F63CD" w:rsidRPr="00B81010">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id="98" w:name="_Ref172389044"/>
    </w:p>
    <w:bookmarkEnd w:id="98"/>
    <w:p w14:paraId="5E979ADA" w14:textId="13519757" w:rsidR="00A06708" w:rsidRPr="00B81010" w:rsidRDefault="00A6373D" w:rsidP="00B01A5D">
      <w:pPr>
        <w:pStyle w:val="Heading2"/>
        <w:keepNext/>
        <w:numPr>
          <w:ilvl w:val="1"/>
          <w:numId w:val="24"/>
        </w:numPr>
        <w:tabs>
          <w:tab w:val="num" w:pos="1418"/>
        </w:tabs>
        <w:ind w:hanging="1004"/>
        <w:jc w:val="left"/>
        <w:rPr>
          <w:rFonts w:ascii="Verdana" w:hAnsi="Verdana" w:cs="Arial"/>
          <w:szCs w:val="22"/>
        </w:rPr>
      </w:pPr>
      <w:r w:rsidRPr="00B81010">
        <w:rPr>
          <w:rFonts w:ascii="Verdana" w:hAnsi="Verdana" w:cs="Arial"/>
          <w:b/>
          <w:szCs w:val="22"/>
        </w:rPr>
        <w:t xml:space="preserve">In the event that the </w:t>
      </w:r>
      <w:r w:rsidR="00317784">
        <w:rPr>
          <w:rFonts w:ascii="Verdana" w:hAnsi="Verdana" w:cs="Arial"/>
          <w:b/>
          <w:szCs w:val="22"/>
        </w:rPr>
        <w:t>Service Provider</w:t>
      </w:r>
      <w:r w:rsidR="00A06708" w:rsidRPr="00B81010">
        <w:rPr>
          <w:rFonts w:ascii="Verdana" w:hAnsi="Verdana" w:cs="Arial"/>
          <w:szCs w:val="22"/>
        </w:rPr>
        <w:t>:</w:t>
      </w:r>
    </w:p>
    <w:p w14:paraId="791C8724"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0AE99683" w14:textId="3C27A605"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w:t>
      </w:r>
    </w:p>
    <w:p w14:paraId="3E3FD23E" w14:textId="5988CAC3" w:rsidR="00A06708" w:rsidRPr="0020440E" w:rsidRDefault="00980400" w:rsidP="00B01A5D">
      <w:pPr>
        <w:pStyle w:val="Heading1"/>
        <w:keepNext/>
        <w:numPr>
          <w:ilvl w:val="0"/>
          <w:numId w:val="24"/>
        </w:numPr>
        <w:tabs>
          <w:tab w:val="num" w:pos="709"/>
        </w:tabs>
        <w:ind w:hanging="2705"/>
        <w:jc w:val="left"/>
        <w:rPr>
          <w:rFonts w:ascii="Verdana" w:hAnsi="Verdana" w:cs="Arial"/>
          <w:szCs w:val="22"/>
          <w:u w:val="none"/>
        </w:rPr>
      </w:pPr>
      <w:bookmarkStart w:id="99" w:name="_Ref231783495"/>
      <w:bookmarkStart w:id="100" w:name="_Toc363138725"/>
      <w:r w:rsidRPr="0020440E">
        <w:rPr>
          <w:rFonts w:ascii="Verdana" w:hAnsi="Verdana" w:cs="Arial"/>
          <w:szCs w:val="22"/>
          <w:u w:val="none"/>
        </w:rPr>
        <w:t>PREMISES</w:t>
      </w:r>
      <w:bookmarkEnd w:id="99"/>
      <w:bookmarkEnd w:id="100"/>
    </w:p>
    <w:p w14:paraId="32F5DA24" w14:textId="77777777" w:rsidR="0020440E" w:rsidRPr="00B32C27" w:rsidRDefault="0020440E" w:rsidP="0020440E">
      <w:pPr>
        <w:pStyle w:val="Caption"/>
        <w:ind w:left="709"/>
        <w:jc w:val="left"/>
        <w:rPr>
          <w:rFonts w:ascii="Verdana" w:hAnsi="Verdana"/>
          <w:b w:val="0"/>
          <w:color w:val="FF0000"/>
          <w:sz w:val="22"/>
          <w:szCs w:val="22"/>
        </w:rPr>
      </w:pPr>
      <w:r w:rsidRPr="00B32C27">
        <w:rPr>
          <w:rFonts w:ascii="Verdana" w:hAnsi="Verdana"/>
          <w:b w:val="0"/>
          <w:szCs w:val="22"/>
        </w:rPr>
        <w:t>This</w:t>
      </w:r>
      <w:r w:rsidRPr="00B32C27">
        <w:rPr>
          <w:rFonts w:ascii="Verdana" w:hAnsi="Verdana"/>
          <w:b w:val="0"/>
          <w:sz w:val="22"/>
          <w:szCs w:val="22"/>
        </w:rPr>
        <w:t xml:space="preserve"> clause has been deleted as  there is no requirement for the Service Provider to be present on the Customer’s site – other than to make deliveries</w:t>
      </w:r>
      <w:r w:rsidRPr="00B32C27">
        <w:rPr>
          <w:rFonts w:ascii="Verdana" w:hAnsi="Verdana"/>
          <w:b w:val="0"/>
          <w:color w:val="FF0000"/>
          <w:sz w:val="22"/>
          <w:szCs w:val="22"/>
        </w:rPr>
        <w:t xml:space="preserve">. </w:t>
      </w:r>
    </w:p>
    <w:p w14:paraId="2B46DC3A" w14:textId="77777777" w:rsidR="00A06708" w:rsidRPr="00B81010" w:rsidRDefault="00A06708" w:rsidP="00B01A5D">
      <w:pPr>
        <w:pStyle w:val="Heading1"/>
        <w:keepNext/>
        <w:numPr>
          <w:ilvl w:val="0"/>
          <w:numId w:val="24"/>
        </w:numPr>
        <w:tabs>
          <w:tab w:val="left" w:pos="709"/>
          <w:tab w:val="num" w:pos="1418"/>
        </w:tabs>
        <w:ind w:hanging="2705"/>
        <w:jc w:val="left"/>
        <w:rPr>
          <w:rFonts w:ascii="Verdana" w:hAnsi="Verdana" w:cs="Arial"/>
          <w:szCs w:val="22"/>
          <w:u w:val="none"/>
        </w:rPr>
      </w:pPr>
      <w:bookmarkStart w:id="101" w:name="_Ref293671776"/>
      <w:bookmarkStart w:id="102" w:name="_Toc363138726"/>
      <w:r w:rsidRPr="00B81010">
        <w:rPr>
          <w:rFonts w:ascii="Verdana" w:hAnsi="Verdana" w:cs="Arial"/>
          <w:szCs w:val="22"/>
          <w:u w:val="none"/>
        </w:rPr>
        <w:t xml:space="preserve">PAYMENT AND CONTRACT </w:t>
      </w:r>
      <w:bookmarkEnd w:id="101"/>
      <w:r w:rsidRPr="00B81010">
        <w:rPr>
          <w:rFonts w:ascii="Verdana" w:hAnsi="Verdana" w:cs="Arial"/>
          <w:szCs w:val="22"/>
          <w:u w:val="none"/>
        </w:rPr>
        <w:t>CHARGE</w:t>
      </w:r>
      <w:bookmarkEnd w:id="102"/>
      <w:r w:rsidR="00A6373D" w:rsidRPr="00B81010">
        <w:rPr>
          <w:rFonts w:ascii="Verdana" w:hAnsi="Verdana" w:cs="Arial"/>
          <w:szCs w:val="22"/>
          <w:u w:val="none"/>
        </w:rPr>
        <w:t>S</w:t>
      </w:r>
    </w:p>
    <w:p w14:paraId="587B685F" w14:textId="77777777" w:rsidR="00A06708" w:rsidRPr="00B81010" w:rsidRDefault="00A06708" w:rsidP="00B01A5D">
      <w:pPr>
        <w:pStyle w:val="Heading2"/>
        <w:keepNext/>
        <w:numPr>
          <w:ilvl w:val="1"/>
          <w:numId w:val="24"/>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bookmarkStart w:id="103"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03"/>
    </w:p>
    <w:p w14:paraId="2DB4EC56" w14:textId="330EDDA9"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Provider</w:t>
      </w:r>
      <w:r w:rsidRPr="00B81010">
        <w:rPr>
          <w:rFonts w:ascii="Verdana" w:hAnsi="Verdana" w:cs="Arial"/>
          <w:szCs w:val="22"/>
        </w:rPr>
        <w:t xml:space="preserve"> to the Customer at no charge. </w:t>
      </w:r>
    </w:p>
    <w:p w14:paraId="4DD536E8" w14:textId="1C76A8FF" w:rsidR="00A06708" w:rsidRPr="00267ABD" w:rsidRDefault="00A06708" w:rsidP="00B01A5D">
      <w:pPr>
        <w:pStyle w:val="Heading3"/>
        <w:numPr>
          <w:ilvl w:val="2"/>
          <w:numId w:val="24"/>
        </w:numPr>
        <w:tabs>
          <w:tab w:val="clear" w:pos="2498"/>
          <w:tab w:val="num" w:pos="2268"/>
        </w:tabs>
        <w:ind w:left="2268" w:hanging="850"/>
        <w:jc w:val="left"/>
        <w:rPr>
          <w:rFonts w:ascii="Verdana" w:hAnsi="Verdana" w:cs="Arial"/>
          <w:szCs w:val="22"/>
        </w:rPr>
      </w:pPr>
      <w:r w:rsidRPr="00267ABD">
        <w:rPr>
          <w:rFonts w:ascii="Verdana" w:hAnsi="Verdana" w:cs="Arial"/>
          <w:szCs w:val="22"/>
        </w:rPr>
        <w:t xml:space="preserve">The Parties acknowledge that the </w:t>
      </w:r>
      <w:r w:rsidR="00317784" w:rsidRPr="00267ABD">
        <w:rPr>
          <w:rFonts w:ascii="Verdana" w:hAnsi="Verdana" w:cs="Arial"/>
          <w:szCs w:val="22"/>
        </w:rPr>
        <w:t>Service Provider</w:t>
      </w:r>
      <w:r w:rsidRPr="00267ABD">
        <w:rPr>
          <w:rFonts w:ascii="Verdana" w:hAnsi="Verdana" w:cs="Arial"/>
          <w:szCs w:val="22"/>
        </w:rPr>
        <w:t xml:space="preserve"> is required to pay to ESPO</w:t>
      </w:r>
      <w:r w:rsidR="00EC04EF" w:rsidRPr="00267ABD">
        <w:rPr>
          <w:rFonts w:ascii="Verdana" w:hAnsi="Verdana" w:cs="Arial"/>
          <w:szCs w:val="22"/>
        </w:rPr>
        <w:t xml:space="preserve"> and, where relevant, the Trading Company</w:t>
      </w:r>
      <w:r w:rsidRPr="00267ABD">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23DA6" w:rsidRDefault="005B4E05" w:rsidP="00B01A5D">
      <w:pPr>
        <w:pStyle w:val="Heading2"/>
        <w:keepNext/>
        <w:numPr>
          <w:ilvl w:val="1"/>
          <w:numId w:val="24"/>
        </w:numPr>
        <w:tabs>
          <w:tab w:val="num" w:pos="1418"/>
        </w:tabs>
        <w:ind w:hanging="1004"/>
        <w:jc w:val="left"/>
        <w:rPr>
          <w:rFonts w:ascii="Verdana" w:hAnsi="Verdana" w:cs="Arial"/>
          <w:b/>
          <w:szCs w:val="22"/>
        </w:rPr>
      </w:pPr>
      <w:bookmarkStart w:id="104" w:name="_Ref225254060"/>
      <w:r w:rsidRPr="00B23DA6">
        <w:rPr>
          <w:rFonts w:ascii="Verdana" w:hAnsi="Verdana" w:cs="Arial"/>
          <w:b/>
          <w:szCs w:val="22"/>
        </w:rPr>
        <w:t>Payment and VAT</w:t>
      </w:r>
    </w:p>
    <w:p w14:paraId="5AEC5062" w14:textId="163744CF" w:rsidR="005B4E05" w:rsidRDefault="005B4E05" w:rsidP="00B01A5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rsidP="00B01A5D">
      <w:pPr>
        <w:pStyle w:val="Heading3"/>
        <w:numPr>
          <w:ilvl w:val="2"/>
          <w:numId w:val="36"/>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14:paraId="15FB0B1F" w14:textId="2D595768" w:rsidR="005B4E05" w:rsidRDefault="005B4E05" w:rsidP="00B01A5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rsidP="00B01A5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rsidP="00B01A5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lastRenderedPageBreak/>
        <w:t xml:space="preserve">Where the </w:t>
      </w:r>
      <w:r w:rsidR="00317784">
        <w:rPr>
          <w:rFonts w:ascii="Verdana" w:hAnsi="Verdana" w:cs="Arial"/>
          <w:szCs w:val="22"/>
        </w:rPr>
        <w:t>Service Provider</w:t>
      </w:r>
      <w:r>
        <w:rPr>
          <w:rFonts w:ascii="Verdana" w:hAnsi="Verdana" w:cs="Arial"/>
          <w:szCs w:val="22"/>
        </w:rPr>
        <w:t xml:space="preserve"> enters into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rsidP="00B01A5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rsidP="00B01A5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rsidP="00B01A5D">
      <w:pPr>
        <w:pStyle w:val="Heading2"/>
        <w:keepNext/>
        <w:numPr>
          <w:ilvl w:val="1"/>
          <w:numId w:val="24"/>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rsidP="00B01A5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rsidP="00B01A5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rsidP="00B01A5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w:t>
      </w:r>
      <w:r w:rsidRPr="00B23DA6">
        <w:rPr>
          <w:rFonts w:ascii="Verdana" w:hAnsi="Verdana" w:cs="Arial"/>
          <w:szCs w:val="22"/>
        </w:rPr>
        <w:lastRenderedPageBreak/>
        <w:t xml:space="preserve">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rsidP="00B01A5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rsidP="00B01A5D">
      <w:pPr>
        <w:pStyle w:val="Heading2"/>
        <w:keepNext/>
        <w:numPr>
          <w:ilvl w:val="1"/>
          <w:numId w:val="24"/>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599BCAD"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718D7356" w14:textId="3DAEE673" w:rsidR="00A06708" w:rsidRPr="00267ABD" w:rsidRDefault="005B4E05" w:rsidP="00B01A5D">
      <w:pPr>
        <w:pStyle w:val="Heading1"/>
        <w:keepNext/>
        <w:numPr>
          <w:ilvl w:val="0"/>
          <w:numId w:val="24"/>
        </w:numPr>
        <w:tabs>
          <w:tab w:val="num" w:pos="709"/>
        </w:tabs>
        <w:ind w:hanging="2705"/>
        <w:jc w:val="left"/>
        <w:rPr>
          <w:rFonts w:ascii="Verdana" w:hAnsi="Verdana" w:cs="Arial"/>
          <w:szCs w:val="22"/>
          <w:u w:val="none"/>
        </w:rPr>
      </w:pPr>
      <w:bookmarkStart w:id="105" w:name="_Toc363138727"/>
      <w:r w:rsidRPr="00267ABD">
        <w:rPr>
          <w:rFonts w:ascii="Verdana" w:hAnsi="Verdana"/>
          <w:b w:val="0"/>
          <w:bCs/>
          <w:szCs w:val="22"/>
          <w:u w:val="none"/>
        </w:rPr>
        <w:t xml:space="preserve"> </w:t>
      </w:r>
      <w:bookmarkEnd w:id="104"/>
      <w:r w:rsidR="00A06708" w:rsidRPr="00267ABD">
        <w:rPr>
          <w:rFonts w:ascii="Verdana" w:hAnsi="Verdana" w:cs="Arial"/>
          <w:szCs w:val="22"/>
          <w:u w:val="none"/>
        </w:rPr>
        <w:t>KEY PERSONNEL</w:t>
      </w:r>
      <w:bookmarkEnd w:id="31"/>
      <w:bookmarkEnd w:id="105"/>
    </w:p>
    <w:p w14:paraId="2CE8D7B4" w14:textId="5B6AA336" w:rsidR="00A06708" w:rsidRPr="00267ABD" w:rsidRDefault="00A06708" w:rsidP="00B01A5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Parties have agreed to the appointment of the Key Personnel. The </w:t>
      </w:r>
      <w:r w:rsidR="00317784" w:rsidRPr="00267ABD">
        <w:rPr>
          <w:rFonts w:ascii="Verdana" w:hAnsi="Verdana" w:cs="Arial"/>
          <w:szCs w:val="22"/>
        </w:rPr>
        <w:t>Service Provider</w:t>
      </w:r>
      <w:r w:rsidRPr="00267ABD">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267ABD" w:rsidRDefault="00A06708" w:rsidP="00B01A5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267ABD" w:rsidRDefault="00A06708" w:rsidP="00B01A5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Customer shall not unreasonably delay or withhold its Approval to the removal or appointment of a replacement for any relevant Key Personnel by the </w:t>
      </w:r>
      <w:r w:rsidR="00317784" w:rsidRPr="00267ABD">
        <w:rPr>
          <w:rFonts w:ascii="Verdana" w:hAnsi="Verdana" w:cs="Arial"/>
          <w:szCs w:val="22"/>
        </w:rPr>
        <w:t>Service Provider</w:t>
      </w:r>
      <w:r w:rsidRPr="00267ABD">
        <w:rPr>
          <w:rFonts w:ascii="Verdana" w:hAnsi="Verdana" w:cs="Arial"/>
          <w:szCs w:val="22"/>
        </w:rPr>
        <w:t xml:space="preserve"> or Sub-Contractor. </w:t>
      </w:r>
    </w:p>
    <w:p w14:paraId="3FA24326" w14:textId="0D4B739F" w:rsidR="00A06708" w:rsidRPr="00267ABD" w:rsidRDefault="00A06708" w:rsidP="00B01A5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267ABD">
        <w:rPr>
          <w:rFonts w:ascii="Verdana" w:hAnsi="Verdana" w:cs="Arial"/>
          <w:szCs w:val="22"/>
        </w:rPr>
        <w:t>Service Provider</w:t>
      </w:r>
      <w:r w:rsidRPr="00267ABD">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0BCF1B3D" w:rsidR="00A06708" w:rsidRPr="00267ABD" w:rsidRDefault="00A06708" w:rsidP="00B01A5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Customer may also require the </w:t>
      </w:r>
      <w:r w:rsidR="00317784" w:rsidRPr="00267ABD">
        <w:rPr>
          <w:rFonts w:ascii="Verdana" w:hAnsi="Verdana" w:cs="Arial"/>
          <w:szCs w:val="22"/>
        </w:rPr>
        <w:t>Service Provider</w:t>
      </w:r>
      <w:r w:rsidRPr="00267ABD">
        <w:rPr>
          <w:rFonts w:ascii="Verdana" w:hAnsi="Verdana" w:cs="Arial"/>
          <w:szCs w:val="22"/>
        </w:rPr>
        <w:t xml:space="preserve"> to remove any Key Personnel that the Customer considers in any respect unsatisfactory.</w:t>
      </w:r>
      <w:r w:rsidRPr="00267ABD">
        <w:rPr>
          <w:rStyle w:val="FootnoteReference"/>
          <w:rFonts w:ascii="Verdana" w:hAnsi="Verdana" w:cs="Arial"/>
          <w:szCs w:val="22"/>
        </w:rPr>
        <w:t xml:space="preserve"> </w:t>
      </w:r>
      <w:r w:rsidRPr="00267ABD">
        <w:rPr>
          <w:rFonts w:ascii="Verdana" w:hAnsi="Verdana" w:cs="Arial"/>
          <w:szCs w:val="22"/>
        </w:rPr>
        <w:t>The Customer shall not be liable for the cost of replacing any Key Personnel.</w:t>
      </w:r>
    </w:p>
    <w:p w14:paraId="6D98C5AF" w14:textId="564C9787" w:rsidR="00A06708" w:rsidRPr="00B81010" w:rsidRDefault="00317784" w:rsidP="00B01A5D">
      <w:pPr>
        <w:pStyle w:val="Heading1"/>
        <w:keepNext/>
        <w:numPr>
          <w:ilvl w:val="0"/>
          <w:numId w:val="24"/>
        </w:numPr>
        <w:tabs>
          <w:tab w:val="num" w:pos="709"/>
        </w:tabs>
        <w:ind w:hanging="2705"/>
        <w:jc w:val="left"/>
        <w:rPr>
          <w:rFonts w:ascii="Verdana" w:hAnsi="Verdana" w:cs="Arial"/>
          <w:szCs w:val="22"/>
          <w:u w:val="none"/>
        </w:rPr>
      </w:pPr>
      <w:bookmarkStart w:id="106" w:name="_Ref172387914"/>
      <w:bookmarkStart w:id="107" w:name="_Toc363138728"/>
      <w:r>
        <w:rPr>
          <w:rFonts w:ascii="Verdana" w:hAnsi="Verdana" w:cs="Arial"/>
          <w:szCs w:val="22"/>
          <w:u w:val="none"/>
        </w:rPr>
        <w:t>SERVICE PROVIDER</w:t>
      </w:r>
      <w:r w:rsidR="00A06708" w:rsidRPr="00B81010">
        <w:rPr>
          <w:rFonts w:ascii="Verdana" w:hAnsi="Verdana" w:cs="Arial"/>
          <w:szCs w:val="22"/>
          <w:u w:val="none"/>
        </w:rPr>
        <w:t>'S STAFF</w:t>
      </w:r>
      <w:bookmarkEnd w:id="106"/>
      <w:bookmarkEnd w:id="107"/>
    </w:p>
    <w:p w14:paraId="18E4BC8B" w14:textId="535DF49A" w:rsidR="00A06708" w:rsidRPr="00B81010" w:rsidRDefault="00A06708" w:rsidP="00B01A5D">
      <w:pPr>
        <w:pStyle w:val="Heading2"/>
        <w:keepNext/>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lastRenderedPageBreak/>
        <w:t xml:space="preserve">whose admission or continued presence would, in the reasonable opinion of the Customer, be undesirable. </w:t>
      </w:r>
    </w:p>
    <w:p w14:paraId="7D006441" w14:textId="567D9AA0"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bookmarkStart w:id="108" w:name="_Ref185824397"/>
      <w:r w:rsidRPr="00B81010">
        <w:rPr>
          <w:rFonts w:ascii="Verdana" w:hAnsi="Verdana" w:cs="Arial"/>
          <w:szCs w:val="22"/>
        </w:rPr>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8"/>
    </w:p>
    <w:p w14:paraId="13130263" w14:textId="77777777"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109"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t>
      </w:r>
      <w:r w:rsidRPr="00E12A81">
        <w:rPr>
          <w:rFonts w:ascii="Verdana" w:eastAsia="STZhongsong" w:hAnsi="Verdana"/>
          <w:kern w:val="28"/>
          <w:szCs w:val="22"/>
          <w:lang w:eastAsia="zh-CN"/>
        </w:rPr>
        <w:lastRenderedPageBreak/>
        <w:t xml:space="preserve">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rsidP="00B01A5D">
      <w:pPr>
        <w:numPr>
          <w:ilvl w:val="2"/>
          <w:numId w:val="40"/>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rsidP="00B01A5D">
      <w:pPr>
        <w:numPr>
          <w:ilvl w:val="2"/>
          <w:numId w:val="40"/>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268661BF" w:rsidR="00CF509B" w:rsidRPr="00B01A5D"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shall ensure that those engaged in undertaking the duties under this contract, </w:t>
      </w:r>
      <w:r w:rsidRPr="00B01A5D">
        <w:rPr>
          <w:rFonts w:ascii="Verdana" w:eastAsia="STZhongsong" w:hAnsi="Verdana"/>
          <w:kern w:val="28"/>
          <w:szCs w:val="22"/>
          <w:lang w:eastAsia="zh-CN"/>
        </w:rPr>
        <w:t>including employees, servants, agents and others are of suitable standing and good character and provide them with copies of the Specification and secure their written acknowledgement of receipt and understanding.</w:t>
      </w:r>
    </w:p>
    <w:p w14:paraId="1F05FDB8" w14:textId="6B320536" w:rsidR="00A06708" w:rsidRPr="00B01A5D"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110" w:name="_Toc295415092"/>
      <w:bookmarkStart w:id="111" w:name="_Toc363138729"/>
      <w:bookmarkStart w:id="112" w:name="_Ref231968951"/>
      <w:bookmarkEnd w:id="109"/>
      <w:r w:rsidRPr="00B01A5D">
        <w:rPr>
          <w:rFonts w:ascii="Verdana" w:hAnsi="Verdana" w:cs="Arial"/>
          <w:szCs w:val="22"/>
          <w:u w:val="none"/>
        </w:rPr>
        <w:t>[TUPE</w:t>
      </w:r>
      <w:bookmarkEnd w:id="110"/>
      <w:bookmarkEnd w:id="111"/>
      <w:r w:rsidR="00B01A5D" w:rsidRPr="00B01A5D">
        <w:rPr>
          <w:rFonts w:ascii="Verdana" w:hAnsi="Verdana" w:cs="Arial"/>
          <w:szCs w:val="22"/>
          <w:u w:val="none"/>
        </w:rPr>
        <w:t xml:space="preserve"> </w:t>
      </w:r>
      <w:r w:rsidR="00B01A5D" w:rsidRPr="00B01A5D">
        <w:rPr>
          <w:rFonts w:ascii="Verdana" w:hAnsi="Verdana" w:cs="Arial"/>
          <w:b w:val="0"/>
          <w:bCs/>
          <w:szCs w:val="22"/>
          <w:u w:val="none"/>
        </w:rPr>
        <w:t>This</w:t>
      </w:r>
      <w:r w:rsidR="00B01A5D" w:rsidRPr="00B01A5D">
        <w:rPr>
          <w:rFonts w:ascii="Verdana" w:hAnsi="Verdana" w:cs="Arial"/>
          <w:szCs w:val="22"/>
          <w:u w:val="none"/>
        </w:rPr>
        <w:t xml:space="preserve"> clause does not apply </w:t>
      </w:r>
    </w:p>
    <w:p w14:paraId="6469D133"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113" w:name="_Toc360025441"/>
      <w:bookmarkStart w:id="114" w:name="_Toc360025442"/>
      <w:bookmarkStart w:id="115" w:name="_Toc360025443"/>
      <w:bookmarkStart w:id="116" w:name="_Toc360025444"/>
      <w:bookmarkStart w:id="117" w:name="_Toc360025445"/>
      <w:bookmarkStart w:id="118" w:name="_Toc360025456"/>
      <w:bookmarkStart w:id="119" w:name="_Toc360025465"/>
      <w:bookmarkStart w:id="120" w:name="_Toc360025467"/>
      <w:bookmarkStart w:id="121" w:name="_Toc360025475"/>
      <w:bookmarkStart w:id="122" w:name="_Toc360025481"/>
      <w:bookmarkStart w:id="123" w:name="_Toc360025488"/>
      <w:bookmarkStart w:id="124" w:name="_Toc360025494"/>
      <w:bookmarkStart w:id="125" w:name="_Toc360025506"/>
      <w:bookmarkStart w:id="126" w:name="_Toc360025513"/>
      <w:bookmarkStart w:id="127" w:name="_Toc360025519"/>
      <w:bookmarkStart w:id="128" w:name="_Toc360025521"/>
      <w:bookmarkStart w:id="129" w:name="_Toc360025524"/>
      <w:bookmarkStart w:id="130" w:name="_Toc360025525"/>
      <w:bookmarkStart w:id="131" w:name="_Toc360025526"/>
      <w:bookmarkStart w:id="132" w:name="_Toc360025528"/>
      <w:bookmarkStart w:id="133" w:name="_Toc360025540"/>
      <w:bookmarkStart w:id="134" w:name="_Toc360025546"/>
      <w:bookmarkStart w:id="135" w:name="_Toc360025560"/>
      <w:bookmarkStart w:id="136" w:name="_Toc360025567"/>
      <w:bookmarkStart w:id="137" w:name="_Toc360025569"/>
      <w:bookmarkStart w:id="138" w:name="_Toc360025571"/>
      <w:bookmarkStart w:id="139" w:name="_Toc360025574"/>
      <w:bookmarkStart w:id="140" w:name="_Toc360025576"/>
      <w:bookmarkStart w:id="141" w:name="_Toc360025577"/>
      <w:bookmarkStart w:id="142" w:name="_Toc360025587"/>
      <w:bookmarkStart w:id="143" w:name="_Toc360025588"/>
      <w:bookmarkStart w:id="144" w:name="_Toc360025592"/>
      <w:bookmarkStart w:id="145" w:name="_Toc308421755"/>
      <w:bookmarkStart w:id="146" w:name="_Toc308421843"/>
      <w:bookmarkStart w:id="147" w:name="_Toc308421756"/>
      <w:bookmarkStart w:id="148" w:name="_Toc308421844"/>
      <w:bookmarkStart w:id="149" w:name="_Toc308421757"/>
      <w:bookmarkStart w:id="150" w:name="_Toc308421845"/>
      <w:bookmarkStart w:id="151" w:name="_Toc363138730"/>
      <w:bookmarkStart w:id="152" w:name="_Ref17238333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B81010">
        <w:rPr>
          <w:rFonts w:ascii="Verdana" w:hAnsi="Verdana" w:cs="Arial"/>
          <w:szCs w:val="22"/>
          <w:u w:val="none"/>
        </w:rPr>
        <w:t>STAFFING SECURITY</w:t>
      </w:r>
      <w:bookmarkEnd w:id="151"/>
    </w:p>
    <w:p w14:paraId="4A8B8A75" w14:textId="1A975B86" w:rsidR="00A06708" w:rsidRPr="00B81010" w:rsidRDefault="00A06708" w:rsidP="00B01A5D">
      <w:pPr>
        <w:pStyle w:val="Heading2"/>
        <w:numPr>
          <w:ilvl w:val="1"/>
          <w:numId w:val="24"/>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bookmarkStart w:id="153"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54" w:name="_Ref225246102"/>
      <w:bookmarkEnd w:id="153"/>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155" w:name="_Ref172389740"/>
      <w:bookmarkStart w:id="156" w:name="_Ref225254377"/>
      <w:bookmarkStart w:id="157" w:name="_Toc363138731"/>
      <w:bookmarkEnd w:id="154"/>
      <w:r w:rsidRPr="00B81010">
        <w:rPr>
          <w:rFonts w:ascii="Verdana" w:hAnsi="Verdana" w:cs="Arial"/>
          <w:szCs w:val="22"/>
          <w:u w:val="none"/>
        </w:rPr>
        <w:t>INTELLECTUAL PROPERTY RIGHTS</w:t>
      </w:r>
      <w:bookmarkEnd w:id="155"/>
      <w:bookmarkEnd w:id="156"/>
      <w:bookmarkEnd w:id="157"/>
    </w:p>
    <w:p w14:paraId="7915CFB7" w14:textId="58072752"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4CE8E26" w14:textId="31481577"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rPr>
        <w:lastRenderedPageBreak/>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14:paraId="28EB896E" w14:textId="215D0FCA"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07186F1A" w14:textId="0A336F62"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33917969" w14:textId="649697FD"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158" w:name="_Toc308421761"/>
      <w:bookmarkStart w:id="159" w:name="_Toc308421849"/>
      <w:bookmarkStart w:id="160" w:name="_Hlt88475078"/>
      <w:bookmarkStart w:id="161" w:name="_Ref225518396"/>
      <w:bookmarkEnd w:id="158"/>
      <w:bookmarkEnd w:id="159"/>
      <w:bookmarkEnd w:id="160"/>
      <w:r w:rsidRPr="00B81010">
        <w:rPr>
          <w:rFonts w:ascii="Verdana" w:hAnsi="Verdana" w:cs="Arial"/>
          <w:b/>
          <w:szCs w:val="22"/>
        </w:rPr>
        <w:lastRenderedPageBreak/>
        <w:t>Customer Data</w:t>
      </w:r>
      <w:bookmarkEnd w:id="161"/>
    </w:p>
    <w:p w14:paraId="5B8ACAE0" w14:textId="0051A9D8"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162" w:name="_Ref451208541"/>
      <w:r w:rsidRPr="00B81010">
        <w:rPr>
          <w:rFonts w:ascii="Verdana" w:hAnsi="Verdana" w:cs="Arial"/>
          <w:szCs w:val="22"/>
        </w:rPr>
        <w:t>the Customer may:</w:t>
      </w:r>
      <w:bookmarkEnd w:id="162"/>
    </w:p>
    <w:p w14:paraId="5A1E2132" w14:textId="340D26EF" w:rsidR="00A06708" w:rsidRPr="00B81010" w:rsidRDefault="00A06708" w:rsidP="00B01A5D">
      <w:pPr>
        <w:pStyle w:val="Heading4"/>
        <w:numPr>
          <w:ilvl w:val="3"/>
          <w:numId w:val="24"/>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0EC57ED" w14:textId="779B75BD" w:rsidR="00A06708" w:rsidRPr="00B81010" w:rsidRDefault="00A06708" w:rsidP="00B01A5D">
      <w:pPr>
        <w:pStyle w:val="Heading4"/>
        <w:numPr>
          <w:ilvl w:val="3"/>
          <w:numId w:val="24"/>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Data, and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163" w:name="_Ref221682933"/>
      <w:r w:rsidRPr="00B81010">
        <w:rPr>
          <w:rFonts w:ascii="Verdana" w:hAnsi="Verdana" w:cs="Arial"/>
          <w:b/>
          <w:szCs w:val="22"/>
        </w:rPr>
        <w:lastRenderedPageBreak/>
        <w:t>Protection of Personal Data</w:t>
      </w:r>
      <w:bookmarkEnd w:id="163"/>
    </w:p>
    <w:p w14:paraId="0299EAE9" w14:textId="22ABB540" w:rsidR="00402912" w:rsidRPr="0029362D" w:rsidRDefault="00402912" w:rsidP="00B01A5D">
      <w:pPr>
        <w:pStyle w:val="Heading3"/>
        <w:numPr>
          <w:ilvl w:val="2"/>
          <w:numId w:val="36"/>
        </w:numPr>
        <w:tabs>
          <w:tab w:val="left" w:pos="2552"/>
        </w:tabs>
        <w:ind w:left="2552" w:hanging="1134"/>
        <w:jc w:val="left"/>
        <w:rPr>
          <w:rFonts w:ascii="Verdana" w:hAnsi="Verdana"/>
        </w:rPr>
      </w:pPr>
      <w:bookmarkStart w:id="164" w:name="a1054011"/>
      <w:r w:rsidRPr="0029362D">
        <w:rPr>
          <w:rFonts w:ascii="Verdana" w:hAnsi="Verdana"/>
        </w:rPr>
        <w:t>The Parties acknowledge that for the purposes of the Data Protection Legislation</w:t>
      </w:r>
      <w:bookmarkStart w:id="165" w:name="a449221"/>
      <w:bookmarkEnd w:id="164"/>
      <w:r w:rsidRPr="0029362D">
        <w:rPr>
          <w:rFonts w:ascii="Verdana" w:hAnsi="Verdana"/>
        </w:rPr>
        <w:t xml:space="preserve">, where the Customer has completed the second column of the table in section 9 of the Master Contract Schedule to specify the processing of Personal Data </w:t>
      </w:r>
      <w:bookmarkEnd w:id="165"/>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Controller and the </w:t>
      </w:r>
      <w:r w:rsidR="00317784">
        <w:rPr>
          <w:rFonts w:ascii="Verdana" w:hAnsi="Verdana"/>
        </w:rPr>
        <w:t>Service Provider</w:t>
      </w:r>
      <w:r w:rsidRPr="0029362D">
        <w:rPr>
          <w:rFonts w:ascii="Verdana" w:hAnsi="Verdana"/>
        </w:rPr>
        <w:t xml:space="preserve"> is the 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rsidP="00B01A5D">
      <w:pPr>
        <w:pStyle w:val="Heading3"/>
        <w:numPr>
          <w:ilvl w:val="2"/>
          <w:numId w:val="36"/>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rsidP="00B01A5D">
      <w:pPr>
        <w:pStyle w:val="Heading3"/>
        <w:numPr>
          <w:ilvl w:val="2"/>
          <w:numId w:val="36"/>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rsidP="00B01A5D">
      <w:pPr>
        <w:pStyle w:val="Heading3"/>
        <w:numPr>
          <w:ilvl w:val="3"/>
          <w:numId w:val="36"/>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20578C78" w14:textId="77777777" w:rsidR="00402912" w:rsidRPr="005350F1" w:rsidRDefault="00402912" w:rsidP="00B01A5D">
      <w:pPr>
        <w:pStyle w:val="Heading3"/>
        <w:numPr>
          <w:ilvl w:val="3"/>
          <w:numId w:val="36"/>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59B49123" w14:textId="77777777" w:rsidR="00402912" w:rsidRPr="005350F1" w:rsidRDefault="00402912" w:rsidP="00B01A5D">
      <w:pPr>
        <w:pStyle w:val="Heading3"/>
        <w:numPr>
          <w:ilvl w:val="3"/>
          <w:numId w:val="36"/>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F30D8BB" w14:textId="77777777" w:rsidR="00402912" w:rsidRPr="005350F1" w:rsidRDefault="00402912" w:rsidP="00B01A5D">
      <w:pPr>
        <w:pStyle w:val="Heading3"/>
        <w:numPr>
          <w:ilvl w:val="3"/>
          <w:numId w:val="36"/>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FF78927" w14:textId="424CC264" w:rsidR="00402912" w:rsidRDefault="00402912" w:rsidP="00B01A5D">
      <w:pPr>
        <w:pStyle w:val="Heading3"/>
        <w:numPr>
          <w:ilvl w:val="2"/>
          <w:numId w:val="36"/>
        </w:numPr>
        <w:tabs>
          <w:tab w:val="left" w:pos="2552"/>
        </w:tabs>
        <w:ind w:left="2552" w:hanging="1134"/>
        <w:jc w:val="left"/>
        <w:rPr>
          <w:rFonts w:ascii="Verdana" w:hAnsi="Verdana"/>
        </w:rPr>
      </w:pPr>
      <w:r w:rsidRPr="00C419C0">
        <w:rPr>
          <w:rFonts w:ascii="Verdana" w:hAnsi="Verdana"/>
        </w:rPr>
        <w:t xml:space="preserve">The </w:t>
      </w:r>
      <w:r w:rsidR="00317784">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26556361" w14:textId="0F5DDD2E" w:rsidR="00402912" w:rsidRDefault="00402912" w:rsidP="00B01A5D">
      <w:pPr>
        <w:pStyle w:val="Heading4"/>
        <w:numPr>
          <w:ilvl w:val="3"/>
          <w:numId w:val="24"/>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317784">
        <w:rPr>
          <w:rFonts w:ascii="Verdana" w:hAnsi="Verdana"/>
        </w:rPr>
        <w:t>Service Provider</w:t>
      </w:r>
      <w:r w:rsidRPr="00252A16">
        <w:rPr>
          <w:rFonts w:ascii="Verdana" w:hAnsi="Verdana"/>
        </w:rPr>
        <w:t xml:space="preserve"> is required to do otherwise by Law. If it is so required, the </w:t>
      </w:r>
      <w:r w:rsidR="00317784">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34D23B48" w14:textId="77777777" w:rsidR="00402912" w:rsidRPr="00772B9C"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350F1" w:rsidRDefault="00402912" w:rsidP="00402912">
      <w:pPr>
        <w:pStyle w:val="Heading5"/>
        <w:rPr>
          <w:rFonts w:ascii="Verdana" w:hAnsi="Verdana"/>
        </w:rPr>
      </w:pPr>
      <w:r w:rsidRPr="005350F1">
        <w:rPr>
          <w:rFonts w:ascii="Verdana" w:hAnsi="Verdana"/>
        </w:rPr>
        <w:t>nature of the data to be protected;</w:t>
      </w:r>
    </w:p>
    <w:p w14:paraId="295E0984" w14:textId="77777777" w:rsidR="00402912" w:rsidRPr="005350F1" w:rsidRDefault="00402912" w:rsidP="00402912">
      <w:pPr>
        <w:pStyle w:val="Heading5"/>
      </w:pPr>
      <w:r w:rsidRPr="005350F1">
        <w:rPr>
          <w:rFonts w:ascii="Verdana" w:hAnsi="Verdana" w:cs="Arial"/>
          <w:szCs w:val="22"/>
        </w:rPr>
        <w:t>harm that might result from a Data Loss Event;</w:t>
      </w:r>
    </w:p>
    <w:p w14:paraId="179FDAA8" w14:textId="77777777" w:rsidR="00402912" w:rsidRPr="005350F1" w:rsidRDefault="00402912" w:rsidP="00402912">
      <w:pPr>
        <w:pStyle w:val="Heading5"/>
      </w:pPr>
      <w:r w:rsidRPr="005350F1">
        <w:rPr>
          <w:rFonts w:ascii="Verdana" w:hAnsi="Verdana" w:cs="Arial"/>
          <w:szCs w:val="22"/>
        </w:rPr>
        <w:lastRenderedPageBreak/>
        <w:t>state of technological development; and</w:t>
      </w:r>
    </w:p>
    <w:p w14:paraId="6A942EC1" w14:textId="77777777" w:rsidR="00402912" w:rsidRPr="00772B9C" w:rsidRDefault="00402912" w:rsidP="00402912">
      <w:pPr>
        <w:pStyle w:val="Heading5"/>
        <w:rPr>
          <w:rFonts w:ascii="Verdana" w:hAnsi="Verdana"/>
        </w:rPr>
      </w:pPr>
      <w:r w:rsidRPr="005350F1">
        <w:rPr>
          <w:rFonts w:ascii="Verdana" w:hAnsi="Verdana" w:cs="Arial"/>
          <w:szCs w:val="22"/>
        </w:rPr>
        <w:t>cost of implementing any measures;</w:t>
      </w:r>
    </w:p>
    <w:p w14:paraId="51D28624" w14:textId="77777777" w:rsidR="00402912" w:rsidRPr="00772B9C"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470FFBA" w14:textId="1EFAF8F1" w:rsidR="00402912" w:rsidRPr="005350F1" w:rsidRDefault="00402912" w:rsidP="00B01A5D">
      <w:pPr>
        <w:pStyle w:val="Heading5"/>
        <w:numPr>
          <w:ilvl w:val="4"/>
          <w:numId w:val="18"/>
        </w:numPr>
        <w:rPr>
          <w:rFonts w:ascii="Verdana" w:hAnsi="Verdana"/>
        </w:rPr>
      </w:pPr>
      <w:r w:rsidRPr="005350F1">
        <w:rPr>
          <w:rFonts w:ascii="Verdana" w:hAnsi="Verdana"/>
        </w:rPr>
        <w:t xml:space="preserve">the </w:t>
      </w:r>
      <w:r w:rsidR="00317784">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4E0F4495" w14:textId="1D2CF71E" w:rsidR="00402912" w:rsidRPr="00772B9C" w:rsidRDefault="00402912" w:rsidP="00B01A5D">
      <w:pPr>
        <w:pStyle w:val="Heading5"/>
        <w:numPr>
          <w:ilvl w:val="4"/>
          <w:numId w:val="1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317784">
        <w:rPr>
          <w:rFonts w:ascii="Verdana" w:hAnsi="Verdana" w:cs="Arial"/>
          <w:szCs w:val="22"/>
        </w:rPr>
        <w:t>Service Provider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3AC6E2F1" w14:textId="6110EAE6" w:rsidR="00402912" w:rsidRPr="00772B9C"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317784">
        <w:rPr>
          <w:rFonts w:ascii="Verdana" w:hAnsi="Verdana" w:cs="Arial"/>
          <w:szCs w:val="22"/>
        </w:rPr>
        <w:t>Service Provider</w:t>
      </w:r>
      <w:r w:rsidRPr="005350F1">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317784">
        <w:rPr>
          <w:rFonts w:ascii="Verdana" w:hAnsi="Verdana" w:cs="Arial"/>
          <w:szCs w:val="22"/>
        </w:rPr>
        <w:t>Service Provider</w:t>
      </w:r>
      <w:r w:rsidRPr="00252A16">
        <w:rPr>
          <w:rFonts w:ascii="Verdana" w:hAnsi="Verdana" w:cs="Arial"/>
          <w:szCs w:val="22"/>
        </w:rPr>
        <w:t xml:space="preserve"> or any Sub-processor;</w:t>
      </w:r>
    </w:p>
    <w:p w14:paraId="5A6B712B"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72C881F6" w14:textId="77777777" w:rsidR="00402912"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ED445C" w:rsidRDefault="00402912" w:rsidP="00B01A5D">
      <w:pPr>
        <w:pStyle w:val="Heading6"/>
        <w:numPr>
          <w:ilvl w:val="5"/>
          <w:numId w:val="24"/>
        </w:numPr>
        <w:rPr>
          <w:rFonts w:ascii="Verdana" w:hAnsi="Verdana" w:cs="Arial"/>
          <w:szCs w:val="22"/>
        </w:rPr>
      </w:pPr>
      <w:r w:rsidRPr="00ED445C">
        <w:rPr>
          <w:rFonts w:ascii="Verdana" w:hAnsi="Verdana" w:cs="Arial"/>
          <w:szCs w:val="22"/>
        </w:rPr>
        <w:t xml:space="preserve">(the Customer or the </w:t>
      </w:r>
      <w:r w:rsidR="00317784">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714842" w:rsidRDefault="00402912" w:rsidP="00B01A5D">
      <w:pPr>
        <w:pStyle w:val="Heading6"/>
        <w:numPr>
          <w:ilvl w:val="5"/>
          <w:numId w:val="24"/>
        </w:numPr>
        <w:rPr>
          <w:rFonts w:ascii="Verdana" w:hAnsi="Verdana" w:cs="Arial"/>
          <w:szCs w:val="22"/>
        </w:rPr>
      </w:pPr>
      <w:r w:rsidRPr="00714842">
        <w:rPr>
          <w:rFonts w:ascii="Verdana" w:hAnsi="Verdana" w:cs="Arial"/>
          <w:szCs w:val="22"/>
        </w:rPr>
        <w:t>the Data Subject has enforceable rights and effective legal remedies;</w:t>
      </w:r>
    </w:p>
    <w:p w14:paraId="75FE36A7" w14:textId="2E3E87C9" w:rsidR="00402912" w:rsidRPr="00714842" w:rsidRDefault="00402912" w:rsidP="00B01A5D">
      <w:pPr>
        <w:pStyle w:val="Heading6"/>
        <w:numPr>
          <w:ilvl w:val="5"/>
          <w:numId w:val="24"/>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34839D27" w14:textId="2FEBF6E6" w:rsidR="00402912" w:rsidRPr="005350F1" w:rsidRDefault="00402912" w:rsidP="00B01A5D">
      <w:pPr>
        <w:pStyle w:val="Heading6"/>
        <w:numPr>
          <w:ilvl w:val="5"/>
          <w:numId w:val="24"/>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14:paraId="3830BE01" w14:textId="0A6B96F8" w:rsidR="00402912" w:rsidRPr="00911124" w:rsidRDefault="00402912" w:rsidP="00B01A5D">
      <w:pPr>
        <w:pStyle w:val="Heading4"/>
        <w:numPr>
          <w:ilvl w:val="3"/>
          <w:numId w:val="24"/>
        </w:numPr>
        <w:tabs>
          <w:tab w:val="clear" w:pos="3600"/>
          <w:tab w:val="left" w:pos="3686"/>
        </w:tabs>
        <w:ind w:left="3686" w:hanging="1134"/>
        <w:jc w:val="left"/>
        <w:rPr>
          <w:rFonts w:ascii="Verdana" w:hAnsi="Verdana"/>
        </w:rPr>
      </w:pPr>
      <w:r w:rsidRPr="00911124">
        <w:rPr>
          <w:rFonts w:ascii="Verdana" w:hAnsi="Verdana" w:cs="Arial"/>
          <w:szCs w:val="22"/>
        </w:rPr>
        <w:lastRenderedPageBreak/>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317784">
        <w:rPr>
          <w:rFonts w:ascii="Verdana" w:hAnsi="Verdana" w:cs="Arial"/>
          <w:szCs w:val="22"/>
        </w:rPr>
        <w:t>Service Provider</w:t>
      </w:r>
      <w:r w:rsidRPr="005350F1">
        <w:rPr>
          <w:rFonts w:ascii="Verdana" w:hAnsi="Verdana" w:cs="Arial"/>
          <w:szCs w:val="22"/>
        </w:rPr>
        <w:t xml:space="preserve"> is required by Law to retain the Personal Data.</w:t>
      </w:r>
    </w:p>
    <w:p w14:paraId="40F6083A" w14:textId="5C8B7186" w:rsidR="00402912" w:rsidRPr="005350F1" w:rsidRDefault="00402912" w:rsidP="00B01A5D">
      <w:pPr>
        <w:pStyle w:val="Heading3"/>
        <w:numPr>
          <w:ilvl w:val="2"/>
          <w:numId w:val="36"/>
        </w:numPr>
        <w:tabs>
          <w:tab w:val="left" w:pos="2552"/>
        </w:tabs>
        <w:ind w:left="2552" w:hanging="1134"/>
        <w:jc w:val="left"/>
        <w:rPr>
          <w:rFonts w:ascii="Verdana" w:hAnsi="Verdana"/>
        </w:rPr>
      </w:pPr>
      <w:r w:rsidRPr="005350F1">
        <w:rPr>
          <w:rFonts w:ascii="Verdana" w:hAnsi="Verdana"/>
        </w:rPr>
        <w:t xml:space="preserve">Subject to clause 16.8.6, the </w:t>
      </w:r>
      <w:r w:rsidR="00317784">
        <w:rPr>
          <w:rFonts w:ascii="Verdana" w:hAnsi="Verdana"/>
        </w:rPr>
        <w:t>Service Provider</w:t>
      </w:r>
      <w:r w:rsidRPr="005350F1">
        <w:rPr>
          <w:rFonts w:ascii="Verdana" w:hAnsi="Verdana"/>
        </w:rPr>
        <w:t xml:space="preserve"> shall notify the Customer immediately if it: </w:t>
      </w:r>
    </w:p>
    <w:p w14:paraId="39A66712" w14:textId="77777777" w:rsidR="00402912" w:rsidRPr="005350F1" w:rsidRDefault="00402912" w:rsidP="00B01A5D">
      <w:pPr>
        <w:pStyle w:val="Heading4"/>
        <w:numPr>
          <w:ilvl w:val="3"/>
          <w:numId w:val="24"/>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3FCCFAC0" w14:textId="77777777" w:rsidR="00402912" w:rsidRPr="00911124"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35BC7017" w14:textId="77777777" w:rsidR="00402912" w:rsidRPr="005350F1" w:rsidRDefault="00402912" w:rsidP="00B01A5D">
      <w:pPr>
        <w:pStyle w:val="Heading4"/>
        <w:numPr>
          <w:ilvl w:val="3"/>
          <w:numId w:val="24"/>
        </w:numPr>
        <w:tabs>
          <w:tab w:val="clear" w:pos="3600"/>
          <w:tab w:val="left" w:pos="3686"/>
        </w:tabs>
        <w:ind w:left="3686" w:hanging="1134"/>
        <w:jc w:val="left"/>
      </w:pPr>
      <w:r w:rsidRPr="005350F1">
        <w:rPr>
          <w:rFonts w:ascii="Verdana" w:hAnsi="Verdana" w:cs="Arial"/>
          <w:szCs w:val="22"/>
        </w:rPr>
        <w:t>receives any other request, complaint or communication relating to either Party's obligations under the Data Protection Legislation;</w:t>
      </w:r>
    </w:p>
    <w:p w14:paraId="1925021E" w14:textId="77777777" w:rsidR="00402912" w:rsidRPr="005350F1" w:rsidRDefault="00402912" w:rsidP="00B01A5D">
      <w:pPr>
        <w:pStyle w:val="Heading4"/>
        <w:numPr>
          <w:ilvl w:val="3"/>
          <w:numId w:val="24"/>
        </w:numPr>
        <w:tabs>
          <w:tab w:val="clear" w:pos="3600"/>
          <w:tab w:val="left" w:pos="3686"/>
        </w:tabs>
        <w:ind w:left="3686" w:hanging="1134"/>
        <w:jc w:val="left"/>
      </w:pPr>
      <w:r w:rsidRPr="005350F1">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350F1" w:rsidRDefault="00402912" w:rsidP="00B01A5D">
      <w:pPr>
        <w:pStyle w:val="Heading4"/>
        <w:numPr>
          <w:ilvl w:val="3"/>
          <w:numId w:val="24"/>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731EFF" w:rsidRDefault="00402912" w:rsidP="00B01A5D">
      <w:pPr>
        <w:pStyle w:val="Heading4"/>
        <w:numPr>
          <w:ilvl w:val="3"/>
          <w:numId w:val="24"/>
        </w:numPr>
        <w:tabs>
          <w:tab w:val="clear" w:pos="3600"/>
          <w:tab w:val="left" w:pos="3686"/>
        </w:tabs>
        <w:ind w:left="3686" w:hanging="1134"/>
        <w:jc w:val="left"/>
      </w:pPr>
      <w:r w:rsidRPr="005350F1">
        <w:rPr>
          <w:rFonts w:ascii="Verdana" w:hAnsi="Verdana" w:cs="Arial"/>
          <w:szCs w:val="22"/>
        </w:rPr>
        <w:t>becomes aware of a Data Loss Event.</w:t>
      </w:r>
    </w:p>
    <w:p w14:paraId="72AFF898" w14:textId="6C8EFBD1" w:rsidR="00402912" w:rsidRPr="005350F1" w:rsidRDefault="00402912" w:rsidP="00B01A5D">
      <w:pPr>
        <w:pStyle w:val="Heading3"/>
        <w:numPr>
          <w:ilvl w:val="2"/>
          <w:numId w:val="36"/>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4158CCE7" w14:textId="445F6E79" w:rsidR="00402912" w:rsidRPr="00731EFF" w:rsidRDefault="00402912" w:rsidP="00B01A5D">
      <w:pPr>
        <w:pStyle w:val="Heading3"/>
        <w:numPr>
          <w:ilvl w:val="2"/>
          <w:numId w:val="36"/>
        </w:numPr>
        <w:tabs>
          <w:tab w:val="left" w:pos="2552"/>
        </w:tabs>
        <w:jc w:val="left"/>
      </w:pPr>
      <w:r w:rsidRPr="00A958CA">
        <w:rPr>
          <w:rFonts w:ascii="Verdana" w:hAnsi="Verdana" w:cs="Arial"/>
          <w:szCs w:val="22"/>
        </w:rPr>
        <w:t xml:space="preserve">Taking into account the nature of all processing, the </w:t>
      </w:r>
      <w:r w:rsidR="00317784">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252A16">
        <w:rPr>
          <w:rFonts w:ascii="Verdana" w:hAnsi="Verdana" w:cs="Arial"/>
          <w:szCs w:val="22"/>
        </w:rPr>
        <w:t>the Customer with full details and copies of the complaint, communication or request;</w:t>
      </w:r>
    </w:p>
    <w:p w14:paraId="18A2A86F" w14:textId="77777777" w:rsidR="00402912"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at its request, with any Personal Data it holds in relation to a Data Subject</w:t>
      </w:r>
      <w:r>
        <w:rPr>
          <w:rFonts w:ascii="Verdana" w:hAnsi="Verdana" w:cs="Arial"/>
          <w:szCs w:val="22"/>
        </w:rPr>
        <w:t>;</w:t>
      </w:r>
    </w:p>
    <w:p w14:paraId="196542A6" w14:textId="77777777" w:rsidR="00402912"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lastRenderedPageBreak/>
        <w:t>assistance as requested by the Customer following any Data Loss Event;</w:t>
      </w:r>
    </w:p>
    <w:p w14:paraId="5CBAA8D4" w14:textId="77777777" w:rsidR="00402912" w:rsidRPr="005350F1"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1D47E0" w:rsidRDefault="00402912" w:rsidP="00B01A5D">
      <w:pPr>
        <w:pStyle w:val="Heading3"/>
        <w:numPr>
          <w:ilvl w:val="2"/>
          <w:numId w:val="36"/>
        </w:numPr>
        <w:tabs>
          <w:tab w:val="left" w:pos="2552"/>
        </w:tabs>
        <w:ind w:left="2552" w:hanging="1134"/>
        <w:jc w:val="left"/>
        <w:rPr>
          <w:rFonts w:ascii="Verdana" w:hAnsi="Verdana"/>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317784">
        <w:rPr>
          <w:rFonts w:ascii="Verdana" w:hAnsi="Verdana"/>
        </w:rPr>
        <w:t>Service Provider</w:t>
      </w:r>
      <w:r w:rsidRPr="001D47E0">
        <w:rPr>
          <w:rFonts w:ascii="Verdana" w:hAnsi="Verdana" w:cs="Arial"/>
          <w:szCs w:val="22"/>
        </w:rPr>
        <w:t xml:space="preserve"> employs fewer than 250 staff, unless:</w:t>
      </w:r>
    </w:p>
    <w:p w14:paraId="107DD970" w14:textId="77777777" w:rsidR="00402912" w:rsidRPr="001D47E0" w:rsidRDefault="00402912" w:rsidP="00B01A5D">
      <w:pPr>
        <w:pStyle w:val="Heading4"/>
        <w:numPr>
          <w:ilvl w:val="3"/>
          <w:numId w:val="24"/>
        </w:numPr>
        <w:tabs>
          <w:tab w:val="clear" w:pos="3600"/>
          <w:tab w:val="left" w:pos="3686"/>
        </w:tabs>
        <w:ind w:left="3686" w:hanging="1134"/>
        <w:jc w:val="left"/>
        <w:rPr>
          <w:rFonts w:ascii="Verdana" w:hAnsi="Verdana"/>
        </w:rPr>
      </w:pPr>
      <w:r w:rsidRPr="001D47E0">
        <w:rPr>
          <w:rFonts w:ascii="Verdana" w:hAnsi="Verdana"/>
        </w:rPr>
        <w:t>the Customer determines that the processing is not occasional;</w:t>
      </w:r>
    </w:p>
    <w:p w14:paraId="470B59B4" w14:textId="7C963BBB" w:rsidR="00402912"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197D3B30" w14:textId="77777777" w:rsidR="00402912" w:rsidRPr="005350F1" w:rsidRDefault="00402912" w:rsidP="00B01A5D">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74547062" w14:textId="0DE586C2" w:rsidR="00402912" w:rsidRPr="005350F1" w:rsidRDefault="00402912" w:rsidP="00B01A5D">
      <w:pPr>
        <w:pStyle w:val="Heading3"/>
        <w:numPr>
          <w:ilvl w:val="2"/>
          <w:numId w:val="36"/>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6685889" w14:textId="0691A8DB" w:rsidR="00402912" w:rsidRDefault="00402912" w:rsidP="00B01A5D">
      <w:pPr>
        <w:pStyle w:val="Heading3"/>
        <w:numPr>
          <w:ilvl w:val="2"/>
          <w:numId w:val="36"/>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4C19600D" w14:textId="1D078E03" w:rsidR="00402912" w:rsidRPr="009E2ED1" w:rsidRDefault="00402912" w:rsidP="00B01A5D">
      <w:pPr>
        <w:pStyle w:val="Heading3"/>
        <w:numPr>
          <w:ilvl w:val="2"/>
          <w:numId w:val="36"/>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317784">
        <w:rPr>
          <w:rFonts w:ascii="Verdana" w:hAnsi="Verdana"/>
        </w:rPr>
        <w:t>Service Provider</w:t>
      </w:r>
      <w:r w:rsidRPr="009E2ED1">
        <w:rPr>
          <w:rFonts w:ascii="Verdana" w:hAnsi="Verdana"/>
        </w:rPr>
        <w:t xml:space="preserve"> must: </w:t>
      </w:r>
    </w:p>
    <w:p w14:paraId="0486BC3A" w14:textId="77777777" w:rsidR="00402912" w:rsidRPr="005350F1"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FEFA6F5" w14:textId="77777777" w:rsidR="00402912" w:rsidRPr="005350F1"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7E4CD15" w14:textId="2A7E6733" w:rsidR="00402912" w:rsidRPr="005350F1"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F9C94CA" w14:textId="77777777" w:rsidR="00402912" w:rsidRPr="005350F1" w:rsidRDefault="00402912" w:rsidP="00B01A5D">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4504F461" w14:textId="45DFC243" w:rsidR="00402912" w:rsidRPr="009E2ED1" w:rsidRDefault="00402912" w:rsidP="00B01A5D">
      <w:pPr>
        <w:pStyle w:val="Heading3"/>
        <w:numPr>
          <w:ilvl w:val="2"/>
          <w:numId w:val="36"/>
        </w:numPr>
        <w:tabs>
          <w:tab w:val="left" w:pos="2552"/>
        </w:tabs>
        <w:ind w:left="2552" w:hanging="1134"/>
        <w:jc w:val="left"/>
        <w:rPr>
          <w:rFonts w:ascii="Verdana" w:hAnsi="Verdana"/>
        </w:rPr>
      </w:pPr>
      <w:r w:rsidRPr="009E2ED1">
        <w:rPr>
          <w:rFonts w:ascii="Verdana" w:hAnsi="Verdana"/>
        </w:rPr>
        <w:t xml:space="preserve">The </w:t>
      </w:r>
      <w:r w:rsidR="00317784">
        <w:rPr>
          <w:rFonts w:ascii="Verdana" w:hAnsi="Verdana"/>
        </w:rPr>
        <w:t>Service Provider</w:t>
      </w:r>
      <w:r w:rsidRPr="009E2ED1">
        <w:rPr>
          <w:rFonts w:ascii="Verdana" w:hAnsi="Verdana"/>
        </w:rPr>
        <w:t xml:space="preserve"> shall remain fully liable for all acts or omissions of any Sub-processor.</w:t>
      </w:r>
    </w:p>
    <w:p w14:paraId="6A2015C3" w14:textId="77777777" w:rsidR="00402912" w:rsidRPr="0071611C" w:rsidRDefault="00402912" w:rsidP="00B01A5D">
      <w:pPr>
        <w:pStyle w:val="Heading3"/>
        <w:numPr>
          <w:ilvl w:val="2"/>
          <w:numId w:val="36"/>
        </w:numPr>
        <w:tabs>
          <w:tab w:val="left" w:pos="2552"/>
        </w:tabs>
        <w:ind w:left="2552" w:hanging="1134"/>
        <w:jc w:val="left"/>
        <w:rPr>
          <w:rFonts w:ascii="Verdana" w:hAnsi="Verdana"/>
        </w:rPr>
      </w:pPr>
      <w:r w:rsidRPr="0071611C">
        <w:rPr>
          <w:rFonts w:ascii="Verdana" w:hAnsi="Verdana"/>
        </w:rPr>
        <w:t xml:space="preserve">The Customer may, at any time on not less than 30 Working Days’ notice, revise this clause by replacing it with any applicable controller to processor standard clauses or similar terms forming part of an </w:t>
      </w:r>
      <w:r w:rsidRPr="0071611C">
        <w:rPr>
          <w:rFonts w:ascii="Verdana" w:hAnsi="Verdana"/>
        </w:rPr>
        <w:lastRenderedPageBreak/>
        <w:t>applicable certification scheme (which shall apply when incorporated by attachment to this Contract).</w:t>
      </w:r>
    </w:p>
    <w:p w14:paraId="6BEFC296" w14:textId="342C4E85" w:rsidR="00402912" w:rsidRDefault="00402912" w:rsidP="00B01A5D">
      <w:pPr>
        <w:pStyle w:val="Heading3"/>
        <w:numPr>
          <w:ilvl w:val="2"/>
          <w:numId w:val="36"/>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317784">
        <w:rPr>
          <w:rFonts w:ascii="Verdana" w:hAnsi="Verdana"/>
        </w:rPr>
        <w:t>Service Provider</w:t>
      </w:r>
      <w:r w:rsidRPr="0071611C">
        <w:rPr>
          <w:rFonts w:ascii="Verdana" w:hAnsi="Verdana"/>
        </w:rPr>
        <w:t xml:space="preserve"> amend this Contract to ensure that it complies with any guidance issued by the Information Commissioner’s Office.</w:t>
      </w:r>
    </w:p>
    <w:p w14:paraId="3A3E66CF" w14:textId="11AEBE1A" w:rsidR="007722FE" w:rsidRPr="0071611C" w:rsidRDefault="007722FE" w:rsidP="00B01A5D">
      <w:pPr>
        <w:pStyle w:val="Heading3"/>
        <w:numPr>
          <w:ilvl w:val="2"/>
          <w:numId w:val="36"/>
        </w:numPr>
        <w:tabs>
          <w:tab w:val="left" w:pos="2552"/>
        </w:tabs>
        <w:jc w:val="left"/>
        <w:rPr>
          <w:rFonts w:ascii="Verdana" w:hAnsi="Verdana"/>
        </w:rPr>
      </w:pPr>
      <w:r w:rsidRPr="203098D8">
        <w:rPr>
          <w:rFonts w:ascii="Verdana" w:hAnsi="Verdana"/>
        </w:rPr>
        <w:t>Notwithstanding clause 16.8.1 the Parties acknowledge that they are also Joint Controllers for the purpose of the Data Protection Legislation in respect of: In respect of the Personal Data under Joint Control and identified herein, clause 16.8.1 – 16.8.4 will not apply and the Parties agree to comply with the requirements as detailed in Section 10 of the Master Contract Schedule.</w:t>
      </w:r>
      <w:r w:rsidR="00B1029B" w:rsidRPr="203098D8">
        <w:rPr>
          <w:rFonts w:ascii="Verdana" w:hAnsi="Verdana"/>
        </w:rPr>
        <w:t>]</w:t>
      </w:r>
    </w:p>
    <w:p w14:paraId="625ED612"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szCs w:val="22"/>
        </w:rPr>
      </w:pPr>
      <w:bookmarkStart w:id="166" w:name="_Ref172388386"/>
      <w:r w:rsidRPr="00B81010">
        <w:rPr>
          <w:rFonts w:ascii="Verdana" w:hAnsi="Verdana" w:cs="Arial"/>
          <w:b/>
          <w:szCs w:val="22"/>
        </w:rPr>
        <w:t>Security of Premises</w:t>
      </w:r>
    </w:p>
    <w:p w14:paraId="6B4767AC" w14:textId="22CD176A"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66"/>
    </w:p>
    <w:p w14:paraId="2D612A58" w14:textId="1B3B881F"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167" w:name="_Ref221683173"/>
      <w:r w:rsidRPr="00B81010">
        <w:rPr>
          <w:rFonts w:ascii="Verdana" w:hAnsi="Verdana" w:cs="Arial"/>
          <w:b/>
          <w:szCs w:val="22"/>
        </w:rPr>
        <w:t>Confidentiality</w:t>
      </w:r>
      <w:bookmarkEnd w:id="167"/>
    </w:p>
    <w:p w14:paraId="0431D6A7" w14:textId="6CB3FB02" w:rsidR="00A06708" w:rsidRPr="00B81010" w:rsidRDefault="00A06708" w:rsidP="00B01A5D">
      <w:pPr>
        <w:pStyle w:val="Heading3"/>
        <w:numPr>
          <w:ilvl w:val="2"/>
          <w:numId w:val="36"/>
        </w:numPr>
        <w:tabs>
          <w:tab w:val="left" w:pos="2552"/>
        </w:tabs>
        <w:ind w:left="2552" w:hanging="1134"/>
        <w:jc w:val="left"/>
        <w:rPr>
          <w:rFonts w:ascii="Verdana" w:hAnsi="Verdana" w:cs="Arial"/>
          <w:szCs w:val="22"/>
        </w:rPr>
      </w:pPr>
      <w:bookmarkStart w:id="168"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68"/>
    </w:p>
    <w:p w14:paraId="07046A10" w14:textId="77777777" w:rsidR="00A06708" w:rsidRPr="00B81010" w:rsidRDefault="00A06708" w:rsidP="00B01A5D">
      <w:pPr>
        <w:pStyle w:val="Heading4"/>
        <w:numPr>
          <w:ilvl w:val="3"/>
          <w:numId w:val="24"/>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4F658D6D"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rsidP="00B01A5D">
      <w:pPr>
        <w:pStyle w:val="Heading3"/>
        <w:keepNext/>
        <w:numPr>
          <w:ilvl w:val="2"/>
          <w:numId w:val="24"/>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
    <w:p w14:paraId="58531E88"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such information was in the possession of the Party making the disclosure without obligation of confidentiality prior to its disclosure by the information owner; </w:t>
      </w:r>
    </w:p>
    <w:p w14:paraId="07C738DA"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00DCB6D3"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At the written request of the Customer, the </w:t>
      </w:r>
      <w:r w:rsidR="00317784">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rsidP="00B01A5D">
      <w:pPr>
        <w:pStyle w:val="Heading3"/>
        <w:keepNext/>
        <w:numPr>
          <w:ilvl w:val="2"/>
          <w:numId w:val="24"/>
        </w:numPr>
        <w:jc w:val="left"/>
        <w:rPr>
          <w:rFonts w:ascii="Verdana" w:hAnsi="Verdana" w:cs="Arial"/>
          <w:szCs w:val="22"/>
        </w:rPr>
      </w:pPr>
      <w:bookmarkStart w:id="169"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69"/>
    </w:p>
    <w:p w14:paraId="29EA2C5E"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w:t>
      </w:r>
      <w:r w:rsidRPr="00B81010">
        <w:rPr>
          <w:rFonts w:ascii="Verdana" w:hAnsi="Verdana" w:cs="Arial"/>
          <w:szCs w:val="22"/>
        </w:rPr>
        <w:lastRenderedPageBreak/>
        <w:t>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In the event that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170" w:name="_Ref225255085"/>
      <w:r w:rsidRPr="00B81010">
        <w:rPr>
          <w:rFonts w:ascii="Verdana" w:hAnsi="Verdana" w:cs="Arial"/>
          <w:b/>
          <w:szCs w:val="22"/>
        </w:rPr>
        <w:t>Freedom of Information</w:t>
      </w:r>
      <w:bookmarkEnd w:id="170"/>
    </w:p>
    <w:p w14:paraId="61EF8992" w14:textId="5E6CBD9A" w:rsidR="00A06708" w:rsidRPr="00B81010" w:rsidRDefault="00A06708" w:rsidP="00B01A5D">
      <w:pPr>
        <w:pStyle w:val="Heading3"/>
        <w:numPr>
          <w:ilvl w:val="2"/>
          <w:numId w:val="24"/>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rsidP="00B01A5D">
      <w:pPr>
        <w:pStyle w:val="Heading3"/>
        <w:keepNext/>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02952547"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rsidP="00B01A5D">
      <w:pPr>
        <w:pStyle w:val="Heading3"/>
        <w:numPr>
          <w:ilvl w:val="2"/>
          <w:numId w:val="24"/>
        </w:numPr>
        <w:jc w:val="left"/>
        <w:rPr>
          <w:rFonts w:ascii="Verdana" w:hAnsi="Verdana" w:cs="Arial"/>
          <w:szCs w:val="22"/>
        </w:rPr>
      </w:pPr>
      <w:bookmarkStart w:id="171"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72" w:name="_Ref221683481"/>
      <w:bookmarkEnd w:id="171"/>
    </w:p>
    <w:p w14:paraId="2EDC2750" w14:textId="251C1A10" w:rsidR="00A06708" w:rsidRPr="00B81010" w:rsidRDefault="00A06708" w:rsidP="00B01A5D">
      <w:pPr>
        <w:pStyle w:val="Heading3"/>
        <w:numPr>
          <w:ilvl w:val="2"/>
          <w:numId w:val="24"/>
        </w:numPr>
        <w:jc w:val="left"/>
        <w:rPr>
          <w:rFonts w:ascii="Verdana" w:hAnsi="Verdana" w:cs="Arial"/>
          <w:szCs w:val="22"/>
        </w:rPr>
      </w:pPr>
      <w:bookmarkStart w:id="173"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174" w:name="_Ref221683483"/>
      <w:bookmarkEnd w:id="172"/>
      <w:bookmarkEnd w:id="173"/>
    </w:p>
    <w:p w14:paraId="4EDCE474" w14:textId="38371FA9"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174"/>
    </w:p>
    <w:p w14:paraId="0B351F6B" w14:textId="35C65A35"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r w:rsidRPr="00B81010">
        <w:rPr>
          <w:rFonts w:ascii="Verdana" w:hAnsi="Verdana" w:cs="Arial"/>
          <w:b/>
          <w:szCs w:val="22"/>
        </w:rPr>
        <w:t>Transparency</w:t>
      </w:r>
    </w:p>
    <w:p w14:paraId="0F1BEB1B"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175" w:name="_Toc308421764"/>
      <w:bookmarkStart w:id="176" w:name="_Toc308421852"/>
      <w:bookmarkStart w:id="177" w:name="_Ref232252469"/>
      <w:bookmarkStart w:id="178" w:name="_Toc363138732"/>
      <w:bookmarkEnd w:id="175"/>
      <w:bookmarkEnd w:id="176"/>
      <w:r w:rsidRPr="00B81010">
        <w:rPr>
          <w:rFonts w:ascii="Verdana" w:hAnsi="Verdana" w:cs="Arial"/>
          <w:szCs w:val="22"/>
          <w:u w:val="none"/>
        </w:rPr>
        <w:t>WARRANTIES AND REPRESENTATIONS</w:t>
      </w:r>
      <w:bookmarkEnd w:id="177"/>
      <w:bookmarkEnd w:id="178"/>
    </w:p>
    <w:p w14:paraId="48EBB90D" w14:textId="000261E1" w:rsidR="00A06708" w:rsidRPr="00B81010" w:rsidRDefault="00A06708" w:rsidP="00B01A5D">
      <w:pPr>
        <w:pStyle w:val="Heading2"/>
        <w:keepNext/>
        <w:numPr>
          <w:ilvl w:val="1"/>
          <w:numId w:val="24"/>
        </w:numPr>
        <w:tabs>
          <w:tab w:val="num" w:pos="1418"/>
          <w:tab w:val="left" w:pos="2552"/>
        </w:tabs>
        <w:ind w:hanging="1004"/>
        <w:jc w:val="left"/>
        <w:rPr>
          <w:rFonts w:ascii="Verdana" w:hAnsi="Verdana" w:cs="Arial"/>
          <w:szCs w:val="22"/>
        </w:rPr>
      </w:pPr>
      <w:bookmarkStart w:id="179"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bookmarkEnd w:id="179"/>
    </w:p>
    <w:p w14:paraId="162702FD"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Service Provider</w:t>
      </w:r>
      <w:r w:rsidRPr="00B81010">
        <w:rPr>
          <w:rFonts w:ascii="Verdana" w:hAnsi="Verdana" w:cs="Arial"/>
          <w:szCs w:val="22"/>
        </w:rPr>
        <w:t>;</w:t>
      </w:r>
    </w:p>
    <w:p w14:paraId="3045F2DC"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in entering the Contract it has not committed any Fraud;</w:t>
      </w:r>
    </w:p>
    <w:p w14:paraId="0682B745"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5FBD8145"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04151E8B"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w:t>
      </w:r>
      <w:r w:rsidRPr="00B81010">
        <w:rPr>
          <w:rFonts w:ascii="Verdana" w:hAnsi="Verdana" w:cs="Arial"/>
          <w:szCs w:val="22"/>
        </w:rPr>
        <w:lastRenderedPageBreak/>
        <w:t>such information, statement or representation to be false or misleading and all warranties and representations contained in the Tender shall be deemed repeated in this Contract;</w:t>
      </w:r>
    </w:p>
    <w:p w14:paraId="3941723E"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's assets or revenue;</w:t>
      </w:r>
    </w:p>
    <w:p w14:paraId="1E97C506" w14:textId="77777777" w:rsidR="00A06708"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Default="009667A9" w:rsidP="00B01A5D">
      <w:pPr>
        <w:pStyle w:val="Heading3"/>
        <w:numPr>
          <w:ilvl w:val="2"/>
          <w:numId w:val="24"/>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rsidP="00B01A5D">
      <w:pPr>
        <w:pStyle w:val="Heading3"/>
        <w:numPr>
          <w:ilvl w:val="2"/>
          <w:numId w:val="24"/>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rsidP="00B01A5D">
      <w:pPr>
        <w:pStyle w:val="Heading2"/>
        <w:keepNext/>
        <w:numPr>
          <w:ilvl w:val="1"/>
          <w:numId w:val="24"/>
        </w:numPr>
        <w:tabs>
          <w:tab w:val="num" w:pos="1418"/>
        </w:tabs>
        <w:ind w:hanging="100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180" w:name="_DV_M180"/>
      <w:bookmarkEnd w:id="180"/>
    </w:p>
    <w:p w14:paraId="37948EC0"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81" w:name="_DV_M181"/>
      <w:bookmarkEnd w:id="181"/>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67FFA2EA" w14:textId="77777777" w:rsidR="00A06708" w:rsidRPr="00B81010" w:rsidRDefault="00A06708" w:rsidP="00B01A5D">
      <w:pPr>
        <w:pStyle w:val="Heading3"/>
        <w:keepNext/>
        <w:numPr>
          <w:ilvl w:val="2"/>
          <w:numId w:val="24"/>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rsidP="00B01A5D">
      <w:pPr>
        <w:pStyle w:val="Heading4"/>
        <w:numPr>
          <w:ilvl w:val="3"/>
          <w:numId w:val="24"/>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6EF0B310"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Default="00A06708" w:rsidP="00B01A5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rsidP="00B01A5D">
      <w:pPr>
        <w:pStyle w:val="Heading2"/>
        <w:keepNext/>
        <w:numPr>
          <w:ilvl w:val="1"/>
          <w:numId w:val="24"/>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rsidP="00B01A5D">
      <w:pPr>
        <w:pStyle w:val="Heading3"/>
        <w:numPr>
          <w:ilvl w:val="2"/>
          <w:numId w:val="24"/>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23DA6" w:rsidRDefault="00A06708" w:rsidP="00B01A5D">
      <w:pPr>
        <w:pStyle w:val="Heading3"/>
        <w:numPr>
          <w:ilvl w:val="2"/>
          <w:numId w:val="24"/>
        </w:numPr>
        <w:ind w:left="2495" w:hanging="1077"/>
        <w:jc w:val="left"/>
        <w:rPr>
          <w:rFonts w:ascii="Verdana" w:hAnsi="Verdana" w:cs="Arial"/>
          <w:szCs w:val="22"/>
        </w:rPr>
      </w:pPr>
      <w:r w:rsidRPr="00B23DA6">
        <w:rPr>
          <w:rFonts w:ascii="Verdana" w:hAnsi="Verdana" w:cs="Arial"/>
          <w:szCs w:val="22"/>
        </w:rPr>
        <w:lastRenderedPageBreak/>
        <w:t>the Customer has been induced into entering into this Contract and in doing so has relied upon the warranties, representations and undertakings contained herein.</w:t>
      </w:r>
    </w:p>
    <w:p w14:paraId="2DF57AA3" w14:textId="2725CFF6" w:rsidR="00C97746" w:rsidRDefault="00A06708" w:rsidP="00B01A5D">
      <w:pPr>
        <w:pStyle w:val="Heading1"/>
        <w:keepNext/>
        <w:numPr>
          <w:ilvl w:val="0"/>
          <w:numId w:val="24"/>
        </w:numPr>
        <w:tabs>
          <w:tab w:val="num" w:pos="709"/>
          <w:tab w:val="left" w:pos="2552"/>
        </w:tabs>
        <w:ind w:hanging="2705"/>
        <w:jc w:val="left"/>
        <w:rPr>
          <w:rFonts w:ascii="Verdana" w:hAnsi="Verdana" w:cs="Arial"/>
          <w:color w:val="FF0000"/>
          <w:szCs w:val="22"/>
          <w:u w:val="none"/>
        </w:rPr>
      </w:pPr>
      <w:bookmarkStart w:id="182" w:name="_Ref172384339"/>
      <w:bookmarkStart w:id="183" w:name="_Toc363138733"/>
      <w:r w:rsidRPr="00B81010">
        <w:rPr>
          <w:rFonts w:ascii="Verdana" w:hAnsi="Verdana" w:cs="Arial"/>
          <w:szCs w:val="22"/>
          <w:u w:val="none"/>
        </w:rPr>
        <w:t>LIABILITIES</w:t>
      </w:r>
      <w:bookmarkEnd w:id="182"/>
      <w:bookmarkEnd w:id="183"/>
      <w:r w:rsidRPr="00B81010">
        <w:rPr>
          <w:rFonts w:ascii="Verdana" w:hAnsi="Verdana" w:cs="Arial"/>
          <w:szCs w:val="22"/>
          <w:u w:val="none"/>
        </w:rPr>
        <w:t xml:space="preserve"> </w:t>
      </w:r>
    </w:p>
    <w:p w14:paraId="0E320D54" w14:textId="77777777" w:rsidR="00CB06FA" w:rsidRDefault="00CB06FA" w:rsidP="00B01A5D">
      <w:pPr>
        <w:pStyle w:val="Heading2"/>
        <w:keepNext/>
        <w:numPr>
          <w:ilvl w:val="1"/>
          <w:numId w:val="24"/>
        </w:numPr>
        <w:tabs>
          <w:tab w:val="num" w:pos="1418"/>
        </w:tabs>
        <w:ind w:hanging="1004"/>
        <w:jc w:val="left"/>
        <w:rPr>
          <w:rFonts w:ascii="Verdana" w:hAnsi="Verdana" w:cs="Arial"/>
          <w:szCs w:val="22"/>
        </w:rPr>
      </w:pPr>
      <w:bookmarkStart w:id="184" w:name="_Ref172389789"/>
      <w:bookmarkStart w:id="185" w:name="_Ref225258402"/>
      <w:r w:rsidRPr="005F4D75">
        <w:rPr>
          <w:rFonts w:ascii="Verdana" w:hAnsi="Verdana" w:cs="Arial"/>
          <w:b/>
          <w:szCs w:val="22"/>
        </w:rPr>
        <w:t>Liability</w:t>
      </w:r>
      <w:bookmarkEnd w:id="184"/>
      <w:bookmarkEnd w:id="185"/>
      <w:r w:rsidRPr="005F4D75">
        <w:rPr>
          <w:rFonts w:ascii="Verdana" w:hAnsi="Verdana" w:cs="Arial"/>
          <w:szCs w:val="22"/>
        </w:rPr>
        <w:t xml:space="preserve"> </w:t>
      </w:r>
      <w:bookmarkStart w:id="186" w:name="_Ref172389176"/>
    </w:p>
    <w:p w14:paraId="3136186C" w14:textId="77777777" w:rsidR="00CB06FA" w:rsidRPr="00B23DA6" w:rsidRDefault="00CB06FA" w:rsidP="00B01A5D">
      <w:pPr>
        <w:pStyle w:val="Heading3"/>
        <w:keepNext/>
        <w:numPr>
          <w:ilvl w:val="2"/>
          <w:numId w:val="24"/>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D9EB909"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0D2D548F"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F11A49A" w14:textId="062DAE3E"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5460A9E6"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w:t>
      </w:r>
      <w:r w:rsidR="00907B81">
        <w:rPr>
          <w:rFonts w:ascii="Verdana" w:hAnsi="Verdana" w:cs="Arial"/>
          <w:szCs w:val="22"/>
        </w:rPr>
        <w:t xml:space="preserve"> </w:t>
      </w:r>
      <w:r w:rsidRPr="00B23DA6">
        <w:rPr>
          <w:rFonts w:ascii="Verdana" w:hAnsi="Verdana" w:cs="Arial"/>
          <w:szCs w:val="22"/>
        </w:rPr>
        <w:t>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rsidP="00B01A5D">
      <w:pPr>
        <w:pStyle w:val="Heading3"/>
        <w:numPr>
          <w:ilvl w:val="2"/>
          <w:numId w:val="24"/>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rsidP="00B01A5D">
      <w:pPr>
        <w:pStyle w:val="Heading3"/>
        <w:numPr>
          <w:ilvl w:val="2"/>
          <w:numId w:val="24"/>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23DA6" w:rsidRDefault="00CB06FA" w:rsidP="00B01A5D">
      <w:pPr>
        <w:pStyle w:val="Heading3"/>
        <w:keepNext/>
        <w:numPr>
          <w:ilvl w:val="2"/>
          <w:numId w:val="24"/>
        </w:numPr>
        <w:jc w:val="left"/>
        <w:rPr>
          <w:rFonts w:ascii="Verdana" w:hAnsi="Verdana" w:cs="Arial"/>
          <w:szCs w:val="22"/>
        </w:rPr>
      </w:pPr>
      <w:r w:rsidRPr="00B23DA6">
        <w:rPr>
          <w:rFonts w:ascii="Verdana" w:hAnsi="Verdana" w:cs="Arial"/>
          <w:szCs w:val="22"/>
        </w:rPr>
        <w:lastRenderedPageBreak/>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4D227AA0" w14:textId="20C073C0"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event exceed </w:t>
      </w:r>
      <w:r w:rsidRPr="00CF163D">
        <w:rPr>
          <w:rFonts w:ascii="Verdana" w:hAnsi="Verdana" w:cs="Arial"/>
          <w:szCs w:val="22"/>
        </w:rPr>
        <w:t>ten million pounds (£10,000,000);</w:t>
      </w:r>
      <w:r w:rsidRPr="00B23DA6">
        <w:rPr>
          <w:rFonts w:ascii="Verdana" w:hAnsi="Verdana" w:cs="Arial"/>
          <w:szCs w:val="22"/>
        </w:rPr>
        <w:t xml:space="preserve"> and</w:t>
      </w:r>
    </w:p>
    <w:p w14:paraId="3EC72271" w14:textId="59555514" w:rsidR="00CB06FA" w:rsidRPr="00B23DA6" w:rsidRDefault="00CB06FA" w:rsidP="00B01A5D">
      <w:pPr>
        <w:pStyle w:val="Heading4"/>
        <w:numPr>
          <w:ilvl w:val="3"/>
          <w:numId w:val="24"/>
        </w:numPr>
        <w:tabs>
          <w:tab w:val="left" w:pos="4253"/>
        </w:tabs>
        <w:jc w:val="left"/>
        <w:rPr>
          <w:rFonts w:ascii="Verdana" w:hAnsi="Verdana" w:cs="Arial"/>
          <w:szCs w:val="22"/>
        </w:rPr>
      </w:pPr>
      <w:r w:rsidRPr="00B23DA6">
        <w:rPr>
          <w:rFonts w:ascii="Verdana" w:hAnsi="Verdana" w:cs="Arial"/>
          <w:szCs w:val="22"/>
        </w:rPr>
        <w:t xml:space="preserve">in respect of all other Defaults, claims, losses </w:t>
      </w:r>
      <w:r w:rsidRPr="00B23DA6">
        <w:rPr>
          <w:rFonts w:ascii="Verdana" w:hAnsi="Verdana" w:cs="Arial"/>
          <w:color w:val="000000"/>
          <w:szCs w:val="22"/>
        </w:rPr>
        <w:t xml:space="preserve">or damages, whether arising from breach of contract, misrepresentation (whether </w:t>
      </w:r>
      <w:r w:rsidR="00E61819" w:rsidRPr="00E61819">
        <w:rPr>
          <w:rFonts w:ascii="Verdana" w:hAnsi="Verdana" w:cs="Arial"/>
          <w:color w:val="000000"/>
          <w:szCs w:val="22"/>
        </w:rPr>
        <w:t xml:space="preserve">tortious </w:t>
      </w:r>
      <w:r w:rsidRPr="00B23DA6">
        <w:rPr>
          <w:rFonts w:ascii="Verdana" w:hAnsi="Verdana" w:cs="Arial"/>
          <w:color w:val="000000"/>
          <w:szCs w:val="22"/>
        </w:rPr>
        <w:t xml:space="preserve">or statutory), tort (including negligence), breach of statutory duty or otherwise shall in no event exceed </w:t>
      </w:r>
      <w:r w:rsidRPr="00CF163D">
        <w:rPr>
          <w:rFonts w:ascii="Verdana" w:hAnsi="Verdana" w:cs="Arial"/>
          <w:color w:val="000000"/>
          <w:szCs w:val="22"/>
        </w:rPr>
        <w:t>ten million pounds sterling (£10,000,000)</w:t>
      </w:r>
      <w:r w:rsidRPr="000461DB">
        <w:rPr>
          <w:rFonts w:ascii="Verdana" w:hAnsi="Verdana" w:cs="Arial"/>
          <w:color w:val="000000"/>
          <w:szCs w:val="22"/>
        </w:rPr>
        <w:t>.</w:t>
      </w:r>
    </w:p>
    <w:p w14:paraId="78812C7A" w14:textId="77777777" w:rsidR="00CB06FA" w:rsidRPr="00B23DA6" w:rsidRDefault="00CB06FA" w:rsidP="00B01A5D">
      <w:pPr>
        <w:pStyle w:val="Heading3"/>
        <w:keepNext/>
        <w:numPr>
          <w:ilvl w:val="2"/>
          <w:numId w:val="24"/>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694C37E4"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2C092402"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5B73611"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10A2261C"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1422DC45" w14:textId="77777777" w:rsidR="00CB06FA" w:rsidRPr="00B23DA6" w:rsidRDefault="00CB06FA" w:rsidP="00B01A5D">
      <w:pPr>
        <w:pStyle w:val="Heading3"/>
        <w:keepNext/>
        <w:numPr>
          <w:ilvl w:val="2"/>
          <w:numId w:val="24"/>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0E95FADC" w14:textId="691BA52E"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2AC58724" w14:textId="649CCC2C"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rsidP="00B01A5D">
      <w:pPr>
        <w:pStyle w:val="Heading3"/>
        <w:numPr>
          <w:ilvl w:val="2"/>
          <w:numId w:val="24"/>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w:t>
      </w:r>
      <w:r w:rsidRPr="00B23DA6">
        <w:rPr>
          <w:rFonts w:ascii="Verdana" w:hAnsi="Verdana" w:cs="Arial"/>
          <w:szCs w:val="22"/>
        </w:rPr>
        <w:lastRenderedPageBreak/>
        <w:t xml:space="preserve">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6"/>
    <w:p w14:paraId="45D31907"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51D05829" w14:textId="1B62C2C2" w:rsidR="00A06708" w:rsidRPr="00B81010" w:rsidRDefault="00A06708" w:rsidP="00A06708">
      <w:pPr>
        <w:pStyle w:val="Caption"/>
        <w:ind w:left="1440"/>
        <w:jc w:val="left"/>
      </w:pPr>
      <w:r w:rsidRPr="00B81010">
        <w:tab/>
      </w:r>
      <w:r w:rsidRPr="00B81010">
        <w:tab/>
      </w:r>
    </w:p>
    <w:p w14:paraId="40D30B7D" w14:textId="616E3B03"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including death or personal injury, loss of or damage to property or any other </w:t>
      </w:r>
      <w:r w:rsidR="000461DB" w:rsidRPr="00B81010">
        <w:rPr>
          <w:rFonts w:ascii="Verdana" w:hAnsi="Verdana" w:cs="Arial"/>
          <w:szCs w:val="22"/>
        </w:rPr>
        <w:t>loss.</w:t>
      </w:r>
      <w:r w:rsidR="00D5688F" w:rsidRPr="00E65E2A">
        <w:rPr>
          <w:rFonts w:ascii="Verdana" w:hAnsi="Verdana" w:cs="Arial"/>
          <w:color w:val="FF0000"/>
          <w:szCs w:val="22"/>
        </w:rPr>
        <w:t xml:space="preserve"> </w:t>
      </w:r>
      <w:r w:rsidRPr="00CF163D">
        <w:rPr>
          <w:rFonts w:ascii="Verdana" w:hAnsi="Verdana" w:cs="Arial"/>
          <w:szCs w:val="22"/>
        </w:rPr>
        <w:t xml:space="preserve">Such policies shall include cover in respect of any financial loss arising from any advice given or omitted to be given by the </w:t>
      </w:r>
      <w:r w:rsidR="00317784" w:rsidRPr="00CF163D">
        <w:rPr>
          <w:rFonts w:ascii="Verdana" w:hAnsi="Verdana" w:cs="Arial"/>
          <w:szCs w:val="22"/>
        </w:rPr>
        <w:t>Service Provider</w:t>
      </w:r>
      <w:r w:rsidRPr="00CF163D">
        <w:rPr>
          <w:rFonts w:ascii="Verdana" w:hAnsi="Verdana" w:cs="Arial"/>
          <w:szCs w:val="22"/>
        </w:rPr>
        <w:t>.</w:t>
      </w:r>
      <w:r w:rsidR="00CF163D">
        <w:rPr>
          <w:rFonts w:ascii="Verdana" w:hAnsi="Verdana" w:cs="Arial"/>
          <w:szCs w:val="22"/>
        </w:rPr>
        <w:t xml:space="preserve"> </w:t>
      </w:r>
      <w:r w:rsidRPr="00B81010">
        <w:rPr>
          <w:rFonts w:ascii="Verdana" w:hAnsi="Verdana" w:cs="Arial"/>
          <w:szCs w:val="22"/>
        </w:rPr>
        <w:t xml:space="preserve">Such insurance shall be maintained for the Contract Period. </w:t>
      </w:r>
    </w:p>
    <w:p w14:paraId="7B6C9824" w14:textId="6CB472F3"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hold employers liability insurance in respect </w:t>
      </w:r>
      <w:r w:rsidRPr="00907B81">
        <w:rPr>
          <w:rFonts w:ascii="Verdana" w:hAnsi="Verdana" w:cs="Arial"/>
          <w:szCs w:val="22"/>
        </w:rPr>
        <w:t xml:space="preserve">of Staff with a minimum limit of ten million pounds sterling (£10,000,000) for </w:t>
      </w:r>
      <w:r w:rsidR="00160866" w:rsidRPr="00907B81">
        <w:rPr>
          <w:rFonts w:ascii="Verdana" w:hAnsi="Verdana" w:cs="Arial"/>
          <w:szCs w:val="22"/>
        </w:rPr>
        <w:t>any one occurrence</w:t>
      </w:r>
      <w:r w:rsidRPr="00907B81">
        <w:rPr>
          <w:rFonts w:ascii="Verdana" w:hAnsi="Verdana" w:cs="Arial"/>
          <w:szCs w:val="22"/>
        </w:rPr>
        <w:t>.</w:t>
      </w:r>
      <w:r w:rsidRPr="00B81010">
        <w:rPr>
          <w:rFonts w:ascii="Verdana" w:hAnsi="Verdana" w:cs="Arial"/>
          <w:szCs w:val="22"/>
        </w:rPr>
        <w:t xml:space="preserve"> </w:t>
      </w:r>
    </w:p>
    <w:p w14:paraId="1015A633" w14:textId="61AABD1A" w:rsidR="00A06708" w:rsidRPr="00175CA9"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a public liability insurance policy to cover all risks in the performance of this Contract from time to time with a minimum limit of </w:t>
      </w:r>
      <w:r w:rsidRPr="00175CA9">
        <w:rPr>
          <w:rFonts w:ascii="Verdana" w:hAnsi="Verdana" w:cs="Arial"/>
          <w:szCs w:val="22"/>
        </w:rPr>
        <w:t xml:space="preserve">ten million pounds sterling (£10,000,000) for </w:t>
      </w:r>
      <w:r w:rsidR="00160866" w:rsidRPr="00175CA9">
        <w:rPr>
          <w:rFonts w:ascii="Verdana" w:hAnsi="Verdana" w:cs="Arial"/>
          <w:szCs w:val="22"/>
        </w:rPr>
        <w:t>any one occurrence</w:t>
      </w:r>
      <w:r w:rsidRPr="00175CA9">
        <w:rPr>
          <w:rFonts w:ascii="Verdana" w:hAnsi="Verdana" w:cs="Arial"/>
          <w:szCs w:val="22"/>
        </w:rPr>
        <w:t xml:space="preserve">. </w:t>
      </w:r>
    </w:p>
    <w:p w14:paraId="1605CB78" w14:textId="5C189298" w:rsidR="00A06708" w:rsidRPr="00175CA9" w:rsidRDefault="00A06708" w:rsidP="00B01A5D">
      <w:pPr>
        <w:pStyle w:val="Heading3"/>
        <w:numPr>
          <w:ilvl w:val="2"/>
          <w:numId w:val="24"/>
        </w:numPr>
        <w:jc w:val="left"/>
        <w:rPr>
          <w:rFonts w:ascii="Verdana" w:hAnsi="Verdana" w:cs="Arial"/>
          <w:szCs w:val="22"/>
        </w:rPr>
      </w:pPr>
      <w:r w:rsidRPr="00CF163D">
        <w:rPr>
          <w:rFonts w:ascii="Verdana" w:hAnsi="Verdana" w:cs="Arial"/>
          <w:szCs w:val="22"/>
        </w:rPr>
        <w:t xml:space="preserve">The </w:t>
      </w:r>
      <w:r w:rsidR="00317784" w:rsidRPr="00CF163D">
        <w:rPr>
          <w:rFonts w:ascii="Verdana" w:hAnsi="Verdana" w:cs="Arial"/>
          <w:szCs w:val="22"/>
        </w:rPr>
        <w:t>Service Provider</w:t>
      </w:r>
      <w:r w:rsidRPr="00CF163D">
        <w:rPr>
          <w:rFonts w:ascii="Verdana" w:hAnsi="Verdana" w:cs="Arial"/>
          <w:szCs w:val="22"/>
        </w:rPr>
        <w:t xml:space="preserve"> shall effect and maintain a professional indemnity insurance policy to cover all </w:t>
      </w:r>
      <w:r w:rsidRPr="00175CA9">
        <w:rPr>
          <w:rFonts w:ascii="Verdana" w:hAnsi="Verdana" w:cs="Arial"/>
          <w:szCs w:val="22"/>
        </w:rPr>
        <w:t xml:space="preserve">risks in the performance of this Contract with the minimum limit of indemnity of two million pounds sterling (£2,000,000) for </w:t>
      </w:r>
      <w:r w:rsidR="00160866" w:rsidRPr="00175CA9">
        <w:rPr>
          <w:rFonts w:ascii="Verdana" w:hAnsi="Verdana" w:cs="Arial"/>
          <w:szCs w:val="22"/>
        </w:rPr>
        <w:t>any one claim and in the aggregate</w:t>
      </w:r>
      <w:r w:rsidRPr="00175CA9">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5BCAC7B" w14:textId="37F52E97" w:rsidR="00CF163D" w:rsidRPr="00CF163D" w:rsidRDefault="00CF163D" w:rsidP="00B01A5D">
      <w:pPr>
        <w:pStyle w:val="Heading3"/>
        <w:numPr>
          <w:ilvl w:val="2"/>
          <w:numId w:val="24"/>
        </w:numPr>
        <w:jc w:val="left"/>
        <w:rPr>
          <w:rFonts w:ascii="Verdana" w:hAnsi="Verdana" w:cs="Arial"/>
          <w:szCs w:val="22"/>
        </w:rPr>
      </w:pPr>
      <w:r w:rsidRPr="00175CA9">
        <w:rPr>
          <w:rFonts w:ascii="Verdana" w:hAnsi="Verdana" w:cs="Arial"/>
          <w:szCs w:val="22"/>
        </w:rPr>
        <w:t>The Service Provider shall effect and maintain a cyber liability insurance policy to cover all risks in the performance of this Contract with the minimum limit of indemnity of two million pounds sterling (£2,000,000) for any one claim and in the aggregate</w:t>
      </w:r>
      <w:r w:rsidRPr="00C42AC2">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cyber liability insurance during the Contract Period.</w:t>
      </w:r>
    </w:p>
    <w:p w14:paraId="0831F7E4" w14:textId="01871D90"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lastRenderedPageBreak/>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187" w:name="_Ref172547394"/>
      <w:bookmarkStart w:id="188" w:name="_Ref225256791"/>
      <w:r w:rsidRPr="00B81010">
        <w:rPr>
          <w:rFonts w:ascii="Verdana" w:hAnsi="Verdana" w:cs="Arial"/>
          <w:b/>
          <w:szCs w:val="22"/>
        </w:rPr>
        <w:t>Taxation, National Insurance</w:t>
      </w:r>
      <w:bookmarkEnd w:id="187"/>
      <w:r w:rsidRPr="00B81010">
        <w:rPr>
          <w:rFonts w:ascii="Verdana" w:hAnsi="Verdana" w:cs="Arial"/>
          <w:b/>
          <w:szCs w:val="22"/>
        </w:rPr>
        <w:t xml:space="preserve"> and Employment Liability</w:t>
      </w:r>
      <w:bookmarkEnd w:id="188"/>
    </w:p>
    <w:p w14:paraId="66F8F1CE" w14:textId="654281E4"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rsidP="00B01A5D">
      <w:pPr>
        <w:pStyle w:val="Heading1"/>
        <w:keepNext/>
        <w:numPr>
          <w:ilvl w:val="0"/>
          <w:numId w:val="24"/>
        </w:numPr>
        <w:tabs>
          <w:tab w:val="num" w:pos="709"/>
          <w:tab w:val="left" w:pos="2552"/>
        </w:tabs>
        <w:ind w:hanging="2705"/>
        <w:jc w:val="left"/>
        <w:rPr>
          <w:rFonts w:ascii="Verdana" w:hAnsi="Verdana" w:cs="Arial"/>
          <w:szCs w:val="22"/>
          <w:u w:val="none"/>
        </w:rPr>
      </w:pPr>
      <w:bookmarkStart w:id="189" w:name="_Ref172384588"/>
      <w:bookmarkStart w:id="190" w:name="_Toc363138734"/>
      <w:r w:rsidRPr="00B81010">
        <w:rPr>
          <w:rFonts w:ascii="Verdana" w:hAnsi="Verdana" w:cs="Arial"/>
          <w:szCs w:val="22"/>
          <w:u w:val="none"/>
        </w:rPr>
        <w:t>TERMINATION</w:t>
      </w:r>
      <w:bookmarkEnd w:id="189"/>
      <w:bookmarkEnd w:id="190"/>
    </w:p>
    <w:p w14:paraId="6AD762B7" w14:textId="77777777" w:rsidR="00A06708" w:rsidRPr="00B81010" w:rsidRDefault="00A06708" w:rsidP="00B01A5D">
      <w:pPr>
        <w:pStyle w:val="Heading2"/>
        <w:keepNext/>
        <w:numPr>
          <w:ilvl w:val="1"/>
          <w:numId w:val="24"/>
        </w:numPr>
        <w:tabs>
          <w:tab w:val="num" w:pos="1418"/>
        </w:tabs>
        <w:ind w:hanging="1004"/>
        <w:jc w:val="left"/>
        <w:rPr>
          <w:rFonts w:ascii="Verdana" w:hAnsi="Verdana" w:cs="Arial"/>
          <w:b/>
          <w:szCs w:val="22"/>
        </w:rPr>
      </w:pPr>
      <w:bookmarkStart w:id="191" w:name="_Ref172388762"/>
      <w:r w:rsidRPr="00B81010">
        <w:rPr>
          <w:rFonts w:ascii="Verdana" w:hAnsi="Verdana" w:cs="Arial"/>
          <w:b/>
          <w:szCs w:val="22"/>
        </w:rPr>
        <w:t>Termination on insolvency</w:t>
      </w:r>
      <w:bookmarkEnd w:id="191"/>
    </w:p>
    <w:p w14:paraId="63F2EDF4" w14:textId="139A9124" w:rsidR="00A06708" w:rsidRPr="00B81010" w:rsidRDefault="00A06708" w:rsidP="00B01A5D">
      <w:pPr>
        <w:pStyle w:val="Heading3"/>
        <w:numPr>
          <w:ilvl w:val="2"/>
          <w:numId w:val="24"/>
        </w:numPr>
        <w:jc w:val="left"/>
        <w:rPr>
          <w:rFonts w:ascii="Verdana" w:hAnsi="Verdana" w:cs="Arial"/>
          <w:szCs w:val="22"/>
        </w:rPr>
      </w:pPr>
      <w:bookmarkStart w:id="192"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192"/>
    </w:p>
    <w:p w14:paraId="799FA3FF"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3"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3"/>
    </w:p>
    <w:p w14:paraId="7C635F3A"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4" w:name="_Ref231810885"/>
      <w:r w:rsidRPr="00B81010">
        <w:rPr>
          <w:rFonts w:ascii="Verdana" w:hAnsi="Verdana" w:cs="Arial"/>
          <w:szCs w:val="22"/>
        </w:rPr>
        <w:t>it is or becomes insolvent within the meaning of Section 123 of the Insolvency Act 1986 ; or</w:t>
      </w:r>
      <w:bookmarkEnd w:id="194"/>
    </w:p>
    <w:p w14:paraId="269BE27F"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5"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195"/>
    </w:p>
    <w:p w14:paraId="454CEB7E" w14:textId="2D264B70"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6"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196"/>
    </w:p>
    <w:p w14:paraId="32F313F2" w14:textId="2BBEC4F5" w:rsidR="00A06708" w:rsidRPr="00B81010" w:rsidRDefault="00A06708" w:rsidP="00B01A5D">
      <w:pPr>
        <w:pStyle w:val="Heading3"/>
        <w:keepNext/>
        <w:numPr>
          <w:ilvl w:val="2"/>
          <w:numId w:val="24"/>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's bankruptcy; or</w:t>
      </w:r>
    </w:p>
    <w:p w14:paraId="6796869E" w14:textId="1CE585C1"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's assets and such attachment or process is not discharged within 14 days; or</w:t>
      </w:r>
    </w:p>
    <w:p w14:paraId="508A63D5"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rsidP="00B01A5D">
      <w:pPr>
        <w:pStyle w:val="Heading2"/>
        <w:keepNext/>
        <w:numPr>
          <w:ilvl w:val="1"/>
          <w:numId w:val="24"/>
        </w:numPr>
        <w:tabs>
          <w:tab w:val="clear" w:pos="1713"/>
          <w:tab w:val="num" w:pos="1418"/>
        </w:tabs>
        <w:ind w:left="1714" w:hanging="1008"/>
        <w:jc w:val="left"/>
        <w:rPr>
          <w:rFonts w:ascii="Verdana" w:hAnsi="Verdana" w:cs="Arial"/>
          <w:b/>
          <w:szCs w:val="22"/>
        </w:rPr>
      </w:pPr>
      <w:bookmarkStart w:id="197" w:name="_Ref231969781"/>
      <w:r w:rsidRPr="00B81010">
        <w:rPr>
          <w:rFonts w:ascii="Verdana" w:hAnsi="Verdana" w:cs="Arial"/>
          <w:b/>
          <w:szCs w:val="22"/>
        </w:rPr>
        <w:t>Termination on Change of Control</w:t>
      </w:r>
    </w:p>
    <w:p w14:paraId="7EB47505" w14:textId="764CB748"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7"/>
    </w:p>
    <w:p w14:paraId="6BFA4AAF"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7C0FFDCD"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b/>
          <w:szCs w:val="22"/>
        </w:rPr>
      </w:pPr>
      <w:bookmarkStart w:id="198" w:name="_Ref172388783"/>
      <w:r w:rsidRPr="00B81010">
        <w:rPr>
          <w:rFonts w:ascii="Verdana" w:hAnsi="Verdana" w:cs="Arial"/>
          <w:b/>
          <w:szCs w:val="22"/>
        </w:rPr>
        <w:t>Termination on Default</w:t>
      </w:r>
      <w:bookmarkEnd w:id="198"/>
    </w:p>
    <w:p w14:paraId="7F4A43A7" w14:textId="0673EA3B" w:rsidR="00A06708" w:rsidRPr="00B81010" w:rsidRDefault="00A06708" w:rsidP="00B01A5D">
      <w:pPr>
        <w:pStyle w:val="Heading3"/>
        <w:keepNext/>
        <w:numPr>
          <w:ilvl w:val="2"/>
          <w:numId w:val="24"/>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 xml:space="preserve">the </w:t>
      </w:r>
      <w:r w:rsidRPr="00B81010">
        <w:rPr>
          <w:rFonts w:ascii="Verdana" w:hAnsi="Verdana" w:cs="Arial"/>
          <w:szCs w:val="22"/>
        </w:rPr>
        <w:lastRenderedPageBreak/>
        <w:t>Customer, after issue of a written notice specifying the Default and requesting it to be remedied; or</w:t>
      </w:r>
    </w:p>
    <w:p w14:paraId="60F54B2C" w14:textId="77777777" w:rsidR="00A06708" w:rsidRPr="00B81010" w:rsidRDefault="00A06708" w:rsidP="00B01A5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rsidP="00B01A5D">
      <w:pPr>
        <w:pStyle w:val="Heading4"/>
        <w:numPr>
          <w:ilvl w:val="3"/>
          <w:numId w:val="24"/>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rsidP="00B01A5D">
      <w:pPr>
        <w:pStyle w:val="Heading4"/>
        <w:numPr>
          <w:ilvl w:val="3"/>
          <w:numId w:val="24"/>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199" w:name="_Ref172387627"/>
    </w:p>
    <w:p w14:paraId="44C23447" w14:textId="19CDC637" w:rsidR="00A06708" w:rsidRPr="00B81010" w:rsidRDefault="00A06708" w:rsidP="00B01A5D">
      <w:pPr>
        <w:pStyle w:val="Heading3"/>
        <w:numPr>
          <w:ilvl w:val="2"/>
          <w:numId w:val="24"/>
        </w:numPr>
        <w:jc w:val="left"/>
        <w:rPr>
          <w:rFonts w:ascii="Verdana" w:hAnsi="Verdana" w:cs="Arial"/>
          <w:b/>
          <w:szCs w:val="22"/>
        </w:rPr>
      </w:pPr>
      <w:bookmarkStart w:id="200" w:name="_Ref231216325"/>
      <w:r w:rsidRPr="00B81010">
        <w:rPr>
          <w:rFonts w:ascii="Verdana" w:hAnsi="Verdana" w:cs="Arial"/>
          <w:szCs w:val="22"/>
        </w:rPr>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201" w:name="_Ref172389486"/>
      <w:bookmarkEnd w:id="199"/>
      <w:bookmarkEnd w:id="200"/>
      <w:r w:rsidRPr="00B81010">
        <w:rPr>
          <w:rFonts w:ascii="Verdana" w:hAnsi="Verdana" w:cs="Arial"/>
          <w:szCs w:val="22"/>
        </w:rPr>
        <w:t xml:space="preserve"> </w:t>
      </w:r>
      <w:bookmarkStart w:id="202" w:name="_Ref225257836"/>
    </w:p>
    <w:p w14:paraId="695C59AF" w14:textId="77777777"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rsidP="00B01A5D">
      <w:pPr>
        <w:pStyle w:val="Heading2"/>
        <w:keepNext/>
        <w:numPr>
          <w:ilvl w:val="1"/>
          <w:numId w:val="24"/>
        </w:numPr>
        <w:tabs>
          <w:tab w:val="clear" w:pos="1713"/>
        </w:tabs>
        <w:ind w:left="1418" w:hanging="709"/>
        <w:jc w:val="left"/>
        <w:rPr>
          <w:rFonts w:ascii="Verdana" w:hAnsi="Verdana" w:cs="Arial"/>
          <w:b/>
          <w:szCs w:val="22"/>
        </w:rPr>
      </w:pPr>
      <w:r w:rsidRPr="00B81010">
        <w:rPr>
          <w:rFonts w:ascii="Verdana" w:hAnsi="Verdana" w:cs="Arial"/>
          <w:b/>
          <w:szCs w:val="22"/>
        </w:rPr>
        <w:lastRenderedPageBreak/>
        <w:t>Termination on Audit</w:t>
      </w:r>
    </w:p>
    <w:p w14:paraId="7B62B502" w14:textId="733E544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of  clauses </w:t>
      </w:r>
      <w:r w:rsidRPr="00B81010">
        <w:rPr>
          <w:rFonts w:ascii="Verdana" w:hAnsi="Verdana" w:cs="Arial"/>
          <w:szCs w:val="22"/>
        </w:rPr>
        <w:t>26.1 to 26.5 or clause 26.7  (Records and Audit Access).</w:t>
      </w:r>
    </w:p>
    <w:p w14:paraId="14C6F5F4" w14:textId="77777777"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7777777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17784">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2FA8F573" w14:textId="77777777" w:rsidR="00402912" w:rsidRPr="00B81010"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203" w:name="_Ref225258420"/>
      <w:bookmarkStart w:id="204" w:name="_Toc363138735"/>
      <w:bookmarkEnd w:id="201"/>
      <w:bookmarkEnd w:id="202"/>
      <w:r w:rsidRPr="00B81010">
        <w:rPr>
          <w:rFonts w:ascii="Verdana" w:hAnsi="Verdana" w:cs="Arial"/>
          <w:szCs w:val="22"/>
          <w:u w:val="none"/>
        </w:rPr>
        <w:t>CONSEQUENCES OF EXPIRY OR TERMINATION</w:t>
      </w:r>
      <w:bookmarkEnd w:id="203"/>
      <w:bookmarkEnd w:id="204"/>
    </w:p>
    <w:p w14:paraId="5CA5E081" w14:textId="7996CB20" w:rsidR="00A06708"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5746B56F" w14:textId="4B5746E2" w:rsidR="00A06708" w:rsidRPr="00B23DA6" w:rsidRDefault="00A06708" w:rsidP="00B01A5D">
      <w:pPr>
        <w:pStyle w:val="Heading2"/>
        <w:keepNext/>
        <w:numPr>
          <w:ilvl w:val="1"/>
          <w:numId w:val="24"/>
        </w:numPr>
        <w:tabs>
          <w:tab w:val="clear" w:pos="1713"/>
          <w:tab w:val="num" w:pos="1418"/>
        </w:tabs>
        <w:ind w:hanging="1004"/>
        <w:jc w:val="left"/>
        <w:rPr>
          <w:rFonts w:ascii="Verdana" w:hAnsi="Verdana" w:cs="Arial"/>
          <w:szCs w:val="22"/>
        </w:rPr>
      </w:pPr>
      <w:r w:rsidRPr="00B23DA6">
        <w:rPr>
          <w:rFonts w:ascii="Verdana" w:hAnsi="Verdana" w:cs="Arial"/>
          <w:szCs w:val="22"/>
        </w:rPr>
        <w:lastRenderedPageBreak/>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rsidP="00B01A5D">
      <w:pPr>
        <w:pStyle w:val="Heading3"/>
        <w:numPr>
          <w:ilvl w:val="2"/>
          <w:numId w:val="24"/>
        </w:numPr>
        <w:jc w:val="left"/>
        <w:rPr>
          <w:rFonts w:ascii="Verdana" w:hAnsi="Verdana" w:cs="Arial"/>
          <w:szCs w:val="22"/>
        </w:rPr>
      </w:pPr>
      <w:bookmarkStart w:id="205"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05"/>
    </w:p>
    <w:p w14:paraId="1E895590" w14:textId="52D96B7B" w:rsidR="00A06708" w:rsidRPr="00B23DA6" w:rsidRDefault="00A06708" w:rsidP="00B01A5D">
      <w:pPr>
        <w:pStyle w:val="Heading3"/>
        <w:numPr>
          <w:ilvl w:val="2"/>
          <w:numId w:val="24"/>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Service Provider</w:t>
      </w:r>
      <w:r w:rsidRPr="00B23DA6">
        <w:rPr>
          <w:rFonts w:ascii="Verdana" w:hAnsi="Verdana" w:cs="Arial"/>
          <w:szCs w:val="22"/>
        </w:rPr>
        <w:t>;</w:t>
      </w:r>
    </w:p>
    <w:p w14:paraId="15A447F6" w14:textId="77777777" w:rsidR="00A06708" w:rsidRPr="00B23DA6" w:rsidRDefault="00A06708" w:rsidP="00B01A5D">
      <w:pPr>
        <w:pStyle w:val="Heading3"/>
        <w:numPr>
          <w:ilvl w:val="2"/>
          <w:numId w:val="24"/>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23DA6" w:rsidRDefault="00A06708" w:rsidP="00B01A5D">
      <w:pPr>
        <w:pStyle w:val="Heading3"/>
        <w:numPr>
          <w:ilvl w:val="2"/>
          <w:numId w:val="24"/>
        </w:numPr>
        <w:jc w:val="left"/>
        <w:rPr>
          <w:rFonts w:ascii="Verdana" w:hAnsi="Verdana" w:cs="Arial"/>
          <w:szCs w:val="22"/>
        </w:rPr>
      </w:pPr>
      <w:bookmarkStart w:id="206" w:name="_Ref225302792"/>
      <w:r w:rsidRPr="00B23DA6">
        <w:rPr>
          <w:rFonts w:ascii="Verdana" w:hAnsi="Verdana" w:cs="Arial"/>
          <w:szCs w:val="22"/>
        </w:rPr>
        <w:t xml:space="preserve">immediately deliver to the Customer all Property (including materials, documents, information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bookmarkEnd w:id="206"/>
    </w:p>
    <w:p w14:paraId="18F7C7FE" w14:textId="68B8292E" w:rsidR="00A06708" w:rsidRPr="00B23DA6" w:rsidRDefault="00A06708" w:rsidP="00B01A5D">
      <w:pPr>
        <w:pStyle w:val="Heading3"/>
        <w:numPr>
          <w:ilvl w:val="2"/>
          <w:numId w:val="24"/>
        </w:numPr>
        <w:jc w:val="left"/>
        <w:rPr>
          <w:rFonts w:ascii="Verdana" w:hAnsi="Verdana" w:cs="Arial"/>
          <w:szCs w:val="22"/>
        </w:rPr>
      </w:pPr>
      <w:bookmarkStart w:id="207"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74C02BE5" w14:textId="7C10C5EF" w:rsidR="00A06708" w:rsidRPr="00B23DA6" w:rsidRDefault="00A06708" w:rsidP="00B01A5D">
      <w:pPr>
        <w:pStyle w:val="Heading3"/>
        <w:numPr>
          <w:ilvl w:val="2"/>
          <w:numId w:val="24"/>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207"/>
      <w:r w:rsidRPr="00B23DA6">
        <w:rPr>
          <w:rFonts w:ascii="Verdana" w:hAnsi="Verdana" w:cs="Arial"/>
          <w:szCs w:val="22"/>
        </w:rPr>
        <w:t xml:space="preserve"> </w:t>
      </w:r>
    </w:p>
    <w:p w14:paraId="0B60DB1E" w14:textId="77777777" w:rsidR="00A06708" w:rsidRPr="00B23DA6" w:rsidRDefault="00A06708" w:rsidP="00B01A5D">
      <w:pPr>
        <w:pStyle w:val="Heading3"/>
        <w:numPr>
          <w:ilvl w:val="2"/>
          <w:numId w:val="24"/>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rsidP="00B01A5D">
      <w:pPr>
        <w:pStyle w:val="Heading3"/>
        <w:numPr>
          <w:ilvl w:val="2"/>
          <w:numId w:val="24"/>
        </w:numPr>
        <w:jc w:val="left"/>
        <w:rPr>
          <w:rFonts w:ascii="Verdana" w:hAnsi="Verdana" w:cs="Arial"/>
          <w:szCs w:val="22"/>
        </w:rPr>
      </w:pPr>
      <w:bookmarkStart w:id="208"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208"/>
    </w:p>
    <w:p w14:paraId="54AC4419" w14:textId="0DD464AE" w:rsidR="00A06708" w:rsidRPr="00B23DA6"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lastRenderedPageBreak/>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rsidP="00B01A5D">
      <w:pPr>
        <w:pStyle w:val="Heading2"/>
        <w:keepNext/>
        <w:numPr>
          <w:ilvl w:val="1"/>
          <w:numId w:val="24"/>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2976A927" w14:textId="77777777" w:rsidR="00A06708" w:rsidRPr="00B23DA6" w:rsidRDefault="00A06708" w:rsidP="00B01A5D">
      <w:pPr>
        <w:pStyle w:val="Heading3"/>
        <w:numPr>
          <w:ilvl w:val="2"/>
          <w:numId w:val="24"/>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rsidP="00B01A5D">
      <w:pPr>
        <w:pStyle w:val="Heading3"/>
        <w:numPr>
          <w:ilvl w:val="2"/>
          <w:numId w:val="24"/>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09" w:name="_Hlt379553169"/>
      <w:r w:rsidR="008B5D49">
        <w:rPr>
          <w:rFonts w:ascii="Verdana" w:hAnsi="Verdana" w:cs="Arial"/>
          <w:szCs w:val="22"/>
        </w:rPr>
        <w:t xml:space="preserve">16.8 </w:t>
      </w:r>
      <w:bookmarkEnd w:id="209"/>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210" w:name="_Ref185825411"/>
      <w:bookmarkStart w:id="211" w:name="_Toc363138736"/>
      <w:r w:rsidRPr="00B81010">
        <w:rPr>
          <w:rFonts w:ascii="Verdana" w:hAnsi="Verdana" w:cs="Arial"/>
          <w:szCs w:val="22"/>
          <w:u w:val="none"/>
        </w:rPr>
        <w:t>PUBLICITY, MEDIA AND OFFICIAL ENQUIRIES</w:t>
      </w:r>
      <w:bookmarkEnd w:id="210"/>
      <w:bookmarkEnd w:id="211"/>
    </w:p>
    <w:p w14:paraId="38CCBCC6" w14:textId="598D69D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212" w:name="_Ref185825379"/>
      <w:bookmarkStart w:id="213" w:name="_Ref266363801"/>
      <w:bookmarkStart w:id="214"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12"/>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13"/>
    </w:p>
    <w:p w14:paraId="2172D212"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14"/>
    </w:p>
    <w:p w14:paraId="71EE591C"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215" w:name="_Toc363138737"/>
      <w:bookmarkStart w:id="216" w:name="_Ref172638520"/>
      <w:r w:rsidRPr="00B81010">
        <w:rPr>
          <w:rFonts w:ascii="Verdana" w:hAnsi="Verdana" w:cs="Arial"/>
          <w:szCs w:val="22"/>
          <w:u w:val="none"/>
        </w:rPr>
        <w:t>ANTI-DISCRIMINATION</w:t>
      </w:r>
      <w:bookmarkEnd w:id="215"/>
      <w:r w:rsidRPr="00B81010">
        <w:rPr>
          <w:rFonts w:ascii="Verdana" w:hAnsi="Verdana" w:cs="Arial"/>
          <w:szCs w:val="22"/>
          <w:u w:val="none"/>
        </w:rPr>
        <w:t xml:space="preserve"> </w:t>
      </w:r>
    </w:p>
    <w:p w14:paraId="5FDD7D42" w14:textId="1A3CA571" w:rsidR="00A06708" w:rsidRPr="00B81010" w:rsidRDefault="00A06708" w:rsidP="00B01A5D">
      <w:pPr>
        <w:pStyle w:val="Heading2"/>
        <w:numPr>
          <w:ilvl w:val="1"/>
          <w:numId w:val="24"/>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B81010" w:rsidRDefault="00A06708" w:rsidP="00B01A5D">
      <w:pPr>
        <w:pStyle w:val="Heading2"/>
        <w:numPr>
          <w:ilvl w:val="1"/>
          <w:numId w:val="24"/>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rsidP="00B01A5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1E25951B" w14:textId="0E11AEFF" w:rsidR="00A06708" w:rsidRPr="00B81010" w:rsidRDefault="00A06708" w:rsidP="00B01A5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rsidP="00B01A5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rsidP="00B01A5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rsidP="00B01A5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w:t>
      </w:r>
      <w:r w:rsidRPr="00B81010">
        <w:rPr>
          <w:rFonts w:ascii="Verdana" w:hAnsi="Verdana"/>
          <w:szCs w:val="22"/>
        </w:rPr>
        <w:lastRenderedPageBreak/>
        <w:t xml:space="preserve">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217" w:name="_Toc363138738"/>
      <w:r w:rsidRPr="00B81010">
        <w:rPr>
          <w:rFonts w:ascii="Verdana" w:hAnsi="Verdana" w:cs="Arial"/>
          <w:szCs w:val="22"/>
          <w:u w:val="none"/>
        </w:rPr>
        <w:t>HEALTH AND SAFETY</w:t>
      </w:r>
      <w:bookmarkEnd w:id="217"/>
    </w:p>
    <w:p w14:paraId="79F8D018" w14:textId="5C2E0D08"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Premises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218" w:name="_Toc363138739"/>
      <w:r w:rsidRPr="00B81010">
        <w:rPr>
          <w:rFonts w:ascii="Verdana" w:hAnsi="Verdana" w:cs="Arial"/>
          <w:szCs w:val="22"/>
          <w:u w:val="none"/>
        </w:rPr>
        <w:t>ENVIRONMENTAL REQUIREMENTS</w:t>
      </w:r>
      <w:bookmarkEnd w:id="218"/>
    </w:p>
    <w:p w14:paraId="208DD751" w14:textId="6525A10B" w:rsidR="00F03D04" w:rsidRPr="00B81010" w:rsidRDefault="00F03D04" w:rsidP="00F03D04">
      <w:pPr>
        <w:pStyle w:val="Heading1"/>
        <w:keepNext/>
        <w:numPr>
          <w:ilvl w:val="0"/>
          <w:numId w:val="0"/>
        </w:numPr>
        <w:ind w:left="2705"/>
        <w:jc w:val="left"/>
        <w:rPr>
          <w:rFonts w:ascii="Verdana" w:hAnsi="Verdana" w:cs="Arial"/>
          <w:szCs w:val="22"/>
          <w:u w:val="none"/>
        </w:rPr>
      </w:pPr>
      <w:r w:rsidRPr="00B32C27">
        <w:rPr>
          <w:bCs/>
          <w:sz w:val="20"/>
        </w:rPr>
        <w:object w:dxaOrig="1072" w:dyaOrig="714" w14:anchorId="16F8E2E8">
          <v:shape id="_x0000_i1027" type="#_x0000_t75" style="width:52.5pt;height:36pt" o:ole="">
            <v:imagedata r:id="rId25" o:title=""/>
          </v:shape>
          <o:OLEObject Type="Embed" ProgID="Acrobat.Document.DC" ShapeID="_x0000_i1027" DrawAspect="Icon" ObjectID="_1814341677" r:id="rId26"/>
        </w:object>
      </w:r>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rsidP="00B01A5D">
      <w:pPr>
        <w:pStyle w:val="Heading1"/>
        <w:keepNext/>
        <w:numPr>
          <w:ilvl w:val="0"/>
          <w:numId w:val="24"/>
        </w:numPr>
        <w:tabs>
          <w:tab w:val="clear" w:pos="2705"/>
          <w:tab w:val="num" w:pos="0"/>
          <w:tab w:val="num" w:pos="709"/>
        </w:tabs>
        <w:ind w:left="720"/>
        <w:jc w:val="left"/>
        <w:rPr>
          <w:rFonts w:ascii="Verdana" w:hAnsi="Verdana" w:cs="Arial"/>
          <w:szCs w:val="22"/>
          <w:u w:val="none"/>
        </w:rPr>
      </w:pPr>
      <w:bookmarkStart w:id="219" w:name="_Ref225257998"/>
      <w:bookmarkStart w:id="220" w:name="_Toc322608797"/>
      <w:bookmarkStart w:id="221" w:name="_Toc363138740"/>
      <w:r w:rsidRPr="00B81010">
        <w:rPr>
          <w:rFonts w:ascii="Verdana" w:hAnsi="Verdana" w:cs="Arial"/>
          <w:szCs w:val="22"/>
          <w:u w:val="none"/>
        </w:rPr>
        <w:t>PREVENTION OF BRIBERY AND CORRUPTION</w:t>
      </w:r>
      <w:bookmarkEnd w:id="219"/>
      <w:bookmarkEnd w:id="220"/>
      <w:bookmarkEnd w:id="221"/>
    </w:p>
    <w:p w14:paraId="170B70C9" w14:textId="540097F6"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szCs w:val="22"/>
        </w:rPr>
      </w:pPr>
      <w:bookmarkStart w:id="222" w:name="_Ref221421047"/>
      <w:bookmarkStart w:id="223"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222"/>
    </w:p>
    <w:p w14:paraId="2CF286EB" w14:textId="77777777" w:rsidR="00A06708" w:rsidRPr="00B81010" w:rsidRDefault="00A06708" w:rsidP="00B01A5D">
      <w:pPr>
        <w:pStyle w:val="Heading3"/>
        <w:numPr>
          <w:ilvl w:val="2"/>
          <w:numId w:val="24"/>
        </w:numPr>
        <w:jc w:val="left"/>
        <w:rPr>
          <w:rFonts w:ascii="Verdana" w:hAnsi="Verdana" w:cs="Arial"/>
          <w:szCs w:val="22"/>
        </w:rPr>
      </w:pPr>
      <w:bookmarkStart w:id="224" w:name="_Ref237768963"/>
      <w:r w:rsidRPr="00B81010">
        <w:rPr>
          <w:rFonts w:ascii="Verdana" w:hAnsi="Verdana" w:cs="Arial"/>
          <w:szCs w:val="22"/>
        </w:rPr>
        <w:t xml:space="preserve">offer or give, or agree to give, to any employee, agent, servant or representative of the Customer, or any other public body or person employed by or on behalf of the Customer, any gift or other </w:t>
      </w:r>
      <w:r w:rsidRPr="00B81010">
        <w:rPr>
          <w:rFonts w:ascii="Verdana" w:hAnsi="Verdana" w:cs="Arial"/>
          <w:szCs w:val="22"/>
        </w:rPr>
        <w:lastRenderedPageBreak/>
        <w:t>consideration of any kind which could act as an inducement or a reward for any act or failure to act in relation to this Contract;</w:t>
      </w:r>
      <w:bookmarkEnd w:id="224"/>
    </w:p>
    <w:p w14:paraId="6F2EAC2D" w14:textId="6AFD8463" w:rsidR="00A06708" w:rsidRPr="00B81010" w:rsidRDefault="00A06708" w:rsidP="00B01A5D">
      <w:pPr>
        <w:pStyle w:val="Heading3"/>
        <w:numPr>
          <w:ilvl w:val="2"/>
          <w:numId w:val="24"/>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23"/>
    <w:p w14:paraId="72207C0B" w14:textId="1ACCC646" w:rsidR="00A06708" w:rsidRPr="00B81010" w:rsidRDefault="00A06708" w:rsidP="00B01A5D">
      <w:pPr>
        <w:pStyle w:val="Heading2"/>
        <w:numPr>
          <w:ilvl w:val="1"/>
          <w:numId w:val="24"/>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that it has not:</w:t>
      </w:r>
    </w:p>
    <w:p w14:paraId="6343943A"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5" w:name="_Toc22186538"/>
      <w:r w:rsidRPr="00B81010">
        <w:rPr>
          <w:rFonts w:ascii="Verdana" w:hAnsi="Verdana" w:cs="Arial"/>
          <w:szCs w:val="22"/>
        </w:rPr>
        <w:t>; and</w:t>
      </w:r>
    </w:p>
    <w:p w14:paraId="329A5401"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26" w:name="_Hlt221529016"/>
      <w:r w:rsidRPr="00B81010">
        <w:rPr>
          <w:rFonts w:ascii="Verdana" w:eastAsia="Times New Roman" w:hAnsi="Verdana" w:cs="Arial"/>
          <w:szCs w:val="22"/>
        </w:rPr>
        <w:t xml:space="preserve">working for or </w:t>
      </w:r>
      <w:bookmarkEnd w:id="226"/>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rsidP="00B01A5D">
      <w:pPr>
        <w:pStyle w:val="Heading2"/>
        <w:numPr>
          <w:ilvl w:val="1"/>
          <w:numId w:val="24"/>
        </w:numPr>
        <w:tabs>
          <w:tab w:val="clear" w:pos="1713"/>
          <w:tab w:val="num" w:pos="1418"/>
        </w:tabs>
        <w:ind w:hanging="1004"/>
        <w:jc w:val="left"/>
        <w:rPr>
          <w:rFonts w:ascii="Verdana" w:hAnsi="Verdana" w:cs="Arial"/>
          <w:szCs w:val="22"/>
        </w:rPr>
      </w:pPr>
      <w:bookmarkStart w:id="227"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37271BF1"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7267AF02" w14:textId="4255E5C9" w:rsidR="00A06708" w:rsidRPr="00B81010" w:rsidRDefault="00A06708" w:rsidP="00B01A5D">
      <w:pPr>
        <w:pStyle w:val="Heading3"/>
        <w:numPr>
          <w:ilvl w:val="2"/>
          <w:numId w:val="24"/>
        </w:numPr>
        <w:jc w:val="left"/>
        <w:rPr>
          <w:rFonts w:ascii="Verdana" w:hAnsi="Verdana"/>
          <w:szCs w:val="22"/>
        </w:rPr>
      </w:pPr>
      <w:bookmarkStart w:id="228"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28"/>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’s books, records and any other relevant documentation in connection with the breach;</w:t>
      </w:r>
    </w:p>
    <w:p w14:paraId="0EB1E45A" w14:textId="429BF165" w:rsidR="00A06708" w:rsidRPr="00B81010" w:rsidRDefault="00A06708" w:rsidP="00B01A5D">
      <w:pPr>
        <w:pStyle w:val="Heading3"/>
        <w:numPr>
          <w:ilvl w:val="2"/>
          <w:numId w:val="24"/>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59921780" w14:textId="738887F4"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w:t>
      </w:r>
      <w:r w:rsidRPr="00B81010">
        <w:rPr>
          <w:rFonts w:ascii="Verdana" w:eastAsia="Times New Roman" w:hAnsi="Verdana" w:cs="Arial"/>
          <w:szCs w:val="22"/>
        </w:rPr>
        <w:lastRenderedPageBreak/>
        <w:t xml:space="preserve">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rsidP="00B01A5D">
      <w:pPr>
        <w:pStyle w:val="Heading2"/>
        <w:numPr>
          <w:ilvl w:val="1"/>
          <w:numId w:val="24"/>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rsidP="00B01A5D">
      <w:pPr>
        <w:pStyle w:val="Heading3"/>
        <w:numPr>
          <w:ilvl w:val="2"/>
          <w:numId w:val="24"/>
        </w:numPr>
        <w:jc w:val="left"/>
        <w:rPr>
          <w:rFonts w:ascii="Verdana" w:eastAsia="Times New Roman" w:hAnsi="Verdana" w:cs="Arial"/>
          <w:szCs w:val="22"/>
        </w:rPr>
      </w:pPr>
      <w:bookmarkStart w:id="229" w:name="_Toc139080607"/>
      <w:r w:rsidRPr="00B81010">
        <w:rPr>
          <w:rFonts w:ascii="Verdana" w:eastAsia="Times New Roman" w:hAnsi="Verdana" w:cs="Arial"/>
          <w:szCs w:val="22"/>
        </w:rPr>
        <w:t xml:space="preserve">this clause </w:t>
      </w:r>
      <w:bookmarkEnd w:id="229"/>
      <w:r w:rsidRPr="00B81010">
        <w:rPr>
          <w:rFonts w:ascii="Verdana" w:eastAsia="Times New Roman" w:hAnsi="Verdana" w:cs="Arial"/>
          <w:szCs w:val="22"/>
        </w:rPr>
        <w:t>25; or</w:t>
      </w:r>
    </w:p>
    <w:p w14:paraId="7C7684C5" w14:textId="77777777" w:rsidR="00A06708" w:rsidRPr="00B81010" w:rsidRDefault="00A06708" w:rsidP="00B01A5D">
      <w:pPr>
        <w:pStyle w:val="Heading3"/>
        <w:numPr>
          <w:ilvl w:val="2"/>
          <w:numId w:val="24"/>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230" w:name="_Ref221421051"/>
      <w:bookmarkEnd w:id="227"/>
      <w:r w:rsidRPr="00B81010">
        <w:rPr>
          <w:rFonts w:ascii="Verdana" w:hAnsi="Verdana" w:cs="Arial"/>
          <w:szCs w:val="22"/>
        </w:rPr>
        <w:t xml:space="preserve">Without prejudice to its other rights and remedies under this clause 25, the Customer shall be entitled to 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30"/>
      <w:r w:rsidRPr="00B81010">
        <w:rPr>
          <w:rFonts w:ascii="Verdana" w:hAnsi="Verdana" w:cs="Arial"/>
          <w:szCs w:val="22"/>
        </w:rPr>
        <w:t xml:space="preserve"> </w:t>
      </w:r>
    </w:p>
    <w:p w14:paraId="5441B843"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the amount of value of any such gift, consideration or commission; and</w:t>
      </w:r>
    </w:p>
    <w:p w14:paraId="7846C910"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rsidP="00B01A5D">
      <w:pPr>
        <w:pStyle w:val="Heading1"/>
        <w:keepNext/>
        <w:numPr>
          <w:ilvl w:val="0"/>
          <w:numId w:val="24"/>
        </w:numPr>
        <w:tabs>
          <w:tab w:val="num" w:pos="709"/>
        </w:tabs>
        <w:ind w:hanging="2705"/>
        <w:jc w:val="left"/>
        <w:rPr>
          <w:rFonts w:ascii="Verdana" w:hAnsi="Verdana" w:cs="Arial"/>
          <w:szCs w:val="22"/>
          <w:u w:val="none"/>
        </w:rPr>
      </w:pPr>
      <w:bookmarkStart w:id="231" w:name="_Toc322701724"/>
      <w:bookmarkStart w:id="232" w:name="_Toc322962888"/>
      <w:bookmarkStart w:id="233" w:name="_Toc323027946"/>
      <w:bookmarkStart w:id="234" w:name="_Toc323029299"/>
      <w:bookmarkStart w:id="235" w:name="_Toc323040675"/>
      <w:bookmarkStart w:id="236" w:name="_Toc323041252"/>
      <w:bookmarkStart w:id="237" w:name="_Toc323041323"/>
      <w:bookmarkStart w:id="238" w:name="_Toc322701725"/>
      <w:bookmarkStart w:id="239" w:name="_Toc322962889"/>
      <w:bookmarkStart w:id="240" w:name="_Toc323027947"/>
      <w:bookmarkStart w:id="241" w:name="_Toc323029300"/>
      <w:bookmarkStart w:id="242" w:name="_Toc323040676"/>
      <w:bookmarkStart w:id="243" w:name="_Toc323041253"/>
      <w:bookmarkStart w:id="244" w:name="_Toc323041324"/>
      <w:bookmarkStart w:id="245" w:name="_Toc322701728"/>
      <w:bookmarkStart w:id="246" w:name="_Toc322962892"/>
      <w:bookmarkStart w:id="247" w:name="_Toc323027950"/>
      <w:bookmarkStart w:id="248" w:name="_Toc323029303"/>
      <w:bookmarkStart w:id="249" w:name="_Toc323040679"/>
      <w:bookmarkStart w:id="250" w:name="_Toc323041256"/>
      <w:bookmarkStart w:id="251" w:name="_Toc323041327"/>
      <w:bookmarkStart w:id="252" w:name="_Toc322701729"/>
      <w:bookmarkStart w:id="253" w:name="_Toc322962893"/>
      <w:bookmarkStart w:id="254" w:name="_Toc323027951"/>
      <w:bookmarkStart w:id="255" w:name="_Toc323029304"/>
      <w:bookmarkStart w:id="256" w:name="_Toc323040680"/>
      <w:bookmarkStart w:id="257" w:name="_Toc323041257"/>
      <w:bookmarkStart w:id="258" w:name="_Toc323041328"/>
      <w:bookmarkStart w:id="259" w:name="_Toc322701730"/>
      <w:bookmarkStart w:id="260" w:name="_Toc322962894"/>
      <w:bookmarkStart w:id="261" w:name="_Toc323027952"/>
      <w:bookmarkStart w:id="262" w:name="_Toc323029305"/>
      <w:bookmarkStart w:id="263" w:name="_Toc323040681"/>
      <w:bookmarkStart w:id="264" w:name="_Toc323041258"/>
      <w:bookmarkStart w:id="265" w:name="_Toc323041329"/>
      <w:bookmarkStart w:id="266" w:name="_Toc322701731"/>
      <w:bookmarkStart w:id="267" w:name="_Toc322962895"/>
      <w:bookmarkStart w:id="268" w:name="_Toc323027953"/>
      <w:bookmarkStart w:id="269" w:name="_Toc323029306"/>
      <w:bookmarkStart w:id="270" w:name="_Toc323040682"/>
      <w:bookmarkStart w:id="271" w:name="_Toc323041259"/>
      <w:bookmarkStart w:id="272" w:name="_Toc323041330"/>
      <w:bookmarkStart w:id="273" w:name="_Toc322701732"/>
      <w:bookmarkStart w:id="274" w:name="_Toc322962896"/>
      <w:bookmarkStart w:id="275" w:name="_Toc323027954"/>
      <w:bookmarkStart w:id="276" w:name="_Toc323029307"/>
      <w:bookmarkStart w:id="277" w:name="_Toc323040683"/>
      <w:bookmarkStart w:id="278" w:name="_Toc323041260"/>
      <w:bookmarkStart w:id="279" w:name="_Toc323041331"/>
      <w:bookmarkStart w:id="280" w:name="_Toc322701733"/>
      <w:bookmarkStart w:id="281" w:name="_Toc322962897"/>
      <w:bookmarkStart w:id="282" w:name="_Toc323027955"/>
      <w:bookmarkStart w:id="283" w:name="_Toc323029308"/>
      <w:bookmarkStart w:id="284" w:name="_Toc323040684"/>
      <w:bookmarkStart w:id="285" w:name="_Toc323041261"/>
      <w:bookmarkStart w:id="286" w:name="_Toc323041332"/>
      <w:bookmarkStart w:id="287" w:name="_Toc322701737"/>
      <w:bookmarkStart w:id="288" w:name="_Toc322962901"/>
      <w:bookmarkStart w:id="289" w:name="_Toc323027959"/>
      <w:bookmarkStart w:id="290" w:name="_Toc323029312"/>
      <w:bookmarkStart w:id="291" w:name="_Toc323040688"/>
      <w:bookmarkStart w:id="292" w:name="_Toc323041265"/>
      <w:bookmarkStart w:id="293" w:name="_Toc323041336"/>
      <w:bookmarkStart w:id="294" w:name="_Toc322701738"/>
      <w:bookmarkStart w:id="295" w:name="_Toc322962902"/>
      <w:bookmarkStart w:id="296" w:name="_Toc323027960"/>
      <w:bookmarkStart w:id="297" w:name="_Toc323029313"/>
      <w:bookmarkStart w:id="298" w:name="_Toc323040689"/>
      <w:bookmarkStart w:id="299" w:name="_Toc323041266"/>
      <w:bookmarkStart w:id="300" w:name="_Toc323041337"/>
      <w:bookmarkStart w:id="301" w:name="_Ref225258313"/>
      <w:bookmarkStart w:id="302" w:name="_Toc363138741"/>
      <w:bookmarkEnd w:id="216"/>
      <w:bookmarkEnd w:id="225"/>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B81010">
        <w:rPr>
          <w:rFonts w:ascii="Verdana" w:hAnsi="Verdana" w:cs="Arial"/>
          <w:szCs w:val="22"/>
          <w:u w:val="none"/>
        </w:rPr>
        <w:t>RECORDS AND AUDIT ACCESS</w:t>
      </w:r>
      <w:bookmarkEnd w:id="301"/>
      <w:bookmarkEnd w:id="302"/>
    </w:p>
    <w:p w14:paraId="61ED682F" w14:textId="2122519F" w:rsidR="00A06708" w:rsidRPr="00B81010" w:rsidRDefault="00A06708" w:rsidP="00B01A5D">
      <w:pPr>
        <w:pStyle w:val="Heading2"/>
        <w:numPr>
          <w:ilvl w:val="1"/>
          <w:numId w:val="24"/>
        </w:numPr>
        <w:tabs>
          <w:tab w:val="num" w:pos="1418"/>
        </w:tabs>
        <w:jc w:val="left"/>
        <w:rPr>
          <w:rFonts w:ascii="Verdana" w:hAnsi="Verdana" w:cs="Arial"/>
          <w:szCs w:val="22"/>
        </w:rPr>
      </w:pPr>
      <w:bookmarkStart w:id="303" w:name="_Ref225304720"/>
      <w:bookmarkStart w:id="304"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rsidP="00B01A5D">
      <w:pPr>
        <w:pStyle w:val="Heading2"/>
        <w:numPr>
          <w:ilvl w:val="1"/>
          <w:numId w:val="24"/>
        </w:numPr>
        <w:tabs>
          <w:tab w:val="clear" w:pos="1713"/>
          <w:tab w:val="num" w:pos="1418"/>
        </w:tabs>
        <w:ind w:left="1418"/>
        <w:jc w:val="left"/>
        <w:rPr>
          <w:rFonts w:ascii="Verdana" w:hAnsi="Verdana" w:cs="Arial"/>
          <w:szCs w:val="22"/>
        </w:rPr>
      </w:pPr>
      <w:bookmarkStart w:id="305" w:name="_Toc22186600"/>
      <w:bookmarkEnd w:id="303"/>
      <w:bookmarkEnd w:id="304"/>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06" w:name="_Toc22186601"/>
      <w:bookmarkEnd w:id="305"/>
      <w:r w:rsidRPr="00B81010">
        <w:rPr>
          <w:rFonts w:ascii="Verdana" w:hAnsi="Verdana" w:cs="Arial"/>
          <w:szCs w:val="22"/>
        </w:rPr>
        <w:t xml:space="preserve"> and generally accepted accounting principles.</w:t>
      </w:r>
    </w:p>
    <w:p w14:paraId="289B25B9" w14:textId="22122CD2" w:rsidR="00A06708" w:rsidRPr="00B81010" w:rsidRDefault="00A06708" w:rsidP="00B01A5D">
      <w:pPr>
        <w:pStyle w:val="Heading2"/>
        <w:numPr>
          <w:ilvl w:val="1"/>
          <w:numId w:val="24"/>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rsidP="00B01A5D">
      <w:pPr>
        <w:pStyle w:val="Heading3"/>
        <w:numPr>
          <w:ilvl w:val="2"/>
          <w:numId w:val="24"/>
        </w:numPr>
        <w:jc w:val="left"/>
        <w:rPr>
          <w:rFonts w:ascii="Verdana" w:hAnsi="Verdana" w:cs="Arial"/>
          <w:color w:val="000000"/>
          <w:szCs w:val="22"/>
        </w:rPr>
      </w:pPr>
      <w:r w:rsidRPr="00B81010">
        <w:rPr>
          <w:rFonts w:ascii="Verdana" w:hAnsi="Verdana" w:cs="Arial"/>
          <w:color w:val="000000"/>
          <w:szCs w:val="22"/>
        </w:rPr>
        <w:lastRenderedPageBreak/>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017AC32E" w14:textId="0C322402" w:rsidR="00A06708" w:rsidRPr="00B81010" w:rsidRDefault="00A06708" w:rsidP="00B01A5D">
      <w:pPr>
        <w:pStyle w:val="Heading3"/>
        <w:numPr>
          <w:ilvl w:val="2"/>
          <w:numId w:val="24"/>
        </w:numPr>
        <w:jc w:val="left"/>
        <w:rPr>
          <w:rFonts w:ascii="Verdana" w:hAnsi="Verdana" w:cs="Arial"/>
          <w:color w:val="000000"/>
          <w:szCs w:val="22"/>
        </w:rPr>
      </w:pPr>
      <w:bookmarkStart w:id="307" w:name="_Toc139080145"/>
      <w:bookmarkStart w:id="308" w:name="_Ref237914487"/>
      <w:bookmarkStart w:id="309"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Service Provider</w:t>
      </w:r>
      <w:r w:rsidRPr="00B81010">
        <w:rPr>
          <w:rFonts w:ascii="Verdana" w:hAnsi="Verdana" w:cs="Arial"/>
          <w:color w:val="000000"/>
          <w:szCs w:val="22"/>
        </w:rPr>
        <w:t>;</w:t>
      </w:r>
      <w:bookmarkEnd w:id="307"/>
      <w:bookmarkEnd w:id="308"/>
    </w:p>
    <w:p w14:paraId="5D9E67D8" w14:textId="7A9C2A87" w:rsidR="00A06708" w:rsidRPr="00B81010" w:rsidRDefault="00A06708" w:rsidP="00B01A5D">
      <w:pPr>
        <w:pStyle w:val="Heading3"/>
        <w:numPr>
          <w:ilvl w:val="2"/>
          <w:numId w:val="24"/>
        </w:numPr>
        <w:jc w:val="left"/>
        <w:rPr>
          <w:rFonts w:ascii="Verdana" w:hAnsi="Verdana" w:cs="Arial"/>
          <w:color w:val="000000"/>
          <w:szCs w:val="22"/>
        </w:rPr>
      </w:pPr>
      <w:bookmarkStart w:id="310"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309"/>
      <w:bookmarkEnd w:id="310"/>
    </w:p>
    <w:p w14:paraId="2102A2C9" w14:textId="54187A06" w:rsidR="00A06708" w:rsidRPr="00B81010" w:rsidRDefault="00A06708" w:rsidP="00B01A5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81010" w:rsidRDefault="00A06708" w:rsidP="00B01A5D">
      <w:pPr>
        <w:pStyle w:val="Heading3"/>
        <w:numPr>
          <w:ilvl w:val="2"/>
          <w:numId w:val="24"/>
        </w:numPr>
        <w:jc w:val="left"/>
        <w:rPr>
          <w:rFonts w:ascii="Verdana" w:hAnsi="Verdana" w:cs="Arial"/>
          <w:color w:val="000000"/>
          <w:szCs w:val="22"/>
        </w:rPr>
      </w:pPr>
      <w:bookmarkStart w:id="311"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311"/>
    </w:p>
    <w:p w14:paraId="1433FFE2" w14:textId="18B39D0B" w:rsidR="00A06708" w:rsidRPr="00B81010" w:rsidRDefault="00A06708" w:rsidP="00B01A5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29EC3C12" w14:textId="77777777" w:rsidR="00A06708" w:rsidRPr="00B81010" w:rsidRDefault="00A06708" w:rsidP="00B01A5D">
      <w:pPr>
        <w:pStyle w:val="Heading3"/>
        <w:numPr>
          <w:ilvl w:val="2"/>
          <w:numId w:val="24"/>
        </w:numPr>
        <w:jc w:val="left"/>
        <w:rPr>
          <w:rFonts w:ascii="Verdana" w:hAnsi="Verdana" w:cs="Arial"/>
          <w:color w:val="000000"/>
          <w:szCs w:val="22"/>
        </w:rPr>
      </w:pPr>
      <w:bookmarkStart w:id="312" w:name="_Toc139080152"/>
      <w:r w:rsidRPr="00B81010">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12"/>
    </w:p>
    <w:p w14:paraId="66C95681" w14:textId="77777777" w:rsidR="00A06708" w:rsidRPr="00B81010" w:rsidRDefault="00A06708" w:rsidP="00B01A5D">
      <w:pPr>
        <w:pStyle w:val="Heading3"/>
        <w:numPr>
          <w:ilvl w:val="2"/>
          <w:numId w:val="24"/>
        </w:numPr>
        <w:jc w:val="left"/>
        <w:rPr>
          <w:rFonts w:ascii="Verdana" w:hAnsi="Verdana" w:cs="Arial"/>
          <w:color w:val="000000"/>
          <w:szCs w:val="22"/>
        </w:rPr>
      </w:pPr>
      <w:bookmarkStart w:id="313"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3"/>
      <w:r w:rsidRPr="00B81010">
        <w:rPr>
          <w:rFonts w:ascii="Verdana" w:hAnsi="Verdana" w:cs="Arial"/>
          <w:color w:val="000000"/>
          <w:szCs w:val="22"/>
        </w:rPr>
        <w:t xml:space="preserve"> and/or</w:t>
      </w:r>
    </w:p>
    <w:p w14:paraId="55087624" w14:textId="3D9C6D1D" w:rsidR="00A06708" w:rsidRPr="00B81010" w:rsidRDefault="00A06708" w:rsidP="00B01A5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6"/>
      <w:r w:rsidRPr="00B81010">
        <w:rPr>
          <w:rFonts w:ascii="Verdana" w:hAnsi="Verdana" w:cs="Arial"/>
          <w:szCs w:val="22"/>
        </w:rPr>
        <w:t xml:space="preserve">. </w:t>
      </w:r>
      <w:bookmarkStart w:id="314" w:name="_Toc22186602"/>
    </w:p>
    <w:p w14:paraId="36A6E86D" w14:textId="61392CC1"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4"/>
    <w:p w14:paraId="3C2F74AA" w14:textId="0F6B17BE"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lastRenderedPageBreak/>
        <w:t>all reasonable information requested by the Customer within the scope of the audit;</w:t>
      </w:r>
    </w:p>
    <w:p w14:paraId="4FB27949" w14:textId="071341D1"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15" w:name="_Toc363138742"/>
      <w:r w:rsidRPr="00B81010">
        <w:rPr>
          <w:rFonts w:ascii="Verdana" w:hAnsi="Verdana" w:cs="Arial"/>
          <w:szCs w:val="22"/>
          <w:u w:val="none"/>
        </w:rPr>
        <w:t>PREVENTION OF FRAUD</w:t>
      </w:r>
      <w:bookmarkEnd w:id="315"/>
    </w:p>
    <w:p w14:paraId="41B8DBA4" w14:textId="0E3F4D04"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6BCF02B5" w14:textId="48B6B7AA"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rsidP="00B01A5D">
      <w:pPr>
        <w:pStyle w:val="Heading2"/>
        <w:keepNext/>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rsidP="00B01A5D">
      <w:pPr>
        <w:pStyle w:val="Heading1"/>
        <w:keepNext/>
        <w:numPr>
          <w:ilvl w:val="0"/>
          <w:numId w:val="24"/>
        </w:numPr>
        <w:tabs>
          <w:tab w:val="num" w:pos="709"/>
        </w:tabs>
        <w:ind w:hanging="2705"/>
        <w:jc w:val="left"/>
        <w:rPr>
          <w:rFonts w:ascii="Verdana" w:hAnsi="Verdana" w:cs="Arial"/>
          <w:szCs w:val="22"/>
          <w:u w:val="none"/>
        </w:rPr>
      </w:pPr>
      <w:bookmarkStart w:id="316" w:name="_Toc363138743"/>
      <w:r w:rsidRPr="00B81010">
        <w:rPr>
          <w:rFonts w:ascii="Verdana" w:hAnsi="Verdana" w:cs="Arial"/>
          <w:szCs w:val="22"/>
          <w:u w:val="none"/>
        </w:rPr>
        <w:t>TRANSFER AND SUB-CONTRACTING</w:t>
      </w:r>
      <w:bookmarkEnd w:id="316"/>
    </w:p>
    <w:p w14:paraId="18E89619" w14:textId="41AFD621"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rsidP="00B01A5D">
      <w:pPr>
        <w:pStyle w:val="Heading1"/>
        <w:keepNext/>
        <w:numPr>
          <w:ilvl w:val="0"/>
          <w:numId w:val="24"/>
        </w:numPr>
        <w:tabs>
          <w:tab w:val="num" w:pos="709"/>
        </w:tabs>
        <w:ind w:hanging="2705"/>
        <w:jc w:val="left"/>
        <w:rPr>
          <w:rFonts w:ascii="Verdana" w:hAnsi="Verdana" w:cs="Arial"/>
          <w:szCs w:val="22"/>
          <w:u w:val="none"/>
        </w:rPr>
      </w:pPr>
      <w:bookmarkStart w:id="317" w:name="_Toc363138744"/>
      <w:r w:rsidRPr="00B81010">
        <w:rPr>
          <w:rFonts w:ascii="Verdana" w:hAnsi="Verdana" w:cs="Arial"/>
          <w:szCs w:val="22"/>
          <w:u w:val="none"/>
        </w:rPr>
        <w:lastRenderedPageBreak/>
        <w:t>FORCE MA</w:t>
      </w:r>
      <w:r w:rsidR="00A06708" w:rsidRPr="00B81010">
        <w:rPr>
          <w:rFonts w:ascii="Verdana" w:hAnsi="Verdana" w:cs="Arial"/>
          <w:szCs w:val="22"/>
          <w:u w:val="none"/>
        </w:rPr>
        <w:t>JEURE</w:t>
      </w:r>
      <w:bookmarkEnd w:id="317"/>
    </w:p>
    <w:p w14:paraId="5D4675A4"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18" w:name="_Ref172389947"/>
      <w:r w:rsidRPr="00B81010">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8"/>
    </w:p>
    <w:p w14:paraId="731BF502" w14:textId="07271316"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19"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third party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19"/>
    </w:p>
    <w:p w14:paraId="10690D89" w14:textId="2246A04A"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20" w:name="_Toc363138745"/>
      <w:r w:rsidRPr="00B81010">
        <w:rPr>
          <w:rFonts w:ascii="Verdana" w:hAnsi="Verdana" w:cs="Arial"/>
          <w:szCs w:val="22"/>
          <w:u w:val="none"/>
        </w:rPr>
        <w:t>WAIVER</w:t>
      </w:r>
      <w:bookmarkEnd w:id="320"/>
    </w:p>
    <w:p w14:paraId="0C2F41D5"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A waiver by either Party of any right or remedy arising from a breach of the Contract shall not constitute a waiver of any right or remedy arising from any other or subsequent breach of the Contract.</w:t>
      </w:r>
      <w:bookmarkStart w:id="321" w:name="_Ref221684979"/>
    </w:p>
    <w:p w14:paraId="1BE7FBEE"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22" w:name="_Ref225258335"/>
      <w:bookmarkStart w:id="323" w:name="_Toc363138746"/>
      <w:r w:rsidRPr="00B81010">
        <w:rPr>
          <w:rFonts w:ascii="Verdana" w:hAnsi="Verdana" w:cs="Arial"/>
          <w:szCs w:val="22"/>
          <w:u w:val="none"/>
        </w:rPr>
        <w:t>CUMULATIVE REMEDIES</w:t>
      </w:r>
      <w:bookmarkEnd w:id="322"/>
      <w:bookmarkEnd w:id="323"/>
    </w:p>
    <w:p w14:paraId="2DB890C2" w14:textId="7C81A247"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24" w:name="_Toc127759118"/>
      <w:bookmarkStart w:id="325" w:name="_Toc139080617"/>
      <w:bookmarkStart w:id="326" w:name="_Toc143676826"/>
      <w:bookmarkStart w:id="327" w:name="_Toc363138747"/>
      <w:bookmarkStart w:id="328" w:name="_Ref225253716"/>
      <w:r w:rsidRPr="00B81010">
        <w:rPr>
          <w:rFonts w:ascii="Verdana" w:hAnsi="Verdana" w:cs="Arial"/>
          <w:szCs w:val="22"/>
          <w:u w:val="none"/>
        </w:rPr>
        <w:t>FURTHER ASSURANCES</w:t>
      </w:r>
      <w:bookmarkEnd w:id="324"/>
      <w:bookmarkEnd w:id="325"/>
      <w:bookmarkEnd w:id="326"/>
      <w:bookmarkEnd w:id="327"/>
    </w:p>
    <w:p w14:paraId="4ADF7DBC" w14:textId="143B869D"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29" w:name="_Ref262654569"/>
      <w:bookmarkStart w:id="330" w:name="_Toc363138748"/>
      <w:r w:rsidRPr="00B81010">
        <w:rPr>
          <w:rFonts w:ascii="Verdana" w:hAnsi="Verdana" w:cs="Arial"/>
          <w:szCs w:val="22"/>
          <w:u w:val="none"/>
        </w:rPr>
        <w:t>VARIATION</w:t>
      </w:r>
      <w:bookmarkEnd w:id="321"/>
      <w:bookmarkEnd w:id="328"/>
      <w:bookmarkEnd w:id="329"/>
      <w:bookmarkEnd w:id="330"/>
    </w:p>
    <w:p w14:paraId="1CBED675" w14:textId="4AA80270" w:rsidR="00A06708" w:rsidRPr="00B81010" w:rsidRDefault="00A06708" w:rsidP="00F533E6">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31" w:name="_Toc360025612"/>
      <w:bookmarkStart w:id="332" w:name="_Hlt225321865"/>
      <w:bookmarkStart w:id="333" w:name="_Toc363138749"/>
      <w:bookmarkEnd w:id="331"/>
      <w:bookmarkEnd w:id="332"/>
      <w:r w:rsidRPr="00B81010">
        <w:rPr>
          <w:rFonts w:ascii="Verdana" w:hAnsi="Verdana" w:cs="Arial"/>
          <w:szCs w:val="22"/>
          <w:u w:val="none"/>
        </w:rPr>
        <w:t>SEVERABILITY</w:t>
      </w:r>
      <w:bookmarkEnd w:id="333"/>
    </w:p>
    <w:p w14:paraId="132E1390"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34" w:name="_Hlt225321867"/>
      <w:bookmarkStart w:id="335" w:name="_Toc363138750"/>
      <w:bookmarkEnd w:id="334"/>
      <w:r w:rsidRPr="00B81010">
        <w:rPr>
          <w:rFonts w:ascii="Verdana" w:hAnsi="Verdana" w:cs="Arial"/>
          <w:szCs w:val="22"/>
          <w:u w:val="none"/>
        </w:rPr>
        <w:t>MISTAKES IN INFORMATION</w:t>
      </w:r>
      <w:bookmarkEnd w:id="335"/>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81010" w:rsidRDefault="00317784" w:rsidP="00B01A5D">
      <w:pPr>
        <w:pStyle w:val="Heading1"/>
        <w:keepNext/>
        <w:numPr>
          <w:ilvl w:val="0"/>
          <w:numId w:val="24"/>
        </w:numPr>
        <w:tabs>
          <w:tab w:val="num" w:pos="709"/>
        </w:tabs>
        <w:ind w:hanging="2705"/>
        <w:jc w:val="left"/>
        <w:rPr>
          <w:rFonts w:ascii="Verdana" w:hAnsi="Verdana" w:cs="Arial"/>
          <w:szCs w:val="22"/>
          <w:u w:val="none"/>
        </w:rPr>
      </w:pPr>
      <w:bookmarkStart w:id="336" w:name="_Toc363138751"/>
      <w:r>
        <w:rPr>
          <w:rFonts w:ascii="Verdana" w:hAnsi="Verdana" w:cs="Arial"/>
          <w:szCs w:val="22"/>
          <w:u w:val="none"/>
        </w:rPr>
        <w:t>SERVICE PROVIDER</w:t>
      </w:r>
      <w:r w:rsidR="00A06708" w:rsidRPr="00B81010">
        <w:rPr>
          <w:rFonts w:ascii="Verdana" w:hAnsi="Verdana" w:cs="Arial"/>
          <w:szCs w:val="22"/>
          <w:u w:val="none"/>
        </w:rPr>
        <w:t>'S STATUS</w:t>
      </w:r>
      <w:bookmarkEnd w:id="336"/>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37" w:name="_Ref232252888"/>
      <w:bookmarkStart w:id="338" w:name="_Toc363138752"/>
      <w:r w:rsidRPr="00B81010">
        <w:rPr>
          <w:rFonts w:ascii="Verdana" w:hAnsi="Verdana" w:cs="Arial"/>
          <w:szCs w:val="22"/>
          <w:u w:val="none"/>
        </w:rPr>
        <w:lastRenderedPageBreak/>
        <w:t>CONFLICTS OF INTEREST</w:t>
      </w:r>
      <w:bookmarkEnd w:id="337"/>
      <w:bookmarkEnd w:id="338"/>
    </w:p>
    <w:p w14:paraId="45E4DDCE" w14:textId="7728B740"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39"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39"/>
    </w:p>
    <w:p w14:paraId="781E1022" w14:textId="2A724E84"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40" w:name="_Toc363138753"/>
      <w:r w:rsidRPr="00B81010">
        <w:rPr>
          <w:rFonts w:ascii="Verdana" w:hAnsi="Verdana" w:cs="Arial"/>
          <w:szCs w:val="22"/>
          <w:u w:val="none"/>
        </w:rPr>
        <w:t>ENTIRE AGREEMENT</w:t>
      </w:r>
      <w:bookmarkEnd w:id="340"/>
    </w:p>
    <w:p w14:paraId="7529100A"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41" w:name="_Hlt225321874"/>
      <w:bookmarkStart w:id="342" w:name="_Ref172631613"/>
      <w:bookmarkEnd w:id="341"/>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3" w:name="_Ref172631623"/>
      <w:bookmarkEnd w:id="342"/>
    </w:p>
    <w:p w14:paraId="43594F50"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44" w:name="_Hlt225321872"/>
      <w:bookmarkStart w:id="345" w:name="_Ref225305161"/>
      <w:bookmarkEnd w:id="344"/>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3"/>
      <w:bookmarkEnd w:id="345"/>
    </w:p>
    <w:p w14:paraId="54447752" w14:textId="0D23FB10" w:rsidR="00A06708" w:rsidRPr="00B81010" w:rsidRDefault="00A06708" w:rsidP="00B01A5D">
      <w:pPr>
        <w:pStyle w:val="Heading2"/>
        <w:keepNext/>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entered into the Contract in reliance on its own due diligence alone; and</w:t>
      </w:r>
    </w:p>
    <w:p w14:paraId="2B96C95D"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46"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346"/>
      <w:r w:rsidRPr="00B81010">
        <w:rPr>
          <w:rFonts w:ascii="Verdana" w:hAnsi="Verdana" w:cs="Arial"/>
          <w:szCs w:val="22"/>
        </w:rPr>
        <w:t xml:space="preserve"> instrument.</w:t>
      </w:r>
    </w:p>
    <w:p w14:paraId="7506730F"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47" w:name="_Toc363138754"/>
      <w:bookmarkEnd w:id="152"/>
      <w:r w:rsidRPr="00B81010">
        <w:rPr>
          <w:rFonts w:ascii="Verdana" w:hAnsi="Verdana" w:cs="Arial"/>
          <w:szCs w:val="22"/>
          <w:u w:val="none"/>
        </w:rPr>
        <w:lastRenderedPageBreak/>
        <w:t>THE CONTRACTS (RIGHTS OF THIRD PARTIES) ACT 1999</w:t>
      </w:r>
      <w:bookmarkEnd w:id="347"/>
    </w:p>
    <w:p w14:paraId="13790980" w14:textId="3C4345D6"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w:t>
      </w:r>
      <w:r w:rsidRPr="00CF163D">
        <w:rPr>
          <w:rFonts w:ascii="Verdana" w:hAnsi="Verdana" w:cs="Arial"/>
          <w:szCs w:val="22"/>
        </w:rPr>
        <w:t xml:space="preserve">except ESPO </w:t>
      </w:r>
      <w:r w:rsidR="00050C84" w:rsidRPr="00CF163D">
        <w:rPr>
          <w:rFonts w:ascii="Verdana" w:hAnsi="Verdana" w:cs="Arial"/>
          <w:szCs w:val="22"/>
        </w:rPr>
        <w:t>or, as appropriate, the Trading Company</w:t>
      </w:r>
      <w:r w:rsidR="00050C84" w:rsidRPr="00CF163D">
        <w:rPr>
          <w:rFonts w:ascii="Verdana" w:hAnsi="Verdana"/>
        </w:rPr>
        <w:t xml:space="preserve"> </w:t>
      </w:r>
      <w:r w:rsidRPr="00CF163D">
        <w:rPr>
          <w:rFonts w:ascii="Verdana" w:hAnsi="Verdana" w:cs="Arial"/>
          <w:szCs w:val="22"/>
        </w:rPr>
        <w:t xml:space="preserve">in relation to its right to claim retrospective rebate from the </w:t>
      </w:r>
      <w:r w:rsidR="00317784" w:rsidRPr="00CF163D">
        <w:rPr>
          <w:rFonts w:ascii="Verdana" w:hAnsi="Verdana" w:cs="Arial"/>
          <w:szCs w:val="22"/>
        </w:rPr>
        <w:t>Service Provider</w:t>
      </w:r>
      <w:r w:rsidRPr="00CF163D">
        <w:rPr>
          <w:rFonts w:ascii="Verdana" w:hAnsi="Verdana" w:cs="Arial"/>
          <w:szCs w:val="22"/>
        </w:rPr>
        <w:t xml:space="preserve"> under the payment clause</w:t>
      </w:r>
      <w:r w:rsidRPr="00B81010">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7FFC2674"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rsidP="00B01A5D">
      <w:pPr>
        <w:pStyle w:val="Heading1"/>
        <w:keepNext/>
        <w:numPr>
          <w:ilvl w:val="0"/>
          <w:numId w:val="24"/>
        </w:numPr>
        <w:tabs>
          <w:tab w:val="num" w:pos="709"/>
        </w:tabs>
        <w:ind w:hanging="2705"/>
        <w:jc w:val="left"/>
        <w:rPr>
          <w:rFonts w:ascii="Verdana" w:hAnsi="Verdana" w:cs="Arial"/>
          <w:szCs w:val="22"/>
          <w:u w:val="none"/>
        </w:rPr>
      </w:pPr>
      <w:bookmarkStart w:id="348" w:name="_Ref172388859"/>
      <w:bookmarkStart w:id="349" w:name="_Toc363138755"/>
      <w:r w:rsidRPr="00B81010">
        <w:rPr>
          <w:rFonts w:ascii="Verdana" w:hAnsi="Verdana" w:cs="Arial"/>
          <w:szCs w:val="22"/>
          <w:u w:val="none"/>
        </w:rPr>
        <w:t>NOTICES</w:t>
      </w:r>
      <w:bookmarkEnd w:id="348"/>
      <w:bookmarkEnd w:id="349"/>
    </w:p>
    <w:p w14:paraId="779A876C"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bookmarkStart w:id="350"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50"/>
    </w:p>
    <w:p w14:paraId="7DD3AD56" w14:textId="2DEEFCCF" w:rsidR="00A06708" w:rsidRPr="00B81010" w:rsidRDefault="00A06708" w:rsidP="00B01A5D">
      <w:pPr>
        <w:pStyle w:val="Heading2"/>
        <w:keepNext/>
        <w:numPr>
          <w:ilvl w:val="1"/>
          <w:numId w:val="24"/>
        </w:numPr>
        <w:tabs>
          <w:tab w:val="clear" w:pos="1713"/>
          <w:tab w:val="num" w:pos="1418"/>
        </w:tabs>
        <w:ind w:left="1418" w:hanging="698"/>
        <w:jc w:val="left"/>
        <w:rPr>
          <w:rFonts w:ascii="Verdana" w:hAnsi="Verdana" w:cs="Arial"/>
          <w:szCs w:val="22"/>
        </w:rPr>
      </w:pPr>
      <w:bookmarkStart w:id="351"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51"/>
      <w:r w:rsidRPr="00B81010">
        <w:rPr>
          <w:rFonts w:ascii="Verdana" w:hAnsi="Verdana" w:cs="Arial"/>
          <w:szCs w:val="22"/>
        </w:rPr>
        <w:t>Master Contract Schedule and/or any other Contract Document.</w:t>
      </w:r>
    </w:p>
    <w:p w14:paraId="3CADA4C5" w14:textId="77777777" w:rsidR="00A06708" w:rsidRPr="00B81010" w:rsidRDefault="00A06708" w:rsidP="00B01A5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rsidP="00B01A5D">
      <w:pPr>
        <w:pStyle w:val="Heading1"/>
        <w:keepNext/>
        <w:numPr>
          <w:ilvl w:val="0"/>
          <w:numId w:val="24"/>
        </w:numPr>
        <w:tabs>
          <w:tab w:val="num" w:pos="709"/>
        </w:tabs>
        <w:ind w:hanging="2705"/>
        <w:jc w:val="left"/>
        <w:rPr>
          <w:rFonts w:ascii="Verdana" w:hAnsi="Verdana" w:cs="Arial"/>
          <w:color w:val="000000"/>
          <w:szCs w:val="22"/>
          <w:u w:val="none"/>
        </w:rPr>
      </w:pPr>
      <w:bookmarkStart w:id="352" w:name="_Toc77399257"/>
      <w:bookmarkStart w:id="353" w:name="_Toc77419582"/>
      <w:bookmarkStart w:id="354" w:name="_Toc77657926"/>
      <w:bookmarkStart w:id="355" w:name="_Toc80022446"/>
      <w:bookmarkStart w:id="356" w:name="_Toc247966646"/>
      <w:bookmarkStart w:id="357" w:name="_Toc295415125"/>
      <w:bookmarkStart w:id="358" w:name="_Toc363138756"/>
      <w:bookmarkStart w:id="359" w:name="_Toc50203800"/>
      <w:bookmarkStart w:id="360" w:name="_Toc77049419"/>
      <w:bookmarkStart w:id="361" w:name="_Ref225258483"/>
      <w:r w:rsidRPr="00B81010">
        <w:rPr>
          <w:rFonts w:ascii="Verdana" w:hAnsi="Verdana" w:cs="Arial"/>
          <w:color w:val="000000"/>
          <w:szCs w:val="22"/>
          <w:u w:val="none"/>
        </w:rPr>
        <w:t>LEGISLATIVE CHANGE</w:t>
      </w:r>
      <w:bookmarkEnd w:id="352"/>
      <w:bookmarkEnd w:id="353"/>
      <w:bookmarkEnd w:id="354"/>
      <w:bookmarkEnd w:id="355"/>
      <w:bookmarkEnd w:id="356"/>
      <w:bookmarkEnd w:id="357"/>
      <w:bookmarkEnd w:id="358"/>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59"/>
      <w:bookmarkEnd w:id="360"/>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rsidP="00B01A5D">
      <w:pPr>
        <w:pStyle w:val="Heading1"/>
        <w:keepNext/>
        <w:numPr>
          <w:ilvl w:val="0"/>
          <w:numId w:val="24"/>
        </w:numPr>
        <w:tabs>
          <w:tab w:val="left" w:pos="709"/>
          <w:tab w:val="num" w:pos="1418"/>
        </w:tabs>
        <w:ind w:hanging="2705"/>
        <w:jc w:val="left"/>
        <w:rPr>
          <w:rFonts w:ascii="Verdana" w:hAnsi="Verdana" w:cs="Arial"/>
          <w:szCs w:val="22"/>
          <w:u w:val="none"/>
        </w:rPr>
      </w:pPr>
      <w:bookmarkStart w:id="362" w:name="_Toc363138757"/>
      <w:r w:rsidRPr="00B81010">
        <w:rPr>
          <w:rFonts w:ascii="Verdana" w:hAnsi="Verdana" w:cs="Arial"/>
          <w:szCs w:val="22"/>
          <w:u w:val="none"/>
        </w:rPr>
        <w:lastRenderedPageBreak/>
        <w:t>DISPUTES AND LAW</w:t>
      </w:r>
      <w:bookmarkEnd w:id="361"/>
      <w:bookmarkEnd w:id="362"/>
    </w:p>
    <w:p w14:paraId="507C4359" w14:textId="77777777" w:rsidR="00A06708" w:rsidRPr="00B81010" w:rsidRDefault="00A06708" w:rsidP="00B01A5D">
      <w:pPr>
        <w:pStyle w:val="Heading2"/>
        <w:keepNext/>
        <w:numPr>
          <w:ilvl w:val="1"/>
          <w:numId w:val="24"/>
        </w:numPr>
        <w:tabs>
          <w:tab w:val="clear" w:pos="1713"/>
          <w:tab w:val="left" w:pos="993"/>
          <w:tab w:val="num" w:pos="1418"/>
        </w:tabs>
        <w:ind w:hanging="1004"/>
        <w:jc w:val="left"/>
        <w:rPr>
          <w:rFonts w:ascii="Verdana" w:hAnsi="Verdana" w:cs="Arial"/>
          <w:b/>
          <w:szCs w:val="22"/>
        </w:rPr>
      </w:pPr>
      <w:bookmarkStart w:id="363" w:name="_Ref231810548"/>
      <w:r w:rsidRPr="00B81010">
        <w:rPr>
          <w:rFonts w:ascii="Verdana" w:hAnsi="Verdana" w:cs="Arial"/>
          <w:b/>
          <w:szCs w:val="22"/>
        </w:rPr>
        <w:t>Governing Law and Jurisdiction</w:t>
      </w:r>
      <w:bookmarkEnd w:id="363"/>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B01A5D">
      <w:pPr>
        <w:pStyle w:val="Heading2"/>
        <w:keepNext/>
        <w:numPr>
          <w:ilvl w:val="1"/>
          <w:numId w:val="24"/>
        </w:numPr>
        <w:tabs>
          <w:tab w:val="clear" w:pos="1713"/>
          <w:tab w:val="num" w:pos="1418"/>
        </w:tabs>
        <w:ind w:hanging="1004"/>
        <w:jc w:val="left"/>
        <w:rPr>
          <w:rFonts w:ascii="Verdana" w:hAnsi="Verdana" w:cs="Arial"/>
          <w:b/>
          <w:szCs w:val="22"/>
        </w:rPr>
      </w:pPr>
      <w:bookmarkStart w:id="364" w:name="_Ref225253428"/>
      <w:r w:rsidRPr="00B81010">
        <w:rPr>
          <w:rFonts w:ascii="Verdana" w:hAnsi="Verdana" w:cs="Arial"/>
          <w:b/>
          <w:szCs w:val="22"/>
        </w:rPr>
        <w:t>Dispute Resolution</w:t>
      </w:r>
      <w:bookmarkEnd w:id="364"/>
    </w:p>
    <w:p w14:paraId="3EF5544C" w14:textId="38B8017C" w:rsidR="00A06708" w:rsidRPr="00B81010" w:rsidRDefault="00A06708" w:rsidP="00B01A5D">
      <w:pPr>
        <w:pStyle w:val="Heading3"/>
        <w:numPr>
          <w:ilvl w:val="2"/>
          <w:numId w:val="24"/>
        </w:numPr>
        <w:jc w:val="left"/>
        <w:rPr>
          <w:rFonts w:ascii="Verdana" w:hAnsi="Verdana" w:cs="Arial"/>
          <w:szCs w:val="22"/>
        </w:rPr>
      </w:pPr>
      <w:bookmarkStart w:id="365"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5"/>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B01A5D">
      <w:pPr>
        <w:pStyle w:val="Heading3"/>
        <w:keepNext/>
        <w:numPr>
          <w:ilvl w:val="2"/>
          <w:numId w:val="24"/>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B01A5D">
      <w:pPr>
        <w:pStyle w:val="Heading3"/>
        <w:numPr>
          <w:ilvl w:val="2"/>
          <w:numId w:val="24"/>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B01A5D">
      <w:pPr>
        <w:pStyle w:val="Heading3"/>
        <w:keepNext/>
        <w:numPr>
          <w:ilvl w:val="2"/>
          <w:numId w:val="24"/>
        </w:numPr>
        <w:jc w:val="left"/>
        <w:rPr>
          <w:rFonts w:ascii="Verdana" w:hAnsi="Verdana" w:cs="Arial"/>
          <w:szCs w:val="22"/>
        </w:rPr>
      </w:pPr>
      <w:bookmarkStart w:id="366" w:name="_Ref225304013"/>
      <w:r w:rsidRPr="00B81010">
        <w:rPr>
          <w:rFonts w:ascii="Verdana" w:hAnsi="Verdana" w:cs="Arial"/>
          <w:szCs w:val="22"/>
        </w:rPr>
        <w:t>The procedure for mediation is as follows:</w:t>
      </w:r>
      <w:bookmarkEnd w:id="366"/>
    </w:p>
    <w:p w14:paraId="0C0B2FDD"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Parties shall within 10 Working Days of the appointment of the Mediator meet with him in order to agree a programme for the exchange of all relevant information and the structure </w:t>
      </w:r>
      <w:r w:rsidRPr="00B81010">
        <w:rPr>
          <w:rFonts w:ascii="Verdana" w:hAnsi="Verdana" w:cs="Arial"/>
          <w:szCs w:val="22"/>
        </w:rPr>
        <w:lastRenderedPageBreak/>
        <w:t>to be adopted for negotiations to be held. If considered appropriate, the Parties may at any stage seek assistance from the mediation provider appointed by CEDR to provide guidance on a suitable procedure;</w:t>
      </w:r>
    </w:p>
    <w:p w14:paraId="0D6A145F"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B01A5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67" w:name="_Toc231798323"/>
      <w:bookmarkStart w:id="368" w:name="_Toc266798085"/>
      <w:r w:rsidRPr="00B81010">
        <w:rPr>
          <w:rFonts w:ascii="Verdana" w:hAnsi="Verdana" w:cs="Arial"/>
          <w:szCs w:val="22"/>
        </w:rPr>
        <w:lastRenderedPageBreak/>
        <w:t xml:space="preserve"> </w:t>
      </w:r>
      <w:bookmarkStart w:id="369" w:name="_Toc363138758"/>
      <w:r w:rsidRPr="00B81010">
        <w:rPr>
          <w:rFonts w:ascii="Verdana" w:hAnsi="Verdana" w:cs="Arial"/>
          <w:szCs w:val="22"/>
        </w:rPr>
        <w:t xml:space="preserve">SCHEDULE </w:t>
      </w:r>
      <w:bookmarkEnd w:id="367"/>
      <w:bookmarkEnd w:id="368"/>
      <w:r w:rsidRPr="00B81010">
        <w:rPr>
          <w:rFonts w:ascii="Verdana" w:hAnsi="Verdana" w:cs="Arial"/>
          <w:szCs w:val="22"/>
        </w:rPr>
        <w:t>1</w:t>
      </w:r>
      <w:bookmarkEnd w:id="369"/>
    </w:p>
    <w:p w14:paraId="1BC2F530" w14:textId="77777777" w:rsidR="00A06708" w:rsidRPr="00B23DA6" w:rsidRDefault="00A06708" w:rsidP="00A06708">
      <w:pPr>
        <w:pStyle w:val="SchHeadDes"/>
        <w:jc w:val="left"/>
        <w:rPr>
          <w:rFonts w:ascii="Verdana" w:hAnsi="Verdana" w:cs="Arial"/>
          <w:szCs w:val="22"/>
        </w:rPr>
      </w:pPr>
      <w:bookmarkStart w:id="370" w:name="_Toc231798324"/>
      <w:bookmarkStart w:id="371" w:name="_Toc363138759"/>
      <w:r w:rsidRPr="00B23DA6">
        <w:rPr>
          <w:rFonts w:ascii="Verdana" w:hAnsi="Verdana" w:cs="Arial"/>
          <w:szCs w:val="22"/>
        </w:rPr>
        <w:t>SERVICE LEVELS AND SERVICE CREDITS</w:t>
      </w:r>
      <w:bookmarkEnd w:id="370"/>
      <w:r w:rsidRPr="00B23DA6">
        <w:rPr>
          <w:rFonts w:ascii="Verdana" w:hAnsi="Verdana" w:cs="Arial"/>
          <w:szCs w:val="22"/>
        </w:rPr>
        <w:t xml:space="preserve"> (where appropriate)</w:t>
      </w:r>
      <w:bookmarkEnd w:id="371"/>
    </w:p>
    <w:p w14:paraId="2144F666" w14:textId="77777777" w:rsidR="00A06708" w:rsidRPr="00B81010" w:rsidRDefault="00A06708" w:rsidP="00B01A5D">
      <w:pPr>
        <w:pStyle w:val="MarginText"/>
        <w:keepNext/>
        <w:numPr>
          <w:ilvl w:val="0"/>
          <w:numId w:val="29"/>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1D9775DB"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56911DC9"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B01A5D">
      <w:pPr>
        <w:pStyle w:val="MarginText"/>
        <w:keepNext/>
        <w:numPr>
          <w:ilvl w:val="0"/>
          <w:numId w:val="29"/>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B01A5D">
      <w:pPr>
        <w:pStyle w:val="MarginText"/>
        <w:keepNext/>
        <w:numPr>
          <w:ilvl w:val="1"/>
          <w:numId w:val="29"/>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B01A5D">
      <w:pPr>
        <w:pStyle w:val="MarginText"/>
        <w:keepN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2C42E02A" w14:textId="441BD97E" w:rsidR="00A06708" w:rsidRPr="00B81010" w:rsidRDefault="00A06708" w:rsidP="00B01A5D">
      <w:pPr>
        <w:pStyle w:val="MarginText"/>
        <w:keepN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B01A5D">
      <w:pPr>
        <w:pStyle w:val="MarginText"/>
        <w:keepN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B01A5D">
      <w:pPr>
        <w:pStyle w:val="MarginText"/>
        <w:numPr>
          <w:ilvl w:val="0"/>
          <w:numId w:val="29"/>
        </w:numPr>
        <w:jc w:val="left"/>
        <w:rPr>
          <w:rFonts w:ascii="Verdana" w:hAnsi="Verdana" w:cs="Arial"/>
          <w:b/>
          <w:szCs w:val="22"/>
        </w:rPr>
      </w:pPr>
      <w:bookmarkStart w:id="372" w:name="_Toc26780124"/>
      <w:r w:rsidRPr="00B81010">
        <w:rPr>
          <w:rFonts w:ascii="Verdana" w:hAnsi="Verdana" w:cs="Arial"/>
          <w:b/>
          <w:szCs w:val="22"/>
        </w:rPr>
        <w:t>SERVICE LEVELS</w:t>
      </w:r>
    </w:p>
    <w:p w14:paraId="431F21FA" w14:textId="77777777" w:rsidR="00A06708" w:rsidRPr="00B81010" w:rsidRDefault="00A06708" w:rsidP="00B01A5D">
      <w:pPr>
        <w:pStyle w:val="MarginText"/>
        <w:numPr>
          <w:ilvl w:val="1"/>
          <w:numId w:val="29"/>
        </w:numPr>
        <w:ind w:left="1418" w:hanging="709"/>
        <w:jc w:val="left"/>
        <w:rPr>
          <w:rFonts w:ascii="Verdana" w:hAnsi="Verdana" w:cs="Arial"/>
          <w:szCs w:val="22"/>
        </w:rPr>
      </w:pPr>
      <w:bookmarkStart w:id="373" w:name="_Ref128183883"/>
      <w:r w:rsidRPr="00B81010">
        <w:rPr>
          <w:rFonts w:ascii="Verdana" w:hAnsi="Verdana" w:cs="Arial"/>
          <w:szCs w:val="22"/>
        </w:rPr>
        <w:t>The Appendix to this Part A of this schedule sets out Service Levels the performance of which the Parties have agreed to measure</w:t>
      </w:r>
      <w:bookmarkEnd w:id="373"/>
      <w:r w:rsidRPr="00B81010">
        <w:rPr>
          <w:rFonts w:ascii="Verdana" w:hAnsi="Verdana" w:cs="Arial"/>
          <w:szCs w:val="22"/>
        </w:rPr>
        <w:t>.</w:t>
      </w:r>
    </w:p>
    <w:p w14:paraId="1C675DD9" w14:textId="1C8AFCAF" w:rsidR="00A06708" w:rsidRPr="00B81010" w:rsidRDefault="00A06708" w:rsidP="00B01A5D">
      <w:pPr>
        <w:pStyle w:val="MarginText"/>
        <w:numPr>
          <w:ilvl w:val="1"/>
          <w:numId w:val="29"/>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B01A5D">
      <w:pPr>
        <w:pStyle w:val="MarginText"/>
        <w:numPr>
          <w:ilvl w:val="1"/>
          <w:numId w:val="29"/>
        </w:numPr>
        <w:tabs>
          <w:tab w:val="clear" w:pos="1440"/>
          <w:tab w:val="left" w:pos="1418"/>
        </w:tabs>
        <w:ind w:hanging="731"/>
        <w:jc w:val="left"/>
        <w:rPr>
          <w:rFonts w:ascii="Verdana" w:hAnsi="Verdana" w:cs="Arial"/>
          <w:szCs w:val="22"/>
        </w:rPr>
      </w:pPr>
      <w:bookmarkStart w:id="374"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374"/>
    </w:p>
    <w:p w14:paraId="30C6A3F3" w14:textId="77777777" w:rsidR="00A06708" w:rsidRPr="00B81010" w:rsidRDefault="00A06708" w:rsidP="00B01A5D">
      <w:pPr>
        <w:pStyle w:val="MarginT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F8C73B3" w14:textId="77777777" w:rsidR="00A06708" w:rsidRPr="00B81010" w:rsidRDefault="00A06708" w:rsidP="00B01A5D">
      <w:pPr>
        <w:pStyle w:val="MarginText"/>
        <w:numPr>
          <w:ilvl w:val="2"/>
          <w:numId w:val="29"/>
        </w:numPr>
        <w:tabs>
          <w:tab w:val="clear" w:pos="2138"/>
          <w:tab w:val="num" w:pos="2552"/>
        </w:tabs>
        <w:ind w:left="2552" w:hanging="1134"/>
        <w:jc w:val="left"/>
        <w:rPr>
          <w:rFonts w:ascii="Verdana" w:hAnsi="Verdana"/>
          <w:b/>
          <w:bCs/>
          <w:szCs w:val="22"/>
        </w:rPr>
        <w:sectPr w:rsidR="00A06708" w:rsidRPr="00B81010" w:rsidSect="00704419">
          <w:headerReference w:type="even" r:id="rId27"/>
          <w:headerReference w:type="default" r:id="rId28"/>
          <w:footerReference w:type="even" r:id="rId29"/>
          <w:footerReference w:type="default" r:id="rId30"/>
          <w:headerReference w:type="first" r:id="rId31"/>
          <w:footerReference w:type="first" r:id="rId32"/>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72"/>
    </w:p>
    <w:p w14:paraId="5A3F6C5F" w14:textId="77777777" w:rsidR="00A06708" w:rsidRPr="00B23DA6" w:rsidRDefault="00A06708"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lastRenderedPageBreak/>
        <w:t>APPENDIX TO PART A</w:t>
      </w:r>
    </w:p>
    <w:p w14:paraId="4E2D6A41" w14:textId="537C8C80" w:rsidR="00A06708" w:rsidRDefault="00A6373D"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p w14:paraId="6C26EFF3" w14:textId="77777777" w:rsidR="00BB58BB" w:rsidRPr="00B23DA6" w:rsidRDefault="00BB58BB" w:rsidP="00A06708">
      <w:pPr>
        <w:pStyle w:val="Heading8"/>
        <w:keepNext/>
        <w:numPr>
          <w:ilvl w:val="0"/>
          <w:numId w:val="0"/>
        </w:numPr>
        <w:jc w:val="left"/>
        <w:rPr>
          <w:rFonts w:ascii="Verdana" w:hAnsi="Verdana"/>
          <w:bCs/>
          <w:caps w:val="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226"/>
        <w:gridCol w:w="1417"/>
        <w:gridCol w:w="1418"/>
        <w:gridCol w:w="1134"/>
        <w:gridCol w:w="1365"/>
      </w:tblGrid>
      <w:tr w:rsidR="00A06708" w:rsidRPr="00B23DA6" w14:paraId="79AC180A" w14:textId="77777777" w:rsidTr="006F4602">
        <w:trPr>
          <w:tblHeader/>
        </w:trPr>
        <w:tc>
          <w:tcPr>
            <w:tcW w:w="2694" w:type="dxa"/>
            <w:gridSpan w:val="2"/>
            <w:tcBorders>
              <w:top w:val="nil"/>
              <w:left w:val="nil"/>
              <w:bottom w:val="single" w:sz="4" w:space="0" w:color="auto"/>
            </w:tcBorders>
          </w:tcPr>
          <w:p w14:paraId="3F520F1D" w14:textId="77777777" w:rsidR="00A06708" w:rsidRPr="00B23DA6" w:rsidRDefault="00A06708" w:rsidP="00704419">
            <w:pPr>
              <w:spacing w:before="60"/>
              <w:jc w:val="left"/>
              <w:rPr>
                <w:rFonts w:ascii="Verdana" w:hAnsi="Verdana"/>
                <w:szCs w:val="22"/>
              </w:rPr>
            </w:pPr>
          </w:p>
        </w:tc>
        <w:tc>
          <w:tcPr>
            <w:tcW w:w="5334" w:type="dxa"/>
            <w:gridSpan w:val="4"/>
            <w:tcBorders>
              <w:bottom w:val="single" w:sz="4" w:space="0" w:color="auto"/>
            </w:tcBorders>
          </w:tcPr>
          <w:p w14:paraId="4A1A9AA9" w14:textId="77777777" w:rsidR="00A06708" w:rsidRPr="00B23DA6" w:rsidRDefault="00A06708" w:rsidP="00704419">
            <w:pPr>
              <w:spacing w:before="60"/>
              <w:jc w:val="left"/>
              <w:rPr>
                <w:rFonts w:ascii="Verdana" w:hAnsi="Verdana"/>
                <w:b/>
                <w:szCs w:val="22"/>
              </w:rPr>
            </w:pPr>
            <w:r w:rsidRPr="00B23DA6">
              <w:rPr>
                <w:rFonts w:ascii="Verdana" w:hAnsi="Verdana"/>
                <w:b/>
                <w:szCs w:val="22"/>
              </w:rPr>
              <w:t>Level achieved</w:t>
            </w:r>
          </w:p>
        </w:tc>
      </w:tr>
      <w:tr w:rsidR="00A06708" w:rsidRPr="00B23DA6" w14:paraId="4966D1BE" w14:textId="77777777" w:rsidTr="006F4602">
        <w:trPr>
          <w:tblHeader/>
        </w:trPr>
        <w:tc>
          <w:tcPr>
            <w:tcW w:w="2694" w:type="dxa"/>
            <w:gridSpan w:val="2"/>
            <w:tcBorders>
              <w:bottom w:val="single" w:sz="4" w:space="0" w:color="auto"/>
            </w:tcBorders>
          </w:tcPr>
          <w:p w14:paraId="5A231EE2" w14:textId="77777777" w:rsidR="00A06708" w:rsidRPr="00B23DA6" w:rsidRDefault="00A06708" w:rsidP="00704419">
            <w:pPr>
              <w:spacing w:before="60"/>
              <w:jc w:val="left"/>
              <w:rPr>
                <w:rFonts w:ascii="Verdana" w:hAnsi="Verdana"/>
                <w:szCs w:val="22"/>
              </w:rPr>
            </w:pPr>
            <w:r w:rsidRPr="00B23DA6">
              <w:rPr>
                <w:rFonts w:ascii="Verdana" w:hAnsi="Verdana"/>
                <w:szCs w:val="22"/>
              </w:rPr>
              <w:t>Service Level</w:t>
            </w:r>
          </w:p>
        </w:tc>
        <w:tc>
          <w:tcPr>
            <w:tcW w:w="1417" w:type="dxa"/>
            <w:tcBorders>
              <w:bottom w:val="single" w:sz="4" w:space="0" w:color="auto"/>
            </w:tcBorders>
          </w:tcPr>
          <w:p w14:paraId="1064A97C" w14:textId="77777777" w:rsidR="00A06708" w:rsidRPr="00B23DA6" w:rsidRDefault="00A06708"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418" w:type="dxa"/>
            <w:tcBorders>
              <w:bottom w:val="single" w:sz="4" w:space="0" w:color="auto"/>
            </w:tcBorders>
          </w:tcPr>
          <w:p w14:paraId="00C6A450" w14:textId="77777777" w:rsidR="00A06708" w:rsidRPr="00B23DA6" w:rsidRDefault="00A06708"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134" w:type="dxa"/>
            <w:tcBorders>
              <w:bottom w:val="single" w:sz="4" w:space="0" w:color="auto"/>
            </w:tcBorders>
          </w:tcPr>
          <w:p w14:paraId="5F9A2F42" w14:textId="77777777" w:rsidR="00A06708" w:rsidRPr="00B23DA6" w:rsidRDefault="00A06708"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365" w:type="dxa"/>
            <w:tcBorders>
              <w:bottom w:val="single" w:sz="4" w:space="0" w:color="auto"/>
            </w:tcBorders>
          </w:tcPr>
          <w:p w14:paraId="3913D889" w14:textId="77777777" w:rsidR="00A06708" w:rsidRPr="00B23DA6" w:rsidRDefault="00A06708"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A06708" w:rsidRPr="00B23DA6" w14:paraId="1D193E48" w14:textId="77777777" w:rsidTr="006F4602">
        <w:tc>
          <w:tcPr>
            <w:tcW w:w="468" w:type="dxa"/>
          </w:tcPr>
          <w:p w14:paraId="088934ED" w14:textId="77777777" w:rsidR="00A06708" w:rsidRPr="00B23DA6" w:rsidRDefault="00A06708" w:rsidP="00704419">
            <w:pPr>
              <w:spacing w:before="60"/>
              <w:jc w:val="left"/>
              <w:rPr>
                <w:rFonts w:ascii="Verdana" w:hAnsi="Verdana"/>
                <w:szCs w:val="22"/>
              </w:rPr>
            </w:pPr>
            <w:r w:rsidRPr="00B23DA6">
              <w:rPr>
                <w:rFonts w:ascii="Verdana" w:hAnsi="Verdana"/>
                <w:szCs w:val="22"/>
              </w:rPr>
              <w:t>1.</w:t>
            </w:r>
          </w:p>
        </w:tc>
        <w:tc>
          <w:tcPr>
            <w:tcW w:w="2226" w:type="dxa"/>
          </w:tcPr>
          <w:p w14:paraId="12C025D7" w14:textId="4C70C541" w:rsidR="00A06708" w:rsidRPr="00B23DA6" w:rsidRDefault="003908F2" w:rsidP="00704419">
            <w:pPr>
              <w:spacing w:before="60"/>
              <w:jc w:val="left"/>
              <w:rPr>
                <w:rFonts w:ascii="Verdana" w:hAnsi="Verdana"/>
                <w:szCs w:val="22"/>
              </w:rPr>
            </w:pPr>
            <w:r>
              <w:rPr>
                <w:rFonts w:ascii="Verdana" w:hAnsi="Verdana"/>
                <w:szCs w:val="22"/>
              </w:rPr>
              <w:t>Signed pledge commitments from partners</w:t>
            </w:r>
            <w:r w:rsidR="00885754">
              <w:rPr>
                <w:rFonts w:ascii="Verdana" w:hAnsi="Verdana"/>
                <w:szCs w:val="22"/>
              </w:rPr>
              <w:t xml:space="preserve"> 9 or more</w:t>
            </w:r>
          </w:p>
        </w:tc>
        <w:tc>
          <w:tcPr>
            <w:tcW w:w="1417" w:type="dxa"/>
            <w:tcBorders>
              <w:bottom w:val="single" w:sz="4" w:space="0" w:color="auto"/>
            </w:tcBorders>
          </w:tcPr>
          <w:p w14:paraId="7078765B" w14:textId="77777777" w:rsidR="00A06708" w:rsidRPr="00B23DA6" w:rsidRDefault="00A06708" w:rsidP="00704419">
            <w:pPr>
              <w:spacing w:before="60"/>
              <w:jc w:val="left"/>
              <w:rPr>
                <w:rFonts w:ascii="Verdana" w:hAnsi="Verdana"/>
                <w:szCs w:val="22"/>
              </w:rPr>
            </w:pPr>
          </w:p>
        </w:tc>
        <w:tc>
          <w:tcPr>
            <w:tcW w:w="1418" w:type="dxa"/>
            <w:tcBorders>
              <w:bottom w:val="single" w:sz="4" w:space="0" w:color="auto"/>
            </w:tcBorders>
          </w:tcPr>
          <w:p w14:paraId="58616550" w14:textId="77777777" w:rsidR="00A06708" w:rsidRPr="00B23DA6" w:rsidRDefault="00A06708" w:rsidP="00704419">
            <w:pPr>
              <w:spacing w:before="60"/>
              <w:jc w:val="left"/>
              <w:rPr>
                <w:rFonts w:ascii="Verdana" w:hAnsi="Verdana"/>
                <w:szCs w:val="22"/>
              </w:rPr>
            </w:pPr>
          </w:p>
        </w:tc>
        <w:tc>
          <w:tcPr>
            <w:tcW w:w="1134" w:type="dxa"/>
            <w:tcBorders>
              <w:bottom w:val="single" w:sz="4" w:space="0" w:color="auto"/>
            </w:tcBorders>
          </w:tcPr>
          <w:p w14:paraId="2B788940" w14:textId="77777777" w:rsidR="00A06708" w:rsidRPr="00B23DA6" w:rsidRDefault="00A06708" w:rsidP="00704419">
            <w:pPr>
              <w:spacing w:before="60"/>
              <w:jc w:val="left"/>
              <w:rPr>
                <w:rFonts w:ascii="Verdana" w:hAnsi="Verdana"/>
                <w:szCs w:val="22"/>
              </w:rPr>
            </w:pPr>
          </w:p>
        </w:tc>
        <w:tc>
          <w:tcPr>
            <w:tcW w:w="1365" w:type="dxa"/>
            <w:tcBorders>
              <w:bottom w:val="single" w:sz="4" w:space="0" w:color="auto"/>
            </w:tcBorders>
          </w:tcPr>
          <w:p w14:paraId="4A363843" w14:textId="679973EF" w:rsidR="00A06708" w:rsidRPr="00B23DA6" w:rsidRDefault="003908F2" w:rsidP="00704419">
            <w:pPr>
              <w:spacing w:before="60"/>
              <w:jc w:val="left"/>
              <w:rPr>
                <w:rFonts w:ascii="Verdana" w:hAnsi="Verdana"/>
                <w:szCs w:val="22"/>
              </w:rPr>
            </w:pPr>
            <w:r>
              <w:rPr>
                <w:rFonts w:ascii="Verdana" w:hAnsi="Verdana"/>
                <w:szCs w:val="22"/>
              </w:rPr>
              <w:t>100</w:t>
            </w:r>
            <w:r w:rsidR="00885754">
              <w:rPr>
                <w:rFonts w:ascii="Verdana" w:hAnsi="Verdana"/>
                <w:szCs w:val="22"/>
              </w:rPr>
              <w:t>%</w:t>
            </w:r>
          </w:p>
        </w:tc>
      </w:tr>
      <w:tr w:rsidR="00A06708" w:rsidRPr="00B23DA6" w14:paraId="37EC1065" w14:textId="77777777" w:rsidTr="006F4602">
        <w:tc>
          <w:tcPr>
            <w:tcW w:w="468" w:type="dxa"/>
          </w:tcPr>
          <w:p w14:paraId="6C76FEC2" w14:textId="77777777" w:rsidR="00A06708" w:rsidRPr="00B23DA6" w:rsidRDefault="00A06708" w:rsidP="00704419">
            <w:pPr>
              <w:spacing w:before="60"/>
              <w:jc w:val="left"/>
              <w:rPr>
                <w:rFonts w:ascii="Verdana" w:hAnsi="Verdana"/>
                <w:szCs w:val="22"/>
              </w:rPr>
            </w:pPr>
            <w:r w:rsidRPr="00B23DA6">
              <w:rPr>
                <w:rFonts w:ascii="Verdana" w:hAnsi="Verdana"/>
                <w:szCs w:val="22"/>
              </w:rPr>
              <w:t>2.</w:t>
            </w:r>
          </w:p>
        </w:tc>
        <w:tc>
          <w:tcPr>
            <w:tcW w:w="2226" w:type="dxa"/>
            <w:tcBorders>
              <w:top w:val="single" w:sz="4" w:space="0" w:color="auto"/>
            </w:tcBorders>
          </w:tcPr>
          <w:p w14:paraId="2C1857EE" w14:textId="4EEE2F10" w:rsidR="00A06708" w:rsidRPr="00B23DA6" w:rsidRDefault="00661BF1" w:rsidP="00704419">
            <w:pPr>
              <w:spacing w:before="60"/>
              <w:jc w:val="left"/>
              <w:rPr>
                <w:rFonts w:ascii="Verdana" w:hAnsi="Verdana"/>
                <w:szCs w:val="22"/>
              </w:rPr>
            </w:pPr>
            <w:r>
              <w:rPr>
                <w:rFonts w:ascii="Verdana" w:hAnsi="Verdana"/>
                <w:szCs w:val="22"/>
              </w:rPr>
              <w:t>Bus user report</w:t>
            </w:r>
          </w:p>
        </w:tc>
        <w:tc>
          <w:tcPr>
            <w:tcW w:w="1417" w:type="dxa"/>
            <w:tcBorders>
              <w:top w:val="single" w:sz="4" w:space="0" w:color="auto"/>
              <w:bottom w:val="single" w:sz="4" w:space="0" w:color="auto"/>
            </w:tcBorders>
          </w:tcPr>
          <w:p w14:paraId="3CF21E40" w14:textId="77777777" w:rsidR="00A06708" w:rsidRPr="00B23DA6" w:rsidRDefault="00A06708" w:rsidP="00704419">
            <w:pPr>
              <w:spacing w:before="60"/>
              <w:jc w:val="left"/>
              <w:rPr>
                <w:rFonts w:ascii="Verdana" w:hAnsi="Verdana"/>
                <w:szCs w:val="22"/>
              </w:rPr>
            </w:pPr>
          </w:p>
        </w:tc>
        <w:tc>
          <w:tcPr>
            <w:tcW w:w="1418" w:type="dxa"/>
            <w:tcBorders>
              <w:top w:val="single" w:sz="4" w:space="0" w:color="auto"/>
              <w:bottom w:val="single" w:sz="4" w:space="0" w:color="auto"/>
            </w:tcBorders>
          </w:tcPr>
          <w:p w14:paraId="2F7F6075" w14:textId="77777777" w:rsidR="00A06708" w:rsidRPr="00B23DA6" w:rsidRDefault="00A06708" w:rsidP="00704419">
            <w:pPr>
              <w:spacing w:before="60"/>
              <w:jc w:val="left"/>
              <w:rPr>
                <w:rFonts w:ascii="Verdana" w:hAnsi="Verdana"/>
                <w:szCs w:val="22"/>
              </w:rPr>
            </w:pPr>
          </w:p>
        </w:tc>
        <w:tc>
          <w:tcPr>
            <w:tcW w:w="1134" w:type="dxa"/>
            <w:tcBorders>
              <w:top w:val="single" w:sz="4" w:space="0" w:color="auto"/>
              <w:bottom w:val="single" w:sz="4" w:space="0" w:color="auto"/>
            </w:tcBorders>
          </w:tcPr>
          <w:p w14:paraId="44A42EDD" w14:textId="77777777" w:rsidR="00A06708" w:rsidRPr="00B23DA6" w:rsidRDefault="00A06708" w:rsidP="00704419">
            <w:pPr>
              <w:spacing w:before="60"/>
              <w:jc w:val="left"/>
              <w:rPr>
                <w:rFonts w:ascii="Verdana" w:hAnsi="Verdana"/>
                <w:szCs w:val="22"/>
              </w:rPr>
            </w:pPr>
          </w:p>
        </w:tc>
        <w:tc>
          <w:tcPr>
            <w:tcW w:w="1365" w:type="dxa"/>
            <w:tcBorders>
              <w:top w:val="single" w:sz="4" w:space="0" w:color="auto"/>
              <w:bottom w:val="single" w:sz="4" w:space="0" w:color="auto"/>
            </w:tcBorders>
          </w:tcPr>
          <w:p w14:paraId="69A69D43" w14:textId="2DD4C57B" w:rsidR="00A06708" w:rsidRPr="00B23DA6" w:rsidRDefault="00885754" w:rsidP="00704419">
            <w:pPr>
              <w:spacing w:before="60"/>
              <w:jc w:val="left"/>
              <w:rPr>
                <w:rFonts w:ascii="Verdana" w:hAnsi="Verdana"/>
                <w:szCs w:val="22"/>
              </w:rPr>
            </w:pPr>
            <w:r>
              <w:rPr>
                <w:rFonts w:ascii="Verdana" w:hAnsi="Verdana"/>
                <w:szCs w:val="22"/>
              </w:rPr>
              <w:t>100%</w:t>
            </w:r>
          </w:p>
        </w:tc>
      </w:tr>
      <w:tr w:rsidR="00A06708" w:rsidRPr="00B23DA6" w14:paraId="08E70548" w14:textId="77777777" w:rsidTr="006F4602">
        <w:tc>
          <w:tcPr>
            <w:tcW w:w="468" w:type="dxa"/>
          </w:tcPr>
          <w:p w14:paraId="763DD299" w14:textId="77777777" w:rsidR="00A06708" w:rsidRPr="00B23DA6" w:rsidRDefault="00A06708" w:rsidP="00704419">
            <w:pPr>
              <w:spacing w:before="60"/>
              <w:jc w:val="left"/>
              <w:rPr>
                <w:rFonts w:ascii="Verdana" w:hAnsi="Verdana"/>
                <w:szCs w:val="22"/>
              </w:rPr>
            </w:pPr>
            <w:r w:rsidRPr="00B23DA6">
              <w:rPr>
                <w:rFonts w:ascii="Verdana" w:hAnsi="Verdana"/>
                <w:szCs w:val="22"/>
              </w:rPr>
              <w:t>3.</w:t>
            </w:r>
          </w:p>
        </w:tc>
        <w:tc>
          <w:tcPr>
            <w:tcW w:w="2226" w:type="dxa"/>
          </w:tcPr>
          <w:p w14:paraId="3CC5249A" w14:textId="4036BE1B" w:rsidR="00A06708" w:rsidRPr="00B23DA6" w:rsidRDefault="006F4602" w:rsidP="00704419">
            <w:pPr>
              <w:spacing w:before="60"/>
              <w:jc w:val="left"/>
              <w:rPr>
                <w:rFonts w:ascii="Verdana" w:hAnsi="Verdana"/>
                <w:szCs w:val="22"/>
              </w:rPr>
            </w:pPr>
            <w:r>
              <w:rPr>
                <w:rFonts w:ascii="Verdana" w:hAnsi="Verdana"/>
                <w:szCs w:val="22"/>
              </w:rPr>
              <w:t>Bus user group established</w:t>
            </w:r>
          </w:p>
        </w:tc>
        <w:tc>
          <w:tcPr>
            <w:tcW w:w="1417" w:type="dxa"/>
            <w:tcBorders>
              <w:top w:val="single" w:sz="4" w:space="0" w:color="auto"/>
              <w:bottom w:val="single" w:sz="4" w:space="0" w:color="auto"/>
            </w:tcBorders>
          </w:tcPr>
          <w:p w14:paraId="721A0CDF" w14:textId="77777777" w:rsidR="00A06708" w:rsidRPr="00B23DA6" w:rsidRDefault="00A06708" w:rsidP="00704419">
            <w:pPr>
              <w:spacing w:before="60"/>
              <w:jc w:val="left"/>
              <w:rPr>
                <w:rFonts w:ascii="Verdana" w:hAnsi="Verdana"/>
                <w:szCs w:val="22"/>
              </w:rPr>
            </w:pPr>
          </w:p>
        </w:tc>
        <w:tc>
          <w:tcPr>
            <w:tcW w:w="1418" w:type="dxa"/>
            <w:tcBorders>
              <w:top w:val="single" w:sz="4" w:space="0" w:color="auto"/>
              <w:bottom w:val="single" w:sz="4" w:space="0" w:color="auto"/>
            </w:tcBorders>
          </w:tcPr>
          <w:p w14:paraId="6C6CBA8C" w14:textId="77777777" w:rsidR="00A06708" w:rsidRPr="00B23DA6" w:rsidRDefault="00A06708" w:rsidP="00704419">
            <w:pPr>
              <w:spacing w:before="60"/>
              <w:jc w:val="left"/>
              <w:rPr>
                <w:rFonts w:ascii="Verdana" w:hAnsi="Verdana"/>
                <w:szCs w:val="22"/>
              </w:rPr>
            </w:pPr>
          </w:p>
        </w:tc>
        <w:tc>
          <w:tcPr>
            <w:tcW w:w="1134" w:type="dxa"/>
            <w:tcBorders>
              <w:top w:val="single" w:sz="4" w:space="0" w:color="auto"/>
              <w:bottom w:val="single" w:sz="4" w:space="0" w:color="auto"/>
            </w:tcBorders>
          </w:tcPr>
          <w:p w14:paraId="223D9083" w14:textId="77777777" w:rsidR="00A06708" w:rsidRPr="00B23DA6" w:rsidRDefault="00A06708" w:rsidP="00704419">
            <w:pPr>
              <w:spacing w:before="60"/>
              <w:jc w:val="left"/>
              <w:rPr>
                <w:rFonts w:ascii="Verdana" w:hAnsi="Verdana"/>
                <w:szCs w:val="22"/>
              </w:rPr>
            </w:pPr>
          </w:p>
        </w:tc>
        <w:tc>
          <w:tcPr>
            <w:tcW w:w="1365" w:type="dxa"/>
            <w:tcBorders>
              <w:top w:val="single" w:sz="4" w:space="0" w:color="auto"/>
              <w:bottom w:val="single" w:sz="4" w:space="0" w:color="auto"/>
            </w:tcBorders>
          </w:tcPr>
          <w:p w14:paraId="2EDDAA9D" w14:textId="56A8C8D0" w:rsidR="00A06708" w:rsidRPr="00B23DA6" w:rsidRDefault="00885754" w:rsidP="00704419">
            <w:pPr>
              <w:spacing w:before="60"/>
              <w:jc w:val="left"/>
              <w:rPr>
                <w:rFonts w:ascii="Verdana" w:hAnsi="Verdana"/>
                <w:szCs w:val="22"/>
              </w:rPr>
            </w:pPr>
            <w:r>
              <w:rPr>
                <w:rFonts w:ascii="Verdana" w:hAnsi="Verdana"/>
                <w:szCs w:val="22"/>
              </w:rPr>
              <w:t>100%</w:t>
            </w:r>
          </w:p>
        </w:tc>
      </w:tr>
      <w:tr w:rsidR="00A06708" w:rsidRPr="00B23DA6" w14:paraId="677C3906" w14:textId="77777777" w:rsidTr="006F4602">
        <w:tc>
          <w:tcPr>
            <w:tcW w:w="468" w:type="dxa"/>
          </w:tcPr>
          <w:p w14:paraId="21C25022" w14:textId="77777777" w:rsidR="00A06708" w:rsidRPr="00B23DA6" w:rsidRDefault="00A06708" w:rsidP="00704419">
            <w:pPr>
              <w:spacing w:before="60"/>
              <w:jc w:val="left"/>
              <w:rPr>
                <w:rFonts w:ascii="Verdana" w:hAnsi="Verdana"/>
                <w:szCs w:val="22"/>
              </w:rPr>
            </w:pPr>
            <w:r w:rsidRPr="00B23DA6">
              <w:rPr>
                <w:rFonts w:ascii="Verdana" w:hAnsi="Verdana"/>
                <w:szCs w:val="22"/>
              </w:rPr>
              <w:t>4.</w:t>
            </w:r>
          </w:p>
        </w:tc>
        <w:tc>
          <w:tcPr>
            <w:tcW w:w="2226" w:type="dxa"/>
          </w:tcPr>
          <w:p w14:paraId="3688EBF0" w14:textId="77777777" w:rsidR="00A06708" w:rsidRPr="00B23DA6" w:rsidRDefault="00A06708" w:rsidP="00704419">
            <w:pPr>
              <w:spacing w:before="60"/>
              <w:jc w:val="left"/>
              <w:rPr>
                <w:rFonts w:ascii="Verdana" w:hAnsi="Verdana"/>
                <w:szCs w:val="22"/>
              </w:rPr>
            </w:pPr>
          </w:p>
        </w:tc>
        <w:tc>
          <w:tcPr>
            <w:tcW w:w="1417" w:type="dxa"/>
            <w:tcBorders>
              <w:top w:val="single" w:sz="4" w:space="0" w:color="auto"/>
              <w:bottom w:val="single" w:sz="4" w:space="0" w:color="auto"/>
            </w:tcBorders>
          </w:tcPr>
          <w:p w14:paraId="3DD029E2" w14:textId="77777777" w:rsidR="00A06708" w:rsidRPr="00B23DA6" w:rsidRDefault="00A06708" w:rsidP="00704419">
            <w:pPr>
              <w:spacing w:before="60"/>
              <w:jc w:val="left"/>
              <w:rPr>
                <w:rFonts w:ascii="Verdana" w:hAnsi="Verdana"/>
                <w:szCs w:val="22"/>
              </w:rPr>
            </w:pPr>
          </w:p>
        </w:tc>
        <w:tc>
          <w:tcPr>
            <w:tcW w:w="1418" w:type="dxa"/>
            <w:tcBorders>
              <w:top w:val="single" w:sz="4" w:space="0" w:color="auto"/>
              <w:bottom w:val="single" w:sz="4" w:space="0" w:color="auto"/>
            </w:tcBorders>
          </w:tcPr>
          <w:p w14:paraId="75E398D1" w14:textId="77777777" w:rsidR="00A06708" w:rsidRPr="00B23DA6" w:rsidRDefault="00A06708" w:rsidP="00704419">
            <w:pPr>
              <w:spacing w:before="60"/>
              <w:jc w:val="left"/>
              <w:rPr>
                <w:rFonts w:ascii="Verdana" w:hAnsi="Verdana"/>
                <w:szCs w:val="22"/>
              </w:rPr>
            </w:pPr>
          </w:p>
        </w:tc>
        <w:tc>
          <w:tcPr>
            <w:tcW w:w="1134" w:type="dxa"/>
            <w:tcBorders>
              <w:top w:val="single" w:sz="4" w:space="0" w:color="auto"/>
              <w:bottom w:val="single" w:sz="4" w:space="0" w:color="auto"/>
            </w:tcBorders>
          </w:tcPr>
          <w:p w14:paraId="376A8256" w14:textId="77777777" w:rsidR="00A06708" w:rsidRPr="00B23DA6" w:rsidRDefault="00A06708" w:rsidP="00704419">
            <w:pPr>
              <w:spacing w:before="60"/>
              <w:jc w:val="left"/>
              <w:rPr>
                <w:rFonts w:ascii="Verdana" w:hAnsi="Verdana"/>
                <w:szCs w:val="22"/>
              </w:rPr>
            </w:pPr>
          </w:p>
        </w:tc>
        <w:tc>
          <w:tcPr>
            <w:tcW w:w="1365" w:type="dxa"/>
            <w:tcBorders>
              <w:top w:val="single" w:sz="4" w:space="0" w:color="auto"/>
              <w:bottom w:val="single" w:sz="4" w:space="0" w:color="auto"/>
            </w:tcBorders>
          </w:tcPr>
          <w:p w14:paraId="0C16F330" w14:textId="77777777" w:rsidR="00A06708" w:rsidRPr="00B23DA6" w:rsidRDefault="00A06708" w:rsidP="00704419">
            <w:pPr>
              <w:spacing w:before="60"/>
              <w:jc w:val="left"/>
              <w:rPr>
                <w:rFonts w:ascii="Verdana" w:hAnsi="Verdana"/>
                <w:szCs w:val="22"/>
              </w:rPr>
            </w:pPr>
          </w:p>
        </w:tc>
      </w:tr>
    </w:tbl>
    <w:p w14:paraId="23A48B0D" w14:textId="0EFBB789" w:rsidR="00A06708" w:rsidRDefault="00A06708" w:rsidP="00A06708">
      <w:pPr>
        <w:jc w:val="left"/>
        <w:rPr>
          <w:rFonts w:ascii="Verdana" w:hAnsi="Verdana"/>
          <w:szCs w:val="22"/>
        </w:rPr>
      </w:pPr>
    </w:p>
    <w:p w14:paraId="192A0DD3" w14:textId="77777777" w:rsidR="00A06708" w:rsidRPr="00B23DA6" w:rsidRDefault="00A06708" w:rsidP="00A06708">
      <w:pPr>
        <w:keepNext/>
        <w:jc w:val="left"/>
        <w:rPr>
          <w:rFonts w:ascii="Verdana" w:hAnsi="Verdana"/>
          <w:b/>
          <w:bCs/>
          <w:szCs w:val="22"/>
        </w:rPr>
      </w:pPr>
    </w:p>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33"/>
          <w:headerReference w:type="default" r:id="rId34"/>
          <w:footerReference w:type="even" r:id="rId35"/>
          <w:headerReference w:type="first" r:id="rId36"/>
          <w:footerReference w:type="first" r:id="rId37"/>
          <w:pgSz w:w="11909" w:h="16834" w:code="9"/>
          <w:pgMar w:top="720" w:right="720" w:bottom="720" w:left="720" w:header="706" w:footer="706" w:gutter="0"/>
          <w:cols w:space="720"/>
          <w:docGrid w:linePitch="272"/>
        </w:sectPr>
      </w:pPr>
    </w:p>
    <w:p w14:paraId="0FC97918"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F3742B2" w14:textId="77777777" w:rsidR="00A06708" w:rsidRPr="00B23DA6" w:rsidRDefault="00A06708" w:rsidP="00A06708">
      <w:pPr>
        <w:keepNext/>
        <w:jc w:val="left"/>
        <w:rPr>
          <w:rFonts w:ascii="Verdana" w:hAnsi="Verdana"/>
          <w:b/>
          <w:bCs/>
          <w:szCs w:val="22"/>
        </w:rPr>
      </w:pPr>
      <w:r w:rsidRPr="00B23DA6">
        <w:rPr>
          <w:rFonts w:ascii="Verdana" w:hAnsi="Verdana"/>
          <w:b/>
          <w:bCs/>
          <w:szCs w:val="22"/>
        </w:rPr>
        <w:lastRenderedPageBreak/>
        <w:t>PART B</w:t>
      </w:r>
    </w:p>
    <w:p w14:paraId="46066A40"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135CD5A3" w14:textId="77777777" w:rsidR="00A06708" w:rsidRPr="00B81010" w:rsidRDefault="00A06708" w:rsidP="00B01A5D">
      <w:pPr>
        <w:pStyle w:val="MarginText"/>
        <w:keepNext/>
        <w:numPr>
          <w:ilvl w:val="0"/>
          <w:numId w:val="30"/>
        </w:numPr>
        <w:tabs>
          <w:tab w:val="left" w:pos="1418"/>
        </w:tabs>
        <w:jc w:val="left"/>
        <w:rPr>
          <w:rFonts w:ascii="Verdana" w:hAnsi="Verdana" w:cs="Arial"/>
          <w:b/>
          <w:szCs w:val="22"/>
        </w:rPr>
      </w:pPr>
      <w:r w:rsidRPr="00B81010">
        <w:rPr>
          <w:rFonts w:ascii="Verdana" w:hAnsi="Verdana" w:cs="Arial"/>
          <w:b/>
          <w:szCs w:val="22"/>
        </w:rPr>
        <w:t>PRINCIPAL POINTS</w:t>
      </w:r>
    </w:p>
    <w:p w14:paraId="6B7C79E5" w14:textId="77777777" w:rsidR="00A06708" w:rsidRPr="00B81010" w:rsidRDefault="00A06708" w:rsidP="00B01A5D">
      <w:pPr>
        <w:pStyle w:val="MarginText"/>
        <w:numPr>
          <w:ilvl w:val="1"/>
          <w:numId w:val="30"/>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15D426D" w14:textId="59B13114"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317784">
        <w:rPr>
          <w:rFonts w:ascii="Verdana" w:hAnsi="Verdana" w:cs="Arial"/>
          <w:szCs w:val="22"/>
        </w:rPr>
        <w:t>Service Provider</w:t>
      </w:r>
      <w:r w:rsidRPr="00B81010">
        <w:rPr>
          <w:rFonts w:ascii="Verdana" w:hAnsi="Verdana" w:cs="Arial"/>
          <w:szCs w:val="22"/>
        </w:rPr>
        <w:t xml:space="preserve"> is complying with the Service Levels; and</w:t>
      </w:r>
    </w:p>
    <w:p w14:paraId="11CA0938" w14:textId="7DB4C0DA"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317784">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0ED076F9" w14:textId="1A575D50" w:rsidR="00A06708" w:rsidRPr="00B81010" w:rsidRDefault="00A06708" w:rsidP="00B01A5D">
      <w:pPr>
        <w:pStyle w:val="MarginText"/>
        <w:numPr>
          <w:ilvl w:val="1"/>
          <w:numId w:val="30"/>
        </w:numPr>
        <w:tabs>
          <w:tab w:val="left" w:pos="1701"/>
        </w:tabs>
        <w:ind w:hanging="731"/>
        <w:jc w:val="left"/>
        <w:rPr>
          <w:rFonts w:ascii="Verdana" w:hAnsi="Verdana" w:cs="Arial"/>
          <w:szCs w:val="22"/>
        </w:rPr>
      </w:pPr>
      <w:bookmarkStart w:id="375" w:name="_Ref231978076"/>
      <w:r w:rsidRPr="00B81010">
        <w:rPr>
          <w:rFonts w:ascii="Verdana" w:hAnsi="Verdana" w:cs="Arial"/>
          <w:szCs w:val="22"/>
        </w:rPr>
        <w:t xml:space="preserve">Within 20 Working Days of the Commencement Date the </w:t>
      </w:r>
      <w:r w:rsidR="00317784">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5"/>
    </w:p>
    <w:p w14:paraId="6E70E8D3" w14:textId="77777777" w:rsidR="00A06708" w:rsidRPr="00B81010" w:rsidRDefault="00A06708" w:rsidP="00B01A5D">
      <w:pPr>
        <w:pStyle w:val="MarginText"/>
        <w:keepNext/>
        <w:numPr>
          <w:ilvl w:val="0"/>
          <w:numId w:val="30"/>
        </w:numPr>
        <w:jc w:val="left"/>
        <w:rPr>
          <w:rFonts w:ascii="Verdana" w:hAnsi="Verdana" w:cs="Arial"/>
          <w:b/>
          <w:szCs w:val="22"/>
        </w:rPr>
      </w:pPr>
      <w:bookmarkStart w:id="376" w:name="_Ref124749473"/>
      <w:bookmarkStart w:id="377" w:name="_Toc26780130"/>
      <w:bookmarkStart w:id="378" w:name="_Ref30927116"/>
      <w:bookmarkStart w:id="379" w:name="_Ref30931939"/>
      <w:r w:rsidRPr="00B81010">
        <w:rPr>
          <w:rFonts w:ascii="Verdana" w:hAnsi="Verdana" w:cs="Arial"/>
          <w:b/>
          <w:szCs w:val="22"/>
        </w:rPr>
        <w:t>REPORTING OF SERVICE FAILURES</w:t>
      </w:r>
      <w:bookmarkEnd w:id="376"/>
    </w:p>
    <w:p w14:paraId="7CA0D398" w14:textId="1A38F086"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40E27278" w14:textId="77777777" w:rsidR="00A06708" w:rsidRPr="00B81010" w:rsidRDefault="00A06708" w:rsidP="00B01A5D">
      <w:pPr>
        <w:pStyle w:val="MarginText"/>
        <w:keepNext/>
        <w:numPr>
          <w:ilvl w:val="0"/>
          <w:numId w:val="30"/>
        </w:numPr>
        <w:jc w:val="left"/>
        <w:rPr>
          <w:rFonts w:ascii="Verdana" w:hAnsi="Verdana" w:cs="Arial"/>
          <w:b/>
          <w:szCs w:val="22"/>
        </w:rPr>
      </w:pPr>
      <w:bookmarkStart w:id="380" w:name="_Ref76876903"/>
      <w:bookmarkEnd w:id="377"/>
      <w:bookmarkEnd w:id="378"/>
      <w:bookmarkEnd w:id="379"/>
      <w:r w:rsidRPr="00B81010">
        <w:rPr>
          <w:rFonts w:ascii="Verdana" w:hAnsi="Verdana" w:cs="Arial"/>
          <w:b/>
          <w:szCs w:val="22"/>
        </w:rPr>
        <w:t>PERFORMANCE MONITORING AND PERFORMANCE REVIEW</w:t>
      </w:r>
      <w:bookmarkEnd w:id="380"/>
    </w:p>
    <w:p w14:paraId="4A4E2FFF" w14:textId="15700C17" w:rsidR="00A06708" w:rsidRPr="00B81010" w:rsidRDefault="00A06708" w:rsidP="00B01A5D">
      <w:pPr>
        <w:pStyle w:val="MarginText"/>
        <w:numPr>
          <w:ilvl w:val="1"/>
          <w:numId w:val="30"/>
        </w:numPr>
        <w:tabs>
          <w:tab w:val="left" w:pos="1701"/>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349431A3" w14:textId="77777777" w:rsidR="00A06708" w:rsidRPr="00B81010" w:rsidRDefault="00A06708" w:rsidP="00B01A5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3441188D" w14:textId="77777777" w:rsidR="00A06708" w:rsidRPr="00B81010" w:rsidRDefault="00A06708" w:rsidP="00B01A5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4057A700" w14:textId="77777777" w:rsidR="00A06708" w:rsidRPr="00B81010" w:rsidRDefault="00A06708" w:rsidP="00B01A5D">
      <w:pPr>
        <w:pStyle w:val="MarginText"/>
        <w:numPr>
          <w:ilvl w:val="2"/>
          <w:numId w:val="30"/>
        </w:numPr>
        <w:tabs>
          <w:tab w:val="clear" w:pos="2160"/>
          <w:tab w:val="num" w:pos="2552"/>
        </w:tabs>
        <w:ind w:left="2552" w:hanging="1134"/>
        <w:jc w:val="left"/>
        <w:rPr>
          <w:rFonts w:ascii="Verdana" w:hAnsi="Verdana" w:cs="Arial"/>
          <w:szCs w:val="22"/>
        </w:rPr>
      </w:pPr>
      <w:r w:rsidRPr="00B81010">
        <w:rPr>
          <w:rFonts w:ascii="Verdana" w:hAnsi="Verdana" w:cs="Arial"/>
          <w:szCs w:val="22"/>
        </w:rPr>
        <w:t>any Critical Service Failures and details in relation thereto;</w:t>
      </w:r>
    </w:p>
    <w:p w14:paraId="7DAE734D" w14:textId="77777777" w:rsidR="00A06708" w:rsidRPr="00B81010" w:rsidRDefault="00A06708" w:rsidP="00B01A5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288A5C0B" w14:textId="77777777" w:rsidR="00A06708" w:rsidRPr="00B81010" w:rsidRDefault="00A06708" w:rsidP="00B01A5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such other details as the Customer may reasonably require from </w:t>
      </w:r>
      <w:r w:rsidRPr="00B81010">
        <w:rPr>
          <w:rFonts w:ascii="Verdana" w:hAnsi="Verdana" w:cs="Arial"/>
          <w:szCs w:val="22"/>
        </w:rPr>
        <w:tab/>
        <w:t>time to time.</w:t>
      </w:r>
    </w:p>
    <w:p w14:paraId="2FD17C5A" w14:textId="32294A63" w:rsidR="00A06708" w:rsidRPr="00B81010" w:rsidRDefault="00A06708" w:rsidP="00B01A5D">
      <w:pPr>
        <w:pStyle w:val="MarginText"/>
        <w:numPr>
          <w:ilvl w:val="1"/>
          <w:numId w:val="30"/>
        </w:numPr>
        <w:ind w:left="1418" w:hanging="709"/>
        <w:jc w:val="left"/>
        <w:rPr>
          <w:rFonts w:ascii="Verdana" w:hAnsi="Verdana" w:cs="Arial"/>
          <w:szCs w:val="22"/>
        </w:rPr>
      </w:pPr>
      <w:bookmarkStart w:id="381" w:name="_Ref76876935"/>
      <w:r w:rsidRPr="00B81010">
        <w:rPr>
          <w:rFonts w:ascii="Verdana" w:hAnsi="Verdana" w:cs="Arial"/>
          <w:szCs w:val="22"/>
        </w:rPr>
        <w:lastRenderedPageBreak/>
        <w:t xml:space="preserve">The Parties shall attend meetings to discuss Service Level reports ("Performance Review Meetings") on a monthly basis (unless otherwise agreed).  The Performance Review Meetings will be the forum for the review by the </w:t>
      </w:r>
      <w:r w:rsidR="00317784">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381"/>
    </w:p>
    <w:p w14:paraId="129C66E2" w14:textId="7517885C"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317784">
        <w:rPr>
          <w:rFonts w:ascii="Verdana" w:hAnsi="Verdana" w:cs="Arial"/>
          <w:szCs w:val="22"/>
        </w:rPr>
        <w:t>Service Provider</w:t>
      </w:r>
      <w:r w:rsidRPr="00B81010">
        <w:rPr>
          <w:rFonts w:ascii="Verdana" w:hAnsi="Verdana" w:cs="Arial"/>
          <w:szCs w:val="22"/>
        </w:rPr>
        <w:t>;</w:t>
      </w:r>
    </w:p>
    <w:p w14:paraId="1523ABF2" w14:textId="1E09331B"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sidR="006E7EB7">
        <w:rPr>
          <w:rFonts w:ascii="Verdana" w:hAnsi="Verdana" w:cs="Arial"/>
          <w:szCs w:val="22"/>
        </w:rPr>
        <w:t>N</w:t>
      </w:r>
      <w:r w:rsidR="006E7EB7" w:rsidRPr="00B81010">
        <w:rPr>
          <w:rFonts w:ascii="Verdana" w:hAnsi="Verdana" w:cs="Arial"/>
          <w:szCs w:val="22"/>
        </w:rPr>
        <w:t xml:space="preserve">ormal </w:t>
      </w:r>
      <w:r w:rsidR="006E7EB7">
        <w:rPr>
          <w:rFonts w:ascii="Verdana" w:hAnsi="Verdana" w:cs="Arial"/>
          <w:szCs w:val="22"/>
        </w:rPr>
        <w:t>B</w:t>
      </w:r>
      <w:r w:rsidR="006E7EB7" w:rsidRPr="00B81010">
        <w:rPr>
          <w:rFonts w:ascii="Verdana" w:hAnsi="Verdana" w:cs="Arial"/>
          <w:szCs w:val="22"/>
        </w:rPr>
        <w:t xml:space="preserve">usiness </w:t>
      </w:r>
      <w:r w:rsidR="006E7EB7">
        <w:rPr>
          <w:rFonts w:ascii="Verdana" w:hAnsi="Verdana" w:cs="Arial"/>
          <w:szCs w:val="22"/>
        </w:rPr>
        <w:t>H</w:t>
      </w:r>
      <w:r w:rsidR="006E7EB7" w:rsidRPr="00B81010">
        <w:rPr>
          <w:rFonts w:ascii="Verdana" w:hAnsi="Verdana" w:cs="Arial"/>
          <w:szCs w:val="22"/>
        </w:rPr>
        <w:t>ours</w:t>
      </w:r>
      <w:r w:rsidRPr="00B81010">
        <w:rPr>
          <w:rFonts w:ascii="Verdana" w:hAnsi="Verdana" w:cs="Arial"/>
          <w:szCs w:val="22"/>
        </w:rPr>
        <w:t>) as the Customer shall reasonably require unless otherwise agreed in advance;</w:t>
      </w:r>
    </w:p>
    <w:p w14:paraId="14880D1A" w14:textId="22D72DCE"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317784">
        <w:rPr>
          <w:rFonts w:ascii="Verdana" w:hAnsi="Verdana" w:cs="Arial"/>
          <w:szCs w:val="22"/>
        </w:rPr>
        <w:t>Service Provider</w:t>
      </w:r>
      <w:r w:rsidRPr="00B81010">
        <w:rPr>
          <w:rFonts w:ascii="Verdana" w:hAnsi="Verdana" w:cs="Arial"/>
          <w:szCs w:val="22"/>
        </w:rPr>
        <w:t>'s Representative and the Customer's Representative; and</w:t>
      </w:r>
    </w:p>
    <w:p w14:paraId="426B5C09" w14:textId="61D23962" w:rsidR="00A06708" w:rsidRPr="00B81010" w:rsidRDefault="00A06708" w:rsidP="00B01A5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317784">
        <w:rPr>
          <w:rFonts w:ascii="Verdana" w:hAnsi="Verdana" w:cs="Arial"/>
          <w:szCs w:val="22"/>
        </w:rPr>
        <w:t>Service Provider</w:t>
      </w:r>
      <w:r w:rsidRPr="00B81010">
        <w:rPr>
          <w:rFonts w:ascii="Verdana" w:hAnsi="Verdana" w:cs="Arial"/>
          <w:szCs w:val="22"/>
        </w:rPr>
        <w:t xml:space="preserve">.  The prepared minutes will be circulated by the </w:t>
      </w:r>
      <w:r w:rsidR="00317784">
        <w:rPr>
          <w:rFonts w:ascii="Verdana" w:hAnsi="Verdana" w:cs="Arial"/>
          <w:szCs w:val="22"/>
        </w:rPr>
        <w:t>Service Provider</w:t>
      </w:r>
      <w:r w:rsidRPr="00B81010">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Pr>
          <w:rFonts w:ascii="Verdana" w:hAnsi="Verdana" w:cs="Arial"/>
          <w:szCs w:val="22"/>
        </w:rPr>
        <w:t>Service Provider</w:t>
      </w:r>
      <w:r w:rsidRPr="00B81010">
        <w:rPr>
          <w:rFonts w:ascii="Verdana" w:hAnsi="Verdana" w:cs="Arial"/>
          <w:szCs w:val="22"/>
        </w:rPr>
        <w:t>'s representative and the Customer's Representative at each meeting.</w:t>
      </w:r>
    </w:p>
    <w:p w14:paraId="2BB6AAF3" w14:textId="77777777" w:rsidR="00A06708" w:rsidRPr="00B81010" w:rsidRDefault="00A06708" w:rsidP="00B01A5D">
      <w:pPr>
        <w:pStyle w:val="MarginText"/>
        <w:numPr>
          <w:ilvl w:val="1"/>
          <w:numId w:val="30"/>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81010" w:rsidRDefault="00A06708" w:rsidP="00B01A5D">
      <w:pPr>
        <w:pStyle w:val="MarginText"/>
        <w:numPr>
          <w:ilvl w:val="1"/>
          <w:numId w:val="30"/>
        </w:numPr>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in order to verify the level of the performance by the </w:t>
      </w:r>
      <w:r w:rsidR="00317784">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D088095" w14:textId="77777777" w:rsidR="00A06708" w:rsidRPr="00B81010" w:rsidRDefault="00A06708" w:rsidP="00B01A5D">
      <w:pPr>
        <w:pStyle w:val="MarginText"/>
        <w:keepNext/>
        <w:numPr>
          <w:ilvl w:val="0"/>
          <w:numId w:val="30"/>
        </w:numPr>
        <w:jc w:val="left"/>
        <w:rPr>
          <w:rFonts w:ascii="Verdana" w:hAnsi="Verdana" w:cs="Arial"/>
          <w:b/>
          <w:szCs w:val="22"/>
        </w:rPr>
      </w:pPr>
      <w:bookmarkStart w:id="382" w:name="_Hlt85545014"/>
      <w:bookmarkStart w:id="383" w:name="_Ref76877203"/>
      <w:bookmarkEnd w:id="382"/>
      <w:r w:rsidRPr="00B81010">
        <w:rPr>
          <w:rFonts w:ascii="Verdana" w:hAnsi="Verdana" w:cs="Arial"/>
          <w:b/>
          <w:szCs w:val="22"/>
        </w:rPr>
        <w:t>SATISFACTION SURVEYS</w:t>
      </w:r>
      <w:bookmarkEnd w:id="383"/>
    </w:p>
    <w:p w14:paraId="5A39B72F" w14:textId="19C82C75" w:rsidR="00A06708" w:rsidRPr="00B81010" w:rsidRDefault="00A06708" w:rsidP="00B01A5D">
      <w:pPr>
        <w:pStyle w:val="MarginText"/>
        <w:numPr>
          <w:ilvl w:val="1"/>
          <w:numId w:val="30"/>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2F5E325D" w:rsidR="00A06708" w:rsidRPr="00B81010" w:rsidRDefault="00A06708" w:rsidP="00B01A5D">
      <w:pPr>
        <w:pStyle w:val="MarginText"/>
        <w:numPr>
          <w:ilvl w:val="1"/>
          <w:numId w:val="30"/>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068C85CE" w:rsidR="00A06708" w:rsidRPr="00B81010" w:rsidRDefault="00A06708" w:rsidP="00B01A5D">
      <w:pPr>
        <w:pStyle w:val="MarginText"/>
        <w:numPr>
          <w:ilvl w:val="1"/>
          <w:numId w:val="30"/>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sidR="007F6F57">
        <w:rPr>
          <w:rFonts w:ascii="Verdana" w:hAnsi="Verdana" w:cs="Arial"/>
          <w:szCs w:val="22"/>
        </w:rPr>
        <w:t>paragraph 3</w:t>
      </w:r>
      <w:r w:rsidR="003433A9" w:rsidRPr="003433A9">
        <w:t xml:space="preserve"> </w:t>
      </w:r>
      <w:r w:rsidR="003433A9">
        <w:t xml:space="preserve">of </w:t>
      </w:r>
      <w:r w:rsidR="003433A9" w:rsidRPr="003433A9">
        <w:rPr>
          <w:rFonts w:ascii="Verdana" w:hAnsi="Verdana" w:cs="Arial"/>
          <w:szCs w:val="22"/>
        </w:rPr>
        <w:t>schedule 6 of the Framework Agreement</w:t>
      </w:r>
      <w:r w:rsidRPr="00B81010">
        <w:rPr>
          <w:rFonts w:ascii="Verdana" w:hAnsi="Verdana" w:cs="Arial"/>
          <w:szCs w:val="22"/>
        </w:rPr>
        <w:t>.</w:t>
      </w:r>
    </w:p>
    <w:p w14:paraId="4249EA62" w14:textId="77777777" w:rsidR="00A06708" w:rsidRPr="00B81010" w:rsidRDefault="00A06708" w:rsidP="00A06708">
      <w:pPr>
        <w:pStyle w:val="SchHeadDes"/>
        <w:jc w:val="left"/>
        <w:rPr>
          <w:rFonts w:ascii="Verdana" w:hAnsi="Verdana"/>
          <w:szCs w:val="22"/>
        </w:rPr>
      </w:pPr>
      <w:bookmarkStart w:id="384" w:name="_Hlt88924654"/>
      <w:bookmarkEnd w:id="384"/>
      <w:r w:rsidRPr="00B81010" w:rsidDel="005F728D">
        <w:rPr>
          <w:rFonts w:ascii="Verdana" w:hAnsi="Verdana"/>
          <w:szCs w:val="22"/>
        </w:rPr>
        <w:t xml:space="preserve"> </w:t>
      </w:r>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85" w:name="_Toc363138760"/>
      <w:r w:rsidRPr="00B81010">
        <w:rPr>
          <w:rFonts w:ascii="Verdana" w:hAnsi="Verdana" w:cs="Arial"/>
          <w:szCs w:val="22"/>
        </w:rPr>
        <w:lastRenderedPageBreak/>
        <w:t>SCHEDULE 2</w:t>
      </w:r>
      <w:bookmarkEnd w:id="385"/>
    </w:p>
    <w:p w14:paraId="7D9ED876" w14:textId="77777777" w:rsidR="00A06708" w:rsidRPr="00B81010" w:rsidRDefault="00A06708" w:rsidP="00A06708">
      <w:pPr>
        <w:pStyle w:val="SchHeadDes"/>
        <w:jc w:val="left"/>
        <w:rPr>
          <w:rFonts w:ascii="Verdana" w:hAnsi="Verdana" w:cs="Arial"/>
          <w:szCs w:val="22"/>
        </w:rPr>
      </w:pPr>
      <w:bookmarkStart w:id="386" w:name="_Toc362454366"/>
      <w:bookmarkStart w:id="387" w:name="_Toc363138761"/>
      <w:r w:rsidRPr="00B81010">
        <w:rPr>
          <w:rFonts w:ascii="Verdana" w:hAnsi="Verdana" w:cs="Arial"/>
          <w:szCs w:val="22"/>
        </w:rPr>
        <w:t>IMPLEMENTATION PLAN AND MILESTONES</w:t>
      </w:r>
      <w:bookmarkEnd w:id="386"/>
      <w:bookmarkEnd w:id="387"/>
    </w:p>
    <w:p w14:paraId="51E3104A" w14:textId="77777777" w:rsidR="00A06708" w:rsidRPr="00B81010" w:rsidRDefault="001A4C5D" w:rsidP="00B01A5D">
      <w:pPr>
        <w:pStyle w:val="ListParagraph"/>
        <w:keepNext/>
        <w:numPr>
          <w:ilvl w:val="0"/>
          <w:numId w:val="35"/>
        </w:numPr>
        <w:tabs>
          <w:tab w:val="left" w:pos="1418"/>
        </w:tabs>
        <w:adjustRightInd w:val="0"/>
        <w:spacing w:before="0" w:line="240" w:lineRule="auto"/>
        <w:contextualSpacing w:val="0"/>
        <w:jc w:val="left"/>
        <w:rPr>
          <w:rFonts w:ascii="Verdana" w:hAnsi="Verdana"/>
          <w:b/>
          <w:szCs w:val="22"/>
        </w:rPr>
      </w:pPr>
      <w:bookmarkStart w:id="388" w:name="_Toc362454367"/>
      <w:bookmarkStart w:id="389" w:name="_Toc363138762"/>
      <w:r w:rsidRPr="00B81010">
        <w:rPr>
          <w:rFonts w:ascii="Verdana" w:hAnsi="Verdana"/>
          <w:b/>
          <w:szCs w:val="22"/>
        </w:rPr>
        <w:t>IMPLEMENTATION PLAN</w:t>
      </w:r>
      <w:bookmarkStart w:id="390" w:name="_Toc362454368"/>
      <w:bookmarkStart w:id="391" w:name="_Toc363138763"/>
      <w:bookmarkEnd w:id="388"/>
      <w:bookmarkEnd w:id="389"/>
    </w:p>
    <w:p w14:paraId="0EF4D69B" w14:textId="4BBED38E" w:rsidR="00A06708" w:rsidRPr="00B81010" w:rsidRDefault="00A06708" w:rsidP="00B01A5D">
      <w:pPr>
        <w:pStyle w:val="MarginText"/>
        <w:numPr>
          <w:ilvl w:val="1"/>
          <w:numId w:val="34"/>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0"/>
      <w:bookmarkEnd w:id="391"/>
      <w:r w:rsidRPr="00B81010">
        <w:rPr>
          <w:rFonts w:ascii="Verdana" w:hAnsi="Verdana" w:cs="Arial"/>
          <w:szCs w:val="22"/>
        </w:rPr>
        <w:t xml:space="preserve"> </w:t>
      </w:r>
    </w:p>
    <w:p w14:paraId="61D9A51D" w14:textId="4886E704" w:rsidR="00A06708" w:rsidRPr="00B81010" w:rsidRDefault="00A06708" w:rsidP="00B01A5D">
      <w:pPr>
        <w:pStyle w:val="MarginText"/>
        <w:numPr>
          <w:ilvl w:val="1"/>
          <w:numId w:val="34"/>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B01A5D">
      <w:pPr>
        <w:pStyle w:val="MarginText"/>
        <w:numPr>
          <w:ilvl w:val="1"/>
          <w:numId w:val="34"/>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B01A5D">
      <w:pPr>
        <w:pStyle w:val="ListParagraph"/>
        <w:numPr>
          <w:ilvl w:val="0"/>
          <w:numId w:val="35"/>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B01A5D">
      <w:pPr>
        <w:pStyle w:val="MarginText"/>
        <w:numPr>
          <w:ilvl w:val="1"/>
          <w:numId w:val="35"/>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7EDC8CF4" w14:textId="763725AE" w:rsidR="00A06708" w:rsidRPr="00B81010" w:rsidRDefault="00A06708" w:rsidP="00B01A5D">
      <w:pPr>
        <w:pStyle w:val="MarginText"/>
        <w:numPr>
          <w:ilvl w:val="1"/>
          <w:numId w:val="35"/>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B01A5D">
      <w:pPr>
        <w:pStyle w:val="MarginText"/>
        <w:numPr>
          <w:ilvl w:val="1"/>
          <w:numId w:val="35"/>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B01A5D">
      <w:pPr>
        <w:pStyle w:val="MarginText"/>
        <w:numPr>
          <w:ilvl w:val="1"/>
          <w:numId w:val="35"/>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08B8AF23" w14:textId="7821CE06" w:rsidR="001941E9" w:rsidRPr="001941E9" w:rsidRDefault="00A06708" w:rsidP="00E179C6">
      <w:pPr>
        <w:pStyle w:val="MarginText"/>
        <w:numPr>
          <w:ilvl w:val="1"/>
          <w:numId w:val="45"/>
        </w:numPr>
        <w:tabs>
          <w:tab w:val="left" w:pos="3433"/>
        </w:tabs>
        <w:jc w:val="left"/>
      </w:pPr>
      <w:r w:rsidRPr="001941E9">
        <w:rPr>
          <w:rFonts w:ascii="Verdana" w:hAnsi="Verdana"/>
          <w:szCs w:val="22"/>
        </w:rPr>
        <w:t>The Customer’s rights to claim Delay Payments pursuant to this Contract shall be without prejudice to any right of the Customer to claim damages for breach.</w:t>
      </w:r>
      <w:bookmarkStart w:id="392" w:name="_Hlt225321863"/>
      <w:bookmarkStart w:id="393" w:name="_Hlt225321878"/>
      <w:bookmarkEnd w:id="1"/>
      <w:bookmarkEnd w:id="392"/>
      <w:bookmarkEnd w:id="393"/>
    </w:p>
    <w:sectPr w:rsidR="001941E9" w:rsidRPr="001941E9" w:rsidSect="00EF5E7C">
      <w:headerReference w:type="even" r:id="rId38"/>
      <w:headerReference w:type="default" r:id="rId39"/>
      <w:headerReference w:type="first" r:id="rId40"/>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0EDB" w14:textId="77777777" w:rsidR="00D61E37" w:rsidRDefault="00D61E37">
      <w:r>
        <w:separator/>
      </w:r>
    </w:p>
  </w:endnote>
  <w:endnote w:type="continuationSeparator" w:id="0">
    <w:p w14:paraId="3D2BC49A" w14:textId="77777777" w:rsidR="00D61E37" w:rsidRDefault="00D61E37">
      <w:r>
        <w:continuationSeparator/>
      </w:r>
    </w:p>
  </w:endnote>
  <w:endnote w:type="continuationNotice" w:id="1">
    <w:p w14:paraId="60FAFC3B" w14:textId="77777777" w:rsidR="00D61E37" w:rsidRDefault="00D61E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4549" w14:textId="5B39D55D" w:rsidR="007E5A5F" w:rsidRPr="00DE6242" w:rsidRDefault="007E5A5F" w:rsidP="00FC50FD">
    <w:pPr>
      <w:pStyle w:val="Footer"/>
      <w:tabs>
        <w:tab w:val="left" w:pos="414"/>
        <w:tab w:val="right" w:pos="10469"/>
      </w:tabs>
      <w:jc w:val="left"/>
      <w:rPr>
        <w:rFonts w:ascii="Verdana" w:hAnsi="Verdana"/>
        <w:bCs/>
        <w:sz w:val="18"/>
        <w:szCs w:val="18"/>
      </w:rPr>
    </w:pPr>
    <w:r>
      <w:rPr>
        <w:rFonts w:ascii="Verdana" w:hAnsi="Verdana"/>
        <w:sz w:val="18"/>
        <w:szCs w:val="18"/>
      </w:rPr>
      <w:tab/>
    </w:r>
    <w:r w:rsidRPr="00D9399E">
      <w:rPr>
        <w:rFonts w:ascii="Verdana" w:hAnsi="Verdana"/>
        <w:sz w:val="18"/>
        <w:szCs w:val="18"/>
      </w:rPr>
      <w:t>664-21-Framework Agreement Service Provider-Issue-1_September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t>88</w:t>
    </w:r>
  </w:p>
  <w:p w14:paraId="1AEFCE3D" w14:textId="77777777" w:rsidR="007E5A5F" w:rsidRDefault="007E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E926" w14:textId="323BF218" w:rsidR="007E5A5F" w:rsidRPr="00140AFD" w:rsidRDefault="007E5A5F" w:rsidP="005640B6">
    <w:pPr>
      <w:pStyle w:val="Footer"/>
      <w:tabs>
        <w:tab w:val="right" w:pos="8789"/>
      </w:tabs>
      <w:ind w:left="-426" w:right="-610"/>
      <w:rPr>
        <w:sz w:val="18"/>
        <w:szCs w:val="18"/>
      </w:rPr>
    </w:pPr>
    <w:r w:rsidRPr="005640B6">
      <w:rPr>
        <w:rFonts w:ascii="Verdana" w:hAnsi="Verdana"/>
        <w:sz w:val="18"/>
        <w:szCs w:val="18"/>
      </w:rPr>
      <w:t>664-21-Framework Agreement Service Provider-Issue-1-September 2020</w:t>
    </w:r>
    <w:r>
      <w:rPr>
        <w:rFonts w:ascii="Verdana" w:hAnsi="Verdana"/>
        <w:sz w:val="18"/>
        <w:szCs w:val="18"/>
      </w:rPr>
      <w:t xml:space="preserve"> </w:t>
    </w:r>
    <w:r>
      <w:rPr>
        <w:rFonts w:ascii="Verdana" w:hAnsi="Verdana"/>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14:paraId="01CF28C8" w14:textId="77777777" w:rsidR="007E5A5F" w:rsidRPr="007131BF" w:rsidRDefault="007E5A5F">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8355" w14:textId="77777777" w:rsidR="007E5A5F" w:rsidRDefault="007E5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792E" w14:textId="692A67C0" w:rsidR="007E5A5F" w:rsidRPr="00140AFD" w:rsidRDefault="007E5A5F" w:rsidP="00C335F1">
    <w:pPr>
      <w:pStyle w:val="Footer"/>
      <w:tabs>
        <w:tab w:val="left" w:pos="839"/>
      </w:tabs>
      <w:rPr>
        <w:rFonts w:ascii="Verdana" w:hAnsi="Verdana"/>
        <w:sz w:val="18"/>
        <w:szCs w:val="18"/>
      </w:rPr>
    </w:pPr>
    <w:r w:rsidRPr="00267ABD">
      <w:rPr>
        <w:rFonts w:ascii="Verdana" w:hAnsi="Verdana"/>
        <w:sz w:val="18"/>
        <w:szCs w:val="18"/>
      </w:rPr>
      <w:t>664-21-Framework Agreement Service Provider -Issue-1_September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Pr>
        <w:rFonts w:ascii="Verdana" w:hAnsi="Verdana"/>
        <w:bCs/>
        <w:sz w:val="18"/>
        <w:szCs w:val="18"/>
      </w:rPr>
      <w:t>8</w:t>
    </w:r>
    <w:r w:rsidR="001941E9">
      <w:rPr>
        <w:rFonts w:ascii="Verdana" w:hAnsi="Verdana"/>
        <w:bCs/>
        <w:sz w:val="18"/>
        <w:szCs w:val="18"/>
      </w:rPr>
      <w:t>0</w:t>
    </w:r>
  </w:p>
  <w:p w14:paraId="6AA1859E" w14:textId="77777777" w:rsidR="007E5A5F" w:rsidRDefault="007E5A5F"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A9E" w14:textId="77777777" w:rsidR="007E5A5F" w:rsidRDefault="007E5A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763E" w14:textId="77777777" w:rsidR="007E5A5F" w:rsidRDefault="007E5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7E5A5F" w:rsidRDefault="007E5A5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73D7" w14:textId="77777777" w:rsidR="007E5A5F" w:rsidRDefault="007E5A5F">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0A8B" w14:textId="77777777" w:rsidR="00D61E37" w:rsidRDefault="00D61E37">
      <w:r>
        <w:separator/>
      </w:r>
    </w:p>
  </w:footnote>
  <w:footnote w:type="continuationSeparator" w:id="0">
    <w:p w14:paraId="727B7208" w14:textId="77777777" w:rsidR="00D61E37" w:rsidRDefault="00D61E37">
      <w:r>
        <w:continuationSeparator/>
      </w:r>
    </w:p>
  </w:footnote>
  <w:footnote w:type="continuationNotice" w:id="1">
    <w:p w14:paraId="1AE2BAF6" w14:textId="77777777" w:rsidR="00D61E37" w:rsidRDefault="00D61E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9F0" w14:textId="47EDA6C5" w:rsidR="007E5A5F" w:rsidRPr="00FB39C5" w:rsidRDefault="007E5A5F"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7E5A5F" w:rsidRDefault="007E5A5F"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3BE2" w14:textId="77777777" w:rsidR="007E5A5F" w:rsidRDefault="007E5A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833E" w14:textId="77777777" w:rsidR="007E5A5F" w:rsidRDefault="007E5A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988C" w14:textId="5C585231"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E43C" w14:textId="77777777" w:rsidR="007E5A5F" w:rsidRDefault="007E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5B41" w14:textId="77777777" w:rsidR="007E5A5F" w:rsidRDefault="007E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D283"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7E5A5F" w:rsidRDefault="007E5A5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0E9" w14:textId="77777777" w:rsidR="007E5A5F" w:rsidRDefault="007E5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5CF8" w14:textId="77777777" w:rsidR="007E5A5F" w:rsidRDefault="007E5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DB86"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7E5A5F" w:rsidRDefault="007E5A5F"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109B" w14:textId="77777777" w:rsidR="007E5A5F" w:rsidRDefault="007E5A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0255" w14:textId="77777777" w:rsidR="007E5A5F" w:rsidRDefault="007E5A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6609" w14:textId="77777777"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D3C7D72"/>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944373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2067FB"/>
    <w:multiLevelType w:val="hybridMultilevel"/>
    <w:tmpl w:val="AB823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A2AAF8EE"/>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75B89C2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97E5B"/>
    <w:multiLevelType w:val="multilevel"/>
    <w:tmpl w:val="FBF8E2D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1C6E641F"/>
    <w:multiLevelType w:val="multilevel"/>
    <w:tmpl w:val="BCAEFA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7" w15:restartNumberingAfterBreak="0">
    <w:nsid w:val="20796D52"/>
    <w:multiLevelType w:val="multilevel"/>
    <w:tmpl w:val="A2AAC07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1C1D27"/>
    <w:multiLevelType w:val="multilevel"/>
    <w:tmpl w:val="C11867C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9D1DBC"/>
    <w:multiLevelType w:val="hybridMultilevel"/>
    <w:tmpl w:val="CB8E9BB6"/>
    <w:lvl w:ilvl="0" w:tplc="426EDDEE">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D80DFA"/>
    <w:multiLevelType w:val="multilevel"/>
    <w:tmpl w:val="3FD65D3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E67B6F"/>
    <w:multiLevelType w:val="hybridMultilevel"/>
    <w:tmpl w:val="C3042826"/>
    <w:lvl w:ilvl="0" w:tplc="FFBECBD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6AB102">
      <w:start w:val="1"/>
      <w:numFmt w:val="decimal"/>
      <w:pStyle w:val="AppPart"/>
      <w:suff w:val="space"/>
      <w:lvlText w:val="Part %2: "/>
      <w:lvlJc w:val="left"/>
      <w:pPr>
        <w:ind w:left="0" w:firstLine="0"/>
      </w:pPr>
      <w:rPr>
        <w:rFonts w:hint="default"/>
        <w:caps w:val="0"/>
        <w:effect w:val="none"/>
      </w:rPr>
    </w:lvl>
    <w:lvl w:ilvl="2" w:tplc="1AD4AF7A">
      <w:start w:val="1"/>
      <w:numFmt w:val="none"/>
      <w:lvlRestart w:val="0"/>
      <w:lvlText w:val=""/>
      <w:lvlJc w:val="left"/>
      <w:pPr>
        <w:tabs>
          <w:tab w:val="num" w:pos="0"/>
        </w:tabs>
        <w:ind w:left="0" w:firstLine="0"/>
      </w:pPr>
      <w:rPr>
        <w:rFonts w:hint="default"/>
        <w:caps w:val="0"/>
        <w:effect w:val="none"/>
      </w:rPr>
    </w:lvl>
    <w:lvl w:ilvl="3" w:tplc="631E0F68">
      <w:start w:val="1"/>
      <w:numFmt w:val="none"/>
      <w:lvlRestart w:val="0"/>
      <w:lvlText w:val=""/>
      <w:lvlJc w:val="left"/>
      <w:pPr>
        <w:tabs>
          <w:tab w:val="num" w:pos="0"/>
        </w:tabs>
        <w:ind w:left="0" w:firstLine="0"/>
      </w:pPr>
      <w:rPr>
        <w:rFonts w:hint="default"/>
        <w:caps w:val="0"/>
        <w:effect w:val="none"/>
      </w:rPr>
    </w:lvl>
    <w:lvl w:ilvl="4" w:tplc="836EB308">
      <w:start w:val="1"/>
      <w:numFmt w:val="none"/>
      <w:lvlRestart w:val="0"/>
      <w:lvlText w:val=""/>
      <w:lvlJc w:val="left"/>
      <w:pPr>
        <w:tabs>
          <w:tab w:val="num" w:pos="0"/>
        </w:tabs>
        <w:ind w:left="0" w:firstLine="0"/>
      </w:pPr>
      <w:rPr>
        <w:rFonts w:hint="default"/>
        <w:caps w:val="0"/>
        <w:effect w:val="none"/>
      </w:rPr>
    </w:lvl>
    <w:lvl w:ilvl="5" w:tplc="D744F5FC">
      <w:start w:val="1"/>
      <w:numFmt w:val="none"/>
      <w:lvlRestart w:val="0"/>
      <w:lvlText w:val=""/>
      <w:lvlJc w:val="left"/>
      <w:pPr>
        <w:tabs>
          <w:tab w:val="num" w:pos="0"/>
        </w:tabs>
        <w:ind w:left="0" w:firstLine="0"/>
      </w:pPr>
      <w:rPr>
        <w:rFonts w:hint="default"/>
        <w:caps w:val="0"/>
        <w:effect w:val="none"/>
      </w:rPr>
    </w:lvl>
    <w:lvl w:ilvl="6" w:tplc="5C046388">
      <w:start w:val="1"/>
      <w:numFmt w:val="none"/>
      <w:lvlRestart w:val="0"/>
      <w:lvlText w:val=""/>
      <w:lvlJc w:val="left"/>
      <w:pPr>
        <w:tabs>
          <w:tab w:val="num" w:pos="0"/>
        </w:tabs>
        <w:ind w:left="0" w:firstLine="0"/>
      </w:pPr>
      <w:rPr>
        <w:rFonts w:hint="default"/>
        <w:caps w:val="0"/>
        <w:effect w:val="none"/>
      </w:rPr>
    </w:lvl>
    <w:lvl w:ilvl="7" w:tplc="E58267A2">
      <w:start w:val="1"/>
      <w:numFmt w:val="none"/>
      <w:lvlRestart w:val="0"/>
      <w:lvlText w:val=""/>
      <w:lvlJc w:val="left"/>
      <w:pPr>
        <w:tabs>
          <w:tab w:val="num" w:pos="0"/>
        </w:tabs>
        <w:ind w:left="0" w:firstLine="0"/>
      </w:pPr>
      <w:rPr>
        <w:rFonts w:hint="default"/>
        <w:caps w:val="0"/>
        <w:effect w:val="none"/>
      </w:rPr>
    </w:lvl>
    <w:lvl w:ilvl="8" w:tplc="128CF440">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2F4D5BD4"/>
    <w:multiLevelType w:val="hybridMultilevel"/>
    <w:tmpl w:val="2CE6BBB0"/>
    <w:lvl w:ilvl="0" w:tplc="7BC4AE4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CF51A">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EAAB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8F6D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EB6A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8A38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C7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D7FE">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0B8F0">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06797C"/>
    <w:multiLevelType w:val="hybridMultilevel"/>
    <w:tmpl w:val="65C80178"/>
    <w:lvl w:ilvl="0" w:tplc="0DC8263E">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423EC">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81214">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A4F32">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68B0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EDBD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2D6CA">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0328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AD85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2A5294"/>
    <w:multiLevelType w:val="hybridMultilevel"/>
    <w:tmpl w:val="691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BA5331"/>
    <w:multiLevelType w:val="hybridMultilevel"/>
    <w:tmpl w:val="67382F80"/>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28" w15:restartNumberingAfterBreak="0">
    <w:nsid w:val="38A4192A"/>
    <w:multiLevelType w:val="hybridMultilevel"/>
    <w:tmpl w:val="1EF01C98"/>
    <w:lvl w:ilvl="0" w:tplc="EB387F84">
      <w:start w:val="1"/>
      <w:numFmt w:val="upperLetter"/>
      <w:lvlRestart w:val="0"/>
      <w:lvlText w:val="(%1)"/>
      <w:lvlJc w:val="left"/>
      <w:pPr>
        <w:tabs>
          <w:tab w:val="num" w:pos="567"/>
        </w:tabs>
        <w:ind w:left="567" w:hanging="567"/>
      </w:pPr>
      <w:rPr>
        <w:rFonts w:ascii="Verdana" w:eastAsia="STZhongsong" w:hAnsi="Verdana" w:cs="Arial"/>
      </w:rPr>
    </w:lvl>
    <w:lvl w:ilvl="1" w:tplc="55F0474C">
      <w:start w:val="1"/>
      <w:numFmt w:val="decimal"/>
      <w:lvlText w:val="(%2)"/>
      <w:lvlJc w:val="left"/>
      <w:pPr>
        <w:tabs>
          <w:tab w:val="num" w:pos="1134"/>
        </w:tabs>
        <w:ind w:left="1134" w:hanging="567"/>
      </w:pPr>
      <w:rPr>
        <w:rFonts w:hint="default"/>
      </w:rPr>
    </w:lvl>
    <w:lvl w:ilvl="2" w:tplc="B6A6724C">
      <w:start w:val="1"/>
      <w:numFmt w:val="lowerLetter"/>
      <w:lvlText w:val="(%3)"/>
      <w:lvlJc w:val="left"/>
      <w:pPr>
        <w:tabs>
          <w:tab w:val="num" w:pos="1701"/>
        </w:tabs>
        <w:ind w:left="1701" w:hanging="567"/>
      </w:pPr>
      <w:rPr>
        <w:rFonts w:hint="default"/>
      </w:rPr>
    </w:lvl>
    <w:lvl w:ilvl="3" w:tplc="3BD82182">
      <w:start w:val="1"/>
      <w:numFmt w:val="lowerRoman"/>
      <w:lvlText w:val="(%4)"/>
      <w:lvlJc w:val="left"/>
      <w:pPr>
        <w:tabs>
          <w:tab w:val="num" w:pos="2421"/>
        </w:tabs>
        <w:ind w:left="2268" w:hanging="567"/>
      </w:pPr>
      <w:rPr>
        <w:rFonts w:hint="default"/>
      </w:rPr>
    </w:lvl>
    <w:lvl w:ilvl="4" w:tplc="BAD4FBC6">
      <w:start w:val="1"/>
      <w:numFmt w:val="upperLetter"/>
      <w:lvlText w:val="(%5)"/>
      <w:lvlJc w:val="left"/>
      <w:pPr>
        <w:tabs>
          <w:tab w:val="num" w:pos="2835"/>
        </w:tabs>
        <w:ind w:left="2835" w:hanging="567"/>
      </w:pPr>
      <w:rPr>
        <w:rFonts w:hint="default"/>
      </w:rPr>
    </w:lvl>
    <w:lvl w:ilvl="5" w:tplc="99A864D0">
      <w:start w:val="1"/>
      <w:numFmt w:val="upperRoman"/>
      <w:lvlText w:val="(%6)"/>
      <w:lvlJc w:val="left"/>
      <w:pPr>
        <w:tabs>
          <w:tab w:val="num" w:pos="3555"/>
        </w:tabs>
        <w:ind w:left="3402" w:hanging="567"/>
      </w:pPr>
      <w:rPr>
        <w:rFonts w:hint="default"/>
      </w:rPr>
    </w:lvl>
    <w:lvl w:ilvl="6" w:tplc="FF7A783A">
      <w:start w:val="1"/>
      <w:numFmt w:val="bullet"/>
      <w:lvlText w:val=""/>
      <w:lvlJc w:val="left"/>
      <w:pPr>
        <w:tabs>
          <w:tab w:val="num" w:pos="3969"/>
        </w:tabs>
        <w:ind w:left="3969" w:hanging="567"/>
      </w:pPr>
      <w:rPr>
        <w:rFonts w:ascii="Symbol" w:hAnsi="Symbol" w:hint="default"/>
      </w:rPr>
    </w:lvl>
    <w:lvl w:ilvl="7" w:tplc="ABC41A06">
      <w:start w:val="1"/>
      <w:numFmt w:val="bullet"/>
      <w:lvlText w:val=""/>
      <w:lvlJc w:val="left"/>
      <w:pPr>
        <w:tabs>
          <w:tab w:val="num" w:pos="4535"/>
        </w:tabs>
        <w:ind w:left="4535" w:hanging="566"/>
      </w:pPr>
      <w:rPr>
        <w:rFonts w:ascii="Wingdings" w:hAnsi="Wingdings" w:hint="default"/>
      </w:rPr>
    </w:lvl>
    <w:lvl w:ilvl="8" w:tplc="E2267FE2">
      <w:start w:val="1"/>
      <w:numFmt w:val="bullet"/>
      <w:lvlText w:val=""/>
      <w:lvlJc w:val="left"/>
      <w:pPr>
        <w:tabs>
          <w:tab w:val="num" w:pos="5102"/>
        </w:tabs>
        <w:ind w:left="5102" w:hanging="567"/>
      </w:pPr>
      <w:rPr>
        <w:rFonts w:ascii="Wingdings" w:hAnsi="Wingdings" w:hint="default"/>
      </w:rPr>
    </w:lvl>
  </w:abstractNum>
  <w:abstractNum w:abstractNumId="29" w15:restartNumberingAfterBreak="0">
    <w:nsid w:val="3C88631A"/>
    <w:multiLevelType w:val="multilevel"/>
    <w:tmpl w:val="BCAEFA18"/>
    <w:numStyleLink w:val="111111"/>
  </w:abstractNum>
  <w:abstractNum w:abstractNumId="30" w15:restartNumberingAfterBreak="0">
    <w:nsid w:val="416162E8"/>
    <w:multiLevelType w:val="multilevel"/>
    <w:tmpl w:val="51AC8AB8"/>
    <w:name w:val="Plato Schedule Numbering List"/>
    <w:lvl w:ilvl="0">
      <w:start w:val="1"/>
      <w:numFmt w:val="decimal"/>
      <w:lvlText w:val="%1."/>
      <w:lvlJc w:val="left"/>
      <w:pPr>
        <w:ind w:left="1800" w:hanging="360"/>
      </w:pPr>
      <w:rPr>
        <w:rFonts w:hint="default"/>
      </w:rPr>
    </w:lvl>
    <w:lvl w:ilvl="1">
      <w:start w:val="1"/>
      <w:numFmt w:val="decimal"/>
      <w:lvlText w:val="%1.%2"/>
      <w:lvlJc w:val="left"/>
      <w:pPr>
        <w:ind w:left="2520" w:hanging="360"/>
      </w:pPr>
    </w:lvl>
    <w:lvl w:ilvl="2">
      <w:start w:val="1"/>
      <w:numFmt w:val="decimal"/>
      <w:lvlText w:val="%1.%2.%3"/>
      <w:lvlJc w:val="left"/>
      <w:pPr>
        <w:ind w:left="5010" w:hanging="720"/>
      </w:pPr>
    </w:lvl>
    <w:lvl w:ilvl="3">
      <w:start w:val="1"/>
      <w:numFmt w:val="decimal"/>
      <w:lvlText w:val="%1.%2.%3.%4"/>
      <w:lvlJc w:val="left"/>
      <w:pPr>
        <w:ind w:left="432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1" w15:restartNumberingAfterBreak="0">
    <w:nsid w:val="430B4867"/>
    <w:multiLevelType w:val="hybridMultilevel"/>
    <w:tmpl w:val="D3D6310E"/>
    <w:lvl w:ilvl="0" w:tplc="6FC2FF9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A0F0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C8B00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6B2C">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CCEC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2735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A9AE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9D6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ADA30">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5A7008"/>
    <w:multiLevelType w:val="multilevel"/>
    <w:tmpl w:val="C4CEBD6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3"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5864C6"/>
    <w:multiLevelType w:val="multilevel"/>
    <w:tmpl w:val="471EAD8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D6385D"/>
    <w:multiLevelType w:val="multilevel"/>
    <w:tmpl w:val="08FE379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7" w15:restartNumberingAfterBreak="0">
    <w:nsid w:val="51B25BD4"/>
    <w:multiLevelType w:val="multilevel"/>
    <w:tmpl w:val="BCAEFA18"/>
    <w:numStyleLink w:val="111111"/>
  </w:abstractNum>
  <w:abstractNum w:abstractNumId="38" w15:restartNumberingAfterBreak="0">
    <w:nsid w:val="53E37D81"/>
    <w:multiLevelType w:val="multilevel"/>
    <w:tmpl w:val="D68434CA"/>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9"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0" w15:restartNumberingAfterBreak="0">
    <w:nsid w:val="60F315F2"/>
    <w:multiLevelType w:val="multilevel"/>
    <w:tmpl w:val="74DA635C"/>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8A1CA8"/>
    <w:multiLevelType w:val="hybridMultilevel"/>
    <w:tmpl w:val="2F80A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8431AAD"/>
    <w:multiLevelType w:val="multilevel"/>
    <w:tmpl w:val="152E0D7C"/>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4"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5"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C532DB"/>
    <w:multiLevelType w:val="multilevel"/>
    <w:tmpl w:val="D6CE1DC6"/>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968559502">
    <w:abstractNumId w:val="8"/>
  </w:num>
  <w:num w:numId="2" w16cid:durableId="1209217472">
    <w:abstractNumId w:val="15"/>
  </w:num>
  <w:num w:numId="3" w16cid:durableId="627010483">
    <w:abstractNumId w:val="6"/>
  </w:num>
  <w:num w:numId="4" w16cid:durableId="1663973940">
    <w:abstractNumId w:val="5"/>
  </w:num>
  <w:num w:numId="5" w16cid:durableId="2097747419">
    <w:abstractNumId w:val="4"/>
  </w:num>
  <w:num w:numId="6" w16cid:durableId="1419668473">
    <w:abstractNumId w:val="7"/>
  </w:num>
  <w:num w:numId="7" w16cid:durableId="1408990219">
    <w:abstractNumId w:val="3"/>
  </w:num>
  <w:num w:numId="8" w16cid:durableId="1391073555">
    <w:abstractNumId w:val="2"/>
  </w:num>
  <w:num w:numId="9" w16cid:durableId="2110081134">
    <w:abstractNumId w:val="1"/>
  </w:num>
  <w:num w:numId="10" w16cid:durableId="483008886">
    <w:abstractNumId w:val="0"/>
  </w:num>
  <w:num w:numId="11" w16cid:durableId="1121145480">
    <w:abstractNumId w:val="12"/>
  </w:num>
  <w:num w:numId="12" w16cid:durableId="1069309598">
    <w:abstractNumId w:val="47"/>
  </w:num>
  <w:num w:numId="13" w16cid:durableId="2118911156">
    <w:abstractNumId w:val="40"/>
  </w:num>
  <w:num w:numId="14" w16cid:durableId="2096201170">
    <w:abstractNumId w:val="31"/>
  </w:num>
  <w:num w:numId="15" w16cid:durableId="1257593782">
    <w:abstractNumId w:val="22"/>
  </w:num>
  <w:num w:numId="16" w16cid:durableId="649553825">
    <w:abstractNumId w:val="34"/>
  </w:num>
  <w:num w:numId="17" w16cid:durableId="1435903164">
    <w:abstractNumId w:val="25"/>
  </w:num>
  <w:num w:numId="18" w16cid:durableId="7593028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2784037">
    <w:abstractNumId w:val="13"/>
  </w:num>
  <w:num w:numId="20" w16cid:durableId="2100170537">
    <w:abstractNumId w:val="41"/>
  </w:num>
  <w:num w:numId="21" w16cid:durableId="1628392442">
    <w:abstractNumId w:val="36"/>
  </w:num>
  <w:num w:numId="22" w16cid:durableId="1541674299">
    <w:abstractNumId w:val="19"/>
  </w:num>
  <w:num w:numId="23" w16cid:durableId="1324625849">
    <w:abstractNumId w:val="33"/>
  </w:num>
  <w:num w:numId="24" w16cid:durableId="2106529997">
    <w:abstractNumId w:val="35"/>
  </w:num>
  <w:num w:numId="25" w16cid:durableId="2059819503">
    <w:abstractNumId w:val="23"/>
  </w:num>
  <w:num w:numId="26" w16cid:durableId="1485126364">
    <w:abstractNumId w:val="24"/>
  </w:num>
  <w:num w:numId="27" w16cid:durableId="1970865057">
    <w:abstractNumId w:val="11"/>
  </w:num>
  <w:num w:numId="28" w16cid:durableId="1015375790">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9" w16cid:durableId="1805850088">
    <w:abstractNumId w:val="17"/>
  </w:num>
  <w:num w:numId="30" w16cid:durableId="32199449">
    <w:abstractNumId w:val="37"/>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1" w16cid:durableId="1672485568">
    <w:abstractNumId w:val="46"/>
  </w:num>
  <w:num w:numId="32" w16cid:durableId="1388532353">
    <w:abstractNumId w:val="28"/>
  </w:num>
  <w:num w:numId="33" w16cid:durableId="1062486200">
    <w:abstractNumId w:val="35"/>
    <w:lvlOverride w:ilvl="0">
      <w:startOverride w:val="9"/>
    </w:lvlOverride>
    <w:lvlOverride w:ilvl="1">
      <w:startOverride w:val="3"/>
    </w:lvlOverride>
  </w:num>
  <w:num w:numId="34" w16cid:durableId="964627300">
    <w:abstractNumId w:val="14"/>
  </w:num>
  <w:num w:numId="35" w16cid:durableId="389499260">
    <w:abstractNumId w:val="2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6" w16cid:durableId="1391031947">
    <w:abstractNumId w:val="35"/>
  </w:num>
  <w:num w:numId="37" w16cid:durableId="671180725">
    <w:abstractNumId w:val="21"/>
  </w:num>
  <w:num w:numId="38" w16cid:durableId="178810314">
    <w:abstractNumId w:val="45"/>
  </w:num>
  <w:num w:numId="39" w16cid:durableId="1684478833">
    <w:abstractNumId w:val="39"/>
  </w:num>
  <w:num w:numId="40" w16cid:durableId="2072338536">
    <w:abstractNumId w:val="32"/>
  </w:num>
  <w:num w:numId="41" w16cid:durableId="463236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467525">
    <w:abstractNumId w:val="38"/>
  </w:num>
  <w:num w:numId="43" w16cid:durableId="1411200322">
    <w:abstractNumId w:val="18"/>
  </w:num>
  <w:num w:numId="44" w16cid:durableId="542638455">
    <w:abstractNumId w:val="20"/>
  </w:num>
  <w:num w:numId="45" w16cid:durableId="200169724">
    <w:abstractNumId w:val="2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6" w16cid:durableId="17408327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8416739">
    <w:abstractNumId w:val="26"/>
  </w:num>
  <w:num w:numId="48" w16cid:durableId="2110807960">
    <w:abstractNumId w:val="42"/>
  </w:num>
  <w:num w:numId="49" w16cid:durableId="1286158220">
    <w:abstractNumId w:val="27"/>
  </w:num>
  <w:num w:numId="50" w16cid:durableId="656956557">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3CC9"/>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3D04"/>
    <w:rsid w:val="00025DC0"/>
    <w:rsid w:val="00026D82"/>
    <w:rsid w:val="00030501"/>
    <w:rsid w:val="00030881"/>
    <w:rsid w:val="00030C39"/>
    <w:rsid w:val="00030DCD"/>
    <w:rsid w:val="0003158D"/>
    <w:rsid w:val="00031B53"/>
    <w:rsid w:val="00031E14"/>
    <w:rsid w:val="0003235A"/>
    <w:rsid w:val="000338CD"/>
    <w:rsid w:val="000341F9"/>
    <w:rsid w:val="000352C1"/>
    <w:rsid w:val="000354B8"/>
    <w:rsid w:val="00036CAF"/>
    <w:rsid w:val="00036E78"/>
    <w:rsid w:val="000376AA"/>
    <w:rsid w:val="00040282"/>
    <w:rsid w:val="0004033D"/>
    <w:rsid w:val="000415AA"/>
    <w:rsid w:val="00041BEE"/>
    <w:rsid w:val="00043B21"/>
    <w:rsid w:val="00043DC2"/>
    <w:rsid w:val="00043F0D"/>
    <w:rsid w:val="000461DB"/>
    <w:rsid w:val="000465ED"/>
    <w:rsid w:val="00046B57"/>
    <w:rsid w:val="000476FA"/>
    <w:rsid w:val="00047B3B"/>
    <w:rsid w:val="00047D14"/>
    <w:rsid w:val="0005044B"/>
    <w:rsid w:val="00050BF7"/>
    <w:rsid w:val="00050C84"/>
    <w:rsid w:val="00051198"/>
    <w:rsid w:val="00051A62"/>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77EC1"/>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D7F29"/>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2E3C"/>
    <w:rsid w:val="0010374C"/>
    <w:rsid w:val="00103CE5"/>
    <w:rsid w:val="00104FE4"/>
    <w:rsid w:val="00105F2E"/>
    <w:rsid w:val="00106111"/>
    <w:rsid w:val="0010799C"/>
    <w:rsid w:val="001079C6"/>
    <w:rsid w:val="00111AEC"/>
    <w:rsid w:val="001121BC"/>
    <w:rsid w:val="001121C4"/>
    <w:rsid w:val="001130B7"/>
    <w:rsid w:val="001133C6"/>
    <w:rsid w:val="00113C54"/>
    <w:rsid w:val="00115AEF"/>
    <w:rsid w:val="0011672C"/>
    <w:rsid w:val="0011713E"/>
    <w:rsid w:val="001209A0"/>
    <w:rsid w:val="00120E80"/>
    <w:rsid w:val="0012144A"/>
    <w:rsid w:val="0012147D"/>
    <w:rsid w:val="00121932"/>
    <w:rsid w:val="00122308"/>
    <w:rsid w:val="00123E11"/>
    <w:rsid w:val="00123E21"/>
    <w:rsid w:val="0012433C"/>
    <w:rsid w:val="00124653"/>
    <w:rsid w:val="0012566D"/>
    <w:rsid w:val="0012795E"/>
    <w:rsid w:val="00127D94"/>
    <w:rsid w:val="0013069E"/>
    <w:rsid w:val="001308E3"/>
    <w:rsid w:val="00130C26"/>
    <w:rsid w:val="00131EBD"/>
    <w:rsid w:val="00131EC6"/>
    <w:rsid w:val="0013265B"/>
    <w:rsid w:val="001345B8"/>
    <w:rsid w:val="00134B07"/>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6A5"/>
    <w:rsid w:val="00156A7F"/>
    <w:rsid w:val="00156EDB"/>
    <w:rsid w:val="00160866"/>
    <w:rsid w:val="00161786"/>
    <w:rsid w:val="001629F1"/>
    <w:rsid w:val="00162AD7"/>
    <w:rsid w:val="00163408"/>
    <w:rsid w:val="00164F22"/>
    <w:rsid w:val="001658EC"/>
    <w:rsid w:val="0016595A"/>
    <w:rsid w:val="00167252"/>
    <w:rsid w:val="00167C05"/>
    <w:rsid w:val="00167C3C"/>
    <w:rsid w:val="00167E23"/>
    <w:rsid w:val="00170B8D"/>
    <w:rsid w:val="00171048"/>
    <w:rsid w:val="00173427"/>
    <w:rsid w:val="00175507"/>
    <w:rsid w:val="00175CA9"/>
    <w:rsid w:val="00176306"/>
    <w:rsid w:val="001769B5"/>
    <w:rsid w:val="00177028"/>
    <w:rsid w:val="001777B9"/>
    <w:rsid w:val="00177E26"/>
    <w:rsid w:val="00180912"/>
    <w:rsid w:val="00180B4C"/>
    <w:rsid w:val="00181EA1"/>
    <w:rsid w:val="001822F2"/>
    <w:rsid w:val="001823D8"/>
    <w:rsid w:val="00183472"/>
    <w:rsid w:val="0018359E"/>
    <w:rsid w:val="0018361D"/>
    <w:rsid w:val="00184DB1"/>
    <w:rsid w:val="00187B00"/>
    <w:rsid w:val="00187EAB"/>
    <w:rsid w:val="00190BEC"/>
    <w:rsid w:val="001941E9"/>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1B39"/>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E7CE8"/>
    <w:rsid w:val="001F2C02"/>
    <w:rsid w:val="001F42D7"/>
    <w:rsid w:val="001F4831"/>
    <w:rsid w:val="001F4ADD"/>
    <w:rsid w:val="001F4D1E"/>
    <w:rsid w:val="001F50AC"/>
    <w:rsid w:val="001F5436"/>
    <w:rsid w:val="001F75F4"/>
    <w:rsid w:val="001F79A1"/>
    <w:rsid w:val="00201A78"/>
    <w:rsid w:val="00202056"/>
    <w:rsid w:val="0020440E"/>
    <w:rsid w:val="00204BC2"/>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308"/>
    <w:rsid w:val="00217EDF"/>
    <w:rsid w:val="00220174"/>
    <w:rsid w:val="00220382"/>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ABD"/>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1EE0"/>
    <w:rsid w:val="00282BE7"/>
    <w:rsid w:val="00282F65"/>
    <w:rsid w:val="00284D67"/>
    <w:rsid w:val="00284DE7"/>
    <w:rsid w:val="00285617"/>
    <w:rsid w:val="002872AA"/>
    <w:rsid w:val="002877ED"/>
    <w:rsid w:val="00290394"/>
    <w:rsid w:val="002903E6"/>
    <w:rsid w:val="0029286B"/>
    <w:rsid w:val="0029362D"/>
    <w:rsid w:val="002943DB"/>
    <w:rsid w:val="002951F5"/>
    <w:rsid w:val="0029574F"/>
    <w:rsid w:val="00296575"/>
    <w:rsid w:val="00296DE1"/>
    <w:rsid w:val="00297409"/>
    <w:rsid w:val="002A070B"/>
    <w:rsid w:val="002A13A0"/>
    <w:rsid w:val="002A1D7D"/>
    <w:rsid w:val="002A1F36"/>
    <w:rsid w:val="002A21AF"/>
    <w:rsid w:val="002A2BDB"/>
    <w:rsid w:val="002A3832"/>
    <w:rsid w:val="002A3E79"/>
    <w:rsid w:val="002A4C14"/>
    <w:rsid w:val="002A4CB3"/>
    <w:rsid w:val="002A5025"/>
    <w:rsid w:val="002A5EFD"/>
    <w:rsid w:val="002A60C4"/>
    <w:rsid w:val="002A7234"/>
    <w:rsid w:val="002A7937"/>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0C14"/>
    <w:rsid w:val="002E0C99"/>
    <w:rsid w:val="002E12C0"/>
    <w:rsid w:val="002E1567"/>
    <w:rsid w:val="002E1632"/>
    <w:rsid w:val="002E249F"/>
    <w:rsid w:val="002E295B"/>
    <w:rsid w:val="002E43AD"/>
    <w:rsid w:val="002E57E0"/>
    <w:rsid w:val="002E62D7"/>
    <w:rsid w:val="002E6D8B"/>
    <w:rsid w:val="002E795F"/>
    <w:rsid w:val="002F0100"/>
    <w:rsid w:val="002F17F2"/>
    <w:rsid w:val="002F1C62"/>
    <w:rsid w:val="002F27FD"/>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2DF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49B"/>
    <w:rsid w:val="00343242"/>
    <w:rsid w:val="003433A9"/>
    <w:rsid w:val="00343B17"/>
    <w:rsid w:val="00345345"/>
    <w:rsid w:val="00345410"/>
    <w:rsid w:val="00346607"/>
    <w:rsid w:val="00346735"/>
    <w:rsid w:val="0034696D"/>
    <w:rsid w:val="00350217"/>
    <w:rsid w:val="00350E57"/>
    <w:rsid w:val="003516C1"/>
    <w:rsid w:val="003527F3"/>
    <w:rsid w:val="00353183"/>
    <w:rsid w:val="00354ADD"/>
    <w:rsid w:val="00354D65"/>
    <w:rsid w:val="00356595"/>
    <w:rsid w:val="003567E2"/>
    <w:rsid w:val="0036010D"/>
    <w:rsid w:val="0036038D"/>
    <w:rsid w:val="00360FCE"/>
    <w:rsid w:val="003612DA"/>
    <w:rsid w:val="00361A9E"/>
    <w:rsid w:val="00361D09"/>
    <w:rsid w:val="00362273"/>
    <w:rsid w:val="0036273B"/>
    <w:rsid w:val="00363285"/>
    <w:rsid w:val="00364BF5"/>
    <w:rsid w:val="00364F1E"/>
    <w:rsid w:val="00366846"/>
    <w:rsid w:val="00366F1E"/>
    <w:rsid w:val="00370A50"/>
    <w:rsid w:val="00370C80"/>
    <w:rsid w:val="00371E6B"/>
    <w:rsid w:val="00372C49"/>
    <w:rsid w:val="003736B0"/>
    <w:rsid w:val="00373BE0"/>
    <w:rsid w:val="00374A49"/>
    <w:rsid w:val="00376A74"/>
    <w:rsid w:val="00383237"/>
    <w:rsid w:val="003833C0"/>
    <w:rsid w:val="00383B28"/>
    <w:rsid w:val="00383D03"/>
    <w:rsid w:val="00387661"/>
    <w:rsid w:val="003900E6"/>
    <w:rsid w:val="003908F2"/>
    <w:rsid w:val="003914E7"/>
    <w:rsid w:val="003922A8"/>
    <w:rsid w:val="003924B0"/>
    <w:rsid w:val="00393E3E"/>
    <w:rsid w:val="00394AB7"/>
    <w:rsid w:val="00396B5D"/>
    <w:rsid w:val="003979EB"/>
    <w:rsid w:val="003A0375"/>
    <w:rsid w:val="003A2A2D"/>
    <w:rsid w:val="003A33DC"/>
    <w:rsid w:val="003A3483"/>
    <w:rsid w:val="003A3723"/>
    <w:rsid w:val="003A3B86"/>
    <w:rsid w:val="003A52B6"/>
    <w:rsid w:val="003A586F"/>
    <w:rsid w:val="003A76A2"/>
    <w:rsid w:val="003B0135"/>
    <w:rsid w:val="003B060A"/>
    <w:rsid w:val="003B099F"/>
    <w:rsid w:val="003B126A"/>
    <w:rsid w:val="003B1A4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261E"/>
    <w:rsid w:val="003D38EA"/>
    <w:rsid w:val="003D41C8"/>
    <w:rsid w:val="003D4721"/>
    <w:rsid w:val="003D7E5F"/>
    <w:rsid w:val="003D7E8A"/>
    <w:rsid w:val="003E0FC8"/>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5C"/>
    <w:rsid w:val="004054B4"/>
    <w:rsid w:val="00406519"/>
    <w:rsid w:val="00406D40"/>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1E2C"/>
    <w:rsid w:val="004333F5"/>
    <w:rsid w:val="00433818"/>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4FDA"/>
    <w:rsid w:val="00457204"/>
    <w:rsid w:val="00457C54"/>
    <w:rsid w:val="00460175"/>
    <w:rsid w:val="00460E06"/>
    <w:rsid w:val="004612C9"/>
    <w:rsid w:val="00462768"/>
    <w:rsid w:val="00463FED"/>
    <w:rsid w:val="00464181"/>
    <w:rsid w:val="00464C33"/>
    <w:rsid w:val="00465692"/>
    <w:rsid w:val="0046692A"/>
    <w:rsid w:val="00470093"/>
    <w:rsid w:val="00471DC9"/>
    <w:rsid w:val="00471F06"/>
    <w:rsid w:val="0047288D"/>
    <w:rsid w:val="00473014"/>
    <w:rsid w:val="004744AD"/>
    <w:rsid w:val="0047466D"/>
    <w:rsid w:val="00474B81"/>
    <w:rsid w:val="00474E13"/>
    <w:rsid w:val="0047519F"/>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4FDA"/>
    <w:rsid w:val="00497226"/>
    <w:rsid w:val="00497B02"/>
    <w:rsid w:val="004A0006"/>
    <w:rsid w:val="004A06DF"/>
    <w:rsid w:val="004A08BA"/>
    <w:rsid w:val="004A2930"/>
    <w:rsid w:val="004A3D49"/>
    <w:rsid w:val="004A51E3"/>
    <w:rsid w:val="004A6D5A"/>
    <w:rsid w:val="004A7E31"/>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C6B80"/>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85"/>
    <w:rsid w:val="004F14A5"/>
    <w:rsid w:val="004F1B6F"/>
    <w:rsid w:val="004F1E8B"/>
    <w:rsid w:val="004F1F7D"/>
    <w:rsid w:val="004F288D"/>
    <w:rsid w:val="004F2BC2"/>
    <w:rsid w:val="004F2F9A"/>
    <w:rsid w:val="004F3FF2"/>
    <w:rsid w:val="004F4EFD"/>
    <w:rsid w:val="004F68DA"/>
    <w:rsid w:val="004F74CA"/>
    <w:rsid w:val="00501A39"/>
    <w:rsid w:val="00501B20"/>
    <w:rsid w:val="00503C75"/>
    <w:rsid w:val="00504958"/>
    <w:rsid w:val="00504DDC"/>
    <w:rsid w:val="005057F1"/>
    <w:rsid w:val="00505A3C"/>
    <w:rsid w:val="00506B40"/>
    <w:rsid w:val="00506E40"/>
    <w:rsid w:val="00511050"/>
    <w:rsid w:val="0051123E"/>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0B6"/>
    <w:rsid w:val="00564CEC"/>
    <w:rsid w:val="0056657E"/>
    <w:rsid w:val="0056747B"/>
    <w:rsid w:val="00567FF2"/>
    <w:rsid w:val="00570C1D"/>
    <w:rsid w:val="005713C2"/>
    <w:rsid w:val="005715AF"/>
    <w:rsid w:val="00571CD3"/>
    <w:rsid w:val="00572C77"/>
    <w:rsid w:val="00573658"/>
    <w:rsid w:val="00574402"/>
    <w:rsid w:val="005768EC"/>
    <w:rsid w:val="0057696F"/>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C054B"/>
    <w:rsid w:val="005C0888"/>
    <w:rsid w:val="005C2507"/>
    <w:rsid w:val="005C3B57"/>
    <w:rsid w:val="005C61AA"/>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2A48"/>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538"/>
    <w:rsid w:val="0063528D"/>
    <w:rsid w:val="00640013"/>
    <w:rsid w:val="006426BD"/>
    <w:rsid w:val="00644171"/>
    <w:rsid w:val="00645328"/>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1BF1"/>
    <w:rsid w:val="006626B2"/>
    <w:rsid w:val="00663412"/>
    <w:rsid w:val="00663C52"/>
    <w:rsid w:val="00663F39"/>
    <w:rsid w:val="0066445F"/>
    <w:rsid w:val="00664548"/>
    <w:rsid w:val="006655D9"/>
    <w:rsid w:val="00665D75"/>
    <w:rsid w:val="00666E86"/>
    <w:rsid w:val="0067092A"/>
    <w:rsid w:val="0067108D"/>
    <w:rsid w:val="00671B18"/>
    <w:rsid w:val="006730FC"/>
    <w:rsid w:val="00674C0E"/>
    <w:rsid w:val="0067682E"/>
    <w:rsid w:val="00676841"/>
    <w:rsid w:val="0067736E"/>
    <w:rsid w:val="006773B8"/>
    <w:rsid w:val="006802C0"/>
    <w:rsid w:val="00680DFC"/>
    <w:rsid w:val="00681B03"/>
    <w:rsid w:val="00681F06"/>
    <w:rsid w:val="00682596"/>
    <w:rsid w:val="00682855"/>
    <w:rsid w:val="00684FAA"/>
    <w:rsid w:val="00685EEF"/>
    <w:rsid w:val="0068639F"/>
    <w:rsid w:val="00686BC4"/>
    <w:rsid w:val="006871C5"/>
    <w:rsid w:val="00687D58"/>
    <w:rsid w:val="00690112"/>
    <w:rsid w:val="00691090"/>
    <w:rsid w:val="00693C05"/>
    <w:rsid w:val="00693F08"/>
    <w:rsid w:val="0069416B"/>
    <w:rsid w:val="0069476D"/>
    <w:rsid w:val="00696D0B"/>
    <w:rsid w:val="00697405"/>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358"/>
    <w:rsid w:val="006B0F82"/>
    <w:rsid w:val="006B1740"/>
    <w:rsid w:val="006B22BE"/>
    <w:rsid w:val="006B2A49"/>
    <w:rsid w:val="006B3F61"/>
    <w:rsid w:val="006B42F0"/>
    <w:rsid w:val="006B47E7"/>
    <w:rsid w:val="006B4D69"/>
    <w:rsid w:val="006B7804"/>
    <w:rsid w:val="006C01F7"/>
    <w:rsid w:val="006C0365"/>
    <w:rsid w:val="006C1E8A"/>
    <w:rsid w:val="006C23C4"/>
    <w:rsid w:val="006C27F2"/>
    <w:rsid w:val="006C348B"/>
    <w:rsid w:val="006C3A47"/>
    <w:rsid w:val="006C4010"/>
    <w:rsid w:val="006C4295"/>
    <w:rsid w:val="006C5CF4"/>
    <w:rsid w:val="006C66F9"/>
    <w:rsid w:val="006D1472"/>
    <w:rsid w:val="006D4164"/>
    <w:rsid w:val="006D44D6"/>
    <w:rsid w:val="006D6B9B"/>
    <w:rsid w:val="006D7051"/>
    <w:rsid w:val="006D70EE"/>
    <w:rsid w:val="006E24BB"/>
    <w:rsid w:val="006E27B0"/>
    <w:rsid w:val="006E3F88"/>
    <w:rsid w:val="006E519B"/>
    <w:rsid w:val="006E5521"/>
    <w:rsid w:val="006E58B3"/>
    <w:rsid w:val="006E6DBD"/>
    <w:rsid w:val="006E7936"/>
    <w:rsid w:val="006E7EB7"/>
    <w:rsid w:val="006F0897"/>
    <w:rsid w:val="006F152F"/>
    <w:rsid w:val="006F172E"/>
    <w:rsid w:val="006F1A94"/>
    <w:rsid w:val="006F2808"/>
    <w:rsid w:val="006F30A5"/>
    <w:rsid w:val="006F34A9"/>
    <w:rsid w:val="006F45F8"/>
    <w:rsid w:val="006F4602"/>
    <w:rsid w:val="006F4655"/>
    <w:rsid w:val="006F543E"/>
    <w:rsid w:val="006F5958"/>
    <w:rsid w:val="006F75B9"/>
    <w:rsid w:val="007000BF"/>
    <w:rsid w:val="00700463"/>
    <w:rsid w:val="00700818"/>
    <w:rsid w:val="00700CBB"/>
    <w:rsid w:val="0070265E"/>
    <w:rsid w:val="0070378D"/>
    <w:rsid w:val="0070390D"/>
    <w:rsid w:val="00704419"/>
    <w:rsid w:val="00707BF0"/>
    <w:rsid w:val="007101DB"/>
    <w:rsid w:val="00714842"/>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3D5"/>
    <w:rsid w:val="00736A70"/>
    <w:rsid w:val="007373EE"/>
    <w:rsid w:val="00737B8B"/>
    <w:rsid w:val="00740D82"/>
    <w:rsid w:val="007411DD"/>
    <w:rsid w:val="007425A3"/>
    <w:rsid w:val="00743418"/>
    <w:rsid w:val="0074547F"/>
    <w:rsid w:val="00745C29"/>
    <w:rsid w:val="00746530"/>
    <w:rsid w:val="007469D3"/>
    <w:rsid w:val="00747926"/>
    <w:rsid w:val="00751C21"/>
    <w:rsid w:val="00755A92"/>
    <w:rsid w:val="00756F08"/>
    <w:rsid w:val="0075723F"/>
    <w:rsid w:val="00757497"/>
    <w:rsid w:val="00757DD8"/>
    <w:rsid w:val="00760165"/>
    <w:rsid w:val="00760C1A"/>
    <w:rsid w:val="00762192"/>
    <w:rsid w:val="00763429"/>
    <w:rsid w:val="007641D1"/>
    <w:rsid w:val="00764E4C"/>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580"/>
    <w:rsid w:val="0079602E"/>
    <w:rsid w:val="00797064"/>
    <w:rsid w:val="007A069F"/>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62E1"/>
    <w:rsid w:val="007B669D"/>
    <w:rsid w:val="007C0B39"/>
    <w:rsid w:val="007C2BA6"/>
    <w:rsid w:val="007C3673"/>
    <w:rsid w:val="007C3AFB"/>
    <w:rsid w:val="007C47E9"/>
    <w:rsid w:val="007C5186"/>
    <w:rsid w:val="007C7918"/>
    <w:rsid w:val="007D2A09"/>
    <w:rsid w:val="007D3455"/>
    <w:rsid w:val="007D4955"/>
    <w:rsid w:val="007D53EC"/>
    <w:rsid w:val="007D56E8"/>
    <w:rsid w:val="007D6253"/>
    <w:rsid w:val="007D6361"/>
    <w:rsid w:val="007D6E24"/>
    <w:rsid w:val="007D7ABF"/>
    <w:rsid w:val="007E146D"/>
    <w:rsid w:val="007E1E5C"/>
    <w:rsid w:val="007E5A5F"/>
    <w:rsid w:val="007E6134"/>
    <w:rsid w:val="007E6396"/>
    <w:rsid w:val="007E6CF9"/>
    <w:rsid w:val="007E72A4"/>
    <w:rsid w:val="007E7CC4"/>
    <w:rsid w:val="007F203D"/>
    <w:rsid w:val="007F2865"/>
    <w:rsid w:val="007F2ED1"/>
    <w:rsid w:val="007F47CE"/>
    <w:rsid w:val="007F6F57"/>
    <w:rsid w:val="007F711D"/>
    <w:rsid w:val="007F7799"/>
    <w:rsid w:val="007F7A7D"/>
    <w:rsid w:val="0080012D"/>
    <w:rsid w:val="00804269"/>
    <w:rsid w:val="0080467F"/>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3C7"/>
    <w:rsid w:val="008359EF"/>
    <w:rsid w:val="0084056F"/>
    <w:rsid w:val="00840C3C"/>
    <w:rsid w:val="00840F9F"/>
    <w:rsid w:val="00841C16"/>
    <w:rsid w:val="008431C5"/>
    <w:rsid w:val="00843313"/>
    <w:rsid w:val="00843C49"/>
    <w:rsid w:val="00843F39"/>
    <w:rsid w:val="008446DE"/>
    <w:rsid w:val="00844BA2"/>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6A"/>
    <w:rsid w:val="0087757A"/>
    <w:rsid w:val="00877F5F"/>
    <w:rsid w:val="00880059"/>
    <w:rsid w:val="0088073B"/>
    <w:rsid w:val="00882F60"/>
    <w:rsid w:val="0088424B"/>
    <w:rsid w:val="008845E0"/>
    <w:rsid w:val="00885754"/>
    <w:rsid w:val="008858EF"/>
    <w:rsid w:val="008862F1"/>
    <w:rsid w:val="0089071D"/>
    <w:rsid w:val="00890CDE"/>
    <w:rsid w:val="008911CD"/>
    <w:rsid w:val="008921D5"/>
    <w:rsid w:val="008926D4"/>
    <w:rsid w:val="008929BD"/>
    <w:rsid w:val="00892DCE"/>
    <w:rsid w:val="008944B8"/>
    <w:rsid w:val="00894811"/>
    <w:rsid w:val="0089502F"/>
    <w:rsid w:val="00895381"/>
    <w:rsid w:val="00895386"/>
    <w:rsid w:val="008953B5"/>
    <w:rsid w:val="008957E6"/>
    <w:rsid w:val="00896C1B"/>
    <w:rsid w:val="008971BB"/>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9A5"/>
    <w:rsid w:val="008B7CD1"/>
    <w:rsid w:val="008C015E"/>
    <w:rsid w:val="008C136F"/>
    <w:rsid w:val="008C1408"/>
    <w:rsid w:val="008C183D"/>
    <w:rsid w:val="008C1A78"/>
    <w:rsid w:val="008C1B3C"/>
    <w:rsid w:val="008C202D"/>
    <w:rsid w:val="008C215B"/>
    <w:rsid w:val="008C29DA"/>
    <w:rsid w:val="008C3938"/>
    <w:rsid w:val="008C6655"/>
    <w:rsid w:val="008C695A"/>
    <w:rsid w:val="008C70BC"/>
    <w:rsid w:val="008D191E"/>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4FBC"/>
    <w:rsid w:val="008E5533"/>
    <w:rsid w:val="008E56A1"/>
    <w:rsid w:val="008E660A"/>
    <w:rsid w:val="008E691A"/>
    <w:rsid w:val="008E6C54"/>
    <w:rsid w:val="008E7F40"/>
    <w:rsid w:val="008F4693"/>
    <w:rsid w:val="008F4CC1"/>
    <w:rsid w:val="008F5CD7"/>
    <w:rsid w:val="008F745F"/>
    <w:rsid w:val="008F79AA"/>
    <w:rsid w:val="008F7A64"/>
    <w:rsid w:val="008F7DE0"/>
    <w:rsid w:val="00900230"/>
    <w:rsid w:val="009013FA"/>
    <w:rsid w:val="0090196A"/>
    <w:rsid w:val="00902A1D"/>
    <w:rsid w:val="00902CDF"/>
    <w:rsid w:val="0090356B"/>
    <w:rsid w:val="00904237"/>
    <w:rsid w:val="00905468"/>
    <w:rsid w:val="009079C2"/>
    <w:rsid w:val="00907B0D"/>
    <w:rsid w:val="00907B81"/>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257"/>
    <w:rsid w:val="00917706"/>
    <w:rsid w:val="00920C51"/>
    <w:rsid w:val="00920CB0"/>
    <w:rsid w:val="009227A9"/>
    <w:rsid w:val="00922A55"/>
    <w:rsid w:val="0092439C"/>
    <w:rsid w:val="00925A4D"/>
    <w:rsid w:val="0092623F"/>
    <w:rsid w:val="00930484"/>
    <w:rsid w:val="00930666"/>
    <w:rsid w:val="00931140"/>
    <w:rsid w:val="00931FC5"/>
    <w:rsid w:val="0093311E"/>
    <w:rsid w:val="00933A25"/>
    <w:rsid w:val="009347ED"/>
    <w:rsid w:val="00934BB4"/>
    <w:rsid w:val="00936212"/>
    <w:rsid w:val="00936D28"/>
    <w:rsid w:val="00936F90"/>
    <w:rsid w:val="00936FFE"/>
    <w:rsid w:val="009372D0"/>
    <w:rsid w:val="00940031"/>
    <w:rsid w:val="0094092D"/>
    <w:rsid w:val="00941615"/>
    <w:rsid w:val="009421E1"/>
    <w:rsid w:val="0094284B"/>
    <w:rsid w:val="00942D71"/>
    <w:rsid w:val="00943D7E"/>
    <w:rsid w:val="00944DC9"/>
    <w:rsid w:val="0094516C"/>
    <w:rsid w:val="00947745"/>
    <w:rsid w:val="00951311"/>
    <w:rsid w:val="009518F5"/>
    <w:rsid w:val="00952274"/>
    <w:rsid w:val="00952D48"/>
    <w:rsid w:val="0095314D"/>
    <w:rsid w:val="00961075"/>
    <w:rsid w:val="00962062"/>
    <w:rsid w:val="00962094"/>
    <w:rsid w:val="00962901"/>
    <w:rsid w:val="00963C29"/>
    <w:rsid w:val="00964692"/>
    <w:rsid w:val="00965AB4"/>
    <w:rsid w:val="009667A9"/>
    <w:rsid w:val="00966B84"/>
    <w:rsid w:val="0096798E"/>
    <w:rsid w:val="00967DDB"/>
    <w:rsid w:val="00970CA8"/>
    <w:rsid w:val="00973A72"/>
    <w:rsid w:val="00975E1A"/>
    <w:rsid w:val="00976CFF"/>
    <w:rsid w:val="009800DD"/>
    <w:rsid w:val="00980400"/>
    <w:rsid w:val="0098220D"/>
    <w:rsid w:val="00983758"/>
    <w:rsid w:val="009852C2"/>
    <w:rsid w:val="00985E4E"/>
    <w:rsid w:val="00986F6B"/>
    <w:rsid w:val="00990577"/>
    <w:rsid w:val="00990689"/>
    <w:rsid w:val="00990E9E"/>
    <w:rsid w:val="00991938"/>
    <w:rsid w:val="00992AED"/>
    <w:rsid w:val="0099311E"/>
    <w:rsid w:val="00994992"/>
    <w:rsid w:val="00995A83"/>
    <w:rsid w:val="00996A9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B5610"/>
    <w:rsid w:val="009C030D"/>
    <w:rsid w:val="009C0862"/>
    <w:rsid w:val="009C0DE1"/>
    <w:rsid w:val="009C569A"/>
    <w:rsid w:val="009C610F"/>
    <w:rsid w:val="009C7006"/>
    <w:rsid w:val="009C75DD"/>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5EF"/>
    <w:rsid w:val="009F1DB7"/>
    <w:rsid w:val="009F25A0"/>
    <w:rsid w:val="009F2B00"/>
    <w:rsid w:val="009F36C1"/>
    <w:rsid w:val="009F4199"/>
    <w:rsid w:val="009F436A"/>
    <w:rsid w:val="009F5940"/>
    <w:rsid w:val="009F5DEC"/>
    <w:rsid w:val="009F656A"/>
    <w:rsid w:val="009F6B31"/>
    <w:rsid w:val="009F6EEE"/>
    <w:rsid w:val="009F7452"/>
    <w:rsid w:val="00A0155D"/>
    <w:rsid w:val="00A02477"/>
    <w:rsid w:val="00A06708"/>
    <w:rsid w:val="00A1068A"/>
    <w:rsid w:val="00A108B5"/>
    <w:rsid w:val="00A1184E"/>
    <w:rsid w:val="00A11C2E"/>
    <w:rsid w:val="00A12B25"/>
    <w:rsid w:val="00A138EB"/>
    <w:rsid w:val="00A1429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251"/>
    <w:rsid w:val="00A33615"/>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27A"/>
    <w:rsid w:val="00A6373D"/>
    <w:rsid w:val="00A63E83"/>
    <w:rsid w:val="00A64069"/>
    <w:rsid w:val="00A643CC"/>
    <w:rsid w:val="00A65F25"/>
    <w:rsid w:val="00A6670E"/>
    <w:rsid w:val="00A66FD8"/>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11E"/>
    <w:rsid w:val="00AF26D6"/>
    <w:rsid w:val="00AF4A88"/>
    <w:rsid w:val="00AF5EB8"/>
    <w:rsid w:val="00AF73DC"/>
    <w:rsid w:val="00AF7D54"/>
    <w:rsid w:val="00B00046"/>
    <w:rsid w:val="00B00476"/>
    <w:rsid w:val="00B00832"/>
    <w:rsid w:val="00B008D3"/>
    <w:rsid w:val="00B010E7"/>
    <w:rsid w:val="00B01A3B"/>
    <w:rsid w:val="00B01A5D"/>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6917"/>
    <w:rsid w:val="00B17767"/>
    <w:rsid w:val="00B20AEC"/>
    <w:rsid w:val="00B217F2"/>
    <w:rsid w:val="00B221FA"/>
    <w:rsid w:val="00B2412D"/>
    <w:rsid w:val="00B24774"/>
    <w:rsid w:val="00B24B67"/>
    <w:rsid w:val="00B26452"/>
    <w:rsid w:val="00B26DF0"/>
    <w:rsid w:val="00B277DA"/>
    <w:rsid w:val="00B27B77"/>
    <w:rsid w:val="00B33B94"/>
    <w:rsid w:val="00B35200"/>
    <w:rsid w:val="00B35D93"/>
    <w:rsid w:val="00B417FF"/>
    <w:rsid w:val="00B41FCF"/>
    <w:rsid w:val="00B42056"/>
    <w:rsid w:val="00B42E0C"/>
    <w:rsid w:val="00B42FD9"/>
    <w:rsid w:val="00B43125"/>
    <w:rsid w:val="00B43418"/>
    <w:rsid w:val="00B43D9C"/>
    <w:rsid w:val="00B43F15"/>
    <w:rsid w:val="00B446F8"/>
    <w:rsid w:val="00B45315"/>
    <w:rsid w:val="00B45972"/>
    <w:rsid w:val="00B45DC5"/>
    <w:rsid w:val="00B460FB"/>
    <w:rsid w:val="00B4689E"/>
    <w:rsid w:val="00B46E3D"/>
    <w:rsid w:val="00B47184"/>
    <w:rsid w:val="00B471A2"/>
    <w:rsid w:val="00B47A9B"/>
    <w:rsid w:val="00B47F07"/>
    <w:rsid w:val="00B5212C"/>
    <w:rsid w:val="00B52206"/>
    <w:rsid w:val="00B5308B"/>
    <w:rsid w:val="00B532B6"/>
    <w:rsid w:val="00B533DA"/>
    <w:rsid w:val="00B537BE"/>
    <w:rsid w:val="00B548A5"/>
    <w:rsid w:val="00B54ED2"/>
    <w:rsid w:val="00B55837"/>
    <w:rsid w:val="00B5626C"/>
    <w:rsid w:val="00B56AEF"/>
    <w:rsid w:val="00B62473"/>
    <w:rsid w:val="00B65BAB"/>
    <w:rsid w:val="00B65FC5"/>
    <w:rsid w:val="00B67587"/>
    <w:rsid w:val="00B7027E"/>
    <w:rsid w:val="00B702EF"/>
    <w:rsid w:val="00B70F64"/>
    <w:rsid w:val="00B71AE9"/>
    <w:rsid w:val="00B72B88"/>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EAA"/>
    <w:rsid w:val="00B9220E"/>
    <w:rsid w:val="00B927C2"/>
    <w:rsid w:val="00B92D3D"/>
    <w:rsid w:val="00B93449"/>
    <w:rsid w:val="00B93460"/>
    <w:rsid w:val="00B95354"/>
    <w:rsid w:val="00B971A1"/>
    <w:rsid w:val="00B97483"/>
    <w:rsid w:val="00BA0489"/>
    <w:rsid w:val="00BA1168"/>
    <w:rsid w:val="00BA1771"/>
    <w:rsid w:val="00BA1CC8"/>
    <w:rsid w:val="00BA262A"/>
    <w:rsid w:val="00BA2E15"/>
    <w:rsid w:val="00BA31BD"/>
    <w:rsid w:val="00BA3814"/>
    <w:rsid w:val="00BA3E00"/>
    <w:rsid w:val="00BA4269"/>
    <w:rsid w:val="00BA43DC"/>
    <w:rsid w:val="00BA47D9"/>
    <w:rsid w:val="00BA5E44"/>
    <w:rsid w:val="00BA60E7"/>
    <w:rsid w:val="00BA74BA"/>
    <w:rsid w:val="00BA7C9F"/>
    <w:rsid w:val="00BB0890"/>
    <w:rsid w:val="00BB15CE"/>
    <w:rsid w:val="00BB18F4"/>
    <w:rsid w:val="00BB1AE6"/>
    <w:rsid w:val="00BB2861"/>
    <w:rsid w:val="00BB2945"/>
    <w:rsid w:val="00BB2948"/>
    <w:rsid w:val="00BB3D2D"/>
    <w:rsid w:val="00BB416F"/>
    <w:rsid w:val="00BB58BB"/>
    <w:rsid w:val="00BB619F"/>
    <w:rsid w:val="00BB6B93"/>
    <w:rsid w:val="00BB7090"/>
    <w:rsid w:val="00BC0548"/>
    <w:rsid w:val="00BC086D"/>
    <w:rsid w:val="00BC0D6B"/>
    <w:rsid w:val="00BC1712"/>
    <w:rsid w:val="00BC2432"/>
    <w:rsid w:val="00BC38C4"/>
    <w:rsid w:val="00BC40D0"/>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4EE3"/>
    <w:rsid w:val="00BF5CD8"/>
    <w:rsid w:val="00BF603E"/>
    <w:rsid w:val="00BF68AD"/>
    <w:rsid w:val="00BF6EE5"/>
    <w:rsid w:val="00C02490"/>
    <w:rsid w:val="00C051B0"/>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2E10"/>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F91"/>
    <w:rsid w:val="00C469BC"/>
    <w:rsid w:val="00C47195"/>
    <w:rsid w:val="00C472E3"/>
    <w:rsid w:val="00C50982"/>
    <w:rsid w:val="00C50B82"/>
    <w:rsid w:val="00C514AE"/>
    <w:rsid w:val="00C51E8E"/>
    <w:rsid w:val="00C528E1"/>
    <w:rsid w:val="00C52C06"/>
    <w:rsid w:val="00C52F9D"/>
    <w:rsid w:val="00C531A9"/>
    <w:rsid w:val="00C54FE2"/>
    <w:rsid w:val="00C569FB"/>
    <w:rsid w:val="00C61005"/>
    <w:rsid w:val="00C615AE"/>
    <w:rsid w:val="00C63BC0"/>
    <w:rsid w:val="00C64779"/>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997"/>
    <w:rsid w:val="00C82F72"/>
    <w:rsid w:val="00C83884"/>
    <w:rsid w:val="00C86BE8"/>
    <w:rsid w:val="00C90622"/>
    <w:rsid w:val="00C911D6"/>
    <w:rsid w:val="00C92114"/>
    <w:rsid w:val="00C94427"/>
    <w:rsid w:val="00C94BDC"/>
    <w:rsid w:val="00C94E84"/>
    <w:rsid w:val="00C96022"/>
    <w:rsid w:val="00C97746"/>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7B"/>
    <w:rsid w:val="00CC1FBC"/>
    <w:rsid w:val="00CC2290"/>
    <w:rsid w:val="00CC2A57"/>
    <w:rsid w:val="00CC5D3B"/>
    <w:rsid w:val="00CC66F8"/>
    <w:rsid w:val="00CC6AA7"/>
    <w:rsid w:val="00CC7DD1"/>
    <w:rsid w:val="00CD040F"/>
    <w:rsid w:val="00CD0B2A"/>
    <w:rsid w:val="00CD1F15"/>
    <w:rsid w:val="00CD27B4"/>
    <w:rsid w:val="00CD360E"/>
    <w:rsid w:val="00CD3C98"/>
    <w:rsid w:val="00CD6384"/>
    <w:rsid w:val="00CE077B"/>
    <w:rsid w:val="00CE0ADE"/>
    <w:rsid w:val="00CE3309"/>
    <w:rsid w:val="00CE3318"/>
    <w:rsid w:val="00CE790D"/>
    <w:rsid w:val="00CF163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30DF"/>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4A4"/>
    <w:rsid w:val="00D525D8"/>
    <w:rsid w:val="00D533CA"/>
    <w:rsid w:val="00D53C25"/>
    <w:rsid w:val="00D56302"/>
    <w:rsid w:val="00D5688F"/>
    <w:rsid w:val="00D56F12"/>
    <w:rsid w:val="00D577B1"/>
    <w:rsid w:val="00D60066"/>
    <w:rsid w:val="00D602C5"/>
    <w:rsid w:val="00D6041E"/>
    <w:rsid w:val="00D61013"/>
    <w:rsid w:val="00D61E37"/>
    <w:rsid w:val="00D62F22"/>
    <w:rsid w:val="00D63EDE"/>
    <w:rsid w:val="00D64BBE"/>
    <w:rsid w:val="00D66A68"/>
    <w:rsid w:val="00D66D86"/>
    <w:rsid w:val="00D67C02"/>
    <w:rsid w:val="00D67C93"/>
    <w:rsid w:val="00D70C91"/>
    <w:rsid w:val="00D70D9D"/>
    <w:rsid w:val="00D71820"/>
    <w:rsid w:val="00D72CE9"/>
    <w:rsid w:val="00D737F6"/>
    <w:rsid w:val="00D74C2D"/>
    <w:rsid w:val="00D7582C"/>
    <w:rsid w:val="00D75EF6"/>
    <w:rsid w:val="00D77119"/>
    <w:rsid w:val="00D773AA"/>
    <w:rsid w:val="00D80F94"/>
    <w:rsid w:val="00D81944"/>
    <w:rsid w:val="00D826C6"/>
    <w:rsid w:val="00D82BD7"/>
    <w:rsid w:val="00D82F10"/>
    <w:rsid w:val="00D83A00"/>
    <w:rsid w:val="00D851E5"/>
    <w:rsid w:val="00D87021"/>
    <w:rsid w:val="00D8716F"/>
    <w:rsid w:val="00D90DD4"/>
    <w:rsid w:val="00D92B20"/>
    <w:rsid w:val="00D92BE5"/>
    <w:rsid w:val="00D9399E"/>
    <w:rsid w:val="00D94069"/>
    <w:rsid w:val="00D9508B"/>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41F"/>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C0"/>
    <w:rsid w:val="00DE0AF8"/>
    <w:rsid w:val="00DE2692"/>
    <w:rsid w:val="00DE40DB"/>
    <w:rsid w:val="00DE4170"/>
    <w:rsid w:val="00DE419F"/>
    <w:rsid w:val="00DE5A17"/>
    <w:rsid w:val="00DE6242"/>
    <w:rsid w:val="00DE69D1"/>
    <w:rsid w:val="00DE6FCE"/>
    <w:rsid w:val="00DE707A"/>
    <w:rsid w:val="00DE78B4"/>
    <w:rsid w:val="00DF01B0"/>
    <w:rsid w:val="00DF0BE9"/>
    <w:rsid w:val="00DF3313"/>
    <w:rsid w:val="00DF3893"/>
    <w:rsid w:val="00DF434B"/>
    <w:rsid w:val="00DF5D57"/>
    <w:rsid w:val="00E01F8D"/>
    <w:rsid w:val="00E051DC"/>
    <w:rsid w:val="00E05CF2"/>
    <w:rsid w:val="00E05F51"/>
    <w:rsid w:val="00E076C5"/>
    <w:rsid w:val="00E10D72"/>
    <w:rsid w:val="00E1396F"/>
    <w:rsid w:val="00E14496"/>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410"/>
    <w:rsid w:val="00E32A35"/>
    <w:rsid w:val="00E32CE9"/>
    <w:rsid w:val="00E35EDB"/>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14"/>
    <w:rsid w:val="00EF4530"/>
    <w:rsid w:val="00EF5079"/>
    <w:rsid w:val="00EF5E7C"/>
    <w:rsid w:val="00EF6304"/>
    <w:rsid w:val="00EF67BB"/>
    <w:rsid w:val="00EF75C3"/>
    <w:rsid w:val="00EF7713"/>
    <w:rsid w:val="00F001AC"/>
    <w:rsid w:val="00F01D9D"/>
    <w:rsid w:val="00F0318A"/>
    <w:rsid w:val="00F03462"/>
    <w:rsid w:val="00F03A5D"/>
    <w:rsid w:val="00F03D04"/>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978"/>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547F"/>
    <w:rsid w:val="00F96E24"/>
    <w:rsid w:val="00FA0829"/>
    <w:rsid w:val="00FA0EF3"/>
    <w:rsid w:val="00FA15ED"/>
    <w:rsid w:val="00FA1B64"/>
    <w:rsid w:val="00FA3C0C"/>
    <w:rsid w:val="00FA3C8D"/>
    <w:rsid w:val="00FA3D05"/>
    <w:rsid w:val="00FA3D3B"/>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0CF0"/>
    <w:rsid w:val="00FC1C04"/>
    <w:rsid w:val="00FC1C7D"/>
    <w:rsid w:val="00FC2746"/>
    <w:rsid w:val="00FC4AE4"/>
    <w:rsid w:val="00FC50FD"/>
    <w:rsid w:val="00FD09BA"/>
    <w:rsid w:val="00FD0E73"/>
    <w:rsid w:val="00FD11F3"/>
    <w:rsid w:val="00FD1F94"/>
    <w:rsid w:val="00FD3010"/>
    <w:rsid w:val="00FD3A10"/>
    <w:rsid w:val="00FD7AD0"/>
    <w:rsid w:val="00FE0DCD"/>
    <w:rsid w:val="00FE13FE"/>
    <w:rsid w:val="00FE1DDE"/>
    <w:rsid w:val="00FE23FC"/>
    <w:rsid w:val="00FE377B"/>
    <w:rsid w:val="00FE5561"/>
    <w:rsid w:val="00FE5898"/>
    <w:rsid w:val="00FE7EC1"/>
    <w:rsid w:val="00FE7FDB"/>
    <w:rsid w:val="00FF02E9"/>
    <w:rsid w:val="00FF0AE7"/>
    <w:rsid w:val="00FF0C97"/>
    <w:rsid w:val="00FF10EB"/>
    <w:rsid w:val="00FF13ED"/>
    <w:rsid w:val="00FF17AE"/>
    <w:rsid w:val="00FF334E"/>
    <w:rsid w:val="00FF3D15"/>
    <w:rsid w:val="00FF4DFE"/>
    <w:rsid w:val="00FF6DF2"/>
    <w:rsid w:val="02ED767C"/>
    <w:rsid w:val="0F9501D7"/>
    <w:rsid w:val="13596B7A"/>
    <w:rsid w:val="15C44D72"/>
    <w:rsid w:val="1679D5F6"/>
    <w:rsid w:val="170A4F50"/>
    <w:rsid w:val="1B7D0B3B"/>
    <w:rsid w:val="203098D8"/>
    <w:rsid w:val="206C3E6A"/>
    <w:rsid w:val="223A3FCF"/>
    <w:rsid w:val="261BF0A6"/>
    <w:rsid w:val="27E5A818"/>
    <w:rsid w:val="2A13D7CF"/>
    <w:rsid w:val="2A5D8BE1"/>
    <w:rsid w:val="360B0CE8"/>
    <w:rsid w:val="3661547D"/>
    <w:rsid w:val="3C08CB1D"/>
    <w:rsid w:val="3F2A5112"/>
    <w:rsid w:val="3F2EFA17"/>
    <w:rsid w:val="3F4B28E1"/>
    <w:rsid w:val="409EE91D"/>
    <w:rsid w:val="43101765"/>
    <w:rsid w:val="44356289"/>
    <w:rsid w:val="45628C3F"/>
    <w:rsid w:val="4F65DF2A"/>
    <w:rsid w:val="4FFCF862"/>
    <w:rsid w:val="50DE9E05"/>
    <w:rsid w:val="553DF24F"/>
    <w:rsid w:val="58357BB0"/>
    <w:rsid w:val="5BD23AB5"/>
    <w:rsid w:val="63A968BE"/>
    <w:rsid w:val="664DCCCD"/>
    <w:rsid w:val="68226F6F"/>
    <w:rsid w:val="69CD3391"/>
    <w:rsid w:val="72AC95A0"/>
    <w:rsid w:val="758C60E5"/>
    <w:rsid w:val="792F547B"/>
    <w:rsid w:val="797F3736"/>
    <w:rsid w:val="7CE845E0"/>
    <w:rsid w:val="7D32DF60"/>
    <w:rsid w:val="7DF1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C149AD8"/>
  <w15:docId w15:val="{0DCDF4DD-D19C-4381-8A97-8E4C5B5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5"/>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6"/>
      </w:numPr>
      <w:tabs>
        <w:tab w:val="left" w:pos="850"/>
      </w:tabs>
      <w:outlineLvl w:val="0"/>
    </w:pPr>
  </w:style>
  <w:style w:type="paragraph" w:customStyle="1" w:styleId="Bullet2">
    <w:name w:val="Bullet 2"/>
    <w:basedOn w:val="Body"/>
    <w:rsid w:val="00A06708"/>
    <w:pPr>
      <w:numPr>
        <w:ilvl w:val="1"/>
        <w:numId w:val="26"/>
      </w:numPr>
      <w:tabs>
        <w:tab w:val="left" w:pos="1701"/>
      </w:tabs>
      <w:outlineLvl w:val="1"/>
    </w:pPr>
  </w:style>
  <w:style w:type="paragraph" w:customStyle="1" w:styleId="Bullet3">
    <w:name w:val="Bullet 3"/>
    <w:basedOn w:val="Body"/>
    <w:rsid w:val="00A06708"/>
    <w:pPr>
      <w:numPr>
        <w:ilvl w:val="2"/>
        <w:numId w:val="26"/>
      </w:numPr>
      <w:tabs>
        <w:tab w:val="left" w:pos="2551"/>
      </w:tabs>
      <w:outlineLvl w:val="2"/>
    </w:pPr>
  </w:style>
  <w:style w:type="paragraph" w:customStyle="1" w:styleId="Bullet4">
    <w:name w:val="Bullet 4"/>
    <w:basedOn w:val="Body"/>
    <w:rsid w:val="00A06708"/>
    <w:pPr>
      <w:numPr>
        <w:ilvl w:val="3"/>
        <w:numId w:val="26"/>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7"/>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7"/>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7"/>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7"/>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8"/>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8"/>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8"/>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42"/>
      </w:numPr>
    </w:pPr>
  </w:style>
  <w:style w:type="numbering" w:customStyle="1" w:styleId="Style3">
    <w:name w:val="Style3"/>
    <w:rsid w:val="00E80E97"/>
    <w:pPr>
      <w:numPr>
        <w:numId w:val="43"/>
      </w:numPr>
    </w:pPr>
  </w:style>
  <w:style w:type="numbering" w:customStyle="1" w:styleId="Style4">
    <w:name w:val="Style4"/>
    <w:rsid w:val="008344EE"/>
    <w:pPr>
      <w:numPr>
        <w:numId w:val="44"/>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CD1F15"/>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CD1F15"/>
    <w:pPr>
      <w:numPr>
        <w:numId w:val="46"/>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CD1F15"/>
    <w:rPr>
      <w:rFonts w:ascii="Arial" w:hAnsi="Arial" w:cs="Arial"/>
      <w:sz w:val="22"/>
      <w:szCs w:val="22"/>
      <w:lang w:eastAsia="zh-CN"/>
    </w:rPr>
  </w:style>
  <w:style w:type="paragraph" w:customStyle="1" w:styleId="GPSL3numberedclause">
    <w:name w:val="GPS L3 numbered clause"/>
    <w:basedOn w:val="Normal"/>
    <w:link w:val="GPSL3numberedclauseChar"/>
    <w:qFormat/>
    <w:rsid w:val="00CD1F15"/>
    <w:pPr>
      <w:numPr>
        <w:ilvl w:val="2"/>
        <w:numId w:val="46"/>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CD1F15"/>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CD1F15"/>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CD1F15"/>
    <w:pPr>
      <w:numPr>
        <w:ilvl w:val="1"/>
        <w:numId w:val="46"/>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CD1F15"/>
    <w:pPr>
      <w:numPr>
        <w:ilvl w:val="5"/>
      </w:numPr>
      <w:tabs>
        <w:tab w:val="num" w:pos="0"/>
        <w:tab w:val="num" w:pos="360"/>
        <w:tab w:val="left" w:pos="3686"/>
        <w:tab w:val="num" w:pos="4320"/>
      </w:tabs>
      <w:ind w:left="4320" w:hanging="720"/>
    </w:pPr>
  </w:style>
  <w:style w:type="character" w:customStyle="1" w:styleId="GPSL1SCHEDULEHeadingChar">
    <w:name w:val="GPS L1 SCHEDULE Heading Char"/>
    <w:link w:val="GPSL1SCHEDULEHeading"/>
    <w:locked/>
    <w:rsid w:val="00CD1F1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CD1F15"/>
    <w:pPr>
      <w:outlineLvl w:val="9"/>
    </w:pPr>
  </w:style>
  <w:style w:type="character" w:customStyle="1" w:styleId="GPSL2NumberedChar">
    <w:name w:val="GPS L2 Numbered Char"/>
    <w:link w:val="GPSL2Numbered"/>
    <w:locked/>
    <w:rsid w:val="00CD1F15"/>
    <w:rPr>
      <w:rFonts w:ascii="Arial" w:hAnsi="Arial" w:cs="Arial"/>
      <w:sz w:val="22"/>
      <w:szCs w:val="22"/>
      <w:lang w:eastAsia="zh-CN"/>
    </w:rPr>
  </w:style>
  <w:style w:type="paragraph" w:customStyle="1" w:styleId="GPSL2Numbered">
    <w:name w:val="GPS L2 Numbered"/>
    <w:basedOn w:val="GPSL2NumberedBoldHeading"/>
    <w:link w:val="GPSL2NumberedChar"/>
    <w:qFormat/>
    <w:rsid w:val="00CD1F15"/>
    <w:pPr>
      <w:tabs>
        <w:tab w:val="left" w:pos="709"/>
      </w:tabs>
    </w:pPr>
  </w:style>
  <w:style w:type="character" w:customStyle="1" w:styleId="GPSL4numberedclauseChar">
    <w:name w:val="GPS L4 numbered clause Char"/>
    <w:link w:val="GPSL4numberedclause"/>
    <w:locked/>
    <w:rsid w:val="00C64779"/>
    <w:rPr>
      <w:rFonts w:ascii="Arial" w:hAnsi="Arial" w:cs="Arial"/>
      <w:sz w:val="22"/>
      <w:szCs w:val="22"/>
      <w:lang w:eastAsia="zh-CN"/>
    </w:rPr>
  </w:style>
  <w:style w:type="character" w:styleId="UnresolvedMention">
    <w:name w:val="Unresolved Mention"/>
    <w:basedOn w:val="DefaultParagraphFont"/>
    <w:uiPriority w:val="99"/>
    <w:semiHidden/>
    <w:unhideWhenUsed/>
    <w:rsid w:val="000D7F29"/>
    <w:rPr>
      <w:color w:val="605E5C"/>
      <w:shd w:val="clear" w:color="auto" w:fill="E1DFDD"/>
    </w:rPr>
  </w:style>
  <w:style w:type="character" w:customStyle="1" w:styleId="eop">
    <w:name w:val="eop"/>
    <w:basedOn w:val="DefaultParagraphFont"/>
    <w:rsid w:val="0003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69082640">
      <w:bodyDiv w:val="1"/>
      <w:marLeft w:val="0"/>
      <w:marRight w:val="0"/>
      <w:marTop w:val="0"/>
      <w:marBottom w:val="0"/>
      <w:divBdr>
        <w:top w:val="none" w:sz="0" w:space="0" w:color="auto"/>
        <w:left w:val="none" w:sz="0" w:space="0" w:color="auto"/>
        <w:bottom w:val="none" w:sz="0" w:space="0" w:color="auto"/>
        <w:right w:val="none" w:sz="0" w:space="0" w:color="auto"/>
      </w:divBdr>
      <w:divsChild>
        <w:div w:id="2076197255">
          <w:marLeft w:val="0"/>
          <w:marRight w:val="0"/>
          <w:marTop w:val="0"/>
          <w:marBottom w:val="0"/>
          <w:divBdr>
            <w:top w:val="none" w:sz="0" w:space="0" w:color="auto"/>
            <w:left w:val="none" w:sz="0" w:space="0" w:color="auto"/>
            <w:bottom w:val="none" w:sz="0" w:space="0" w:color="auto"/>
            <w:right w:val="none" w:sz="0" w:space="0" w:color="auto"/>
          </w:divBdr>
        </w:div>
      </w:divsChild>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header" Target="header12.xml"/><Relationship Id="rId21" Type="http://schemas.openxmlformats.org/officeDocument/2006/relationships/footer" Target="footer2.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3.xm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uk.practicallaw.com/2-501-1525?q=&amp;qp=&amp;qo=&amp;qe="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uk.practicallaw.com/2-501-1525?q=&amp;qp=&amp;qo=&amp;qe=" TargetMode="Externa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08F5DB7250A43BFFB05480CF16C0F" ma:contentTypeVersion="11" ma:contentTypeDescription="Create a new document." ma:contentTypeScope="" ma:versionID="d6d825a317deb3123ef313c5a4ca8706">
  <xsd:schema xmlns:xsd="http://www.w3.org/2001/XMLSchema" xmlns:xs="http://www.w3.org/2001/XMLSchema" xmlns:p="http://schemas.microsoft.com/office/2006/metadata/properties" xmlns:ns2="bf10469b-2b35-4f50-a1af-682a2f62e807" targetNamespace="http://schemas.microsoft.com/office/2006/metadata/properties" ma:root="true" ma:fieldsID="769dfde43b1bd59b396e2364871aff7d" ns2:_="">
    <xsd:import namespace="bf10469b-2b35-4f50-a1af-682a2f62e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0469b-2b35-4f50-a1af-682a2f62e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436C-23B3-4F6F-9C6B-859F6194A9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EBD530-945E-4AF9-AB6E-69E91587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0469b-2b35-4f50-a1af-682a2f62e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E5B52-CDD8-49DF-B5EE-B57ECDFEDCD4}">
  <ds:schemaRefs>
    <ds:schemaRef ds:uri="http://schemas.microsoft.com/sharepoint/v3/contenttype/forms"/>
  </ds:schemaRefs>
</ds:datastoreItem>
</file>

<file path=customXml/itemProps4.xml><?xml version="1.0" encoding="utf-8"?>
<ds:datastoreItem xmlns:ds="http://schemas.openxmlformats.org/officeDocument/2006/customXml" ds:itemID="{FC4DC4BA-3260-47CB-90C8-834C4886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81</Pages>
  <Words>26427</Words>
  <Characters>138230</Characters>
  <Application>Microsoft Office Word</Application>
  <DocSecurity>4</DocSecurity>
  <Lines>1151</Lines>
  <Paragraphs>328</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Anna Welsby</cp:lastModifiedBy>
  <cp:revision>2</cp:revision>
  <cp:lastPrinted>2019-11-18T12:00:00Z</cp:lastPrinted>
  <dcterms:created xsi:type="dcterms:W3CDTF">2025-07-18T10:01:00Z</dcterms:created>
  <dcterms:modified xsi:type="dcterms:W3CDTF">2025-07-18T10:01:00Z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0x0101001AE08F5DB7250A43BFFB05480CF16C0F</vt:lpwstr>
  </property>
</Properties>
</file>