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FA76F" w14:textId="77777777" w:rsidR="00012C91" w:rsidRPr="003C713A" w:rsidRDefault="00012C91" w:rsidP="005B2B0D">
      <w:pPr>
        <w:pStyle w:val="Appendixtext"/>
        <w:spacing w:after="0" w:line="288" w:lineRule="auto"/>
        <w:rPr>
          <w:rFonts w:cs="Arial"/>
          <w:sz w:val="22"/>
          <w:szCs w:val="22"/>
        </w:rPr>
      </w:pPr>
    </w:p>
    <w:p w14:paraId="46672344" w14:textId="77777777"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3E231400" wp14:editId="62C31CF1">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03ADC" w14:textId="77777777" w:rsidR="009A3C97" w:rsidRDefault="009A3C97" w:rsidP="00014683">
                            <w:r>
                              <w:rPr>
                                <w:noProof/>
                                <w:lang w:eastAsia="en-GB"/>
                              </w:rPr>
                              <w:drawing>
                                <wp:inline distT="0" distB="0" distL="0" distR="0" wp14:anchorId="78BC7BF0" wp14:editId="71EBA49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3BDF0315" w14:textId="77777777" w:rsidR="009A3C97" w:rsidRDefault="009A3C97" w:rsidP="00014683"/>
                          <w:p w14:paraId="75860B87" w14:textId="77777777" w:rsidR="009A3C97" w:rsidRDefault="009A3C97" w:rsidP="00014683"/>
                          <w:p w14:paraId="32751E26" w14:textId="77777777" w:rsidR="009A3C97" w:rsidRDefault="009A3C97" w:rsidP="00014683"/>
                          <w:p w14:paraId="5212650E" w14:textId="77777777" w:rsidR="009A3C97" w:rsidRDefault="009A3C97" w:rsidP="00014683"/>
                          <w:p w14:paraId="26BBAE58" w14:textId="77777777" w:rsidR="009A3C97" w:rsidRDefault="009A3C97" w:rsidP="00014683"/>
                          <w:p w14:paraId="091C1ACC" w14:textId="77777777" w:rsidR="009A3C97" w:rsidRDefault="009A3C97" w:rsidP="00014683">
                            <w:r>
                              <w:rPr>
                                <w:noProof/>
                                <w:lang w:eastAsia="en-GB"/>
                              </w:rPr>
                              <w:drawing>
                                <wp:inline distT="0" distB="0" distL="0" distR="0" wp14:anchorId="78161F2D" wp14:editId="03B6F7F7">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163CB9C3" w14:textId="77777777" w:rsidR="009A3C97" w:rsidRDefault="009A3C97" w:rsidP="00014683"/>
                          <w:p w14:paraId="32AF236A" w14:textId="77777777" w:rsidR="009A3C97" w:rsidRDefault="009A3C97" w:rsidP="00014683">
                            <w:pPr>
                              <w:rPr>
                                <w:sz w:val="12"/>
                                <w:szCs w:val="12"/>
                              </w:rPr>
                            </w:pPr>
                          </w:p>
                          <w:p w14:paraId="03EE6E7B" w14:textId="77777777" w:rsidR="009A3C97" w:rsidRDefault="009A3C97" w:rsidP="00014683">
                            <w:pPr>
                              <w:rPr>
                                <w:sz w:val="12"/>
                                <w:szCs w:val="12"/>
                              </w:rPr>
                            </w:pPr>
                          </w:p>
                          <w:p w14:paraId="6D111768" w14:textId="77777777" w:rsidR="009A3C97" w:rsidRPr="00CF0E13" w:rsidRDefault="009A3C97" w:rsidP="00014683">
                            <w:pPr>
                              <w:rPr>
                                <w:sz w:val="12"/>
                                <w:szCs w:val="12"/>
                              </w:rPr>
                            </w:pPr>
                          </w:p>
                          <w:p w14:paraId="43BBEFDC" w14:textId="77777777" w:rsidR="009A3C97" w:rsidRDefault="009A3C97" w:rsidP="00014683">
                            <w:pPr>
                              <w:rPr>
                                <w:sz w:val="16"/>
                                <w:szCs w:val="16"/>
                              </w:rPr>
                            </w:pPr>
                          </w:p>
                          <w:p w14:paraId="1BEDA729" w14:textId="77777777" w:rsidR="009A3C97" w:rsidRPr="00CF0E13" w:rsidRDefault="009A3C97" w:rsidP="00014683">
                            <w:pPr>
                              <w:rPr>
                                <w:sz w:val="12"/>
                                <w:szCs w:val="12"/>
                              </w:rPr>
                            </w:pPr>
                          </w:p>
                          <w:p w14:paraId="07329A61" w14:textId="77777777" w:rsidR="009A3C97" w:rsidRDefault="009A3C97" w:rsidP="00014683"/>
                          <w:p w14:paraId="3B591D7B" w14:textId="77777777" w:rsidR="009A3C97" w:rsidRPr="00613154" w:rsidRDefault="009A3C97" w:rsidP="00014683">
                            <w:pPr>
                              <w:rPr>
                                <w:sz w:val="16"/>
                                <w:szCs w:val="16"/>
                              </w:rPr>
                            </w:pPr>
                          </w:p>
                          <w:p w14:paraId="64CCD1E5" w14:textId="77777777" w:rsidR="009A3C97" w:rsidRDefault="009A3C97" w:rsidP="00014683"/>
                          <w:p w14:paraId="209D32B5" w14:textId="77777777" w:rsidR="009A3C97" w:rsidRDefault="009A3C97"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31400"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78003ADC" w14:textId="77777777" w:rsidR="009A3C97" w:rsidRDefault="009A3C97" w:rsidP="00014683">
                      <w:r>
                        <w:rPr>
                          <w:noProof/>
                          <w:lang w:eastAsia="en-GB"/>
                        </w:rPr>
                        <w:drawing>
                          <wp:inline distT="0" distB="0" distL="0" distR="0" wp14:anchorId="78BC7BF0" wp14:editId="71EBA497">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3BDF0315" w14:textId="77777777" w:rsidR="009A3C97" w:rsidRDefault="009A3C97" w:rsidP="00014683"/>
                    <w:p w14:paraId="75860B87" w14:textId="77777777" w:rsidR="009A3C97" w:rsidRDefault="009A3C97" w:rsidP="00014683"/>
                    <w:p w14:paraId="32751E26" w14:textId="77777777" w:rsidR="009A3C97" w:rsidRDefault="009A3C97" w:rsidP="00014683"/>
                    <w:p w14:paraId="5212650E" w14:textId="77777777" w:rsidR="009A3C97" w:rsidRDefault="009A3C97" w:rsidP="00014683"/>
                    <w:p w14:paraId="26BBAE58" w14:textId="77777777" w:rsidR="009A3C97" w:rsidRDefault="009A3C97" w:rsidP="00014683"/>
                    <w:p w14:paraId="091C1ACC" w14:textId="77777777" w:rsidR="009A3C97" w:rsidRDefault="009A3C97" w:rsidP="00014683">
                      <w:r>
                        <w:rPr>
                          <w:noProof/>
                          <w:lang w:eastAsia="en-GB"/>
                        </w:rPr>
                        <w:drawing>
                          <wp:inline distT="0" distB="0" distL="0" distR="0" wp14:anchorId="78161F2D" wp14:editId="03B6F7F7">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163CB9C3" w14:textId="77777777" w:rsidR="009A3C97" w:rsidRDefault="009A3C97" w:rsidP="00014683"/>
                    <w:p w14:paraId="32AF236A" w14:textId="77777777" w:rsidR="009A3C97" w:rsidRDefault="009A3C97" w:rsidP="00014683">
                      <w:pPr>
                        <w:rPr>
                          <w:sz w:val="12"/>
                          <w:szCs w:val="12"/>
                        </w:rPr>
                      </w:pPr>
                    </w:p>
                    <w:p w14:paraId="03EE6E7B" w14:textId="77777777" w:rsidR="009A3C97" w:rsidRDefault="009A3C97" w:rsidP="00014683">
                      <w:pPr>
                        <w:rPr>
                          <w:sz w:val="12"/>
                          <w:szCs w:val="12"/>
                        </w:rPr>
                      </w:pPr>
                    </w:p>
                    <w:p w14:paraId="6D111768" w14:textId="77777777" w:rsidR="009A3C97" w:rsidRPr="00CF0E13" w:rsidRDefault="009A3C97" w:rsidP="00014683">
                      <w:pPr>
                        <w:rPr>
                          <w:sz w:val="12"/>
                          <w:szCs w:val="12"/>
                        </w:rPr>
                      </w:pPr>
                    </w:p>
                    <w:p w14:paraId="43BBEFDC" w14:textId="77777777" w:rsidR="009A3C97" w:rsidRDefault="009A3C97" w:rsidP="00014683">
                      <w:pPr>
                        <w:rPr>
                          <w:sz w:val="16"/>
                          <w:szCs w:val="16"/>
                        </w:rPr>
                      </w:pPr>
                    </w:p>
                    <w:p w14:paraId="1BEDA729" w14:textId="77777777" w:rsidR="009A3C97" w:rsidRPr="00CF0E13" w:rsidRDefault="009A3C97" w:rsidP="00014683">
                      <w:pPr>
                        <w:rPr>
                          <w:sz w:val="12"/>
                          <w:szCs w:val="12"/>
                        </w:rPr>
                      </w:pPr>
                    </w:p>
                    <w:p w14:paraId="07329A61" w14:textId="77777777" w:rsidR="009A3C97" w:rsidRDefault="009A3C97" w:rsidP="00014683"/>
                    <w:p w14:paraId="3B591D7B" w14:textId="77777777" w:rsidR="009A3C97" w:rsidRPr="00613154" w:rsidRDefault="009A3C97" w:rsidP="00014683">
                      <w:pPr>
                        <w:rPr>
                          <w:sz w:val="16"/>
                          <w:szCs w:val="16"/>
                        </w:rPr>
                      </w:pPr>
                    </w:p>
                    <w:p w14:paraId="64CCD1E5" w14:textId="77777777" w:rsidR="009A3C97" w:rsidRDefault="009A3C97" w:rsidP="00014683"/>
                    <w:p w14:paraId="209D32B5" w14:textId="77777777" w:rsidR="009A3C97" w:rsidRDefault="009A3C97" w:rsidP="00014683"/>
                  </w:txbxContent>
                </v:textbox>
              </v:shape>
            </w:pict>
          </mc:Fallback>
        </mc:AlternateContent>
      </w:r>
    </w:p>
    <w:p w14:paraId="7DC0CEA7" w14:textId="77777777" w:rsidR="00F309AD" w:rsidRPr="003C713A" w:rsidRDefault="00F309AD" w:rsidP="005B2B0D">
      <w:pPr>
        <w:pStyle w:val="Appendixtext"/>
        <w:spacing w:after="0" w:line="288" w:lineRule="auto"/>
        <w:rPr>
          <w:rFonts w:cs="Arial"/>
          <w:sz w:val="22"/>
          <w:szCs w:val="22"/>
        </w:rPr>
      </w:pPr>
    </w:p>
    <w:p w14:paraId="68C4CC89" w14:textId="77777777" w:rsidR="00F309AD" w:rsidRPr="003C713A" w:rsidRDefault="00F309AD" w:rsidP="005B2B0D">
      <w:pPr>
        <w:pStyle w:val="Appendixtext"/>
        <w:spacing w:after="0" w:line="288" w:lineRule="auto"/>
        <w:rPr>
          <w:rFonts w:cs="Arial"/>
          <w:sz w:val="22"/>
          <w:szCs w:val="22"/>
        </w:rPr>
      </w:pPr>
    </w:p>
    <w:p w14:paraId="60E784F3" w14:textId="77777777" w:rsidR="00F309AD" w:rsidRPr="003C713A" w:rsidRDefault="00F309AD" w:rsidP="005B2B0D">
      <w:pPr>
        <w:pStyle w:val="Appendixtext"/>
        <w:spacing w:after="0" w:line="288" w:lineRule="auto"/>
        <w:rPr>
          <w:rFonts w:cs="Arial"/>
          <w:sz w:val="22"/>
          <w:szCs w:val="22"/>
        </w:rPr>
      </w:pPr>
    </w:p>
    <w:p w14:paraId="2CE44EAC" w14:textId="77777777" w:rsidR="00F309AD" w:rsidRPr="003C713A" w:rsidRDefault="00F309AD" w:rsidP="005B2B0D">
      <w:pPr>
        <w:pStyle w:val="Appendixtext"/>
        <w:spacing w:after="0" w:line="288" w:lineRule="auto"/>
        <w:rPr>
          <w:rFonts w:cs="Arial"/>
          <w:sz w:val="22"/>
          <w:szCs w:val="22"/>
        </w:rPr>
      </w:pPr>
    </w:p>
    <w:p w14:paraId="4DAAE1A5" w14:textId="77777777" w:rsidR="00F309AD" w:rsidRPr="003C713A" w:rsidRDefault="00F309AD" w:rsidP="005B2B0D">
      <w:pPr>
        <w:pStyle w:val="Appendixtext"/>
        <w:spacing w:after="0" w:line="288" w:lineRule="auto"/>
        <w:rPr>
          <w:rFonts w:cs="Arial"/>
          <w:sz w:val="22"/>
          <w:szCs w:val="22"/>
        </w:rPr>
      </w:pPr>
    </w:p>
    <w:p w14:paraId="2F9F4385" w14:textId="77777777" w:rsidR="00F309AD" w:rsidRPr="003C713A" w:rsidRDefault="00F309AD" w:rsidP="005B2B0D">
      <w:pPr>
        <w:pStyle w:val="Appendixtext"/>
        <w:spacing w:after="0" w:line="288" w:lineRule="auto"/>
        <w:rPr>
          <w:rFonts w:cs="Arial"/>
          <w:sz w:val="22"/>
          <w:szCs w:val="22"/>
        </w:rPr>
      </w:pPr>
    </w:p>
    <w:p w14:paraId="0BEE1139" w14:textId="77777777" w:rsidR="00F309AD" w:rsidRPr="003C713A" w:rsidRDefault="00F309AD" w:rsidP="005B2B0D">
      <w:pPr>
        <w:pStyle w:val="Appendixtext"/>
        <w:spacing w:after="0" w:line="288" w:lineRule="auto"/>
        <w:rPr>
          <w:rFonts w:cs="Arial"/>
          <w:sz w:val="22"/>
          <w:szCs w:val="22"/>
        </w:rPr>
      </w:pPr>
    </w:p>
    <w:p w14:paraId="47176B42" w14:textId="77777777" w:rsidR="00F309AD" w:rsidRPr="003C713A" w:rsidRDefault="00F309AD" w:rsidP="005B2B0D">
      <w:pPr>
        <w:pStyle w:val="Appendixtext"/>
        <w:spacing w:after="0" w:line="288" w:lineRule="auto"/>
        <w:rPr>
          <w:rFonts w:cs="Arial"/>
          <w:sz w:val="22"/>
          <w:szCs w:val="22"/>
        </w:rPr>
      </w:pPr>
    </w:p>
    <w:p w14:paraId="687A9B9D" w14:textId="77777777" w:rsidR="005713AE" w:rsidRPr="003C713A" w:rsidRDefault="005713AE" w:rsidP="005B2B0D">
      <w:pPr>
        <w:tabs>
          <w:tab w:val="left" w:pos="3969"/>
        </w:tabs>
        <w:ind w:left="3969" w:right="1319"/>
        <w:rPr>
          <w:rFonts w:cs="Arial"/>
          <w:b/>
          <w:caps/>
          <w:sz w:val="22"/>
          <w:szCs w:val="22"/>
        </w:rPr>
      </w:pPr>
    </w:p>
    <w:p w14:paraId="42B0D1AB" w14:textId="77777777" w:rsidR="00F309AD" w:rsidRPr="003C713A" w:rsidRDefault="00F309AD" w:rsidP="005B2B0D">
      <w:pPr>
        <w:tabs>
          <w:tab w:val="left" w:pos="426"/>
        </w:tabs>
        <w:ind w:right="1319"/>
        <w:rPr>
          <w:rFonts w:cs="Arial"/>
          <w:b/>
          <w:caps/>
          <w:sz w:val="22"/>
          <w:szCs w:val="22"/>
        </w:rPr>
      </w:pPr>
    </w:p>
    <w:p w14:paraId="14685BB9" w14:textId="77777777" w:rsidR="00F309AD" w:rsidRPr="003C713A" w:rsidRDefault="00F309AD" w:rsidP="005B2B0D">
      <w:pPr>
        <w:tabs>
          <w:tab w:val="left" w:pos="426"/>
        </w:tabs>
        <w:ind w:left="397" w:right="1319"/>
        <w:rPr>
          <w:rFonts w:cs="Arial"/>
          <w:b/>
          <w:caps/>
          <w:sz w:val="22"/>
          <w:szCs w:val="22"/>
        </w:rPr>
      </w:pPr>
    </w:p>
    <w:p w14:paraId="02939071" w14:textId="77777777"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14:paraId="7218F66C" w14:textId="77777777" w:rsidR="003F7D70" w:rsidRPr="002A3470" w:rsidRDefault="003F7D70" w:rsidP="00782561">
      <w:pPr>
        <w:tabs>
          <w:tab w:val="left" w:pos="3969"/>
          <w:tab w:val="left" w:pos="6946"/>
        </w:tabs>
        <w:ind w:left="3969" w:right="1319"/>
        <w:jc w:val="left"/>
        <w:rPr>
          <w:rFonts w:cs="Arial"/>
          <w:b/>
          <w:sz w:val="22"/>
          <w:szCs w:val="22"/>
        </w:rPr>
      </w:pPr>
    </w:p>
    <w:p w14:paraId="42B26FFE" w14:textId="1311AAEA" w:rsidR="00F309AD" w:rsidRPr="002A3470" w:rsidRDefault="004A2C02" w:rsidP="00535C01">
      <w:pPr>
        <w:tabs>
          <w:tab w:val="left" w:pos="3969"/>
          <w:tab w:val="left" w:pos="6946"/>
        </w:tabs>
        <w:ind w:left="3969" w:right="1319"/>
        <w:jc w:val="left"/>
        <w:rPr>
          <w:rFonts w:cs="Arial"/>
          <w:sz w:val="22"/>
          <w:szCs w:val="22"/>
        </w:rPr>
      </w:pPr>
      <w:r w:rsidRPr="002A3470">
        <w:rPr>
          <w:rFonts w:cs="Arial"/>
          <w:sz w:val="22"/>
          <w:szCs w:val="22"/>
        </w:rPr>
        <w:t>Wondrous Place Enabling Works</w:t>
      </w:r>
    </w:p>
    <w:p w14:paraId="527F3D43" w14:textId="77777777" w:rsidR="00F309AD" w:rsidRPr="002A3470" w:rsidRDefault="00F309AD" w:rsidP="005B2B0D">
      <w:pPr>
        <w:pStyle w:val="Appendixtext"/>
        <w:spacing w:after="0" w:line="288" w:lineRule="auto"/>
        <w:rPr>
          <w:rFonts w:cs="Arial"/>
          <w:sz w:val="22"/>
          <w:szCs w:val="22"/>
        </w:rPr>
      </w:pPr>
    </w:p>
    <w:p w14:paraId="765E12F2" w14:textId="77777777" w:rsidR="00012C91" w:rsidRPr="002A3470" w:rsidRDefault="00012C91" w:rsidP="003F7D70">
      <w:pPr>
        <w:spacing w:line="288" w:lineRule="auto"/>
        <w:rPr>
          <w:rFonts w:cs="Arial"/>
          <w:sz w:val="22"/>
          <w:szCs w:val="22"/>
        </w:rPr>
      </w:pPr>
    </w:p>
    <w:p w14:paraId="1209C56E" w14:textId="77777777" w:rsidR="00012C91" w:rsidRPr="002A3470" w:rsidRDefault="00E746AC" w:rsidP="005B2B0D">
      <w:pPr>
        <w:spacing w:before="120" w:line="288" w:lineRule="auto"/>
        <w:ind w:left="3969"/>
        <w:rPr>
          <w:rFonts w:cs="Arial"/>
          <w:sz w:val="22"/>
          <w:szCs w:val="22"/>
        </w:rPr>
      </w:pPr>
      <w:r w:rsidRPr="002A3470">
        <w:rPr>
          <w:rFonts w:cs="Arial"/>
          <w:b/>
          <w:sz w:val="22"/>
          <w:szCs w:val="22"/>
        </w:rPr>
        <w:t>Author:</w:t>
      </w:r>
      <w:r w:rsidRPr="002A3470">
        <w:rPr>
          <w:rFonts w:cs="Arial"/>
          <w:sz w:val="22"/>
          <w:szCs w:val="22"/>
        </w:rPr>
        <w:t xml:space="preserve"> </w:t>
      </w:r>
      <w:r w:rsidR="00F84B22" w:rsidRPr="002A3470">
        <w:rPr>
          <w:rFonts w:cs="Arial"/>
          <w:sz w:val="22"/>
          <w:szCs w:val="22"/>
        </w:rPr>
        <w:t>Tom Rickwood</w:t>
      </w:r>
    </w:p>
    <w:p w14:paraId="1BE7B5A6" w14:textId="106E5434" w:rsidR="00012C91" w:rsidRPr="002A3470" w:rsidRDefault="00E746AC" w:rsidP="005B2B0D">
      <w:pPr>
        <w:spacing w:before="120" w:line="288" w:lineRule="auto"/>
        <w:ind w:left="3969"/>
        <w:rPr>
          <w:rFonts w:cs="Arial"/>
          <w:sz w:val="22"/>
          <w:szCs w:val="22"/>
        </w:rPr>
      </w:pPr>
      <w:r w:rsidRPr="002A3470">
        <w:rPr>
          <w:rFonts w:cs="Arial"/>
          <w:b/>
          <w:sz w:val="22"/>
          <w:szCs w:val="22"/>
        </w:rPr>
        <w:t>Date:</w:t>
      </w:r>
      <w:r w:rsidR="00FD44F8" w:rsidRPr="002A3470">
        <w:rPr>
          <w:rFonts w:cs="Arial"/>
          <w:sz w:val="22"/>
          <w:szCs w:val="22"/>
        </w:rPr>
        <w:t xml:space="preserve"> </w:t>
      </w:r>
      <w:r w:rsidR="004A2C02" w:rsidRPr="002A3470">
        <w:rPr>
          <w:rFonts w:cs="Arial"/>
          <w:sz w:val="22"/>
          <w:szCs w:val="22"/>
        </w:rPr>
        <w:t>0</w:t>
      </w:r>
      <w:r w:rsidR="00817D8D" w:rsidRPr="002A3470">
        <w:rPr>
          <w:rFonts w:cs="Arial"/>
          <w:sz w:val="22"/>
          <w:szCs w:val="22"/>
        </w:rPr>
        <w:t>2</w:t>
      </w:r>
      <w:r w:rsidR="004A2C02" w:rsidRPr="002A3470">
        <w:rPr>
          <w:rFonts w:cs="Arial"/>
          <w:sz w:val="22"/>
          <w:szCs w:val="22"/>
        </w:rPr>
        <w:t>/03/21</w:t>
      </w:r>
    </w:p>
    <w:p w14:paraId="23306CFC" w14:textId="77777777" w:rsidR="00012C91" w:rsidRPr="003C713A" w:rsidRDefault="00012C91" w:rsidP="005B2B0D">
      <w:pPr>
        <w:spacing w:line="288" w:lineRule="auto"/>
        <w:ind w:left="3969"/>
        <w:rPr>
          <w:rFonts w:cs="Arial"/>
          <w:sz w:val="22"/>
          <w:szCs w:val="22"/>
        </w:rPr>
      </w:pPr>
    </w:p>
    <w:p w14:paraId="13D1C48F" w14:textId="77777777" w:rsidR="00012C91" w:rsidRPr="003C713A" w:rsidRDefault="00012C91" w:rsidP="005B2B0D">
      <w:pPr>
        <w:spacing w:line="288" w:lineRule="auto"/>
        <w:rPr>
          <w:rFonts w:cs="Arial"/>
          <w:sz w:val="22"/>
          <w:szCs w:val="22"/>
        </w:rPr>
      </w:pPr>
    </w:p>
    <w:p w14:paraId="716E6096" w14:textId="77777777" w:rsidR="00012C91" w:rsidRPr="003C713A" w:rsidRDefault="00012C91" w:rsidP="005B2B0D">
      <w:pPr>
        <w:pStyle w:val="Appendixtext"/>
        <w:spacing w:after="0" w:line="288" w:lineRule="auto"/>
        <w:rPr>
          <w:rFonts w:cs="Arial"/>
          <w:sz w:val="22"/>
          <w:szCs w:val="22"/>
        </w:rPr>
      </w:pPr>
    </w:p>
    <w:p w14:paraId="327C5500" w14:textId="77777777" w:rsidR="00012C91" w:rsidRPr="003C713A" w:rsidRDefault="00012C91" w:rsidP="005B2B0D">
      <w:pPr>
        <w:pStyle w:val="Appendixtext"/>
        <w:spacing w:after="0" w:line="288" w:lineRule="auto"/>
        <w:rPr>
          <w:rFonts w:cs="Arial"/>
          <w:sz w:val="22"/>
          <w:szCs w:val="22"/>
        </w:rPr>
      </w:pPr>
    </w:p>
    <w:p w14:paraId="66D5BA3D" w14:textId="77777777" w:rsidR="00012C91" w:rsidRPr="003C713A" w:rsidRDefault="00012C91" w:rsidP="005B2B0D">
      <w:pPr>
        <w:spacing w:line="288" w:lineRule="auto"/>
        <w:rPr>
          <w:rFonts w:cs="Arial"/>
          <w:sz w:val="22"/>
          <w:szCs w:val="22"/>
        </w:rPr>
      </w:pPr>
    </w:p>
    <w:p w14:paraId="30569CD0" w14:textId="77777777" w:rsidR="00012C91" w:rsidRPr="003C713A" w:rsidRDefault="00012C91" w:rsidP="005B2B0D">
      <w:pPr>
        <w:spacing w:line="288" w:lineRule="auto"/>
        <w:rPr>
          <w:rFonts w:cs="Arial"/>
          <w:sz w:val="22"/>
          <w:szCs w:val="22"/>
        </w:rPr>
      </w:pPr>
    </w:p>
    <w:p w14:paraId="05CAAB90" w14:textId="77777777" w:rsidR="00012C91" w:rsidRPr="003C713A" w:rsidRDefault="00012C91" w:rsidP="005B2B0D">
      <w:pPr>
        <w:spacing w:line="288" w:lineRule="auto"/>
        <w:rPr>
          <w:rFonts w:cs="Arial"/>
          <w:sz w:val="22"/>
          <w:szCs w:val="22"/>
        </w:rPr>
      </w:pPr>
    </w:p>
    <w:p w14:paraId="4B24582D" w14:textId="77777777" w:rsidR="00012C91" w:rsidRPr="003C713A" w:rsidRDefault="00012C91" w:rsidP="005B2B0D">
      <w:pPr>
        <w:spacing w:line="288" w:lineRule="auto"/>
        <w:rPr>
          <w:rFonts w:cs="Arial"/>
          <w:sz w:val="22"/>
          <w:szCs w:val="22"/>
        </w:rPr>
      </w:pPr>
    </w:p>
    <w:p w14:paraId="4C579E46" w14:textId="77777777" w:rsidR="00012C91" w:rsidRPr="003C713A" w:rsidRDefault="00012C91" w:rsidP="005B2B0D">
      <w:pPr>
        <w:spacing w:line="288" w:lineRule="auto"/>
        <w:rPr>
          <w:rFonts w:cs="Arial"/>
          <w:sz w:val="22"/>
          <w:szCs w:val="22"/>
        </w:rPr>
      </w:pPr>
    </w:p>
    <w:p w14:paraId="585FBACB" w14:textId="77777777" w:rsidR="00012C91" w:rsidRPr="003C713A" w:rsidRDefault="00012C91" w:rsidP="005B2B0D">
      <w:pPr>
        <w:spacing w:line="288" w:lineRule="auto"/>
        <w:rPr>
          <w:rFonts w:cs="Arial"/>
          <w:sz w:val="22"/>
          <w:szCs w:val="22"/>
        </w:rPr>
      </w:pPr>
    </w:p>
    <w:p w14:paraId="6B8DF601" w14:textId="77777777" w:rsidR="00012C91" w:rsidRPr="003C713A" w:rsidRDefault="00012C91" w:rsidP="005B2B0D">
      <w:pPr>
        <w:spacing w:line="288" w:lineRule="auto"/>
        <w:rPr>
          <w:rFonts w:cs="Arial"/>
          <w:sz w:val="22"/>
          <w:szCs w:val="22"/>
        </w:rPr>
      </w:pPr>
    </w:p>
    <w:p w14:paraId="402372A8" w14:textId="77777777" w:rsidR="00012C91" w:rsidRPr="003C713A" w:rsidRDefault="00012C91" w:rsidP="005B2B0D">
      <w:pPr>
        <w:spacing w:line="288" w:lineRule="auto"/>
        <w:rPr>
          <w:rFonts w:cs="Arial"/>
          <w:sz w:val="22"/>
          <w:szCs w:val="22"/>
        </w:rPr>
      </w:pPr>
    </w:p>
    <w:p w14:paraId="2AF27F42" w14:textId="77777777" w:rsidR="00012C91" w:rsidRPr="003C713A" w:rsidRDefault="00012C91" w:rsidP="005B2B0D">
      <w:pPr>
        <w:spacing w:line="288" w:lineRule="auto"/>
        <w:rPr>
          <w:rFonts w:cs="Arial"/>
          <w:sz w:val="22"/>
          <w:szCs w:val="22"/>
        </w:rPr>
        <w:sectPr w:rsidR="00012C91" w:rsidRPr="003C713A">
          <w:headerReference w:type="default" r:id="rId10"/>
          <w:footerReference w:type="default" r:id="rId11"/>
          <w:pgSz w:w="11906" w:h="16838" w:code="9"/>
          <w:pgMar w:top="1440" w:right="1797" w:bottom="1440" w:left="1797" w:header="1134" w:footer="614" w:gutter="0"/>
          <w:cols w:space="708"/>
          <w:docGrid w:linePitch="360"/>
        </w:sectPr>
      </w:pPr>
    </w:p>
    <w:p w14:paraId="3408D3DB" w14:textId="77777777" w:rsidR="003D10E0" w:rsidRDefault="003D10E0" w:rsidP="003D10E0">
      <w:bookmarkStart w:id="0" w:name="_Toc148507569"/>
      <w:bookmarkStart w:id="1" w:name="_Toc246913811"/>
      <w:r>
        <w:lastRenderedPageBreak/>
        <w:t>Contents</w:t>
      </w:r>
    </w:p>
    <w:p w14:paraId="51B439F8" w14:textId="43710F08" w:rsidR="003D10E0" w:rsidRDefault="003D10E0" w:rsidP="002A3470">
      <w:pPr>
        <w:pStyle w:val="ListParagraph"/>
        <w:numPr>
          <w:ilvl w:val="0"/>
          <w:numId w:val="38"/>
        </w:numPr>
        <w:spacing w:line="240" w:lineRule="auto"/>
      </w:pPr>
      <w:r>
        <w:t>Introduction</w:t>
      </w:r>
      <w:r>
        <w:tab/>
      </w:r>
      <w:r>
        <w:tab/>
      </w:r>
      <w:r>
        <w:tab/>
      </w:r>
      <w:r>
        <w:tab/>
      </w:r>
      <w:r>
        <w:tab/>
      </w:r>
      <w:r>
        <w:tab/>
      </w:r>
      <w:r>
        <w:tab/>
      </w:r>
      <w:r w:rsidR="001E4474">
        <w:t>3</w:t>
      </w:r>
    </w:p>
    <w:p w14:paraId="0A20CEE4" w14:textId="20F4FECB" w:rsidR="003D10E0" w:rsidRDefault="003D10E0" w:rsidP="002A3470">
      <w:pPr>
        <w:pStyle w:val="ListParagraph"/>
        <w:spacing w:line="240" w:lineRule="auto"/>
      </w:pPr>
      <w:r>
        <w:t>1.1</w:t>
      </w:r>
      <w:r>
        <w:tab/>
        <w:t>Company Background</w:t>
      </w:r>
      <w:r>
        <w:tab/>
      </w:r>
      <w:r>
        <w:tab/>
      </w:r>
      <w:r>
        <w:tab/>
      </w:r>
      <w:r>
        <w:tab/>
      </w:r>
      <w:r>
        <w:tab/>
      </w:r>
      <w:r w:rsidR="001E4474">
        <w:t>3</w:t>
      </w:r>
    </w:p>
    <w:p w14:paraId="27ADB49B" w14:textId="276DF181" w:rsidR="003D10E0" w:rsidRDefault="001633F4" w:rsidP="002A3470">
      <w:pPr>
        <w:pStyle w:val="ListParagraph"/>
        <w:spacing w:line="240" w:lineRule="auto"/>
      </w:pPr>
      <w:r>
        <w:t>1.2</w:t>
      </w:r>
      <w:r>
        <w:tab/>
        <w:t>Project Background</w:t>
      </w:r>
      <w:r>
        <w:tab/>
      </w:r>
      <w:r>
        <w:tab/>
      </w:r>
      <w:r>
        <w:tab/>
      </w:r>
      <w:r>
        <w:tab/>
      </w:r>
      <w:r>
        <w:tab/>
      </w:r>
      <w:r w:rsidR="001E4474">
        <w:t>3</w:t>
      </w:r>
    </w:p>
    <w:p w14:paraId="4DF6657D" w14:textId="77777777" w:rsidR="003D10E0" w:rsidRDefault="003D10E0" w:rsidP="002A3470">
      <w:pPr>
        <w:pStyle w:val="ListParagraph"/>
        <w:spacing w:line="240" w:lineRule="auto"/>
      </w:pPr>
      <w:r>
        <w:t>1.3</w:t>
      </w:r>
      <w:r>
        <w:tab/>
        <w:t>High Level Overview of Re</w:t>
      </w:r>
      <w:r w:rsidR="001633F4">
        <w:t>quirements</w:t>
      </w:r>
      <w:r w:rsidR="001633F4">
        <w:tab/>
      </w:r>
      <w:r w:rsidR="001633F4">
        <w:tab/>
      </w:r>
      <w:r w:rsidR="001633F4">
        <w:tab/>
        <w:t>4</w:t>
      </w:r>
    </w:p>
    <w:p w14:paraId="00A05BAF" w14:textId="2E02111E" w:rsidR="00097D5A" w:rsidRDefault="001E4474" w:rsidP="002A3470">
      <w:pPr>
        <w:pStyle w:val="ListParagraph"/>
        <w:numPr>
          <w:ilvl w:val="1"/>
          <w:numId w:val="38"/>
        </w:numPr>
        <w:spacing w:line="240" w:lineRule="auto"/>
      </w:pPr>
      <w:r>
        <w:t xml:space="preserve">       </w:t>
      </w:r>
      <w:r w:rsidR="008048E0">
        <w:t>Existing Solution</w:t>
      </w:r>
      <w:r w:rsidR="007D2610">
        <w:tab/>
      </w:r>
      <w:r w:rsidR="007D2610">
        <w:tab/>
      </w:r>
      <w:r w:rsidR="007D2610">
        <w:tab/>
      </w:r>
      <w:r w:rsidR="007D2610">
        <w:tab/>
      </w:r>
      <w:r w:rsidR="007D2610">
        <w:tab/>
      </w:r>
      <w:r w:rsidR="007D2610">
        <w:tab/>
      </w:r>
      <w:r w:rsidR="001633F4">
        <w:t>4</w:t>
      </w:r>
    </w:p>
    <w:p w14:paraId="22E9F1F0" w14:textId="77777777" w:rsidR="00083F40" w:rsidRDefault="00083F40" w:rsidP="002A3470">
      <w:pPr>
        <w:pStyle w:val="ListParagraph"/>
        <w:spacing w:line="240" w:lineRule="auto"/>
      </w:pPr>
    </w:p>
    <w:p w14:paraId="03F341DC" w14:textId="57ACE119" w:rsidR="008048E0" w:rsidRDefault="0043024C" w:rsidP="002A3470">
      <w:pPr>
        <w:spacing w:line="240" w:lineRule="auto"/>
      </w:pPr>
      <w:r>
        <w:t xml:space="preserve">         </w:t>
      </w:r>
      <w:r w:rsidR="002A3470">
        <w:t>2</w:t>
      </w:r>
      <w:r w:rsidR="002A3470">
        <w:tab/>
      </w:r>
      <w:r w:rsidR="008048E0">
        <w:t>Tender Instructions</w:t>
      </w:r>
      <w:r w:rsidR="008048E0">
        <w:tab/>
      </w:r>
      <w:r w:rsidR="008048E0">
        <w:tab/>
      </w:r>
      <w:r w:rsidR="008048E0">
        <w:tab/>
      </w:r>
      <w:r w:rsidR="008048E0">
        <w:tab/>
      </w:r>
      <w:r w:rsidR="008048E0">
        <w:tab/>
      </w:r>
      <w:r w:rsidR="008048E0">
        <w:tab/>
      </w:r>
      <w:r w:rsidR="001E4474">
        <w:t>6</w:t>
      </w:r>
    </w:p>
    <w:p w14:paraId="26324058" w14:textId="4304FDD7" w:rsidR="008048E0" w:rsidRDefault="008048E0" w:rsidP="002A3470">
      <w:pPr>
        <w:pStyle w:val="ListParagraph"/>
        <w:spacing w:line="240" w:lineRule="auto"/>
      </w:pPr>
      <w:r>
        <w:t>2.1</w:t>
      </w:r>
      <w:r>
        <w:tab/>
        <w:t>Introduction</w:t>
      </w:r>
      <w:r>
        <w:tab/>
      </w:r>
      <w:r>
        <w:tab/>
      </w:r>
      <w:r>
        <w:tab/>
      </w:r>
      <w:r>
        <w:tab/>
      </w:r>
      <w:r>
        <w:tab/>
      </w:r>
      <w:r>
        <w:tab/>
      </w:r>
      <w:r w:rsidR="001E4474">
        <w:t>6</w:t>
      </w:r>
    </w:p>
    <w:p w14:paraId="70DB40A0" w14:textId="3BB5C87E" w:rsidR="009F4167" w:rsidRDefault="009F4167" w:rsidP="002A3470">
      <w:pPr>
        <w:pStyle w:val="ListParagraph"/>
        <w:spacing w:line="240" w:lineRule="auto"/>
      </w:pPr>
      <w:r>
        <w:t>2.2</w:t>
      </w:r>
      <w:r>
        <w:tab/>
        <w:t>General</w:t>
      </w:r>
      <w:r>
        <w:tab/>
      </w:r>
      <w:r>
        <w:tab/>
      </w:r>
      <w:r>
        <w:tab/>
      </w:r>
      <w:r>
        <w:tab/>
      </w:r>
      <w:r>
        <w:tab/>
      </w:r>
      <w:r>
        <w:tab/>
      </w:r>
      <w:r>
        <w:tab/>
      </w:r>
      <w:r w:rsidR="001E4474">
        <w:t>6</w:t>
      </w:r>
    </w:p>
    <w:p w14:paraId="785100E7" w14:textId="27B6F51C" w:rsidR="001E4474" w:rsidRDefault="008048E0" w:rsidP="001E4474">
      <w:pPr>
        <w:pStyle w:val="ListParagraph"/>
        <w:spacing w:line="240" w:lineRule="auto"/>
      </w:pPr>
      <w:r>
        <w:t>2.</w:t>
      </w:r>
      <w:r w:rsidR="009F4167">
        <w:t>3</w:t>
      </w:r>
      <w:r>
        <w:tab/>
        <w:t>Confidentiality and Non-Disclosure</w:t>
      </w:r>
      <w:r>
        <w:tab/>
      </w:r>
      <w:r>
        <w:tab/>
      </w:r>
      <w:r>
        <w:tab/>
      </w:r>
      <w:r>
        <w:tab/>
      </w:r>
      <w:r w:rsidR="001E4474">
        <w:t>7</w:t>
      </w:r>
    </w:p>
    <w:p w14:paraId="2F3EA7D5" w14:textId="001E90DA" w:rsidR="008048E0" w:rsidRDefault="008048E0" w:rsidP="002A3470">
      <w:pPr>
        <w:pStyle w:val="ListParagraph"/>
        <w:spacing w:line="240" w:lineRule="auto"/>
      </w:pPr>
      <w:r>
        <w:t>2.</w:t>
      </w:r>
      <w:r w:rsidR="009F4167">
        <w:t>4</w:t>
      </w:r>
      <w:r>
        <w:tab/>
        <w:t>Accuracy of Information and Liability of NML</w:t>
      </w:r>
      <w:r>
        <w:tab/>
      </w:r>
      <w:r>
        <w:tab/>
      </w:r>
      <w:r>
        <w:tab/>
      </w:r>
      <w:r w:rsidR="001E4474">
        <w:t>7</w:t>
      </w:r>
    </w:p>
    <w:p w14:paraId="11B973BE" w14:textId="4B8F1491" w:rsidR="008048E0" w:rsidRDefault="008048E0" w:rsidP="002A3470">
      <w:pPr>
        <w:pStyle w:val="ListParagraph"/>
        <w:spacing w:line="240" w:lineRule="auto"/>
      </w:pPr>
      <w:r>
        <w:t>2.</w:t>
      </w:r>
      <w:r w:rsidR="009F4167">
        <w:t>5</w:t>
      </w:r>
      <w:r>
        <w:tab/>
      </w:r>
      <w:r w:rsidR="00EB7FAE">
        <w:t>Cost of Preparation</w:t>
      </w:r>
      <w:r>
        <w:tab/>
      </w:r>
      <w:r>
        <w:tab/>
      </w:r>
      <w:r>
        <w:tab/>
      </w:r>
      <w:r>
        <w:tab/>
      </w:r>
      <w:r>
        <w:tab/>
      </w:r>
      <w:r w:rsidR="001E4474">
        <w:t>8</w:t>
      </w:r>
    </w:p>
    <w:p w14:paraId="1299FFF1" w14:textId="7B4CDFE7" w:rsidR="008048E0" w:rsidRDefault="00EB7FAE" w:rsidP="002A3470">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1E4474">
        <w:t>8</w:t>
      </w:r>
    </w:p>
    <w:p w14:paraId="38FC71B4" w14:textId="7F5F821B" w:rsidR="008048E0" w:rsidRDefault="00EB7FAE" w:rsidP="002A3470">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1E4474">
        <w:t>8</w:t>
      </w:r>
    </w:p>
    <w:p w14:paraId="47A2E639" w14:textId="77A7F951" w:rsidR="00EB7FAE" w:rsidRDefault="00EB7FAE" w:rsidP="002A3470">
      <w:pPr>
        <w:pStyle w:val="ListParagraph"/>
        <w:spacing w:line="240" w:lineRule="auto"/>
      </w:pPr>
      <w:r>
        <w:t>2.</w:t>
      </w:r>
      <w:r w:rsidR="009F4167">
        <w:t>8</w:t>
      </w:r>
      <w:r>
        <w:tab/>
        <w:t>Payments Against a Contract Award</w:t>
      </w:r>
      <w:r>
        <w:tab/>
      </w:r>
      <w:r>
        <w:tab/>
      </w:r>
      <w:r>
        <w:tab/>
      </w:r>
      <w:r>
        <w:tab/>
      </w:r>
      <w:r w:rsidR="001E4474">
        <w:t>8</w:t>
      </w:r>
    </w:p>
    <w:p w14:paraId="4F66FEC2" w14:textId="6CA8B95E" w:rsidR="00EB7FAE" w:rsidRDefault="00EB7FAE" w:rsidP="002A3470">
      <w:pPr>
        <w:pStyle w:val="ListParagraph"/>
        <w:spacing w:line="240" w:lineRule="auto"/>
      </w:pPr>
      <w:r>
        <w:t>2.</w:t>
      </w:r>
      <w:r w:rsidR="009F4167">
        <w:t>9</w:t>
      </w:r>
      <w:r>
        <w:tab/>
      </w:r>
      <w:r w:rsidR="003D2508">
        <w:t>Bidder</w:t>
      </w:r>
      <w:r>
        <w:t xml:space="preserve"> Misrepresentation or Default</w:t>
      </w:r>
      <w:r>
        <w:tab/>
      </w:r>
      <w:r>
        <w:tab/>
      </w:r>
      <w:r>
        <w:tab/>
      </w:r>
      <w:r>
        <w:tab/>
      </w:r>
      <w:r w:rsidR="001E4474">
        <w:t>8</w:t>
      </w:r>
    </w:p>
    <w:p w14:paraId="3D484174" w14:textId="5D1EF42A" w:rsidR="00EB7FAE" w:rsidRDefault="00EB7FAE" w:rsidP="002A3470">
      <w:pPr>
        <w:pStyle w:val="ListParagraph"/>
        <w:spacing w:line="240" w:lineRule="auto"/>
      </w:pPr>
      <w:r>
        <w:t>2.</w:t>
      </w:r>
      <w:r w:rsidR="009F4167">
        <w:t>10</w:t>
      </w:r>
      <w:r>
        <w:tab/>
        <w:t>Amendments to the Tender</w:t>
      </w:r>
      <w:r>
        <w:tab/>
      </w:r>
      <w:r>
        <w:tab/>
      </w:r>
      <w:r>
        <w:tab/>
      </w:r>
      <w:r>
        <w:tab/>
      </w:r>
      <w:r>
        <w:tab/>
      </w:r>
      <w:r w:rsidR="001E4474">
        <w:t>8</w:t>
      </w:r>
    </w:p>
    <w:p w14:paraId="1803C4FA" w14:textId="68F08951" w:rsidR="009F4167" w:rsidRDefault="001E4474" w:rsidP="0043024C">
      <w:pPr>
        <w:pStyle w:val="ListParagraph"/>
        <w:numPr>
          <w:ilvl w:val="1"/>
          <w:numId w:val="39"/>
        </w:numPr>
        <w:spacing w:line="240" w:lineRule="auto"/>
      </w:pPr>
      <w:r>
        <w:t xml:space="preserve">       </w:t>
      </w:r>
      <w:r w:rsidR="009F4167">
        <w:t>Responding to the Tender</w:t>
      </w:r>
      <w:r w:rsidR="009F4167">
        <w:tab/>
      </w:r>
      <w:r w:rsidR="009F4167">
        <w:tab/>
      </w:r>
      <w:r w:rsidR="009F4167">
        <w:tab/>
      </w:r>
      <w:r w:rsidR="009F4167">
        <w:tab/>
      </w:r>
      <w:r w:rsidR="009F4167">
        <w:tab/>
      </w:r>
      <w:r>
        <w:t>8</w:t>
      </w:r>
    </w:p>
    <w:p w14:paraId="63A86962" w14:textId="77777777" w:rsidR="00083F40" w:rsidRDefault="00083F40" w:rsidP="002A3470">
      <w:pPr>
        <w:pStyle w:val="ListParagraph"/>
        <w:spacing w:line="240" w:lineRule="auto"/>
      </w:pPr>
    </w:p>
    <w:p w14:paraId="4EDFC824" w14:textId="55710A39" w:rsidR="006F0DF0" w:rsidRDefault="0043024C" w:rsidP="0043024C">
      <w:pPr>
        <w:spacing w:line="240" w:lineRule="auto"/>
      </w:pPr>
      <w:r>
        <w:t xml:space="preserve">         3</w:t>
      </w:r>
      <w:r>
        <w:tab/>
      </w:r>
      <w:r w:rsidR="006F0DF0">
        <w:t>Tender Timing, Scoring and Process</w:t>
      </w:r>
      <w:r w:rsidR="006F0DF0">
        <w:tab/>
      </w:r>
      <w:r w:rsidR="006F0DF0">
        <w:tab/>
      </w:r>
      <w:r w:rsidR="006F0DF0">
        <w:tab/>
      </w:r>
      <w:r w:rsidR="006F0DF0">
        <w:tab/>
      </w:r>
      <w:r w:rsidR="006F0DF0">
        <w:tab/>
      </w:r>
      <w:r w:rsidR="001E4474">
        <w:t>10</w:t>
      </w:r>
    </w:p>
    <w:p w14:paraId="7A0DEA5C" w14:textId="73BD4E13" w:rsidR="00535C01" w:rsidRDefault="00535C01" w:rsidP="002A3470">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1E4474">
        <w:t>10</w:t>
      </w:r>
    </w:p>
    <w:p w14:paraId="02E4D119" w14:textId="6844C009" w:rsidR="00535C01" w:rsidRDefault="001633F4" w:rsidP="002A3470">
      <w:pPr>
        <w:pStyle w:val="ListParagraph"/>
        <w:spacing w:line="240" w:lineRule="auto"/>
      </w:pPr>
      <w:r>
        <w:t>3.2</w:t>
      </w:r>
      <w:r>
        <w:tab/>
        <w:t>Site Visits</w:t>
      </w:r>
      <w:r>
        <w:tab/>
      </w:r>
      <w:r>
        <w:tab/>
      </w:r>
      <w:r>
        <w:tab/>
      </w:r>
      <w:r>
        <w:tab/>
      </w:r>
      <w:r>
        <w:tab/>
      </w:r>
      <w:r>
        <w:tab/>
      </w:r>
      <w:r w:rsidR="001E4474">
        <w:t>10</w:t>
      </w:r>
    </w:p>
    <w:p w14:paraId="1F36615C" w14:textId="24E84606" w:rsidR="006F0DF0" w:rsidRDefault="00535C01" w:rsidP="002A3470">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1E4474">
        <w:t>10</w:t>
      </w:r>
      <w:r w:rsidR="006F0DF0">
        <w:tab/>
      </w:r>
    </w:p>
    <w:p w14:paraId="0441BF86" w14:textId="1023F993" w:rsidR="006F0DF0" w:rsidRDefault="00535C01" w:rsidP="002A3470">
      <w:pPr>
        <w:pStyle w:val="ListParagraph"/>
        <w:spacing w:line="240" w:lineRule="auto"/>
      </w:pPr>
      <w:r>
        <w:t>3.4</w:t>
      </w:r>
      <w:r w:rsidR="006F0DF0">
        <w:tab/>
        <w:t>Timing and Delivery</w:t>
      </w:r>
      <w:r w:rsidR="006F0DF0">
        <w:tab/>
      </w:r>
      <w:r w:rsidR="006F0DF0">
        <w:tab/>
      </w:r>
      <w:r w:rsidR="006F0DF0">
        <w:tab/>
      </w:r>
      <w:r w:rsidR="006F0DF0">
        <w:tab/>
      </w:r>
      <w:r w:rsidR="006F0DF0">
        <w:tab/>
      </w:r>
      <w:r w:rsidR="001E4474">
        <w:t>10</w:t>
      </w:r>
      <w:r w:rsidR="00084C2C">
        <w:tab/>
      </w:r>
    </w:p>
    <w:p w14:paraId="695D2B87" w14:textId="2D8F37E2" w:rsidR="006F0DF0" w:rsidRDefault="00535C01" w:rsidP="002A3470">
      <w:pPr>
        <w:pStyle w:val="ListParagraph"/>
        <w:spacing w:line="240" w:lineRule="auto"/>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w:t>
      </w:r>
      <w:r w:rsidR="001E4474">
        <w:t>1</w:t>
      </w:r>
    </w:p>
    <w:p w14:paraId="365BCE8F" w14:textId="6FA66FAB" w:rsidR="00FB07B1" w:rsidRDefault="00FB07B1" w:rsidP="002A3470">
      <w:pPr>
        <w:pStyle w:val="ListParagraph"/>
        <w:spacing w:line="240" w:lineRule="auto"/>
      </w:pPr>
      <w:r>
        <w:t>3.6</w:t>
      </w:r>
      <w:r>
        <w:tab/>
        <w:t>Evaluation</w:t>
      </w:r>
      <w:r>
        <w:tab/>
      </w:r>
      <w:r>
        <w:tab/>
      </w:r>
      <w:r>
        <w:tab/>
      </w:r>
      <w:r>
        <w:tab/>
      </w:r>
      <w:r>
        <w:tab/>
      </w:r>
      <w:r>
        <w:tab/>
        <w:t>1</w:t>
      </w:r>
      <w:r w:rsidR="001E4474">
        <w:t>1</w:t>
      </w:r>
    </w:p>
    <w:p w14:paraId="7B1008BB" w14:textId="55A42A2C" w:rsidR="00FB07B1" w:rsidRDefault="001E4474" w:rsidP="0043024C">
      <w:pPr>
        <w:pStyle w:val="ListParagraph"/>
        <w:numPr>
          <w:ilvl w:val="1"/>
          <w:numId w:val="40"/>
        </w:numPr>
        <w:spacing w:line="240" w:lineRule="auto"/>
      </w:pPr>
      <w:r>
        <w:t xml:space="preserve">       </w:t>
      </w:r>
      <w:r w:rsidR="00B154C4">
        <w:t>Bidder Interviews</w:t>
      </w:r>
      <w:r w:rsidR="00B154C4">
        <w:tab/>
      </w:r>
      <w:r w:rsidR="00B154C4">
        <w:tab/>
      </w:r>
      <w:r w:rsidR="00B154C4">
        <w:tab/>
      </w:r>
      <w:r w:rsidR="00B154C4">
        <w:tab/>
      </w:r>
      <w:r w:rsidR="00B154C4">
        <w:tab/>
      </w:r>
      <w:r w:rsidR="00B154C4">
        <w:tab/>
        <w:t>1</w:t>
      </w:r>
      <w:r>
        <w:t>2</w:t>
      </w:r>
    </w:p>
    <w:p w14:paraId="312BE465" w14:textId="77777777" w:rsidR="00083F40" w:rsidRDefault="00083F40" w:rsidP="002A3470">
      <w:pPr>
        <w:pStyle w:val="ListParagraph"/>
        <w:spacing w:line="240" w:lineRule="auto"/>
      </w:pPr>
    </w:p>
    <w:p w14:paraId="7BE5D745" w14:textId="1E6A4EFA" w:rsidR="00EB7FAE" w:rsidRDefault="0043024C" w:rsidP="0043024C">
      <w:pPr>
        <w:spacing w:line="240" w:lineRule="auto"/>
      </w:pPr>
      <w:r>
        <w:t xml:space="preserve">         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rsidR="001E4474">
        <w:t>3</w:t>
      </w:r>
    </w:p>
    <w:p w14:paraId="3B807770" w14:textId="005255FD" w:rsidR="00084C2C" w:rsidRDefault="001633F4" w:rsidP="002A3470">
      <w:pPr>
        <w:pStyle w:val="ListParagraph"/>
        <w:spacing w:line="240" w:lineRule="auto"/>
      </w:pPr>
      <w:r>
        <w:t>4.1</w:t>
      </w:r>
      <w:r>
        <w:tab/>
        <w:t>Introduction</w:t>
      </w:r>
      <w:r>
        <w:tab/>
      </w:r>
      <w:r>
        <w:tab/>
      </w:r>
      <w:r>
        <w:tab/>
      </w:r>
      <w:r>
        <w:tab/>
      </w:r>
      <w:r>
        <w:tab/>
      </w:r>
      <w:r>
        <w:tab/>
      </w:r>
      <w:r w:rsidR="00FB07B1">
        <w:t>1</w:t>
      </w:r>
      <w:r w:rsidR="001E4474">
        <w:t>3</w:t>
      </w:r>
    </w:p>
    <w:p w14:paraId="4A72E9D0" w14:textId="7426EE27" w:rsidR="00EB7FAE" w:rsidRDefault="00084C2C" w:rsidP="002A3470">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w:t>
      </w:r>
      <w:r w:rsidR="001E4474">
        <w:t>3</w:t>
      </w:r>
    </w:p>
    <w:p w14:paraId="3580C082" w14:textId="3E19B1F8" w:rsidR="00EB7FAE" w:rsidRDefault="00084C2C" w:rsidP="002A3470">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1E4474">
        <w:t>3</w:t>
      </w:r>
      <w:r w:rsidR="00EB7FAE">
        <w:tab/>
      </w:r>
      <w:r w:rsidR="00EB7FAE">
        <w:tab/>
      </w:r>
    </w:p>
    <w:p w14:paraId="2765FCF1" w14:textId="2F1A2FDB" w:rsidR="00084C2C" w:rsidRDefault="001633F4" w:rsidP="002A3470">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w:t>
      </w:r>
      <w:r w:rsidR="001E4474">
        <w:t>3</w:t>
      </w:r>
    </w:p>
    <w:p w14:paraId="0EA5687E" w14:textId="1FBF4A1D" w:rsidR="00EB7FAE" w:rsidRDefault="001633F4" w:rsidP="002A3470">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1E4474">
        <w:t>4</w:t>
      </w:r>
    </w:p>
    <w:p w14:paraId="7AA6736D" w14:textId="56F062B5" w:rsidR="00EB7FAE" w:rsidRDefault="001633F4" w:rsidP="002A3470">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1E4474">
        <w:t>4</w:t>
      </w:r>
    </w:p>
    <w:p w14:paraId="5EA70BA4" w14:textId="40C17F60" w:rsidR="00EB7FAE" w:rsidRDefault="001633F4" w:rsidP="002A3470">
      <w:pPr>
        <w:pStyle w:val="ListParagraph"/>
        <w:spacing w:line="240" w:lineRule="auto"/>
        <w:ind w:firstLine="720"/>
      </w:pPr>
      <w:r>
        <w:t>4.3</w:t>
      </w:r>
      <w:r w:rsidR="00D6686A">
        <w:t>.4</w:t>
      </w:r>
      <w:r w:rsidR="00D6686A">
        <w:tab/>
        <w:t>Relevant Experience and Performance</w:t>
      </w:r>
      <w:r w:rsidR="00084C2C">
        <w:tab/>
      </w:r>
      <w:r w:rsidR="00084C2C">
        <w:tab/>
      </w:r>
      <w:r>
        <w:t>1</w:t>
      </w:r>
      <w:r w:rsidR="001E4474">
        <w:t>4</w:t>
      </w:r>
    </w:p>
    <w:p w14:paraId="497673E9" w14:textId="701B1E61" w:rsidR="00EB7FAE" w:rsidRDefault="001633F4" w:rsidP="002A3470">
      <w:pPr>
        <w:spacing w:line="240" w:lineRule="auto"/>
        <w:ind w:firstLine="709"/>
      </w:pPr>
      <w:r>
        <w:t>4.4</w:t>
      </w:r>
      <w:r w:rsidR="00EB7FAE">
        <w:tab/>
        <w:t>NML Security and Health &amp; Safety Requirements</w:t>
      </w:r>
      <w:r w:rsidR="00EB7FAE">
        <w:tab/>
      </w:r>
      <w:r>
        <w:tab/>
        <w:t>1</w:t>
      </w:r>
      <w:r w:rsidR="001E4474">
        <w:t>4</w:t>
      </w:r>
    </w:p>
    <w:p w14:paraId="6049899C" w14:textId="72AC446C" w:rsidR="009C597D" w:rsidRDefault="009C597D" w:rsidP="002A3470">
      <w:pPr>
        <w:spacing w:line="240" w:lineRule="auto"/>
        <w:ind w:firstLine="709"/>
      </w:pPr>
      <w:r>
        <w:t>4.5</w:t>
      </w:r>
      <w:r>
        <w:tab/>
        <w:t>NML Procurement P</w:t>
      </w:r>
      <w:r w:rsidR="00E36462">
        <w:t>rotocol</w:t>
      </w:r>
      <w:r w:rsidR="00FB07B1">
        <w:tab/>
      </w:r>
      <w:r w:rsidR="00FB07B1">
        <w:tab/>
      </w:r>
      <w:r w:rsidR="00FB07B1">
        <w:tab/>
      </w:r>
      <w:r w:rsidR="00FB07B1">
        <w:tab/>
      </w:r>
      <w:r w:rsidR="00FB07B1">
        <w:tab/>
        <w:t>1</w:t>
      </w:r>
      <w:r w:rsidR="001E4474">
        <w:t>4</w:t>
      </w:r>
    </w:p>
    <w:p w14:paraId="003108F5" w14:textId="3AA04E9C" w:rsidR="00EB7FAE" w:rsidRDefault="001633F4" w:rsidP="002A3470">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1E4474">
        <w:t>5</w:t>
      </w:r>
    </w:p>
    <w:p w14:paraId="743145F7" w14:textId="689882F2" w:rsidR="00EB7FAE" w:rsidRDefault="001633F4" w:rsidP="002A3470">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1E4474">
        <w:t>5</w:t>
      </w:r>
    </w:p>
    <w:p w14:paraId="2155FFF5" w14:textId="7DCAA47A" w:rsidR="001633F4" w:rsidRDefault="001633F4" w:rsidP="002A3470">
      <w:pPr>
        <w:spacing w:line="240" w:lineRule="auto"/>
        <w:ind w:firstLine="709"/>
      </w:pPr>
      <w:r>
        <w:t>4.</w:t>
      </w:r>
      <w:r w:rsidR="009C597D">
        <w:t>8</w:t>
      </w:r>
      <w:r>
        <w:tab/>
        <w:t>Costs</w:t>
      </w:r>
      <w:r>
        <w:tab/>
      </w:r>
      <w:r>
        <w:tab/>
      </w:r>
      <w:r>
        <w:tab/>
      </w:r>
      <w:r>
        <w:tab/>
      </w:r>
      <w:r>
        <w:tab/>
      </w:r>
      <w:r>
        <w:tab/>
      </w:r>
      <w:r>
        <w:tab/>
        <w:t>1</w:t>
      </w:r>
      <w:r w:rsidR="001E4474">
        <w:t>5</w:t>
      </w:r>
    </w:p>
    <w:p w14:paraId="7B49192A" w14:textId="5611EA5A" w:rsidR="00841D15" w:rsidRDefault="00841D15" w:rsidP="0043024C">
      <w:pPr>
        <w:pStyle w:val="ListParagraph"/>
        <w:numPr>
          <w:ilvl w:val="1"/>
          <w:numId w:val="41"/>
        </w:numPr>
        <w:spacing w:line="240" w:lineRule="auto"/>
      </w:pPr>
      <w:r>
        <w:tab/>
      </w:r>
      <w:r w:rsidRPr="0043024C">
        <w:rPr>
          <w:rFonts w:cs="Arial"/>
          <w:szCs w:val="18"/>
        </w:rPr>
        <w:t>Summary of Documents to be returned as part of Submission</w:t>
      </w:r>
      <w:r w:rsidR="00FB07B1" w:rsidRPr="0043024C">
        <w:rPr>
          <w:rFonts w:cs="Arial"/>
          <w:szCs w:val="18"/>
        </w:rPr>
        <w:tab/>
        <w:t>1</w:t>
      </w:r>
      <w:r w:rsidR="001E4474">
        <w:rPr>
          <w:rFonts w:cs="Arial"/>
          <w:szCs w:val="18"/>
        </w:rPr>
        <w:t>5</w:t>
      </w:r>
    </w:p>
    <w:p w14:paraId="3E57652E" w14:textId="77777777" w:rsidR="004E0330" w:rsidRDefault="004E0330" w:rsidP="002A3470">
      <w:pPr>
        <w:pStyle w:val="ListParagraph"/>
        <w:spacing w:line="240" w:lineRule="auto"/>
        <w:ind w:firstLine="720"/>
      </w:pPr>
    </w:p>
    <w:p w14:paraId="39D1788B" w14:textId="43A4CAC6" w:rsidR="00EB7FAE" w:rsidRDefault="0043024C" w:rsidP="0043024C">
      <w:pPr>
        <w:spacing w:line="240" w:lineRule="auto"/>
      </w:pPr>
      <w:r>
        <w:t xml:space="preserve">         5</w:t>
      </w:r>
      <w:r>
        <w:tab/>
      </w:r>
      <w:r w:rsidR="00EB7FAE">
        <w:t>Requirements Specification</w:t>
      </w:r>
      <w:r w:rsidR="00EB7FAE">
        <w:tab/>
      </w:r>
      <w:r w:rsidR="00EB7FAE">
        <w:tab/>
      </w:r>
      <w:r w:rsidR="00EB7FAE">
        <w:tab/>
      </w:r>
      <w:r w:rsidR="00EB7FAE">
        <w:tab/>
      </w:r>
      <w:r w:rsidR="00EB7FAE">
        <w:tab/>
      </w:r>
      <w:r w:rsidR="00EB7FAE">
        <w:tab/>
      </w:r>
      <w:r w:rsidR="001633F4">
        <w:t>1</w:t>
      </w:r>
      <w:r w:rsidR="001E4474">
        <w:t>6</w:t>
      </w:r>
    </w:p>
    <w:p w14:paraId="6C745D92" w14:textId="77777777" w:rsidR="00084C2C" w:rsidRDefault="00084C2C" w:rsidP="002A3470">
      <w:pPr>
        <w:pStyle w:val="ListParagraph"/>
        <w:spacing w:line="240" w:lineRule="auto"/>
      </w:pPr>
    </w:p>
    <w:p w14:paraId="0999608F" w14:textId="77777777" w:rsidR="009F4167" w:rsidRDefault="009F4167" w:rsidP="002A3470">
      <w:pPr>
        <w:pStyle w:val="ListParagraph"/>
        <w:spacing w:line="240" w:lineRule="auto"/>
      </w:pPr>
    </w:p>
    <w:p w14:paraId="5C19FA75" w14:textId="77777777" w:rsidR="00DD3F9D" w:rsidRPr="00535C01" w:rsidRDefault="00DD3F9D" w:rsidP="002A3470">
      <w:pPr>
        <w:spacing w:line="240" w:lineRule="auto"/>
        <w:rPr>
          <w:rFonts w:cs="Arial"/>
          <w:szCs w:val="18"/>
        </w:rPr>
      </w:pPr>
      <w:r w:rsidRPr="00535C01">
        <w:rPr>
          <w:rFonts w:cs="Arial"/>
          <w:b/>
          <w:szCs w:val="18"/>
        </w:rPr>
        <w:t xml:space="preserve">Appendices </w:t>
      </w:r>
    </w:p>
    <w:p w14:paraId="6BAA304B" w14:textId="77777777" w:rsidR="00B63FEE" w:rsidRPr="00084C2C" w:rsidRDefault="00DD3F9D" w:rsidP="002A3470">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w:t>
      </w:r>
      <w:r w:rsidR="00B63FEE">
        <w:rPr>
          <w:rFonts w:cs="Arial"/>
          <w:szCs w:val="18"/>
        </w:rPr>
        <w:t>r</w:t>
      </w:r>
    </w:p>
    <w:p w14:paraId="7B0BAC9F" w14:textId="77777777" w:rsidR="00084C2C" w:rsidRDefault="00084C2C" w:rsidP="002A3470">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09EA47E0" w14:textId="77777777" w:rsidR="00B63FEE" w:rsidRDefault="00B63FEE" w:rsidP="002A3470">
      <w:pPr>
        <w:pStyle w:val="ListParagraph"/>
        <w:spacing w:line="240" w:lineRule="auto"/>
        <w:ind w:left="0"/>
        <w:rPr>
          <w:rFonts w:cs="Arial"/>
          <w:szCs w:val="18"/>
        </w:rPr>
      </w:pPr>
      <w:r>
        <w:rPr>
          <w:rFonts w:cs="Arial"/>
          <w:szCs w:val="18"/>
        </w:rPr>
        <w:t>Appendix C</w:t>
      </w:r>
      <w:r>
        <w:rPr>
          <w:rFonts w:cs="Arial"/>
          <w:szCs w:val="18"/>
        </w:rPr>
        <w:tab/>
      </w:r>
      <w:r w:rsidRPr="00084C2C">
        <w:rPr>
          <w:rFonts w:cs="Arial"/>
          <w:szCs w:val="18"/>
        </w:rPr>
        <w:t>–</w:t>
      </w:r>
      <w:r>
        <w:rPr>
          <w:rFonts w:cs="Arial"/>
          <w:szCs w:val="18"/>
        </w:rPr>
        <w:tab/>
        <w:t>Tender Specification</w:t>
      </w:r>
    </w:p>
    <w:p w14:paraId="7BD41671" w14:textId="7F4A85F0" w:rsidR="00B63FEE" w:rsidRPr="00084C2C" w:rsidRDefault="00B63FEE" w:rsidP="002A3470">
      <w:pPr>
        <w:pStyle w:val="ListParagraph"/>
        <w:spacing w:line="240" w:lineRule="auto"/>
        <w:ind w:left="0"/>
        <w:rPr>
          <w:rFonts w:cs="Arial"/>
          <w:szCs w:val="18"/>
        </w:rPr>
      </w:pPr>
      <w:r>
        <w:rPr>
          <w:rFonts w:cs="Arial"/>
          <w:szCs w:val="18"/>
        </w:rPr>
        <w:t>Appendix D</w:t>
      </w:r>
      <w:r>
        <w:rPr>
          <w:rFonts w:cs="Arial"/>
          <w:szCs w:val="18"/>
        </w:rPr>
        <w:tab/>
      </w:r>
      <w:r w:rsidRPr="00084C2C">
        <w:rPr>
          <w:rFonts w:cs="Arial"/>
          <w:szCs w:val="18"/>
        </w:rPr>
        <w:t>–</w:t>
      </w:r>
      <w:r>
        <w:rPr>
          <w:rFonts w:cs="Arial"/>
          <w:szCs w:val="18"/>
        </w:rPr>
        <w:tab/>
      </w:r>
      <w:r w:rsidR="009A3C97">
        <w:rPr>
          <w:rFonts w:cs="Arial"/>
          <w:szCs w:val="18"/>
        </w:rPr>
        <w:t>Relevant</w:t>
      </w:r>
      <w:r>
        <w:rPr>
          <w:rFonts w:cs="Arial"/>
          <w:szCs w:val="18"/>
        </w:rPr>
        <w:t xml:space="preserve"> Drawings</w:t>
      </w:r>
    </w:p>
    <w:p w14:paraId="126DE47D" w14:textId="77777777" w:rsidR="00084C2C" w:rsidRPr="00084C2C" w:rsidRDefault="00084C2C" w:rsidP="002A3470">
      <w:pPr>
        <w:pStyle w:val="ListParagraph"/>
        <w:spacing w:line="240" w:lineRule="auto"/>
        <w:ind w:left="0"/>
        <w:rPr>
          <w:rFonts w:cs="Arial"/>
          <w:szCs w:val="18"/>
        </w:rPr>
      </w:pPr>
      <w:r w:rsidRPr="00084C2C">
        <w:rPr>
          <w:rFonts w:cs="Arial"/>
          <w:szCs w:val="18"/>
        </w:rPr>
        <w:t xml:space="preserve">Appendix </w:t>
      </w:r>
      <w:r w:rsidR="00B63FEE">
        <w:rPr>
          <w:rFonts w:cs="Arial"/>
          <w:szCs w:val="18"/>
        </w:rPr>
        <w:t>E</w:t>
      </w:r>
      <w:r w:rsidRPr="00084C2C">
        <w:rPr>
          <w:rFonts w:cs="Arial"/>
          <w:szCs w:val="18"/>
        </w:rPr>
        <w:tab/>
        <w:t xml:space="preserve">– </w:t>
      </w:r>
      <w:r w:rsidRPr="00084C2C">
        <w:rPr>
          <w:rFonts w:cs="Arial"/>
          <w:szCs w:val="18"/>
        </w:rPr>
        <w:tab/>
        <w:t xml:space="preserve">NML Safety Guidelines for Contractors </w:t>
      </w:r>
    </w:p>
    <w:p w14:paraId="1CE35792" w14:textId="77777777" w:rsidR="00084C2C" w:rsidRPr="00084C2C" w:rsidRDefault="00084C2C" w:rsidP="002A3470">
      <w:pPr>
        <w:pStyle w:val="ListParagraph"/>
        <w:spacing w:line="240" w:lineRule="auto"/>
        <w:ind w:left="0"/>
        <w:rPr>
          <w:rFonts w:cs="Arial"/>
          <w:szCs w:val="18"/>
        </w:rPr>
      </w:pPr>
      <w:r w:rsidRPr="00084C2C">
        <w:rPr>
          <w:rFonts w:cs="Arial"/>
          <w:szCs w:val="18"/>
        </w:rPr>
        <w:t xml:space="preserve">Appendix </w:t>
      </w:r>
      <w:r w:rsidR="00B63FEE">
        <w:rPr>
          <w:rFonts w:cs="Arial"/>
          <w:szCs w:val="18"/>
        </w:rPr>
        <w:t>F</w:t>
      </w:r>
      <w:r w:rsidRPr="00084C2C">
        <w:rPr>
          <w:rFonts w:cs="Arial"/>
          <w:szCs w:val="18"/>
        </w:rPr>
        <w:tab/>
        <w:t xml:space="preserve">– </w:t>
      </w:r>
      <w:r w:rsidRPr="00084C2C">
        <w:rPr>
          <w:rFonts w:cs="Arial"/>
          <w:szCs w:val="18"/>
        </w:rPr>
        <w:tab/>
        <w:t>NML H&amp;S Questionnaire</w:t>
      </w:r>
    </w:p>
    <w:p w14:paraId="58A32C71" w14:textId="77777777" w:rsidR="009C597D" w:rsidRPr="00084C2C" w:rsidRDefault="009C597D" w:rsidP="002A3470">
      <w:pPr>
        <w:pStyle w:val="ListParagraph"/>
        <w:spacing w:line="240" w:lineRule="auto"/>
        <w:ind w:left="0"/>
        <w:rPr>
          <w:rFonts w:cs="Arial"/>
          <w:szCs w:val="18"/>
        </w:rPr>
      </w:pPr>
      <w:r w:rsidRPr="00084C2C">
        <w:rPr>
          <w:rFonts w:cs="Arial"/>
          <w:szCs w:val="18"/>
        </w:rPr>
        <w:t xml:space="preserve">Appendix </w:t>
      </w:r>
      <w:r w:rsidR="00B63FEE">
        <w:rPr>
          <w:rFonts w:cs="Arial"/>
          <w:szCs w:val="18"/>
        </w:rPr>
        <w:t>G</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14:paraId="06ECD1EE" w14:textId="77777777" w:rsidR="00DD3F9D" w:rsidRDefault="00DD3F9D" w:rsidP="002A3470">
      <w:pPr>
        <w:spacing w:line="240" w:lineRule="auto"/>
        <w:rPr>
          <w:rFonts w:cs="Arial"/>
          <w:szCs w:val="18"/>
        </w:rPr>
      </w:pPr>
      <w:r w:rsidRPr="00084C2C">
        <w:rPr>
          <w:rFonts w:cs="Arial"/>
          <w:szCs w:val="18"/>
        </w:rPr>
        <w:t xml:space="preserve">Appendix </w:t>
      </w:r>
      <w:r w:rsidR="00B63FEE">
        <w:rPr>
          <w:rFonts w:cs="Arial"/>
          <w:szCs w:val="18"/>
        </w:rPr>
        <w:t>H</w:t>
      </w:r>
      <w:r w:rsidRPr="00084C2C">
        <w:rPr>
          <w:rFonts w:cs="Arial"/>
          <w:szCs w:val="18"/>
        </w:rPr>
        <w:tab/>
        <w:t>–</w:t>
      </w:r>
      <w:r w:rsidRPr="00084C2C">
        <w:rPr>
          <w:rFonts w:cs="Arial"/>
          <w:szCs w:val="18"/>
        </w:rPr>
        <w:tab/>
      </w:r>
      <w:r w:rsidR="00B63FEE">
        <w:rPr>
          <w:rFonts w:cs="Arial"/>
          <w:szCs w:val="18"/>
        </w:rPr>
        <w:t>Example Form of Agreement</w:t>
      </w:r>
    </w:p>
    <w:p w14:paraId="610F70DD" w14:textId="6A52B2B9" w:rsidR="000B2EF1" w:rsidRDefault="000B2EF1" w:rsidP="002A3470">
      <w:pPr>
        <w:spacing w:line="240" w:lineRule="auto"/>
        <w:rPr>
          <w:rFonts w:cs="Arial"/>
          <w:szCs w:val="18"/>
        </w:rPr>
      </w:pPr>
      <w:r>
        <w:rPr>
          <w:rFonts w:cs="Arial"/>
          <w:szCs w:val="18"/>
        </w:rPr>
        <w:t xml:space="preserve">Appendix </w:t>
      </w:r>
      <w:r w:rsidR="009A3C97">
        <w:rPr>
          <w:rFonts w:cs="Arial"/>
          <w:szCs w:val="18"/>
        </w:rPr>
        <w:t>I</w:t>
      </w:r>
      <w:r>
        <w:rPr>
          <w:rFonts w:cs="Arial"/>
          <w:szCs w:val="18"/>
        </w:rPr>
        <w:tab/>
      </w:r>
      <w:r w:rsidRPr="00084C2C">
        <w:rPr>
          <w:rFonts w:cs="Arial"/>
          <w:szCs w:val="18"/>
        </w:rPr>
        <w:t>–</w:t>
      </w:r>
      <w:r>
        <w:rPr>
          <w:rFonts w:cs="Arial"/>
          <w:szCs w:val="18"/>
        </w:rPr>
        <w:tab/>
        <w:t>Pricing Document</w:t>
      </w:r>
    </w:p>
    <w:p w14:paraId="7AAB2B0A" w14:textId="121E4DDA" w:rsidR="00135637" w:rsidRDefault="00135637" w:rsidP="002A3470">
      <w:pPr>
        <w:spacing w:line="240" w:lineRule="auto"/>
        <w:rPr>
          <w:rFonts w:cs="Arial"/>
          <w:szCs w:val="18"/>
        </w:rPr>
      </w:pPr>
      <w:r>
        <w:rPr>
          <w:rFonts w:cs="Arial"/>
          <w:szCs w:val="18"/>
        </w:rPr>
        <w:t xml:space="preserve">Appendix </w:t>
      </w:r>
      <w:r w:rsidR="009A3C97">
        <w:rPr>
          <w:rFonts w:cs="Arial"/>
          <w:szCs w:val="18"/>
        </w:rPr>
        <w:t>J</w:t>
      </w:r>
      <w:r>
        <w:rPr>
          <w:rFonts w:cs="Arial"/>
          <w:szCs w:val="18"/>
        </w:rPr>
        <w:tab/>
      </w:r>
      <w:r w:rsidRPr="00084C2C">
        <w:rPr>
          <w:rFonts w:cs="Arial"/>
          <w:szCs w:val="18"/>
        </w:rPr>
        <w:t>–</w:t>
      </w:r>
      <w:r>
        <w:rPr>
          <w:rFonts w:cs="Arial"/>
          <w:szCs w:val="18"/>
        </w:rPr>
        <w:tab/>
        <w:t>Change Control Procedure</w:t>
      </w:r>
    </w:p>
    <w:p w14:paraId="139F25CE" w14:textId="2F9D5546" w:rsidR="00135637" w:rsidRPr="00084C2C" w:rsidRDefault="00135637" w:rsidP="002A3470">
      <w:pPr>
        <w:spacing w:line="240" w:lineRule="auto"/>
        <w:rPr>
          <w:rFonts w:cs="Arial"/>
          <w:szCs w:val="18"/>
        </w:rPr>
      </w:pPr>
      <w:r>
        <w:rPr>
          <w:rFonts w:cs="Arial"/>
          <w:szCs w:val="18"/>
        </w:rPr>
        <w:t xml:space="preserve">Appendix </w:t>
      </w:r>
      <w:r w:rsidR="009A3C97">
        <w:rPr>
          <w:rFonts w:cs="Arial"/>
          <w:szCs w:val="18"/>
        </w:rPr>
        <w:t>K</w:t>
      </w:r>
      <w:r>
        <w:rPr>
          <w:rFonts w:cs="Arial"/>
          <w:szCs w:val="18"/>
        </w:rPr>
        <w:tab/>
      </w:r>
      <w:r w:rsidRPr="00084C2C">
        <w:rPr>
          <w:rFonts w:cs="Arial"/>
          <w:szCs w:val="18"/>
        </w:rPr>
        <w:t>–</w:t>
      </w:r>
      <w:r>
        <w:rPr>
          <w:rFonts w:cs="Arial"/>
          <w:szCs w:val="18"/>
        </w:rPr>
        <w:tab/>
        <w:t>Tender Compliance Check List</w:t>
      </w:r>
      <w:r>
        <w:rPr>
          <w:rFonts w:cs="Arial"/>
          <w:szCs w:val="18"/>
        </w:rPr>
        <w:tab/>
      </w:r>
    </w:p>
    <w:p w14:paraId="5B7A1D63" w14:textId="77777777" w:rsidR="00DD3F9D" w:rsidRDefault="00DD3F9D" w:rsidP="002A3470">
      <w:pPr>
        <w:spacing w:line="240" w:lineRule="auto"/>
        <w:rPr>
          <w:rFonts w:cs="Arial"/>
          <w:color w:val="FF0000"/>
          <w:sz w:val="24"/>
          <w:szCs w:val="24"/>
        </w:rPr>
      </w:pPr>
    </w:p>
    <w:p w14:paraId="76C638BA" w14:textId="77777777"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11692367" w14:textId="77777777" w:rsidTr="00831258">
        <w:tc>
          <w:tcPr>
            <w:tcW w:w="2835" w:type="dxa"/>
          </w:tcPr>
          <w:p w14:paraId="2D7B28A3"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68D2D2CC" w14:textId="77777777" w:rsidR="00694101" w:rsidRPr="00687E32" w:rsidRDefault="00694101" w:rsidP="00521A37">
            <w:pPr>
              <w:spacing w:line="240" w:lineRule="auto"/>
              <w:rPr>
                <w:rFonts w:cs="Arial"/>
                <w:color w:val="FF0000"/>
                <w:sz w:val="22"/>
                <w:szCs w:val="22"/>
              </w:rPr>
            </w:pPr>
          </w:p>
          <w:p w14:paraId="7AEDD74A" w14:textId="77777777" w:rsidR="00C1330A" w:rsidRPr="00687E32" w:rsidRDefault="00C1330A" w:rsidP="00521A37">
            <w:pPr>
              <w:spacing w:line="240" w:lineRule="auto"/>
              <w:rPr>
                <w:rFonts w:cs="Arial"/>
                <w:color w:val="FF0000"/>
                <w:sz w:val="22"/>
                <w:szCs w:val="22"/>
              </w:rPr>
            </w:pPr>
          </w:p>
        </w:tc>
      </w:tr>
    </w:tbl>
    <w:p w14:paraId="097FE117" w14:textId="77777777"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09EAEB74" w14:textId="77777777"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14:paraId="1457682E" w14:textId="77777777" w:rsidR="000A5E08" w:rsidRPr="00687E32" w:rsidRDefault="000A5E08" w:rsidP="00521A37">
      <w:pPr>
        <w:tabs>
          <w:tab w:val="left" w:pos="142"/>
          <w:tab w:val="left" w:pos="284"/>
        </w:tabs>
        <w:spacing w:line="240" w:lineRule="auto"/>
        <w:rPr>
          <w:rFonts w:cs="Arial"/>
          <w:sz w:val="22"/>
          <w:szCs w:val="22"/>
        </w:rPr>
      </w:pPr>
    </w:p>
    <w:p w14:paraId="78447889" w14:textId="77777777"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14:paraId="75D11913" w14:textId="77777777" w:rsidR="000A5E08" w:rsidRPr="00687E32" w:rsidRDefault="000A5E08" w:rsidP="00521A37">
      <w:pPr>
        <w:tabs>
          <w:tab w:val="left" w:pos="142"/>
          <w:tab w:val="left" w:pos="284"/>
        </w:tabs>
        <w:spacing w:line="240" w:lineRule="auto"/>
        <w:rPr>
          <w:rFonts w:cs="Arial"/>
          <w:sz w:val="22"/>
          <w:szCs w:val="22"/>
        </w:rPr>
      </w:pPr>
    </w:p>
    <w:p w14:paraId="71BBF119" w14:textId="77777777"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14:paraId="521D4E62"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14:paraId="4954DAA5" w14:textId="77777777" w:rsidR="000A5E08" w:rsidRPr="00B23806" w:rsidRDefault="000A5E08" w:rsidP="00521A37">
      <w:pPr>
        <w:tabs>
          <w:tab w:val="left" w:pos="142"/>
          <w:tab w:val="left" w:pos="284"/>
        </w:tabs>
        <w:spacing w:line="240" w:lineRule="auto"/>
        <w:rPr>
          <w:rFonts w:cs="Arial"/>
          <w:sz w:val="22"/>
          <w:szCs w:val="22"/>
        </w:rPr>
      </w:pPr>
    </w:p>
    <w:p w14:paraId="5754CC00" w14:textId="77777777"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14:paraId="6B22F097" w14:textId="77777777" w:rsidR="000A5E08" w:rsidRPr="00B23806" w:rsidRDefault="000A5E08" w:rsidP="00521A37">
      <w:pPr>
        <w:spacing w:line="240" w:lineRule="auto"/>
        <w:rPr>
          <w:rFonts w:cs="Arial"/>
          <w:sz w:val="22"/>
          <w:szCs w:val="22"/>
        </w:rPr>
      </w:pPr>
    </w:p>
    <w:p w14:paraId="3674D3D5" w14:textId="77777777" w:rsidR="00704690" w:rsidRPr="00B23806" w:rsidRDefault="00704690" w:rsidP="00521A37">
      <w:pPr>
        <w:spacing w:line="240" w:lineRule="auto"/>
        <w:rPr>
          <w:rFonts w:cs="Arial"/>
          <w:sz w:val="22"/>
          <w:szCs w:val="22"/>
        </w:rPr>
      </w:pPr>
    </w:p>
    <w:p w14:paraId="3AEF5956" w14:textId="280FDA2C" w:rsidR="00083D3F" w:rsidRDefault="00AB54B5" w:rsidP="00083D3F">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14:paraId="6F0BAA0C" w14:textId="605008C9" w:rsidR="004A2C02" w:rsidRPr="00BC474F" w:rsidRDefault="004A2C02" w:rsidP="002A3470">
      <w:pPr>
        <w:pStyle w:val="ReportText2"/>
        <w:spacing w:after="0" w:line="240" w:lineRule="auto"/>
        <w:ind w:left="0"/>
        <w:rPr>
          <w:sz w:val="22"/>
          <w:szCs w:val="24"/>
        </w:rPr>
      </w:pPr>
      <w:r w:rsidRPr="00BC474F">
        <w:rPr>
          <w:sz w:val="22"/>
          <w:szCs w:val="24"/>
        </w:rPr>
        <w:t>National Museums Liverpool (NML) is seeking the appointment of a Contractor to undertake a package of enabling works within the Museum of Liverpool, Wondrous Place Gallery. The works have been broken into three core packages:</w:t>
      </w:r>
    </w:p>
    <w:p w14:paraId="796DDFCE" w14:textId="75E9CBCE" w:rsidR="004A2C02" w:rsidRPr="00BC474F" w:rsidRDefault="004A2C02" w:rsidP="002A3470">
      <w:pPr>
        <w:pStyle w:val="ReportText2"/>
        <w:numPr>
          <w:ilvl w:val="0"/>
          <w:numId w:val="37"/>
        </w:numPr>
        <w:spacing w:after="0" w:line="240" w:lineRule="auto"/>
        <w:rPr>
          <w:sz w:val="22"/>
          <w:szCs w:val="24"/>
        </w:rPr>
      </w:pPr>
      <w:r w:rsidRPr="00BC474F">
        <w:rPr>
          <w:sz w:val="22"/>
          <w:szCs w:val="24"/>
        </w:rPr>
        <w:t>Repairs to the current high level window blinds and installation of a UV window film</w:t>
      </w:r>
    </w:p>
    <w:p w14:paraId="3790EF39" w14:textId="686486CC" w:rsidR="004A2C02" w:rsidRPr="00BC474F" w:rsidRDefault="004A2C02" w:rsidP="002A3470">
      <w:pPr>
        <w:pStyle w:val="ReportText2"/>
        <w:numPr>
          <w:ilvl w:val="0"/>
          <w:numId w:val="37"/>
        </w:numPr>
        <w:spacing w:after="0" w:line="240" w:lineRule="auto"/>
        <w:rPr>
          <w:sz w:val="22"/>
          <w:szCs w:val="24"/>
        </w:rPr>
      </w:pPr>
      <w:r w:rsidRPr="00BC474F">
        <w:rPr>
          <w:sz w:val="22"/>
          <w:szCs w:val="24"/>
        </w:rPr>
        <w:t>First fix electrical cabling to proposed display case points</w:t>
      </w:r>
    </w:p>
    <w:p w14:paraId="73942FFA" w14:textId="25C17E4E" w:rsidR="004A2C02" w:rsidRDefault="004A2C02" w:rsidP="002A3470">
      <w:pPr>
        <w:pStyle w:val="ReportText2"/>
        <w:numPr>
          <w:ilvl w:val="0"/>
          <w:numId w:val="37"/>
        </w:numPr>
        <w:spacing w:after="0" w:line="240" w:lineRule="auto"/>
        <w:rPr>
          <w:sz w:val="22"/>
          <w:szCs w:val="24"/>
        </w:rPr>
      </w:pPr>
      <w:r w:rsidRPr="00BC474F">
        <w:rPr>
          <w:sz w:val="22"/>
          <w:szCs w:val="24"/>
        </w:rPr>
        <w:t>Redecoration of the gallery walls low and high level</w:t>
      </w:r>
    </w:p>
    <w:p w14:paraId="0B17308F" w14:textId="77777777" w:rsidR="00F02612" w:rsidRPr="00BC474F" w:rsidRDefault="00F02612" w:rsidP="002A3470">
      <w:pPr>
        <w:pStyle w:val="ReportText2"/>
        <w:spacing w:after="0" w:line="240" w:lineRule="auto"/>
        <w:ind w:left="720"/>
        <w:rPr>
          <w:sz w:val="22"/>
          <w:szCs w:val="24"/>
        </w:rPr>
      </w:pPr>
    </w:p>
    <w:p w14:paraId="2E4355F9" w14:textId="6FE1DE15" w:rsidR="004A2C02" w:rsidRPr="00BC474F" w:rsidRDefault="004A2C02" w:rsidP="002A3470">
      <w:pPr>
        <w:pStyle w:val="ReportText2"/>
        <w:spacing w:after="0" w:line="240" w:lineRule="auto"/>
        <w:ind w:left="0"/>
        <w:rPr>
          <w:sz w:val="22"/>
          <w:szCs w:val="24"/>
        </w:rPr>
      </w:pPr>
      <w:r w:rsidRPr="00BC474F">
        <w:rPr>
          <w:sz w:val="22"/>
          <w:szCs w:val="24"/>
        </w:rPr>
        <w:t>The proposed works require completion on-site by mid-July 2021 to allow for the fitting out of the gallery to take place in due time for openin</w:t>
      </w:r>
      <w:r w:rsidR="00B84AC7">
        <w:rPr>
          <w:sz w:val="22"/>
          <w:szCs w:val="24"/>
        </w:rPr>
        <w:t>g.</w:t>
      </w:r>
    </w:p>
    <w:p w14:paraId="0646F4F8" w14:textId="6B30926D" w:rsidR="004A2C02" w:rsidRPr="00BC474F" w:rsidRDefault="004A2C02" w:rsidP="002A3470">
      <w:pPr>
        <w:pStyle w:val="ReportText2"/>
        <w:spacing w:after="0" w:line="240" w:lineRule="auto"/>
        <w:ind w:left="0"/>
        <w:rPr>
          <w:sz w:val="22"/>
          <w:szCs w:val="24"/>
        </w:rPr>
      </w:pPr>
    </w:p>
    <w:p w14:paraId="416E529D" w14:textId="71C19592" w:rsidR="004A2C02" w:rsidRDefault="004A2C02" w:rsidP="002A3470">
      <w:pPr>
        <w:pStyle w:val="ReportText2"/>
        <w:spacing w:after="0" w:line="240" w:lineRule="auto"/>
        <w:ind w:left="0"/>
        <w:rPr>
          <w:sz w:val="22"/>
          <w:szCs w:val="24"/>
        </w:rPr>
      </w:pPr>
      <w:r w:rsidRPr="00BC474F">
        <w:rPr>
          <w:sz w:val="22"/>
          <w:szCs w:val="24"/>
        </w:rPr>
        <w:t>The proposed works will be overseen by a Contract Administrator to be appointed by NML to co-ordinate all elements of the works to be delivered for the gallery re-opening.</w:t>
      </w:r>
    </w:p>
    <w:p w14:paraId="2A940850" w14:textId="77777777" w:rsidR="00067326" w:rsidRPr="00BC474F" w:rsidRDefault="00067326" w:rsidP="002A3470">
      <w:pPr>
        <w:pStyle w:val="ReportText2"/>
        <w:spacing w:after="0" w:line="240" w:lineRule="auto"/>
        <w:ind w:left="0"/>
        <w:rPr>
          <w:sz w:val="22"/>
          <w:szCs w:val="24"/>
        </w:rPr>
      </w:pPr>
    </w:p>
    <w:p w14:paraId="07FB994F" w14:textId="6637667C" w:rsidR="00E1060D" w:rsidRDefault="004A2C02" w:rsidP="002A3470">
      <w:pPr>
        <w:pStyle w:val="ReportText2"/>
        <w:spacing w:after="0" w:line="240" w:lineRule="auto"/>
        <w:ind w:left="0"/>
        <w:rPr>
          <w:rFonts w:cs="Arial"/>
          <w:color w:val="0B0C0C"/>
          <w:sz w:val="22"/>
          <w:szCs w:val="22"/>
          <w:shd w:val="clear" w:color="auto" w:fill="FFFFFF"/>
        </w:rPr>
      </w:pPr>
      <w:r w:rsidRPr="00E163A0">
        <w:rPr>
          <w:rFonts w:cs="Arial"/>
          <w:color w:val="0B0C0C"/>
          <w:sz w:val="22"/>
          <w:szCs w:val="22"/>
          <w:shd w:val="clear" w:color="auto" w:fill="FFFFFF"/>
        </w:rPr>
        <w:t xml:space="preserve">The Museum of Liverpool is a leading city history Museum renowned for its work with communities. It explores how national and international events have shaped Liverpool, the diversity, character and creativity of its people. By 2030 it will attract 900,000 </w:t>
      </w:r>
      <w:r w:rsidRPr="00E163A0">
        <w:rPr>
          <w:rFonts w:cs="Arial"/>
          <w:color w:val="0B0C0C"/>
          <w:sz w:val="22"/>
          <w:szCs w:val="22"/>
          <w:shd w:val="clear" w:color="auto" w:fill="FFFFFF"/>
        </w:rPr>
        <w:lastRenderedPageBreak/>
        <w:t>visitors annually.</w:t>
      </w:r>
      <w:r w:rsidRPr="00E163A0">
        <w:rPr>
          <w:rFonts w:cs="Arial"/>
          <w:color w:val="0B0C0C"/>
          <w:sz w:val="22"/>
          <w:szCs w:val="22"/>
        </w:rPr>
        <w:br/>
      </w:r>
      <w:r w:rsidRPr="00E163A0">
        <w:rPr>
          <w:rFonts w:cs="Arial"/>
          <w:color w:val="0B0C0C"/>
          <w:sz w:val="22"/>
          <w:szCs w:val="22"/>
        </w:rPr>
        <w:br/>
      </w:r>
      <w:r w:rsidRPr="00E163A0">
        <w:rPr>
          <w:rFonts w:cs="Arial"/>
          <w:color w:val="0B0C0C"/>
          <w:sz w:val="22"/>
          <w:szCs w:val="22"/>
          <w:shd w:val="clear" w:color="auto" w:fill="FFFFFF"/>
        </w:rPr>
        <w:t xml:space="preserve">Wondrous Place is the name of a gallery at the Museum of Liverpool. It covers an area of 750 sqm and, together with a section of the Skylight Gallery, it explores the importance of Liverpool as a creative city, and the particular significance of music and sport to the city's identity. </w:t>
      </w:r>
      <w:r w:rsidRPr="00E163A0">
        <w:rPr>
          <w:rFonts w:cs="Arial"/>
          <w:color w:val="0B0C0C"/>
          <w:sz w:val="22"/>
          <w:szCs w:val="22"/>
        </w:rPr>
        <w:br/>
      </w:r>
      <w:r w:rsidRPr="00E163A0">
        <w:rPr>
          <w:rFonts w:cs="Arial"/>
          <w:color w:val="0B0C0C"/>
          <w:sz w:val="22"/>
          <w:szCs w:val="22"/>
        </w:rPr>
        <w:br/>
      </w:r>
      <w:r w:rsidRPr="00E163A0">
        <w:rPr>
          <w:rFonts w:cs="Arial"/>
          <w:color w:val="0B0C0C"/>
          <w:sz w:val="22"/>
          <w:szCs w:val="22"/>
          <w:shd w:val="clear" w:color="auto" w:fill="FFFFFF"/>
        </w:rPr>
        <w:t xml:space="preserve">Wondrous Place and the Skylight Gallery were de-installed in January 2018 to host the Double Fantasy exhibition. Setworks, graphics, cases and multimedia units were moved and stored in various locations. Some of these assets will be re-used and other assets will be fully redeveloped as part of the refreshment and reinstatement programme. </w:t>
      </w:r>
      <w:r w:rsidRPr="00E163A0">
        <w:rPr>
          <w:rFonts w:cs="Arial"/>
          <w:color w:val="0B0C0C"/>
          <w:sz w:val="22"/>
          <w:szCs w:val="22"/>
        </w:rPr>
        <w:br/>
      </w:r>
      <w:r w:rsidRPr="00E163A0">
        <w:rPr>
          <w:rFonts w:cs="Arial"/>
          <w:color w:val="0B0C0C"/>
          <w:sz w:val="22"/>
          <w:szCs w:val="22"/>
        </w:rPr>
        <w:br/>
      </w:r>
      <w:r w:rsidRPr="00E163A0">
        <w:rPr>
          <w:rFonts w:cs="Arial"/>
          <w:color w:val="0B0C0C"/>
          <w:sz w:val="22"/>
          <w:szCs w:val="22"/>
          <w:shd w:val="clear" w:color="auto" w:fill="FFFFFF"/>
        </w:rPr>
        <w:t xml:space="preserve">Wondrous Place opened just under 10 years ago and celebrates Liverpool's popular culture. Given its subject matter, from the outset the design and interpretation of the gallery relied heavily on digital content, with two large immersive theatres, and a significantly large number of audio-visual displays and interactives. </w:t>
      </w:r>
      <w:r w:rsidRPr="00E163A0">
        <w:rPr>
          <w:rFonts w:cs="Arial"/>
          <w:color w:val="0B0C0C"/>
          <w:sz w:val="22"/>
          <w:szCs w:val="22"/>
        </w:rPr>
        <w:br/>
      </w:r>
      <w:r w:rsidRPr="00E163A0">
        <w:rPr>
          <w:rFonts w:cs="Arial"/>
          <w:color w:val="0B0C0C"/>
          <w:sz w:val="22"/>
          <w:szCs w:val="22"/>
        </w:rPr>
        <w:br/>
      </w:r>
      <w:r w:rsidRPr="00E163A0">
        <w:rPr>
          <w:rFonts w:cs="Arial"/>
          <w:color w:val="0B0C0C"/>
          <w:sz w:val="22"/>
          <w:szCs w:val="22"/>
          <w:shd w:val="clear" w:color="auto" w:fill="FFFFFF"/>
        </w:rPr>
        <w:t xml:space="preserve">The overall design and layout of Wondrous Place will remain the same, but this project gives us the opportunity to bring its content up to date to reflect contemporary culture and to be more inclusive and representative. Areas that will be updated include sections on Sport, Music and Creative Liverpool to include contemporary references, greater representation and inclusion of diverse communities and significant events. The co-curated elements of the gallery will also be replaced as a result of seven new collaborations with local community organisations. </w:t>
      </w:r>
      <w:r w:rsidRPr="00E163A0">
        <w:rPr>
          <w:rFonts w:cs="Arial"/>
          <w:color w:val="0B0C0C"/>
          <w:sz w:val="22"/>
          <w:szCs w:val="22"/>
        </w:rPr>
        <w:br/>
      </w:r>
      <w:r w:rsidRPr="00E163A0">
        <w:rPr>
          <w:rFonts w:cs="Arial"/>
          <w:color w:val="0B0C0C"/>
          <w:sz w:val="22"/>
          <w:szCs w:val="22"/>
        </w:rPr>
        <w:br/>
      </w:r>
      <w:r w:rsidRPr="00E163A0">
        <w:rPr>
          <w:rFonts w:cs="Arial"/>
          <w:color w:val="0B0C0C"/>
          <w:sz w:val="22"/>
          <w:szCs w:val="22"/>
          <w:shd w:val="clear" w:color="auto" w:fill="FFFFFF"/>
        </w:rPr>
        <w:t>The gallery has 850 objects with circa 600 objects on loan from largely private individuals reflecting popular and contemporary culture.</w:t>
      </w:r>
    </w:p>
    <w:p w14:paraId="76638BDE" w14:textId="4424C348" w:rsidR="00BC474F" w:rsidRDefault="00BC474F" w:rsidP="002A3470">
      <w:pPr>
        <w:pStyle w:val="ReportText2"/>
        <w:spacing w:after="0" w:line="240" w:lineRule="auto"/>
        <w:ind w:left="0"/>
      </w:pPr>
    </w:p>
    <w:p w14:paraId="51646843" w14:textId="77777777" w:rsidR="002A3470" w:rsidRPr="00992DDB" w:rsidRDefault="002A3470" w:rsidP="002A3470">
      <w:pPr>
        <w:pStyle w:val="ReportText2"/>
        <w:spacing w:after="0" w:line="240" w:lineRule="auto"/>
        <w:ind w:left="0"/>
      </w:pPr>
    </w:p>
    <w:p w14:paraId="13A3D9FB" w14:textId="07566852" w:rsidR="00B755AE" w:rsidRPr="002A3470" w:rsidRDefault="00B52659" w:rsidP="002A3470">
      <w:pPr>
        <w:pStyle w:val="Heading2"/>
        <w:spacing w:after="0" w:line="240" w:lineRule="auto"/>
        <w:rPr>
          <w:rFonts w:cs="Arial"/>
          <w:sz w:val="22"/>
          <w:szCs w:val="22"/>
        </w:rPr>
      </w:pPr>
      <w:bookmarkStart w:id="4" w:name="_Toc246913813"/>
      <w:r w:rsidRPr="00992DDB">
        <w:rPr>
          <w:rFonts w:cs="Arial"/>
          <w:sz w:val="22"/>
          <w:szCs w:val="22"/>
        </w:rPr>
        <w:t xml:space="preserve">High Level Overview of </w:t>
      </w:r>
      <w:bookmarkEnd w:id="4"/>
      <w:r w:rsidR="00392E27" w:rsidRPr="00992DDB">
        <w:rPr>
          <w:rFonts w:cs="Arial"/>
          <w:sz w:val="22"/>
          <w:szCs w:val="22"/>
        </w:rPr>
        <w:t>Requirements</w:t>
      </w:r>
    </w:p>
    <w:p w14:paraId="180C4E06" w14:textId="33A965E3" w:rsidR="00A873D7" w:rsidRDefault="003D2508" w:rsidP="002A3470">
      <w:pPr>
        <w:spacing w:line="240" w:lineRule="auto"/>
        <w:rPr>
          <w:rFonts w:cs="Arial"/>
          <w:sz w:val="22"/>
          <w:szCs w:val="22"/>
        </w:rPr>
      </w:pPr>
      <w:r w:rsidRPr="00992DDB">
        <w:rPr>
          <w:rFonts w:cs="Arial"/>
          <w:sz w:val="22"/>
          <w:szCs w:val="22"/>
        </w:rPr>
        <w:t>Bidder</w:t>
      </w:r>
      <w:r w:rsidR="007D2610" w:rsidRPr="00992DDB">
        <w:rPr>
          <w:rFonts w:cs="Arial"/>
          <w:sz w:val="22"/>
          <w:szCs w:val="22"/>
        </w:rPr>
        <w:t>s are asked to submit a formal tender for the “</w:t>
      </w:r>
      <w:r w:rsidR="00A873D7">
        <w:rPr>
          <w:rFonts w:cs="Arial"/>
          <w:sz w:val="22"/>
          <w:szCs w:val="22"/>
        </w:rPr>
        <w:t>Wondrous Place Enabling Works”</w:t>
      </w:r>
      <w:r w:rsidR="00C6091E">
        <w:rPr>
          <w:rFonts w:cs="Arial"/>
          <w:sz w:val="22"/>
          <w:szCs w:val="22"/>
        </w:rPr>
        <w:t>.</w:t>
      </w:r>
    </w:p>
    <w:p w14:paraId="1D5F2DF5" w14:textId="77777777" w:rsidR="00A873D7" w:rsidRDefault="00A873D7" w:rsidP="002A3470">
      <w:pPr>
        <w:spacing w:line="240" w:lineRule="auto"/>
        <w:rPr>
          <w:rFonts w:cs="Arial"/>
          <w:sz w:val="22"/>
          <w:szCs w:val="22"/>
        </w:rPr>
      </w:pPr>
    </w:p>
    <w:p w14:paraId="21F9DE62" w14:textId="77777777" w:rsidR="00A873D7" w:rsidRDefault="00A873D7" w:rsidP="002A3470">
      <w:pPr>
        <w:spacing w:line="240" w:lineRule="auto"/>
        <w:rPr>
          <w:rFonts w:cs="Arial"/>
          <w:sz w:val="22"/>
          <w:szCs w:val="22"/>
        </w:rPr>
      </w:pPr>
      <w:r>
        <w:rPr>
          <w:rFonts w:cs="Arial"/>
          <w:sz w:val="22"/>
          <w:szCs w:val="22"/>
        </w:rPr>
        <w:t>NML is looking to appoint a Contractor to manage and deliver a package of works within the Wondrous Place Gallery of the Museum of Liverpool in advance of a re-fit of the gallery.</w:t>
      </w:r>
    </w:p>
    <w:p w14:paraId="4E4584DE" w14:textId="77777777" w:rsidR="00A873D7" w:rsidRDefault="00A873D7" w:rsidP="002A3470">
      <w:pPr>
        <w:spacing w:line="240" w:lineRule="auto"/>
        <w:rPr>
          <w:rFonts w:cs="Arial"/>
          <w:sz w:val="22"/>
          <w:szCs w:val="22"/>
        </w:rPr>
      </w:pPr>
    </w:p>
    <w:p w14:paraId="206C274C" w14:textId="77777777" w:rsidR="00A873D7" w:rsidRDefault="00A873D7" w:rsidP="002A3470">
      <w:pPr>
        <w:spacing w:line="240" w:lineRule="auto"/>
        <w:rPr>
          <w:rFonts w:cs="Arial"/>
          <w:sz w:val="22"/>
          <w:szCs w:val="22"/>
        </w:rPr>
      </w:pPr>
      <w:r>
        <w:rPr>
          <w:rFonts w:cs="Arial"/>
          <w:sz w:val="22"/>
          <w:szCs w:val="22"/>
        </w:rPr>
        <w:t>The works will be delivered under a Contract Administrator to be appointed by NML to oversee all elements of the Wondrous Place Gallery, All works are required to be delivered and completed on-site by the middle of July 2021 to allow follow on works to be completed by others.</w:t>
      </w:r>
    </w:p>
    <w:p w14:paraId="6D8590F0" w14:textId="77777777" w:rsidR="00A873D7" w:rsidRDefault="00A873D7" w:rsidP="002A3470">
      <w:pPr>
        <w:spacing w:line="240" w:lineRule="auto"/>
        <w:rPr>
          <w:rFonts w:cs="Arial"/>
          <w:sz w:val="22"/>
          <w:szCs w:val="22"/>
        </w:rPr>
      </w:pPr>
    </w:p>
    <w:p w14:paraId="446F8235" w14:textId="7BBD859F" w:rsidR="007D2610" w:rsidRPr="00992DDB" w:rsidRDefault="00A873D7" w:rsidP="002A3470">
      <w:pPr>
        <w:spacing w:line="240" w:lineRule="auto"/>
        <w:rPr>
          <w:rFonts w:cs="Arial"/>
          <w:sz w:val="22"/>
          <w:szCs w:val="22"/>
        </w:rPr>
      </w:pPr>
      <w:r>
        <w:rPr>
          <w:rFonts w:cs="Arial"/>
          <w:sz w:val="22"/>
          <w:szCs w:val="22"/>
        </w:rPr>
        <w:t xml:space="preserve">As detailed in Appendix </w:t>
      </w:r>
      <w:r w:rsidR="009A3C97">
        <w:rPr>
          <w:rFonts w:cs="Arial"/>
          <w:sz w:val="22"/>
          <w:szCs w:val="22"/>
        </w:rPr>
        <w:t>C</w:t>
      </w:r>
      <w:r>
        <w:rPr>
          <w:rFonts w:cs="Arial"/>
          <w:sz w:val="22"/>
          <w:szCs w:val="22"/>
        </w:rPr>
        <w:t xml:space="preserve"> the proposed work packages are distinct and NML accepts that it is likely to require a number of sub-contractors to deliver all the packages.</w:t>
      </w:r>
      <w:r w:rsidR="007D2610" w:rsidRPr="00992DDB">
        <w:rPr>
          <w:rFonts w:cs="Arial"/>
          <w:sz w:val="22"/>
          <w:szCs w:val="22"/>
        </w:rPr>
        <w:t xml:space="preserve"> </w:t>
      </w:r>
    </w:p>
    <w:p w14:paraId="04E305FF" w14:textId="77777777" w:rsidR="000A5E08" w:rsidRPr="00B23806" w:rsidRDefault="000A5E08" w:rsidP="002A3470">
      <w:pPr>
        <w:spacing w:line="240" w:lineRule="auto"/>
        <w:jc w:val="left"/>
        <w:rPr>
          <w:rFonts w:cs="Arial"/>
          <w:sz w:val="22"/>
          <w:szCs w:val="22"/>
        </w:rPr>
      </w:pPr>
    </w:p>
    <w:p w14:paraId="386451F6" w14:textId="77777777" w:rsidR="002774A2" w:rsidRPr="00B23806" w:rsidRDefault="002774A2" w:rsidP="002A3470">
      <w:pPr>
        <w:spacing w:line="240" w:lineRule="auto"/>
        <w:jc w:val="left"/>
        <w:rPr>
          <w:rFonts w:cs="Arial"/>
          <w:sz w:val="22"/>
          <w:szCs w:val="22"/>
        </w:rPr>
      </w:pPr>
    </w:p>
    <w:p w14:paraId="762644B8" w14:textId="69A04284" w:rsidR="0070738E" w:rsidRPr="002A3470" w:rsidRDefault="000A5E08" w:rsidP="002A3470">
      <w:pPr>
        <w:pStyle w:val="Heading2"/>
        <w:spacing w:after="0" w:line="240" w:lineRule="auto"/>
        <w:rPr>
          <w:rFonts w:cs="Arial"/>
          <w:sz w:val="22"/>
          <w:szCs w:val="22"/>
        </w:rPr>
      </w:pPr>
      <w:r w:rsidRPr="00B23806">
        <w:rPr>
          <w:rFonts w:cs="Arial"/>
          <w:sz w:val="22"/>
          <w:szCs w:val="22"/>
        </w:rPr>
        <w:t>Existing Solution</w:t>
      </w:r>
    </w:p>
    <w:p w14:paraId="46CD547D" w14:textId="42D67A01" w:rsidR="00A873D7" w:rsidRDefault="00A873D7" w:rsidP="002A3470">
      <w:pPr>
        <w:spacing w:line="240" w:lineRule="auto"/>
        <w:rPr>
          <w:rFonts w:cs="Arial"/>
          <w:sz w:val="22"/>
          <w:szCs w:val="22"/>
        </w:rPr>
      </w:pPr>
      <w:r>
        <w:rPr>
          <w:rFonts w:cs="Arial"/>
          <w:sz w:val="22"/>
          <w:szCs w:val="22"/>
        </w:rPr>
        <w:t xml:space="preserve">The Wondrous Place Gallery </w:t>
      </w:r>
      <w:r w:rsidR="0070738E">
        <w:rPr>
          <w:rFonts w:cs="Arial"/>
          <w:sz w:val="22"/>
          <w:szCs w:val="22"/>
        </w:rPr>
        <w:t xml:space="preserve">located </w:t>
      </w:r>
      <w:r>
        <w:rPr>
          <w:rFonts w:cs="Arial"/>
          <w:sz w:val="22"/>
          <w:szCs w:val="22"/>
        </w:rPr>
        <w:t>on the second floor of the Museum of Liverpool is currently in a temporary exhibition format and is due to be refurbished to allow for the re-display of the core Wondrous Place content.</w:t>
      </w:r>
    </w:p>
    <w:p w14:paraId="23A1F159" w14:textId="16B495E9" w:rsidR="00A873D7" w:rsidRDefault="00A873D7" w:rsidP="002A3470">
      <w:pPr>
        <w:spacing w:line="240" w:lineRule="auto"/>
        <w:rPr>
          <w:rFonts w:cs="Arial"/>
          <w:sz w:val="22"/>
          <w:szCs w:val="22"/>
        </w:rPr>
      </w:pPr>
    </w:p>
    <w:p w14:paraId="7DC9365C" w14:textId="586745D7" w:rsidR="00A873D7" w:rsidRDefault="002B7443" w:rsidP="002A3470">
      <w:pPr>
        <w:spacing w:line="240" w:lineRule="auto"/>
        <w:rPr>
          <w:rFonts w:cs="Arial"/>
          <w:sz w:val="22"/>
          <w:szCs w:val="22"/>
        </w:rPr>
      </w:pPr>
      <w:r>
        <w:rPr>
          <w:rFonts w:cs="Arial"/>
          <w:sz w:val="22"/>
          <w:szCs w:val="22"/>
        </w:rPr>
        <w:t>The gallery is generally comprised of fixed and temporary displays and cases laid out within the wider gallery room. Specifically in relation to this enabling works package the current situation is as per the below:</w:t>
      </w:r>
    </w:p>
    <w:p w14:paraId="36293185" w14:textId="655D95E7" w:rsidR="002B7443" w:rsidRDefault="002B7443" w:rsidP="002A3470">
      <w:pPr>
        <w:spacing w:line="240" w:lineRule="auto"/>
        <w:rPr>
          <w:rFonts w:cs="Arial"/>
          <w:sz w:val="22"/>
          <w:szCs w:val="22"/>
        </w:rPr>
      </w:pPr>
    </w:p>
    <w:p w14:paraId="524CAFE9" w14:textId="7E43FE69" w:rsidR="002B7443" w:rsidRDefault="002B7443" w:rsidP="002A3470">
      <w:pPr>
        <w:pStyle w:val="ListParagraph"/>
        <w:numPr>
          <w:ilvl w:val="0"/>
          <w:numId w:val="36"/>
        </w:numPr>
        <w:spacing w:line="240" w:lineRule="auto"/>
        <w:rPr>
          <w:rFonts w:cs="Arial"/>
          <w:sz w:val="22"/>
          <w:szCs w:val="22"/>
        </w:rPr>
      </w:pPr>
      <w:r>
        <w:rPr>
          <w:rFonts w:cs="Arial"/>
          <w:sz w:val="22"/>
          <w:szCs w:val="22"/>
        </w:rPr>
        <w:lastRenderedPageBreak/>
        <w:t xml:space="preserve">Electrics are currently installed within the </w:t>
      </w:r>
      <w:r w:rsidR="0070738E">
        <w:rPr>
          <w:rFonts w:cs="Arial"/>
          <w:sz w:val="22"/>
          <w:szCs w:val="22"/>
        </w:rPr>
        <w:t>walls</w:t>
      </w:r>
      <w:r>
        <w:rPr>
          <w:rFonts w:cs="Arial"/>
          <w:sz w:val="22"/>
          <w:szCs w:val="22"/>
        </w:rPr>
        <w:t>, ceiling and floor grid system to required display points</w:t>
      </w:r>
      <w:r w:rsidR="0070738E">
        <w:rPr>
          <w:rFonts w:cs="Arial"/>
          <w:sz w:val="22"/>
          <w:szCs w:val="22"/>
        </w:rPr>
        <w:t>. Currently power points are set for the previous temporary exhibition layout</w:t>
      </w:r>
    </w:p>
    <w:p w14:paraId="3D114C54" w14:textId="0A9DE501" w:rsidR="002B7443" w:rsidRDefault="002B7443" w:rsidP="002A3470">
      <w:pPr>
        <w:pStyle w:val="ListParagraph"/>
        <w:numPr>
          <w:ilvl w:val="0"/>
          <w:numId w:val="36"/>
        </w:numPr>
        <w:spacing w:line="240" w:lineRule="auto"/>
        <w:rPr>
          <w:rFonts w:cs="Arial"/>
          <w:sz w:val="22"/>
          <w:szCs w:val="22"/>
        </w:rPr>
      </w:pPr>
      <w:r>
        <w:rPr>
          <w:rFonts w:cs="Arial"/>
          <w:sz w:val="22"/>
          <w:szCs w:val="22"/>
        </w:rPr>
        <w:t>The wall</w:t>
      </w:r>
      <w:r w:rsidR="00E163A0">
        <w:rPr>
          <w:rFonts w:cs="Arial"/>
          <w:sz w:val="22"/>
          <w:szCs w:val="22"/>
        </w:rPr>
        <w:t>s</w:t>
      </w:r>
      <w:r>
        <w:rPr>
          <w:rFonts w:cs="Arial"/>
          <w:sz w:val="22"/>
          <w:szCs w:val="22"/>
        </w:rPr>
        <w:t xml:space="preserve"> are</w:t>
      </w:r>
      <w:r w:rsidR="00E163A0">
        <w:rPr>
          <w:rFonts w:cs="Arial"/>
          <w:sz w:val="22"/>
          <w:szCs w:val="22"/>
        </w:rPr>
        <w:t xml:space="preserve"> currently</w:t>
      </w:r>
      <w:r>
        <w:rPr>
          <w:rFonts w:cs="Arial"/>
          <w:sz w:val="22"/>
          <w:szCs w:val="22"/>
        </w:rPr>
        <w:t xml:space="preserve"> decorated skirting board to soffit level</w:t>
      </w:r>
      <w:r w:rsidR="00E163A0">
        <w:rPr>
          <w:rFonts w:cs="Arial"/>
          <w:sz w:val="22"/>
          <w:szCs w:val="22"/>
        </w:rPr>
        <w:t xml:space="preserve"> with around 700sqm of surface painted</w:t>
      </w:r>
    </w:p>
    <w:p w14:paraId="66076220" w14:textId="2A907D4E" w:rsidR="002B7443" w:rsidRPr="00E163A0" w:rsidRDefault="002B7443" w:rsidP="002A3470">
      <w:pPr>
        <w:pStyle w:val="ListParagraph"/>
        <w:numPr>
          <w:ilvl w:val="0"/>
          <w:numId w:val="36"/>
        </w:numPr>
        <w:spacing w:line="240" w:lineRule="auto"/>
        <w:rPr>
          <w:rFonts w:cs="Arial"/>
          <w:sz w:val="22"/>
          <w:szCs w:val="22"/>
        </w:rPr>
      </w:pPr>
      <w:r>
        <w:rPr>
          <w:rFonts w:cs="Arial"/>
          <w:sz w:val="22"/>
          <w:szCs w:val="22"/>
        </w:rPr>
        <w:t>The blinds are installed to the picture window with floor to ceiling</w:t>
      </w:r>
      <w:r w:rsidR="00AA0E9A">
        <w:rPr>
          <w:rFonts w:cs="Arial"/>
          <w:sz w:val="22"/>
          <w:szCs w:val="22"/>
        </w:rPr>
        <w:t xml:space="preserve"> raise/lower function</w:t>
      </w:r>
      <w:r w:rsidR="0070738E">
        <w:rPr>
          <w:rFonts w:cs="Arial"/>
          <w:sz w:val="22"/>
          <w:szCs w:val="22"/>
        </w:rPr>
        <w:t>. The blinds are in varying states of repair with rips and tears in some fabric, and a number of the blind pulled from the runner system.</w:t>
      </w:r>
    </w:p>
    <w:p w14:paraId="52B11978" w14:textId="77777777" w:rsidR="002B7443" w:rsidRDefault="002B7443" w:rsidP="002A3470">
      <w:pPr>
        <w:spacing w:line="240" w:lineRule="auto"/>
        <w:rPr>
          <w:rFonts w:cs="Arial"/>
          <w:sz w:val="22"/>
          <w:szCs w:val="22"/>
        </w:rPr>
      </w:pPr>
    </w:p>
    <w:p w14:paraId="7A32F9FF" w14:textId="77777777" w:rsidR="006C3FBA" w:rsidRPr="00992DDB" w:rsidRDefault="006C3FBA" w:rsidP="002A3470">
      <w:pPr>
        <w:spacing w:line="240" w:lineRule="auto"/>
        <w:rPr>
          <w:rFonts w:cs="Arial"/>
          <w:sz w:val="22"/>
          <w:szCs w:val="22"/>
        </w:rPr>
      </w:pPr>
    </w:p>
    <w:p w14:paraId="10ADA819" w14:textId="77777777" w:rsidR="006C3FBA" w:rsidRPr="00992DDB" w:rsidRDefault="006C3FBA" w:rsidP="002A3470">
      <w:pPr>
        <w:spacing w:line="240" w:lineRule="auto"/>
        <w:rPr>
          <w:rFonts w:cs="Arial"/>
          <w:sz w:val="22"/>
          <w:szCs w:val="22"/>
        </w:rPr>
      </w:pPr>
    </w:p>
    <w:p w14:paraId="71166F51" w14:textId="77777777" w:rsidR="000323C2" w:rsidRPr="00992DDB" w:rsidRDefault="000323C2" w:rsidP="00521A37">
      <w:pPr>
        <w:spacing w:line="240" w:lineRule="auto"/>
        <w:rPr>
          <w:rFonts w:cs="Arial"/>
          <w:sz w:val="22"/>
          <w:szCs w:val="22"/>
        </w:rPr>
      </w:pPr>
    </w:p>
    <w:p w14:paraId="04B96506" w14:textId="77777777" w:rsidR="006146AE" w:rsidRPr="00992DDB" w:rsidRDefault="002D5594"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sidRPr="00992DDB">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992DDB" w:rsidRPr="00992DDB" w14:paraId="43EB09AC" w14:textId="77777777"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992DDB" w:rsidRPr="00992DDB" w14:paraId="41733B6D" w14:textId="77777777" w:rsidTr="006F0DF0">
              <w:tc>
                <w:tcPr>
                  <w:tcW w:w="2835" w:type="dxa"/>
                </w:tcPr>
                <w:p w14:paraId="57654E8D" w14:textId="77777777" w:rsidR="007D2610" w:rsidRPr="00992DDB" w:rsidRDefault="007D2610" w:rsidP="00521A37">
                  <w:pPr>
                    <w:pStyle w:val="Heading1"/>
                    <w:spacing w:after="0" w:line="240" w:lineRule="auto"/>
                    <w:rPr>
                      <w:rFonts w:cs="Arial"/>
                      <w:sz w:val="22"/>
                      <w:szCs w:val="22"/>
                    </w:rPr>
                  </w:pPr>
                  <w:r w:rsidRPr="00992DDB">
                    <w:rPr>
                      <w:rFonts w:cs="Arial"/>
                      <w:sz w:val="22"/>
                      <w:szCs w:val="22"/>
                    </w:rPr>
                    <w:lastRenderedPageBreak/>
                    <w:t xml:space="preserve">Tender Instructions </w:t>
                  </w:r>
                </w:p>
              </w:tc>
              <w:tc>
                <w:tcPr>
                  <w:tcW w:w="6067" w:type="dxa"/>
                </w:tcPr>
                <w:p w14:paraId="648359FA" w14:textId="77777777" w:rsidR="007D2610" w:rsidRPr="00992DDB" w:rsidRDefault="007D2610" w:rsidP="00521A37">
                  <w:pPr>
                    <w:spacing w:line="240" w:lineRule="auto"/>
                    <w:rPr>
                      <w:rFonts w:cs="Arial"/>
                      <w:sz w:val="22"/>
                      <w:szCs w:val="22"/>
                    </w:rPr>
                  </w:pPr>
                </w:p>
                <w:p w14:paraId="1E1FB519" w14:textId="77777777" w:rsidR="007D2610" w:rsidRPr="00992DDB" w:rsidRDefault="007D2610" w:rsidP="00521A37">
                  <w:pPr>
                    <w:spacing w:line="240" w:lineRule="auto"/>
                    <w:rPr>
                      <w:rFonts w:cs="Arial"/>
                      <w:sz w:val="22"/>
                      <w:szCs w:val="22"/>
                    </w:rPr>
                  </w:pPr>
                </w:p>
              </w:tc>
            </w:tr>
          </w:tbl>
          <w:p w14:paraId="7CBB990A" w14:textId="77777777" w:rsidR="006110B2" w:rsidRPr="00992DDB" w:rsidRDefault="007D2610" w:rsidP="00521A37">
            <w:pPr>
              <w:pStyle w:val="Heading2"/>
              <w:spacing w:after="0" w:line="240" w:lineRule="auto"/>
              <w:rPr>
                <w:rFonts w:cs="Arial"/>
                <w:sz w:val="22"/>
                <w:szCs w:val="22"/>
              </w:rPr>
            </w:pPr>
            <w:r w:rsidRPr="00992DDB">
              <w:rPr>
                <w:rFonts w:cs="Arial"/>
                <w:sz w:val="22"/>
                <w:szCs w:val="22"/>
              </w:rPr>
              <w:t>Introduction</w:t>
            </w:r>
          </w:p>
        </w:tc>
      </w:tr>
    </w:tbl>
    <w:bookmarkEnd w:id="13"/>
    <w:bookmarkEnd w:id="14"/>
    <w:p w14:paraId="2ADEDAD6" w14:textId="77777777" w:rsidR="00CE15E0" w:rsidRPr="00992DDB" w:rsidRDefault="007D2610" w:rsidP="00521A37">
      <w:pPr>
        <w:pStyle w:val="Heading1"/>
        <w:numPr>
          <w:ilvl w:val="0"/>
          <w:numId w:val="0"/>
        </w:numPr>
        <w:spacing w:after="0" w:line="240" w:lineRule="auto"/>
        <w:rPr>
          <w:rFonts w:cs="Arial"/>
          <w:b w:val="0"/>
          <w:sz w:val="22"/>
          <w:szCs w:val="22"/>
        </w:rPr>
      </w:pPr>
      <w:r w:rsidRPr="00992DDB">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992DDB">
        <w:rPr>
          <w:rFonts w:cs="Arial"/>
          <w:b w:val="0"/>
          <w:sz w:val="22"/>
          <w:szCs w:val="22"/>
        </w:rPr>
        <w:t xml:space="preserve">The </w:t>
      </w:r>
      <w:r w:rsidR="003D2508" w:rsidRPr="00992DDB">
        <w:rPr>
          <w:rFonts w:cs="Arial"/>
          <w:b w:val="0"/>
          <w:sz w:val="22"/>
          <w:szCs w:val="22"/>
        </w:rPr>
        <w:t>Bidder</w:t>
      </w:r>
      <w:r w:rsidR="00012C91" w:rsidRPr="00992DDB">
        <w:rPr>
          <w:rFonts w:cs="Arial"/>
          <w:b w:val="0"/>
          <w:sz w:val="22"/>
          <w:szCs w:val="22"/>
        </w:rPr>
        <w:t xml:space="preserve"> is requested to propose a solution that will meet the current and future requirements of </w:t>
      </w:r>
      <w:r w:rsidR="00D45A50" w:rsidRPr="00992DDB">
        <w:rPr>
          <w:rFonts w:cs="Arial"/>
          <w:b w:val="0"/>
          <w:sz w:val="22"/>
          <w:szCs w:val="22"/>
        </w:rPr>
        <w:t>NML</w:t>
      </w:r>
      <w:r w:rsidR="00012C91" w:rsidRPr="00992DDB">
        <w:rPr>
          <w:rFonts w:cs="Arial"/>
          <w:b w:val="0"/>
          <w:sz w:val="22"/>
          <w:szCs w:val="22"/>
        </w:rPr>
        <w:t xml:space="preserve">, as detailed within this </w:t>
      </w:r>
      <w:r w:rsidR="003B0375" w:rsidRPr="00992DDB">
        <w:rPr>
          <w:rFonts w:cs="Arial"/>
          <w:b w:val="0"/>
          <w:sz w:val="22"/>
          <w:szCs w:val="22"/>
        </w:rPr>
        <w:t>tender pack</w:t>
      </w:r>
      <w:r w:rsidR="00012C91" w:rsidRPr="00992DDB">
        <w:rPr>
          <w:rFonts w:cs="Arial"/>
          <w:b w:val="0"/>
          <w:sz w:val="22"/>
          <w:szCs w:val="22"/>
        </w:rPr>
        <w:t xml:space="preserve">. </w:t>
      </w:r>
    </w:p>
    <w:p w14:paraId="427E04EE" w14:textId="77777777" w:rsidR="008A24C5" w:rsidRPr="00992DDB" w:rsidRDefault="008A24C5" w:rsidP="008A24C5">
      <w:pPr>
        <w:pStyle w:val="Heading2"/>
        <w:numPr>
          <w:ilvl w:val="0"/>
          <w:numId w:val="0"/>
        </w:numPr>
        <w:spacing w:after="0" w:line="240" w:lineRule="auto"/>
        <w:ind w:left="567" w:hanging="567"/>
        <w:rPr>
          <w:rFonts w:cs="Arial"/>
          <w:sz w:val="22"/>
          <w:szCs w:val="22"/>
        </w:rPr>
      </w:pPr>
    </w:p>
    <w:p w14:paraId="778FF959" w14:textId="77777777" w:rsidR="008A24C5" w:rsidRPr="00992DDB" w:rsidRDefault="008A24C5" w:rsidP="008A24C5">
      <w:pPr>
        <w:pStyle w:val="Heading2"/>
        <w:numPr>
          <w:ilvl w:val="0"/>
          <w:numId w:val="0"/>
        </w:numPr>
        <w:spacing w:after="0" w:line="240" w:lineRule="auto"/>
        <w:ind w:left="567" w:hanging="567"/>
        <w:rPr>
          <w:rFonts w:cs="Arial"/>
          <w:sz w:val="22"/>
          <w:szCs w:val="22"/>
        </w:rPr>
      </w:pPr>
      <w:r w:rsidRPr="00992DDB">
        <w:rPr>
          <w:rFonts w:cs="Arial"/>
          <w:sz w:val="22"/>
          <w:szCs w:val="22"/>
        </w:rPr>
        <w:t>2.2  General</w:t>
      </w:r>
    </w:p>
    <w:p w14:paraId="695DB1D5"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992DDB">
        <w:rPr>
          <w:rFonts w:cs="Arial"/>
          <w:sz w:val="22"/>
          <w:szCs w:val="22"/>
        </w:rPr>
        <w:t xml:space="preserve">NML reserves the right, without prior notice, to change, modify, or withdraw the basis </w:t>
      </w:r>
      <w:r w:rsidRPr="008A24C5">
        <w:rPr>
          <w:rFonts w:cs="Arial"/>
          <w:sz w:val="22"/>
          <w:szCs w:val="22"/>
        </w:rPr>
        <w:t>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14:paraId="4A7C24CD" w14:textId="77777777" w:rsidR="008A24C5" w:rsidRPr="008A24C5" w:rsidRDefault="008A24C5" w:rsidP="008A24C5">
      <w:pPr>
        <w:tabs>
          <w:tab w:val="left" w:pos="360"/>
          <w:tab w:val="left" w:pos="7740"/>
        </w:tabs>
        <w:spacing w:line="240" w:lineRule="auto"/>
        <w:rPr>
          <w:rFonts w:cs="Arial"/>
          <w:sz w:val="22"/>
          <w:szCs w:val="22"/>
        </w:rPr>
      </w:pPr>
    </w:p>
    <w:p w14:paraId="179C9FF2"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14:paraId="6EB0C7B9"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0EEB08FC"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69C459ED" w14:textId="77777777" w:rsidR="008A24C5" w:rsidRPr="00871501" w:rsidRDefault="008A24C5" w:rsidP="008A24C5">
      <w:pPr>
        <w:spacing w:line="240" w:lineRule="auto"/>
        <w:rPr>
          <w:rFonts w:cs="Arial"/>
          <w:sz w:val="22"/>
          <w:szCs w:val="22"/>
        </w:rPr>
      </w:pPr>
    </w:p>
    <w:p w14:paraId="2CBAC3A6"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14:paraId="13F07606" w14:textId="77777777" w:rsidR="008A24C5" w:rsidRPr="00871501" w:rsidRDefault="008A24C5" w:rsidP="008A24C5">
      <w:pPr>
        <w:pStyle w:val="BodyText"/>
        <w:spacing w:after="0" w:line="240" w:lineRule="auto"/>
        <w:jc w:val="left"/>
        <w:rPr>
          <w:rFonts w:cs="Arial"/>
          <w:b/>
          <w:sz w:val="22"/>
          <w:szCs w:val="22"/>
        </w:rPr>
      </w:pPr>
    </w:p>
    <w:p w14:paraId="0AEC78EF"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2CE81782" w14:textId="77777777" w:rsidR="008A24C5" w:rsidRPr="00871501" w:rsidRDefault="008A24C5" w:rsidP="008A24C5">
      <w:pPr>
        <w:pStyle w:val="BodyText"/>
        <w:spacing w:after="0" w:line="240" w:lineRule="auto"/>
        <w:jc w:val="left"/>
        <w:rPr>
          <w:rFonts w:cs="Arial"/>
          <w:b/>
          <w:sz w:val="22"/>
          <w:szCs w:val="22"/>
        </w:rPr>
      </w:pPr>
    </w:p>
    <w:p w14:paraId="5EDA8FEB"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14:paraId="01D02555"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14:paraId="2934E421"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14:paraId="6D208CF2"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14CC1149"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73BFCA40" w14:textId="77777777"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14:paraId="1FBEE3F3" w14:textId="77777777" w:rsidR="00521A37" w:rsidRPr="00871501" w:rsidRDefault="00521A37" w:rsidP="00521A37">
      <w:pPr>
        <w:pStyle w:val="ReportText2"/>
        <w:tabs>
          <w:tab w:val="num" w:pos="0"/>
        </w:tabs>
        <w:spacing w:after="0" w:line="240" w:lineRule="auto"/>
        <w:ind w:left="0"/>
        <w:rPr>
          <w:rFonts w:cs="Arial"/>
          <w:sz w:val="22"/>
          <w:szCs w:val="22"/>
        </w:rPr>
      </w:pPr>
    </w:p>
    <w:p w14:paraId="793BADED"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018C5656" w14:textId="77777777" w:rsidR="00871501" w:rsidRPr="00871501" w:rsidRDefault="00871501" w:rsidP="00521A37">
      <w:pPr>
        <w:pStyle w:val="ReportText2"/>
        <w:tabs>
          <w:tab w:val="num" w:pos="0"/>
        </w:tabs>
        <w:spacing w:after="0" w:line="240" w:lineRule="auto"/>
        <w:ind w:left="0"/>
        <w:rPr>
          <w:rFonts w:cs="Arial"/>
          <w:sz w:val="22"/>
          <w:szCs w:val="22"/>
        </w:rPr>
      </w:pPr>
    </w:p>
    <w:p w14:paraId="7FD8D0D1"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3BCFEF3E" w14:textId="77777777" w:rsidR="00521A37" w:rsidRPr="00871501" w:rsidRDefault="00521A37" w:rsidP="00521A37">
      <w:pPr>
        <w:pStyle w:val="ReportText2"/>
        <w:tabs>
          <w:tab w:val="num" w:pos="0"/>
        </w:tabs>
        <w:spacing w:after="0" w:line="240" w:lineRule="auto"/>
        <w:ind w:left="0"/>
        <w:rPr>
          <w:rFonts w:cs="Arial"/>
          <w:sz w:val="22"/>
          <w:szCs w:val="22"/>
        </w:rPr>
      </w:pPr>
    </w:p>
    <w:p w14:paraId="3319F291"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057B84BD" w14:textId="77777777" w:rsidR="003F297D" w:rsidRPr="00B23806" w:rsidRDefault="003F297D" w:rsidP="00521A37">
      <w:pPr>
        <w:pStyle w:val="ReportText2"/>
        <w:tabs>
          <w:tab w:val="num" w:pos="0"/>
        </w:tabs>
        <w:spacing w:after="0" w:line="240" w:lineRule="auto"/>
        <w:ind w:left="0"/>
        <w:rPr>
          <w:rFonts w:cs="Arial"/>
          <w:sz w:val="22"/>
          <w:szCs w:val="22"/>
        </w:rPr>
      </w:pPr>
    </w:p>
    <w:p w14:paraId="6E9FF4E3"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14:paraId="0982AB71"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74F7D501" w14:textId="77777777" w:rsidR="00521A37" w:rsidRPr="00B23806" w:rsidRDefault="00521A37" w:rsidP="00521A37">
      <w:pPr>
        <w:pStyle w:val="ReportText1"/>
        <w:spacing w:after="0" w:line="240" w:lineRule="auto"/>
        <w:ind w:left="0"/>
        <w:rPr>
          <w:rFonts w:cs="Arial"/>
          <w:sz w:val="22"/>
          <w:szCs w:val="22"/>
        </w:rPr>
      </w:pPr>
    </w:p>
    <w:p w14:paraId="62B38817"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1C78B698" w14:textId="77777777" w:rsidR="00521A37" w:rsidRPr="00B23806" w:rsidRDefault="00521A37" w:rsidP="00521A37">
      <w:pPr>
        <w:pStyle w:val="ReportText2Char"/>
        <w:spacing w:after="0" w:line="240" w:lineRule="auto"/>
        <w:ind w:left="0"/>
        <w:rPr>
          <w:rFonts w:cs="Arial"/>
          <w:sz w:val="22"/>
          <w:szCs w:val="22"/>
        </w:rPr>
      </w:pPr>
    </w:p>
    <w:p w14:paraId="5E01AFB2"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01BE2EA3" w14:textId="77777777" w:rsidR="00521A37" w:rsidRPr="00B23806" w:rsidRDefault="00521A37" w:rsidP="00521A37">
      <w:pPr>
        <w:pStyle w:val="ReportText2Char"/>
        <w:spacing w:after="0" w:line="240" w:lineRule="auto"/>
        <w:ind w:left="0"/>
        <w:rPr>
          <w:rFonts w:cs="Arial"/>
          <w:sz w:val="22"/>
          <w:szCs w:val="22"/>
        </w:rPr>
      </w:pPr>
    </w:p>
    <w:p w14:paraId="780FD710"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12BA7555" w14:textId="77777777" w:rsidR="000656EB" w:rsidRPr="00B23806" w:rsidRDefault="000656EB" w:rsidP="00521A37">
      <w:pPr>
        <w:pStyle w:val="ReportText2Char"/>
        <w:spacing w:after="0" w:line="240" w:lineRule="auto"/>
        <w:ind w:left="0"/>
        <w:rPr>
          <w:rFonts w:cs="Arial"/>
          <w:sz w:val="22"/>
          <w:szCs w:val="22"/>
        </w:rPr>
      </w:pPr>
    </w:p>
    <w:p w14:paraId="1633F34E" w14:textId="77777777"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14:paraId="6209BE5E"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2AD8FD7B" w14:textId="77777777" w:rsidR="00521A37" w:rsidRPr="00B23806" w:rsidRDefault="00521A37" w:rsidP="00521A37">
      <w:pPr>
        <w:pStyle w:val="Default"/>
        <w:jc w:val="both"/>
        <w:rPr>
          <w:sz w:val="22"/>
          <w:szCs w:val="22"/>
        </w:rPr>
      </w:pPr>
    </w:p>
    <w:p w14:paraId="61812FA6" w14:textId="77777777"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340DD696" w14:textId="77777777" w:rsidR="00521A37" w:rsidRPr="00B23806" w:rsidRDefault="00521A37" w:rsidP="00521A37">
      <w:pPr>
        <w:pStyle w:val="ReportText2Char"/>
        <w:spacing w:after="0" w:line="240" w:lineRule="auto"/>
        <w:ind w:left="0"/>
        <w:rPr>
          <w:rFonts w:cs="Arial"/>
          <w:sz w:val="22"/>
          <w:szCs w:val="22"/>
        </w:rPr>
      </w:pPr>
    </w:p>
    <w:p w14:paraId="11EE05D2"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73620E25" w14:textId="77777777" w:rsidR="00871501" w:rsidRDefault="00871501" w:rsidP="00521A37">
      <w:pPr>
        <w:pStyle w:val="ReportText2Char"/>
        <w:spacing w:after="0" w:line="240" w:lineRule="auto"/>
        <w:ind w:left="0"/>
        <w:rPr>
          <w:rFonts w:cs="Arial"/>
          <w:sz w:val="22"/>
          <w:szCs w:val="22"/>
        </w:rPr>
      </w:pPr>
    </w:p>
    <w:p w14:paraId="13C59EE0"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14:paraId="1F6CAD8D" w14:textId="77777777" w:rsidR="00A02348" w:rsidRPr="00B23806" w:rsidRDefault="00A02348" w:rsidP="00521A37">
      <w:pPr>
        <w:pStyle w:val="ReportText2Char"/>
        <w:spacing w:after="0" w:line="240" w:lineRule="auto"/>
        <w:ind w:left="0"/>
        <w:rPr>
          <w:rFonts w:cs="Arial"/>
          <w:sz w:val="22"/>
          <w:szCs w:val="22"/>
        </w:rPr>
      </w:pPr>
    </w:p>
    <w:p w14:paraId="274ABA37"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14:paraId="78D68819"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59302928" w14:textId="77777777" w:rsidR="00A02348" w:rsidRPr="00B23806" w:rsidRDefault="00A02348" w:rsidP="00521A37">
      <w:pPr>
        <w:pStyle w:val="ReportText2Char"/>
        <w:spacing w:after="0" w:line="240" w:lineRule="auto"/>
        <w:ind w:left="0"/>
        <w:rPr>
          <w:rFonts w:cs="Arial"/>
          <w:sz w:val="22"/>
          <w:szCs w:val="22"/>
        </w:rPr>
      </w:pPr>
    </w:p>
    <w:p w14:paraId="27A7C9F6"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14:paraId="6AFBA174"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526DDD18" w14:textId="77777777" w:rsidR="00F85C7F" w:rsidRPr="00B23806" w:rsidRDefault="00F85C7F" w:rsidP="00521A37">
      <w:pPr>
        <w:pStyle w:val="Heading2"/>
        <w:numPr>
          <w:ilvl w:val="0"/>
          <w:numId w:val="0"/>
        </w:numPr>
        <w:spacing w:after="0" w:line="240" w:lineRule="auto"/>
        <w:rPr>
          <w:rFonts w:cs="Arial"/>
          <w:sz w:val="22"/>
          <w:szCs w:val="22"/>
        </w:rPr>
      </w:pPr>
      <w:bookmarkStart w:id="43" w:name="_Toc246913824"/>
    </w:p>
    <w:p w14:paraId="5BC7C898"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14:paraId="1A67581F"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09AC5C21" w14:textId="77777777" w:rsidR="00EC5A91" w:rsidRPr="00B23806" w:rsidRDefault="00EC5A91" w:rsidP="00521A37">
      <w:pPr>
        <w:spacing w:line="240" w:lineRule="auto"/>
        <w:rPr>
          <w:rFonts w:cs="Arial"/>
          <w:sz w:val="22"/>
          <w:szCs w:val="22"/>
        </w:rPr>
      </w:pPr>
    </w:p>
    <w:p w14:paraId="345720AD"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14:paraId="0D8D59A7" w14:textId="77777777" w:rsidR="00EC5A91" w:rsidRPr="00B23806" w:rsidRDefault="00EC5A91" w:rsidP="00521A37">
      <w:pPr>
        <w:spacing w:line="240" w:lineRule="auto"/>
        <w:rPr>
          <w:rFonts w:cs="Arial"/>
          <w:sz w:val="22"/>
          <w:szCs w:val="22"/>
        </w:rPr>
      </w:pPr>
    </w:p>
    <w:p w14:paraId="02B5161E" w14:textId="77777777"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781E2415" w14:textId="77777777" w:rsidR="000E7C74" w:rsidRPr="00B23806" w:rsidRDefault="000E7C74" w:rsidP="00521A37">
      <w:pPr>
        <w:spacing w:line="240" w:lineRule="auto"/>
        <w:rPr>
          <w:rFonts w:cs="Arial"/>
          <w:sz w:val="22"/>
          <w:szCs w:val="22"/>
        </w:rPr>
      </w:pPr>
    </w:p>
    <w:p w14:paraId="375B39C2"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14:paraId="41C3A942"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0A412465" w14:textId="77777777" w:rsidR="00EC5A91" w:rsidRPr="00B23806" w:rsidRDefault="00EC5A91" w:rsidP="00521A37">
      <w:pPr>
        <w:spacing w:line="240" w:lineRule="auto"/>
        <w:rPr>
          <w:rFonts w:cs="Arial"/>
          <w:sz w:val="22"/>
          <w:szCs w:val="22"/>
        </w:rPr>
      </w:pPr>
    </w:p>
    <w:p w14:paraId="001DDAE3"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14:paraId="1462DFAE"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02BC5F1" w14:textId="77777777" w:rsidR="00A02348" w:rsidRPr="00B23806" w:rsidRDefault="00A02348" w:rsidP="00521A37">
      <w:pPr>
        <w:pStyle w:val="ReportText1"/>
        <w:spacing w:after="0" w:line="240" w:lineRule="auto"/>
        <w:ind w:left="0"/>
        <w:rPr>
          <w:rFonts w:cs="Arial"/>
          <w:sz w:val="22"/>
          <w:szCs w:val="22"/>
        </w:rPr>
      </w:pPr>
    </w:p>
    <w:p w14:paraId="1A558B72"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5ED358BF"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14:paraId="6D008A66" w14:textId="77777777" w:rsidR="006F0DF0" w:rsidRPr="00944960" w:rsidRDefault="006F0DF0" w:rsidP="00521A37">
      <w:pPr>
        <w:pStyle w:val="ReportText1"/>
        <w:spacing w:after="0" w:line="240" w:lineRule="auto"/>
        <w:ind w:left="0"/>
        <w:rPr>
          <w:rFonts w:cs="Arial"/>
          <w:sz w:val="22"/>
          <w:szCs w:val="22"/>
        </w:rPr>
      </w:pPr>
    </w:p>
    <w:p w14:paraId="48CA644A"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14:paraId="177640D4" w14:textId="77777777"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14:paraId="2EA1C59B" w14:textId="77777777" w:rsidR="00944960" w:rsidRPr="00944960" w:rsidRDefault="00944960" w:rsidP="00944960">
      <w:pPr>
        <w:spacing w:line="240" w:lineRule="auto"/>
        <w:rPr>
          <w:rFonts w:cs="Arial"/>
          <w:sz w:val="22"/>
          <w:szCs w:val="22"/>
        </w:rPr>
      </w:pPr>
    </w:p>
    <w:p w14:paraId="0F2694D1"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5627D0AB" w14:textId="77777777" w:rsidR="00944960" w:rsidRPr="00944960" w:rsidRDefault="00944960" w:rsidP="00944960">
      <w:pPr>
        <w:spacing w:line="240" w:lineRule="auto"/>
        <w:rPr>
          <w:rFonts w:cs="Arial"/>
          <w:sz w:val="22"/>
          <w:szCs w:val="22"/>
        </w:rPr>
      </w:pPr>
    </w:p>
    <w:p w14:paraId="507D198B"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6A49D923" w14:textId="77777777" w:rsidR="00944960" w:rsidRPr="00944960" w:rsidRDefault="00944960" w:rsidP="00944960">
      <w:pPr>
        <w:tabs>
          <w:tab w:val="left" w:pos="5670"/>
        </w:tabs>
        <w:spacing w:line="240" w:lineRule="auto"/>
        <w:rPr>
          <w:rFonts w:cs="Arial"/>
          <w:sz w:val="22"/>
          <w:szCs w:val="22"/>
        </w:rPr>
      </w:pPr>
    </w:p>
    <w:p w14:paraId="2E1C0648"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0429C796" w14:textId="77777777" w:rsidR="00944960" w:rsidRPr="00944960" w:rsidRDefault="00944960" w:rsidP="00944960">
      <w:pPr>
        <w:tabs>
          <w:tab w:val="left" w:pos="5670"/>
        </w:tabs>
        <w:spacing w:line="240" w:lineRule="auto"/>
        <w:rPr>
          <w:rFonts w:cs="Arial"/>
          <w:sz w:val="22"/>
          <w:szCs w:val="22"/>
        </w:rPr>
      </w:pPr>
    </w:p>
    <w:p w14:paraId="51DA6749"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42B93249" w14:textId="77777777" w:rsidR="00944960" w:rsidRPr="00944960" w:rsidRDefault="00944960" w:rsidP="00944960">
      <w:pPr>
        <w:spacing w:line="240" w:lineRule="auto"/>
        <w:rPr>
          <w:rFonts w:cs="Arial"/>
          <w:sz w:val="22"/>
          <w:szCs w:val="22"/>
        </w:rPr>
      </w:pPr>
    </w:p>
    <w:p w14:paraId="55CB0165"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14:paraId="68016897"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14:paraId="19164E16" w14:textId="77777777" w:rsidR="00944960" w:rsidRPr="00944960" w:rsidRDefault="00944960" w:rsidP="00944960">
      <w:pPr>
        <w:spacing w:line="240" w:lineRule="auto"/>
        <w:ind w:left="567" w:hanging="567"/>
        <w:rPr>
          <w:rFonts w:cs="Arial"/>
          <w:sz w:val="22"/>
          <w:szCs w:val="22"/>
        </w:rPr>
      </w:pPr>
    </w:p>
    <w:p w14:paraId="07BE64AF"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14:paraId="2E293404" w14:textId="77777777" w:rsidR="00944960" w:rsidRPr="00944960" w:rsidRDefault="00944960" w:rsidP="00944960">
      <w:pPr>
        <w:spacing w:line="240" w:lineRule="auto"/>
        <w:ind w:left="567" w:hanging="567"/>
        <w:rPr>
          <w:rFonts w:cs="Arial"/>
          <w:sz w:val="22"/>
          <w:szCs w:val="22"/>
        </w:rPr>
      </w:pPr>
    </w:p>
    <w:p w14:paraId="7DBD37E5" w14:textId="77777777"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5F16401B" w14:textId="77777777" w:rsidR="00944960" w:rsidRPr="00B23806" w:rsidRDefault="00944960" w:rsidP="00521A37">
      <w:pPr>
        <w:pStyle w:val="ReportText1"/>
        <w:spacing w:after="0" w:line="240" w:lineRule="auto"/>
        <w:ind w:left="0"/>
        <w:rPr>
          <w:rFonts w:cs="Arial"/>
          <w:sz w:val="22"/>
          <w:szCs w:val="22"/>
        </w:rPr>
      </w:pPr>
    </w:p>
    <w:p w14:paraId="73A625A5" w14:textId="77777777"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5A234431" w14:textId="77777777"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86BA900" w14:textId="77777777" w:rsidTr="006F0DF0">
              <w:tc>
                <w:tcPr>
                  <w:tcW w:w="4604" w:type="dxa"/>
                </w:tcPr>
                <w:p w14:paraId="47FF22FA" w14:textId="77777777"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14:paraId="21EDAA5D" w14:textId="77777777" w:rsidR="006F0DF0" w:rsidRPr="00B23806" w:rsidRDefault="006F0DF0" w:rsidP="006F0DF0">
                  <w:pPr>
                    <w:spacing w:line="240" w:lineRule="auto"/>
                    <w:rPr>
                      <w:rFonts w:cs="Arial"/>
                      <w:color w:val="FF0000"/>
                      <w:sz w:val="22"/>
                      <w:szCs w:val="22"/>
                    </w:rPr>
                  </w:pPr>
                </w:p>
                <w:p w14:paraId="35AD6796" w14:textId="77777777" w:rsidR="006F0DF0" w:rsidRPr="00B23806" w:rsidRDefault="006F0DF0" w:rsidP="006F0DF0">
                  <w:pPr>
                    <w:spacing w:line="240" w:lineRule="auto"/>
                    <w:rPr>
                      <w:rFonts w:cs="Arial"/>
                      <w:color w:val="FF0000"/>
                      <w:sz w:val="22"/>
                      <w:szCs w:val="22"/>
                    </w:rPr>
                  </w:pPr>
                </w:p>
              </w:tc>
            </w:tr>
          </w:tbl>
          <w:p w14:paraId="353F5817" w14:textId="77777777" w:rsidR="006F0DF0" w:rsidRPr="00B23806" w:rsidRDefault="006F0DF0" w:rsidP="00535C01">
            <w:pPr>
              <w:pStyle w:val="Heading2"/>
              <w:numPr>
                <w:ilvl w:val="0"/>
                <w:numId w:val="0"/>
              </w:numPr>
              <w:spacing w:after="0" w:line="240" w:lineRule="auto"/>
              <w:rPr>
                <w:rFonts w:cs="Arial"/>
                <w:sz w:val="22"/>
                <w:szCs w:val="22"/>
              </w:rPr>
            </w:pPr>
          </w:p>
        </w:tc>
      </w:tr>
    </w:tbl>
    <w:p w14:paraId="15FC03D7" w14:textId="77777777"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14:paraId="002C0223" w14:textId="77777777" w:rsidR="006F0DF0" w:rsidRPr="00992DDB"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2"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992DDB">
        <w:rPr>
          <w:rFonts w:cs="Arial"/>
          <w:sz w:val="22"/>
          <w:szCs w:val="22"/>
        </w:rPr>
        <w:t>“</w:t>
      </w:r>
      <w:r w:rsidR="002059E4" w:rsidRPr="00992DDB">
        <w:rPr>
          <w:rFonts w:cs="Arial"/>
          <w:sz w:val="22"/>
          <w:szCs w:val="22"/>
        </w:rPr>
        <w:t>Asset Condition Surveys</w:t>
      </w:r>
      <w:r w:rsidR="00DD1E4F" w:rsidRPr="00992DDB">
        <w:rPr>
          <w:rFonts w:cs="Arial"/>
          <w:sz w:val="22"/>
          <w:szCs w:val="22"/>
        </w:rPr>
        <w:t xml:space="preserve"> Tender</w:t>
      </w:r>
      <w:r w:rsidRPr="00992DDB">
        <w:rPr>
          <w:rFonts w:cs="Arial"/>
          <w:sz w:val="22"/>
          <w:szCs w:val="22"/>
        </w:rPr>
        <w:t xml:space="preserve">”. </w:t>
      </w:r>
    </w:p>
    <w:p w14:paraId="335AA094" w14:textId="77777777" w:rsidR="006F0DF0" w:rsidRPr="00B23806" w:rsidRDefault="006F0DF0" w:rsidP="006F0DF0">
      <w:pPr>
        <w:pStyle w:val="ReportText1"/>
        <w:spacing w:after="0" w:line="240" w:lineRule="auto"/>
        <w:ind w:left="0"/>
        <w:rPr>
          <w:rFonts w:cs="Arial"/>
          <w:sz w:val="22"/>
          <w:szCs w:val="22"/>
        </w:rPr>
      </w:pPr>
    </w:p>
    <w:p w14:paraId="36CF1985"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14:paraId="4212DDAE" w14:textId="77777777" w:rsidR="006F0DF0" w:rsidRPr="00B23806" w:rsidRDefault="006F0DF0" w:rsidP="006F0DF0">
      <w:pPr>
        <w:pStyle w:val="ReportText1"/>
        <w:spacing w:after="0" w:line="240" w:lineRule="auto"/>
        <w:ind w:left="0"/>
        <w:rPr>
          <w:rFonts w:cs="Arial"/>
          <w:sz w:val="22"/>
          <w:szCs w:val="22"/>
        </w:rPr>
      </w:pPr>
    </w:p>
    <w:p w14:paraId="68CF384C" w14:textId="77777777"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14:paraId="70AF9E83" w14:textId="77777777" w:rsidR="006F0DF0" w:rsidRPr="00B23806" w:rsidRDefault="006F0DF0" w:rsidP="006F0DF0">
      <w:pPr>
        <w:pStyle w:val="ReportText1"/>
        <w:spacing w:after="0" w:line="240" w:lineRule="auto"/>
        <w:ind w:left="0"/>
        <w:rPr>
          <w:rFonts w:cs="Arial"/>
          <w:sz w:val="22"/>
          <w:szCs w:val="22"/>
        </w:rPr>
      </w:pPr>
    </w:p>
    <w:p w14:paraId="1C60FECE" w14:textId="77777777"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14:paraId="501BD803" w14:textId="77777777"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w:t>
      </w:r>
      <w:r w:rsidR="00382E0E">
        <w:rPr>
          <w:rFonts w:cs="Arial"/>
          <w:bCs/>
          <w:color w:val="000000"/>
          <w:sz w:val="22"/>
          <w:szCs w:val="22"/>
        </w:rPr>
        <w:t>as per the dates in section 3.3 below.</w:t>
      </w:r>
      <w:r w:rsidRPr="00B23806">
        <w:rPr>
          <w:rFonts w:cs="Arial"/>
          <w:bCs/>
          <w:color w:val="00B050"/>
          <w:sz w:val="22"/>
          <w:szCs w:val="22"/>
        </w:rPr>
        <w:t xml:space="preserve"> </w:t>
      </w:r>
      <w:r w:rsidRPr="00B23806">
        <w:rPr>
          <w:rFonts w:cs="Arial"/>
          <w:bCs/>
          <w:color w:val="000000"/>
          <w:sz w:val="22"/>
          <w:szCs w:val="22"/>
        </w:rPr>
        <w:t xml:space="preserve">Please contact </w:t>
      </w:r>
      <w:hyperlink r:id="rId13" w:history="1">
        <w:r w:rsidR="00DD1E4F" w:rsidRPr="00BB12AD">
          <w:rPr>
            <w:rStyle w:val="Hyperlink"/>
            <w:rFonts w:cs="Arial"/>
            <w:bCs/>
            <w:sz w:val="22"/>
            <w:szCs w:val="22"/>
          </w:rPr>
          <w:t>tom.rickwood@liverpoolmuseums</w:t>
        </w:r>
      </w:hyperlink>
      <w:r w:rsidR="00DD1E4F">
        <w:rPr>
          <w:rStyle w:val="Hyperlink"/>
          <w:rFonts w:cs="Arial"/>
          <w:bCs/>
          <w:sz w:val="22"/>
          <w:szCs w:val="22"/>
        </w:rPr>
        <w:t>.org.uk</w:t>
      </w:r>
    </w:p>
    <w:p w14:paraId="573AC740" w14:textId="77777777" w:rsidR="00535C01" w:rsidRPr="00B23806" w:rsidRDefault="00535C01" w:rsidP="006F0DF0">
      <w:pPr>
        <w:pStyle w:val="ReportText1"/>
        <w:spacing w:after="0" w:line="240" w:lineRule="auto"/>
        <w:ind w:left="0"/>
        <w:rPr>
          <w:rFonts w:cs="Arial"/>
          <w:sz w:val="22"/>
          <w:szCs w:val="22"/>
        </w:rPr>
      </w:pPr>
    </w:p>
    <w:p w14:paraId="04FACC21"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14:paraId="2475B45B"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5294BA89"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506DB78B" w14:textId="77777777"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EC4EB71"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3892770"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FBAE846"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4B98AC96"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741D7"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29158FA0"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B33C1A5" w14:textId="71999E00" w:rsidR="001B53D8" w:rsidRPr="00B23806" w:rsidRDefault="004A2C02" w:rsidP="00083F40">
            <w:pPr>
              <w:spacing w:line="240" w:lineRule="auto"/>
              <w:rPr>
                <w:rFonts w:eastAsiaTheme="minorHAnsi" w:cs="Arial"/>
                <w:b/>
                <w:bCs/>
                <w:color w:val="FF0000"/>
                <w:sz w:val="22"/>
                <w:szCs w:val="22"/>
              </w:rPr>
            </w:pPr>
            <w:r>
              <w:rPr>
                <w:rFonts w:eastAsiaTheme="minorHAnsi" w:cs="Arial"/>
                <w:b/>
                <w:bCs/>
                <w:color w:val="FF0000"/>
                <w:sz w:val="22"/>
                <w:szCs w:val="22"/>
              </w:rPr>
              <w:t>0</w:t>
            </w:r>
            <w:r w:rsidR="0070738E">
              <w:rPr>
                <w:rFonts w:eastAsiaTheme="minorHAnsi" w:cs="Arial"/>
                <w:b/>
                <w:bCs/>
                <w:color w:val="FF0000"/>
                <w:sz w:val="22"/>
                <w:szCs w:val="22"/>
              </w:rPr>
              <w:t>2</w:t>
            </w:r>
            <w:r>
              <w:rPr>
                <w:rFonts w:eastAsiaTheme="minorHAnsi" w:cs="Arial"/>
                <w:b/>
                <w:bCs/>
                <w:color w:val="FF0000"/>
                <w:sz w:val="22"/>
                <w:szCs w:val="22"/>
              </w:rPr>
              <w:t>/03/21</w:t>
            </w:r>
          </w:p>
        </w:tc>
      </w:tr>
      <w:tr w:rsidR="00D277C4" w:rsidRPr="00B23806" w14:paraId="10EDFD52"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1C192" w14:textId="77777777"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190BD808" w14:textId="77777777"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66B6426" w14:textId="7CDA2CF4" w:rsidR="00D277C4" w:rsidRPr="00B23806" w:rsidRDefault="004A2C02" w:rsidP="00521A37">
            <w:pPr>
              <w:spacing w:line="240" w:lineRule="auto"/>
              <w:rPr>
                <w:rFonts w:eastAsiaTheme="minorHAnsi" w:cs="Arial"/>
                <w:b/>
                <w:bCs/>
                <w:color w:val="FF0000"/>
                <w:sz w:val="22"/>
                <w:szCs w:val="22"/>
              </w:rPr>
            </w:pPr>
            <w:r>
              <w:rPr>
                <w:rFonts w:eastAsiaTheme="minorHAnsi" w:cs="Arial"/>
                <w:b/>
                <w:bCs/>
                <w:color w:val="FF0000"/>
                <w:sz w:val="22"/>
                <w:szCs w:val="22"/>
              </w:rPr>
              <w:t>W.C 15/03/21</w:t>
            </w:r>
          </w:p>
        </w:tc>
      </w:tr>
      <w:tr w:rsidR="00083F40" w:rsidRPr="00B23806" w14:paraId="2ABCBDBB"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1BDB7A" w14:textId="77777777"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68BFA2FF"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1ADCFC03" w14:textId="5FA1F9FE" w:rsidR="00083F40" w:rsidRPr="00B23806" w:rsidRDefault="00B75A55">
            <w:pPr>
              <w:rPr>
                <w:rFonts w:cs="Arial"/>
                <w:sz w:val="22"/>
                <w:szCs w:val="22"/>
              </w:rPr>
            </w:pPr>
            <w:r>
              <w:rPr>
                <w:rFonts w:eastAsiaTheme="minorHAnsi" w:cs="Arial"/>
                <w:b/>
                <w:bCs/>
                <w:color w:val="FF0000"/>
                <w:sz w:val="22"/>
                <w:szCs w:val="22"/>
              </w:rPr>
              <w:t>24</w:t>
            </w:r>
            <w:r w:rsidR="002759AF">
              <w:rPr>
                <w:rFonts w:eastAsiaTheme="minorHAnsi" w:cs="Arial"/>
                <w:b/>
                <w:bCs/>
                <w:color w:val="FF0000"/>
                <w:sz w:val="22"/>
                <w:szCs w:val="22"/>
              </w:rPr>
              <w:t>/03/21</w:t>
            </w:r>
          </w:p>
        </w:tc>
      </w:tr>
      <w:tr w:rsidR="00083F40" w:rsidRPr="00B23806" w14:paraId="7E77C821"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78314" w14:textId="77777777"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1FC6F6D"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7C4BAEA4" w14:textId="18ECB6F5" w:rsidR="00083F40" w:rsidRPr="00B23806" w:rsidRDefault="002759AF">
            <w:pPr>
              <w:rPr>
                <w:rFonts w:cs="Arial"/>
                <w:sz w:val="22"/>
                <w:szCs w:val="22"/>
              </w:rPr>
            </w:pPr>
            <w:r>
              <w:rPr>
                <w:rFonts w:eastAsiaTheme="minorHAnsi" w:cs="Arial"/>
                <w:b/>
                <w:bCs/>
                <w:color w:val="FF0000"/>
                <w:sz w:val="22"/>
                <w:szCs w:val="22"/>
              </w:rPr>
              <w:t>31/03/21</w:t>
            </w:r>
          </w:p>
        </w:tc>
      </w:tr>
      <w:tr w:rsidR="00083F40" w:rsidRPr="00B23806" w14:paraId="4F0FBAF4"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45923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C086942"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9BAD1CF" w14:textId="31B63F8F" w:rsidR="00083F40" w:rsidRPr="001633F4" w:rsidRDefault="002759AF">
            <w:pPr>
              <w:rPr>
                <w:rFonts w:cs="Arial"/>
                <w:b/>
                <w:sz w:val="22"/>
                <w:szCs w:val="22"/>
              </w:rPr>
            </w:pPr>
            <w:r>
              <w:rPr>
                <w:rFonts w:eastAsiaTheme="minorHAnsi" w:cs="Arial"/>
                <w:b/>
                <w:bCs/>
                <w:color w:val="FF0000"/>
                <w:sz w:val="22"/>
                <w:szCs w:val="22"/>
              </w:rPr>
              <w:t xml:space="preserve"> 09/04/21</w:t>
            </w:r>
          </w:p>
        </w:tc>
      </w:tr>
      <w:tr w:rsidR="009822E2" w:rsidRPr="00B23806" w14:paraId="165218BC"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40ACB" w14:textId="77777777" w:rsidR="009822E2" w:rsidRPr="00B23806" w:rsidRDefault="009822E2"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9ED3A7"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D2A9990" w14:textId="23F1424F" w:rsidR="009822E2" w:rsidRPr="00B23806" w:rsidRDefault="002759AF">
            <w:pPr>
              <w:rPr>
                <w:rFonts w:eastAsiaTheme="minorHAnsi" w:cs="Arial"/>
                <w:b/>
                <w:bCs/>
                <w:color w:val="FF0000"/>
                <w:sz w:val="22"/>
                <w:szCs w:val="22"/>
              </w:rPr>
            </w:pPr>
            <w:r>
              <w:rPr>
                <w:rFonts w:eastAsiaTheme="minorHAnsi" w:cs="Arial"/>
                <w:b/>
                <w:bCs/>
                <w:color w:val="FF0000"/>
                <w:sz w:val="22"/>
                <w:szCs w:val="22"/>
              </w:rPr>
              <w:t xml:space="preserve"> 12/04/21</w:t>
            </w:r>
          </w:p>
        </w:tc>
      </w:tr>
      <w:tr w:rsidR="009822E2" w:rsidRPr="00B23806" w14:paraId="712C2D02"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8B9BAB" w14:textId="77777777"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14DFD1E1" w14:textId="77777777" w:rsidR="009822E2" w:rsidRPr="00470187" w:rsidRDefault="009822E2" w:rsidP="00532569">
            <w:r w:rsidRPr="00470187">
              <w:rPr>
                <w:sz w:val="22"/>
                <w:szCs w:val="22"/>
              </w:rPr>
              <w:t>Clarification meetings 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98367A6" w14:textId="5C502B6F" w:rsidR="009822E2" w:rsidRPr="00B23806" w:rsidRDefault="002759AF">
            <w:pPr>
              <w:rPr>
                <w:rFonts w:eastAsiaTheme="minorHAnsi" w:cs="Arial"/>
                <w:b/>
                <w:bCs/>
                <w:color w:val="FF0000"/>
                <w:sz w:val="22"/>
                <w:szCs w:val="22"/>
              </w:rPr>
            </w:pPr>
            <w:r>
              <w:rPr>
                <w:rFonts w:eastAsiaTheme="minorHAnsi" w:cs="Arial"/>
                <w:b/>
                <w:bCs/>
                <w:color w:val="FF0000"/>
                <w:sz w:val="22"/>
                <w:szCs w:val="22"/>
              </w:rPr>
              <w:t xml:space="preserve"> 20/04/21</w:t>
            </w:r>
          </w:p>
        </w:tc>
      </w:tr>
      <w:tr w:rsidR="00083F40" w:rsidRPr="00B23806" w14:paraId="1DAF44B1"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7A089" w14:textId="77777777"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3667684"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CDDA27C" w14:textId="27199C4E" w:rsidR="00083F40" w:rsidRPr="00B23806" w:rsidRDefault="002759AF">
            <w:pPr>
              <w:rPr>
                <w:rFonts w:cs="Arial"/>
                <w:sz w:val="22"/>
                <w:szCs w:val="22"/>
              </w:rPr>
            </w:pPr>
            <w:r>
              <w:rPr>
                <w:rFonts w:eastAsiaTheme="minorHAnsi" w:cs="Arial"/>
                <w:b/>
                <w:bCs/>
                <w:color w:val="FF0000"/>
                <w:sz w:val="22"/>
                <w:szCs w:val="22"/>
              </w:rPr>
              <w:t xml:space="preserve"> 23/04/21</w:t>
            </w:r>
          </w:p>
        </w:tc>
      </w:tr>
      <w:tr w:rsidR="00083F40" w:rsidRPr="00B23806" w14:paraId="4573085C"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B0560" w14:textId="77777777"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3E3A343A"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9F274AD" w14:textId="5BA93DDC" w:rsidR="00083F40" w:rsidRPr="00B23806" w:rsidRDefault="002759AF">
            <w:pPr>
              <w:rPr>
                <w:rFonts w:cs="Arial"/>
                <w:sz w:val="22"/>
                <w:szCs w:val="22"/>
              </w:rPr>
            </w:pPr>
            <w:r>
              <w:rPr>
                <w:rFonts w:eastAsiaTheme="minorHAnsi" w:cs="Arial"/>
                <w:b/>
                <w:bCs/>
                <w:color w:val="FF0000"/>
                <w:sz w:val="22"/>
                <w:szCs w:val="22"/>
              </w:rPr>
              <w:t xml:space="preserve"> 23/04/21</w:t>
            </w:r>
          </w:p>
        </w:tc>
      </w:tr>
      <w:tr w:rsidR="00083F40" w:rsidRPr="00B23806" w14:paraId="7E5FDE81"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48065" w14:textId="77777777"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528E8DC3"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1E16155" w14:textId="6592EB50" w:rsidR="00083F40" w:rsidRPr="00B23806" w:rsidRDefault="002759AF">
            <w:pPr>
              <w:rPr>
                <w:rFonts w:cs="Arial"/>
                <w:sz w:val="22"/>
                <w:szCs w:val="22"/>
              </w:rPr>
            </w:pPr>
            <w:r>
              <w:rPr>
                <w:rFonts w:eastAsiaTheme="minorHAnsi" w:cs="Arial"/>
                <w:b/>
                <w:bCs/>
                <w:color w:val="FF0000"/>
                <w:sz w:val="22"/>
                <w:szCs w:val="22"/>
              </w:rPr>
              <w:t xml:space="preserve"> 10/05/21</w:t>
            </w:r>
          </w:p>
        </w:tc>
      </w:tr>
      <w:tr w:rsidR="00670C1C" w:rsidRPr="00B23806" w14:paraId="04C528D6" w14:textId="77777777"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E7F8E5" w14:textId="77777777"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644430BF" w14:textId="77777777" w:rsidR="00670C1C" w:rsidRPr="00B23806" w:rsidRDefault="00274A97" w:rsidP="00521A37">
            <w:pPr>
              <w:spacing w:line="240" w:lineRule="auto"/>
              <w:rPr>
                <w:rFonts w:eastAsiaTheme="minorHAnsi" w:cs="Arial"/>
                <w:sz w:val="22"/>
                <w:szCs w:val="22"/>
              </w:rPr>
            </w:pPr>
            <w:r>
              <w:rPr>
                <w:rFonts w:cs="Arial"/>
                <w:sz w:val="22"/>
                <w:szCs w:val="22"/>
              </w:rPr>
              <w:t xml:space="preserve">Contract </w:t>
            </w:r>
            <w:r w:rsidR="00DF3991" w:rsidRPr="00B23806">
              <w:rPr>
                <w:rFonts w:cs="Arial"/>
                <w:sz w:val="22"/>
                <w:szCs w:val="22"/>
              </w:rPr>
              <w:t>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270EFB23" w14:textId="14875378" w:rsidR="00670C1C" w:rsidRPr="00B23806" w:rsidRDefault="002759AF" w:rsidP="00521A37">
            <w:pPr>
              <w:spacing w:line="240" w:lineRule="auto"/>
              <w:rPr>
                <w:rFonts w:eastAsiaTheme="minorHAnsi" w:cs="Arial"/>
                <w:b/>
                <w:bCs/>
                <w:color w:val="FF0000"/>
                <w:sz w:val="22"/>
                <w:szCs w:val="22"/>
              </w:rPr>
            </w:pPr>
            <w:r>
              <w:rPr>
                <w:rFonts w:eastAsiaTheme="minorHAnsi" w:cs="Arial"/>
                <w:b/>
                <w:bCs/>
                <w:color w:val="FF0000"/>
                <w:sz w:val="22"/>
                <w:szCs w:val="22"/>
              </w:rPr>
              <w:t xml:space="preserve"> 23/07/21</w:t>
            </w:r>
          </w:p>
        </w:tc>
      </w:tr>
    </w:tbl>
    <w:p w14:paraId="1ABC5949" w14:textId="77777777" w:rsidR="006C1C8D" w:rsidRDefault="006C1C8D" w:rsidP="00521A37">
      <w:pPr>
        <w:pStyle w:val="ReportText2"/>
        <w:spacing w:after="0" w:line="240" w:lineRule="auto"/>
        <w:ind w:left="0"/>
        <w:rPr>
          <w:rFonts w:cs="Arial"/>
          <w:sz w:val="22"/>
          <w:szCs w:val="22"/>
        </w:rPr>
      </w:pPr>
    </w:p>
    <w:p w14:paraId="46B9FA32"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67C01E3D" w14:textId="77777777" w:rsidR="00687E32" w:rsidRPr="00B23806" w:rsidRDefault="00687E32" w:rsidP="00521A37">
      <w:pPr>
        <w:pStyle w:val="ReportText2"/>
        <w:spacing w:after="0" w:line="240" w:lineRule="auto"/>
        <w:ind w:left="0"/>
        <w:rPr>
          <w:rFonts w:cs="Arial"/>
          <w:sz w:val="22"/>
          <w:szCs w:val="22"/>
        </w:rPr>
      </w:pPr>
    </w:p>
    <w:p w14:paraId="5054EE57"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3"/>
      <w:bookmarkEnd w:id="54"/>
    </w:p>
    <w:p w14:paraId="654853D3" w14:textId="77777777" w:rsidR="00665EC7"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22C4A5CA" w14:textId="77777777" w:rsidR="00274A97" w:rsidRPr="00B23806" w:rsidRDefault="00274A97" w:rsidP="00521A37">
      <w:pPr>
        <w:pStyle w:val="ReportText1"/>
        <w:spacing w:after="0" w:line="240" w:lineRule="auto"/>
        <w:ind w:left="0"/>
        <w:rPr>
          <w:rFonts w:cs="Arial"/>
          <w:sz w:val="22"/>
          <w:szCs w:val="22"/>
        </w:rPr>
      </w:pPr>
    </w:p>
    <w:p w14:paraId="6D18EB94"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submission must be made to </w:t>
      </w:r>
      <w:hyperlink r:id="rId14"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 xml:space="preserve">Emails should be </w:t>
      </w:r>
      <w:r w:rsidRPr="00992DDB">
        <w:rPr>
          <w:rFonts w:cs="Arial"/>
          <w:sz w:val="22"/>
          <w:szCs w:val="22"/>
        </w:rPr>
        <w:t>titled “</w:t>
      </w:r>
      <w:r w:rsidR="00DD1E4F" w:rsidRPr="00992DDB">
        <w:rPr>
          <w:rFonts w:cs="Arial"/>
          <w:sz w:val="22"/>
          <w:szCs w:val="22"/>
        </w:rPr>
        <w:t>Asset Condition Surveys</w:t>
      </w:r>
      <w:r w:rsidR="00776DC6" w:rsidRPr="00992DDB">
        <w:rPr>
          <w:rFonts w:cs="Arial"/>
          <w:sz w:val="22"/>
          <w:szCs w:val="22"/>
        </w:rPr>
        <w:t xml:space="preserve"> Tender</w:t>
      </w:r>
      <w:r w:rsidRPr="00992DDB">
        <w:rPr>
          <w:rFonts w:cs="Arial"/>
          <w:sz w:val="22"/>
          <w:szCs w:val="22"/>
        </w:rPr>
        <w:t xml:space="preserve">”. </w:t>
      </w:r>
      <w:r w:rsidRPr="00B23806">
        <w:rPr>
          <w:rFonts w:cs="Arial"/>
          <w:sz w:val="22"/>
          <w:szCs w:val="22"/>
        </w:rPr>
        <w:t>If multiple emails are sent the header should indicate they are “Part x of xx”.</w:t>
      </w:r>
    </w:p>
    <w:p w14:paraId="70128B9E" w14:textId="77777777" w:rsidR="00083F40" w:rsidRPr="00B23806" w:rsidRDefault="00083F40" w:rsidP="00521A37">
      <w:pPr>
        <w:pStyle w:val="ReportText1"/>
        <w:spacing w:after="0" w:line="240" w:lineRule="auto"/>
        <w:ind w:left="0"/>
        <w:rPr>
          <w:rFonts w:cs="Arial"/>
          <w:sz w:val="22"/>
          <w:szCs w:val="22"/>
        </w:rPr>
      </w:pPr>
    </w:p>
    <w:p w14:paraId="12831A2C"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4A8FC182" w14:textId="77777777" w:rsidR="00083F40" w:rsidRPr="00B23806" w:rsidRDefault="00083F40" w:rsidP="00521A37">
      <w:pPr>
        <w:pStyle w:val="ReportText1"/>
        <w:spacing w:after="0" w:line="240" w:lineRule="auto"/>
        <w:ind w:left="0"/>
        <w:rPr>
          <w:rFonts w:cs="Arial"/>
          <w:sz w:val="22"/>
          <w:szCs w:val="22"/>
        </w:rPr>
      </w:pPr>
    </w:p>
    <w:p w14:paraId="07FF628F"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6B74C29E" w14:textId="77777777" w:rsidR="00083F40" w:rsidRPr="00B23806" w:rsidRDefault="00083F40" w:rsidP="00521A37">
      <w:pPr>
        <w:pStyle w:val="ReportText1"/>
        <w:spacing w:after="0" w:line="240" w:lineRule="auto"/>
        <w:ind w:left="0"/>
        <w:rPr>
          <w:rFonts w:cs="Arial"/>
          <w:sz w:val="22"/>
          <w:szCs w:val="22"/>
        </w:rPr>
      </w:pPr>
    </w:p>
    <w:p w14:paraId="795B09DA" w14:textId="77777777"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3495E41C" w14:textId="1A4CA6E9" w:rsidR="007B548F" w:rsidRDefault="007B548F" w:rsidP="00521A37">
      <w:pPr>
        <w:pStyle w:val="ReportText1"/>
        <w:spacing w:after="0" w:line="240" w:lineRule="auto"/>
        <w:ind w:left="0"/>
        <w:rPr>
          <w:rFonts w:cs="Arial"/>
          <w:b/>
          <w:sz w:val="22"/>
          <w:szCs w:val="22"/>
        </w:rPr>
      </w:pPr>
    </w:p>
    <w:p w14:paraId="228E5E72" w14:textId="77777777" w:rsidR="001E4474" w:rsidRDefault="001E4474" w:rsidP="001E4474">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(non auto generated).</w:t>
      </w:r>
    </w:p>
    <w:p w14:paraId="09ABE575" w14:textId="77777777" w:rsidR="001E4474" w:rsidRPr="00B23806" w:rsidRDefault="001E4474" w:rsidP="00521A37">
      <w:pPr>
        <w:pStyle w:val="ReportText1"/>
        <w:spacing w:after="0" w:line="240" w:lineRule="auto"/>
        <w:ind w:left="0"/>
        <w:rPr>
          <w:rFonts w:cs="Arial"/>
          <w:b/>
          <w:sz w:val="22"/>
          <w:szCs w:val="22"/>
        </w:rPr>
      </w:pPr>
    </w:p>
    <w:p w14:paraId="755CE002" w14:textId="77777777"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14:paraId="070AA4C4"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E5FA661" w14:textId="77777777" w:rsidR="00FB07B1" w:rsidRDefault="00FB07B1" w:rsidP="00521A37">
      <w:pPr>
        <w:pStyle w:val="ReportText1"/>
        <w:spacing w:after="0" w:line="240" w:lineRule="auto"/>
        <w:ind w:left="0"/>
        <w:rPr>
          <w:rFonts w:cs="Arial"/>
          <w:sz w:val="22"/>
          <w:szCs w:val="22"/>
        </w:rPr>
      </w:pPr>
    </w:p>
    <w:p w14:paraId="767EB366"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75B539ED"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447C2C43"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6ABAE738"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1F454A3A"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403D68B7"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0EE6FF90"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4EE6EAF0"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0BCFD8CD" w14:textId="77777777" w:rsidR="00B23806" w:rsidRPr="00B23806" w:rsidRDefault="00B23806" w:rsidP="00521A37">
      <w:pPr>
        <w:pStyle w:val="ReportText1"/>
        <w:spacing w:after="0" w:line="240" w:lineRule="auto"/>
        <w:ind w:left="0"/>
        <w:rPr>
          <w:rFonts w:cs="Arial"/>
          <w:sz w:val="22"/>
          <w:szCs w:val="22"/>
        </w:rPr>
      </w:pPr>
    </w:p>
    <w:p w14:paraId="3FBCDB42" w14:textId="77777777"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14:paraId="4B3441F3"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2ED2F25A" w14:textId="77777777" w:rsidR="00FB07B1" w:rsidRDefault="00FB07B1" w:rsidP="00FB07B1">
      <w:pPr>
        <w:pStyle w:val="ReportText2"/>
        <w:spacing w:after="0" w:line="240" w:lineRule="auto"/>
        <w:ind w:left="0"/>
        <w:rPr>
          <w:rFonts w:cs="Arial"/>
          <w:sz w:val="22"/>
          <w:szCs w:val="22"/>
        </w:rPr>
      </w:pPr>
    </w:p>
    <w:p w14:paraId="6DA82FD3" w14:textId="77777777"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14:paraId="683F9647" w14:textId="77777777" w:rsidR="00F15003" w:rsidRPr="00B23806" w:rsidRDefault="00F15003" w:rsidP="00521A37">
      <w:pPr>
        <w:pStyle w:val="ReportText2"/>
        <w:spacing w:after="0" w:line="240" w:lineRule="auto"/>
        <w:ind w:left="284"/>
        <w:jc w:val="left"/>
        <w:rPr>
          <w:rFonts w:cs="Arial"/>
          <w:sz w:val="22"/>
          <w:szCs w:val="22"/>
        </w:rPr>
      </w:pPr>
    </w:p>
    <w:tbl>
      <w:tblPr>
        <w:tblStyle w:val="TableGrid"/>
        <w:tblW w:w="8562" w:type="dxa"/>
        <w:tblInd w:w="-34" w:type="dxa"/>
        <w:tblLook w:val="04A0" w:firstRow="1" w:lastRow="0" w:firstColumn="1" w:lastColumn="0" w:noHBand="0" w:noVBand="1"/>
      </w:tblPr>
      <w:tblGrid>
        <w:gridCol w:w="993"/>
        <w:gridCol w:w="6404"/>
        <w:gridCol w:w="1165"/>
      </w:tblGrid>
      <w:tr w:rsidR="00992DDB" w:rsidRPr="00992DDB" w14:paraId="09DA57E8" w14:textId="77777777" w:rsidTr="001E4474">
        <w:tc>
          <w:tcPr>
            <w:tcW w:w="993" w:type="dxa"/>
          </w:tcPr>
          <w:p w14:paraId="6A751FE5" w14:textId="77777777" w:rsidR="00B154C4" w:rsidRPr="00992DDB" w:rsidRDefault="00B154C4" w:rsidP="00521A37">
            <w:pPr>
              <w:pStyle w:val="ReportText2"/>
              <w:spacing w:after="0" w:line="240" w:lineRule="auto"/>
              <w:ind w:left="0"/>
              <w:jc w:val="left"/>
              <w:rPr>
                <w:rFonts w:cs="Arial"/>
                <w:b/>
                <w:sz w:val="22"/>
                <w:szCs w:val="22"/>
              </w:rPr>
            </w:pPr>
            <w:r w:rsidRPr="00992DDB">
              <w:rPr>
                <w:rFonts w:cs="Arial"/>
                <w:b/>
                <w:sz w:val="22"/>
                <w:szCs w:val="22"/>
              </w:rPr>
              <w:t>Criteria</w:t>
            </w:r>
          </w:p>
        </w:tc>
        <w:tc>
          <w:tcPr>
            <w:tcW w:w="6404" w:type="dxa"/>
          </w:tcPr>
          <w:p w14:paraId="2A5588EE" w14:textId="77777777" w:rsidR="00B154C4" w:rsidRPr="00992DDB" w:rsidRDefault="00B154C4" w:rsidP="00521A37">
            <w:pPr>
              <w:pStyle w:val="ReportText2"/>
              <w:spacing w:after="0" w:line="240" w:lineRule="auto"/>
              <w:ind w:left="0"/>
              <w:jc w:val="left"/>
              <w:rPr>
                <w:rFonts w:cs="Arial"/>
                <w:b/>
                <w:sz w:val="22"/>
                <w:szCs w:val="22"/>
              </w:rPr>
            </w:pPr>
            <w:r w:rsidRPr="00992DDB">
              <w:rPr>
                <w:rFonts w:cs="Arial"/>
                <w:b/>
                <w:sz w:val="22"/>
                <w:szCs w:val="22"/>
              </w:rPr>
              <w:t>Element of Evaluation</w:t>
            </w:r>
          </w:p>
        </w:tc>
        <w:tc>
          <w:tcPr>
            <w:tcW w:w="1165" w:type="dxa"/>
          </w:tcPr>
          <w:p w14:paraId="2E72EC27" w14:textId="77777777" w:rsidR="00B154C4" w:rsidRPr="00992DDB" w:rsidRDefault="00B154C4" w:rsidP="00521A37">
            <w:pPr>
              <w:pStyle w:val="ReportText2"/>
              <w:spacing w:after="0" w:line="240" w:lineRule="auto"/>
              <w:ind w:left="0"/>
              <w:jc w:val="left"/>
              <w:rPr>
                <w:rFonts w:cs="Arial"/>
                <w:b/>
                <w:sz w:val="22"/>
                <w:szCs w:val="22"/>
              </w:rPr>
            </w:pPr>
            <w:r w:rsidRPr="00992DDB">
              <w:rPr>
                <w:rFonts w:cs="Arial"/>
                <w:b/>
                <w:sz w:val="22"/>
                <w:szCs w:val="22"/>
              </w:rPr>
              <w:t>Max Score Available</w:t>
            </w:r>
          </w:p>
        </w:tc>
      </w:tr>
      <w:tr w:rsidR="002A3470" w:rsidRPr="00992DDB" w14:paraId="5BD2BE7A" w14:textId="77777777" w:rsidTr="001E4474">
        <w:tc>
          <w:tcPr>
            <w:tcW w:w="993" w:type="dxa"/>
          </w:tcPr>
          <w:p w14:paraId="186B1A8D" w14:textId="77777777" w:rsidR="002A3470" w:rsidRPr="00992DDB" w:rsidRDefault="002A3470" w:rsidP="002A3470">
            <w:pPr>
              <w:spacing w:line="240" w:lineRule="auto"/>
              <w:rPr>
                <w:rFonts w:cs="Arial"/>
                <w:sz w:val="22"/>
                <w:szCs w:val="22"/>
              </w:rPr>
            </w:pPr>
            <w:r w:rsidRPr="00992DDB">
              <w:rPr>
                <w:rFonts w:cs="Arial"/>
                <w:sz w:val="22"/>
                <w:szCs w:val="22"/>
              </w:rPr>
              <w:t>Quality</w:t>
            </w:r>
          </w:p>
        </w:tc>
        <w:tc>
          <w:tcPr>
            <w:tcW w:w="6404" w:type="dxa"/>
          </w:tcPr>
          <w:p w14:paraId="5FE660B2" w14:textId="0BF357D5" w:rsidR="002A3470" w:rsidRPr="00992DDB" w:rsidRDefault="002A3470" w:rsidP="002A3470">
            <w:pPr>
              <w:spacing w:line="240" w:lineRule="auto"/>
              <w:rPr>
                <w:rFonts w:cs="Arial"/>
                <w:sz w:val="22"/>
                <w:szCs w:val="22"/>
              </w:rPr>
            </w:pPr>
            <w:r w:rsidRPr="00992DDB">
              <w:rPr>
                <w:rFonts w:cs="Arial"/>
                <w:sz w:val="22"/>
                <w:szCs w:val="22"/>
              </w:rPr>
              <w:t>Provide details of relevant experience in providing works of a similar nature. Please provide specific examples highlighting any lessons learnt, successes or disappointments</w:t>
            </w:r>
          </w:p>
        </w:tc>
        <w:tc>
          <w:tcPr>
            <w:tcW w:w="1165" w:type="dxa"/>
          </w:tcPr>
          <w:p w14:paraId="241885D3" w14:textId="117D3DD4" w:rsidR="002A3470" w:rsidRPr="00992DDB" w:rsidRDefault="002A3470" w:rsidP="002A3470">
            <w:pPr>
              <w:pStyle w:val="ReportText2"/>
              <w:spacing w:after="0" w:line="240" w:lineRule="auto"/>
              <w:ind w:left="0"/>
              <w:jc w:val="left"/>
              <w:rPr>
                <w:rFonts w:cs="Arial"/>
                <w:sz w:val="22"/>
                <w:szCs w:val="22"/>
              </w:rPr>
            </w:pPr>
            <w:r>
              <w:rPr>
                <w:rFonts w:cs="Arial"/>
                <w:sz w:val="22"/>
                <w:szCs w:val="22"/>
              </w:rPr>
              <w:t>3</w:t>
            </w:r>
            <w:r w:rsidRPr="00992DDB">
              <w:rPr>
                <w:rFonts w:cs="Arial"/>
                <w:sz w:val="22"/>
                <w:szCs w:val="22"/>
              </w:rPr>
              <w:t>0</w:t>
            </w:r>
          </w:p>
        </w:tc>
      </w:tr>
      <w:tr w:rsidR="00992DDB" w:rsidRPr="00992DDB" w14:paraId="40E4DBF6" w14:textId="77777777" w:rsidTr="001E4474">
        <w:tc>
          <w:tcPr>
            <w:tcW w:w="993" w:type="dxa"/>
          </w:tcPr>
          <w:p w14:paraId="69611D50" w14:textId="77777777" w:rsidR="00B154C4" w:rsidRPr="00992DDB" w:rsidRDefault="00B154C4" w:rsidP="00521A37">
            <w:pPr>
              <w:spacing w:line="240" w:lineRule="auto"/>
              <w:rPr>
                <w:rFonts w:cs="Arial"/>
                <w:sz w:val="22"/>
                <w:szCs w:val="22"/>
              </w:rPr>
            </w:pPr>
          </w:p>
        </w:tc>
        <w:tc>
          <w:tcPr>
            <w:tcW w:w="6404" w:type="dxa"/>
          </w:tcPr>
          <w:p w14:paraId="4DAE6D9D" w14:textId="77777777" w:rsidR="00B154C4" w:rsidRPr="00992DDB" w:rsidRDefault="00D20CD0" w:rsidP="00521A37">
            <w:pPr>
              <w:spacing w:line="240" w:lineRule="auto"/>
              <w:rPr>
                <w:rFonts w:cs="Arial"/>
                <w:sz w:val="22"/>
                <w:szCs w:val="22"/>
              </w:rPr>
            </w:pPr>
            <w:r w:rsidRPr="00992DDB">
              <w:rPr>
                <w:rFonts w:cs="Arial"/>
                <w:sz w:val="22"/>
                <w:szCs w:val="22"/>
              </w:rPr>
              <w:t>Please provide details of your proposed methodology for delivering the works including –</w:t>
            </w:r>
          </w:p>
          <w:p w14:paraId="09A07FE4" w14:textId="2D50AFA7" w:rsidR="002B7443" w:rsidRPr="001E4474" w:rsidRDefault="00D20CD0" w:rsidP="00E163A0">
            <w:pPr>
              <w:pStyle w:val="ListParagraph"/>
              <w:numPr>
                <w:ilvl w:val="0"/>
                <w:numId w:val="36"/>
              </w:numPr>
              <w:spacing w:line="240" w:lineRule="auto"/>
              <w:rPr>
                <w:rFonts w:cs="Arial"/>
                <w:sz w:val="22"/>
                <w:szCs w:val="22"/>
              </w:rPr>
            </w:pPr>
            <w:r w:rsidRPr="00992DDB">
              <w:rPr>
                <w:rFonts w:cs="Arial"/>
                <w:sz w:val="22"/>
                <w:szCs w:val="22"/>
              </w:rPr>
              <w:t xml:space="preserve">How the consultant proposes to </w:t>
            </w:r>
            <w:r w:rsidR="002B7443">
              <w:rPr>
                <w:rFonts w:cs="Arial"/>
                <w:sz w:val="22"/>
                <w:szCs w:val="22"/>
              </w:rPr>
              <w:t>undertake work in the most time and operation efficient manner</w:t>
            </w:r>
          </w:p>
        </w:tc>
        <w:tc>
          <w:tcPr>
            <w:tcW w:w="1165" w:type="dxa"/>
          </w:tcPr>
          <w:p w14:paraId="6D57159B" w14:textId="04A5A8CF" w:rsidR="00B154C4" w:rsidRPr="00992DDB" w:rsidRDefault="002B7443" w:rsidP="00521A37">
            <w:pPr>
              <w:pStyle w:val="ReportText2"/>
              <w:spacing w:after="0" w:line="240" w:lineRule="auto"/>
              <w:ind w:left="0"/>
              <w:jc w:val="left"/>
              <w:rPr>
                <w:rFonts w:cs="Arial"/>
                <w:sz w:val="22"/>
                <w:szCs w:val="22"/>
              </w:rPr>
            </w:pPr>
            <w:r>
              <w:rPr>
                <w:rFonts w:cs="Arial"/>
                <w:sz w:val="22"/>
                <w:szCs w:val="22"/>
              </w:rPr>
              <w:t>20</w:t>
            </w:r>
          </w:p>
        </w:tc>
      </w:tr>
      <w:tr w:rsidR="00992DDB" w:rsidRPr="00992DDB" w14:paraId="546E9610" w14:textId="77777777" w:rsidTr="001E4474">
        <w:tc>
          <w:tcPr>
            <w:tcW w:w="993" w:type="dxa"/>
          </w:tcPr>
          <w:p w14:paraId="26D74190" w14:textId="77777777" w:rsidR="00B154C4" w:rsidRPr="00992DDB" w:rsidRDefault="00B154C4" w:rsidP="00521A37">
            <w:pPr>
              <w:spacing w:line="240" w:lineRule="auto"/>
              <w:rPr>
                <w:rFonts w:cs="Arial"/>
                <w:sz w:val="22"/>
                <w:szCs w:val="22"/>
              </w:rPr>
            </w:pPr>
          </w:p>
        </w:tc>
        <w:tc>
          <w:tcPr>
            <w:tcW w:w="6404" w:type="dxa"/>
          </w:tcPr>
          <w:p w14:paraId="2AFAF8F2" w14:textId="77777777" w:rsidR="00B154C4" w:rsidRPr="00992DDB" w:rsidRDefault="00D20CD0" w:rsidP="00521A37">
            <w:pPr>
              <w:spacing w:line="240" w:lineRule="auto"/>
              <w:rPr>
                <w:rFonts w:cs="Arial"/>
                <w:sz w:val="22"/>
                <w:szCs w:val="22"/>
              </w:rPr>
            </w:pPr>
            <w:r w:rsidRPr="00992DDB">
              <w:rPr>
                <w:rFonts w:cs="Arial"/>
                <w:sz w:val="22"/>
                <w:szCs w:val="22"/>
              </w:rPr>
              <w:t>Proposed resource</w:t>
            </w:r>
            <w:r w:rsidR="00627CB6" w:rsidRPr="00992DDB">
              <w:rPr>
                <w:rFonts w:cs="Arial"/>
                <w:sz w:val="22"/>
                <w:szCs w:val="22"/>
              </w:rPr>
              <w:t xml:space="preserve"> plan</w:t>
            </w:r>
            <w:r w:rsidRPr="00992DDB">
              <w:rPr>
                <w:rFonts w:cs="Arial"/>
                <w:sz w:val="22"/>
                <w:szCs w:val="22"/>
              </w:rPr>
              <w:t xml:space="preserve"> and programme for the delivery </w:t>
            </w:r>
            <w:r w:rsidR="00627CB6" w:rsidRPr="00992DDB">
              <w:rPr>
                <w:rFonts w:cs="Arial"/>
                <w:sz w:val="22"/>
                <w:szCs w:val="22"/>
              </w:rPr>
              <w:t>of the surveys and provision of reports</w:t>
            </w:r>
          </w:p>
        </w:tc>
        <w:tc>
          <w:tcPr>
            <w:tcW w:w="1165" w:type="dxa"/>
          </w:tcPr>
          <w:p w14:paraId="792D2843" w14:textId="6249CA44" w:rsidR="00B154C4" w:rsidRPr="00992DDB" w:rsidRDefault="002B7443" w:rsidP="00521A37">
            <w:pPr>
              <w:pStyle w:val="ReportText2"/>
              <w:spacing w:after="0" w:line="240" w:lineRule="auto"/>
              <w:ind w:left="0"/>
              <w:jc w:val="left"/>
              <w:rPr>
                <w:rFonts w:cs="Arial"/>
                <w:sz w:val="22"/>
                <w:szCs w:val="22"/>
              </w:rPr>
            </w:pPr>
            <w:r>
              <w:rPr>
                <w:rFonts w:cs="Arial"/>
                <w:sz w:val="22"/>
                <w:szCs w:val="22"/>
              </w:rPr>
              <w:t>10</w:t>
            </w:r>
          </w:p>
        </w:tc>
      </w:tr>
      <w:tr w:rsidR="00992DDB" w:rsidRPr="00992DDB" w14:paraId="107C149B" w14:textId="77777777" w:rsidTr="001E4474">
        <w:tc>
          <w:tcPr>
            <w:tcW w:w="993" w:type="dxa"/>
          </w:tcPr>
          <w:p w14:paraId="58F89444" w14:textId="77777777" w:rsidR="00B154C4" w:rsidRPr="00992DDB" w:rsidRDefault="00B154C4" w:rsidP="00521A37">
            <w:pPr>
              <w:spacing w:line="240" w:lineRule="auto"/>
              <w:rPr>
                <w:rFonts w:cs="Arial"/>
                <w:sz w:val="22"/>
                <w:szCs w:val="22"/>
              </w:rPr>
            </w:pPr>
          </w:p>
        </w:tc>
        <w:tc>
          <w:tcPr>
            <w:tcW w:w="6404" w:type="dxa"/>
          </w:tcPr>
          <w:p w14:paraId="535CE77E" w14:textId="77777777" w:rsidR="00B154C4" w:rsidRPr="00992DDB" w:rsidRDefault="00B154C4" w:rsidP="00521A37">
            <w:pPr>
              <w:spacing w:line="240" w:lineRule="auto"/>
              <w:rPr>
                <w:rFonts w:cs="Arial"/>
                <w:sz w:val="22"/>
                <w:szCs w:val="22"/>
              </w:rPr>
            </w:pPr>
          </w:p>
        </w:tc>
        <w:tc>
          <w:tcPr>
            <w:tcW w:w="1165" w:type="dxa"/>
          </w:tcPr>
          <w:p w14:paraId="2E29B11B" w14:textId="77777777" w:rsidR="00B154C4" w:rsidRPr="00992DDB" w:rsidRDefault="00B154C4" w:rsidP="00521A37">
            <w:pPr>
              <w:pStyle w:val="ReportText2"/>
              <w:spacing w:after="0" w:line="240" w:lineRule="auto"/>
              <w:ind w:left="0"/>
              <w:jc w:val="left"/>
              <w:rPr>
                <w:rFonts w:cs="Arial"/>
                <w:sz w:val="22"/>
                <w:szCs w:val="22"/>
              </w:rPr>
            </w:pPr>
          </w:p>
        </w:tc>
      </w:tr>
      <w:tr w:rsidR="00992DDB" w:rsidRPr="00992DDB" w14:paraId="63E92E41" w14:textId="77777777" w:rsidTr="001E4474">
        <w:tc>
          <w:tcPr>
            <w:tcW w:w="993" w:type="dxa"/>
          </w:tcPr>
          <w:p w14:paraId="032F2FD7" w14:textId="77777777" w:rsidR="00B154C4" w:rsidRPr="00992DDB" w:rsidRDefault="00B154C4" w:rsidP="00FC7D4B">
            <w:pPr>
              <w:pStyle w:val="ReportText2"/>
              <w:tabs>
                <w:tab w:val="num" w:pos="1287"/>
              </w:tabs>
              <w:spacing w:after="0" w:line="240" w:lineRule="auto"/>
              <w:ind w:left="0"/>
              <w:jc w:val="left"/>
              <w:rPr>
                <w:rFonts w:cs="Arial"/>
                <w:sz w:val="22"/>
                <w:szCs w:val="22"/>
              </w:rPr>
            </w:pPr>
            <w:r w:rsidRPr="00992DDB">
              <w:rPr>
                <w:rFonts w:cs="Arial"/>
                <w:sz w:val="22"/>
                <w:szCs w:val="22"/>
              </w:rPr>
              <w:t>Cost</w:t>
            </w:r>
          </w:p>
        </w:tc>
        <w:tc>
          <w:tcPr>
            <w:tcW w:w="6404" w:type="dxa"/>
          </w:tcPr>
          <w:p w14:paraId="444B010E" w14:textId="43E16DF7" w:rsidR="00B154C4" w:rsidRPr="00992DDB" w:rsidRDefault="00627CB6" w:rsidP="00B154C4">
            <w:pPr>
              <w:pStyle w:val="ReportText2"/>
              <w:tabs>
                <w:tab w:val="num" w:pos="1287"/>
              </w:tabs>
              <w:spacing w:after="0" w:line="240" w:lineRule="auto"/>
              <w:ind w:left="0"/>
              <w:jc w:val="left"/>
              <w:rPr>
                <w:rFonts w:cs="Arial"/>
                <w:sz w:val="22"/>
                <w:szCs w:val="22"/>
              </w:rPr>
            </w:pPr>
            <w:r w:rsidRPr="00992DDB">
              <w:rPr>
                <w:rFonts w:cs="Arial"/>
                <w:sz w:val="22"/>
                <w:szCs w:val="22"/>
              </w:rPr>
              <w:t xml:space="preserve">Cost for the delivery of the </w:t>
            </w:r>
            <w:r w:rsidR="001B60C8">
              <w:rPr>
                <w:rFonts w:cs="Arial"/>
                <w:sz w:val="22"/>
                <w:szCs w:val="22"/>
              </w:rPr>
              <w:t>works</w:t>
            </w:r>
          </w:p>
        </w:tc>
        <w:tc>
          <w:tcPr>
            <w:tcW w:w="1165" w:type="dxa"/>
          </w:tcPr>
          <w:p w14:paraId="0C74478A" w14:textId="64007BE2" w:rsidR="00B154C4" w:rsidRPr="00992DDB" w:rsidRDefault="00B75A55" w:rsidP="00763F37">
            <w:pPr>
              <w:pStyle w:val="ReportText2"/>
              <w:spacing w:after="0" w:line="240" w:lineRule="auto"/>
              <w:ind w:left="0"/>
              <w:jc w:val="left"/>
              <w:rPr>
                <w:rFonts w:cs="Arial"/>
                <w:sz w:val="22"/>
                <w:szCs w:val="22"/>
              </w:rPr>
            </w:pPr>
            <w:r>
              <w:rPr>
                <w:rFonts w:cs="Arial"/>
                <w:sz w:val="22"/>
                <w:szCs w:val="22"/>
              </w:rPr>
              <w:t>4</w:t>
            </w:r>
            <w:r w:rsidR="002759AF">
              <w:rPr>
                <w:rFonts w:cs="Arial"/>
                <w:sz w:val="22"/>
                <w:szCs w:val="22"/>
              </w:rPr>
              <w:t>0</w:t>
            </w:r>
          </w:p>
        </w:tc>
      </w:tr>
      <w:tr w:rsidR="00992DDB" w:rsidRPr="00992DDB" w14:paraId="5A1583DC" w14:textId="77777777" w:rsidTr="001E4474">
        <w:tc>
          <w:tcPr>
            <w:tcW w:w="993" w:type="dxa"/>
          </w:tcPr>
          <w:p w14:paraId="1A130F0D" w14:textId="77777777" w:rsidR="00627CB6" w:rsidRPr="00992DDB" w:rsidRDefault="00627CB6" w:rsidP="00FC7D4B">
            <w:pPr>
              <w:pStyle w:val="ReportText2"/>
              <w:tabs>
                <w:tab w:val="num" w:pos="1287"/>
              </w:tabs>
              <w:spacing w:after="0" w:line="240" w:lineRule="auto"/>
              <w:ind w:left="0"/>
              <w:jc w:val="left"/>
              <w:rPr>
                <w:rFonts w:cs="Arial"/>
                <w:sz w:val="22"/>
                <w:szCs w:val="22"/>
              </w:rPr>
            </w:pPr>
          </w:p>
        </w:tc>
        <w:tc>
          <w:tcPr>
            <w:tcW w:w="6404" w:type="dxa"/>
          </w:tcPr>
          <w:p w14:paraId="683524E3" w14:textId="77777777" w:rsidR="00627CB6" w:rsidRPr="00992DDB" w:rsidRDefault="00627CB6" w:rsidP="00FC7D4B">
            <w:pPr>
              <w:pStyle w:val="ReportText2"/>
              <w:tabs>
                <w:tab w:val="num" w:pos="1287"/>
              </w:tabs>
              <w:spacing w:after="0" w:line="240" w:lineRule="auto"/>
              <w:ind w:left="0"/>
              <w:jc w:val="left"/>
              <w:rPr>
                <w:rFonts w:cs="Arial"/>
                <w:sz w:val="22"/>
                <w:szCs w:val="22"/>
              </w:rPr>
            </w:pPr>
          </w:p>
        </w:tc>
        <w:tc>
          <w:tcPr>
            <w:tcW w:w="1165" w:type="dxa"/>
          </w:tcPr>
          <w:p w14:paraId="59D4F706" w14:textId="77777777" w:rsidR="00627CB6" w:rsidRPr="00992DDB" w:rsidRDefault="00627CB6" w:rsidP="00521A37">
            <w:pPr>
              <w:pStyle w:val="ReportText2"/>
              <w:spacing w:after="0" w:line="240" w:lineRule="auto"/>
              <w:ind w:left="0"/>
              <w:jc w:val="left"/>
              <w:rPr>
                <w:rFonts w:cs="Arial"/>
                <w:sz w:val="22"/>
                <w:szCs w:val="22"/>
              </w:rPr>
            </w:pPr>
          </w:p>
        </w:tc>
      </w:tr>
      <w:tr w:rsidR="00992DDB" w:rsidRPr="00992DDB" w14:paraId="39A00652" w14:textId="77777777" w:rsidTr="001E4474">
        <w:tc>
          <w:tcPr>
            <w:tcW w:w="993" w:type="dxa"/>
          </w:tcPr>
          <w:p w14:paraId="0670713B" w14:textId="77777777" w:rsidR="00B154C4" w:rsidRPr="00992DDB" w:rsidRDefault="00B154C4" w:rsidP="00521A37">
            <w:pPr>
              <w:pStyle w:val="ReportText2"/>
              <w:spacing w:after="0" w:line="240" w:lineRule="auto"/>
              <w:ind w:left="0"/>
              <w:jc w:val="left"/>
              <w:rPr>
                <w:rFonts w:cs="Arial"/>
                <w:b/>
                <w:sz w:val="22"/>
                <w:szCs w:val="22"/>
              </w:rPr>
            </w:pPr>
          </w:p>
        </w:tc>
        <w:tc>
          <w:tcPr>
            <w:tcW w:w="6404" w:type="dxa"/>
          </w:tcPr>
          <w:p w14:paraId="22B4A3E6" w14:textId="77777777" w:rsidR="00B154C4" w:rsidRPr="00992DDB" w:rsidRDefault="00B154C4" w:rsidP="00521A37">
            <w:pPr>
              <w:pStyle w:val="ReportText2"/>
              <w:spacing w:after="0" w:line="240" w:lineRule="auto"/>
              <w:ind w:left="0"/>
              <w:jc w:val="left"/>
              <w:rPr>
                <w:rFonts w:cs="Arial"/>
                <w:b/>
                <w:sz w:val="22"/>
                <w:szCs w:val="22"/>
              </w:rPr>
            </w:pPr>
            <w:r w:rsidRPr="00992DDB">
              <w:rPr>
                <w:rFonts w:cs="Arial"/>
                <w:b/>
                <w:sz w:val="22"/>
                <w:szCs w:val="22"/>
              </w:rPr>
              <w:t>Total</w:t>
            </w:r>
          </w:p>
        </w:tc>
        <w:tc>
          <w:tcPr>
            <w:tcW w:w="1165" w:type="dxa"/>
          </w:tcPr>
          <w:p w14:paraId="070082A1" w14:textId="77777777" w:rsidR="00B154C4" w:rsidRPr="00992DDB" w:rsidRDefault="00B154C4" w:rsidP="00521A37">
            <w:pPr>
              <w:pStyle w:val="ReportText2"/>
              <w:spacing w:after="0" w:line="240" w:lineRule="auto"/>
              <w:ind w:left="0"/>
              <w:jc w:val="left"/>
              <w:rPr>
                <w:rFonts w:cs="Arial"/>
                <w:b/>
                <w:sz w:val="22"/>
                <w:szCs w:val="22"/>
              </w:rPr>
            </w:pPr>
            <w:r w:rsidRPr="00992DDB">
              <w:rPr>
                <w:rFonts w:cs="Arial"/>
                <w:b/>
                <w:sz w:val="22"/>
                <w:szCs w:val="22"/>
              </w:rPr>
              <w:t>100</w:t>
            </w:r>
          </w:p>
        </w:tc>
      </w:tr>
      <w:tr w:rsidR="00992DDB" w:rsidRPr="00992DDB" w14:paraId="4FE846B6" w14:textId="77777777" w:rsidTr="001E4474">
        <w:tc>
          <w:tcPr>
            <w:tcW w:w="993" w:type="dxa"/>
          </w:tcPr>
          <w:p w14:paraId="4B1F5B98" w14:textId="77777777" w:rsidR="00A92EAE" w:rsidRPr="00992DDB" w:rsidRDefault="00A92EAE" w:rsidP="00521A37">
            <w:pPr>
              <w:pStyle w:val="ReportText2"/>
              <w:spacing w:after="0" w:line="240" w:lineRule="auto"/>
              <w:ind w:left="0"/>
              <w:jc w:val="left"/>
              <w:rPr>
                <w:rFonts w:cs="Arial"/>
                <w:b/>
                <w:sz w:val="22"/>
                <w:szCs w:val="22"/>
              </w:rPr>
            </w:pPr>
          </w:p>
        </w:tc>
        <w:tc>
          <w:tcPr>
            <w:tcW w:w="6404" w:type="dxa"/>
          </w:tcPr>
          <w:p w14:paraId="0D09ADF7" w14:textId="77777777" w:rsidR="00A92EAE" w:rsidRPr="00992DDB" w:rsidRDefault="00A92EAE" w:rsidP="00521A37">
            <w:pPr>
              <w:pStyle w:val="ReportText2"/>
              <w:spacing w:after="0" w:line="240" w:lineRule="auto"/>
              <w:ind w:left="0"/>
              <w:jc w:val="left"/>
              <w:rPr>
                <w:rFonts w:cs="Arial"/>
                <w:b/>
                <w:sz w:val="22"/>
                <w:szCs w:val="22"/>
              </w:rPr>
            </w:pPr>
          </w:p>
        </w:tc>
        <w:tc>
          <w:tcPr>
            <w:tcW w:w="1165" w:type="dxa"/>
          </w:tcPr>
          <w:p w14:paraId="476384BE" w14:textId="77777777" w:rsidR="00A92EAE" w:rsidRPr="00992DDB" w:rsidRDefault="00A92EAE" w:rsidP="00521A37">
            <w:pPr>
              <w:pStyle w:val="ReportText2"/>
              <w:spacing w:after="0" w:line="240" w:lineRule="auto"/>
              <w:ind w:left="0"/>
              <w:jc w:val="left"/>
              <w:rPr>
                <w:rFonts w:cs="Arial"/>
                <w:b/>
                <w:sz w:val="22"/>
                <w:szCs w:val="22"/>
              </w:rPr>
            </w:pPr>
          </w:p>
        </w:tc>
      </w:tr>
      <w:tr w:rsidR="00992DDB" w:rsidRPr="00992DDB" w14:paraId="46576563" w14:textId="77777777" w:rsidTr="001E4474">
        <w:tc>
          <w:tcPr>
            <w:tcW w:w="993" w:type="dxa"/>
          </w:tcPr>
          <w:p w14:paraId="1CED9E38" w14:textId="77777777" w:rsidR="00A92EAE" w:rsidRPr="00992DDB" w:rsidRDefault="00A92EAE" w:rsidP="00521A37">
            <w:pPr>
              <w:pStyle w:val="ReportText2"/>
              <w:spacing w:after="0" w:line="240" w:lineRule="auto"/>
              <w:ind w:left="0"/>
              <w:jc w:val="left"/>
              <w:rPr>
                <w:rFonts w:cs="Arial"/>
                <w:b/>
                <w:sz w:val="22"/>
                <w:szCs w:val="22"/>
              </w:rPr>
            </w:pPr>
          </w:p>
        </w:tc>
        <w:tc>
          <w:tcPr>
            <w:tcW w:w="6404" w:type="dxa"/>
          </w:tcPr>
          <w:p w14:paraId="62DB859C" w14:textId="77777777" w:rsidR="00A92EAE" w:rsidRPr="00992DDB" w:rsidRDefault="00A92EAE" w:rsidP="00521A37">
            <w:pPr>
              <w:pStyle w:val="ReportText2"/>
              <w:spacing w:after="0" w:line="240" w:lineRule="auto"/>
              <w:ind w:left="0"/>
              <w:jc w:val="left"/>
              <w:rPr>
                <w:rFonts w:cs="Arial"/>
                <w:b/>
                <w:sz w:val="22"/>
                <w:szCs w:val="22"/>
              </w:rPr>
            </w:pPr>
            <w:r w:rsidRPr="00992DDB">
              <w:rPr>
                <w:rFonts w:cs="Arial"/>
                <w:b/>
                <w:sz w:val="22"/>
                <w:szCs w:val="22"/>
              </w:rPr>
              <w:t>Minimum Quality Score threshold</w:t>
            </w:r>
            <w:r w:rsidR="006157F8" w:rsidRPr="00992DDB">
              <w:rPr>
                <w:rFonts w:cs="Arial"/>
                <w:b/>
                <w:sz w:val="22"/>
                <w:szCs w:val="22"/>
              </w:rPr>
              <w:t xml:space="preserve"> (60%)</w:t>
            </w:r>
          </w:p>
        </w:tc>
        <w:tc>
          <w:tcPr>
            <w:tcW w:w="1165" w:type="dxa"/>
          </w:tcPr>
          <w:p w14:paraId="1AA1A583" w14:textId="4AD69507" w:rsidR="00A92EAE" w:rsidRPr="00992DDB" w:rsidRDefault="002A3470" w:rsidP="00521A37">
            <w:pPr>
              <w:pStyle w:val="ReportText2"/>
              <w:spacing w:after="0" w:line="240" w:lineRule="auto"/>
              <w:ind w:left="0"/>
              <w:jc w:val="left"/>
              <w:rPr>
                <w:rFonts w:cs="Arial"/>
                <w:b/>
                <w:sz w:val="22"/>
                <w:szCs w:val="22"/>
              </w:rPr>
            </w:pPr>
            <w:r>
              <w:rPr>
                <w:rFonts w:cs="Arial"/>
                <w:b/>
                <w:sz w:val="22"/>
                <w:szCs w:val="22"/>
              </w:rPr>
              <w:t>36</w:t>
            </w:r>
          </w:p>
        </w:tc>
      </w:tr>
    </w:tbl>
    <w:p w14:paraId="3B238DA3" w14:textId="77777777" w:rsidR="00F15003" w:rsidRDefault="00F15003" w:rsidP="00521A37">
      <w:pPr>
        <w:autoSpaceDE w:val="0"/>
        <w:autoSpaceDN w:val="0"/>
        <w:adjustRightInd w:val="0"/>
        <w:spacing w:line="240" w:lineRule="auto"/>
        <w:jc w:val="left"/>
        <w:rPr>
          <w:rFonts w:cs="Arial"/>
          <w:spacing w:val="0"/>
          <w:sz w:val="22"/>
          <w:szCs w:val="22"/>
          <w:lang w:eastAsia="en-GB"/>
        </w:rPr>
      </w:pPr>
    </w:p>
    <w:p w14:paraId="00A4649D" w14:textId="77777777" w:rsidR="00A92EAE" w:rsidRPr="00B23806" w:rsidRDefault="00A92EAE" w:rsidP="00521A37">
      <w:pPr>
        <w:autoSpaceDE w:val="0"/>
        <w:autoSpaceDN w:val="0"/>
        <w:adjustRightInd w:val="0"/>
        <w:spacing w:line="240" w:lineRule="auto"/>
        <w:jc w:val="left"/>
        <w:rPr>
          <w:rFonts w:cs="Arial"/>
          <w:spacing w:val="0"/>
          <w:sz w:val="22"/>
          <w:szCs w:val="22"/>
          <w:lang w:eastAsia="en-GB"/>
        </w:rPr>
      </w:pPr>
    </w:p>
    <w:p w14:paraId="3DB481B3" w14:textId="77777777"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14:paraId="50E07F60" w14:textId="77777777" w:rsidR="003F297D" w:rsidRDefault="003F297D" w:rsidP="00521A37">
      <w:pPr>
        <w:pStyle w:val="ReportText1"/>
        <w:spacing w:after="0" w:line="240" w:lineRule="auto"/>
        <w:ind w:left="0"/>
        <w:rPr>
          <w:rFonts w:cs="Arial"/>
          <w:b/>
          <w:sz w:val="22"/>
          <w:szCs w:val="22"/>
        </w:rPr>
      </w:pPr>
    </w:p>
    <w:p w14:paraId="4F8378E4" w14:textId="77777777" w:rsidR="00A92EAE" w:rsidRPr="00992DDB" w:rsidRDefault="00A92EAE" w:rsidP="00521A37">
      <w:pPr>
        <w:pStyle w:val="ReportText1"/>
        <w:spacing w:after="0" w:line="240" w:lineRule="auto"/>
        <w:ind w:left="0"/>
        <w:rPr>
          <w:rFonts w:cs="Arial"/>
          <w:b/>
          <w:sz w:val="22"/>
          <w:szCs w:val="22"/>
        </w:rPr>
      </w:pPr>
      <w:r w:rsidRPr="00992DDB">
        <w:rPr>
          <w:rFonts w:cs="Arial"/>
          <w:b/>
          <w:sz w:val="22"/>
          <w:szCs w:val="22"/>
        </w:rPr>
        <w:t xml:space="preserve">In order to protect the quality of any procurement, any tender response that scores below the minimum quality score threshold will not be considered. </w:t>
      </w:r>
    </w:p>
    <w:p w14:paraId="01C195B4" w14:textId="77777777" w:rsidR="00A92EAE" w:rsidRPr="00992DDB" w:rsidRDefault="00A92EAE" w:rsidP="00521A37">
      <w:pPr>
        <w:pStyle w:val="ReportText1"/>
        <w:spacing w:after="0" w:line="240" w:lineRule="auto"/>
        <w:ind w:left="0"/>
        <w:rPr>
          <w:rFonts w:cs="Arial"/>
          <w:b/>
          <w:sz w:val="22"/>
          <w:szCs w:val="22"/>
        </w:rPr>
      </w:pPr>
    </w:p>
    <w:p w14:paraId="7A98C9D1" w14:textId="77777777" w:rsidR="00A92EAE" w:rsidRPr="00992DDB" w:rsidRDefault="00A92EAE" w:rsidP="00521A37">
      <w:pPr>
        <w:pStyle w:val="ReportText1"/>
        <w:spacing w:after="0" w:line="240" w:lineRule="auto"/>
        <w:ind w:left="0"/>
        <w:rPr>
          <w:rFonts w:cs="Arial"/>
          <w:b/>
          <w:sz w:val="22"/>
          <w:szCs w:val="22"/>
        </w:rPr>
      </w:pPr>
    </w:p>
    <w:p w14:paraId="5283564E" w14:textId="77777777" w:rsidR="00FB07B1" w:rsidRPr="00992DDB" w:rsidRDefault="00FB07B1" w:rsidP="00FB07B1">
      <w:pPr>
        <w:pStyle w:val="Default"/>
        <w:rPr>
          <w:color w:val="auto"/>
          <w:sz w:val="22"/>
          <w:szCs w:val="22"/>
        </w:rPr>
      </w:pPr>
      <w:r w:rsidRPr="00992DDB">
        <w:rPr>
          <w:b/>
          <w:bCs/>
          <w:color w:val="auto"/>
          <w:sz w:val="22"/>
          <w:szCs w:val="22"/>
        </w:rPr>
        <w:t xml:space="preserve">3.7 Bidder Interviews </w:t>
      </w:r>
    </w:p>
    <w:p w14:paraId="1392D72A" w14:textId="77777777" w:rsidR="00FB07B1" w:rsidRPr="00992DDB" w:rsidRDefault="00FB07B1" w:rsidP="00FB07B1">
      <w:pPr>
        <w:pStyle w:val="Default"/>
        <w:rPr>
          <w:color w:val="auto"/>
          <w:sz w:val="22"/>
          <w:szCs w:val="22"/>
        </w:rPr>
      </w:pPr>
      <w:r w:rsidRPr="00992DDB">
        <w:rPr>
          <w:color w:val="auto"/>
          <w:sz w:val="22"/>
          <w:szCs w:val="22"/>
        </w:rPr>
        <w:t xml:space="preserve">Following the deadline for bid submission, NML will evaluate and score each bidder’s submission against the evaluation criteria. Bidders may be invited to attend an interview to discuss the content of their written bid. </w:t>
      </w:r>
      <w:r w:rsidR="009171BA" w:rsidRPr="00992DDB">
        <w:rPr>
          <w:color w:val="auto"/>
          <w:sz w:val="22"/>
          <w:szCs w:val="22"/>
        </w:rPr>
        <w:t>A maximum of 6 bidders will be invited to interviews</w:t>
      </w:r>
      <w:r w:rsidR="006157F8" w:rsidRPr="00992DDB">
        <w:rPr>
          <w:color w:val="auto"/>
          <w:sz w:val="22"/>
          <w:szCs w:val="22"/>
        </w:rPr>
        <w:t xml:space="preserve">. Any bidder with a submission </w:t>
      </w:r>
      <w:r w:rsidR="009171BA" w:rsidRPr="00992DDB">
        <w:rPr>
          <w:color w:val="auto"/>
          <w:sz w:val="22"/>
          <w:szCs w:val="22"/>
        </w:rPr>
        <w:t>score greater than 20% behind the highest score will not be interviewed.</w:t>
      </w:r>
    </w:p>
    <w:p w14:paraId="03551E29" w14:textId="77777777" w:rsidR="00FB07B1" w:rsidRPr="00992DDB" w:rsidRDefault="00FB07B1" w:rsidP="00FB07B1">
      <w:pPr>
        <w:pStyle w:val="ListParagraph"/>
        <w:spacing w:line="240" w:lineRule="auto"/>
        <w:ind w:left="0"/>
        <w:rPr>
          <w:rFonts w:cs="Arial"/>
          <w:sz w:val="22"/>
          <w:szCs w:val="22"/>
        </w:rPr>
      </w:pPr>
    </w:p>
    <w:p w14:paraId="7372AB56" w14:textId="77777777" w:rsidR="00FB07B1" w:rsidRPr="00992DDB" w:rsidRDefault="00FB07B1" w:rsidP="00FB07B1">
      <w:pPr>
        <w:pStyle w:val="ListParagraph"/>
        <w:spacing w:line="240" w:lineRule="auto"/>
        <w:ind w:left="0"/>
        <w:rPr>
          <w:rFonts w:cs="Arial"/>
          <w:sz w:val="22"/>
          <w:szCs w:val="22"/>
        </w:rPr>
      </w:pPr>
      <w:r w:rsidRPr="00992DDB">
        <w:rPr>
          <w:rFonts w:cs="Arial"/>
          <w:sz w:val="22"/>
          <w:szCs w:val="22"/>
        </w:rPr>
        <w:t xml:space="preserve">The post tender interviews will be held </w:t>
      </w:r>
      <w:r w:rsidR="00382E0E" w:rsidRPr="00992DDB">
        <w:rPr>
          <w:rFonts w:cs="Arial"/>
          <w:sz w:val="22"/>
          <w:szCs w:val="22"/>
        </w:rPr>
        <w:t>on the date as specified in section 3.3 above</w:t>
      </w:r>
      <w:r w:rsidRPr="00992DDB">
        <w:rPr>
          <w:rFonts w:cs="Arial"/>
          <w:sz w:val="22"/>
          <w:szCs w:val="22"/>
        </w:rPr>
        <w:t>.  Notification will be sent to those bidders invited to interview.</w:t>
      </w:r>
    </w:p>
    <w:p w14:paraId="1123F50A" w14:textId="77777777" w:rsidR="00FB07B1" w:rsidRPr="00B23806" w:rsidRDefault="00FB07B1" w:rsidP="00521A37">
      <w:pPr>
        <w:pStyle w:val="ReportText1"/>
        <w:spacing w:after="0" w:line="240" w:lineRule="auto"/>
        <w:ind w:left="0"/>
        <w:rPr>
          <w:rFonts w:cs="Arial"/>
          <w:b/>
          <w:sz w:val="22"/>
          <w:szCs w:val="22"/>
        </w:rPr>
      </w:pPr>
    </w:p>
    <w:p w14:paraId="2B7C2F51" w14:textId="77777777" w:rsidR="001E04FF" w:rsidRPr="00B23806" w:rsidRDefault="001E04FF" w:rsidP="00521A37">
      <w:pPr>
        <w:pStyle w:val="ReportText1"/>
        <w:spacing w:after="0" w:line="240" w:lineRule="auto"/>
        <w:ind w:left="0"/>
        <w:rPr>
          <w:rFonts w:cs="Arial"/>
          <w:b/>
          <w:sz w:val="22"/>
          <w:szCs w:val="22"/>
        </w:rPr>
      </w:pPr>
    </w:p>
    <w:p w14:paraId="562FF01F" w14:textId="77777777"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14:paraId="431408EA" w14:textId="77777777" w:rsidTr="006F0DF0">
        <w:tc>
          <w:tcPr>
            <w:tcW w:w="3969" w:type="dxa"/>
          </w:tcPr>
          <w:p w14:paraId="081BA9DC" w14:textId="77777777"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14:paraId="2850132C" w14:textId="77777777" w:rsidR="006F0DF0" w:rsidRPr="00687E32" w:rsidRDefault="006F0DF0" w:rsidP="006F0DF0">
            <w:pPr>
              <w:spacing w:line="240" w:lineRule="auto"/>
              <w:rPr>
                <w:rFonts w:cs="Arial"/>
                <w:color w:val="FF0000"/>
                <w:sz w:val="22"/>
                <w:szCs w:val="22"/>
              </w:rPr>
            </w:pPr>
          </w:p>
          <w:p w14:paraId="22FC45F2" w14:textId="77777777" w:rsidR="006F0DF0" w:rsidRPr="00687E32" w:rsidRDefault="006F0DF0" w:rsidP="006F0DF0">
            <w:pPr>
              <w:spacing w:line="240" w:lineRule="auto"/>
              <w:rPr>
                <w:rFonts w:cs="Arial"/>
                <w:color w:val="FF0000"/>
                <w:sz w:val="22"/>
                <w:szCs w:val="22"/>
              </w:rPr>
            </w:pPr>
          </w:p>
        </w:tc>
      </w:tr>
    </w:tbl>
    <w:p w14:paraId="72A6D518"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0549DCA1" w14:textId="77777777"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14:paraId="7DA1B6F8" w14:textId="77777777" w:rsidR="00921E38" w:rsidRDefault="00921E38" w:rsidP="00921E38">
      <w:pPr>
        <w:pStyle w:val="Default"/>
        <w:jc w:val="both"/>
        <w:rPr>
          <w:sz w:val="23"/>
          <w:szCs w:val="23"/>
        </w:rPr>
      </w:pPr>
    </w:p>
    <w:p w14:paraId="3FF547EC" w14:textId="77777777"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14:paraId="3FD4FE14" w14:textId="77777777"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14:paraId="69241AD5" w14:textId="77777777" w:rsidR="000656EB" w:rsidRDefault="000656EB" w:rsidP="00521A37">
      <w:pPr>
        <w:pStyle w:val="Default"/>
        <w:rPr>
          <w:sz w:val="23"/>
          <w:szCs w:val="23"/>
        </w:rPr>
      </w:pPr>
      <w:r>
        <w:rPr>
          <w:sz w:val="23"/>
          <w:szCs w:val="23"/>
        </w:rPr>
        <w:t xml:space="preserve">• maintain competition throughout. </w:t>
      </w:r>
    </w:p>
    <w:p w14:paraId="292647DB" w14:textId="77777777" w:rsidR="000656EB" w:rsidRDefault="000656EB" w:rsidP="00521A37">
      <w:pPr>
        <w:pStyle w:val="Default"/>
        <w:rPr>
          <w:sz w:val="23"/>
          <w:szCs w:val="23"/>
        </w:rPr>
      </w:pPr>
    </w:p>
    <w:p w14:paraId="3C9F544E" w14:textId="77777777"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14:paraId="47721392" w14:textId="77777777" w:rsidR="000656EB" w:rsidRDefault="000656EB" w:rsidP="00921E38">
      <w:pPr>
        <w:pStyle w:val="ReportText1"/>
        <w:spacing w:after="0" w:line="240" w:lineRule="auto"/>
        <w:ind w:left="0"/>
        <w:rPr>
          <w:rFonts w:cs="Arial"/>
          <w:sz w:val="22"/>
          <w:szCs w:val="22"/>
        </w:rPr>
      </w:pPr>
    </w:p>
    <w:p w14:paraId="7E659CB4" w14:textId="77777777"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14:paraId="1B39AF56" w14:textId="77777777" w:rsidR="00B23806" w:rsidRPr="00687E32" w:rsidRDefault="00B23806" w:rsidP="00521A37">
      <w:pPr>
        <w:pStyle w:val="ReportText1"/>
        <w:spacing w:after="0" w:line="240" w:lineRule="auto"/>
        <w:ind w:left="0"/>
        <w:rPr>
          <w:rFonts w:cs="Arial"/>
          <w:sz w:val="22"/>
          <w:szCs w:val="22"/>
        </w:rPr>
      </w:pPr>
    </w:p>
    <w:p w14:paraId="0F083928" w14:textId="77777777"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14:paraId="49856EE0" w14:textId="77777777" w:rsidR="00B23806" w:rsidRDefault="00B23806" w:rsidP="00521A37">
      <w:pPr>
        <w:pStyle w:val="ReportText1"/>
        <w:spacing w:after="0" w:line="240" w:lineRule="auto"/>
        <w:ind w:left="0"/>
        <w:rPr>
          <w:rFonts w:cs="Arial"/>
          <w:sz w:val="22"/>
          <w:szCs w:val="22"/>
        </w:rPr>
      </w:pPr>
    </w:p>
    <w:p w14:paraId="1EFB5BD2"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2BFE55F7" w14:textId="77777777" w:rsidR="00B23806" w:rsidRDefault="00B23806" w:rsidP="00521A37">
      <w:pPr>
        <w:pStyle w:val="ReportText1"/>
        <w:spacing w:after="0" w:line="240" w:lineRule="auto"/>
        <w:ind w:left="0"/>
        <w:rPr>
          <w:rFonts w:cs="Arial"/>
          <w:sz w:val="22"/>
          <w:szCs w:val="22"/>
        </w:rPr>
      </w:pPr>
    </w:p>
    <w:p w14:paraId="5734B3EE" w14:textId="77777777"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14:paraId="1BE78B14" w14:textId="77777777" w:rsidR="00763F37" w:rsidRDefault="00763F37" w:rsidP="00521A37">
      <w:pPr>
        <w:pStyle w:val="ReportText1"/>
        <w:spacing w:after="0" w:line="240" w:lineRule="auto"/>
        <w:ind w:left="0"/>
        <w:rPr>
          <w:rFonts w:cs="Arial"/>
          <w:sz w:val="22"/>
          <w:szCs w:val="22"/>
        </w:rPr>
      </w:pPr>
    </w:p>
    <w:p w14:paraId="1CCF3B09" w14:textId="77777777"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551887A8" w14:textId="77777777" w:rsidR="00A02348" w:rsidRDefault="00A02348" w:rsidP="00521A37">
      <w:pPr>
        <w:pStyle w:val="ReportText1"/>
        <w:spacing w:after="0" w:line="240" w:lineRule="auto"/>
        <w:ind w:left="0"/>
        <w:rPr>
          <w:rFonts w:cs="Arial"/>
          <w:sz w:val="22"/>
          <w:szCs w:val="22"/>
        </w:rPr>
      </w:pPr>
    </w:p>
    <w:p w14:paraId="29192B7F" w14:textId="77777777"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14:paraId="45A67D74"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w:t>
      </w:r>
      <w:r w:rsidR="007B6E8F">
        <w:rPr>
          <w:rFonts w:cs="Arial"/>
          <w:sz w:val="22"/>
          <w:szCs w:val="22"/>
        </w:rPr>
        <w:t xml:space="preserve"> in response to the evaluation criteria in section 3.6</w:t>
      </w:r>
      <w:r w:rsidR="00012C91" w:rsidRPr="00687E32">
        <w:rPr>
          <w:rFonts w:cs="Arial"/>
          <w:sz w:val="22"/>
          <w:szCs w:val="22"/>
        </w:rPr>
        <w:t>, including the following:</w:t>
      </w:r>
    </w:p>
    <w:p w14:paraId="1F27AE93" w14:textId="77777777" w:rsidR="004E0330" w:rsidRPr="00687E32" w:rsidRDefault="004E0330" w:rsidP="00521A37">
      <w:pPr>
        <w:pStyle w:val="ReportText2"/>
        <w:spacing w:after="0" w:line="240" w:lineRule="auto"/>
        <w:ind w:left="0"/>
        <w:rPr>
          <w:rFonts w:cs="Arial"/>
          <w:sz w:val="22"/>
          <w:szCs w:val="22"/>
        </w:rPr>
      </w:pPr>
    </w:p>
    <w:p w14:paraId="5060F24D" w14:textId="77777777"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323C56F4" w14:textId="77777777" w:rsidR="004E0330" w:rsidRPr="00687E32" w:rsidRDefault="004E0330" w:rsidP="004E0330">
      <w:pPr>
        <w:pStyle w:val="ReportText2"/>
        <w:spacing w:after="0" w:line="240" w:lineRule="auto"/>
        <w:ind w:left="851"/>
        <w:rPr>
          <w:rFonts w:cs="Arial"/>
          <w:sz w:val="22"/>
          <w:szCs w:val="22"/>
        </w:rPr>
      </w:pPr>
    </w:p>
    <w:p w14:paraId="4FE0A675" w14:textId="77777777"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w:t>
      </w:r>
    </w:p>
    <w:p w14:paraId="785EABD8" w14:textId="77777777" w:rsidR="004E0330" w:rsidRPr="00687E32" w:rsidRDefault="004E0330" w:rsidP="004E0330">
      <w:pPr>
        <w:pStyle w:val="ReportText2"/>
        <w:spacing w:after="0" w:line="240" w:lineRule="auto"/>
        <w:ind w:left="851"/>
        <w:rPr>
          <w:rFonts w:cs="Arial"/>
          <w:sz w:val="22"/>
          <w:szCs w:val="22"/>
        </w:rPr>
      </w:pPr>
    </w:p>
    <w:p w14:paraId="62F37966" w14:textId="77777777"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14:paraId="318528AE" w14:textId="77777777" w:rsidR="00A02348" w:rsidRPr="00687E32" w:rsidRDefault="00A02348" w:rsidP="00521A37">
      <w:pPr>
        <w:pStyle w:val="ReportText2"/>
        <w:spacing w:after="0" w:line="240" w:lineRule="auto"/>
        <w:ind w:left="284"/>
        <w:rPr>
          <w:rFonts w:cs="Arial"/>
          <w:sz w:val="22"/>
          <w:szCs w:val="22"/>
        </w:rPr>
      </w:pPr>
    </w:p>
    <w:p w14:paraId="5C7660E5"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14:paraId="4470082F" w14:textId="77777777" w:rsidR="00A02348" w:rsidRPr="00687E32" w:rsidRDefault="00A02348" w:rsidP="00521A37">
      <w:pPr>
        <w:pStyle w:val="ReportText2"/>
        <w:spacing w:after="0" w:line="240" w:lineRule="auto"/>
        <w:rPr>
          <w:rFonts w:cs="Arial"/>
          <w:sz w:val="22"/>
          <w:szCs w:val="22"/>
        </w:rPr>
      </w:pPr>
    </w:p>
    <w:p w14:paraId="18F6C87F"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4E76664F"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2F3FCB0D" w14:textId="77777777" w:rsidR="004E0330" w:rsidRPr="00687E32" w:rsidRDefault="004E0330" w:rsidP="00B23806">
      <w:pPr>
        <w:pStyle w:val="ReportText3"/>
        <w:spacing w:after="0" w:line="240" w:lineRule="auto"/>
        <w:ind w:left="567" w:firstLine="153"/>
        <w:rPr>
          <w:rFonts w:cs="Arial"/>
          <w:sz w:val="22"/>
          <w:szCs w:val="22"/>
        </w:rPr>
      </w:pPr>
    </w:p>
    <w:p w14:paraId="3D5D9035"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49721CF7"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CE1628"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3234E1FC"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w:t>
      </w:r>
      <w:r w:rsidR="00F309AD" w:rsidRPr="00687E32">
        <w:rPr>
          <w:rFonts w:cs="Arial"/>
          <w:sz w:val="22"/>
          <w:szCs w:val="22"/>
        </w:rPr>
        <w:t xml:space="preserve"> main activities of the company</w:t>
      </w:r>
    </w:p>
    <w:p w14:paraId="31CE5824"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14:paraId="54181D84"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3C3132E3"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4679F173"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4F30B174"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14:paraId="1A147F77"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1F6AC748" w14:textId="77777777"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5E6BE0D5" w14:textId="77777777"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6B9D36C0" w14:textId="77777777"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094A48C2" w14:textId="77777777" w:rsidR="00A02348" w:rsidRPr="00687E32" w:rsidRDefault="00A02348" w:rsidP="00521A37">
      <w:pPr>
        <w:pStyle w:val="Heading3"/>
        <w:numPr>
          <w:ilvl w:val="0"/>
          <w:numId w:val="0"/>
        </w:numPr>
        <w:spacing w:after="0" w:line="240" w:lineRule="auto"/>
        <w:rPr>
          <w:rFonts w:cs="Arial"/>
          <w:sz w:val="22"/>
          <w:szCs w:val="22"/>
        </w:rPr>
      </w:pPr>
    </w:p>
    <w:p w14:paraId="01D5E843"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063C0525"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14:paraId="479E15C4" w14:textId="77777777" w:rsidR="00A02348" w:rsidRPr="00687E32" w:rsidRDefault="00A02348" w:rsidP="00521A37">
      <w:pPr>
        <w:pStyle w:val="ReportText3"/>
        <w:spacing w:after="0" w:line="240" w:lineRule="auto"/>
        <w:ind w:left="0"/>
        <w:rPr>
          <w:rFonts w:cs="Arial"/>
          <w:strike/>
          <w:sz w:val="22"/>
          <w:szCs w:val="22"/>
        </w:rPr>
      </w:pPr>
    </w:p>
    <w:p w14:paraId="16B5C8F4"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56EAEB24"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D4BAE41" w14:textId="77777777" w:rsidR="004E0330" w:rsidRPr="00687E32" w:rsidRDefault="004E0330" w:rsidP="004E0330">
      <w:pPr>
        <w:pStyle w:val="ReportText3"/>
        <w:spacing w:after="0" w:line="240" w:lineRule="auto"/>
        <w:ind w:left="567"/>
        <w:rPr>
          <w:rFonts w:cs="Arial"/>
          <w:sz w:val="22"/>
          <w:szCs w:val="22"/>
        </w:rPr>
      </w:pPr>
    </w:p>
    <w:p w14:paraId="2B68B5DA" w14:textId="77777777"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14:paraId="6B15358C"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27B43565" w14:textId="77777777"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47712F25" w14:textId="77777777" w:rsidR="00CF000C" w:rsidRPr="00687E32" w:rsidRDefault="00CF000C" w:rsidP="00521A37">
      <w:pPr>
        <w:pStyle w:val="Heading3"/>
        <w:numPr>
          <w:ilvl w:val="0"/>
          <w:numId w:val="0"/>
        </w:numPr>
        <w:spacing w:after="0" w:line="240" w:lineRule="auto"/>
        <w:rPr>
          <w:rFonts w:cs="Arial"/>
          <w:sz w:val="22"/>
          <w:szCs w:val="22"/>
        </w:rPr>
      </w:pPr>
    </w:p>
    <w:p w14:paraId="5C2A74E8"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63D3D9A5"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r w:rsidR="007B6E8F">
        <w:rPr>
          <w:rFonts w:cs="Arial"/>
          <w:sz w:val="22"/>
          <w:szCs w:val="22"/>
        </w:rPr>
        <w:t xml:space="preserve"> as per the evaluation criteria in section 3.6.</w:t>
      </w:r>
    </w:p>
    <w:p w14:paraId="51518853" w14:textId="77777777" w:rsidR="00B154C4" w:rsidRDefault="00B154C4" w:rsidP="004E0330">
      <w:pPr>
        <w:pStyle w:val="ReportText3"/>
        <w:spacing w:after="0" w:line="240" w:lineRule="auto"/>
        <w:ind w:left="567"/>
        <w:rPr>
          <w:rFonts w:cs="Arial"/>
          <w:sz w:val="22"/>
          <w:szCs w:val="22"/>
        </w:rPr>
      </w:pPr>
    </w:p>
    <w:p w14:paraId="3FE7BBE2" w14:textId="77777777" w:rsidR="00A02348" w:rsidRPr="00687E32" w:rsidRDefault="00A02348" w:rsidP="007B6E8F">
      <w:pPr>
        <w:pStyle w:val="Bullets1Char"/>
        <w:spacing w:line="240" w:lineRule="auto"/>
        <w:rPr>
          <w:rFonts w:cs="Arial"/>
          <w:sz w:val="22"/>
          <w:szCs w:val="22"/>
        </w:rPr>
      </w:pPr>
    </w:p>
    <w:p w14:paraId="381F9DE0"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2FF86CDF"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68758053" w14:textId="77777777" w:rsidR="004E0330" w:rsidRPr="00687E32" w:rsidRDefault="004E0330" w:rsidP="00521A37">
      <w:pPr>
        <w:pStyle w:val="Bullets1Char"/>
        <w:spacing w:line="240" w:lineRule="auto"/>
        <w:rPr>
          <w:rFonts w:cs="Arial"/>
          <w:sz w:val="22"/>
          <w:szCs w:val="22"/>
        </w:rPr>
      </w:pPr>
    </w:p>
    <w:p w14:paraId="7EC8DDC5" w14:textId="77777777" w:rsidR="009822F9" w:rsidRPr="0050447B" w:rsidRDefault="009822F9" w:rsidP="00521A37">
      <w:pPr>
        <w:spacing w:line="240" w:lineRule="auto"/>
        <w:ind w:left="567"/>
        <w:rPr>
          <w:rFonts w:cs="Arial"/>
          <w:sz w:val="22"/>
          <w:szCs w:val="22"/>
        </w:rPr>
      </w:pPr>
      <w:r w:rsidRPr="0050447B">
        <w:rPr>
          <w:rFonts w:cs="Arial"/>
          <w:sz w:val="22"/>
          <w:szCs w:val="22"/>
        </w:rPr>
        <w:t>i)</w:t>
      </w:r>
      <w:r w:rsidRPr="0050447B">
        <w:rPr>
          <w:rFonts w:cs="Arial"/>
          <w:sz w:val="22"/>
          <w:szCs w:val="22"/>
        </w:rPr>
        <w:tab/>
        <w:t xml:space="preserve"> Appendix B – NML </w:t>
      </w:r>
      <w:r w:rsidR="004E0330" w:rsidRPr="0050447B">
        <w:rPr>
          <w:rFonts w:cs="Arial"/>
          <w:sz w:val="22"/>
          <w:szCs w:val="22"/>
        </w:rPr>
        <w:t>S</w:t>
      </w:r>
      <w:r w:rsidRPr="0050447B">
        <w:rPr>
          <w:rFonts w:cs="Arial"/>
          <w:sz w:val="22"/>
          <w:szCs w:val="22"/>
        </w:rPr>
        <w:t>upplemental conditions</w:t>
      </w:r>
    </w:p>
    <w:p w14:paraId="7AF0C4CD" w14:textId="77777777" w:rsidR="009822F9" w:rsidRPr="0050447B" w:rsidRDefault="009822F9" w:rsidP="00521A37">
      <w:pPr>
        <w:spacing w:line="240" w:lineRule="auto"/>
        <w:ind w:left="567"/>
        <w:rPr>
          <w:rFonts w:cs="Arial"/>
          <w:sz w:val="22"/>
          <w:szCs w:val="22"/>
        </w:rPr>
      </w:pPr>
      <w:r w:rsidRPr="0050447B">
        <w:rPr>
          <w:rFonts w:cs="Arial"/>
          <w:sz w:val="22"/>
          <w:szCs w:val="22"/>
        </w:rPr>
        <w:t xml:space="preserve">ii) Appendix </w:t>
      </w:r>
      <w:r w:rsidR="0050447B" w:rsidRPr="0050447B">
        <w:rPr>
          <w:rFonts w:cs="Arial"/>
          <w:sz w:val="22"/>
          <w:szCs w:val="22"/>
        </w:rPr>
        <w:t>E</w:t>
      </w:r>
      <w:r w:rsidRPr="0050447B">
        <w:rPr>
          <w:rFonts w:cs="Arial"/>
          <w:sz w:val="22"/>
          <w:szCs w:val="22"/>
        </w:rPr>
        <w:t xml:space="preserve"> – NML Safety Guidelines for Contractors</w:t>
      </w:r>
    </w:p>
    <w:p w14:paraId="01BADE98" w14:textId="77777777" w:rsidR="009822F9" w:rsidRDefault="00C52990" w:rsidP="00521A37">
      <w:pPr>
        <w:spacing w:line="240" w:lineRule="auto"/>
        <w:ind w:left="567"/>
        <w:rPr>
          <w:rFonts w:cs="Arial"/>
          <w:sz w:val="22"/>
          <w:szCs w:val="22"/>
        </w:rPr>
      </w:pPr>
      <w:r w:rsidRPr="0050447B">
        <w:rPr>
          <w:rFonts w:cs="Arial"/>
          <w:sz w:val="22"/>
          <w:szCs w:val="22"/>
        </w:rPr>
        <w:t>ii</w:t>
      </w:r>
      <w:r w:rsidR="009822F9" w:rsidRPr="0050447B">
        <w:rPr>
          <w:rFonts w:cs="Arial"/>
          <w:sz w:val="22"/>
          <w:szCs w:val="22"/>
        </w:rPr>
        <w:t xml:space="preserve">i)Appendix </w:t>
      </w:r>
      <w:r w:rsidR="0050447B" w:rsidRPr="0050447B">
        <w:rPr>
          <w:rFonts w:cs="Arial"/>
          <w:sz w:val="22"/>
          <w:szCs w:val="22"/>
        </w:rPr>
        <w:t>F</w:t>
      </w:r>
      <w:r w:rsidR="009822F9" w:rsidRPr="0050447B">
        <w:rPr>
          <w:rFonts w:cs="Arial"/>
          <w:sz w:val="22"/>
          <w:szCs w:val="22"/>
        </w:rPr>
        <w:t xml:space="preserve"> – NML H&amp;S Questionnaire</w:t>
      </w:r>
    </w:p>
    <w:p w14:paraId="78FA12E8" w14:textId="77777777" w:rsidR="009822F9" w:rsidRPr="00687E32" w:rsidRDefault="009822F9" w:rsidP="00521A37">
      <w:pPr>
        <w:spacing w:line="240" w:lineRule="auto"/>
        <w:ind w:left="567"/>
        <w:rPr>
          <w:rFonts w:cs="Arial"/>
          <w:sz w:val="22"/>
          <w:szCs w:val="22"/>
        </w:rPr>
      </w:pPr>
    </w:p>
    <w:p w14:paraId="2CB43623" w14:textId="77777777"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14:paraId="188D9DD5" w14:textId="77777777" w:rsidR="001F05A4" w:rsidRPr="00687E32" w:rsidRDefault="001F05A4" w:rsidP="001F05A4">
      <w:pPr>
        <w:pStyle w:val="Bullets1Char"/>
        <w:spacing w:line="240" w:lineRule="auto"/>
        <w:ind w:left="567"/>
        <w:rPr>
          <w:rFonts w:cs="Arial"/>
          <w:sz w:val="22"/>
          <w:szCs w:val="22"/>
        </w:rPr>
      </w:pPr>
    </w:p>
    <w:p w14:paraId="0BECA1F0"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100D3873"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663B5975" w14:textId="77777777" w:rsidR="001F05A4" w:rsidRPr="00687E32" w:rsidRDefault="001F05A4" w:rsidP="001F05A4">
      <w:pPr>
        <w:pStyle w:val="Bullets1Char"/>
        <w:spacing w:line="240" w:lineRule="auto"/>
        <w:rPr>
          <w:rFonts w:cs="Arial"/>
          <w:sz w:val="22"/>
          <w:szCs w:val="22"/>
        </w:rPr>
      </w:pPr>
    </w:p>
    <w:p w14:paraId="0DE3DADD" w14:textId="77777777" w:rsidR="001F05A4" w:rsidRPr="00687E32" w:rsidRDefault="001F05A4" w:rsidP="001F05A4">
      <w:pPr>
        <w:spacing w:line="240" w:lineRule="auto"/>
        <w:ind w:left="567"/>
        <w:rPr>
          <w:rFonts w:cs="Arial"/>
          <w:sz w:val="22"/>
          <w:szCs w:val="22"/>
        </w:rPr>
      </w:pPr>
      <w:r w:rsidRPr="0050447B">
        <w:rPr>
          <w:rFonts w:cs="Arial"/>
          <w:sz w:val="22"/>
          <w:szCs w:val="22"/>
        </w:rPr>
        <w:t>i)</w:t>
      </w:r>
      <w:r w:rsidRPr="0050447B">
        <w:rPr>
          <w:rFonts w:cs="Arial"/>
          <w:sz w:val="22"/>
          <w:szCs w:val="22"/>
        </w:rPr>
        <w:tab/>
        <w:t xml:space="preserve"> Appendix </w:t>
      </w:r>
      <w:r w:rsidR="0050447B" w:rsidRPr="0050447B">
        <w:rPr>
          <w:rFonts w:cs="Arial"/>
          <w:sz w:val="22"/>
          <w:szCs w:val="22"/>
        </w:rPr>
        <w:t>G</w:t>
      </w:r>
      <w:r w:rsidRPr="0050447B">
        <w:rPr>
          <w:rFonts w:cs="Arial"/>
          <w:sz w:val="22"/>
          <w:szCs w:val="22"/>
        </w:rPr>
        <w:t xml:space="preserve"> – NML Procurement P</w:t>
      </w:r>
      <w:r w:rsidR="00E36462" w:rsidRPr="0050447B">
        <w:rPr>
          <w:rFonts w:cs="Arial"/>
          <w:sz w:val="22"/>
          <w:szCs w:val="22"/>
        </w:rPr>
        <w:t>rotocol</w:t>
      </w:r>
    </w:p>
    <w:p w14:paraId="794FFF56" w14:textId="77777777" w:rsidR="001F05A4" w:rsidRPr="00687E32" w:rsidRDefault="001F05A4" w:rsidP="001F05A4">
      <w:pPr>
        <w:pStyle w:val="Bullets1Char"/>
        <w:spacing w:line="240" w:lineRule="auto"/>
        <w:rPr>
          <w:rFonts w:cs="Arial"/>
          <w:sz w:val="22"/>
          <w:szCs w:val="22"/>
        </w:rPr>
      </w:pPr>
    </w:p>
    <w:p w14:paraId="0D038925" w14:textId="77777777" w:rsidR="001F05A4" w:rsidRPr="00687E32" w:rsidRDefault="001F05A4" w:rsidP="001F05A4">
      <w:pPr>
        <w:spacing w:line="240" w:lineRule="auto"/>
        <w:rPr>
          <w:rFonts w:cs="Arial"/>
          <w:sz w:val="22"/>
          <w:szCs w:val="22"/>
        </w:rPr>
      </w:pPr>
      <w:r w:rsidRPr="00687E32">
        <w:rPr>
          <w:rFonts w:cs="Arial"/>
          <w:sz w:val="22"/>
          <w:szCs w:val="22"/>
        </w:rPr>
        <w:lastRenderedPageBreak/>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5BB11081" w14:textId="77777777" w:rsidR="001F05A4" w:rsidRPr="00687E32" w:rsidRDefault="001F05A4" w:rsidP="00521A37">
      <w:pPr>
        <w:spacing w:line="240" w:lineRule="auto"/>
        <w:rPr>
          <w:rFonts w:cs="Arial"/>
          <w:sz w:val="22"/>
          <w:szCs w:val="22"/>
        </w:rPr>
      </w:pPr>
    </w:p>
    <w:p w14:paraId="32D30A51" w14:textId="77777777" w:rsidR="009822F9" w:rsidRPr="00992DDB"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653F9D04" w14:textId="7156831B" w:rsidR="004E0330" w:rsidRPr="00992DDB" w:rsidRDefault="0080253D" w:rsidP="00521A37">
      <w:pPr>
        <w:spacing w:line="240" w:lineRule="auto"/>
        <w:rPr>
          <w:rFonts w:cs="Arial"/>
          <w:sz w:val="22"/>
          <w:szCs w:val="22"/>
        </w:rPr>
      </w:pPr>
      <w:r w:rsidRPr="00992DDB">
        <w:rPr>
          <w:rFonts w:cs="Arial"/>
          <w:sz w:val="22"/>
          <w:szCs w:val="22"/>
        </w:rPr>
        <w:t xml:space="preserve">Please note that the project must be completed by </w:t>
      </w:r>
      <w:r w:rsidR="00BC474F">
        <w:rPr>
          <w:rFonts w:cs="Arial"/>
          <w:sz w:val="22"/>
          <w:szCs w:val="22"/>
        </w:rPr>
        <w:t>mid July</w:t>
      </w:r>
      <w:r w:rsidR="00BC474F" w:rsidRPr="00992DDB">
        <w:rPr>
          <w:rFonts w:cs="Arial"/>
          <w:sz w:val="22"/>
          <w:szCs w:val="22"/>
        </w:rPr>
        <w:t xml:space="preserve"> </w:t>
      </w:r>
      <w:r w:rsidR="00162F75" w:rsidRPr="00992DDB">
        <w:rPr>
          <w:rFonts w:cs="Arial"/>
          <w:sz w:val="22"/>
          <w:szCs w:val="22"/>
        </w:rPr>
        <w:t>2021</w:t>
      </w:r>
    </w:p>
    <w:p w14:paraId="54778941" w14:textId="77777777" w:rsidR="004E0330" w:rsidRPr="00992DDB" w:rsidRDefault="004E0330" w:rsidP="00521A37">
      <w:pPr>
        <w:spacing w:line="240" w:lineRule="auto"/>
        <w:rPr>
          <w:rFonts w:cs="Arial"/>
          <w:sz w:val="22"/>
          <w:szCs w:val="22"/>
        </w:rPr>
      </w:pPr>
    </w:p>
    <w:p w14:paraId="08D9648C" w14:textId="77777777" w:rsidR="0080253D" w:rsidRPr="00992DDB" w:rsidRDefault="003D2508" w:rsidP="00521A37">
      <w:pPr>
        <w:spacing w:line="240" w:lineRule="auto"/>
        <w:rPr>
          <w:rFonts w:cs="Arial"/>
          <w:sz w:val="22"/>
          <w:szCs w:val="22"/>
        </w:rPr>
      </w:pPr>
      <w:r w:rsidRPr="00992DDB">
        <w:rPr>
          <w:rFonts w:cs="Arial"/>
          <w:sz w:val="22"/>
          <w:szCs w:val="22"/>
        </w:rPr>
        <w:t>Bidder</w:t>
      </w:r>
      <w:r w:rsidR="0080253D" w:rsidRPr="00992DDB">
        <w:rPr>
          <w:rFonts w:cs="Arial"/>
          <w:sz w:val="22"/>
          <w:szCs w:val="22"/>
        </w:rPr>
        <w:t xml:space="preserve">s should present a detailed timetable for planning, </w:t>
      </w:r>
      <w:r w:rsidR="004D7061" w:rsidRPr="00992DDB">
        <w:rPr>
          <w:rFonts w:cs="Arial"/>
          <w:sz w:val="22"/>
          <w:szCs w:val="22"/>
        </w:rPr>
        <w:t xml:space="preserve">installation and completion </w:t>
      </w:r>
      <w:r w:rsidR="0080253D" w:rsidRPr="00992DDB">
        <w:rPr>
          <w:rFonts w:cs="Arial"/>
          <w:sz w:val="22"/>
          <w:szCs w:val="22"/>
        </w:rPr>
        <w:t>for the project as a whole, indicating how this date will be achieved.</w:t>
      </w:r>
    </w:p>
    <w:p w14:paraId="16F311D9" w14:textId="77777777" w:rsidR="0071635E" w:rsidRPr="00992DDB" w:rsidRDefault="0071635E" w:rsidP="00521A37">
      <w:pPr>
        <w:pStyle w:val="ReportText3"/>
        <w:spacing w:after="0" w:line="240" w:lineRule="auto"/>
        <w:ind w:left="0"/>
        <w:rPr>
          <w:rFonts w:cs="Arial"/>
          <w:sz w:val="22"/>
          <w:szCs w:val="22"/>
        </w:rPr>
      </w:pPr>
      <w:bookmarkStart w:id="57" w:name="_Toc246913846"/>
      <w:bookmarkStart w:id="58" w:name="_Toc148507613"/>
    </w:p>
    <w:p w14:paraId="06007426" w14:textId="77777777" w:rsidR="00E90F3A" w:rsidRPr="00992DDB" w:rsidRDefault="001F05A4" w:rsidP="009F4167">
      <w:pPr>
        <w:pStyle w:val="Heading2"/>
        <w:numPr>
          <w:ilvl w:val="0"/>
          <w:numId w:val="0"/>
        </w:numPr>
        <w:spacing w:after="0" w:line="240" w:lineRule="auto"/>
        <w:rPr>
          <w:rFonts w:cs="Arial"/>
          <w:sz w:val="22"/>
          <w:szCs w:val="22"/>
        </w:rPr>
      </w:pPr>
      <w:r w:rsidRPr="00992DDB">
        <w:rPr>
          <w:rFonts w:cs="Arial"/>
          <w:sz w:val="22"/>
          <w:szCs w:val="22"/>
        </w:rPr>
        <w:t>4.7</w:t>
      </w:r>
      <w:r w:rsidR="009F4167" w:rsidRPr="00992DDB">
        <w:rPr>
          <w:rFonts w:cs="Arial"/>
          <w:sz w:val="22"/>
          <w:szCs w:val="22"/>
        </w:rPr>
        <w:tab/>
      </w:r>
      <w:r w:rsidR="00E90F3A" w:rsidRPr="00992DDB">
        <w:rPr>
          <w:rFonts w:cs="Arial"/>
          <w:sz w:val="22"/>
          <w:szCs w:val="22"/>
        </w:rPr>
        <w:t>Form of Agreement</w:t>
      </w:r>
    </w:p>
    <w:p w14:paraId="5A747FC3" w14:textId="77777777" w:rsidR="00E90F3A" w:rsidRPr="00992DDB" w:rsidRDefault="00E90F3A" w:rsidP="00E90F3A">
      <w:pPr>
        <w:spacing w:line="240" w:lineRule="auto"/>
        <w:rPr>
          <w:rFonts w:cs="Arial"/>
          <w:b/>
          <w:sz w:val="22"/>
          <w:szCs w:val="22"/>
        </w:rPr>
      </w:pPr>
      <w:r w:rsidRPr="00992DDB">
        <w:rPr>
          <w:rFonts w:cs="Arial"/>
          <w:sz w:val="22"/>
          <w:szCs w:val="22"/>
        </w:rPr>
        <w:t xml:space="preserve">The </w:t>
      </w:r>
      <w:r w:rsidR="009F4167" w:rsidRPr="00992DDB">
        <w:rPr>
          <w:rFonts w:cs="Arial"/>
          <w:sz w:val="22"/>
          <w:szCs w:val="22"/>
        </w:rPr>
        <w:t>winning bidder</w:t>
      </w:r>
      <w:r w:rsidRPr="00992DDB">
        <w:rPr>
          <w:rFonts w:cs="Arial"/>
          <w:sz w:val="22"/>
          <w:szCs w:val="22"/>
        </w:rPr>
        <w:t xml:space="preserve"> shall be appointed using </w:t>
      </w:r>
      <w:r w:rsidR="00116020" w:rsidRPr="00992DDB">
        <w:rPr>
          <w:rFonts w:cs="Arial"/>
          <w:sz w:val="22"/>
          <w:szCs w:val="22"/>
        </w:rPr>
        <w:t xml:space="preserve">a version of the </w:t>
      </w:r>
      <w:r w:rsidR="00EF1292" w:rsidRPr="00992DDB">
        <w:rPr>
          <w:rFonts w:cs="Arial"/>
          <w:sz w:val="22"/>
          <w:szCs w:val="22"/>
        </w:rPr>
        <w:t>NML Services Agreement</w:t>
      </w:r>
      <w:r w:rsidRPr="00992DDB">
        <w:rPr>
          <w:rFonts w:cs="Arial"/>
          <w:sz w:val="22"/>
          <w:szCs w:val="22"/>
        </w:rPr>
        <w:t>.</w:t>
      </w:r>
      <w:r w:rsidR="00EF1292" w:rsidRPr="00992DDB">
        <w:rPr>
          <w:rFonts w:cs="Arial"/>
          <w:sz w:val="22"/>
          <w:szCs w:val="22"/>
        </w:rPr>
        <w:t xml:space="preserve"> Example of</w:t>
      </w:r>
      <w:r w:rsidRPr="00992DDB">
        <w:rPr>
          <w:rFonts w:cs="Arial"/>
          <w:sz w:val="22"/>
          <w:szCs w:val="22"/>
        </w:rPr>
        <w:t xml:space="preserve"> this form of contract is</w:t>
      </w:r>
      <w:r w:rsidR="009F4167" w:rsidRPr="00992DDB">
        <w:rPr>
          <w:rFonts w:cs="Arial"/>
          <w:sz w:val="22"/>
          <w:szCs w:val="22"/>
        </w:rPr>
        <w:t xml:space="preserve"> included with this tender</w:t>
      </w:r>
      <w:r w:rsidRPr="00992DDB">
        <w:rPr>
          <w:rFonts w:cs="Arial"/>
          <w:sz w:val="22"/>
          <w:szCs w:val="22"/>
        </w:rPr>
        <w:t>. (Appendix</w:t>
      </w:r>
      <w:r w:rsidR="009F4167" w:rsidRPr="00992DDB">
        <w:rPr>
          <w:rFonts w:cs="Arial"/>
          <w:sz w:val="22"/>
          <w:szCs w:val="22"/>
        </w:rPr>
        <w:t xml:space="preserve"> </w:t>
      </w:r>
      <w:r w:rsidR="00274A97" w:rsidRPr="00992DDB">
        <w:rPr>
          <w:rFonts w:cs="Arial"/>
          <w:sz w:val="22"/>
          <w:szCs w:val="22"/>
        </w:rPr>
        <w:t>H</w:t>
      </w:r>
      <w:r w:rsidRPr="00992DDB">
        <w:rPr>
          <w:rFonts w:cs="Arial"/>
          <w:sz w:val="22"/>
          <w:szCs w:val="22"/>
        </w:rPr>
        <w:t>)</w:t>
      </w:r>
    </w:p>
    <w:p w14:paraId="42565141" w14:textId="77777777" w:rsidR="00E90F3A" w:rsidRDefault="00E90F3A" w:rsidP="00521A37">
      <w:pPr>
        <w:pStyle w:val="ReportText3"/>
        <w:spacing w:after="0" w:line="240" w:lineRule="auto"/>
        <w:ind w:left="0"/>
        <w:rPr>
          <w:rFonts w:cs="Arial"/>
          <w:sz w:val="22"/>
          <w:szCs w:val="22"/>
        </w:rPr>
      </w:pPr>
    </w:p>
    <w:p w14:paraId="0477F64B" w14:textId="77777777"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14:paraId="09306042" w14:textId="13967203"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w:t>
      </w:r>
      <w:r w:rsidR="000B2EF1">
        <w:rPr>
          <w:rFonts w:cs="Arial"/>
          <w:sz w:val="22"/>
          <w:szCs w:val="22"/>
        </w:rPr>
        <w:t xml:space="preserve"> as per Appendix </w:t>
      </w:r>
      <w:r w:rsidR="00BC474F">
        <w:rPr>
          <w:rFonts w:cs="Arial"/>
          <w:sz w:val="22"/>
          <w:szCs w:val="22"/>
        </w:rPr>
        <w:t>I</w:t>
      </w:r>
      <w:r>
        <w:rPr>
          <w:rFonts w:cs="Arial"/>
          <w:sz w:val="22"/>
          <w:szCs w:val="22"/>
        </w:rPr>
        <w:t>. One off costs and continuing running costs should be clearly distinguished. Please provide details of any potential extra costs.</w:t>
      </w:r>
    </w:p>
    <w:p w14:paraId="1FE9829E" w14:textId="77777777" w:rsidR="00532569" w:rsidRDefault="00532569" w:rsidP="00532569">
      <w:pPr>
        <w:pStyle w:val="ReportText3"/>
        <w:spacing w:after="0" w:line="240" w:lineRule="auto"/>
        <w:ind w:left="0"/>
        <w:rPr>
          <w:rFonts w:cs="Arial"/>
          <w:sz w:val="22"/>
          <w:szCs w:val="22"/>
        </w:rPr>
      </w:pPr>
    </w:p>
    <w:p w14:paraId="5C44BB8B"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53DB9CA9" w14:textId="77777777" w:rsidR="00532569" w:rsidRDefault="00532569" w:rsidP="00532569">
      <w:pPr>
        <w:pStyle w:val="ReportText3"/>
        <w:spacing w:after="0" w:line="240" w:lineRule="auto"/>
        <w:ind w:left="0"/>
        <w:rPr>
          <w:rFonts w:cs="Arial"/>
          <w:sz w:val="22"/>
          <w:szCs w:val="22"/>
        </w:rPr>
      </w:pPr>
    </w:p>
    <w:p w14:paraId="2B15DF14"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14:paraId="011BDA63"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2495AC75" w14:textId="77777777" w:rsidR="00532569" w:rsidRDefault="00532569" w:rsidP="00532569">
      <w:pPr>
        <w:suppressAutoHyphens/>
        <w:autoSpaceDE w:val="0"/>
        <w:autoSpaceDN w:val="0"/>
        <w:adjustRightInd w:val="0"/>
        <w:spacing w:line="240" w:lineRule="auto"/>
        <w:rPr>
          <w:rFonts w:cs="Arial"/>
          <w:color w:val="000000"/>
          <w:sz w:val="22"/>
          <w:szCs w:val="22"/>
        </w:rPr>
      </w:pPr>
    </w:p>
    <w:p w14:paraId="1D05C997" w14:textId="77777777" w:rsidR="00532569" w:rsidRDefault="00532569" w:rsidP="00532569">
      <w:pPr>
        <w:suppressAutoHyphens/>
        <w:autoSpaceDE w:val="0"/>
        <w:autoSpaceDN w:val="0"/>
        <w:adjustRightInd w:val="0"/>
        <w:spacing w:line="240" w:lineRule="auto"/>
        <w:rPr>
          <w:rFonts w:cs="Arial"/>
          <w:color w:val="000000"/>
          <w:sz w:val="22"/>
          <w:szCs w:val="22"/>
        </w:rPr>
      </w:pPr>
    </w:p>
    <w:p w14:paraId="021376F8" w14:textId="77777777" w:rsidR="00841D15" w:rsidRPr="00116020" w:rsidRDefault="001F05A4" w:rsidP="001F05A4">
      <w:pPr>
        <w:spacing w:line="240" w:lineRule="auto"/>
        <w:contextualSpacing/>
        <w:rPr>
          <w:rFonts w:cs="Arial"/>
          <w:b/>
          <w:sz w:val="22"/>
          <w:szCs w:val="22"/>
        </w:rPr>
      </w:pPr>
      <w:r w:rsidRPr="00116020">
        <w:rPr>
          <w:rFonts w:cs="Arial"/>
          <w:b/>
          <w:sz w:val="22"/>
          <w:szCs w:val="22"/>
        </w:rPr>
        <w:t xml:space="preserve">4.9  </w:t>
      </w:r>
      <w:r w:rsidRPr="00116020">
        <w:rPr>
          <w:rFonts w:cs="Arial"/>
          <w:b/>
          <w:sz w:val="22"/>
          <w:szCs w:val="22"/>
        </w:rPr>
        <w:tab/>
      </w:r>
      <w:r w:rsidR="00841D15" w:rsidRPr="00116020">
        <w:rPr>
          <w:rFonts w:cs="Arial"/>
          <w:b/>
          <w:sz w:val="22"/>
          <w:szCs w:val="22"/>
        </w:rPr>
        <w:t>Summary of Documents to be returned as part of Submission</w:t>
      </w:r>
    </w:p>
    <w:p w14:paraId="3FC7C067" w14:textId="77777777" w:rsidR="00841D15" w:rsidRPr="00116020" w:rsidRDefault="00841D15" w:rsidP="00841D15">
      <w:pPr>
        <w:spacing w:line="240" w:lineRule="auto"/>
        <w:jc w:val="left"/>
        <w:rPr>
          <w:rFonts w:cs="Arial"/>
          <w:sz w:val="22"/>
          <w:szCs w:val="22"/>
        </w:rPr>
      </w:pPr>
      <w:r w:rsidRPr="00116020">
        <w:rPr>
          <w:rFonts w:cs="Arial"/>
          <w:sz w:val="22"/>
          <w:szCs w:val="22"/>
        </w:rPr>
        <w:t>Bidders are required to provide the following completed documents as part of their tender return, if a bidd</w:t>
      </w:r>
      <w:r w:rsidR="00532569" w:rsidRPr="00116020">
        <w:rPr>
          <w:rFonts w:cs="Arial"/>
          <w:sz w:val="22"/>
          <w:szCs w:val="22"/>
        </w:rPr>
        <w:t>e</w:t>
      </w:r>
      <w:r w:rsidRPr="00116020">
        <w:rPr>
          <w:rFonts w:cs="Arial"/>
          <w:sz w:val="22"/>
          <w:szCs w:val="22"/>
        </w:rPr>
        <w:t>r fails to return the below items the tender submission will be considered invalid:</w:t>
      </w:r>
    </w:p>
    <w:p w14:paraId="6D2D095F" w14:textId="77777777" w:rsidR="00841D15" w:rsidRPr="00116020" w:rsidRDefault="00841D15" w:rsidP="00841D15">
      <w:pPr>
        <w:spacing w:line="240" w:lineRule="auto"/>
        <w:ind w:left="357"/>
        <w:rPr>
          <w:rFonts w:cs="Arial"/>
          <w:sz w:val="22"/>
          <w:szCs w:val="22"/>
        </w:rPr>
      </w:pPr>
    </w:p>
    <w:p w14:paraId="73CD616B" w14:textId="77777777" w:rsidR="00841D15" w:rsidRPr="00992DDB" w:rsidRDefault="00841D15" w:rsidP="00A93915">
      <w:pPr>
        <w:pStyle w:val="ListParagraph"/>
        <w:numPr>
          <w:ilvl w:val="2"/>
          <w:numId w:val="21"/>
        </w:numPr>
        <w:spacing w:line="240" w:lineRule="auto"/>
        <w:jc w:val="left"/>
        <w:rPr>
          <w:rFonts w:cs="Arial"/>
          <w:sz w:val="22"/>
          <w:szCs w:val="22"/>
        </w:rPr>
      </w:pPr>
      <w:r w:rsidRPr="00992DDB">
        <w:rPr>
          <w:rFonts w:cs="Arial"/>
          <w:sz w:val="22"/>
          <w:szCs w:val="22"/>
        </w:rPr>
        <w:t>Form of Tender</w:t>
      </w:r>
    </w:p>
    <w:p w14:paraId="291F32E5" w14:textId="77777777" w:rsidR="00841D15" w:rsidRPr="00992DDB" w:rsidRDefault="00841D15" w:rsidP="00A93915">
      <w:pPr>
        <w:pStyle w:val="ListParagraph"/>
        <w:numPr>
          <w:ilvl w:val="2"/>
          <w:numId w:val="21"/>
        </w:numPr>
        <w:spacing w:line="240" w:lineRule="auto"/>
        <w:jc w:val="left"/>
        <w:rPr>
          <w:rFonts w:cs="Arial"/>
          <w:sz w:val="22"/>
          <w:szCs w:val="22"/>
        </w:rPr>
      </w:pPr>
      <w:r w:rsidRPr="00992DDB">
        <w:rPr>
          <w:rFonts w:cs="Arial"/>
          <w:sz w:val="22"/>
          <w:szCs w:val="22"/>
        </w:rPr>
        <w:t xml:space="preserve">Pricing document </w:t>
      </w:r>
      <w:r w:rsidR="000B2EF1" w:rsidRPr="00992DDB">
        <w:rPr>
          <w:rFonts w:cs="Arial"/>
          <w:sz w:val="22"/>
          <w:szCs w:val="22"/>
        </w:rPr>
        <w:t>–</w:t>
      </w:r>
      <w:r w:rsidRPr="00992DDB">
        <w:rPr>
          <w:rFonts w:cs="Arial"/>
          <w:sz w:val="22"/>
          <w:szCs w:val="22"/>
        </w:rPr>
        <w:t xml:space="preserve"> </w:t>
      </w:r>
      <w:r w:rsidR="000B2EF1" w:rsidRPr="00992DDB">
        <w:rPr>
          <w:rFonts w:cs="Arial"/>
          <w:sz w:val="22"/>
          <w:szCs w:val="22"/>
        </w:rPr>
        <w:t>as per Appendix J</w:t>
      </w:r>
    </w:p>
    <w:p w14:paraId="2CF039C2" w14:textId="77777777" w:rsidR="00E12704" w:rsidRPr="00992DDB" w:rsidRDefault="00E12704" w:rsidP="00E12704">
      <w:pPr>
        <w:pStyle w:val="ListParagraph"/>
        <w:numPr>
          <w:ilvl w:val="2"/>
          <w:numId w:val="21"/>
        </w:numPr>
        <w:spacing w:line="240" w:lineRule="auto"/>
        <w:jc w:val="left"/>
        <w:rPr>
          <w:rFonts w:cs="Arial"/>
          <w:sz w:val="22"/>
          <w:szCs w:val="22"/>
        </w:rPr>
      </w:pPr>
      <w:r w:rsidRPr="00992DDB">
        <w:rPr>
          <w:rFonts w:cs="Arial"/>
          <w:sz w:val="22"/>
          <w:szCs w:val="22"/>
        </w:rPr>
        <w:t>Management summary answers (section</w:t>
      </w:r>
      <w:r w:rsidR="000B2EF1" w:rsidRPr="00992DDB">
        <w:rPr>
          <w:rFonts w:cs="Arial"/>
          <w:sz w:val="22"/>
          <w:szCs w:val="22"/>
        </w:rPr>
        <w:t>s 3.6 and</w:t>
      </w:r>
      <w:r w:rsidRPr="00992DDB">
        <w:rPr>
          <w:rFonts w:cs="Arial"/>
          <w:sz w:val="22"/>
          <w:szCs w:val="22"/>
        </w:rPr>
        <w:t xml:space="preserve"> 4.2)</w:t>
      </w:r>
    </w:p>
    <w:p w14:paraId="16E494A8" w14:textId="77777777" w:rsidR="00532569" w:rsidRPr="00992DDB" w:rsidRDefault="00880315" w:rsidP="00A93915">
      <w:pPr>
        <w:pStyle w:val="ListParagraph"/>
        <w:numPr>
          <w:ilvl w:val="2"/>
          <w:numId w:val="21"/>
        </w:numPr>
        <w:spacing w:line="240" w:lineRule="auto"/>
        <w:jc w:val="left"/>
        <w:rPr>
          <w:rFonts w:cs="Arial"/>
          <w:sz w:val="22"/>
          <w:szCs w:val="22"/>
        </w:rPr>
      </w:pPr>
      <w:r w:rsidRPr="00992DDB">
        <w:rPr>
          <w:rFonts w:cs="Arial"/>
          <w:sz w:val="22"/>
          <w:szCs w:val="22"/>
        </w:rPr>
        <w:t>Acknowledgement</w:t>
      </w:r>
      <w:r w:rsidR="00FA6120" w:rsidRPr="00992DDB">
        <w:rPr>
          <w:rFonts w:cs="Arial"/>
          <w:sz w:val="22"/>
          <w:szCs w:val="22"/>
        </w:rPr>
        <w:t xml:space="preserve"> of </w:t>
      </w:r>
      <w:r w:rsidR="00532569" w:rsidRPr="00992DDB">
        <w:rPr>
          <w:rFonts w:cs="Arial"/>
          <w:sz w:val="22"/>
          <w:szCs w:val="22"/>
        </w:rPr>
        <w:t>NML Procurement P</w:t>
      </w:r>
      <w:r w:rsidR="00FA6120" w:rsidRPr="00992DDB">
        <w:rPr>
          <w:rFonts w:cs="Arial"/>
          <w:sz w:val="22"/>
          <w:szCs w:val="22"/>
        </w:rPr>
        <w:t>rotocol form</w:t>
      </w:r>
    </w:p>
    <w:p w14:paraId="5A27A7F4" w14:textId="77777777" w:rsidR="00E12704" w:rsidRPr="00992DDB" w:rsidRDefault="00E12704" w:rsidP="00A93915">
      <w:pPr>
        <w:pStyle w:val="ListParagraph"/>
        <w:numPr>
          <w:ilvl w:val="2"/>
          <w:numId w:val="21"/>
        </w:numPr>
        <w:spacing w:line="240" w:lineRule="auto"/>
        <w:jc w:val="left"/>
        <w:rPr>
          <w:rFonts w:cs="Arial"/>
          <w:sz w:val="22"/>
          <w:szCs w:val="22"/>
        </w:rPr>
      </w:pPr>
      <w:r w:rsidRPr="00992DDB">
        <w:rPr>
          <w:rFonts w:cs="Arial"/>
          <w:sz w:val="22"/>
          <w:szCs w:val="22"/>
        </w:rPr>
        <w:t>Signed NML H&amp;S Questionnaire</w:t>
      </w:r>
    </w:p>
    <w:p w14:paraId="3E631AF3" w14:textId="77777777" w:rsidR="00A02348" w:rsidRPr="00992DDB" w:rsidRDefault="00532569" w:rsidP="00521A37">
      <w:pPr>
        <w:pStyle w:val="ListParagraph"/>
        <w:numPr>
          <w:ilvl w:val="2"/>
          <w:numId w:val="21"/>
        </w:numPr>
        <w:spacing w:line="240" w:lineRule="auto"/>
        <w:jc w:val="left"/>
        <w:rPr>
          <w:rFonts w:cs="Arial"/>
          <w:sz w:val="22"/>
          <w:szCs w:val="22"/>
        </w:rPr>
      </w:pPr>
      <w:r w:rsidRPr="00992DDB">
        <w:rPr>
          <w:rFonts w:cs="Arial"/>
          <w:sz w:val="22"/>
          <w:szCs w:val="22"/>
        </w:rPr>
        <w:t>Answers to additional questions</w:t>
      </w:r>
      <w:r w:rsidR="00A02348" w:rsidRPr="00992DDB">
        <w:rPr>
          <w:rFonts w:cs="Arial"/>
          <w:sz w:val="22"/>
          <w:szCs w:val="22"/>
        </w:rPr>
        <w:br w:type="page"/>
      </w:r>
    </w:p>
    <w:p w14:paraId="7B0DB7E9" w14:textId="77777777"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14:paraId="392D13D4" w14:textId="77777777" w:rsidTr="00F278EB">
        <w:tc>
          <w:tcPr>
            <w:tcW w:w="3969" w:type="dxa"/>
          </w:tcPr>
          <w:p w14:paraId="58556B77" w14:textId="77777777"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14:paraId="60089DF4" w14:textId="77777777" w:rsidR="004E0330" w:rsidRPr="00687E32" w:rsidRDefault="004E0330" w:rsidP="00F278EB">
            <w:pPr>
              <w:spacing w:line="240" w:lineRule="auto"/>
              <w:rPr>
                <w:rFonts w:cs="Arial"/>
                <w:color w:val="FF0000"/>
                <w:sz w:val="22"/>
                <w:szCs w:val="22"/>
              </w:rPr>
            </w:pPr>
          </w:p>
          <w:p w14:paraId="45A07ECB" w14:textId="77777777" w:rsidR="004E0330" w:rsidRPr="00687E32" w:rsidRDefault="004E0330" w:rsidP="00F278EB">
            <w:pPr>
              <w:spacing w:line="240" w:lineRule="auto"/>
              <w:rPr>
                <w:rFonts w:cs="Arial"/>
                <w:color w:val="FF0000"/>
                <w:sz w:val="22"/>
                <w:szCs w:val="22"/>
              </w:rPr>
            </w:pPr>
          </w:p>
        </w:tc>
      </w:tr>
    </w:tbl>
    <w:bookmarkEnd w:id="57"/>
    <w:p w14:paraId="70EBE39E" w14:textId="567A47DB" w:rsidR="007D2610" w:rsidRPr="00992DDB" w:rsidRDefault="00274A97" w:rsidP="00521A37">
      <w:pPr>
        <w:pStyle w:val="ReportText2"/>
        <w:tabs>
          <w:tab w:val="num" w:pos="0"/>
        </w:tabs>
        <w:spacing w:after="0" w:line="240" w:lineRule="auto"/>
        <w:ind w:left="0"/>
        <w:rPr>
          <w:rFonts w:cs="Arial"/>
          <w:bCs/>
          <w:sz w:val="22"/>
          <w:szCs w:val="22"/>
        </w:rPr>
      </w:pPr>
      <w:r w:rsidRPr="00992DDB">
        <w:rPr>
          <w:rFonts w:cs="Arial"/>
          <w:bCs/>
          <w:sz w:val="22"/>
          <w:szCs w:val="22"/>
        </w:rPr>
        <w:t>A detail</w:t>
      </w:r>
      <w:r w:rsidR="00992DDB" w:rsidRPr="00992DDB">
        <w:rPr>
          <w:rFonts w:cs="Arial"/>
          <w:bCs/>
          <w:sz w:val="22"/>
          <w:szCs w:val="22"/>
        </w:rPr>
        <w:t>ed</w:t>
      </w:r>
      <w:r w:rsidRPr="00992DDB">
        <w:rPr>
          <w:rFonts w:cs="Arial"/>
          <w:bCs/>
          <w:sz w:val="22"/>
          <w:szCs w:val="22"/>
        </w:rPr>
        <w:t xml:space="preserve"> breakdown of </w:t>
      </w:r>
      <w:r w:rsidR="00BC474F">
        <w:rPr>
          <w:rFonts w:cs="Arial"/>
          <w:bCs/>
          <w:sz w:val="22"/>
          <w:szCs w:val="22"/>
        </w:rPr>
        <w:t>the general scope of works is</w:t>
      </w:r>
      <w:r w:rsidRPr="00992DDB">
        <w:rPr>
          <w:rFonts w:cs="Arial"/>
          <w:bCs/>
          <w:sz w:val="22"/>
          <w:szCs w:val="22"/>
        </w:rPr>
        <w:t xml:space="preserve"> attached in Appendix C.</w:t>
      </w:r>
    </w:p>
    <w:p w14:paraId="24881BD6" w14:textId="77777777" w:rsidR="00274A97" w:rsidRPr="00992DDB" w:rsidRDefault="00274A97" w:rsidP="00521A37">
      <w:pPr>
        <w:pStyle w:val="ReportText2"/>
        <w:tabs>
          <w:tab w:val="num" w:pos="0"/>
        </w:tabs>
        <w:spacing w:after="0" w:line="240" w:lineRule="auto"/>
        <w:ind w:left="0"/>
        <w:rPr>
          <w:rFonts w:cs="Arial"/>
          <w:bCs/>
          <w:sz w:val="22"/>
          <w:szCs w:val="22"/>
        </w:rPr>
      </w:pPr>
    </w:p>
    <w:p w14:paraId="14A0A8E7" w14:textId="5A978676" w:rsidR="00274A97" w:rsidRPr="00992DDB" w:rsidRDefault="00274A97" w:rsidP="00521A37">
      <w:pPr>
        <w:pStyle w:val="ReportText2"/>
        <w:tabs>
          <w:tab w:val="num" w:pos="0"/>
        </w:tabs>
        <w:spacing w:after="0" w:line="240" w:lineRule="auto"/>
        <w:ind w:left="0"/>
        <w:rPr>
          <w:rFonts w:cs="Arial"/>
          <w:bCs/>
          <w:sz w:val="22"/>
          <w:szCs w:val="22"/>
        </w:rPr>
      </w:pPr>
      <w:r w:rsidRPr="00992DDB">
        <w:rPr>
          <w:rFonts w:cs="Arial"/>
          <w:bCs/>
          <w:sz w:val="22"/>
          <w:szCs w:val="22"/>
        </w:rPr>
        <w:t>In addition</w:t>
      </w:r>
      <w:r w:rsidR="007F3F62" w:rsidRPr="00992DDB">
        <w:rPr>
          <w:rFonts w:cs="Arial"/>
          <w:bCs/>
          <w:sz w:val="22"/>
          <w:szCs w:val="22"/>
        </w:rPr>
        <w:t>,</w:t>
      </w:r>
      <w:r w:rsidRPr="00992DDB">
        <w:rPr>
          <w:rFonts w:cs="Arial"/>
          <w:bCs/>
          <w:sz w:val="22"/>
          <w:szCs w:val="22"/>
        </w:rPr>
        <w:t xml:space="preserve"> within Appendix D</w:t>
      </w:r>
      <w:r w:rsidR="000B2EF1" w:rsidRPr="00992DDB">
        <w:rPr>
          <w:rFonts w:cs="Arial"/>
          <w:bCs/>
          <w:sz w:val="22"/>
          <w:szCs w:val="22"/>
        </w:rPr>
        <w:t>,</w:t>
      </w:r>
      <w:r w:rsidR="007F3F62" w:rsidRPr="00992DDB">
        <w:rPr>
          <w:rFonts w:cs="Arial"/>
          <w:bCs/>
          <w:sz w:val="22"/>
          <w:szCs w:val="22"/>
        </w:rPr>
        <w:t xml:space="preserve"> </w:t>
      </w:r>
      <w:r w:rsidRPr="00992DDB">
        <w:rPr>
          <w:rFonts w:cs="Arial"/>
          <w:bCs/>
          <w:sz w:val="22"/>
          <w:szCs w:val="22"/>
        </w:rPr>
        <w:t xml:space="preserve">are </w:t>
      </w:r>
      <w:r w:rsidR="00BC474F">
        <w:rPr>
          <w:rFonts w:cs="Arial"/>
          <w:bCs/>
          <w:sz w:val="22"/>
          <w:szCs w:val="22"/>
        </w:rPr>
        <w:t>drawings and specifications related to the works.</w:t>
      </w:r>
    </w:p>
    <w:p w14:paraId="63A28B93" w14:textId="77777777" w:rsidR="00532569" w:rsidRPr="00921E38" w:rsidRDefault="00532569" w:rsidP="00921E38">
      <w:pPr>
        <w:spacing w:line="240" w:lineRule="auto"/>
        <w:contextualSpacing/>
        <w:rPr>
          <w:rFonts w:cs="Arial"/>
          <w:color w:val="00B050"/>
          <w:sz w:val="22"/>
          <w:szCs w:val="22"/>
        </w:rPr>
      </w:pPr>
    </w:p>
    <w:p w14:paraId="6DD17E83" w14:textId="77777777" w:rsidR="00A87334" w:rsidRDefault="00A87334" w:rsidP="00521A37">
      <w:pPr>
        <w:spacing w:line="240" w:lineRule="auto"/>
        <w:contextualSpacing/>
        <w:jc w:val="left"/>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944960" w:rsidRPr="00687E32" w14:paraId="3AFDCD16" w14:textId="77777777" w:rsidTr="00532569">
        <w:tc>
          <w:tcPr>
            <w:tcW w:w="3969" w:type="dxa"/>
          </w:tcPr>
          <w:p w14:paraId="2EA7FF88" w14:textId="25200FA0" w:rsidR="00944960" w:rsidRPr="00687E32" w:rsidRDefault="00FA6120" w:rsidP="00E163A0">
            <w:pPr>
              <w:pStyle w:val="Heading1"/>
              <w:numPr>
                <w:ilvl w:val="0"/>
                <w:numId w:val="0"/>
              </w:numPr>
              <w:spacing w:after="0" w:line="240" w:lineRule="auto"/>
              <w:ind w:left="567" w:hanging="567"/>
              <w:rPr>
                <w:rFonts w:cs="Arial"/>
                <w:sz w:val="22"/>
                <w:szCs w:val="22"/>
              </w:rPr>
            </w:pPr>
            <w:r>
              <w:br w:type="page"/>
            </w:r>
          </w:p>
        </w:tc>
        <w:tc>
          <w:tcPr>
            <w:tcW w:w="6067" w:type="dxa"/>
          </w:tcPr>
          <w:p w14:paraId="7E02DE77" w14:textId="77777777" w:rsidR="00944960" w:rsidRPr="00687E32" w:rsidRDefault="00944960" w:rsidP="00532569">
            <w:pPr>
              <w:spacing w:line="240" w:lineRule="auto"/>
              <w:rPr>
                <w:rFonts w:cs="Arial"/>
                <w:color w:val="FF0000"/>
                <w:sz w:val="22"/>
                <w:szCs w:val="22"/>
              </w:rPr>
            </w:pPr>
          </w:p>
          <w:p w14:paraId="4F1D882C" w14:textId="77777777" w:rsidR="00944960" w:rsidRPr="00687E32" w:rsidRDefault="00944960" w:rsidP="00532569">
            <w:pPr>
              <w:spacing w:line="240" w:lineRule="auto"/>
              <w:rPr>
                <w:rFonts w:cs="Arial"/>
                <w:color w:val="FF0000"/>
                <w:sz w:val="22"/>
                <w:szCs w:val="22"/>
              </w:rPr>
            </w:pPr>
          </w:p>
        </w:tc>
      </w:tr>
      <w:bookmarkEnd w:id="58"/>
    </w:tbl>
    <w:p w14:paraId="006858CB" w14:textId="77777777" w:rsidR="009F4167" w:rsidRDefault="009F4167" w:rsidP="0070738E">
      <w:pPr>
        <w:pStyle w:val="ListParagraph"/>
        <w:spacing w:line="240" w:lineRule="auto"/>
        <w:ind w:left="0"/>
        <w:jc w:val="left"/>
        <w:rPr>
          <w:rFonts w:cs="Arial"/>
          <w:sz w:val="22"/>
          <w:szCs w:val="22"/>
        </w:rPr>
      </w:pPr>
    </w:p>
    <w:sectPr w:rsidR="009F4167" w:rsidSect="00B75462">
      <w:footerReference w:type="default" r:id="rId15"/>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027C1" w14:textId="77777777" w:rsidR="005603C4" w:rsidRDefault="005603C4">
      <w:r>
        <w:separator/>
      </w:r>
    </w:p>
  </w:endnote>
  <w:endnote w:type="continuationSeparator" w:id="0">
    <w:p w14:paraId="4A51E972" w14:textId="77777777" w:rsidR="005603C4" w:rsidRDefault="0056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9A3C97" w14:paraId="689104CF" w14:textId="77777777" w:rsidTr="00BE66F7">
      <w:trPr>
        <w:trHeight w:val="1279"/>
      </w:trPr>
      <w:tc>
        <w:tcPr>
          <w:tcW w:w="250" w:type="dxa"/>
        </w:tcPr>
        <w:p w14:paraId="6E94D835" w14:textId="77777777" w:rsidR="009A3C97" w:rsidRDefault="009A3C97">
          <w:pPr>
            <w:tabs>
              <w:tab w:val="left" w:pos="5792"/>
            </w:tabs>
            <w:spacing w:line="240" w:lineRule="auto"/>
            <w:rPr>
              <w:rFonts w:cs="Arial"/>
              <w:sz w:val="16"/>
            </w:rPr>
          </w:pPr>
        </w:p>
      </w:tc>
      <w:tc>
        <w:tcPr>
          <w:tcW w:w="8363" w:type="dxa"/>
        </w:tcPr>
        <w:p w14:paraId="5F3753A7" w14:textId="77777777" w:rsidR="009A3C97" w:rsidRPr="008669A6" w:rsidRDefault="009A3C97" w:rsidP="008669A6">
          <w:pPr>
            <w:tabs>
              <w:tab w:val="left" w:pos="5792"/>
            </w:tabs>
            <w:spacing w:line="240" w:lineRule="auto"/>
            <w:rPr>
              <w:rFonts w:cs="Arial"/>
              <w:b/>
              <w:bCs/>
              <w:color w:val="00001C"/>
              <w:sz w:val="15"/>
            </w:rPr>
          </w:pPr>
        </w:p>
      </w:tc>
    </w:tr>
  </w:tbl>
  <w:p w14:paraId="1E725C8E" w14:textId="77777777" w:rsidR="009A3C97" w:rsidRDefault="009A3C97">
    <w:pPr>
      <w:spacing w:line="60" w:lineRule="auto"/>
      <w:rPr>
        <w:rFonts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9A3C97" w14:paraId="2DCD94F8" w14:textId="77777777">
      <w:trPr>
        <w:cantSplit/>
      </w:trPr>
      <w:tc>
        <w:tcPr>
          <w:tcW w:w="4644" w:type="dxa"/>
          <w:vAlign w:val="center"/>
        </w:tcPr>
        <w:p w14:paraId="361A7F02" w14:textId="77777777" w:rsidR="009A3C97" w:rsidRDefault="009A3C97"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31874778" w14:textId="77777777" w:rsidR="009A3C97" w:rsidRDefault="009A3C97">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42D8C7C8" w14:textId="77777777" w:rsidR="009A3C97" w:rsidRDefault="009A3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162B2B" w14:textId="77777777" w:rsidR="005603C4" w:rsidRDefault="005603C4">
      <w:r>
        <w:separator/>
      </w:r>
    </w:p>
  </w:footnote>
  <w:footnote w:type="continuationSeparator" w:id="0">
    <w:p w14:paraId="12A6E4E3" w14:textId="77777777" w:rsidR="005603C4" w:rsidRDefault="0056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9A3C97" w14:paraId="14B2533D" w14:textId="77777777">
      <w:tc>
        <w:tcPr>
          <w:tcW w:w="8472" w:type="dxa"/>
          <w:tcMar>
            <w:right w:w="28" w:type="dxa"/>
          </w:tcMar>
        </w:tcPr>
        <w:p w14:paraId="2A442E56" w14:textId="77777777" w:rsidR="009A3C97" w:rsidRDefault="009A3C97">
          <w:pPr>
            <w:tabs>
              <w:tab w:val="left" w:pos="828"/>
              <w:tab w:val="right" w:pos="9152"/>
            </w:tabs>
            <w:rPr>
              <w:rFonts w:cs="Arial"/>
              <w:sz w:val="12"/>
            </w:rPr>
          </w:pPr>
        </w:p>
      </w:tc>
    </w:tr>
  </w:tbl>
  <w:p w14:paraId="18301544" w14:textId="77777777" w:rsidR="009A3C97" w:rsidRDefault="009A3C97">
    <w:pPr>
      <w:pStyle w:val="Header"/>
      <w:tabs>
        <w:tab w:val="clear" w:pos="4153"/>
        <w:tab w:val="clear" w:pos="8306"/>
      </w:tabs>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FFFFFFFE"/>
    <w:multiLevelType w:val="singleLevel"/>
    <w:tmpl w:val="D61EDA3A"/>
    <w:lvl w:ilvl="0">
      <w:numFmt w:val="bullet"/>
      <w:lvlText w:val="*"/>
      <w:lvlJc w:val="left"/>
    </w:lvl>
  </w:abstractNum>
  <w:abstractNum w:abstractNumId="2" w15:restartNumberingAfterBreak="0">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4" w15:restartNumberingAfterBreak="0">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6" w15:restartNumberingAfterBreak="0">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7"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84D61"/>
    <w:multiLevelType w:val="hybridMultilevel"/>
    <w:tmpl w:val="1C0E9CB8"/>
    <w:lvl w:ilvl="0" w:tplc="DE8E83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15:restartNumberingAfterBreak="0">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2E2577C3"/>
    <w:multiLevelType w:val="multilevel"/>
    <w:tmpl w:val="9EA0D2EA"/>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5263569"/>
    <w:multiLevelType w:val="hybridMultilevel"/>
    <w:tmpl w:val="85B03060"/>
    <w:lvl w:ilvl="0" w:tplc="156C31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A70774"/>
    <w:multiLevelType w:val="multilevel"/>
    <w:tmpl w:val="431884F0"/>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8" w15:restartNumberingAfterBreak="0">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9" w15:restartNumberingAfterBreak="0">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30"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3"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4" w15:restartNumberingAfterBreak="0">
    <w:nsid w:val="542C651A"/>
    <w:multiLevelType w:val="multilevel"/>
    <w:tmpl w:val="C74060D2"/>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6" w15:restartNumberingAfterBreak="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46A0DA2"/>
    <w:multiLevelType w:val="hybridMultilevel"/>
    <w:tmpl w:val="D0083B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9"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FB52603"/>
    <w:multiLevelType w:val="multilevel"/>
    <w:tmpl w:val="DF8A33E8"/>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3"/>
  </w:num>
  <w:num w:numId="2">
    <w:abstractNumId w:val="33"/>
  </w:num>
  <w:num w:numId="3">
    <w:abstractNumId w:val="38"/>
  </w:num>
  <w:num w:numId="4">
    <w:abstractNumId w:val="40"/>
  </w:num>
  <w:num w:numId="5">
    <w:abstractNumId w:val="8"/>
  </w:num>
  <w:num w:numId="6">
    <w:abstractNumId w:val="35"/>
  </w:num>
  <w:num w:numId="7">
    <w:abstractNumId w:val="32"/>
  </w:num>
  <w:num w:numId="8">
    <w:abstractNumId w:val="21"/>
  </w:num>
  <w:num w:numId="9">
    <w:abstractNumId w:val="39"/>
  </w:num>
  <w:num w:numId="10">
    <w:abstractNumId w:val="23"/>
  </w:num>
  <w:num w:numId="11">
    <w:abstractNumId w:val="17"/>
  </w:num>
  <w:num w:numId="12">
    <w:abstractNumId w:val="15"/>
  </w:num>
  <w:num w:numId="13">
    <w:abstractNumId w:val="22"/>
  </w:num>
  <w:num w:numId="14">
    <w:abstractNumId w:val="0"/>
  </w:num>
  <w:num w:numId="15">
    <w:abstractNumId w:val="30"/>
  </w:num>
  <w:num w:numId="16">
    <w:abstractNumId w:val="27"/>
  </w:num>
  <w:num w:numId="17">
    <w:abstractNumId w:val="19"/>
  </w:num>
  <w:num w:numId="18">
    <w:abstractNumId w:val="37"/>
  </w:num>
  <w:num w:numId="19">
    <w:abstractNumId w:val="36"/>
  </w:num>
  <w:num w:numId="20">
    <w:abstractNumId w:val="9"/>
  </w:num>
  <w:num w:numId="21">
    <w:abstractNumId w:val="26"/>
  </w:num>
  <w:num w:numId="22">
    <w:abstractNumId w:val="4"/>
  </w:num>
  <w:num w:numId="23">
    <w:abstractNumId w:val="3"/>
  </w:num>
  <w:num w:numId="24">
    <w:abstractNumId w:val="10"/>
  </w:num>
  <w:num w:numId="25">
    <w:abstractNumId w:val="31"/>
  </w:num>
  <w:num w:numId="26">
    <w:abstractNumId w:val="7"/>
  </w:num>
  <w:num w:numId="27">
    <w:abstractNumId w:val="12"/>
  </w:num>
  <w:num w:numId="28">
    <w:abstractNumId w:val="18"/>
  </w:num>
  <w:num w:numId="29">
    <w:abstractNumId w:val="11"/>
  </w:num>
  <w:num w:numId="30">
    <w:abstractNumId w:val="16"/>
  </w:num>
  <w:num w:numId="31">
    <w:abstractNumId w:val="29"/>
  </w:num>
  <w:num w:numId="32">
    <w:abstractNumId w:val="5"/>
  </w:num>
  <w:num w:numId="33">
    <w:abstractNumId w:val="6"/>
  </w:num>
  <w:num w:numId="34">
    <w:abstractNumId w:val="28"/>
  </w:num>
  <w:num w:numId="35">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36">
    <w:abstractNumId w:val="14"/>
  </w:num>
  <w:num w:numId="37">
    <w:abstractNumId w:val="24"/>
  </w:num>
  <w:num w:numId="38">
    <w:abstractNumId w:val="41"/>
  </w:num>
  <w:num w:numId="39">
    <w:abstractNumId w:val="34"/>
  </w:num>
  <w:num w:numId="40">
    <w:abstractNumId w:val="25"/>
  </w:num>
  <w:num w:numId="41">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89D"/>
    <w:rsid w:val="00000392"/>
    <w:rsid w:val="0000754A"/>
    <w:rsid w:val="00011F73"/>
    <w:rsid w:val="00012C91"/>
    <w:rsid w:val="00014683"/>
    <w:rsid w:val="0001537A"/>
    <w:rsid w:val="00016E2A"/>
    <w:rsid w:val="00017E19"/>
    <w:rsid w:val="0002154B"/>
    <w:rsid w:val="00021F7D"/>
    <w:rsid w:val="00023059"/>
    <w:rsid w:val="00023A1D"/>
    <w:rsid w:val="000254D4"/>
    <w:rsid w:val="0002563B"/>
    <w:rsid w:val="00026063"/>
    <w:rsid w:val="000273A0"/>
    <w:rsid w:val="0003141C"/>
    <w:rsid w:val="000315C9"/>
    <w:rsid w:val="000323C2"/>
    <w:rsid w:val="0003443A"/>
    <w:rsid w:val="00034B2C"/>
    <w:rsid w:val="0004092D"/>
    <w:rsid w:val="00042E42"/>
    <w:rsid w:val="00047012"/>
    <w:rsid w:val="00047F6E"/>
    <w:rsid w:val="00050B8F"/>
    <w:rsid w:val="000515D2"/>
    <w:rsid w:val="00052B3A"/>
    <w:rsid w:val="0005407B"/>
    <w:rsid w:val="00056F4A"/>
    <w:rsid w:val="000575A8"/>
    <w:rsid w:val="0006078D"/>
    <w:rsid w:val="00062E76"/>
    <w:rsid w:val="00064DE6"/>
    <w:rsid w:val="000654AD"/>
    <w:rsid w:val="000656EB"/>
    <w:rsid w:val="000665C1"/>
    <w:rsid w:val="00067326"/>
    <w:rsid w:val="00073B20"/>
    <w:rsid w:val="00074A0D"/>
    <w:rsid w:val="0007767F"/>
    <w:rsid w:val="00080298"/>
    <w:rsid w:val="000817E8"/>
    <w:rsid w:val="000831EC"/>
    <w:rsid w:val="00083D3F"/>
    <w:rsid w:val="00083F40"/>
    <w:rsid w:val="00084C2C"/>
    <w:rsid w:val="000870CE"/>
    <w:rsid w:val="000877A8"/>
    <w:rsid w:val="000907C7"/>
    <w:rsid w:val="00091869"/>
    <w:rsid w:val="00093789"/>
    <w:rsid w:val="00097112"/>
    <w:rsid w:val="00097D5A"/>
    <w:rsid w:val="000A4836"/>
    <w:rsid w:val="000A5E08"/>
    <w:rsid w:val="000A5EBE"/>
    <w:rsid w:val="000A5F8E"/>
    <w:rsid w:val="000B2EF1"/>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020"/>
    <w:rsid w:val="001162BE"/>
    <w:rsid w:val="0012169F"/>
    <w:rsid w:val="00122409"/>
    <w:rsid w:val="001226EB"/>
    <w:rsid w:val="0012509A"/>
    <w:rsid w:val="00127A6A"/>
    <w:rsid w:val="00130B43"/>
    <w:rsid w:val="001346C9"/>
    <w:rsid w:val="001351EC"/>
    <w:rsid w:val="00135637"/>
    <w:rsid w:val="00135DB3"/>
    <w:rsid w:val="00135F15"/>
    <w:rsid w:val="00136414"/>
    <w:rsid w:val="00143C96"/>
    <w:rsid w:val="00144598"/>
    <w:rsid w:val="001456DF"/>
    <w:rsid w:val="00150F80"/>
    <w:rsid w:val="00153C3A"/>
    <w:rsid w:val="00154AA3"/>
    <w:rsid w:val="00156645"/>
    <w:rsid w:val="001576CD"/>
    <w:rsid w:val="00160048"/>
    <w:rsid w:val="00160485"/>
    <w:rsid w:val="00162F7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A7E6F"/>
    <w:rsid w:val="001B156E"/>
    <w:rsid w:val="001B2DB3"/>
    <w:rsid w:val="001B53D8"/>
    <w:rsid w:val="001B60C8"/>
    <w:rsid w:val="001B73FB"/>
    <w:rsid w:val="001C061C"/>
    <w:rsid w:val="001C5A05"/>
    <w:rsid w:val="001C6220"/>
    <w:rsid w:val="001C680A"/>
    <w:rsid w:val="001D3933"/>
    <w:rsid w:val="001D73A6"/>
    <w:rsid w:val="001E04FF"/>
    <w:rsid w:val="001E0BD0"/>
    <w:rsid w:val="001E1377"/>
    <w:rsid w:val="001E3739"/>
    <w:rsid w:val="001E4474"/>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9E4"/>
    <w:rsid w:val="00205EE1"/>
    <w:rsid w:val="0022572B"/>
    <w:rsid w:val="002259E4"/>
    <w:rsid w:val="00226DB5"/>
    <w:rsid w:val="00227502"/>
    <w:rsid w:val="00230353"/>
    <w:rsid w:val="002310CD"/>
    <w:rsid w:val="00231B1F"/>
    <w:rsid w:val="00235F5B"/>
    <w:rsid w:val="002412CC"/>
    <w:rsid w:val="00245586"/>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4A97"/>
    <w:rsid w:val="002759AF"/>
    <w:rsid w:val="00276F4B"/>
    <w:rsid w:val="002774A2"/>
    <w:rsid w:val="002838B4"/>
    <w:rsid w:val="00284D8C"/>
    <w:rsid w:val="00284F53"/>
    <w:rsid w:val="00290939"/>
    <w:rsid w:val="00290D83"/>
    <w:rsid w:val="00292C9C"/>
    <w:rsid w:val="002A0F36"/>
    <w:rsid w:val="002A28F5"/>
    <w:rsid w:val="002A3470"/>
    <w:rsid w:val="002A4690"/>
    <w:rsid w:val="002A5498"/>
    <w:rsid w:val="002B40D1"/>
    <w:rsid w:val="002B4C6E"/>
    <w:rsid w:val="002B6BD0"/>
    <w:rsid w:val="002B7443"/>
    <w:rsid w:val="002B79A4"/>
    <w:rsid w:val="002C0F57"/>
    <w:rsid w:val="002C341F"/>
    <w:rsid w:val="002C3578"/>
    <w:rsid w:val="002C4325"/>
    <w:rsid w:val="002C5533"/>
    <w:rsid w:val="002C6EDD"/>
    <w:rsid w:val="002D05B3"/>
    <w:rsid w:val="002D1436"/>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5C81"/>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2E0E"/>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0FE5"/>
    <w:rsid w:val="003D10E0"/>
    <w:rsid w:val="003D1139"/>
    <w:rsid w:val="003D21AF"/>
    <w:rsid w:val="003D2508"/>
    <w:rsid w:val="003D6E79"/>
    <w:rsid w:val="003E0AE9"/>
    <w:rsid w:val="003E7ACD"/>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27284"/>
    <w:rsid w:val="0043024C"/>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2C02"/>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447B"/>
    <w:rsid w:val="00505A23"/>
    <w:rsid w:val="005065F6"/>
    <w:rsid w:val="005068E6"/>
    <w:rsid w:val="00506A49"/>
    <w:rsid w:val="005118EF"/>
    <w:rsid w:val="00512912"/>
    <w:rsid w:val="005177E9"/>
    <w:rsid w:val="00521A37"/>
    <w:rsid w:val="00522132"/>
    <w:rsid w:val="00523BDF"/>
    <w:rsid w:val="00523CCF"/>
    <w:rsid w:val="00524348"/>
    <w:rsid w:val="00526932"/>
    <w:rsid w:val="00526D2D"/>
    <w:rsid w:val="00532569"/>
    <w:rsid w:val="00535C01"/>
    <w:rsid w:val="00536DC1"/>
    <w:rsid w:val="00543680"/>
    <w:rsid w:val="00547641"/>
    <w:rsid w:val="005501DC"/>
    <w:rsid w:val="005511F9"/>
    <w:rsid w:val="00553C0B"/>
    <w:rsid w:val="00555480"/>
    <w:rsid w:val="005603C4"/>
    <w:rsid w:val="005647E6"/>
    <w:rsid w:val="0056734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018F"/>
    <w:rsid w:val="00601481"/>
    <w:rsid w:val="00601555"/>
    <w:rsid w:val="006110B2"/>
    <w:rsid w:val="0061306A"/>
    <w:rsid w:val="00613D5E"/>
    <w:rsid w:val="00613E0F"/>
    <w:rsid w:val="006146AE"/>
    <w:rsid w:val="00614B34"/>
    <w:rsid w:val="006157F8"/>
    <w:rsid w:val="0061630D"/>
    <w:rsid w:val="006171E1"/>
    <w:rsid w:val="00617AF6"/>
    <w:rsid w:val="00627CB6"/>
    <w:rsid w:val="00634789"/>
    <w:rsid w:val="00636AB1"/>
    <w:rsid w:val="0064072D"/>
    <w:rsid w:val="00642784"/>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59BE"/>
    <w:rsid w:val="006A6D28"/>
    <w:rsid w:val="006B1B56"/>
    <w:rsid w:val="006B4104"/>
    <w:rsid w:val="006B44C1"/>
    <w:rsid w:val="006B45DD"/>
    <w:rsid w:val="006B7B17"/>
    <w:rsid w:val="006C0131"/>
    <w:rsid w:val="006C0314"/>
    <w:rsid w:val="006C1C8D"/>
    <w:rsid w:val="006C3FBA"/>
    <w:rsid w:val="006C45FF"/>
    <w:rsid w:val="006C527E"/>
    <w:rsid w:val="006C6455"/>
    <w:rsid w:val="006C6D60"/>
    <w:rsid w:val="006D1E5F"/>
    <w:rsid w:val="006D359C"/>
    <w:rsid w:val="006D4505"/>
    <w:rsid w:val="006E1630"/>
    <w:rsid w:val="006E1C4A"/>
    <w:rsid w:val="006E452F"/>
    <w:rsid w:val="006F0B5B"/>
    <w:rsid w:val="006F0DF0"/>
    <w:rsid w:val="006F177B"/>
    <w:rsid w:val="006F296D"/>
    <w:rsid w:val="006F3585"/>
    <w:rsid w:val="006F48DB"/>
    <w:rsid w:val="006F60FE"/>
    <w:rsid w:val="006F743D"/>
    <w:rsid w:val="00701CA5"/>
    <w:rsid w:val="00702FA4"/>
    <w:rsid w:val="007044AC"/>
    <w:rsid w:val="00704690"/>
    <w:rsid w:val="007053F1"/>
    <w:rsid w:val="00705635"/>
    <w:rsid w:val="00706284"/>
    <w:rsid w:val="0070738E"/>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271"/>
    <w:rsid w:val="007425C4"/>
    <w:rsid w:val="00743BAB"/>
    <w:rsid w:val="0074678E"/>
    <w:rsid w:val="00747080"/>
    <w:rsid w:val="00750728"/>
    <w:rsid w:val="00751046"/>
    <w:rsid w:val="0075125B"/>
    <w:rsid w:val="00751457"/>
    <w:rsid w:val="0076237C"/>
    <w:rsid w:val="00763DA8"/>
    <w:rsid w:val="00763F37"/>
    <w:rsid w:val="00764BA5"/>
    <w:rsid w:val="007670AF"/>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B6E8F"/>
    <w:rsid w:val="007C202D"/>
    <w:rsid w:val="007C2BB0"/>
    <w:rsid w:val="007C35C0"/>
    <w:rsid w:val="007C4385"/>
    <w:rsid w:val="007C6FE5"/>
    <w:rsid w:val="007C75B9"/>
    <w:rsid w:val="007D2610"/>
    <w:rsid w:val="007D40C3"/>
    <w:rsid w:val="007D7A04"/>
    <w:rsid w:val="007E1757"/>
    <w:rsid w:val="007E351F"/>
    <w:rsid w:val="007F1D1E"/>
    <w:rsid w:val="007F2E8D"/>
    <w:rsid w:val="007F3F62"/>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17D8D"/>
    <w:rsid w:val="008219D6"/>
    <w:rsid w:val="00822A95"/>
    <w:rsid w:val="00824025"/>
    <w:rsid w:val="00831258"/>
    <w:rsid w:val="0083363D"/>
    <w:rsid w:val="00833BA5"/>
    <w:rsid w:val="0083482B"/>
    <w:rsid w:val="00835004"/>
    <w:rsid w:val="00841713"/>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079F0"/>
    <w:rsid w:val="009111F0"/>
    <w:rsid w:val="00911ADF"/>
    <w:rsid w:val="009135F9"/>
    <w:rsid w:val="00915E4A"/>
    <w:rsid w:val="009171BA"/>
    <w:rsid w:val="00921E38"/>
    <w:rsid w:val="00932098"/>
    <w:rsid w:val="009337C7"/>
    <w:rsid w:val="009367CA"/>
    <w:rsid w:val="00940E00"/>
    <w:rsid w:val="00944136"/>
    <w:rsid w:val="00944960"/>
    <w:rsid w:val="00945493"/>
    <w:rsid w:val="0095316F"/>
    <w:rsid w:val="00955446"/>
    <w:rsid w:val="0095609D"/>
    <w:rsid w:val="00956CA3"/>
    <w:rsid w:val="00975DE8"/>
    <w:rsid w:val="009822E2"/>
    <w:rsid w:val="009822F9"/>
    <w:rsid w:val="00984C40"/>
    <w:rsid w:val="00986EB3"/>
    <w:rsid w:val="009872B1"/>
    <w:rsid w:val="00987D38"/>
    <w:rsid w:val="00990289"/>
    <w:rsid w:val="00992DDB"/>
    <w:rsid w:val="00993CDE"/>
    <w:rsid w:val="00996512"/>
    <w:rsid w:val="00996BF1"/>
    <w:rsid w:val="009979B0"/>
    <w:rsid w:val="009A3C97"/>
    <w:rsid w:val="009A467F"/>
    <w:rsid w:val="009A47EE"/>
    <w:rsid w:val="009A7473"/>
    <w:rsid w:val="009B0DDB"/>
    <w:rsid w:val="009B0FB8"/>
    <w:rsid w:val="009B314E"/>
    <w:rsid w:val="009B3763"/>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5851"/>
    <w:rsid w:val="00A770F5"/>
    <w:rsid w:val="00A7724F"/>
    <w:rsid w:val="00A77ECA"/>
    <w:rsid w:val="00A80144"/>
    <w:rsid w:val="00A83BDB"/>
    <w:rsid w:val="00A84DCF"/>
    <w:rsid w:val="00A87334"/>
    <w:rsid w:val="00A873D7"/>
    <w:rsid w:val="00A927E1"/>
    <w:rsid w:val="00A92EAE"/>
    <w:rsid w:val="00A92F3E"/>
    <w:rsid w:val="00A93915"/>
    <w:rsid w:val="00AA00BA"/>
    <w:rsid w:val="00AA0E9A"/>
    <w:rsid w:val="00AA289D"/>
    <w:rsid w:val="00AA3683"/>
    <w:rsid w:val="00AB21E0"/>
    <w:rsid w:val="00AB4A5B"/>
    <w:rsid w:val="00AB54B5"/>
    <w:rsid w:val="00AB7D99"/>
    <w:rsid w:val="00AC1F5D"/>
    <w:rsid w:val="00AC6B96"/>
    <w:rsid w:val="00AD6A11"/>
    <w:rsid w:val="00AD7B9F"/>
    <w:rsid w:val="00AE1390"/>
    <w:rsid w:val="00AE3BA4"/>
    <w:rsid w:val="00AE4DBC"/>
    <w:rsid w:val="00AE679A"/>
    <w:rsid w:val="00AE6B61"/>
    <w:rsid w:val="00AF0708"/>
    <w:rsid w:val="00AF2DBC"/>
    <w:rsid w:val="00AF31D5"/>
    <w:rsid w:val="00AF3B0A"/>
    <w:rsid w:val="00AF4524"/>
    <w:rsid w:val="00B05433"/>
    <w:rsid w:val="00B054DB"/>
    <w:rsid w:val="00B06024"/>
    <w:rsid w:val="00B07B0F"/>
    <w:rsid w:val="00B132D5"/>
    <w:rsid w:val="00B132FD"/>
    <w:rsid w:val="00B14684"/>
    <w:rsid w:val="00B154C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3FEE"/>
    <w:rsid w:val="00B64FD8"/>
    <w:rsid w:val="00B75462"/>
    <w:rsid w:val="00B755AE"/>
    <w:rsid w:val="00B75A55"/>
    <w:rsid w:val="00B75FB2"/>
    <w:rsid w:val="00B76486"/>
    <w:rsid w:val="00B77AB5"/>
    <w:rsid w:val="00B80A1B"/>
    <w:rsid w:val="00B80CAD"/>
    <w:rsid w:val="00B83258"/>
    <w:rsid w:val="00B84AC7"/>
    <w:rsid w:val="00B84D2B"/>
    <w:rsid w:val="00B86F40"/>
    <w:rsid w:val="00B91439"/>
    <w:rsid w:val="00B946A1"/>
    <w:rsid w:val="00BA0671"/>
    <w:rsid w:val="00BA5D70"/>
    <w:rsid w:val="00BA743A"/>
    <w:rsid w:val="00BB0CC3"/>
    <w:rsid w:val="00BB480B"/>
    <w:rsid w:val="00BC0B87"/>
    <w:rsid w:val="00BC0CFC"/>
    <w:rsid w:val="00BC3516"/>
    <w:rsid w:val="00BC36DC"/>
    <w:rsid w:val="00BC474F"/>
    <w:rsid w:val="00BC5E61"/>
    <w:rsid w:val="00BD53A1"/>
    <w:rsid w:val="00BD60AD"/>
    <w:rsid w:val="00BE2804"/>
    <w:rsid w:val="00BE3CBF"/>
    <w:rsid w:val="00BE57A6"/>
    <w:rsid w:val="00BE66F7"/>
    <w:rsid w:val="00BF004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377D2"/>
    <w:rsid w:val="00C40B19"/>
    <w:rsid w:val="00C41706"/>
    <w:rsid w:val="00C440E5"/>
    <w:rsid w:val="00C464CD"/>
    <w:rsid w:val="00C52990"/>
    <w:rsid w:val="00C56499"/>
    <w:rsid w:val="00C57854"/>
    <w:rsid w:val="00C602BF"/>
    <w:rsid w:val="00C6091E"/>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2C04"/>
    <w:rsid w:val="00D149E9"/>
    <w:rsid w:val="00D17B6D"/>
    <w:rsid w:val="00D17E04"/>
    <w:rsid w:val="00D20CD0"/>
    <w:rsid w:val="00D235A5"/>
    <w:rsid w:val="00D2552C"/>
    <w:rsid w:val="00D273F7"/>
    <w:rsid w:val="00D277C4"/>
    <w:rsid w:val="00D27D83"/>
    <w:rsid w:val="00D3212B"/>
    <w:rsid w:val="00D3380E"/>
    <w:rsid w:val="00D344F5"/>
    <w:rsid w:val="00D378A5"/>
    <w:rsid w:val="00D4111D"/>
    <w:rsid w:val="00D44F60"/>
    <w:rsid w:val="00D45A50"/>
    <w:rsid w:val="00D46596"/>
    <w:rsid w:val="00D50160"/>
    <w:rsid w:val="00D503D3"/>
    <w:rsid w:val="00D50B25"/>
    <w:rsid w:val="00D539FD"/>
    <w:rsid w:val="00D5664F"/>
    <w:rsid w:val="00D64E26"/>
    <w:rsid w:val="00D6686A"/>
    <w:rsid w:val="00D66EA3"/>
    <w:rsid w:val="00D716A1"/>
    <w:rsid w:val="00D763EA"/>
    <w:rsid w:val="00D76914"/>
    <w:rsid w:val="00D81AD5"/>
    <w:rsid w:val="00D8267D"/>
    <w:rsid w:val="00D84511"/>
    <w:rsid w:val="00D94274"/>
    <w:rsid w:val="00D9675A"/>
    <w:rsid w:val="00DA1470"/>
    <w:rsid w:val="00DA1A72"/>
    <w:rsid w:val="00DA2891"/>
    <w:rsid w:val="00DA33F1"/>
    <w:rsid w:val="00DA61B1"/>
    <w:rsid w:val="00DA6E95"/>
    <w:rsid w:val="00DA7911"/>
    <w:rsid w:val="00DA7E23"/>
    <w:rsid w:val="00DB37AB"/>
    <w:rsid w:val="00DB3F9F"/>
    <w:rsid w:val="00DB51DA"/>
    <w:rsid w:val="00DB62BC"/>
    <w:rsid w:val="00DC1E90"/>
    <w:rsid w:val="00DC6055"/>
    <w:rsid w:val="00DD033F"/>
    <w:rsid w:val="00DD0B2B"/>
    <w:rsid w:val="00DD1E4F"/>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2704"/>
    <w:rsid w:val="00E163A0"/>
    <w:rsid w:val="00E22316"/>
    <w:rsid w:val="00E27295"/>
    <w:rsid w:val="00E32174"/>
    <w:rsid w:val="00E323D3"/>
    <w:rsid w:val="00E3577B"/>
    <w:rsid w:val="00E36462"/>
    <w:rsid w:val="00E40C2D"/>
    <w:rsid w:val="00E42E7E"/>
    <w:rsid w:val="00E45B51"/>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2F3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1292"/>
    <w:rsid w:val="00EF584E"/>
    <w:rsid w:val="00EF5C94"/>
    <w:rsid w:val="00EF66F7"/>
    <w:rsid w:val="00EF7E79"/>
    <w:rsid w:val="00F0051A"/>
    <w:rsid w:val="00F00DE1"/>
    <w:rsid w:val="00F02612"/>
    <w:rsid w:val="00F026DC"/>
    <w:rsid w:val="00F03178"/>
    <w:rsid w:val="00F063FD"/>
    <w:rsid w:val="00F07E71"/>
    <w:rsid w:val="00F1098F"/>
    <w:rsid w:val="00F13E7B"/>
    <w:rsid w:val="00F14ED8"/>
    <w:rsid w:val="00F15003"/>
    <w:rsid w:val="00F17D1C"/>
    <w:rsid w:val="00F17ED8"/>
    <w:rsid w:val="00F17F51"/>
    <w:rsid w:val="00F2178C"/>
    <w:rsid w:val="00F23014"/>
    <w:rsid w:val="00F23AEE"/>
    <w:rsid w:val="00F2785A"/>
    <w:rsid w:val="00F278EB"/>
    <w:rsid w:val="00F27AC8"/>
    <w:rsid w:val="00F309AD"/>
    <w:rsid w:val="00F30E60"/>
    <w:rsid w:val="00F32660"/>
    <w:rsid w:val="00F35E39"/>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4B22"/>
    <w:rsid w:val="00F85C7F"/>
    <w:rsid w:val="00F9223F"/>
    <w:rsid w:val="00F923AD"/>
    <w:rsid w:val="00F92F9F"/>
    <w:rsid w:val="00F97E4A"/>
    <w:rsid w:val="00FA09E4"/>
    <w:rsid w:val="00FA17CE"/>
    <w:rsid w:val="00FA6120"/>
    <w:rsid w:val="00FB07B1"/>
    <w:rsid w:val="00FB2810"/>
    <w:rsid w:val="00FB4EA0"/>
    <w:rsid w:val="00FC0E81"/>
    <w:rsid w:val="00FC15E4"/>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14:docId w14:val="22AACB73"/>
  <w15:docId w15:val="{BC92F48D-13D1-4414-97A6-56A3D3F0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styleId="UnresolvedMention">
    <w:name w:val="Unresolved Mention"/>
    <w:basedOn w:val="DefaultParagraphFont"/>
    <w:uiPriority w:val="99"/>
    <w:semiHidden/>
    <w:unhideWhenUsed/>
    <w:rsid w:val="00DD1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m.rickwood@liverpoolmuse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an.Lindsay@liverpoolmuseums.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s@liverpoolmuseum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E6C4C-FE6F-409D-94ED-97A64A295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16</Pages>
  <Words>4879</Words>
  <Characters>27816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32630</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95</cp:revision>
  <cp:lastPrinted>2017-12-06T09:43:00Z</cp:lastPrinted>
  <dcterms:created xsi:type="dcterms:W3CDTF">2017-03-22T14:25:00Z</dcterms:created>
  <dcterms:modified xsi:type="dcterms:W3CDTF">2021-03-01T15:15:00Z</dcterms:modified>
</cp:coreProperties>
</file>