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4820A" w14:textId="77777777" w:rsidR="00463441" w:rsidRPr="00AB27D2" w:rsidRDefault="00463441" w:rsidP="00AB27D2">
      <w:pPr>
        <w:pStyle w:val="Header"/>
        <w:spacing w:line="276" w:lineRule="auto"/>
        <w:jc w:val="center"/>
        <w:rPr>
          <w:rFonts w:ascii="Century Gothic" w:eastAsia="Batang" w:hAnsi="Century Gothic" w:cs="Arial"/>
          <w:b/>
          <w:sz w:val="21"/>
          <w:szCs w:val="21"/>
        </w:rPr>
      </w:pPr>
    </w:p>
    <w:p w14:paraId="46AD8144" w14:textId="3BB72C68" w:rsidR="00463441" w:rsidRPr="00AB27D2" w:rsidRDefault="008A1A7C" w:rsidP="000E192B">
      <w:pPr>
        <w:pStyle w:val="Header"/>
        <w:shd w:val="clear" w:color="auto" w:fill="FFC000"/>
        <w:spacing w:line="276" w:lineRule="auto"/>
        <w:ind w:left="720"/>
        <w:jc w:val="center"/>
        <w:rPr>
          <w:rFonts w:ascii="Century Gothic" w:eastAsia="Batang" w:hAnsi="Century Gothic" w:cs="Arial"/>
          <w:b/>
          <w:sz w:val="24"/>
          <w:szCs w:val="21"/>
        </w:rPr>
      </w:pPr>
      <w:r>
        <w:rPr>
          <w:rFonts w:ascii="Century Gothic" w:eastAsia="Batang" w:hAnsi="Century Gothic" w:cs="Arial"/>
          <w:b/>
          <w:sz w:val="24"/>
          <w:szCs w:val="21"/>
        </w:rPr>
        <w:t>INVITATION TO TENDER (ITT)</w:t>
      </w:r>
      <w:r w:rsidR="00A31EA4">
        <w:rPr>
          <w:rFonts w:ascii="Century Gothic" w:eastAsia="Batang" w:hAnsi="Century Gothic" w:cs="Arial"/>
          <w:b/>
          <w:sz w:val="24"/>
          <w:szCs w:val="21"/>
        </w:rPr>
        <w:t xml:space="preserve"> </w:t>
      </w:r>
      <w:r w:rsidR="000E192B">
        <w:rPr>
          <w:rFonts w:ascii="Century Gothic" w:eastAsia="Batang" w:hAnsi="Century Gothic" w:cs="Arial"/>
          <w:b/>
          <w:sz w:val="24"/>
          <w:szCs w:val="21"/>
        </w:rPr>
        <w:t xml:space="preserve">                                                             </w:t>
      </w:r>
      <w:r w:rsidR="00870C37">
        <w:rPr>
          <w:rFonts w:ascii="Century Gothic" w:eastAsia="Batang" w:hAnsi="Century Gothic" w:cs="Arial"/>
          <w:b/>
          <w:sz w:val="24"/>
          <w:szCs w:val="21"/>
        </w:rPr>
        <w:t xml:space="preserve"> </w:t>
      </w:r>
      <w:r w:rsidR="00223F8E">
        <w:rPr>
          <w:rFonts w:ascii="Century Gothic" w:eastAsia="Batang" w:hAnsi="Century Gothic" w:cs="Arial"/>
          <w:b/>
          <w:sz w:val="24"/>
          <w:szCs w:val="21"/>
        </w:rPr>
        <w:t xml:space="preserve">    Managing and overseeing the implementation and rollout of LEAP’s Data Integration Platform</w:t>
      </w:r>
    </w:p>
    <w:p w14:paraId="5ADB8AC9" w14:textId="716B9199" w:rsidR="00E24C32" w:rsidRPr="00F02A3F" w:rsidRDefault="00E24C32" w:rsidP="00872223">
      <w:pPr>
        <w:rPr>
          <w:rFonts w:ascii="Century Gothic" w:eastAsia="Batang" w:hAnsi="Century Gothic" w:cs="Arial"/>
          <w:b/>
          <w:i/>
          <w:sz w:val="20"/>
          <w:szCs w:val="20"/>
        </w:rPr>
      </w:pPr>
    </w:p>
    <w:p w14:paraId="16451554" w14:textId="2D380DA3" w:rsidR="00A31EA4" w:rsidRPr="00884BCD" w:rsidRDefault="00A31EA4" w:rsidP="00872223">
      <w:pPr>
        <w:rPr>
          <w:rFonts w:ascii="Century Gothic" w:eastAsia="Batang" w:hAnsi="Century Gothic" w:cs="Arial"/>
        </w:rPr>
      </w:pPr>
      <w:r w:rsidRPr="00884BCD">
        <w:rPr>
          <w:rFonts w:ascii="Century Gothic" w:eastAsia="Batang" w:hAnsi="Century Gothic" w:cs="Arial"/>
        </w:rPr>
        <w:t xml:space="preserve">By the second half of 2020, </w:t>
      </w:r>
      <w:r w:rsidR="000E192B" w:rsidRPr="00884BCD">
        <w:rPr>
          <w:rFonts w:ascii="Century Gothic" w:eastAsia="Batang" w:hAnsi="Century Gothic" w:cs="Arial"/>
        </w:rPr>
        <w:t xml:space="preserve">Lambeth Early Action Partnership (LEAP) </w:t>
      </w:r>
      <w:r w:rsidRPr="00884BCD">
        <w:rPr>
          <w:rFonts w:ascii="Century Gothic" w:eastAsia="Batang" w:hAnsi="Century Gothic" w:cs="Arial"/>
        </w:rPr>
        <w:t xml:space="preserve">plans to have a fully operational Data Integration Platform that receives data from our many service providers and links this data so we can better understand the programme’s overall impact. </w:t>
      </w:r>
    </w:p>
    <w:p w14:paraId="5A6FE12F" w14:textId="111EA00B" w:rsidR="00D17462" w:rsidRPr="00884BCD" w:rsidRDefault="00D17462" w:rsidP="00872223">
      <w:pPr>
        <w:rPr>
          <w:rFonts w:ascii="Century Gothic" w:eastAsia="Batang" w:hAnsi="Century Gothic" w:cs="Arial"/>
        </w:rPr>
      </w:pPr>
    </w:p>
    <w:p w14:paraId="5EEE82E9" w14:textId="76A8C593" w:rsidR="00D17462" w:rsidRPr="00884BCD" w:rsidRDefault="00D17462" w:rsidP="00872223">
      <w:pPr>
        <w:rPr>
          <w:rFonts w:ascii="Century Gothic" w:eastAsia="Batang" w:hAnsi="Century Gothic" w:cs="Arial"/>
        </w:rPr>
      </w:pPr>
      <w:r w:rsidRPr="00884BCD">
        <w:rPr>
          <w:rFonts w:ascii="Century Gothic" w:eastAsia="Batang" w:hAnsi="Century Gothic" w:cs="Arial"/>
        </w:rPr>
        <w:t>Over the past year, we have laid the foundations for the Data Integration Platform</w:t>
      </w:r>
      <w:r w:rsidR="00F5733A" w:rsidRPr="00884BCD">
        <w:rPr>
          <w:rFonts w:ascii="Century Gothic" w:eastAsia="Batang" w:hAnsi="Century Gothic" w:cs="Arial"/>
        </w:rPr>
        <w:t xml:space="preserve"> including tendering for and appointing an organisation to build the platform.</w:t>
      </w:r>
      <w:r w:rsidR="005E0359" w:rsidRPr="00884BCD">
        <w:rPr>
          <w:rFonts w:ascii="Century Gothic" w:eastAsia="Batang" w:hAnsi="Century Gothic" w:cs="Arial"/>
        </w:rPr>
        <w:t xml:space="preserve"> </w:t>
      </w:r>
    </w:p>
    <w:p w14:paraId="7A2FD025" w14:textId="175113E4" w:rsidR="00D17462" w:rsidRPr="00884BCD" w:rsidRDefault="00D17462" w:rsidP="00872223">
      <w:pPr>
        <w:rPr>
          <w:rFonts w:ascii="Century Gothic" w:eastAsia="Batang" w:hAnsi="Century Gothic" w:cs="Arial"/>
        </w:rPr>
      </w:pPr>
    </w:p>
    <w:p w14:paraId="1C74D80A" w14:textId="3A0F1986" w:rsidR="00D17462" w:rsidRPr="00884BCD" w:rsidRDefault="00F91CFF" w:rsidP="00872223">
      <w:pPr>
        <w:rPr>
          <w:rFonts w:ascii="Century Gothic" w:eastAsia="Batang" w:hAnsi="Century Gothic" w:cs="Arial"/>
        </w:rPr>
      </w:pPr>
      <w:r w:rsidRPr="00884BCD">
        <w:rPr>
          <w:rFonts w:ascii="Century Gothic" w:eastAsia="Batang" w:hAnsi="Century Gothic" w:cs="Arial"/>
        </w:rPr>
        <w:t>LEAP would now like to commission an organisation to oversee and manage the impl</w:t>
      </w:r>
      <w:r w:rsidR="003D1B25" w:rsidRPr="00884BCD">
        <w:rPr>
          <w:rFonts w:ascii="Century Gothic" w:eastAsia="Batang" w:hAnsi="Century Gothic" w:cs="Arial"/>
        </w:rPr>
        <w:t>ementation and rollout phase of the Data Integration Platform</w:t>
      </w:r>
      <w:r w:rsidR="002E10B4" w:rsidRPr="00884BCD">
        <w:rPr>
          <w:rFonts w:ascii="Century Gothic" w:eastAsia="Batang" w:hAnsi="Century Gothic" w:cs="Arial"/>
        </w:rPr>
        <w:t xml:space="preserve">, to take place over the </w:t>
      </w:r>
      <w:r w:rsidR="002E10B4" w:rsidRPr="00884BCD">
        <w:rPr>
          <w:rFonts w:ascii="Century Gothic" w:eastAsia="Batang" w:hAnsi="Century Gothic" w:cs="Arial"/>
        </w:rPr>
        <w:lastRenderedPageBreak/>
        <w:t xml:space="preserve">first half of 2020. </w:t>
      </w:r>
    </w:p>
    <w:p w14:paraId="0B939B82" w14:textId="38C18E90" w:rsidR="00F5733A" w:rsidRPr="00884BCD" w:rsidRDefault="00F5733A" w:rsidP="00872223">
      <w:pPr>
        <w:rPr>
          <w:rFonts w:ascii="Century Gothic" w:eastAsia="Batang" w:hAnsi="Century Gothic" w:cs="Arial"/>
        </w:rPr>
      </w:pPr>
    </w:p>
    <w:p w14:paraId="7486F6F6" w14:textId="397DBDB1" w:rsidR="00F5733A" w:rsidRPr="00884BCD" w:rsidRDefault="00F5733A" w:rsidP="00872223">
      <w:pPr>
        <w:rPr>
          <w:rFonts w:ascii="Century Gothic" w:eastAsia="Batang" w:hAnsi="Century Gothic" w:cs="Arial"/>
        </w:rPr>
      </w:pPr>
      <w:r w:rsidRPr="00884BCD">
        <w:rPr>
          <w:rFonts w:ascii="Century Gothic" w:eastAsia="Batang" w:hAnsi="Century Gothic" w:cs="Arial"/>
        </w:rPr>
        <w:t>The total budget available for this contract is £1</w:t>
      </w:r>
      <w:r w:rsidR="008A1A7C" w:rsidRPr="00884BCD">
        <w:rPr>
          <w:rFonts w:ascii="Century Gothic" w:eastAsia="Batang" w:hAnsi="Century Gothic" w:cs="Arial"/>
        </w:rPr>
        <w:t>15</w:t>
      </w:r>
      <w:r w:rsidRPr="00884BCD">
        <w:rPr>
          <w:rFonts w:ascii="Century Gothic" w:eastAsia="Batang" w:hAnsi="Century Gothic" w:cs="Arial"/>
        </w:rPr>
        <w:t xml:space="preserve">,000 inclusive of VAT. </w:t>
      </w:r>
    </w:p>
    <w:p w14:paraId="6352F4D1" w14:textId="63CC7950" w:rsidR="00463441" w:rsidRPr="00884BCD" w:rsidRDefault="00463441" w:rsidP="00872223">
      <w:pPr>
        <w:rPr>
          <w:rFonts w:ascii="Century Gothic" w:eastAsia="Batang" w:hAnsi="Century Gothic"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5"/>
        <w:gridCol w:w="5903"/>
      </w:tblGrid>
      <w:tr w:rsidR="00463441" w:rsidRPr="00884BCD" w14:paraId="144E7906" w14:textId="77777777" w:rsidTr="006511B3">
        <w:trPr>
          <w:trHeight w:val="255"/>
          <w:jc w:val="center"/>
        </w:trPr>
        <w:tc>
          <w:tcPr>
            <w:tcW w:w="3421" w:type="dxa"/>
            <w:shd w:val="clear" w:color="auto" w:fill="auto"/>
          </w:tcPr>
          <w:p w14:paraId="0086D5C3" w14:textId="7F83AF5A" w:rsidR="00463441" w:rsidRPr="00884BCD" w:rsidRDefault="00463441" w:rsidP="00244910">
            <w:pPr>
              <w:rPr>
                <w:rFonts w:ascii="Century Gothic" w:eastAsia="Batang" w:hAnsi="Century Gothic"/>
                <w:b/>
                <w:i/>
              </w:rPr>
            </w:pPr>
            <w:r w:rsidRPr="00884BCD">
              <w:rPr>
                <w:rFonts w:ascii="Century Gothic" w:eastAsia="Batang" w:hAnsi="Century Gothic"/>
                <w:b/>
                <w:i/>
              </w:rPr>
              <w:t>Named procurement officer</w:t>
            </w:r>
          </w:p>
        </w:tc>
        <w:tc>
          <w:tcPr>
            <w:tcW w:w="5935" w:type="dxa"/>
            <w:shd w:val="clear" w:color="auto" w:fill="auto"/>
          </w:tcPr>
          <w:p w14:paraId="4FC35987" w14:textId="320DA50A" w:rsidR="00FF5441" w:rsidRPr="00884BCD" w:rsidRDefault="00F5733A" w:rsidP="00872223">
            <w:pPr>
              <w:rPr>
                <w:rFonts w:ascii="Century Gothic" w:eastAsia="Batang" w:hAnsi="Century Gothic"/>
              </w:rPr>
            </w:pPr>
            <w:r w:rsidRPr="00884BCD">
              <w:rPr>
                <w:rFonts w:ascii="Century Gothic" w:eastAsia="Batang" w:hAnsi="Century Gothic"/>
              </w:rPr>
              <w:t>David Wood</w:t>
            </w:r>
          </w:p>
        </w:tc>
      </w:tr>
      <w:tr w:rsidR="00463441" w:rsidRPr="00884BCD" w14:paraId="5E006F3E" w14:textId="77777777" w:rsidTr="006511B3">
        <w:trPr>
          <w:trHeight w:val="275"/>
          <w:jc w:val="center"/>
        </w:trPr>
        <w:tc>
          <w:tcPr>
            <w:tcW w:w="3421" w:type="dxa"/>
            <w:shd w:val="clear" w:color="auto" w:fill="auto"/>
          </w:tcPr>
          <w:p w14:paraId="2185861E" w14:textId="1584BEEA" w:rsidR="00463441" w:rsidRPr="00884BCD" w:rsidRDefault="00463441" w:rsidP="002E10B4">
            <w:pPr>
              <w:rPr>
                <w:rFonts w:ascii="Century Gothic" w:eastAsia="Batang" w:hAnsi="Century Gothic"/>
                <w:b/>
                <w:i/>
              </w:rPr>
            </w:pPr>
            <w:bookmarkStart w:id="0" w:name="_GoBack" w:colFirst="1" w:colLast="1"/>
            <w:r w:rsidRPr="00884BCD">
              <w:rPr>
                <w:rFonts w:ascii="Century Gothic" w:eastAsia="Batang" w:hAnsi="Century Gothic"/>
                <w:b/>
                <w:i/>
              </w:rPr>
              <w:t>Email address</w:t>
            </w:r>
          </w:p>
        </w:tc>
        <w:tc>
          <w:tcPr>
            <w:tcW w:w="5935" w:type="dxa"/>
            <w:shd w:val="clear" w:color="auto" w:fill="auto"/>
          </w:tcPr>
          <w:p w14:paraId="1A76E373" w14:textId="7B4E59AD" w:rsidR="00FF5441" w:rsidRPr="00884BCD" w:rsidRDefault="00F5733A" w:rsidP="00872223">
            <w:pPr>
              <w:rPr>
                <w:rFonts w:ascii="Century Gothic" w:eastAsia="Batang" w:hAnsi="Century Gothic" w:cs="Arial"/>
                <w:color w:val="0000FF"/>
                <w:u w:val="single"/>
              </w:rPr>
            </w:pPr>
            <w:r w:rsidRPr="00884BCD">
              <w:rPr>
                <w:rStyle w:val="Hyperlink"/>
                <w:rFonts w:ascii="Century Gothic" w:eastAsia="Batang" w:hAnsi="Century Gothic" w:cs="Arial"/>
              </w:rPr>
              <w:t>d</w:t>
            </w:r>
            <w:r w:rsidRPr="00884BCD">
              <w:rPr>
                <w:rStyle w:val="Hyperlink"/>
                <w:rFonts w:ascii="Century Gothic" w:eastAsia="Batang" w:hAnsi="Century Gothic"/>
              </w:rPr>
              <w:t>wood@ncb.org.uk</w:t>
            </w:r>
          </w:p>
        </w:tc>
      </w:tr>
      <w:bookmarkEnd w:id="0"/>
      <w:tr w:rsidR="00463441" w:rsidRPr="00884BCD" w14:paraId="5B6A9B33" w14:textId="77777777" w:rsidTr="006511B3">
        <w:trPr>
          <w:jc w:val="center"/>
        </w:trPr>
        <w:tc>
          <w:tcPr>
            <w:tcW w:w="3421" w:type="dxa"/>
            <w:shd w:val="clear" w:color="auto" w:fill="auto"/>
          </w:tcPr>
          <w:p w14:paraId="51B88DC4" w14:textId="7039525F" w:rsidR="00463441" w:rsidRPr="00884BCD" w:rsidRDefault="00463441" w:rsidP="002E10B4">
            <w:pPr>
              <w:rPr>
                <w:rFonts w:ascii="Century Gothic" w:eastAsia="Batang" w:hAnsi="Century Gothic"/>
                <w:b/>
                <w:i/>
              </w:rPr>
            </w:pPr>
            <w:r w:rsidRPr="00884BCD">
              <w:rPr>
                <w:rFonts w:ascii="Century Gothic" w:eastAsia="Batang" w:hAnsi="Century Gothic"/>
                <w:b/>
                <w:i/>
              </w:rPr>
              <w:t>Name of contracting</w:t>
            </w:r>
            <w:r w:rsidR="001C1933" w:rsidRPr="00884BCD">
              <w:rPr>
                <w:rFonts w:ascii="Century Gothic" w:eastAsia="Batang" w:hAnsi="Century Gothic"/>
                <w:b/>
                <w:i/>
              </w:rPr>
              <w:t xml:space="preserve"> organisation</w:t>
            </w:r>
          </w:p>
        </w:tc>
        <w:tc>
          <w:tcPr>
            <w:tcW w:w="5935" w:type="dxa"/>
            <w:shd w:val="clear" w:color="auto" w:fill="auto"/>
          </w:tcPr>
          <w:p w14:paraId="302375CA" w14:textId="07D341FB" w:rsidR="00FF5441" w:rsidRPr="00884BCD" w:rsidRDefault="00463441" w:rsidP="00872223">
            <w:pPr>
              <w:rPr>
                <w:rFonts w:ascii="Century Gothic" w:eastAsia="Batang" w:hAnsi="Century Gothic"/>
              </w:rPr>
            </w:pPr>
            <w:r w:rsidRPr="00884BCD">
              <w:rPr>
                <w:rFonts w:ascii="Century Gothic" w:eastAsia="Batang" w:hAnsi="Century Gothic"/>
              </w:rPr>
              <w:t>National Children’s Bureau</w:t>
            </w:r>
          </w:p>
        </w:tc>
      </w:tr>
      <w:tr w:rsidR="00463441" w:rsidRPr="00884BCD" w14:paraId="4A70E721" w14:textId="77777777" w:rsidTr="006511B3">
        <w:trPr>
          <w:jc w:val="center"/>
        </w:trPr>
        <w:tc>
          <w:tcPr>
            <w:tcW w:w="3421" w:type="dxa"/>
            <w:shd w:val="clear" w:color="auto" w:fill="auto"/>
          </w:tcPr>
          <w:p w14:paraId="23D0E50C" w14:textId="3656D4F8" w:rsidR="00463441" w:rsidRPr="00884BCD" w:rsidRDefault="00463441" w:rsidP="002E10B4">
            <w:pPr>
              <w:rPr>
                <w:rFonts w:ascii="Century Gothic" w:eastAsia="Batang" w:hAnsi="Century Gothic"/>
                <w:b/>
                <w:i/>
              </w:rPr>
            </w:pPr>
            <w:r w:rsidRPr="00884BCD">
              <w:rPr>
                <w:rFonts w:ascii="Century Gothic" w:eastAsia="Batang" w:hAnsi="Century Gothic"/>
                <w:b/>
                <w:i/>
              </w:rPr>
              <w:t>Postal address</w:t>
            </w:r>
          </w:p>
        </w:tc>
        <w:tc>
          <w:tcPr>
            <w:tcW w:w="5935" w:type="dxa"/>
            <w:shd w:val="clear" w:color="auto" w:fill="auto"/>
          </w:tcPr>
          <w:p w14:paraId="1FEFB7F5" w14:textId="4E96DEAC" w:rsidR="00FF5441" w:rsidRPr="00884BCD" w:rsidRDefault="00463441" w:rsidP="00872223">
            <w:pPr>
              <w:rPr>
                <w:rFonts w:ascii="Century Gothic" w:eastAsia="Batang" w:hAnsi="Century Gothic"/>
              </w:rPr>
            </w:pPr>
            <w:r w:rsidRPr="00884BCD">
              <w:rPr>
                <w:rFonts w:ascii="Century Gothic" w:eastAsia="Batang" w:hAnsi="Century Gothic"/>
              </w:rPr>
              <w:t>National Children’s Bureau</w:t>
            </w:r>
            <w:r w:rsidR="006302F1" w:rsidRPr="00884BCD">
              <w:rPr>
                <w:rFonts w:ascii="Century Gothic" w:eastAsia="Batang" w:hAnsi="Century Gothic"/>
              </w:rPr>
              <w:t>,</w:t>
            </w:r>
            <w:r w:rsidR="00F5733A" w:rsidRPr="00884BCD">
              <w:rPr>
                <w:rFonts w:ascii="Century Gothic" w:eastAsia="Batang" w:hAnsi="Century Gothic"/>
              </w:rPr>
              <w:t xml:space="preserve"> 23 Mentmore Terrace, London, E8 3PN. </w:t>
            </w:r>
          </w:p>
        </w:tc>
      </w:tr>
      <w:tr w:rsidR="00463441" w:rsidRPr="00884BCD" w14:paraId="2E99B377" w14:textId="77777777" w:rsidTr="006511B3">
        <w:trPr>
          <w:jc w:val="center"/>
        </w:trPr>
        <w:tc>
          <w:tcPr>
            <w:tcW w:w="3421" w:type="dxa"/>
            <w:shd w:val="clear" w:color="auto" w:fill="auto"/>
          </w:tcPr>
          <w:p w14:paraId="685FAE82" w14:textId="23A082F0" w:rsidR="00463441" w:rsidRPr="00884BCD" w:rsidRDefault="00463441" w:rsidP="002E10B4">
            <w:pPr>
              <w:rPr>
                <w:rFonts w:ascii="Century Gothic" w:eastAsia="Batang" w:hAnsi="Century Gothic"/>
                <w:b/>
                <w:i/>
              </w:rPr>
            </w:pPr>
            <w:r w:rsidRPr="00884BCD">
              <w:rPr>
                <w:rFonts w:ascii="Century Gothic" w:eastAsia="Batang" w:hAnsi="Century Gothic"/>
                <w:b/>
                <w:i/>
              </w:rPr>
              <w:t>Deadline for receipt of tenders</w:t>
            </w:r>
          </w:p>
        </w:tc>
        <w:tc>
          <w:tcPr>
            <w:tcW w:w="5935" w:type="dxa"/>
            <w:shd w:val="clear" w:color="auto" w:fill="auto"/>
          </w:tcPr>
          <w:p w14:paraId="39B6A30B" w14:textId="780CE4A5" w:rsidR="00FF5441" w:rsidRPr="00884BCD" w:rsidRDefault="000D4CFE" w:rsidP="00872223">
            <w:pPr>
              <w:rPr>
                <w:rFonts w:ascii="Century Gothic" w:eastAsia="Batang" w:hAnsi="Century Gothic"/>
              </w:rPr>
            </w:pPr>
            <w:r w:rsidRPr="00884BCD">
              <w:rPr>
                <w:rFonts w:ascii="Century Gothic" w:eastAsia="Batang" w:hAnsi="Century Gothic"/>
              </w:rPr>
              <w:t xml:space="preserve">10am on </w:t>
            </w:r>
            <w:r w:rsidR="00E871D1">
              <w:rPr>
                <w:rFonts w:ascii="Century Gothic" w:eastAsia="Batang" w:hAnsi="Century Gothic"/>
              </w:rPr>
              <w:t>Friday 22</w:t>
            </w:r>
            <w:r w:rsidR="00F5733A" w:rsidRPr="00884BCD">
              <w:rPr>
                <w:rFonts w:ascii="Century Gothic" w:eastAsia="Batang" w:hAnsi="Century Gothic"/>
              </w:rPr>
              <w:t xml:space="preserve"> November 2019</w:t>
            </w:r>
          </w:p>
        </w:tc>
      </w:tr>
    </w:tbl>
    <w:p w14:paraId="5986A73C" w14:textId="2FE3415C" w:rsidR="00463441" w:rsidRPr="00884BCD" w:rsidRDefault="00463441" w:rsidP="00872223">
      <w:pPr>
        <w:rPr>
          <w:rFonts w:ascii="Century Gothic" w:eastAsia="Batang" w:hAnsi="Century Gothic" w:cs="Arial"/>
          <w:b/>
          <w:lang w:val="en-US"/>
        </w:rPr>
      </w:pPr>
    </w:p>
    <w:p w14:paraId="3C4F29DC" w14:textId="53CA0124" w:rsidR="00C30A52" w:rsidRPr="00884BCD" w:rsidRDefault="00C30A52" w:rsidP="00872223">
      <w:pPr>
        <w:rPr>
          <w:rFonts w:ascii="Century Gothic" w:eastAsia="Batang" w:hAnsi="Century Gothic" w:cs="Arial"/>
          <w:lang w:val="en-US"/>
        </w:rPr>
      </w:pPr>
      <w:r w:rsidRPr="00884BCD">
        <w:rPr>
          <w:rFonts w:ascii="Century Gothic" w:eastAsia="Batang" w:hAnsi="Century Gothic" w:cs="Arial"/>
          <w:lang w:val="en-US"/>
        </w:rPr>
        <w:t xml:space="preserve">Suppliers should submit all their ITT tender documents to </w:t>
      </w:r>
      <w:hyperlink r:id="rId8" w:history="1">
        <w:r w:rsidRPr="00884BCD">
          <w:rPr>
            <w:rStyle w:val="Hyperlink"/>
            <w:rFonts w:ascii="Century Gothic" w:eastAsia="Batang" w:hAnsi="Century Gothic" w:cs="Arial"/>
            <w:lang w:val="en-US"/>
          </w:rPr>
          <w:t>LEAPadmin@ncb.org.uk</w:t>
        </w:r>
      </w:hyperlink>
      <w:r w:rsidRPr="00884BCD">
        <w:rPr>
          <w:rFonts w:ascii="Century Gothic" w:eastAsia="Batang" w:hAnsi="Century Gothic" w:cs="Arial"/>
          <w:lang w:val="en-US"/>
        </w:rPr>
        <w:t xml:space="preserve"> by </w:t>
      </w:r>
      <w:r w:rsidR="000D4CFE" w:rsidRPr="00884BCD">
        <w:rPr>
          <w:rFonts w:ascii="Century Gothic" w:eastAsia="Batang" w:hAnsi="Century Gothic" w:cs="Arial"/>
          <w:lang w:val="en-US"/>
        </w:rPr>
        <w:t xml:space="preserve">10am on </w:t>
      </w:r>
      <w:r w:rsidR="00E871D1">
        <w:rPr>
          <w:rFonts w:ascii="Century Gothic" w:eastAsia="Batang" w:hAnsi="Century Gothic" w:cs="Arial"/>
          <w:lang w:val="en-US"/>
        </w:rPr>
        <w:t>Friday</w:t>
      </w:r>
      <w:r w:rsidR="000D4CFE" w:rsidRPr="00884BCD">
        <w:rPr>
          <w:rFonts w:ascii="Century Gothic" w:eastAsia="Batang" w:hAnsi="Century Gothic" w:cs="Arial"/>
          <w:lang w:val="en-US"/>
        </w:rPr>
        <w:t xml:space="preserve"> 2</w:t>
      </w:r>
      <w:r w:rsidR="00E871D1">
        <w:rPr>
          <w:rFonts w:ascii="Century Gothic" w:eastAsia="Batang" w:hAnsi="Century Gothic" w:cs="Arial"/>
          <w:lang w:val="en-US"/>
        </w:rPr>
        <w:t>2</w:t>
      </w:r>
      <w:r w:rsidR="00F5733A" w:rsidRPr="00884BCD">
        <w:rPr>
          <w:rFonts w:ascii="Century Gothic" w:eastAsia="Batang" w:hAnsi="Century Gothic" w:cs="Arial"/>
          <w:lang w:val="en-US"/>
        </w:rPr>
        <w:t xml:space="preserve"> November 2019</w:t>
      </w:r>
      <w:r w:rsidRPr="00884BCD">
        <w:rPr>
          <w:rFonts w:ascii="Century Gothic" w:eastAsia="Batang" w:hAnsi="Century Gothic" w:cs="Arial"/>
          <w:lang w:val="en-US"/>
        </w:rPr>
        <w:t>, with “</w:t>
      </w:r>
      <w:r w:rsidR="00223F8E" w:rsidRPr="00884BCD">
        <w:rPr>
          <w:rFonts w:ascii="Century Gothic" w:eastAsia="Batang" w:hAnsi="Century Gothic" w:cs="Arial"/>
          <w:lang w:val="en-US"/>
        </w:rPr>
        <w:t>Managing and overseeing the implementation and rollout of LEAP’s Data Integration Platform</w:t>
      </w:r>
      <w:r w:rsidRPr="00884BCD">
        <w:rPr>
          <w:rFonts w:ascii="Century Gothic" w:eastAsia="Batang" w:hAnsi="Century Gothic" w:cs="Arial"/>
          <w:lang w:val="en-US"/>
        </w:rPr>
        <w:t>” followed by organi</w:t>
      </w:r>
      <w:r w:rsidR="00AE0CC3" w:rsidRPr="00884BCD">
        <w:rPr>
          <w:rFonts w:ascii="Century Gothic" w:eastAsia="Batang" w:hAnsi="Century Gothic" w:cs="Arial"/>
          <w:lang w:val="en-US"/>
        </w:rPr>
        <w:t>s</w:t>
      </w:r>
      <w:r w:rsidRPr="00884BCD">
        <w:rPr>
          <w:rFonts w:ascii="Century Gothic" w:eastAsia="Batang" w:hAnsi="Century Gothic" w:cs="Arial"/>
          <w:lang w:val="en-US"/>
        </w:rPr>
        <w:t>ation name in the subject line.</w:t>
      </w:r>
    </w:p>
    <w:p w14:paraId="1DCA7BD2" w14:textId="77777777" w:rsidR="00463441" w:rsidRPr="00884BCD" w:rsidRDefault="00463441" w:rsidP="00872223">
      <w:pPr>
        <w:rPr>
          <w:rFonts w:ascii="Century Gothic" w:eastAsia="Batang" w:hAnsi="Century Gothic" w:cs="Arial"/>
          <w:b/>
          <w:lang w:val="en-US"/>
        </w:rPr>
      </w:pPr>
    </w:p>
    <w:p w14:paraId="7BFCE4A7" w14:textId="76EA6DFC" w:rsidR="00463441" w:rsidRPr="00884BCD" w:rsidRDefault="00463441" w:rsidP="00872223">
      <w:pPr>
        <w:shd w:val="clear" w:color="auto" w:fill="FFC000"/>
        <w:rPr>
          <w:rFonts w:ascii="Century Gothic" w:eastAsia="Batang" w:hAnsi="Century Gothic" w:cs="Arial"/>
        </w:rPr>
      </w:pPr>
      <w:r w:rsidRPr="00884BCD">
        <w:rPr>
          <w:rFonts w:ascii="Century Gothic" w:eastAsia="Batang" w:hAnsi="Century Gothic" w:cs="Arial"/>
          <w:b/>
          <w:lang w:val="en-US"/>
        </w:rPr>
        <w:t>1. Overview</w:t>
      </w:r>
      <w:r w:rsidR="00C9041D" w:rsidRPr="00884BCD">
        <w:rPr>
          <w:rFonts w:ascii="Century Gothic" w:eastAsia="Batang" w:hAnsi="Century Gothic" w:cs="Arial"/>
          <w:b/>
          <w:lang w:val="en-US"/>
        </w:rPr>
        <w:t xml:space="preserve"> of LEAP </w:t>
      </w:r>
    </w:p>
    <w:p w14:paraId="2FDCD1CE" w14:textId="77777777" w:rsidR="00AB27D2" w:rsidRPr="00884BCD" w:rsidRDefault="00AB27D2" w:rsidP="00872223">
      <w:pPr>
        <w:rPr>
          <w:rFonts w:ascii="Century Gothic" w:eastAsia="Batang" w:hAnsi="Century Gothic" w:cs="Arial"/>
          <w:lang w:eastAsia="en-US"/>
        </w:rPr>
      </w:pPr>
    </w:p>
    <w:p w14:paraId="4EEACDC6" w14:textId="203409C9" w:rsidR="00F5733A" w:rsidRPr="00884BCD" w:rsidRDefault="00555C73" w:rsidP="00872223">
      <w:pPr>
        <w:rPr>
          <w:rFonts w:ascii="Century Gothic" w:eastAsia="Batang" w:hAnsi="Century Gothic" w:cs="Arial"/>
          <w:lang w:eastAsia="en-US"/>
        </w:rPr>
      </w:pPr>
      <w:r w:rsidRPr="00884BCD">
        <w:rPr>
          <w:rFonts w:ascii="Century Gothic" w:eastAsia="Batang" w:hAnsi="Century Gothic" w:cs="Arial"/>
          <w:b/>
          <w:i/>
          <w:lang w:eastAsia="en-US"/>
        </w:rPr>
        <w:t xml:space="preserve">The LEAP Programme                                                                                                                                            </w:t>
      </w:r>
      <w:r w:rsidR="00BC281F" w:rsidRPr="00884BCD">
        <w:rPr>
          <w:rFonts w:ascii="Century Gothic" w:eastAsia="Batang" w:hAnsi="Century Gothic" w:cs="Arial"/>
          <w:lang w:eastAsia="en-US"/>
        </w:rPr>
        <w:t>Set up in 2015,</w:t>
      </w:r>
      <w:r w:rsidR="00CF272C" w:rsidRPr="00884BCD">
        <w:rPr>
          <w:rFonts w:ascii="Century Gothic" w:eastAsia="Batang" w:hAnsi="Century Gothic" w:cs="Arial"/>
          <w:lang w:eastAsia="en-US"/>
        </w:rPr>
        <w:t xml:space="preserve"> LEAP</w:t>
      </w:r>
      <w:r w:rsidR="00BC281F" w:rsidRPr="00884BCD">
        <w:rPr>
          <w:rFonts w:ascii="Century Gothic" w:eastAsia="Batang" w:hAnsi="Century Gothic" w:cs="Arial"/>
          <w:lang w:eastAsia="en-US"/>
        </w:rPr>
        <w:t xml:space="preserve"> is made up of parents, early years practitioners, nurseries, children’s centres, the National Children’s Bureau, </w:t>
      </w:r>
      <w:r w:rsidR="00E64AC3" w:rsidRPr="00884BCD">
        <w:rPr>
          <w:rFonts w:ascii="Century Gothic" w:eastAsia="Batang" w:hAnsi="Century Gothic" w:cs="Arial"/>
          <w:lang w:eastAsia="en-US"/>
        </w:rPr>
        <w:lastRenderedPageBreak/>
        <w:t>Lambeth Council, NHS trusts, community organisations, and several local charities.</w:t>
      </w:r>
    </w:p>
    <w:p w14:paraId="4527AF2E" w14:textId="1E785141" w:rsidR="00E64AC3" w:rsidRPr="00884BCD" w:rsidRDefault="00E64AC3" w:rsidP="00872223">
      <w:pPr>
        <w:rPr>
          <w:rFonts w:ascii="Century Gothic" w:eastAsia="Batang" w:hAnsi="Century Gothic" w:cs="Arial"/>
          <w:lang w:eastAsia="en-US"/>
        </w:rPr>
      </w:pPr>
    </w:p>
    <w:p w14:paraId="08D1E06A" w14:textId="0BA51D28" w:rsidR="00E64AC3" w:rsidRPr="00884BCD" w:rsidRDefault="00E64AC3" w:rsidP="00872223">
      <w:pPr>
        <w:rPr>
          <w:rFonts w:ascii="Century Gothic" w:eastAsia="Batang" w:hAnsi="Century Gothic" w:cs="Arial"/>
          <w:lang w:eastAsia="en-US"/>
        </w:rPr>
      </w:pPr>
      <w:r w:rsidRPr="00884BCD">
        <w:rPr>
          <w:rFonts w:ascii="Century Gothic" w:eastAsia="Batang" w:hAnsi="Century Gothic" w:cs="Arial"/>
          <w:lang w:eastAsia="en-US"/>
        </w:rPr>
        <w:t>Our primary aims are to:</w:t>
      </w:r>
    </w:p>
    <w:p w14:paraId="585C3EFA" w14:textId="65E8E68B" w:rsidR="00E64AC3" w:rsidRPr="00884BCD" w:rsidRDefault="00E64AC3" w:rsidP="00872223">
      <w:pPr>
        <w:rPr>
          <w:rFonts w:ascii="Century Gothic" w:eastAsia="Batang" w:hAnsi="Century Gothic" w:cs="Arial"/>
          <w:lang w:eastAsia="en-US"/>
        </w:rPr>
      </w:pPr>
    </w:p>
    <w:p w14:paraId="32E147A7" w14:textId="1ADEA4A3" w:rsidR="00E64AC3" w:rsidRPr="00884BCD" w:rsidRDefault="00E64AC3" w:rsidP="00E64AC3">
      <w:pPr>
        <w:pStyle w:val="ListParagraph"/>
        <w:numPr>
          <w:ilvl w:val="0"/>
          <w:numId w:val="44"/>
        </w:numPr>
        <w:rPr>
          <w:rFonts w:ascii="Century Gothic" w:eastAsia="Batang" w:hAnsi="Century Gothic" w:cs="Arial"/>
          <w:szCs w:val="22"/>
          <w:lang w:eastAsia="en-US"/>
        </w:rPr>
      </w:pPr>
      <w:r w:rsidRPr="00884BCD">
        <w:rPr>
          <w:rFonts w:ascii="Century Gothic" w:eastAsia="Batang" w:hAnsi="Century Gothic" w:cs="Arial"/>
          <w:szCs w:val="22"/>
          <w:lang w:eastAsia="en-US"/>
        </w:rPr>
        <w:t>Give thousands of children aged 0-3 a better start in Coldharbour, Stockwell, Tulse Hill, and Vassall.</w:t>
      </w:r>
    </w:p>
    <w:p w14:paraId="6A5EC0FA" w14:textId="1A9443FF" w:rsidR="00E64AC3" w:rsidRPr="00884BCD" w:rsidRDefault="00AB14D0" w:rsidP="00E64AC3">
      <w:pPr>
        <w:pStyle w:val="ListParagraph"/>
        <w:numPr>
          <w:ilvl w:val="0"/>
          <w:numId w:val="44"/>
        </w:numPr>
        <w:rPr>
          <w:rFonts w:ascii="Century Gothic" w:eastAsia="Batang" w:hAnsi="Century Gothic" w:cs="Arial"/>
          <w:szCs w:val="22"/>
          <w:lang w:eastAsia="en-US"/>
        </w:rPr>
      </w:pPr>
      <w:r w:rsidRPr="00884BCD">
        <w:rPr>
          <w:rFonts w:ascii="Century Gothic" w:eastAsia="Batang" w:hAnsi="Century Gothic" w:cs="Arial"/>
          <w:szCs w:val="22"/>
          <w:lang w:eastAsia="en-US"/>
        </w:rPr>
        <w:t>Use LEAP’s learning and evidence to positively influence early years services across Lambeth and beyond.</w:t>
      </w:r>
    </w:p>
    <w:p w14:paraId="4501538B" w14:textId="23DB9A13" w:rsidR="00AB14D0" w:rsidRPr="00884BCD" w:rsidRDefault="00AB14D0" w:rsidP="00AB14D0">
      <w:pPr>
        <w:rPr>
          <w:rFonts w:ascii="Century Gothic" w:eastAsia="Batang" w:hAnsi="Century Gothic" w:cs="Arial"/>
          <w:lang w:eastAsia="en-US"/>
        </w:rPr>
      </w:pPr>
    </w:p>
    <w:p w14:paraId="6A81DB24" w14:textId="737CF41D" w:rsidR="000E72BB" w:rsidRPr="00884BCD" w:rsidRDefault="000E72BB" w:rsidP="000E72BB">
      <w:pPr>
        <w:rPr>
          <w:rFonts w:ascii="Century Gothic" w:eastAsia="Batang" w:hAnsi="Century Gothic" w:cs="Arial"/>
        </w:rPr>
      </w:pPr>
      <w:r w:rsidRPr="00884BCD">
        <w:rPr>
          <w:rFonts w:ascii="Century Gothic" w:eastAsia="Batang" w:hAnsi="Century Gothic" w:cs="Arial"/>
        </w:rPr>
        <w:t>LEAP aims to do this by demonstrating how children’s life chances can be improved through a combination of enhanced early years investment and from knitting services together through</w:t>
      </w:r>
      <w:r w:rsidR="005E0359" w:rsidRPr="00884BCD">
        <w:rPr>
          <w:rFonts w:ascii="Century Gothic" w:eastAsia="Batang" w:hAnsi="Century Gothic" w:cs="Arial"/>
        </w:rPr>
        <w:t xml:space="preserve"> a</w:t>
      </w:r>
      <w:r w:rsidRPr="00884BCD">
        <w:rPr>
          <w:rFonts w:ascii="Century Gothic" w:eastAsia="Batang" w:hAnsi="Century Gothic" w:cs="Arial"/>
        </w:rPr>
        <w:t xml:space="preserve"> multi-agency partnership.</w:t>
      </w:r>
    </w:p>
    <w:p w14:paraId="230666DA" w14:textId="47A46D7F" w:rsidR="000E72BB" w:rsidRPr="00884BCD" w:rsidRDefault="000E72BB" w:rsidP="000E72BB">
      <w:pPr>
        <w:rPr>
          <w:rFonts w:ascii="Century Gothic" w:eastAsia="Batang" w:hAnsi="Century Gothic" w:cs="Arial"/>
        </w:rPr>
      </w:pPr>
    </w:p>
    <w:p w14:paraId="0A0972BD" w14:textId="2D8A1DC7" w:rsidR="000E72BB" w:rsidRPr="00884BCD" w:rsidRDefault="000E72BB" w:rsidP="000E72BB">
      <w:pPr>
        <w:rPr>
          <w:rFonts w:ascii="Century Gothic" w:eastAsia="Batang" w:hAnsi="Century Gothic" w:cs="Arial"/>
        </w:rPr>
      </w:pPr>
      <w:r w:rsidRPr="00884BCD">
        <w:rPr>
          <w:rFonts w:ascii="Century Gothic" w:eastAsia="Batang" w:hAnsi="Century Gothic" w:cs="Arial"/>
        </w:rPr>
        <w:t>In our target wards, LEAP fund, continuously improve, and evaluate over 20 services. These fall into two groups:</w:t>
      </w:r>
    </w:p>
    <w:p w14:paraId="26A522DA" w14:textId="2836CA95" w:rsidR="000E72BB" w:rsidRPr="00884BCD" w:rsidRDefault="000E72BB" w:rsidP="000E72BB">
      <w:pPr>
        <w:rPr>
          <w:rFonts w:ascii="Century Gothic" w:eastAsia="Batang" w:hAnsi="Century Gothic" w:cs="Arial"/>
        </w:rPr>
      </w:pPr>
    </w:p>
    <w:p w14:paraId="5906713F" w14:textId="1C0A702A" w:rsidR="000E72BB" w:rsidRPr="00884BCD" w:rsidRDefault="000E72BB" w:rsidP="000E72BB">
      <w:pPr>
        <w:pStyle w:val="ListParagraph"/>
        <w:numPr>
          <w:ilvl w:val="0"/>
          <w:numId w:val="45"/>
        </w:numPr>
        <w:rPr>
          <w:rFonts w:ascii="Century Gothic" w:eastAsia="Batang" w:hAnsi="Century Gothic" w:cs="Arial"/>
          <w:szCs w:val="22"/>
        </w:rPr>
      </w:pPr>
      <w:r w:rsidRPr="00884BCD">
        <w:rPr>
          <w:rFonts w:ascii="Century Gothic" w:eastAsia="Batang" w:hAnsi="Century Gothic" w:cs="Arial"/>
          <w:szCs w:val="22"/>
        </w:rPr>
        <w:t xml:space="preserve">Services that work directly with children </w:t>
      </w:r>
      <w:r w:rsidRPr="00884BCD">
        <w:rPr>
          <w:rFonts w:ascii="Century Gothic" w:eastAsia="Batang" w:hAnsi="Century Gothic" w:cs="Arial"/>
          <w:szCs w:val="22"/>
        </w:rPr>
        <w:lastRenderedPageBreak/>
        <w:t>to help them reach their developmental milestones.</w:t>
      </w:r>
    </w:p>
    <w:p w14:paraId="577DAC1C" w14:textId="0654B7D5" w:rsidR="000E72BB" w:rsidRPr="00884BCD" w:rsidRDefault="000E72BB" w:rsidP="000E72BB">
      <w:pPr>
        <w:pStyle w:val="ListParagraph"/>
        <w:numPr>
          <w:ilvl w:val="0"/>
          <w:numId w:val="45"/>
        </w:numPr>
        <w:rPr>
          <w:rFonts w:ascii="Century Gothic" w:eastAsia="Batang" w:hAnsi="Century Gothic" w:cs="Arial"/>
          <w:szCs w:val="22"/>
        </w:rPr>
      </w:pPr>
      <w:r w:rsidRPr="00884BCD">
        <w:rPr>
          <w:rFonts w:ascii="Century Gothic" w:eastAsia="Batang" w:hAnsi="Century Gothic" w:cs="Arial"/>
          <w:szCs w:val="22"/>
        </w:rPr>
        <w:t xml:space="preserve">Services that support children indirectly, by working with parents, early years practitioners, and the wider community, so they are better equipped to provide the responsive relationships and positive experiences that children need. </w:t>
      </w:r>
    </w:p>
    <w:p w14:paraId="1D38E296" w14:textId="77777777" w:rsidR="00C30A52" w:rsidRPr="00884BCD" w:rsidRDefault="00C30A52" w:rsidP="00872223">
      <w:pPr>
        <w:rPr>
          <w:rFonts w:ascii="Century Gothic" w:eastAsia="Batang" w:hAnsi="Century Gothic" w:cs="Arial"/>
          <w:lang w:eastAsia="en-US"/>
        </w:rPr>
      </w:pPr>
    </w:p>
    <w:p w14:paraId="150F4876" w14:textId="77777777" w:rsidR="00FF70D0" w:rsidRPr="00884BCD" w:rsidRDefault="00FF70D0" w:rsidP="00872223">
      <w:pPr>
        <w:pBdr>
          <w:top w:val="single" w:sz="4" w:space="1" w:color="auto"/>
          <w:left w:val="single" w:sz="4" w:space="4" w:color="auto"/>
          <w:bottom w:val="single" w:sz="4" w:space="20" w:color="auto"/>
          <w:right w:val="single" w:sz="4" w:space="4" w:color="auto"/>
        </w:pBdr>
        <w:rPr>
          <w:rFonts w:ascii="Century Gothic" w:eastAsia="Batang" w:hAnsi="Century Gothic" w:cs="Arial"/>
          <w:lang w:eastAsia="en-US"/>
        </w:rPr>
      </w:pPr>
    </w:p>
    <w:p w14:paraId="065B94E9" w14:textId="6363BE19" w:rsidR="00463441" w:rsidRPr="00884BCD" w:rsidRDefault="00463441" w:rsidP="00872223">
      <w:pPr>
        <w:pBdr>
          <w:top w:val="single" w:sz="4" w:space="1" w:color="auto"/>
          <w:left w:val="single" w:sz="4" w:space="4" w:color="auto"/>
          <w:bottom w:val="single" w:sz="4" w:space="20" w:color="auto"/>
          <w:right w:val="single" w:sz="4" w:space="4" w:color="auto"/>
        </w:pBdr>
        <w:jc w:val="center"/>
        <w:rPr>
          <w:rFonts w:ascii="Century Gothic" w:eastAsia="Batang" w:hAnsi="Century Gothic" w:cs="Arial"/>
          <w:i/>
          <w:lang w:eastAsia="en-US"/>
        </w:rPr>
      </w:pPr>
      <w:r w:rsidRPr="00884BCD">
        <w:rPr>
          <w:rFonts w:ascii="Century Gothic" w:eastAsia="Batang" w:hAnsi="Century Gothic" w:cs="Arial"/>
          <w:i/>
          <w:lang w:eastAsia="en-US"/>
        </w:rPr>
        <w:t xml:space="preserve">Whilst the LEAP Partnership operates with a high level of autonomy, it is still accountable to the National Children’s Bureau as this is the </w:t>
      </w:r>
      <w:r w:rsidR="000E72BB" w:rsidRPr="00884BCD">
        <w:rPr>
          <w:rFonts w:ascii="Century Gothic" w:eastAsia="Batang" w:hAnsi="Century Gothic" w:cs="Arial"/>
          <w:i/>
          <w:lang w:eastAsia="en-US"/>
        </w:rPr>
        <w:t>National Lottery Community Fund’s</w:t>
      </w:r>
      <w:r w:rsidRPr="00884BCD">
        <w:rPr>
          <w:rFonts w:ascii="Century Gothic" w:eastAsia="Batang" w:hAnsi="Century Gothic" w:cs="Arial"/>
          <w:i/>
          <w:lang w:eastAsia="en-US"/>
        </w:rPr>
        <w:t xml:space="preserve"> </w:t>
      </w:r>
      <w:r w:rsidR="000E72BB" w:rsidRPr="00884BCD">
        <w:rPr>
          <w:rFonts w:ascii="Century Gothic" w:eastAsia="Batang" w:hAnsi="Century Gothic" w:cs="Arial"/>
          <w:i/>
          <w:lang w:eastAsia="en-US"/>
        </w:rPr>
        <w:t xml:space="preserve">(LEAP’s funder) </w:t>
      </w:r>
      <w:r w:rsidRPr="00884BCD">
        <w:rPr>
          <w:rFonts w:ascii="Century Gothic" w:eastAsia="Batang" w:hAnsi="Century Gothic" w:cs="Arial"/>
          <w:i/>
          <w:lang w:eastAsia="en-US"/>
        </w:rPr>
        <w:t>nominated lead, falling under a single charity number (National Children’s Bureau 258825)</w:t>
      </w:r>
      <w:r w:rsidR="004E0AF5" w:rsidRPr="00884BCD">
        <w:rPr>
          <w:rFonts w:ascii="Century Gothic" w:eastAsia="Batang" w:hAnsi="Century Gothic" w:cs="Arial"/>
          <w:i/>
          <w:lang w:eastAsia="en-US"/>
        </w:rPr>
        <w:t>,</w:t>
      </w:r>
      <w:r w:rsidRPr="00884BCD">
        <w:rPr>
          <w:rFonts w:ascii="Century Gothic" w:eastAsia="Batang" w:hAnsi="Century Gothic" w:cs="Arial"/>
          <w:i/>
          <w:lang w:eastAsia="en-US"/>
        </w:rPr>
        <w:t xml:space="preserve"> a single registered company limited by guarantee (National Children’s Bureau 952717)</w:t>
      </w:r>
      <w:r w:rsidR="004E0AF5" w:rsidRPr="00884BCD">
        <w:rPr>
          <w:rFonts w:ascii="Century Gothic" w:eastAsia="Batang" w:hAnsi="Century Gothic" w:cs="Arial"/>
          <w:i/>
          <w:lang w:eastAsia="en-US"/>
        </w:rPr>
        <w:t>,</w:t>
      </w:r>
      <w:r w:rsidRPr="00884BCD">
        <w:rPr>
          <w:rFonts w:ascii="Century Gothic" w:eastAsia="Batang" w:hAnsi="Century Gothic" w:cs="Arial"/>
          <w:i/>
          <w:lang w:eastAsia="en-US"/>
        </w:rPr>
        <w:t xml:space="preserve"> and a single Board of Directors/Trustees.</w:t>
      </w:r>
    </w:p>
    <w:p w14:paraId="59ABE45F" w14:textId="0A7EBD15" w:rsidR="00232CB7" w:rsidRPr="00884BCD" w:rsidRDefault="00232CB7" w:rsidP="00872223">
      <w:pPr>
        <w:rPr>
          <w:rFonts w:ascii="Century Gothic" w:eastAsia="Batang" w:hAnsi="Century Gothic" w:cs="Arial"/>
        </w:rPr>
      </w:pPr>
    </w:p>
    <w:p w14:paraId="26B8A708" w14:textId="53D2B9E4" w:rsidR="00AA0117" w:rsidRPr="00884BCD" w:rsidRDefault="00555C73" w:rsidP="00872223">
      <w:pPr>
        <w:rPr>
          <w:rFonts w:ascii="Century Gothic" w:eastAsia="Batang" w:hAnsi="Century Gothic" w:cs="Arial"/>
        </w:rPr>
      </w:pPr>
      <w:r w:rsidRPr="00884BCD">
        <w:rPr>
          <w:rFonts w:ascii="Century Gothic" w:eastAsia="Batang" w:hAnsi="Century Gothic" w:cs="Arial"/>
          <w:b/>
          <w:i/>
        </w:rPr>
        <w:lastRenderedPageBreak/>
        <w:t xml:space="preserve">LEAP and Data Integration                                                                                                                                            </w:t>
      </w:r>
      <w:r w:rsidR="00CF272C" w:rsidRPr="00884BCD">
        <w:rPr>
          <w:rFonts w:ascii="Century Gothic" w:eastAsia="Batang" w:hAnsi="Century Gothic" w:cs="Arial"/>
        </w:rPr>
        <w:t>Th</w:t>
      </w:r>
      <w:r w:rsidR="00AA0117" w:rsidRPr="00884BCD">
        <w:rPr>
          <w:rFonts w:ascii="Century Gothic" w:eastAsia="Batang" w:hAnsi="Century Gothic" w:cs="Arial"/>
        </w:rPr>
        <w:t>e operationalising of LEAP’s data integration system</w:t>
      </w:r>
      <w:r w:rsidR="00CF272C" w:rsidRPr="00884BCD">
        <w:rPr>
          <w:rFonts w:ascii="Century Gothic" w:eastAsia="Batang" w:hAnsi="Century Gothic" w:cs="Arial"/>
        </w:rPr>
        <w:t xml:space="preserve"> will be a major step forward. </w:t>
      </w:r>
    </w:p>
    <w:p w14:paraId="548377E6" w14:textId="77777777" w:rsidR="00AA0117" w:rsidRPr="00884BCD" w:rsidRDefault="00AA0117" w:rsidP="00872223">
      <w:pPr>
        <w:rPr>
          <w:rFonts w:ascii="Century Gothic" w:eastAsia="Batang" w:hAnsi="Century Gothic" w:cs="Arial"/>
        </w:rPr>
      </w:pPr>
    </w:p>
    <w:p w14:paraId="3B287AEA" w14:textId="14EC9E59" w:rsidR="00CF272C" w:rsidRPr="00884BCD" w:rsidRDefault="00DB0831" w:rsidP="00872223">
      <w:pPr>
        <w:rPr>
          <w:rFonts w:ascii="Century Gothic" w:eastAsia="Batang" w:hAnsi="Century Gothic" w:cs="Arial"/>
        </w:rPr>
      </w:pPr>
      <w:r w:rsidRPr="00884BCD">
        <w:rPr>
          <w:rFonts w:ascii="Century Gothic" w:eastAsia="Batang" w:hAnsi="Century Gothic" w:cs="Arial"/>
        </w:rPr>
        <w:t>Currently, reporting systems for LEAP interventions are in silos. Individual providers send anonymised and aggregated data to LEAP on a quarterly basis. This data cannot be linked across LEAP’s services.</w:t>
      </w:r>
    </w:p>
    <w:p w14:paraId="6AB5B772" w14:textId="584B932A" w:rsidR="00DB0831" w:rsidRPr="00884BCD" w:rsidRDefault="00DB0831" w:rsidP="00872223">
      <w:pPr>
        <w:rPr>
          <w:rFonts w:ascii="Century Gothic" w:eastAsia="Batang" w:hAnsi="Century Gothic" w:cs="Arial"/>
        </w:rPr>
      </w:pPr>
    </w:p>
    <w:p w14:paraId="6659A1AD" w14:textId="73D5410A" w:rsidR="00DB0831" w:rsidRPr="00884BCD" w:rsidRDefault="00DB0831" w:rsidP="00872223">
      <w:pPr>
        <w:rPr>
          <w:rFonts w:ascii="Century Gothic" w:eastAsia="Batang" w:hAnsi="Century Gothic" w:cs="Arial"/>
        </w:rPr>
      </w:pPr>
      <w:r w:rsidRPr="00884BCD">
        <w:rPr>
          <w:rFonts w:ascii="Century Gothic" w:eastAsia="Batang" w:hAnsi="Century Gothic" w:cs="Arial"/>
        </w:rPr>
        <w:t>This creates several challenges. First, it prevents LEAP from building a full understanding of who accesses LEAP services and their patterns of engagement. Second, it inhibits our ability to evaluate the impact of LEAP across the programme. Third, it d</w:t>
      </w:r>
      <w:r w:rsidR="00555C73" w:rsidRPr="00884BCD">
        <w:rPr>
          <w:rFonts w:ascii="Century Gothic" w:eastAsia="Batang" w:hAnsi="Century Gothic" w:cs="Arial"/>
        </w:rPr>
        <w:t>o</w:t>
      </w:r>
      <w:r w:rsidRPr="00884BCD">
        <w:rPr>
          <w:rFonts w:ascii="Century Gothic" w:eastAsia="Batang" w:hAnsi="Century Gothic" w:cs="Arial"/>
        </w:rPr>
        <w:t>es not enable accurate reporting on unique beneficiaries to the funder.</w:t>
      </w:r>
    </w:p>
    <w:p w14:paraId="25428019" w14:textId="03390F69" w:rsidR="00DB0831" w:rsidRPr="00884BCD" w:rsidRDefault="00DB0831" w:rsidP="00872223">
      <w:pPr>
        <w:rPr>
          <w:rFonts w:ascii="Century Gothic" w:eastAsia="Batang" w:hAnsi="Century Gothic" w:cs="Arial"/>
        </w:rPr>
      </w:pPr>
    </w:p>
    <w:p w14:paraId="3F10D7D5" w14:textId="6B231574" w:rsidR="00DB0831" w:rsidRPr="00884BCD" w:rsidRDefault="00DB0831" w:rsidP="00872223">
      <w:pPr>
        <w:rPr>
          <w:rFonts w:ascii="Century Gothic" w:eastAsia="Batang" w:hAnsi="Century Gothic" w:cs="Arial"/>
        </w:rPr>
      </w:pPr>
      <w:r w:rsidRPr="00884BCD">
        <w:rPr>
          <w:rFonts w:ascii="Century Gothic" w:eastAsia="Batang" w:hAnsi="Century Gothic" w:cs="Arial"/>
        </w:rPr>
        <w:t>In response, we have designed and commissioned a single platform that receives and combines data from the disparate services, matches individual</w:t>
      </w:r>
      <w:r w:rsidR="003F7EEC" w:rsidRPr="00884BCD">
        <w:rPr>
          <w:rFonts w:ascii="Century Gothic" w:eastAsia="Batang" w:hAnsi="Century Gothic" w:cs="Arial"/>
        </w:rPr>
        <w:t xml:space="preserve"> beneficiaries across the </w:t>
      </w:r>
      <w:r w:rsidR="003F7EEC" w:rsidRPr="00884BCD">
        <w:rPr>
          <w:rFonts w:ascii="Century Gothic" w:eastAsia="Batang" w:hAnsi="Century Gothic" w:cs="Arial"/>
        </w:rPr>
        <w:lastRenderedPageBreak/>
        <w:t>services, and makes available pseudonymised data to enable monitoring and evaluation.</w:t>
      </w:r>
    </w:p>
    <w:p w14:paraId="3BFAEE5D" w14:textId="24973CEE" w:rsidR="003F7EEC" w:rsidRPr="00884BCD" w:rsidRDefault="003F7EEC" w:rsidP="00872223">
      <w:pPr>
        <w:rPr>
          <w:rFonts w:ascii="Century Gothic" w:eastAsia="Batang" w:hAnsi="Century Gothic" w:cs="Arial"/>
        </w:rPr>
      </w:pPr>
    </w:p>
    <w:p w14:paraId="1CF8E053" w14:textId="36C9547A" w:rsidR="00555C73" w:rsidRPr="00884BCD" w:rsidRDefault="003F7EEC" w:rsidP="00872223">
      <w:pPr>
        <w:rPr>
          <w:rFonts w:ascii="Century Gothic" w:eastAsia="Batang" w:hAnsi="Century Gothic" w:cs="Arial"/>
        </w:rPr>
      </w:pPr>
      <w:r w:rsidRPr="00884BCD">
        <w:rPr>
          <w:rFonts w:ascii="Century Gothic" w:eastAsia="Batang" w:hAnsi="Century Gothic" w:cs="Arial"/>
        </w:rPr>
        <w:t xml:space="preserve">The final platform will use both pseudonymisation and anonymisation techniques to render Personal Identifiable Information (PII) unrecognisable. It will accept data files pseudonymised by LEAP service providers before sending and it will pseudonymise data received directly by service providers. </w:t>
      </w:r>
      <w:r w:rsidR="00555C73" w:rsidRPr="00884BCD">
        <w:rPr>
          <w:rFonts w:ascii="Century Gothic" w:eastAsia="Batang" w:hAnsi="Century Gothic" w:cs="Arial"/>
        </w:rPr>
        <w:t xml:space="preserve">Data files uploaded onto the platform must pass data validation checks before they are accepted. Also, the data platform will be implemented in a Microsoft Azure cloud. </w:t>
      </w:r>
    </w:p>
    <w:p w14:paraId="64BA8CE8" w14:textId="6CA8C56D" w:rsidR="00661228" w:rsidRPr="00884BCD" w:rsidRDefault="00661228" w:rsidP="00872223">
      <w:pPr>
        <w:rPr>
          <w:rFonts w:ascii="Century Gothic" w:eastAsia="Batang" w:hAnsi="Century Gothic" w:cs="Arial"/>
        </w:rPr>
      </w:pPr>
    </w:p>
    <w:p w14:paraId="4885BA0D" w14:textId="4D3F690D" w:rsidR="003E173B" w:rsidRPr="00884BCD" w:rsidRDefault="00661228" w:rsidP="003E173B">
      <w:pPr>
        <w:rPr>
          <w:rFonts w:ascii="Century Gothic" w:eastAsia="Batang" w:hAnsi="Century Gothic" w:cs="Arial"/>
        </w:rPr>
      </w:pPr>
      <w:r w:rsidRPr="00884BCD">
        <w:rPr>
          <w:rFonts w:ascii="Century Gothic" w:eastAsia="Batang" w:hAnsi="Century Gothic" w:cs="Arial"/>
        </w:rPr>
        <w:t xml:space="preserve">As you would expect, a considerable amount of work has been undertaken to get us to this stage. This has included </w:t>
      </w:r>
      <w:r w:rsidR="003E173B" w:rsidRPr="00884BCD">
        <w:rPr>
          <w:rFonts w:ascii="Century Gothic" w:eastAsia="Batang" w:hAnsi="Century Gothic" w:cs="Arial"/>
        </w:rPr>
        <w:t xml:space="preserve">obtaining a better understanding of our data flows, identifying a method for linking data, and agreeing a minimum LEAP dataset for all service providers. It has also encompassed deciding on the shape and required functionality of </w:t>
      </w:r>
      <w:r w:rsidR="003E173B" w:rsidRPr="00884BCD">
        <w:rPr>
          <w:rFonts w:ascii="Century Gothic" w:eastAsia="Batang" w:hAnsi="Century Gothic" w:cs="Arial"/>
        </w:rPr>
        <w:lastRenderedPageBreak/>
        <w:t>the platform, tendering for and recruiting a partner to build the platform, and working with all service providers including NHS trusts to confirm the legal basis for data sharing.</w:t>
      </w:r>
    </w:p>
    <w:p w14:paraId="20727F68" w14:textId="638E7E63" w:rsidR="00F10C93" w:rsidRPr="00884BCD" w:rsidRDefault="00F10C93" w:rsidP="00872223">
      <w:pPr>
        <w:rPr>
          <w:rFonts w:ascii="Century Gothic" w:eastAsia="Batang" w:hAnsi="Century Gothic" w:cs="Arial"/>
        </w:rPr>
      </w:pPr>
    </w:p>
    <w:p w14:paraId="6C939259" w14:textId="3BC3DBB5" w:rsidR="00F10C93" w:rsidRPr="00884BCD" w:rsidRDefault="00F10C93" w:rsidP="00872223">
      <w:pPr>
        <w:rPr>
          <w:rFonts w:ascii="Century Gothic" w:eastAsia="Batang" w:hAnsi="Century Gothic" w:cs="Arial"/>
        </w:rPr>
      </w:pPr>
      <w:r w:rsidRPr="00884BCD">
        <w:rPr>
          <w:rFonts w:ascii="Century Gothic" w:eastAsia="Batang" w:hAnsi="Century Gothic" w:cs="Arial"/>
        </w:rPr>
        <w:t xml:space="preserve">We have included (as Appendices to this ITT) a detailed outline of our Data Integration Platform and a copy of last year’s LEAP Annual Report. </w:t>
      </w:r>
    </w:p>
    <w:p w14:paraId="1D909BED" w14:textId="77777777" w:rsidR="00463441" w:rsidRPr="00884BCD" w:rsidRDefault="00463441" w:rsidP="00872223">
      <w:pPr>
        <w:rPr>
          <w:rFonts w:ascii="Century Gothic" w:eastAsia="Batang" w:hAnsi="Century Gothic" w:cs="Arial"/>
        </w:rPr>
      </w:pPr>
    </w:p>
    <w:p w14:paraId="4FBAA60B" w14:textId="1FC17085" w:rsidR="00463441" w:rsidRPr="00884BCD" w:rsidRDefault="000F6701" w:rsidP="00872223">
      <w:pPr>
        <w:shd w:val="clear" w:color="auto" w:fill="FFC000"/>
        <w:rPr>
          <w:rFonts w:ascii="Century Gothic" w:eastAsia="Batang" w:hAnsi="Century Gothic" w:cs="Arial"/>
          <w:b/>
        </w:rPr>
      </w:pPr>
      <w:r w:rsidRPr="00884BCD">
        <w:rPr>
          <w:rFonts w:ascii="Century Gothic" w:eastAsia="Batang" w:hAnsi="Century Gothic" w:cs="Arial"/>
          <w:b/>
        </w:rPr>
        <w:t>2</w:t>
      </w:r>
      <w:r w:rsidR="00463441" w:rsidRPr="00884BCD">
        <w:rPr>
          <w:rFonts w:ascii="Century Gothic" w:eastAsia="Batang" w:hAnsi="Century Gothic" w:cs="Arial"/>
          <w:b/>
        </w:rPr>
        <w:t>.</w:t>
      </w:r>
      <w:r w:rsidR="00463441" w:rsidRPr="00884BCD">
        <w:rPr>
          <w:rFonts w:ascii="Century Gothic" w:eastAsia="Batang" w:hAnsi="Century Gothic" w:cs="Arial"/>
          <w:b/>
        </w:rPr>
        <w:tab/>
        <w:t xml:space="preserve">Specification </w:t>
      </w:r>
    </w:p>
    <w:p w14:paraId="4680D0C2" w14:textId="77777777" w:rsidR="00463441" w:rsidRPr="00884BCD" w:rsidRDefault="00463441" w:rsidP="00872223">
      <w:pPr>
        <w:rPr>
          <w:rFonts w:ascii="Century Gothic" w:eastAsia="Batang" w:hAnsi="Century Gothic" w:cs="Arial"/>
        </w:rPr>
      </w:pPr>
    </w:p>
    <w:p w14:paraId="3B5EB196" w14:textId="77777777" w:rsidR="00A936CC" w:rsidRPr="00884BCD" w:rsidRDefault="00F10C93" w:rsidP="00872223">
      <w:pPr>
        <w:rPr>
          <w:rFonts w:ascii="Century Gothic" w:eastAsia="Batang" w:hAnsi="Century Gothic" w:cs="Arial"/>
        </w:rPr>
      </w:pPr>
      <w:r w:rsidRPr="00884BCD">
        <w:rPr>
          <w:rFonts w:ascii="Century Gothic" w:eastAsia="Batang" w:hAnsi="Century Gothic" w:cs="Arial"/>
        </w:rPr>
        <w:t xml:space="preserve">LEAP now wants to commission an organisation to oversee and manage the Implementation and rollout phase of the Data Integration Platform. </w:t>
      </w:r>
    </w:p>
    <w:p w14:paraId="488D0126" w14:textId="77777777" w:rsidR="00A936CC" w:rsidRPr="00884BCD" w:rsidRDefault="00A936CC" w:rsidP="00872223">
      <w:pPr>
        <w:rPr>
          <w:rFonts w:ascii="Century Gothic" w:eastAsia="Batang" w:hAnsi="Century Gothic" w:cs="Arial"/>
        </w:rPr>
      </w:pPr>
    </w:p>
    <w:p w14:paraId="36991376" w14:textId="7463C608" w:rsidR="0077431B" w:rsidRPr="00884BCD" w:rsidRDefault="00497266" w:rsidP="00872223">
      <w:pPr>
        <w:rPr>
          <w:rFonts w:ascii="Century Gothic" w:eastAsia="Batang" w:hAnsi="Century Gothic" w:cs="Arial"/>
        </w:rPr>
      </w:pPr>
      <w:r w:rsidRPr="00884BCD">
        <w:rPr>
          <w:rFonts w:ascii="Century Gothic" w:eastAsia="Batang" w:hAnsi="Century Gothic" w:cs="Arial"/>
        </w:rPr>
        <w:t xml:space="preserve">This will involve overseeing the </w:t>
      </w:r>
      <w:r w:rsidR="00F475DB" w:rsidRPr="00884BCD">
        <w:rPr>
          <w:rFonts w:ascii="Century Gothic" w:eastAsia="Batang" w:hAnsi="Century Gothic" w:cs="Arial"/>
        </w:rPr>
        <w:t xml:space="preserve">operationalisation of the </w:t>
      </w:r>
      <w:r w:rsidRPr="00884BCD">
        <w:rPr>
          <w:rFonts w:ascii="Century Gothic" w:eastAsia="Batang" w:hAnsi="Century Gothic" w:cs="Arial"/>
        </w:rPr>
        <w:t xml:space="preserve">technical platform, agreeing pseudonymisation mechanisms with the NHS trusts, leading service onboarding, and ensuring the platform benefits from an effective programme of user testing. </w:t>
      </w:r>
      <w:r w:rsidR="00F10C93" w:rsidRPr="00884BCD">
        <w:rPr>
          <w:rFonts w:ascii="Century Gothic" w:eastAsia="Batang" w:hAnsi="Century Gothic" w:cs="Arial"/>
        </w:rPr>
        <w:t xml:space="preserve">This work </w:t>
      </w:r>
      <w:r w:rsidR="00A936CC" w:rsidRPr="00884BCD">
        <w:rPr>
          <w:rFonts w:ascii="Century Gothic" w:eastAsia="Batang" w:hAnsi="Century Gothic" w:cs="Arial"/>
        </w:rPr>
        <w:t xml:space="preserve">needs </w:t>
      </w:r>
      <w:r w:rsidR="00F10C93" w:rsidRPr="00884BCD">
        <w:rPr>
          <w:rFonts w:ascii="Century Gothic" w:eastAsia="Batang" w:hAnsi="Century Gothic" w:cs="Arial"/>
        </w:rPr>
        <w:t xml:space="preserve">to </w:t>
      </w:r>
      <w:r w:rsidR="003E173B" w:rsidRPr="00884BCD">
        <w:rPr>
          <w:rFonts w:ascii="Century Gothic" w:eastAsia="Batang" w:hAnsi="Century Gothic" w:cs="Arial"/>
        </w:rPr>
        <w:t>be completed by the end of June 2020</w:t>
      </w:r>
      <w:r w:rsidR="00F475DB" w:rsidRPr="00884BCD">
        <w:rPr>
          <w:rFonts w:ascii="Century Gothic" w:eastAsia="Batang" w:hAnsi="Century Gothic" w:cs="Arial"/>
        </w:rPr>
        <w:t xml:space="preserve"> </w:t>
      </w:r>
      <w:r w:rsidR="00F475DB" w:rsidRPr="00884BCD">
        <w:rPr>
          <w:rFonts w:ascii="Century Gothic" w:eastAsia="Batang" w:hAnsi="Century Gothic" w:cs="Arial"/>
        </w:rPr>
        <w:lastRenderedPageBreak/>
        <w:t>and needs to start at the beginning of December 2019</w:t>
      </w:r>
      <w:r w:rsidR="00F10C93" w:rsidRPr="00884BCD">
        <w:rPr>
          <w:rFonts w:ascii="Century Gothic" w:eastAsia="Batang" w:hAnsi="Century Gothic" w:cs="Arial"/>
        </w:rPr>
        <w:t xml:space="preserve"> (December</w:t>
      </w:r>
      <w:r w:rsidR="00A936CC" w:rsidRPr="00884BCD">
        <w:rPr>
          <w:rFonts w:ascii="Century Gothic" w:eastAsia="Batang" w:hAnsi="Century Gothic" w:cs="Arial"/>
        </w:rPr>
        <w:t xml:space="preserve"> 2019 to June 2020). </w:t>
      </w:r>
      <w:r w:rsidR="00F5733A" w:rsidRPr="00884BCD">
        <w:rPr>
          <w:rFonts w:ascii="Century Gothic" w:eastAsia="Batang" w:hAnsi="Century Gothic" w:cs="Arial"/>
        </w:rPr>
        <w:t xml:space="preserve"> </w:t>
      </w:r>
    </w:p>
    <w:p w14:paraId="4C7DACD3" w14:textId="0C5C00C8" w:rsidR="00A936CC" w:rsidRPr="00884BCD" w:rsidRDefault="00A936CC" w:rsidP="00872223">
      <w:pPr>
        <w:rPr>
          <w:rFonts w:ascii="Century Gothic" w:eastAsia="Batang" w:hAnsi="Century Gothic" w:cs="Arial"/>
        </w:rPr>
      </w:pPr>
    </w:p>
    <w:p w14:paraId="4096C23C" w14:textId="77EE1CBF" w:rsidR="00A936CC" w:rsidRPr="00884BCD" w:rsidRDefault="00F475DB" w:rsidP="00872223">
      <w:pPr>
        <w:rPr>
          <w:rFonts w:ascii="Century Gothic" w:eastAsia="Batang" w:hAnsi="Century Gothic" w:cs="Arial"/>
        </w:rPr>
      </w:pPr>
      <w:r w:rsidRPr="00884BCD">
        <w:rPr>
          <w:rFonts w:ascii="Century Gothic" w:eastAsia="Batang" w:hAnsi="Century Gothic" w:cs="Arial"/>
        </w:rPr>
        <w:t xml:space="preserve">All the tasks below are </w:t>
      </w:r>
      <w:r w:rsidR="002F7E3D" w:rsidRPr="00884BCD">
        <w:rPr>
          <w:rFonts w:ascii="Century Gothic" w:eastAsia="Batang" w:hAnsi="Century Gothic" w:cs="Arial"/>
        </w:rPr>
        <w:t>interrelated,</w:t>
      </w:r>
      <w:r w:rsidRPr="00884BCD">
        <w:rPr>
          <w:rFonts w:ascii="Century Gothic" w:eastAsia="Batang" w:hAnsi="Century Gothic" w:cs="Arial"/>
        </w:rPr>
        <w:t xml:space="preserve"> but we have presented them in four themes</w:t>
      </w:r>
      <w:r w:rsidR="002F7E3D" w:rsidRPr="00884BCD">
        <w:rPr>
          <w:rFonts w:ascii="Century Gothic" w:eastAsia="Batang" w:hAnsi="Century Gothic" w:cs="Arial"/>
        </w:rPr>
        <w:t xml:space="preserve"> to make it as easy as possible to understand. </w:t>
      </w:r>
    </w:p>
    <w:p w14:paraId="09E5A637" w14:textId="5AD680F1" w:rsidR="00B144EF" w:rsidRPr="00884BCD" w:rsidRDefault="00B144EF" w:rsidP="00B144EF">
      <w:pPr>
        <w:rPr>
          <w:rFonts w:ascii="Century Gothic" w:eastAsia="Batang" w:hAnsi="Century Gothic" w:cs="Arial"/>
          <w:b/>
        </w:rPr>
      </w:pPr>
    </w:p>
    <w:p w14:paraId="2C98DFDB" w14:textId="5AA16332" w:rsidR="00B144EF" w:rsidRPr="00884BCD" w:rsidRDefault="002F7E3D" w:rsidP="00E75F85">
      <w:pPr>
        <w:rPr>
          <w:rFonts w:ascii="Century Gothic" w:eastAsia="Batang" w:hAnsi="Century Gothic" w:cs="Arial"/>
        </w:rPr>
      </w:pPr>
      <w:r w:rsidRPr="00884BCD">
        <w:rPr>
          <w:rFonts w:ascii="Century Gothic" w:eastAsia="Batang" w:hAnsi="Century Gothic" w:cs="Arial"/>
          <w:b/>
          <w:i/>
        </w:rPr>
        <w:t xml:space="preserve">Managing and overseeing </w:t>
      </w:r>
      <w:r w:rsidR="00B144EF" w:rsidRPr="00884BCD">
        <w:rPr>
          <w:rFonts w:ascii="Century Gothic" w:eastAsia="Batang" w:hAnsi="Century Gothic" w:cs="Arial"/>
          <w:b/>
          <w:i/>
        </w:rPr>
        <w:t>the Data Integration Platform</w:t>
      </w:r>
      <w:r w:rsidR="00F475DB" w:rsidRPr="00884BCD">
        <w:rPr>
          <w:rFonts w:ascii="Century Gothic" w:eastAsia="Batang" w:hAnsi="Century Gothic" w:cs="Arial"/>
          <w:b/>
          <w:i/>
        </w:rPr>
        <w:t>’s development as services are onboarded</w:t>
      </w:r>
      <w:r w:rsidR="00B144EF" w:rsidRPr="00884BCD">
        <w:rPr>
          <w:rFonts w:ascii="Century Gothic" w:eastAsia="Batang" w:hAnsi="Century Gothic" w:cs="Arial"/>
          <w:b/>
          <w:i/>
        </w:rPr>
        <w:t xml:space="preserve">                                                                                                             </w:t>
      </w:r>
      <w:r w:rsidR="00F475DB" w:rsidRPr="00884BCD">
        <w:rPr>
          <w:rFonts w:ascii="Century Gothic" w:eastAsia="Batang" w:hAnsi="Century Gothic" w:cs="Arial"/>
          <w:b/>
          <w:i/>
        </w:rPr>
        <w:t xml:space="preserve">                                             </w:t>
      </w:r>
      <w:r w:rsidR="00E75F85" w:rsidRPr="00884BCD">
        <w:rPr>
          <w:rFonts w:ascii="Century Gothic" w:eastAsia="Batang" w:hAnsi="Century Gothic" w:cs="Arial"/>
        </w:rPr>
        <w:t>LEAP has appointed a delivery partner to build our Data Integration Platform and this work is currently underway. We now</w:t>
      </w:r>
      <w:r w:rsidR="00B144EF" w:rsidRPr="00884BCD">
        <w:rPr>
          <w:rFonts w:ascii="Century Gothic" w:eastAsia="Batang" w:hAnsi="Century Gothic" w:cs="Arial"/>
        </w:rPr>
        <w:t xml:space="preserve"> need an organisation to manage and oversee the platform</w:t>
      </w:r>
      <w:r w:rsidR="00F475DB" w:rsidRPr="00884BCD">
        <w:rPr>
          <w:rFonts w:ascii="Century Gothic" w:eastAsia="Batang" w:hAnsi="Century Gothic" w:cs="Arial"/>
        </w:rPr>
        <w:t>’s development as services are onboarded</w:t>
      </w:r>
      <w:r w:rsidR="00123D23" w:rsidRPr="00884BCD">
        <w:rPr>
          <w:rFonts w:ascii="Century Gothic" w:eastAsia="Batang" w:hAnsi="Century Gothic" w:cs="Arial"/>
        </w:rPr>
        <w:t xml:space="preserve">, </w:t>
      </w:r>
      <w:r w:rsidR="00053D52" w:rsidRPr="00884BCD">
        <w:rPr>
          <w:rFonts w:ascii="Century Gothic" w:eastAsia="Batang" w:hAnsi="Century Gothic" w:cs="Arial"/>
        </w:rPr>
        <w:t>acting as a client-side advisor.</w:t>
      </w:r>
    </w:p>
    <w:p w14:paraId="009EC3E7" w14:textId="65CE13A3" w:rsidR="00053D52" w:rsidRPr="00884BCD" w:rsidRDefault="00053D52" w:rsidP="00E75F85">
      <w:pPr>
        <w:rPr>
          <w:rFonts w:ascii="Century Gothic" w:eastAsia="Batang" w:hAnsi="Century Gothic" w:cs="Arial"/>
        </w:rPr>
      </w:pPr>
    </w:p>
    <w:p w14:paraId="2971660A" w14:textId="45EE9EA0" w:rsidR="00053D52" w:rsidRPr="00884BCD" w:rsidRDefault="00053D52" w:rsidP="00B144EF">
      <w:pPr>
        <w:rPr>
          <w:rFonts w:ascii="Century Gothic" w:eastAsia="Batang" w:hAnsi="Century Gothic" w:cs="Arial"/>
        </w:rPr>
      </w:pPr>
      <w:r w:rsidRPr="00884BCD">
        <w:rPr>
          <w:rFonts w:ascii="Century Gothic" w:eastAsia="Batang" w:hAnsi="Century Gothic" w:cs="Arial"/>
        </w:rPr>
        <w:t>This will involve working closely alongside the team responsible for the platform build. Specifically, it will involve:</w:t>
      </w:r>
    </w:p>
    <w:p w14:paraId="6E483AA3" w14:textId="77777777" w:rsidR="00E75F85" w:rsidRPr="00884BCD" w:rsidRDefault="00E75F85" w:rsidP="00B144EF">
      <w:pPr>
        <w:rPr>
          <w:rFonts w:ascii="Century Gothic" w:eastAsia="Batang" w:hAnsi="Century Gothic" w:cs="Arial"/>
        </w:rPr>
      </w:pPr>
    </w:p>
    <w:p w14:paraId="18FEF619" w14:textId="33178EDD" w:rsidR="00053D52" w:rsidRPr="00884BCD" w:rsidRDefault="00053D52" w:rsidP="00053D52">
      <w:pPr>
        <w:pStyle w:val="ListParagraph"/>
        <w:numPr>
          <w:ilvl w:val="0"/>
          <w:numId w:val="46"/>
        </w:numPr>
        <w:rPr>
          <w:rFonts w:ascii="Century Gothic" w:eastAsia="Batang" w:hAnsi="Century Gothic" w:cs="Arial"/>
          <w:szCs w:val="22"/>
        </w:rPr>
      </w:pPr>
      <w:r w:rsidRPr="00884BCD">
        <w:rPr>
          <w:rFonts w:ascii="Century Gothic" w:eastAsia="Batang" w:hAnsi="Century Gothic" w:cs="Arial"/>
          <w:szCs w:val="22"/>
        </w:rPr>
        <w:t xml:space="preserve">Understanding the technical process and likely challenges of </w:t>
      </w:r>
      <w:r w:rsidR="002F7E3D" w:rsidRPr="00884BCD">
        <w:rPr>
          <w:rFonts w:ascii="Century Gothic" w:eastAsia="Batang" w:hAnsi="Century Gothic" w:cs="Arial"/>
          <w:szCs w:val="22"/>
        </w:rPr>
        <w:t>developing</w:t>
      </w:r>
      <w:r w:rsidRPr="00884BCD">
        <w:rPr>
          <w:rFonts w:ascii="Century Gothic" w:eastAsia="Batang" w:hAnsi="Century Gothic" w:cs="Arial"/>
          <w:szCs w:val="22"/>
        </w:rPr>
        <w:t xml:space="preserve"> a platform of this </w:t>
      </w:r>
      <w:r w:rsidR="00123D23" w:rsidRPr="00884BCD">
        <w:rPr>
          <w:rFonts w:ascii="Century Gothic" w:eastAsia="Batang" w:hAnsi="Century Gothic" w:cs="Arial"/>
          <w:szCs w:val="22"/>
        </w:rPr>
        <w:t>kind</w:t>
      </w:r>
      <w:r w:rsidRPr="00884BCD">
        <w:rPr>
          <w:rFonts w:ascii="Century Gothic" w:eastAsia="Batang" w:hAnsi="Century Gothic" w:cs="Arial"/>
          <w:szCs w:val="22"/>
        </w:rPr>
        <w:t xml:space="preserve"> and acting as </w:t>
      </w:r>
      <w:r w:rsidRPr="00884BCD">
        <w:rPr>
          <w:rFonts w:ascii="Century Gothic" w:eastAsia="Batang" w:hAnsi="Century Gothic" w:cs="Arial"/>
          <w:szCs w:val="22"/>
        </w:rPr>
        <w:lastRenderedPageBreak/>
        <w:t xml:space="preserve">LEAP’s representative to ensure the platform </w:t>
      </w:r>
      <w:r w:rsidR="002F7E3D" w:rsidRPr="00884BCD">
        <w:rPr>
          <w:rFonts w:ascii="Century Gothic" w:eastAsia="Batang" w:hAnsi="Century Gothic" w:cs="Arial"/>
          <w:szCs w:val="22"/>
        </w:rPr>
        <w:t xml:space="preserve">development </w:t>
      </w:r>
      <w:r w:rsidRPr="00884BCD">
        <w:rPr>
          <w:rFonts w:ascii="Century Gothic" w:eastAsia="Batang" w:hAnsi="Century Gothic" w:cs="Arial"/>
          <w:szCs w:val="22"/>
        </w:rPr>
        <w:t>progresses as expected and the final platform meets our needs;</w:t>
      </w:r>
    </w:p>
    <w:p w14:paraId="321823E6" w14:textId="77777777" w:rsidR="00E75F85" w:rsidRPr="00884BCD" w:rsidRDefault="00E75F85" w:rsidP="00E75F85">
      <w:pPr>
        <w:pStyle w:val="ListParagraph"/>
        <w:rPr>
          <w:rFonts w:ascii="Century Gothic" w:eastAsia="Batang" w:hAnsi="Century Gothic" w:cs="Arial"/>
          <w:szCs w:val="22"/>
        </w:rPr>
      </w:pPr>
    </w:p>
    <w:p w14:paraId="78F5D469" w14:textId="43509EE4" w:rsidR="00053D52" w:rsidRPr="00884BCD" w:rsidRDefault="00053D52" w:rsidP="00A92C57">
      <w:pPr>
        <w:pStyle w:val="ListParagraph"/>
        <w:numPr>
          <w:ilvl w:val="0"/>
          <w:numId w:val="46"/>
        </w:numPr>
        <w:rPr>
          <w:rFonts w:ascii="Century Gothic" w:eastAsia="Batang" w:hAnsi="Century Gothic" w:cs="Arial"/>
          <w:szCs w:val="22"/>
        </w:rPr>
      </w:pPr>
      <w:r w:rsidRPr="00884BCD">
        <w:rPr>
          <w:rFonts w:ascii="Century Gothic" w:eastAsia="Batang" w:hAnsi="Century Gothic" w:cs="Arial"/>
          <w:szCs w:val="22"/>
        </w:rPr>
        <w:t>Monitoring key milestones and ensuring plans are in place to avoid delays</w:t>
      </w:r>
      <w:r w:rsidR="00E75F85" w:rsidRPr="00884BCD">
        <w:rPr>
          <w:rFonts w:ascii="Century Gothic" w:eastAsia="Batang" w:hAnsi="Century Gothic" w:cs="Arial"/>
          <w:szCs w:val="22"/>
        </w:rPr>
        <w:t>;</w:t>
      </w:r>
    </w:p>
    <w:p w14:paraId="6750E879" w14:textId="77777777" w:rsidR="00E75F85" w:rsidRPr="00884BCD" w:rsidRDefault="00E75F85" w:rsidP="00E75F85">
      <w:pPr>
        <w:rPr>
          <w:rFonts w:ascii="Century Gothic" w:eastAsia="Batang" w:hAnsi="Century Gothic" w:cs="Arial"/>
        </w:rPr>
      </w:pPr>
    </w:p>
    <w:p w14:paraId="7FD0A973" w14:textId="7CD6B1D2" w:rsidR="00B144EF" w:rsidRPr="00884BCD" w:rsidRDefault="00053D52" w:rsidP="00B144EF">
      <w:pPr>
        <w:pStyle w:val="ListParagraph"/>
        <w:numPr>
          <w:ilvl w:val="0"/>
          <w:numId w:val="46"/>
        </w:numPr>
        <w:rPr>
          <w:rFonts w:ascii="Century Gothic" w:eastAsia="Batang" w:hAnsi="Century Gothic" w:cs="Arial"/>
          <w:szCs w:val="22"/>
        </w:rPr>
      </w:pPr>
      <w:r w:rsidRPr="00884BCD">
        <w:rPr>
          <w:rFonts w:ascii="Century Gothic" w:eastAsia="Batang" w:hAnsi="Century Gothic" w:cs="Arial"/>
          <w:szCs w:val="22"/>
        </w:rPr>
        <w:t>Acting as the link between LEAP and the technical build team and between LEAP’s range of service providers and the technical build team.</w:t>
      </w:r>
    </w:p>
    <w:p w14:paraId="03019944" w14:textId="77777777" w:rsidR="00B144EF" w:rsidRPr="00884BCD" w:rsidRDefault="00B144EF" w:rsidP="00B144EF">
      <w:pPr>
        <w:rPr>
          <w:rFonts w:ascii="Century Gothic" w:eastAsia="Batang" w:hAnsi="Century Gothic" w:cs="Arial"/>
        </w:rPr>
      </w:pPr>
    </w:p>
    <w:p w14:paraId="748D7FCD" w14:textId="0464CABF" w:rsidR="00A936CC" w:rsidRPr="00884BCD" w:rsidRDefault="00A936CC" w:rsidP="00872223">
      <w:pPr>
        <w:rPr>
          <w:rFonts w:ascii="Century Gothic" w:eastAsia="Batang" w:hAnsi="Century Gothic" w:cs="Arial"/>
          <w:b/>
          <w:i/>
        </w:rPr>
      </w:pPr>
      <w:r w:rsidRPr="00884BCD">
        <w:rPr>
          <w:rFonts w:ascii="Century Gothic" w:eastAsia="Batang" w:hAnsi="Century Gothic" w:cs="Arial"/>
          <w:b/>
          <w:i/>
        </w:rPr>
        <w:t>Engagement with NHS partners</w:t>
      </w:r>
    </w:p>
    <w:p w14:paraId="6B3A4087" w14:textId="2E653C95" w:rsidR="00D34EF1" w:rsidRPr="00884BCD" w:rsidRDefault="00D34EF1" w:rsidP="00D34EF1">
      <w:pPr>
        <w:rPr>
          <w:rFonts w:ascii="Century Gothic" w:eastAsia="Batang" w:hAnsi="Century Gothic" w:cs="Arial"/>
        </w:rPr>
      </w:pPr>
      <w:r w:rsidRPr="00884BCD">
        <w:rPr>
          <w:rFonts w:ascii="Century Gothic" w:eastAsia="Batang" w:hAnsi="Century Gothic" w:cs="Arial"/>
        </w:rPr>
        <w:t xml:space="preserve">All three local NHS trusts (Guys and St Thomas’ NHS Foundation Trust, Kings College NHS Foundation Trust, and South London and Maudsley NHS Foundation Trust) would like service data to be pseudonymised at source (i.e. within the NHS) and then to be securely sent to the LEAP Data Integration Platform. </w:t>
      </w:r>
    </w:p>
    <w:p w14:paraId="34CA79E6" w14:textId="77777777" w:rsidR="00D34EF1" w:rsidRPr="00884BCD" w:rsidRDefault="00D34EF1" w:rsidP="00D34EF1">
      <w:pPr>
        <w:rPr>
          <w:rFonts w:ascii="Century Gothic" w:eastAsia="Batang" w:hAnsi="Century Gothic" w:cs="Arial"/>
        </w:rPr>
      </w:pPr>
    </w:p>
    <w:p w14:paraId="58D8C05B" w14:textId="45282B0E" w:rsidR="00A936CC" w:rsidRPr="00884BCD" w:rsidRDefault="00A936CC" w:rsidP="00872223">
      <w:pPr>
        <w:rPr>
          <w:rFonts w:ascii="Century Gothic" w:eastAsia="Batang" w:hAnsi="Century Gothic" w:cs="Arial"/>
        </w:rPr>
      </w:pPr>
      <w:r w:rsidRPr="00884BCD">
        <w:rPr>
          <w:rFonts w:ascii="Century Gothic" w:eastAsia="Batang" w:hAnsi="Century Gothic" w:cs="Arial"/>
        </w:rPr>
        <w:t xml:space="preserve">We need </w:t>
      </w:r>
      <w:r w:rsidR="005A2D84" w:rsidRPr="00884BCD">
        <w:rPr>
          <w:rFonts w:ascii="Century Gothic" w:eastAsia="Batang" w:hAnsi="Century Gothic" w:cs="Arial"/>
        </w:rPr>
        <w:t xml:space="preserve">an organisation to oversee and </w:t>
      </w:r>
      <w:r w:rsidR="005A2D84" w:rsidRPr="00884BCD">
        <w:rPr>
          <w:rFonts w:ascii="Century Gothic" w:eastAsia="Batang" w:hAnsi="Century Gothic" w:cs="Arial"/>
        </w:rPr>
        <w:lastRenderedPageBreak/>
        <w:t xml:space="preserve">manage LEAP’s engagement </w:t>
      </w:r>
      <w:r w:rsidRPr="00884BCD">
        <w:rPr>
          <w:rFonts w:ascii="Century Gothic" w:eastAsia="Batang" w:hAnsi="Century Gothic" w:cs="Arial"/>
        </w:rPr>
        <w:t>with NHS partners to agree the IT software and approach to pseudonymisation that will be used when sharing data (previous phases of the project focused on the legal basis for data sharing with Information Governance leads). It is key that we achieve alignment in the approach to pseudonymisation across LEAP and the three NHS trust</w:t>
      </w:r>
      <w:r w:rsidR="00D34EF1" w:rsidRPr="00884BCD">
        <w:rPr>
          <w:rFonts w:ascii="Century Gothic" w:eastAsia="Batang" w:hAnsi="Century Gothic" w:cs="Arial"/>
        </w:rPr>
        <w:t xml:space="preserve">s. </w:t>
      </w:r>
    </w:p>
    <w:p w14:paraId="39A5CF27" w14:textId="2908D294" w:rsidR="00A936CC" w:rsidRPr="00884BCD" w:rsidRDefault="00A936CC" w:rsidP="00872223">
      <w:pPr>
        <w:rPr>
          <w:rFonts w:ascii="Century Gothic" w:eastAsia="Batang" w:hAnsi="Century Gothic" w:cs="Arial"/>
        </w:rPr>
      </w:pPr>
    </w:p>
    <w:p w14:paraId="52832F36" w14:textId="2853AFBA" w:rsidR="00A936CC" w:rsidRPr="00884BCD" w:rsidRDefault="00A936CC" w:rsidP="00872223">
      <w:pPr>
        <w:rPr>
          <w:rFonts w:ascii="Century Gothic" w:eastAsia="Batang" w:hAnsi="Century Gothic" w:cs="Arial"/>
        </w:rPr>
      </w:pPr>
      <w:r w:rsidRPr="00884BCD">
        <w:rPr>
          <w:rFonts w:ascii="Century Gothic" w:eastAsia="Batang" w:hAnsi="Century Gothic" w:cs="Arial"/>
        </w:rPr>
        <w:t>This task will involve liaison with IT and data architecture teams at all three NHS trusts</w:t>
      </w:r>
      <w:r w:rsidR="00A92C57" w:rsidRPr="00884BCD">
        <w:rPr>
          <w:rFonts w:ascii="Century Gothic" w:eastAsia="Batang" w:hAnsi="Century Gothic" w:cs="Arial"/>
        </w:rPr>
        <w:t xml:space="preserve"> and acting as a link back to the technical build team</w:t>
      </w:r>
      <w:r w:rsidRPr="00884BCD">
        <w:rPr>
          <w:rFonts w:ascii="Century Gothic" w:eastAsia="Batang" w:hAnsi="Century Gothic" w:cs="Arial"/>
        </w:rPr>
        <w:t xml:space="preserve">. It will also involve working through any challenges with NHS IT leads and </w:t>
      </w:r>
      <w:r w:rsidR="00A92C57" w:rsidRPr="00884BCD">
        <w:rPr>
          <w:rFonts w:ascii="Century Gothic" w:eastAsia="Batang" w:hAnsi="Century Gothic" w:cs="Arial"/>
        </w:rPr>
        <w:t xml:space="preserve">working with our technical build team to </w:t>
      </w:r>
      <w:r w:rsidRPr="00884BCD">
        <w:rPr>
          <w:rFonts w:ascii="Century Gothic" w:eastAsia="Batang" w:hAnsi="Century Gothic" w:cs="Arial"/>
        </w:rPr>
        <w:t>find solution</w:t>
      </w:r>
      <w:r w:rsidR="00A92C57" w:rsidRPr="00884BCD">
        <w:rPr>
          <w:rFonts w:ascii="Century Gothic" w:eastAsia="Batang" w:hAnsi="Century Gothic" w:cs="Arial"/>
        </w:rPr>
        <w:t>s</w:t>
      </w:r>
      <w:r w:rsidRPr="00884BCD">
        <w:rPr>
          <w:rFonts w:ascii="Century Gothic" w:eastAsia="Batang" w:hAnsi="Century Gothic" w:cs="Arial"/>
        </w:rPr>
        <w:t xml:space="preserve"> </w:t>
      </w:r>
      <w:r w:rsidR="00D34EF1" w:rsidRPr="00884BCD">
        <w:rPr>
          <w:rFonts w:ascii="Century Gothic" w:eastAsia="Batang" w:hAnsi="Century Gothic" w:cs="Arial"/>
        </w:rPr>
        <w:t xml:space="preserve">regarding </w:t>
      </w:r>
      <w:r w:rsidRPr="00884BCD">
        <w:rPr>
          <w:rFonts w:ascii="Century Gothic" w:eastAsia="Batang" w:hAnsi="Century Gothic" w:cs="Arial"/>
        </w:rPr>
        <w:t xml:space="preserve">an aligned pseudonymisation mechanism that is acceptable to all parties. </w:t>
      </w:r>
    </w:p>
    <w:p w14:paraId="351B0045" w14:textId="67E62F1B" w:rsidR="00D34EF1" w:rsidRPr="00884BCD" w:rsidRDefault="00D34EF1" w:rsidP="00872223">
      <w:pPr>
        <w:rPr>
          <w:rFonts w:ascii="Century Gothic" w:eastAsia="Batang" w:hAnsi="Century Gothic" w:cs="Arial"/>
        </w:rPr>
      </w:pPr>
    </w:p>
    <w:p w14:paraId="0B198FA2" w14:textId="77777777" w:rsidR="006D62D1" w:rsidRPr="00884BCD" w:rsidRDefault="006D62D1" w:rsidP="00872223">
      <w:pPr>
        <w:rPr>
          <w:rFonts w:ascii="Century Gothic" w:eastAsia="Batang" w:hAnsi="Century Gothic" w:cs="Arial"/>
          <w:b/>
        </w:rPr>
      </w:pPr>
    </w:p>
    <w:p w14:paraId="04AA0910" w14:textId="7D1B6E87" w:rsidR="00D34EF1" w:rsidRPr="00884BCD" w:rsidRDefault="00D34EF1" w:rsidP="00872223">
      <w:pPr>
        <w:rPr>
          <w:rFonts w:ascii="Century Gothic" w:eastAsia="Batang" w:hAnsi="Century Gothic" w:cs="Arial"/>
        </w:rPr>
      </w:pPr>
      <w:r w:rsidRPr="00884BCD">
        <w:rPr>
          <w:rFonts w:ascii="Century Gothic" w:eastAsia="Batang" w:hAnsi="Century Gothic" w:cs="Arial"/>
          <w:b/>
          <w:i/>
        </w:rPr>
        <w:t xml:space="preserve">Service onboarding                                                                                                                                                                                    </w:t>
      </w:r>
      <w:r w:rsidRPr="00884BCD">
        <w:rPr>
          <w:rFonts w:ascii="Century Gothic" w:eastAsia="Batang" w:hAnsi="Century Gothic" w:cs="Arial"/>
        </w:rPr>
        <w:t xml:space="preserve">The successful organisation will need to oversee and manage the onboarding of all LEAP </w:t>
      </w:r>
      <w:r w:rsidRPr="00884BCD">
        <w:rPr>
          <w:rFonts w:ascii="Century Gothic" w:eastAsia="Batang" w:hAnsi="Century Gothic" w:cs="Arial"/>
        </w:rPr>
        <w:lastRenderedPageBreak/>
        <w:t>services onto the Integrated Data Platform</w:t>
      </w:r>
      <w:r w:rsidR="00D24D54" w:rsidRPr="00884BCD">
        <w:rPr>
          <w:rFonts w:ascii="Century Gothic" w:eastAsia="Batang" w:hAnsi="Century Gothic" w:cs="Arial"/>
        </w:rPr>
        <w:t xml:space="preserve">. We believe it would be best to </w:t>
      </w:r>
      <w:r w:rsidR="00A92C57" w:rsidRPr="00884BCD">
        <w:rPr>
          <w:rFonts w:ascii="Century Gothic" w:eastAsia="Batang" w:hAnsi="Century Gothic" w:cs="Arial"/>
        </w:rPr>
        <w:t>onboard services in three tranches.</w:t>
      </w:r>
    </w:p>
    <w:p w14:paraId="6EE376F9" w14:textId="2CF8D784" w:rsidR="00D34EF1" w:rsidRPr="00884BCD" w:rsidRDefault="00D34EF1" w:rsidP="00872223">
      <w:pPr>
        <w:rPr>
          <w:rFonts w:ascii="Century Gothic" w:eastAsia="Batang" w:hAnsi="Century Gothic" w:cs="Arial"/>
        </w:rPr>
      </w:pPr>
    </w:p>
    <w:p w14:paraId="61709D9F" w14:textId="47442354" w:rsidR="00D34EF1" w:rsidRPr="00884BCD" w:rsidRDefault="009D761E" w:rsidP="00872223">
      <w:pPr>
        <w:rPr>
          <w:rFonts w:ascii="Century Gothic" w:eastAsia="Batang" w:hAnsi="Century Gothic" w:cs="Arial"/>
        </w:rPr>
      </w:pPr>
      <w:r w:rsidRPr="00884BCD">
        <w:rPr>
          <w:rFonts w:ascii="Century Gothic" w:eastAsia="Batang" w:hAnsi="Century Gothic" w:cs="Arial"/>
        </w:rPr>
        <w:t xml:space="preserve">This will involve introducing the data platform </w:t>
      </w:r>
      <w:r w:rsidR="00A92C57" w:rsidRPr="00884BCD">
        <w:rPr>
          <w:rFonts w:ascii="Century Gothic" w:eastAsia="Batang" w:hAnsi="Century Gothic" w:cs="Arial"/>
        </w:rPr>
        <w:t>to each service provider</w:t>
      </w:r>
      <w:r w:rsidR="006D62D1" w:rsidRPr="00884BCD">
        <w:rPr>
          <w:rFonts w:ascii="Century Gothic" w:eastAsia="Batang" w:hAnsi="Century Gothic" w:cs="Arial"/>
        </w:rPr>
        <w:t xml:space="preserve">, ensuring they are collecting our mandatory data fields, and working with them to make any changes necessary for a successful onboarding onto the new platform. </w:t>
      </w:r>
    </w:p>
    <w:p w14:paraId="0449791F" w14:textId="11B85B61" w:rsidR="006D62D1" w:rsidRPr="00884BCD" w:rsidRDefault="006D62D1" w:rsidP="00872223">
      <w:pPr>
        <w:rPr>
          <w:rFonts w:ascii="Century Gothic" w:eastAsia="Batang" w:hAnsi="Century Gothic" w:cs="Arial"/>
        </w:rPr>
      </w:pPr>
    </w:p>
    <w:p w14:paraId="689645CB" w14:textId="3D1E2F00" w:rsidR="006D62D1" w:rsidRPr="00884BCD" w:rsidRDefault="006D62D1" w:rsidP="00872223">
      <w:pPr>
        <w:rPr>
          <w:rFonts w:ascii="Century Gothic" w:eastAsia="Batang" w:hAnsi="Century Gothic" w:cs="Arial"/>
        </w:rPr>
      </w:pPr>
      <w:r w:rsidRPr="00884BCD">
        <w:rPr>
          <w:rFonts w:ascii="Century Gothic" w:eastAsia="Batang" w:hAnsi="Century Gothic" w:cs="Arial"/>
        </w:rPr>
        <w:t xml:space="preserve">We also envisage this will involve the production of an easy-to-use reference guide for all service providers and perhaps other interactive step-by-step materials (presuming low levels of IT literacy on the part of service personnel). Some demonstration sessions would be useful and training materials (so that LEAP employees can train new service personnel in the case of staff turnover) will need to be developed. </w:t>
      </w:r>
    </w:p>
    <w:p w14:paraId="49FDDD67" w14:textId="2B23A06C" w:rsidR="006D62D1" w:rsidRPr="00884BCD" w:rsidRDefault="006D62D1" w:rsidP="00872223">
      <w:pPr>
        <w:rPr>
          <w:rFonts w:ascii="Century Gothic" w:eastAsia="Batang" w:hAnsi="Century Gothic" w:cs="Arial"/>
        </w:rPr>
      </w:pPr>
    </w:p>
    <w:p w14:paraId="10CE0736" w14:textId="24612BFC" w:rsidR="006D62D1" w:rsidRPr="00884BCD" w:rsidRDefault="006D62D1" w:rsidP="00872223">
      <w:pPr>
        <w:rPr>
          <w:rFonts w:ascii="Century Gothic" w:eastAsia="Batang" w:hAnsi="Century Gothic" w:cs="Arial"/>
        </w:rPr>
      </w:pPr>
      <w:r w:rsidRPr="00884BCD">
        <w:rPr>
          <w:rFonts w:ascii="Century Gothic" w:eastAsia="Batang" w:hAnsi="Century Gothic" w:cs="Arial"/>
        </w:rPr>
        <w:t xml:space="preserve">In your application, we would like to see a </w:t>
      </w:r>
      <w:r w:rsidRPr="00884BCD">
        <w:rPr>
          <w:rFonts w:ascii="Century Gothic" w:eastAsia="Batang" w:hAnsi="Century Gothic" w:cs="Arial"/>
        </w:rPr>
        <w:lastRenderedPageBreak/>
        <w:t xml:space="preserve">plan for how you would support </w:t>
      </w:r>
      <w:r w:rsidR="00D24D54" w:rsidRPr="00884BCD">
        <w:rPr>
          <w:rFonts w:ascii="Century Gothic" w:eastAsia="Batang" w:hAnsi="Century Gothic" w:cs="Arial"/>
        </w:rPr>
        <w:t>all LEAP</w:t>
      </w:r>
      <w:r w:rsidRPr="00884BCD">
        <w:rPr>
          <w:rFonts w:ascii="Century Gothic" w:eastAsia="Batang" w:hAnsi="Century Gothic" w:cs="Arial"/>
        </w:rPr>
        <w:t xml:space="preserve"> services to successfully onboard onto the new platform. </w:t>
      </w:r>
    </w:p>
    <w:p w14:paraId="488FE58C" w14:textId="77777777" w:rsidR="006D62D1" w:rsidRPr="00884BCD" w:rsidRDefault="006D62D1" w:rsidP="00872223">
      <w:pPr>
        <w:rPr>
          <w:rFonts w:ascii="Century Gothic" w:eastAsia="Batang" w:hAnsi="Century Gothic" w:cs="Arial"/>
          <w:b/>
        </w:rPr>
      </w:pPr>
    </w:p>
    <w:p w14:paraId="5B980F7F" w14:textId="77777777" w:rsidR="00D24D54" w:rsidRPr="00884BCD" w:rsidRDefault="006D62D1" w:rsidP="00872223">
      <w:pPr>
        <w:rPr>
          <w:rFonts w:ascii="Century Gothic" w:eastAsia="Batang" w:hAnsi="Century Gothic" w:cs="Arial"/>
        </w:rPr>
      </w:pPr>
      <w:r w:rsidRPr="00884BCD">
        <w:rPr>
          <w:rFonts w:ascii="Century Gothic" w:eastAsia="Batang" w:hAnsi="Century Gothic" w:cs="Arial"/>
          <w:b/>
          <w:i/>
        </w:rPr>
        <w:t xml:space="preserve">User testing of the Data Integration Platform                                                                                                                                           </w:t>
      </w:r>
      <w:r w:rsidRPr="00884BCD">
        <w:rPr>
          <w:rFonts w:ascii="Century Gothic" w:eastAsia="Batang" w:hAnsi="Century Gothic" w:cs="Arial"/>
        </w:rPr>
        <w:t>Whereas technical testing of the Integrated Data Platform will</w:t>
      </w:r>
      <w:r w:rsidR="00A92C57" w:rsidRPr="00884BCD">
        <w:rPr>
          <w:rFonts w:ascii="Century Gothic" w:eastAsia="Batang" w:hAnsi="Century Gothic" w:cs="Arial"/>
        </w:rPr>
        <w:t xml:space="preserve"> be carried out by the technical build team</w:t>
      </w:r>
      <w:r w:rsidR="00973D0E" w:rsidRPr="00884BCD">
        <w:rPr>
          <w:rFonts w:ascii="Century Gothic" w:eastAsia="Batang" w:hAnsi="Century Gothic" w:cs="Arial"/>
        </w:rPr>
        <w:t>, we also need to carry out a programme of user testin</w:t>
      </w:r>
      <w:r w:rsidR="00A92C57" w:rsidRPr="00884BCD">
        <w:rPr>
          <w:rFonts w:ascii="Century Gothic" w:eastAsia="Batang" w:hAnsi="Century Gothic" w:cs="Arial"/>
        </w:rPr>
        <w:t>g.</w:t>
      </w:r>
      <w:r w:rsidR="00D24D54" w:rsidRPr="00884BCD">
        <w:rPr>
          <w:rFonts w:ascii="Century Gothic" w:eastAsia="Batang" w:hAnsi="Century Gothic" w:cs="Arial"/>
        </w:rPr>
        <w:t xml:space="preserve"> </w:t>
      </w:r>
    </w:p>
    <w:p w14:paraId="10110795" w14:textId="77777777" w:rsidR="00D24D54" w:rsidRPr="00884BCD" w:rsidRDefault="00D24D54" w:rsidP="00872223">
      <w:pPr>
        <w:rPr>
          <w:rFonts w:ascii="Century Gothic" w:eastAsia="Batang" w:hAnsi="Century Gothic" w:cs="Arial"/>
        </w:rPr>
      </w:pPr>
    </w:p>
    <w:p w14:paraId="788AD43B" w14:textId="785C8F01" w:rsidR="006D62D1" w:rsidRPr="00884BCD" w:rsidRDefault="00D24D54" w:rsidP="00872223">
      <w:pPr>
        <w:rPr>
          <w:rFonts w:ascii="Century Gothic" w:eastAsia="Batang" w:hAnsi="Century Gothic" w:cs="Arial"/>
        </w:rPr>
      </w:pPr>
      <w:r w:rsidRPr="00884BCD">
        <w:rPr>
          <w:rFonts w:ascii="Century Gothic" w:eastAsia="Batang" w:hAnsi="Century Gothic" w:cs="Arial"/>
        </w:rPr>
        <w:t xml:space="preserve">This will need to happen simultaneously with the onboarding process, pre-empting the functionality that will be required by service providers to use the system effectively and efficiently and working with the technical build team to ensure they deliver this functionality. </w:t>
      </w:r>
    </w:p>
    <w:p w14:paraId="11E71C31" w14:textId="6A313CF8" w:rsidR="00D24D54" w:rsidRPr="00884BCD" w:rsidRDefault="00D24D54" w:rsidP="00872223">
      <w:pPr>
        <w:rPr>
          <w:rFonts w:ascii="Century Gothic" w:eastAsia="Batang" w:hAnsi="Century Gothic" w:cs="Arial"/>
        </w:rPr>
      </w:pPr>
    </w:p>
    <w:p w14:paraId="7DFCE6A2" w14:textId="5F2C6C99" w:rsidR="00D24D54" w:rsidRPr="00884BCD" w:rsidRDefault="00D24D54" w:rsidP="00872223">
      <w:pPr>
        <w:rPr>
          <w:rFonts w:ascii="Century Gothic" w:eastAsia="Batang" w:hAnsi="Century Gothic" w:cs="Arial"/>
        </w:rPr>
      </w:pPr>
      <w:r w:rsidRPr="00884BCD">
        <w:rPr>
          <w:rFonts w:ascii="Century Gothic" w:eastAsia="Batang" w:hAnsi="Century Gothic" w:cs="Arial"/>
        </w:rPr>
        <w:t xml:space="preserve">Finally, we need an organisation to carry out a series of checks on the almost completed platform to ensure it works as expected and meets user requirements. </w:t>
      </w:r>
    </w:p>
    <w:p w14:paraId="6258ADCA" w14:textId="7F100DF3" w:rsidR="00D24D54" w:rsidRPr="00884BCD" w:rsidRDefault="00D24D54" w:rsidP="00872223">
      <w:pPr>
        <w:rPr>
          <w:rFonts w:ascii="Century Gothic" w:eastAsia="Batang" w:hAnsi="Century Gothic" w:cs="Arial"/>
        </w:rPr>
      </w:pPr>
    </w:p>
    <w:p w14:paraId="5EFE3AFD" w14:textId="6A611028" w:rsidR="003B1602" w:rsidRPr="00884BCD" w:rsidRDefault="003B1602" w:rsidP="00872223">
      <w:pPr>
        <w:rPr>
          <w:rFonts w:ascii="Century Gothic" w:eastAsia="Batang" w:hAnsi="Century Gothic" w:cs="Arial"/>
        </w:rPr>
      </w:pPr>
      <w:r w:rsidRPr="00884BCD">
        <w:rPr>
          <w:rFonts w:ascii="Century Gothic" w:eastAsia="Batang" w:hAnsi="Century Gothic" w:cs="Arial"/>
          <w:b/>
          <w:i/>
        </w:rPr>
        <w:t xml:space="preserve">Specification response                                                                                                                                                                                       </w:t>
      </w:r>
      <w:r w:rsidRPr="00884BCD">
        <w:rPr>
          <w:rFonts w:ascii="Century Gothic" w:eastAsia="Batang" w:hAnsi="Century Gothic" w:cs="Arial"/>
        </w:rPr>
        <w:lastRenderedPageBreak/>
        <w:t>In your response, we would like you to clearly map out a plan for how you would approach these interrelated tasks, deliver on this specification as one integrated project, and ultimately ensure the smooth implementation and rollout of the LEAP Data Integration Platform.</w:t>
      </w:r>
    </w:p>
    <w:p w14:paraId="3BBF6C6D" w14:textId="77777777" w:rsidR="003B1602" w:rsidRPr="00884BCD" w:rsidRDefault="003B1602" w:rsidP="00872223">
      <w:pPr>
        <w:rPr>
          <w:rFonts w:ascii="Century Gothic" w:eastAsia="Batang" w:hAnsi="Century Gothic" w:cs="Arial"/>
        </w:rPr>
      </w:pPr>
    </w:p>
    <w:p w14:paraId="410AA5A9" w14:textId="28B5C67E" w:rsidR="00C30A52" w:rsidRPr="00884BCD" w:rsidRDefault="003B1602" w:rsidP="00872223">
      <w:pPr>
        <w:rPr>
          <w:rFonts w:ascii="Century Gothic" w:eastAsia="Batang" w:hAnsi="Century Gothic" w:cs="Arial"/>
        </w:rPr>
      </w:pPr>
      <w:r w:rsidRPr="00884BCD">
        <w:rPr>
          <w:rFonts w:ascii="Century Gothic" w:eastAsia="Batang" w:hAnsi="Century Gothic" w:cs="Arial"/>
        </w:rPr>
        <w:t xml:space="preserve">You should highlight key tasks and milestones, days and time expected to be committed to the project, and methods for liaising with the build team, LEAP service providers, and the LEAP core team. You should also include a breakdown of who will lead on each task area and their experience doing similar work. </w:t>
      </w:r>
    </w:p>
    <w:p w14:paraId="55F337EA" w14:textId="77777777" w:rsidR="00CE36DD" w:rsidRPr="00884BCD" w:rsidRDefault="00CE36DD" w:rsidP="00872223">
      <w:pPr>
        <w:widowControl/>
        <w:overflowPunct/>
        <w:autoSpaceDE/>
        <w:autoSpaceDN/>
        <w:adjustRightInd/>
        <w:textAlignment w:val="auto"/>
        <w:rPr>
          <w:rFonts w:ascii="Century Gothic" w:eastAsia="Calibri" w:hAnsi="Century Gothic" w:cs="Calibri"/>
          <w:lang w:eastAsia="en-US"/>
        </w:rPr>
      </w:pPr>
    </w:p>
    <w:p w14:paraId="178B5517" w14:textId="77777777" w:rsidR="00463441" w:rsidRPr="00884BCD" w:rsidRDefault="000F6701" w:rsidP="00872223">
      <w:pPr>
        <w:shd w:val="clear" w:color="auto" w:fill="FFC000"/>
        <w:rPr>
          <w:rFonts w:ascii="Century Gothic" w:eastAsia="Batang" w:hAnsi="Century Gothic" w:cs="Arial"/>
          <w:b/>
        </w:rPr>
      </w:pPr>
      <w:r w:rsidRPr="00884BCD">
        <w:rPr>
          <w:rFonts w:ascii="Century Gothic" w:eastAsia="Batang" w:hAnsi="Century Gothic" w:cs="Arial"/>
          <w:b/>
        </w:rPr>
        <w:t>3</w:t>
      </w:r>
      <w:r w:rsidR="00463441" w:rsidRPr="00884BCD">
        <w:rPr>
          <w:rFonts w:ascii="Century Gothic" w:eastAsia="Batang" w:hAnsi="Century Gothic" w:cs="Arial"/>
          <w:b/>
        </w:rPr>
        <w:t xml:space="preserve">. Key background and further information </w:t>
      </w:r>
    </w:p>
    <w:p w14:paraId="574C2447" w14:textId="77777777" w:rsidR="00463441" w:rsidRPr="00884BCD" w:rsidRDefault="00463441" w:rsidP="00872223">
      <w:pPr>
        <w:rPr>
          <w:rFonts w:ascii="Century Gothic" w:eastAsia="Batang" w:hAnsi="Century Gothic" w:cs="Arial"/>
        </w:rPr>
      </w:pPr>
    </w:p>
    <w:p w14:paraId="1F18983A" w14:textId="6D378761" w:rsidR="00463441" w:rsidRPr="00884BCD" w:rsidRDefault="000F6701" w:rsidP="00872223">
      <w:pPr>
        <w:ind w:left="720" w:hanging="720"/>
        <w:rPr>
          <w:rFonts w:ascii="Century Gothic" w:eastAsia="Batang" w:hAnsi="Century Gothic" w:cs="Arial"/>
        </w:rPr>
      </w:pPr>
      <w:r w:rsidRPr="00884BCD">
        <w:rPr>
          <w:rFonts w:ascii="Century Gothic" w:eastAsia="Batang" w:hAnsi="Century Gothic" w:cs="Arial"/>
          <w:b/>
        </w:rPr>
        <w:t>3</w:t>
      </w:r>
      <w:r w:rsidR="00463441" w:rsidRPr="00884BCD">
        <w:rPr>
          <w:rFonts w:ascii="Century Gothic" w:eastAsia="Batang" w:hAnsi="Century Gothic" w:cs="Arial"/>
          <w:b/>
        </w:rPr>
        <w:t>.1</w:t>
      </w:r>
      <w:r w:rsidR="00463441" w:rsidRPr="00884BCD">
        <w:rPr>
          <w:rFonts w:ascii="Century Gothic" w:eastAsia="Batang" w:hAnsi="Century Gothic" w:cs="Arial"/>
        </w:rPr>
        <w:tab/>
        <w:t xml:space="preserve">Further relevant background information is provided to potential suppliers </w:t>
      </w:r>
      <w:r w:rsidR="003B1602" w:rsidRPr="00884BCD">
        <w:rPr>
          <w:rFonts w:ascii="Century Gothic" w:eastAsia="Batang" w:hAnsi="Century Gothic" w:cs="Arial"/>
        </w:rPr>
        <w:t>in our Appendices.</w:t>
      </w:r>
    </w:p>
    <w:p w14:paraId="065192A5" w14:textId="027387E8" w:rsidR="003B1602" w:rsidRPr="00884BCD" w:rsidRDefault="003B1602" w:rsidP="00872223">
      <w:pPr>
        <w:ind w:left="720" w:hanging="720"/>
        <w:rPr>
          <w:rFonts w:ascii="Century Gothic" w:eastAsia="Batang" w:hAnsi="Century Gothic" w:cs="Arial"/>
          <w:color w:val="000000"/>
        </w:rPr>
      </w:pPr>
    </w:p>
    <w:p w14:paraId="25317918" w14:textId="0421C7EE" w:rsidR="003B1602" w:rsidRPr="00884BCD" w:rsidRDefault="003B1602" w:rsidP="00872223">
      <w:pPr>
        <w:ind w:left="720" w:hanging="720"/>
        <w:rPr>
          <w:rFonts w:ascii="Century Gothic" w:eastAsia="Batang" w:hAnsi="Century Gothic" w:cs="Arial"/>
          <w:color w:val="000000"/>
        </w:rPr>
      </w:pPr>
      <w:r w:rsidRPr="00884BCD">
        <w:rPr>
          <w:rFonts w:ascii="Century Gothic" w:eastAsia="Batang" w:hAnsi="Century Gothic" w:cs="Arial"/>
          <w:color w:val="000000"/>
        </w:rPr>
        <w:lastRenderedPageBreak/>
        <w:tab/>
      </w:r>
      <w:r w:rsidRPr="00884BCD">
        <w:rPr>
          <w:rFonts w:ascii="Century Gothic" w:eastAsia="Batang" w:hAnsi="Century Gothic" w:cs="Arial"/>
          <w:b/>
          <w:color w:val="000000"/>
        </w:rPr>
        <w:t>Appendix 1</w:t>
      </w:r>
      <w:r w:rsidRPr="00884BCD">
        <w:rPr>
          <w:rFonts w:ascii="Century Gothic" w:eastAsia="Batang" w:hAnsi="Century Gothic" w:cs="Arial"/>
          <w:color w:val="000000"/>
        </w:rPr>
        <w:t xml:space="preserve"> - LEAP’s latest Annual Report (to </w:t>
      </w:r>
      <w:r w:rsidR="009249CF" w:rsidRPr="00884BCD">
        <w:rPr>
          <w:rFonts w:ascii="Century Gothic" w:eastAsia="Batang" w:hAnsi="Century Gothic" w:cs="Arial"/>
          <w:color w:val="000000"/>
        </w:rPr>
        <w:t>provide</w:t>
      </w:r>
      <w:r w:rsidRPr="00884BCD">
        <w:rPr>
          <w:rFonts w:ascii="Century Gothic" w:eastAsia="Batang" w:hAnsi="Century Gothic" w:cs="Arial"/>
          <w:color w:val="000000"/>
        </w:rPr>
        <w:t xml:space="preserve"> an overview of the Lambeth Early Action Partnership).</w:t>
      </w:r>
    </w:p>
    <w:p w14:paraId="607DF5EF" w14:textId="176A7D91" w:rsidR="003B1602" w:rsidRPr="00884BCD" w:rsidRDefault="003B1602" w:rsidP="00872223">
      <w:pPr>
        <w:ind w:left="720" w:hanging="720"/>
        <w:rPr>
          <w:rFonts w:ascii="Century Gothic" w:eastAsia="Batang" w:hAnsi="Century Gothic" w:cs="Arial"/>
          <w:color w:val="000000"/>
        </w:rPr>
      </w:pPr>
      <w:r w:rsidRPr="00884BCD">
        <w:rPr>
          <w:rFonts w:ascii="Century Gothic" w:eastAsia="Batang" w:hAnsi="Century Gothic" w:cs="Arial"/>
          <w:color w:val="000000"/>
        </w:rPr>
        <w:tab/>
      </w:r>
      <w:r w:rsidRPr="00884BCD">
        <w:rPr>
          <w:rFonts w:ascii="Century Gothic" w:eastAsia="Batang" w:hAnsi="Century Gothic" w:cs="Arial"/>
          <w:b/>
          <w:color w:val="000000"/>
        </w:rPr>
        <w:t>Appendix 2</w:t>
      </w:r>
      <w:r w:rsidRPr="00884BCD">
        <w:rPr>
          <w:rFonts w:ascii="Century Gothic" w:eastAsia="Batang" w:hAnsi="Century Gothic" w:cs="Arial"/>
          <w:color w:val="000000"/>
        </w:rPr>
        <w:t xml:space="preserve"> - A</w:t>
      </w:r>
      <w:r w:rsidR="000D4CFE" w:rsidRPr="00884BCD">
        <w:rPr>
          <w:rFonts w:ascii="Century Gothic" w:eastAsia="Batang" w:hAnsi="Century Gothic" w:cs="Arial"/>
          <w:color w:val="000000"/>
        </w:rPr>
        <w:t>n</w:t>
      </w:r>
      <w:r w:rsidRPr="00884BCD">
        <w:rPr>
          <w:rFonts w:ascii="Century Gothic" w:eastAsia="Batang" w:hAnsi="Century Gothic" w:cs="Arial"/>
          <w:color w:val="000000"/>
        </w:rPr>
        <w:t xml:space="preserve"> outline of our Data Integration Platform (to </w:t>
      </w:r>
      <w:r w:rsidR="000D4CFE" w:rsidRPr="00884BCD">
        <w:rPr>
          <w:rFonts w:ascii="Century Gothic" w:eastAsia="Batang" w:hAnsi="Century Gothic" w:cs="Arial"/>
          <w:color w:val="000000"/>
        </w:rPr>
        <w:t>provide</w:t>
      </w:r>
      <w:r w:rsidRPr="00884BCD">
        <w:rPr>
          <w:rFonts w:ascii="Century Gothic" w:eastAsia="Batang" w:hAnsi="Century Gothic" w:cs="Arial"/>
          <w:color w:val="000000"/>
        </w:rPr>
        <w:t xml:space="preserve"> an overview of the platform). </w:t>
      </w:r>
    </w:p>
    <w:p w14:paraId="0D94BA25" w14:textId="77777777" w:rsidR="00463441" w:rsidRPr="00884BCD" w:rsidRDefault="00463441" w:rsidP="00872223">
      <w:pPr>
        <w:ind w:left="720"/>
        <w:rPr>
          <w:rFonts w:ascii="Century Gothic" w:eastAsia="Batang" w:hAnsi="Century Gothic" w:cs="Arial"/>
        </w:rPr>
      </w:pPr>
    </w:p>
    <w:p w14:paraId="1DB5E573" w14:textId="77777777" w:rsidR="00463441" w:rsidRPr="00884BCD" w:rsidRDefault="000F6701" w:rsidP="00872223">
      <w:pPr>
        <w:shd w:val="clear" w:color="auto" w:fill="FFC000"/>
        <w:rPr>
          <w:rFonts w:ascii="Century Gothic" w:eastAsia="Batang" w:hAnsi="Century Gothic" w:cs="Arial"/>
          <w:b/>
        </w:rPr>
      </w:pPr>
      <w:r w:rsidRPr="00884BCD">
        <w:rPr>
          <w:rFonts w:ascii="Century Gothic" w:eastAsia="Batang" w:hAnsi="Century Gothic" w:cs="Arial"/>
          <w:b/>
        </w:rPr>
        <w:t>4</w:t>
      </w:r>
      <w:r w:rsidR="00463441" w:rsidRPr="00884BCD">
        <w:rPr>
          <w:rFonts w:ascii="Century Gothic" w:eastAsia="Batang" w:hAnsi="Century Gothic" w:cs="Arial"/>
          <w:b/>
        </w:rPr>
        <w:t>.</w:t>
      </w:r>
      <w:r w:rsidR="00463441" w:rsidRPr="00884BCD">
        <w:rPr>
          <w:rFonts w:ascii="Century Gothic" w:eastAsia="Batang" w:hAnsi="Century Gothic" w:cs="Arial"/>
          <w:b/>
        </w:rPr>
        <w:tab/>
        <w:t>Timescales</w:t>
      </w:r>
    </w:p>
    <w:p w14:paraId="6630359B" w14:textId="77777777" w:rsidR="00463441" w:rsidRPr="00884BCD" w:rsidRDefault="00463441" w:rsidP="00872223">
      <w:pPr>
        <w:rPr>
          <w:rFonts w:ascii="Century Gothic" w:eastAsia="Batang" w:hAnsi="Century Gothic" w:cs="Arial"/>
        </w:rPr>
      </w:pPr>
    </w:p>
    <w:p w14:paraId="62856A6D" w14:textId="77777777" w:rsidR="00463441" w:rsidRPr="00884BCD" w:rsidRDefault="000F6701" w:rsidP="00872223">
      <w:pPr>
        <w:pStyle w:val="Numbered"/>
        <w:widowControl/>
        <w:spacing w:after="0"/>
        <w:rPr>
          <w:rFonts w:ascii="Century Gothic" w:eastAsia="Batang" w:hAnsi="Century Gothic" w:cs="Arial"/>
          <w:color w:val="FF0000"/>
          <w:lang w:val="en-GB"/>
        </w:rPr>
      </w:pPr>
      <w:r w:rsidRPr="00884BCD">
        <w:rPr>
          <w:rFonts w:ascii="Century Gothic" w:eastAsia="Batang" w:hAnsi="Century Gothic" w:cs="Arial"/>
          <w:b/>
          <w:lang w:val="en-GB" w:eastAsia="en-GB"/>
        </w:rPr>
        <w:t>4</w:t>
      </w:r>
      <w:r w:rsidR="00463441" w:rsidRPr="00884BCD">
        <w:rPr>
          <w:rFonts w:ascii="Century Gothic" w:eastAsia="Batang" w:hAnsi="Century Gothic" w:cs="Arial"/>
          <w:b/>
          <w:lang w:val="en-GB" w:eastAsia="en-GB"/>
        </w:rPr>
        <w:t>.1</w:t>
      </w:r>
      <w:r w:rsidR="00463441" w:rsidRPr="00884BCD">
        <w:rPr>
          <w:rFonts w:ascii="Century Gothic" w:hAnsi="Century Gothic"/>
        </w:rPr>
        <w:t xml:space="preserve"> </w:t>
      </w:r>
      <w:r w:rsidR="00463441" w:rsidRPr="00884BCD">
        <w:rPr>
          <w:rFonts w:ascii="Century Gothic" w:hAnsi="Century Gothic"/>
        </w:rPr>
        <w:tab/>
      </w:r>
      <w:r w:rsidR="00463441" w:rsidRPr="00884BCD">
        <w:rPr>
          <w:rFonts w:ascii="Century Gothic" w:eastAsia="Batang" w:hAnsi="Century Gothic" w:cs="Arial"/>
          <w:lang w:val="en-GB" w:eastAsia="en-GB"/>
        </w:rPr>
        <w:t xml:space="preserve">Subject to any changes notified to potential suppliers by </w:t>
      </w:r>
      <w:r w:rsidR="005F4C65" w:rsidRPr="00884BCD">
        <w:rPr>
          <w:rFonts w:ascii="Century Gothic" w:eastAsia="Batang" w:hAnsi="Century Gothic" w:cs="Arial"/>
          <w:lang w:val="en-GB" w:eastAsia="en-GB"/>
        </w:rPr>
        <w:t>NCB</w:t>
      </w:r>
      <w:r w:rsidR="00463441" w:rsidRPr="00884BCD">
        <w:rPr>
          <w:rFonts w:ascii="Century Gothic" w:eastAsia="Batang" w:hAnsi="Century Gothic" w:cs="Arial"/>
          <w:lang w:val="en-GB" w:eastAsia="en-GB"/>
        </w:rPr>
        <w:t xml:space="preserve"> in accordance with the Tender Conditions, the following timescales shall apply to this Procurement Process:</w:t>
      </w:r>
    </w:p>
    <w:tbl>
      <w:tblPr>
        <w:tblpPr w:leftFromText="180" w:rightFromText="180" w:vertAnchor="text" w:horzAnchor="margin" w:tblpXSpec="center" w:tblpY="2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85" w:type="dxa"/>
        </w:tblCellMar>
        <w:tblLook w:val="04A0" w:firstRow="1" w:lastRow="0" w:firstColumn="1" w:lastColumn="0" w:noHBand="0" w:noVBand="1"/>
      </w:tblPr>
      <w:tblGrid>
        <w:gridCol w:w="5075"/>
        <w:gridCol w:w="4233"/>
      </w:tblGrid>
      <w:tr w:rsidR="00463441" w:rsidRPr="00884BCD" w14:paraId="0C488EEE" w14:textId="77777777" w:rsidTr="00884BCD">
        <w:trPr>
          <w:tblHeader/>
        </w:trPr>
        <w:tc>
          <w:tcPr>
            <w:tcW w:w="2726" w:type="pct"/>
            <w:tcBorders>
              <w:top w:val="single" w:sz="4" w:space="0" w:color="auto"/>
              <w:left w:val="single" w:sz="4" w:space="0" w:color="auto"/>
              <w:bottom w:val="single" w:sz="4" w:space="0" w:color="auto"/>
              <w:right w:val="single" w:sz="4" w:space="0" w:color="auto"/>
            </w:tcBorders>
            <w:shd w:val="clear" w:color="auto" w:fill="FFC000"/>
            <w:vAlign w:val="center"/>
          </w:tcPr>
          <w:p w14:paraId="3350BFC0" w14:textId="77777777" w:rsidR="00463441" w:rsidRPr="00884BCD" w:rsidRDefault="00463441" w:rsidP="00872223">
            <w:pPr>
              <w:shd w:val="clear" w:color="auto" w:fill="FFC000"/>
              <w:rPr>
                <w:rFonts w:ascii="Century Gothic" w:eastAsia="Batang" w:hAnsi="Century Gothic" w:cs="Arial"/>
                <w:b/>
              </w:rPr>
            </w:pPr>
            <w:r w:rsidRPr="00884BCD">
              <w:rPr>
                <w:rFonts w:ascii="Century Gothic" w:eastAsia="Batang" w:hAnsi="Century Gothic" w:cs="Arial"/>
                <w:b/>
              </w:rPr>
              <w:t>Activity</w:t>
            </w:r>
          </w:p>
        </w:tc>
        <w:tc>
          <w:tcPr>
            <w:tcW w:w="2274" w:type="pct"/>
            <w:tcBorders>
              <w:top w:val="single" w:sz="4" w:space="0" w:color="auto"/>
              <w:left w:val="single" w:sz="4" w:space="0" w:color="auto"/>
              <w:bottom w:val="single" w:sz="4" w:space="0" w:color="auto"/>
              <w:right w:val="single" w:sz="4" w:space="0" w:color="auto"/>
            </w:tcBorders>
            <w:shd w:val="clear" w:color="auto" w:fill="FFC000"/>
            <w:vAlign w:val="center"/>
          </w:tcPr>
          <w:p w14:paraId="3BD8EEA9" w14:textId="77777777" w:rsidR="00463441" w:rsidRPr="00884BCD" w:rsidRDefault="00463441" w:rsidP="00872223">
            <w:pPr>
              <w:pStyle w:val="TableRow"/>
              <w:spacing w:before="0" w:after="0"/>
              <w:ind w:left="0"/>
              <w:rPr>
                <w:rFonts w:ascii="Century Gothic" w:eastAsia="Batang" w:hAnsi="Century Gothic" w:cs="Arial"/>
                <w:b/>
                <w:sz w:val="22"/>
                <w:szCs w:val="22"/>
              </w:rPr>
            </w:pPr>
            <w:r w:rsidRPr="00884BCD">
              <w:rPr>
                <w:rFonts w:ascii="Century Gothic" w:eastAsia="Batang" w:hAnsi="Century Gothic" w:cs="Arial"/>
                <w:b/>
                <w:sz w:val="22"/>
                <w:szCs w:val="22"/>
              </w:rPr>
              <w:t>Date</w:t>
            </w:r>
            <w:r w:rsidR="005A1C65" w:rsidRPr="00884BCD">
              <w:rPr>
                <w:rFonts w:ascii="Century Gothic" w:eastAsia="Batang" w:hAnsi="Century Gothic" w:cs="Arial"/>
                <w:b/>
                <w:sz w:val="22"/>
                <w:szCs w:val="22"/>
              </w:rPr>
              <w:t xml:space="preserve"> [need to adjust to final timetable]</w:t>
            </w:r>
          </w:p>
        </w:tc>
      </w:tr>
      <w:tr w:rsidR="00463441" w:rsidRPr="00884BCD" w14:paraId="2FCA64D3" w14:textId="77777777" w:rsidTr="00884BCD">
        <w:trPr>
          <w:tblHeader/>
        </w:trPr>
        <w:tc>
          <w:tcPr>
            <w:tcW w:w="2726" w:type="pct"/>
            <w:tcBorders>
              <w:top w:val="single" w:sz="4" w:space="0" w:color="auto"/>
              <w:left w:val="single" w:sz="4" w:space="0" w:color="auto"/>
              <w:bottom w:val="single" w:sz="4" w:space="0" w:color="auto"/>
              <w:right w:val="single" w:sz="4" w:space="0" w:color="auto"/>
            </w:tcBorders>
          </w:tcPr>
          <w:p w14:paraId="56A00984" w14:textId="6B5FF20C" w:rsidR="00E70744" w:rsidRPr="00884BCD" w:rsidRDefault="00463441" w:rsidP="00872223">
            <w:pPr>
              <w:pStyle w:val="TableRow"/>
              <w:spacing w:before="0" w:after="0"/>
              <w:ind w:left="0"/>
              <w:rPr>
                <w:rFonts w:ascii="Century Gothic" w:eastAsia="Batang" w:hAnsi="Century Gothic" w:cs="Arial"/>
                <w:b/>
                <w:i/>
                <w:sz w:val="22"/>
                <w:szCs w:val="22"/>
              </w:rPr>
            </w:pPr>
            <w:r w:rsidRPr="00884BCD">
              <w:rPr>
                <w:rFonts w:ascii="Century Gothic" w:eastAsia="Batang" w:hAnsi="Century Gothic" w:cs="Arial"/>
                <w:b/>
                <w:i/>
                <w:sz w:val="22"/>
                <w:szCs w:val="22"/>
              </w:rPr>
              <w:t>Invitation to Tender opens</w:t>
            </w:r>
          </w:p>
        </w:tc>
        <w:tc>
          <w:tcPr>
            <w:tcW w:w="2274" w:type="pct"/>
            <w:tcBorders>
              <w:top w:val="single" w:sz="4" w:space="0" w:color="auto"/>
              <w:left w:val="single" w:sz="4" w:space="0" w:color="auto"/>
              <w:bottom w:val="single" w:sz="4" w:space="0" w:color="auto"/>
              <w:right w:val="single" w:sz="4" w:space="0" w:color="auto"/>
            </w:tcBorders>
          </w:tcPr>
          <w:p w14:paraId="5499EA9D" w14:textId="3D024914" w:rsidR="00E70744" w:rsidRPr="00884BCD" w:rsidRDefault="00E871D1" w:rsidP="000D4CFE">
            <w:pPr>
              <w:pStyle w:val="TableRow"/>
              <w:spacing w:before="0" w:after="0"/>
              <w:ind w:left="0"/>
              <w:rPr>
                <w:rFonts w:ascii="Century Gothic" w:eastAsia="Batang" w:hAnsi="Century Gothic" w:cs="Arial"/>
                <w:sz w:val="22"/>
                <w:szCs w:val="22"/>
                <w:highlight w:val="yellow"/>
              </w:rPr>
            </w:pPr>
            <w:r>
              <w:rPr>
                <w:rFonts w:ascii="Century Gothic" w:eastAsia="Batang" w:hAnsi="Century Gothic" w:cs="Arial"/>
                <w:sz w:val="22"/>
                <w:szCs w:val="22"/>
              </w:rPr>
              <w:t>Thursday 7</w:t>
            </w:r>
            <w:r w:rsidR="000D4CFE" w:rsidRPr="00884BCD">
              <w:rPr>
                <w:rFonts w:ascii="Century Gothic" w:eastAsia="Batang" w:hAnsi="Century Gothic" w:cs="Arial"/>
                <w:sz w:val="22"/>
                <w:szCs w:val="22"/>
              </w:rPr>
              <w:t xml:space="preserve"> November 2019</w:t>
            </w:r>
          </w:p>
        </w:tc>
      </w:tr>
      <w:tr w:rsidR="00463441" w:rsidRPr="00884BCD" w14:paraId="63D93091" w14:textId="77777777" w:rsidTr="00884BCD">
        <w:trPr>
          <w:tblHeader/>
        </w:trPr>
        <w:tc>
          <w:tcPr>
            <w:tcW w:w="2726" w:type="pct"/>
            <w:tcBorders>
              <w:top w:val="single" w:sz="4" w:space="0" w:color="auto"/>
              <w:left w:val="single" w:sz="4" w:space="0" w:color="auto"/>
              <w:bottom w:val="single" w:sz="4" w:space="0" w:color="auto"/>
              <w:right w:val="single" w:sz="4" w:space="0" w:color="auto"/>
            </w:tcBorders>
          </w:tcPr>
          <w:p w14:paraId="0AAD1E2C" w14:textId="53C3C451" w:rsidR="00E70744" w:rsidRPr="00884BCD" w:rsidRDefault="00E70744" w:rsidP="00872223">
            <w:pPr>
              <w:pStyle w:val="TableRow"/>
              <w:spacing w:before="0" w:after="0"/>
              <w:ind w:left="0"/>
              <w:rPr>
                <w:rFonts w:ascii="Century Gothic" w:eastAsia="Batang" w:hAnsi="Century Gothic" w:cs="Arial"/>
                <w:b/>
                <w:i/>
                <w:sz w:val="22"/>
                <w:szCs w:val="22"/>
              </w:rPr>
            </w:pPr>
            <w:r w:rsidRPr="00884BCD">
              <w:rPr>
                <w:rFonts w:ascii="Century Gothic" w:eastAsia="Batang" w:hAnsi="Century Gothic" w:cs="Arial"/>
                <w:b/>
                <w:i/>
                <w:sz w:val="22"/>
                <w:szCs w:val="22"/>
              </w:rPr>
              <w:t>Last date for questions about the process</w:t>
            </w:r>
          </w:p>
        </w:tc>
        <w:tc>
          <w:tcPr>
            <w:tcW w:w="2274" w:type="pct"/>
            <w:tcBorders>
              <w:top w:val="single" w:sz="4" w:space="0" w:color="auto"/>
              <w:left w:val="single" w:sz="4" w:space="0" w:color="auto"/>
              <w:bottom w:val="single" w:sz="4" w:space="0" w:color="auto"/>
              <w:right w:val="single" w:sz="4" w:space="0" w:color="auto"/>
            </w:tcBorders>
          </w:tcPr>
          <w:p w14:paraId="2E6B423F" w14:textId="6806698C" w:rsidR="00463441" w:rsidRPr="00884BCD" w:rsidRDefault="000D4CFE" w:rsidP="00872223">
            <w:pPr>
              <w:pStyle w:val="TableRow"/>
              <w:spacing w:before="0" w:after="0"/>
              <w:ind w:left="0"/>
              <w:rPr>
                <w:rFonts w:ascii="Century Gothic" w:eastAsia="Batang" w:hAnsi="Century Gothic" w:cs="Arial"/>
                <w:sz w:val="22"/>
                <w:szCs w:val="22"/>
              </w:rPr>
            </w:pPr>
            <w:r w:rsidRPr="00884BCD">
              <w:rPr>
                <w:rFonts w:ascii="Century Gothic" w:eastAsia="Batang" w:hAnsi="Century Gothic" w:cs="Arial"/>
                <w:sz w:val="22"/>
                <w:szCs w:val="22"/>
              </w:rPr>
              <w:t>5pm on Tuesday 12 November 2019</w:t>
            </w:r>
          </w:p>
        </w:tc>
      </w:tr>
      <w:tr w:rsidR="00174BDD" w:rsidRPr="00884BCD" w14:paraId="4477DCC4" w14:textId="77777777" w:rsidTr="00884BCD">
        <w:trPr>
          <w:tblHeader/>
        </w:trPr>
        <w:tc>
          <w:tcPr>
            <w:tcW w:w="2726" w:type="pct"/>
            <w:tcBorders>
              <w:top w:val="single" w:sz="4" w:space="0" w:color="auto"/>
              <w:left w:val="single" w:sz="4" w:space="0" w:color="auto"/>
              <w:bottom w:val="single" w:sz="4" w:space="0" w:color="auto"/>
              <w:right w:val="single" w:sz="4" w:space="0" w:color="auto"/>
            </w:tcBorders>
          </w:tcPr>
          <w:p w14:paraId="4A0D4AD4" w14:textId="59744348" w:rsidR="00174BDD" w:rsidRPr="00884BCD" w:rsidRDefault="00503571" w:rsidP="00872223">
            <w:pPr>
              <w:pStyle w:val="TableRow"/>
              <w:spacing w:before="0" w:after="0"/>
              <w:ind w:left="0"/>
              <w:rPr>
                <w:rFonts w:ascii="Century Gothic" w:eastAsia="Batang" w:hAnsi="Century Gothic" w:cs="Arial"/>
                <w:b/>
                <w:i/>
                <w:sz w:val="22"/>
                <w:szCs w:val="22"/>
              </w:rPr>
            </w:pPr>
            <w:r>
              <w:rPr>
                <w:rFonts w:ascii="Century Gothic" w:eastAsia="Batang" w:hAnsi="Century Gothic" w:cs="Arial"/>
                <w:b/>
                <w:i/>
                <w:sz w:val="22"/>
                <w:szCs w:val="22"/>
              </w:rPr>
              <w:t>Briefing for potential bidders</w:t>
            </w:r>
            <w:r w:rsidR="00000D8D">
              <w:rPr>
                <w:rFonts w:ascii="Century Gothic" w:eastAsia="Batang" w:hAnsi="Century Gothic" w:cs="Arial"/>
                <w:b/>
                <w:i/>
                <w:sz w:val="22"/>
                <w:szCs w:val="22"/>
              </w:rPr>
              <w:t xml:space="preserve"> at Max Roach One O’clock Club, </w:t>
            </w:r>
            <w:r w:rsidR="00000D8D" w:rsidRPr="00000D8D">
              <w:rPr>
                <w:rFonts w:ascii="Century Gothic" w:eastAsia="Batang" w:hAnsi="Century Gothic" w:cs="Arial"/>
                <w:b/>
                <w:i/>
                <w:sz w:val="22"/>
                <w:szCs w:val="22"/>
              </w:rPr>
              <w:t>Max Roach Park, Wiltshire Road, SW9 7NE</w:t>
            </w:r>
          </w:p>
        </w:tc>
        <w:tc>
          <w:tcPr>
            <w:tcW w:w="2274" w:type="pct"/>
            <w:tcBorders>
              <w:top w:val="single" w:sz="4" w:space="0" w:color="auto"/>
              <w:left w:val="single" w:sz="4" w:space="0" w:color="auto"/>
              <w:bottom w:val="single" w:sz="4" w:space="0" w:color="auto"/>
              <w:right w:val="single" w:sz="4" w:space="0" w:color="auto"/>
            </w:tcBorders>
          </w:tcPr>
          <w:p w14:paraId="7AFC8499" w14:textId="5699E472" w:rsidR="00174BDD" w:rsidRPr="00884BCD" w:rsidRDefault="00000D8D" w:rsidP="00000D8D">
            <w:pPr>
              <w:pStyle w:val="TableRow"/>
              <w:spacing w:before="0" w:after="0"/>
              <w:ind w:left="0"/>
              <w:rPr>
                <w:rFonts w:ascii="Century Gothic" w:eastAsia="Batang" w:hAnsi="Century Gothic" w:cs="Arial"/>
                <w:sz w:val="22"/>
                <w:szCs w:val="22"/>
              </w:rPr>
            </w:pPr>
            <w:r>
              <w:rPr>
                <w:rFonts w:ascii="Century Gothic" w:eastAsia="Batang" w:hAnsi="Century Gothic" w:cs="Arial"/>
                <w:sz w:val="22"/>
                <w:szCs w:val="22"/>
              </w:rPr>
              <w:t>10am on Thursday 14 November 2019</w:t>
            </w:r>
          </w:p>
        </w:tc>
      </w:tr>
      <w:tr w:rsidR="00463441" w:rsidRPr="00884BCD" w14:paraId="6D3A9CB0" w14:textId="77777777" w:rsidTr="00884BCD">
        <w:trPr>
          <w:trHeight w:val="356"/>
          <w:tblHeader/>
        </w:trPr>
        <w:tc>
          <w:tcPr>
            <w:tcW w:w="2726" w:type="pct"/>
            <w:tcBorders>
              <w:top w:val="single" w:sz="4" w:space="0" w:color="auto"/>
              <w:left w:val="single" w:sz="4" w:space="0" w:color="auto"/>
              <w:bottom w:val="single" w:sz="4" w:space="0" w:color="auto"/>
              <w:right w:val="single" w:sz="4" w:space="0" w:color="auto"/>
            </w:tcBorders>
          </w:tcPr>
          <w:p w14:paraId="1E292808" w14:textId="67B32A68" w:rsidR="00E70744" w:rsidRPr="00884BCD" w:rsidRDefault="00463441" w:rsidP="00872223">
            <w:pPr>
              <w:pStyle w:val="TableRow"/>
              <w:spacing w:before="0" w:after="0"/>
              <w:ind w:left="0"/>
              <w:rPr>
                <w:rFonts w:ascii="Century Gothic" w:eastAsia="Batang" w:hAnsi="Century Gothic" w:cs="Arial"/>
                <w:b/>
                <w:i/>
                <w:sz w:val="22"/>
                <w:szCs w:val="22"/>
              </w:rPr>
            </w:pPr>
            <w:r w:rsidRPr="00884BCD">
              <w:rPr>
                <w:rFonts w:ascii="Century Gothic" w:eastAsia="Batang" w:hAnsi="Century Gothic" w:cs="Arial"/>
                <w:b/>
                <w:i/>
                <w:sz w:val="22"/>
                <w:szCs w:val="22"/>
              </w:rPr>
              <w:t>FAQ</w:t>
            </w:r>
            <w:r w:rsidR="000D4CFE" w:rsidRPr="00884BCD">
              <w:rPr>
                <w:rFonts w:ascii="Century Gothic" w:eastAsia="Batang" w:hAnsi="Century Gothic" w:cs="Arial"/>
                <w:b/>
                <w:i/>
                <w:sz w:val="22"/>
                <w:szCs w:val="22"/>
              </w:rPr>
              <w:t xml:space="preserve"> responses</w:t>
            </w:r>
            <w:r w:rsidRPr="00884BCD">
              <w:rPr>
                <w:rFonts w:ascii="Century Gothic" w:eastAsia="Batang" w:hAnsi="Century Gothic" w:cs="Arial"/>
                <w:b/>
                <w:i/>
                <w:sz w:val="22"/>
                <w:szCs w:val="22"/>
              </w:rPr>
              <w:t xml:space="preserve"> to be shared with all suppliers</w:t>
            </w:r>
          </w:p>
        </w:tc>
        <w:tc>
          <w:tcPr>
            <w:tcW w:w="2274" w:type="pct"/>
            <w:tcBorders>
              <w:top w:val="single" w:sz="4" w:space="0" w:color="auto"/>
              <w:left w:val="single" w:sz="4" w:space="0" w:color="auto"/>
              <w:bottom w:val="single" w:sz="4" w:space="0" w:color="auto"/>
              <w:right w:val="single" w:sz="4" w:space="0" w:color="auto"/>
            </w:tcBorders>
          </w:tcPr>
          <w:p w14:paraId="2BF19053" w14:textId="32D05614" w:rsidR="00E70744" w:rsidRPr="00884BCD" w:rsidRDefault="000D4CFE" w:rsidP="000D4CFE">
            <w:pPr>
              <w:pStyle w:val="TableRow"/>
              <w:spacing w:before="0" w:after="0"/>
              <w:ind w:left="0"/>
              <w:rPr>
                <w:rFonts w:ascii="Century Gothic" w:eastAsia="Batang" w:hAnsi="Century Gothic" w:cs="Arial"/>
                <w:sz w:val="22"/>
                <w:szCs w:val="22"/>
                <w:highlight w:val="yellow"/>
              </w:rPr>
            </w:pPr>
            <w:r w:rsidRPr="00884BCD">
              <w:rPr>
                <w:rFonts w:ascii="Century Gothic" w:eastAsia="Batang" w:hAnsi="Century Gothic" w:cs="Arial"/>
                <w:sz w:val="22"/>
                <w:szCs w:val="22"/>
              </w:rPr>
              <w:t>Friday 15 November 2019 2019</w:t>
            </w:r>
          </w:p>
        </w:tc>
      </w:tr>
      <w:tr w:rsidR="00463441" w:rsidRPr="00884BCD" w14:paraId="3C19768D" w14:textId="77777777" w:rsidTr="00884BCD">
        <w:trPr>
          <w:tblHeader/>
        </w:trPr>
        <w:tc>
          <w:tcPr>
            <w:tcW w:w="2726" w:type="pct"/>
            <w:tcBorders>
              <w:top w:val="single" w:sz="4" w:space="0" w:color="auto"/>
              <w:left w:val="single" w:sz="4" w:space="0" w:color="auto"/>
              <w:bottom w:val="single" w:sz="4" w:space="0" w:color="auto"/>
              <w:right w:val="single" w:sz="4" w:space="0" w:color="auto"/>
            </w:tcBorders>
          </w:tcPr>
          <w:p w14:paraId="3B0F3600" w14:textId="554CEBB9" w:rsidR="00463441" w:rsidRPr="00884BCD" w:rsidRDefault="00463441" w:rsidP="00872223">
            <w:pPr>
              <w:pStyle w:val="TableRow"/>
              <w:spacing w:before="0" w:after="0"/>
              <w:ind w:left="0"/>
              <w:rPr>
                <w:rFonts w:ascii="Century Gothic" w:eastAsia="Batang" w:hAnsi="Century Gothic" w:cs="Arial"/>
                <w:b/>
                <w:i/>
                <w:sz w:val="22"/>
                <w:szCs w:val="22"/>
              </w:rPr>
            </w:pPr>
            <w:r w:rsidRPr="00884BCD">
              <w:rPr>
                <w:rFonts w:ascii="Century Gothic" w:eastAsia="Batang" w:hAnsi="Century Gothic" w:cs="Arial"/>
                <w:b/>
                <w:i/>
                <w:sz w:val="22"/>
                <w:szCs w:val="22"/>
              </w:rPr>
              <w:t>Deadline for receipt of bids</w:t>
            </w:r>
          </w:p>
        </w:tc>
        <w:tc>
          <w:tcPr>
            <w:tcW w:w="2274" w:type="pct"/>
            <w:tcBorders>
              <w:top w:val="single" w:sz="4" w:space="0" w:color="auto"/>
              <w:left w:val="single" w:sz="4" w:space="0" w:color="auto"/>
              <w:bottom w:val="single" w:sz="4" w:space="0" w:color="auto"/>
              <w:right w:val="single" w:sz="4" w:space="0" w:color="auto"/>
            </w:tcBorders>
          </w:tcPr>
          <w:p w14:paraId="51978015" w14:textId="43562AFA" w:rsidR="00463441" w:rsidRPr="00884BCD" w:rsidRDefault="000D4CFE" w:rsidP="000D4CFE">
            <w:pPr>
              <w:pStyle w:val="TableRow"/>
              <w:spacing w:before="0" w:after="0"/>
              <w:ind w:left="0"/>
              <w:rPr>
                <w:rFonts w:ascii="Century Gothic" w:eastAsia="Batang" w:hAnsi="Century Gothic" w:cs="Arial"/>
                <w:sz w:val="22"/>
                <w:szCs w:val="22"/>
                <w:highlight w:val="yellow"/>
              </w:rPr>
            </w:pPr>
            <w:r w:rsidRPr="00884BCD">
              <w:rPr>
                <w:rFonts w:ascii="Century Gothic" w:eastAsia="Batang" w:hAnsi="Century Gothic" w:cs="Arial"/>
                <w:sz w:val="22"/>
                <w:szCs w:val="22"/>
              </w:rPr>
              <w:t xml:space="preserve">10am on </w:t>
            </w:r>
            <w:r w:rsidR="00E871D1">
              <w:rPr>
                <w:rFonts w:ascii="Century Gothic" w:eastAsia="Batang" w:hAnsi="Century Gothic" w:cs="Arial"/>
                <w:sz w:val="22"/>
                <w:szCs w:val="22"/>
              </w:rPr>
              <w:t>Friday 22</w:t>
            </w:r>
            <w:r w:rsidRPr="00884BCD">
              <w:rPr>
                <w:rFonts w:ascii="Century Gothic" w:eastAsia="Batang" w:hAnsi="Century Gothic" w:cs="Arial"/>
                <w:sz w:val="22"/>
                <w:szCs w:val="22"/>
              </w:rPr>
              <w:t xml:space="preserve"> November 2019</w:t>
            </w:r>
          </w:p>
        </w:tc>
      </w:tr>
      <w:tr w:rsidR="00463441" w:rsidRPr="00884BCD" w14:paraId="4B3CC5B2" w14:textId="77777777" w:rsidTr="00884BCD">
        <w:trPr>
          <w:tblHeader/>
        </w:trPr>
        <w:tc>
          <w:tcPr>
            <w:tcW w:w="2726" w:type="pct"/>
            <w:tcBorders>
              <w:top w:val="single" w:sz="4" w:space="0" w:color="auto"/>
              <w:left w:val="single" w:sz="4" w:space="0" w:color="auto"/>
              <w:bottom w:val="single" w:sz="4" w:space="0" w:color="auto"/>
              <w:right w:val="single" w:sz="4" w:space="0" w:color="auto"/>
            </w:tcBorders>
          </w:tcPr>
          <w:p w14:paraId="36144867" w14:textId="1A139EE9" w:rsidR="00463441" w:rsidRPr="00884BCD" w:rsidRDefault="00463441" w:rsidP="00872223">
            <w:pPr>
              <w:pStyle w:val="TableRow"/>
              <w:spacing w:before="0" w:after="0"/>
              <w:ind w:left="0"/>
              <w:rPr>
                <w:rFonts w:ascii="Century Gothic" w:eastAsia="Batang" w:hAnsi="Century Gothic" w:cs="Arial"/>
                <w:b/>
                <w:i/>
                <w:sz w:val="22"/>
                <w:szCs w:val="22"/>
              </w:rPr>
            </w:pPr>
            <w:r w:rsidRPr="00884BCD">
              <w:rPr>
                <w:rFonts w:ascii="Century Gothic" w:eastAsia="Batang" w:hAnsi="Century Gothic" w:cs="Arial"/>
                <w:b/>
                <w:i/>
                <w:sz w:val="22"/>
                <w:szCs w:val="22"/>
              </w:rPr>
              <w:t>Internal panel meeting</w:t>
            </w:r>
          </w:p>
        </w:tc>
        <w:tc>
          <w:tcPr>
            <w:tcW w:w="2274" w:type="pct"/>
            <w:tcBorders>
              <w:top w:val="single" w:sz="4" w:space="0" w:color="auto"/>
              <w:left w:val="single" w:sz="4" w:space="0" w:color="auto"/>
              <w:bottom w:val="single" w:sz="4" w:space="0" w:color="auto"/>
              <w:right w:val="single" w:sz="4" w:space="0" w:color="auto"/>
            </w:tcBorders>
          </w:tcPr>
          <w:p w14:paraId="432A5CF4" w14:textId="34C75D5A" w:rsidR="00463441" w:rsidRPr="00884BCD" w:rsidRDefault="000D4CFE" w:rsidP="000D4CFE">
            <w:pPr>
              <w:pStyle w:val="TableRow"/>
              <w:spacing w:before="0" w:after="0"/>
              <w:ind w:left="0"/>
              <w:rPr>
                <w:rFonts w:ascii="Century Gothic" w:eastAsia="Batang" w:hAnsi="Century Gothic" w:cs="Arial"/>
                <w:sz w:val="22"/>
                <w:szCs w:val="22"/>
                <w:highlight w:val="yellow"/>
              </w:rPr>
            </w:pPr>
            <w:r w:rsidRPr="00884BCD">
              <w:rPr>
                <w:rFonts w:ascii="Century Gothic" w:eastAsia="Batang" w:hAnsi="Century Gothic" w:cs="Arial"/>
                <w:sz w:val="22"/>
                <w:szCs w:val="22"/>
              </w:rPr>
              <w:t>2</w:t>
            </w:r>
            <w:r w:rsidR="00E871D1">
              <w:rPr>
                <w:rFonts w:ascii="Century Gothic" w:eastAsia="Batang" w:hAnsi="Century Gothic" w:cs="Arial"/>
                <w:sz w:val="22"/>
                <w:szCs w:val="22"/>
              </w:rPr>
              <w:t>5</w:t>
            </w:r>
            <w:r w:rsidRPr="00884BCD">
              <w:rPr>
                <w:rFonts w:ascii="Century Gothic" w:eastAsia="Batang" w:hAnsi="Century Gothic" w:cs="Arial"/>
                <w:sz w:val="22"/>
                <w:szCs w:val="22"/>
              </w:rPr>
              <w:t xml:space="preserve"> November 2019 </w:t>
            </w:r>
          </w:p>
        </w:tc>
      </w:tr>
      <w:tr w:rsidR="00463441" w:rsidRPr="00884BCD" w14:paraId="1B76EC66" w14:textId="77777777" w:rsidTr="00884BCD">
        <w:trPr>
          <w:tblHeader/>
        </w:trPr>
        <w:tc>
          <w:tcPr>
            <w:tcW w:w="2726" w:type="pct"/>
            <w:tcBorders>
              <w:top w:val="single" w:sz="4" w:space="0" w:color="auto"/>
              <w:left w:val="single" w:sz="4" w:space="0" w:color="auto"/>
              <w:bottom w:val="single" w:sz="4" w:space="0" w:color="auto"/>
              <w:right w:val="single" w:sz="4" w:space="0" w:color="auto"/>
            </w:tcBorders>
          </w:tcPr>
          <w:p w14:paraId="15874318" w14:textId="7DC3FD87" w:rsidR="008D5AE3" w:rsidRPr="00884BCD" w:rsidRDefault="00463441" w:rsidP="00872223">
            <w:pPr>
              <w:pStyle w:val="TableRow"/>
              <w:spacing w:before="0" w:after="0"/>
              <w:ind w:left="0"/>
              <w:rPr>
                <w:rFonts w:ascii="Century Gothic" w:eastAsia="Batang" w:hAnsi="Century Gothic" w:cs="Arial"/>
                <w:b/>
                <w:i/>
                <w:sz w:val="22"/>
                <w:szCs w:val="22"/>
              </w:rPr>
            </w:pPr>
            <w:r w:rsidRPr="00884BCD">
              <w:rPr>
                <w:rFonts w:ascii="Century Gothic" w:eastAsia="Batang" w:hAnsi="Century Gothic" w:cs="Arial"/>
                <w:b/>
                <w:i/>
                <w:sz w:val="22"/>
                <w:szCs w:val="22"/>
              </w:rPr>
              <w:t>Notification of the outcome of the Stage Two of the process, subject to Board agreement</w:t>
            </w:r>
          </w:p>
        </w:tc>
        <w:tc>
          <w:tcPr>
            <w:tcW w:w="2274" w:type="pct"/>
            <w:tcBorders>
              <w:top w:val="single" w:sz="4" w:space="0" w:color="auto"/>
              <w:left w:val="single" w:sz="4" w:space="0" w:color="auto"/>
              <w:bottom w:val="single" w:sz="4" w:space="0" w:color="auto"/>
              <w:right w:val="single" w:sz="4" w:space="0" w:color="auto"/>
            </w:tcBorders>
          </w:tcPr>
          <w:p w14:paraId="01259FFA" w14:textId="3D97C29B" w:rsidR="008D5AE3" w:rsidRPr="00884BCD" w:rsidRDefault="000D4CFE" w:rsidP="000D4CFE">
            <w:pPr>
              <w:pStyle w:val="TableRow"/>
              <w:spacing w:before="0" w:after="0"/>
              <w:ind w:left="0"/>
              <w:rPr>
                <w:rFonts w:ascii="Century Gothic" w:eastAsia="Batang" w:hAnsi="Century Gothic" w:cs="Arial"/>
                <w:sz w:val="22"/>
                <w:szCs w:val="22"/>
                <w:highlight w:val="yellow"/>
              </w:rPr>
            </w:pPr>
            <w:r w:rsidRPr="00884BCD">
              <w:rPr>
                <w:rFonts w:ascii="Century Gothic" w:eastAsia="Batang" w:hAnsi="Century Gothic" w:cs="Arial"/>
                <w:sz w:val="22"/>
                <w:szCs w:val="22"/>
              </w:rPr>
              <w:t>26 November 2019</w:t>
            </w:r>
          </w:p>
        </w:tc>
      </w:tr>
    </w:tbl>
    <w:p w14:paraId="0FCD0E5D" w14:textId="77777777" w:rsidR="00463441" w:rsidRPr="00884BCD" w:rsidRDefault="00463441" w:rsidP="000D4CFE">
      <w:pPr>
        <w:pStyle w:val="TableRow"/>
        <w:spacing w:before="0" w:after="0"/>
        <w:ind w:left="0"/>
        <w:rPr>
          <w:rFonts w:ascii="Century Gothic" w:eastAsia="Batang" w:hAnsi="Century Gothic" w:cs="Arial"/>
          <w:sz w:val="22"/>
          <w:szCs w:val="22"/>
        </w:rPr>
      </w:pPr>
    </w:p>
    <w:p w14:paraId="48ACB7D6" w14:textId="2DB617A1" w:rsidR="00463441" w:rsidRPr="00884BCD" w:rsidRDefault="000F6701" w:rsidP="00872223">
      <w:pPr>
        <w:shd w:val="clear" w:color="auto" w:fill="FFC000"/>
        <w:rPr>
          <w:rFonts w:ascii="Century Gothic" w:eastAsia="Batang" w:hAnsi="Century Gothic" w:cs="Arial"/>
          <w:b/>
        </w:rPr>
      </w:pPr>
      <w:r w:rsidRPr="00884BCD">
        <w:rPr>
          <w:rFonts w:ascii="Century Gothic" w:eastAsia="Batang" w:hAnsi="Century Gothic" w:cs="Arial"/>
          <w:b/>
        </w:rPr>
        <w:t>5</w:t>
      </w:r>
      <w:r w:rsidR="00463441" w:rsidRPr="00884BCD">
        <w:rPr>
          <w:rFonts w:ascii="Century Gothic" w:eastAsia="Batang" w:hAnsi="Century Gothic" w:cs="Arial"/>
          <w:b/>
        </w:rPr>
        <w:t>.</w:t>
      </w:r>
      <w:r w:rsidR="00463441" w:rsidRPr="00884BCD">
        <w:rPr>
          <w:rFonts w:ascii="Century Gothic" w:eastAsia="Batang" w:hAnsi="Century Gothic" w:cs="Arial"/>
          <w:b/>
        </w:rPr>
        <w:tab/>
        <w:t>Instruction</w:t>
      </w:r>
      <w:r w:rsidR="000A26CF" w:rsidRPr="00884BCD">
        <w:rPr>
          <w:rFonts w:ascii="Century Gothic" w:eastAsia="Batang" w:hAnsi="Century Gothic" w:cs="Arial"/>
          <w:b/>
        </w:rPr>
        <w:t>s</w:t>
      </w:r>
      <w:r w:rsidR="00463441" w:rsidRPr="00884BCD">
        <w:rPr>
          <w:rFonts w:ascii="Century Gothic" w:eastAsia="Batang" w:hAnsi="Century Gothic" w:cs="Arial"/>
          <w:b/>
        </w:rPr>
        <w:t xml:space="preserve"> for responding </w:t>
      </w:r>
    </w:p>
    <w:p w14:paraId="25157379" w14:textId="77777777" w:rsidR="00463441" w:rsidRPr="00884BCD" w:rsidRDefault="00463441" w:rsidP="00872223">
      <w:pPr>
        <w:ind w:left="720"/>
        <w:rPr>
          <w:rFonts w:ascii="Century Gothic" w:eastAsia="Batang" w:hAnsi="Century Gothic" w:cs="Arial"/>
        </w:rPr>
      </w:pPr>
    </w:p>
    <w:p w14:paraId="42FB9D8F" w14:textId="3B99163A" w:rsidR="00463441" w:rsidRPr="00884BCD" w:rsidRDefault="000F6701" w:rsidP="000A26CF">
      <w:pPr>
        <w:ind w:left="720" w:hanging="720"/>
        <w:rPr>
          <w:rFonts w:ascii="Century Gothic" w:eastAsia="Batang" w:hAnsi="Century Gothic" w:cs="Arial"/>
          <w:lang w:eastAsia="en-US"/>
        </w:rPr>
      </w:pPr>
      <w:r w:rsidRPr="00884BCD">
        <w:rPr>
          <w:rFonts w:ascii="Century Gothic" w:eastAsia="Batang" w:hAnsi="Century Gothic" w:cs="Arial"/>
          <w:b/>
        </w:rPr>
        <w:lastRenderedPageBreak/>
        <w:t>5</w:t>
      </w:r>
      <w:r w:rsidR="00463441" w:rsidRPr="00884BCD">
        <w:rPr>
          <w:rFonts w:ascii="Century Gothic" w:eastAsia="Batang" w:hAnsi="Century Gothic" w:cs="Arial"/>
          <w:b/>
        </w:rPr>
        <w:t xml:space="preserve">.1 </w:t>
      </w:r>
      <w:r w:rsidR="00463441" w:rsidRPr="00884BCD">
        <w:rPr>
          <w:rFonts w:ascii="Century Gothic" w:eastAsia="Batang" w:hAnsi="Century Gothic" w:cs="Arial"/>
          <w:b/>
        </w:rPr>
        <w:tab/>
      </w:r>
      <w:r w:rsidR="000A26CF" w:rsidRPr="00884BCD">
        <w:rPr>
          <w:rFonts w:ascii="Century Gothic" w:hAnsi="Century Gothic"/>
        </w:rPr>
        <w:t xml:space="preserve">Suppliers should submit all their ITT tender documents to </w:t>
      </w:r>
      <w:hyperlink r:id="rId9" w:history="1">
        <w:r w:rsidR="000A26CF" w:rsidRPr="00884BCD">
          <w:rPr>
            <w:rStyle w:val="Hyperlink"/>
            <w:rFonts w:ascii="Century Gothic" w:hAnsi="Century Gothic"/>
          </w:rPr>
          <w:t>LEAPadmin@ncb.org.uk</w:t>
        </w:r>
      </w:hyperlink>
      <w:r w:rsidR="00E24CBF" w:rsidRPr="00884BCD">
        <w:rPr>
          <w:rFonts w:ascii="Century Gothic" w:hAnsi="Century Gothic"/>
        </w:rPr>
        <w:t xml:space="preserve"> by 10am on</w:t>
      </w:r>
      <w:r w:rsidR="000D4CFE" w:rsidRPr="00884BCD">
        <w:rPr>
          <w:rFonts w:ascii="Century Gothic" w:hAnsi="Century Gothic"/>
        </w:rPr>
        <w:t xml:space="preserve"> </w:t>
      </w:r>
      <w:r w:rsidR="00E871D1">
        <w:rPr>
          <w:rFonts w:ascii="Century Gothic" w:hAnsi="Century Gothic"/>
        </w:rPr>
        <w:t>Friday</w:t>
      </w:r>
      <w:r w:rsidR="00E24CBF" w:rsidRPr="00884BCD">
        <w:rPr>
          <w:rFonts w:ascii="Century Gothic" w:hAnsi="Century Gothic"/>
        </w:rPr>
        <w:t xml:space="preserve"> 2</w:t>
      </w:r>
      <w:r w:rsidR="00E871D1">
        <w:rPr>
          <w:rFonts w:ascii="Century Gothic" w:hAnsi="Century Gothic"/>
        </w:rPr>
        <w:t>2</w:t>
      </w:r>
      <w:r w:rsidR="00E24CBF" w:rsidRPr="00884BCD">
        <w:rPr>
          <w:rFonts w:ascii="Century Gothic" w:hAnsi="Century Gothic"/>
        </w:rPr>
        <w:t xml:space="preserve"> November</w:t>
      </w:r>
      <w:r w:rsidR="000A26CF" w:rsidRPr="00884BCD">
        <w:rPr>
          <w:rFonts w:ascii="Century Gothic" w:hAnsi="Century Gothic"/>
        </w:rPr>
        <w:t xml:space="preserve"> 201</w:t>
      </w:r>
      <w:r w:rsidR="000D4CFE" w:rsidRPr="00884BCD">
        <w:rPr>
          <w:rFonts w:ascii="Century Gothic" w:hAnsi="Century Gothic"/>
        </w:rPr>
        <w:t>9</w:t>
      </w:r>
      <w:r w:rsidR="000A26CF" w:rsidRPr="00884BCD">
        <w:rPr>
          <w:rFonts w:ascii="Century Gothic" w:hAnsi="Century Gothic"/>
        </w:rPr>
        <w:t>, with “</w:t>
      </w:r>
      <w:r w:rsidR="00223F8E" w:rsidRPr="00884BCD">
        <w:rPr>
          <w:rFonts w:ascii="Century Gothic" w:hAnsi="Century Gothic"/>
        </w:rPr>
        <w:t>Managing and overseeing the i</w:t>
      </w:r>
      <w:r w:rsidR="000D4CFE" w:rsidRPr="00884BCD">
        <w:rPr>
          <w:rFonts w:ascii="Century Gothic" w:hAnsi="Century Gothic"/>
        </w:rPr>
        <w:t xml:space="preserve">mplementation and rollout </w:t>
      </w:r>
      <w:r w:rsidR="00223F8E" w:rsidRPr="00884BCD">
        <w:rPr>
          <w:rFonts w:ascii="Century Gothic" w:hAnsi="Century Gothic"/>
        </w:rPr>
        <w:t>of</w:t>
      </w:r>
      <w:r w:rsidR="000D4CFE" w:rsidRPr="00884BCD">
        <w:rPr>
          <w:rFonts w:ascii="Century Gothic" w:hAnsi="Century Gothic"/>
        </w:rPr>
        <w:t xml:space="preserve"> LEAP’s Data Integration Platform</w:t>
      </w:r>
      <w:r w:rsidR="000A26CF" w:rsidRPr="00884BCD">
        <w:rPr>
          <w:rFonts w:ascii="Century Gothic" w:hAnsi="Century Gothic"/>
        </w:rPr>
        <w:t>” followed by organisation name in the subject line.</w:t>
      </w:r>
    </w:p>
    <w:p w14:paraId="49D83E0E" w14:textId="77777777" w:rsidR="00AB27D2" w:rsidRPr="00884BCD" w:rsidRDefault="00AB27D2" w:rsidP="00872223">
      <w:pPr>
        <w:rPr>
          <w:rFonts w:ascii="Century Gothic" w:hAnsi="Century Gothic"/>
        </w:rPr>
      </w:pPr>
    </w:p>
    <w:p w14:paraId="07D18764" w14:textId="77777777" w:rsidR="00463441" w:rsidRPr="00884BCD" w:rsidRDefault="000F6701" w:rsidP="00872223">
      <w:pPr>
        <w:rPr>
          <w:rFonts w:ascii="Century Gothic" w:hAnsi="Century Gothic"/>
        </w:rPr>
      </w:pPr>
      <w:r w:rsidRPr="00884BCD">
        <w:rPr>
          <w:rFonts w:ascii="Century Gothic" w:hAnsi="Century Gothic"/>
          <w:b/>
        </w:rPr>
        <w:t>5</w:t>
      </w:r>
      <w:r w:rsidR="00463441" w:rsidRPr="00884BCD">
        <w:rPr>
          <w:rFonts w:ascii="Century Gothic" w:hAnsi="Century Gothic"/>
          <w:b/>
        </w:rPr>
        <w:t>.2</w:t>
      </w:r>
      <w:r w:rsidR="00463441" w:rsidRPr="00884BCD">
        <w:rPr>
          <w:rFonts w:ascii="Century Gothic" w:hAnsi="Century Gothic"/>
          <w:b/>
        </w:rPr>
        <w:tab/>
      </w:r>
      <w:r w:rsidR="00463441" w:rsidRPr="00884BCD">
        <w:rPr>
          <w:rFonts w:ascii="Century Gothic" w:hAnsi="Century Gothic"/>
        </w:rPr>
        <w:t>The following requirements should be complied with when summiting your response to this ITT:</w:t>
      </w:r>
    </w:p>
    <w:p w14:paraId="0C43B4D0" w14:textId="77777777" w:rsidR="005A1C65" w:rsidRPr="00884BCD" w:rsidRDefault="005A1C65" w:rsidP="00872223">
      <w:pPr>
        <w:rPr>
          <w:rFonts w:ascii="Century Gothic" w:hAnsi="Century Gothic"/>
        </w:rPr>
      </w:pPr>
    </w:p>
    <w:p w14:paraId="1C7C4CDB" w14:textId="11EB9632"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 xml:space="preserve">Please ensure that you send your submission in good time to prevent issues with technology </w:t>
      </w:r>
      <w:r w:rsidR="000A26CF" w:rsidRPr="00884BCD">
        <w:rPr>
          <w:rFonts w:ascii="Century Gothic" w:hAnsi="Century Gothic"/>
        </w:rPr>
        <w:t>-</w:t>
      </w:r>
      <w:r w:rsidRPr="00884BCD">
        <w:rPr>
          <w:rFonts w:ascii="Century Gothic" w:hAnsi="Century Gothic"/>
        </w:rPr>
        <w:t xml:space="preserve"> late tender responses may be rejected by </w:t>
      </w:r>
      <w:r w:rsidR="005F4C65" w:rsidRPr="00884BCD">
        <w:rPr>
          <w:rFonts w:ascii="Century Gothic" w:hAnsi="Century Gothic"/>
        </w:rPr>
        <w:t>NCB</w:t>
      </w:r>
      <w:r w:rsidR="000A26CF" w:rsidRPr="00884BCD">
        <w:rPr>
          <w:rFonts w:ascii="Century Gothic" w:hAnsi="Century Gothic"/>
        </w:rPr>
        <w:t>.</w:t>
      </w:r>
    </w:p>
    <w:p w14:paraId="679D375C" w14:textId="057FC66A"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 xml:space="preserve">Please ensure that information provided as part of your response is of sufficient quality and detail that an informed assessment of it can be made by </w:t>
      </w:r>
      <w:r w:rsidR="005F4C65" w:rsidRPr="00884BCD">
        <w:rPr>
          <w:rFonts w:ascii="Century Gothic" w:hAnsi="Century Gothic"/>
        </w:rPr>
        <w:t>N</w:t>
      </w:r>
      <w:r w:rsidR="000A26CF" w:rsidRPr="00884BCD">
        <w:rPr>
          <w:rFonts w:ascii="Century Gothic" w:hAnsi="Century Gothic"/>
        </w:rPr>
        <w:t>CB.</w:t>
      </w:r>
    </w:p>
    <w:p w14:paraId="1561C168" w14:textId="77777777"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 xml:space="preserve">Do not submit any additional supporting documentation with your ITT response except where specifically requested to do </w:t>
      </w:r>
      <w:r w:rsidRPr="00884BCD">
        <w:rPr>
          <w:rFonts w:ascii="Century Gothic" w:hAnsi="Century Gothic"/>
        </w:rPr>
        <w:lastRenderedPageBreak/>
        <w:t xml:space="preserve">so as part of this ITT. PDF, JPG, PPT, Word and Excel formats can be used for any additional supporting documentation (other formats should not be used without the prior written approval of </w:t>
      </w:r>
      <w:r w:rsidR="005F4C65" w:rsidRPr="00884BCD">
        <w:rPr>
          <w:rFonts w:ascii="Century Gothic" w:hAnsi="Century Gothic"/>
        </w:rPr>
        <w:t>NCB</w:t>
      </w:r>
      <w:r w:rsidRPr="00884BCD">
        <w:rPr>
          <w:rFonts w:ascii="Century Gothic" w:hAnsi="Century Gothic"/>
        </w:rPr>
        <w:t xml:space="preserve">). </w:t>
      </w:r>
    </w:p>
    <w:p w14:paraId="6245655B" w14:textId="77777777"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All attachments/supporting documentation should be provided separately to your main tender response and clearly labelled to make it clear as to which part of your tender response it relates.</w:t>
      </w:r>
    </w:p>
    <w:p w14:paraId="1B4E4534" w14:textId="77777777"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 xml:space="preserve">If you submit a generic policy/document you must indicate the page and paragraph reference that is relevant to a particular part of your tender response. </w:t>
      </w:r>
    </w:p>
    <w:p w14:paraId="24C19A02" w14:textId="77777777"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 xml:space="preserve">Unless otherwise stated as part of this ITT or its Annex, all tender responses should be in the format of the relevant </w:t>
      </w:r>
      <w:r w:rsidR="005F4C65" w:rsidRPr="00884BCD">
        <w:rPr>
          <w:rFonts w:ascii="Century Gothic" w:hAnsi="Century Gothic"/>
        </w:rPr>
        <w:t>NCB</w:t>
      </w:r>
      <w:r w:rsidRPr="00884BCD">
        <w:rPr>
          <w:rFonts w:ascii="Century Gothic" w:hAnsi="Century Gothic"/>
        </w:rPr>
        <w:t xml:space="preserve">s requirement with your response to that requirement inserted underneath. </w:t>
      </w:r>
    </w:p>
    <w:p w14:paraId="323E0875" w14:textId="77777777"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Where supporting evidence is requested as ‘or equivalent’ – you must demonstrate such equivalence as part of your tender response.</w:t>
      </w:r>
    </w:p>
    <w:p w14:paraId="10D74028" w14:textId="77777777"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lastRenderedPageBreak/>
        <w:t xml:space="preserve">Any deliberate alteration of </w:t>
      </w:r>
      <w:r w:rsidR="005F4C65" w:rsidRPr="00884BCD">
        <w:rPr>
          <w:rFonts w:ascii="Century Gothic" w:hAnsi="Century Gothic"/>
        </w:rPr>
        <w:t>NCB</w:t>
      </w:r>
      <w:r w:rsidRPr="00884BCD">
        <w:rPr>
          <w:rFonts w:ascii="Century Gothic" w:hAnsi="Century Gothic"/>
        </w:rPr>
        <w:t xml:space="preserve"> requirements as part of your tender response will invalidate your tender response to that requirement and for evaluation purposes you shall be deemed not to have responded to that particular requirement.</w:t>
      </w:r>
    </w:p>
    <w:p w14:paraId="2CC4F53B" w14:textId="77777777"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Responses should be concise, unambiguous, and should directly address the requirement stated.</w:t>
      </w:r>
    </w:p>
    <w:p w14:paraId="1B00A2D7" w14:textId="77777777" w:rsidR="00463441" w:rsidRPr="00884BCD" w:rsidRDefault="00463441" w:rsidP="00872223">
      <w:pPr>
        <w:widowControl/>
        <w:numPr>
          <w:ilvl w:val="0"/>
          <w:numId w:val="19"/>
        </w:numPr>
        <w:overflowPunct/>
        <w:autoSpaceDE/>
        <w:autoSpaceDN/>
        <w:adjustRightInd/>
        <w:textAlignment w:val="auto"/>
        <w:rPr>
          <w:rFonts w:ascii="Century Gothic" w:hAnsi="Century Gothic"/>
        </w:rPr>
      </w:pPr>
      <w:r w:rsidRPr="00884BCD">
        <w:rPr>
          <w:rFonts w:ascii="Century Gothic" w:hAnsi="Century Gothic"/>
        </w:rPr>
        <w:t>Your tender responses to the tender requirements and pricing will be incorporated into the Contract, as appropriate.</w:t>
      </w:r>
    </w:p>
    <w:p w14:paraId="0273D3BF" w14:textId="77777777" w:rsidR="00463441" w:rsidRPr="00884BCD" w:rsidRDefault="00463441" w:rsidP="00872223">
      <w:pPr>
        <w:ind w:left="720"/>
        <w:rPr>
          <w:rFonts w:ascii="Century Gothic" w:eastAsia="Batang" w:hAnsi="Century Gothic" w:cs="Arial"/>
        </w:rPr>
      </w:pPr>
    </w:p>
    <w:p w14:paraId="308EFE5C" w14:textId="77777777" w:rsidR="00463441" w:rsidRPr="00884BCD" w:rsidRDefault="000F6701" w:rsidP="00872223">
      <w:pPr>
        <w:shd w:val="clear" w:color="auto" w:fill="FFC000"/>
        <w:rPr>
          <w:rFonts w:ascii="Century Gothic" w:eastAsia="Batang" w:hAnsi="Century Gothic" w:cs="Arial"/>
          <w:b/>
        </w:rPr>
      </w:pPr>
      <w:r w:rsidRPr="00884BCD">
        <w:rPr>
          <w:rFonts w:ascii="Century Gothic" w:eastAsia="Batang" w:hAnsi="Century Gothic" w:cs="Arial"/>
          <w:b/>
        </w:rPr>
        <w:t>6</w:t>
      </w:r>
      <w:r w:rsidR="00463441" w:rsidRPr="00884BCD">
        <w:rPr>
          <w:rFonts w:ascii="Century Gothic" w:eastAsia="Batang" w:hAnsi="Century Gothic" w:cs="Arial"/>
          <w:b/>
        </w:rPr>
        <w:t>.</w:t>
      </w:r>
      <w:r w:rsidR="00463441" w:rsidRPr="00884BCD">
        <w:rPr>
          <w:rFonts w:ascii="Century Gothic" w:eastAsia="Batang" w:hAnsi="Century Gothic" w:cs="Arial"/>
          <w:b/>
        </w:rPr>
        <w:tab/>
        <w:t xml:space="preserve">Clarification </w:t>
      </w:r>
      <w:r w:rsidRPr="00884BCD">
        <w:rPr>
          <w:rFonts w:ascii="Century Gothic" w:eastAsia="Batang" w:hAnsi="Century Gothic" w:cs="Arial"/>
          <w:b/>
        </w:rPr>
        <w:t>questions</w:t>
      </w:r>
    </w:p>
    <w:p w14:paraId="78C0DD32" w14:textId="77777777" w:rsidR="00463441" w:rsidRPr="00884BCD" w:rsidRDefault="00463441" w:rsidP="00872223">
      <w:pPr>
        <w:rPr>
          <w:rFonts w:ascii="Century Gothic" w:eastAsia="Batang" w:hAnsi="Century Gothic" w:cs="Arial"/>
          <w:b/>
        </w:rPr>
      </w:pPr>
    </w:p>
    <w:p w14:paraId="19F2CCD7" w14:textId="44FED539" w:rsidR="00463441" w:rsidRPr="00884BCD" w:rsidRDefault="000F6701" w:rsidP="00872223">
      <w:pPr>
        <w:rPr>
          <w:rFonts w:ascii="Century Gothic" w:hAnsi="Century Gothic"/>
        </w:rPr>
      </w:pPr>
      <w:r w:rsidRPr="00884BCD">
        <w:rPr>
          <w:rFonts w:ascii="Century Gothic" w:hAnsi="Century Gothic"/>
          <w:b/>
        </w:rPr>
        <w:t>6</w:t>
      </w:r>
      <w:r w:rsidR="00463441" w:rsidRPr="00884BCD">
        <w:rPr>
          <w:rFonts w:ascii="Century Gothic" w:hAnsi="Century Gothic"/>
          <w:b/>
        </w:rPr>
        <w:t xml:space="preserve">.1 </w:t>
      </w:r>
      <w:r w:rsidR="00463441" w:rsidRPr="00884BCD">
        <w:rPr>
          <w:rFonts w:ascii="Century Gothic" w:hAnsi="Century Gothic"/>
          <w:b/>
        </w:rPr>
        <w:tab/>
      </w:r>
      <w:r w:rsidR="00463441" w:rsidRPr="00884BCD">
        <w:rPr>
          <w:rFonts w:ascii="Century Gothic" w:hAnsi="Century Gothic"/>
        </w:rPr>
        <w:t xml:space="preserve">All clarification </w:t>
      </w:r>
      <w:r w:rsidRPr="00884BCD">
        <w:rPr>
          <w:rFonts w:ascii="Century Gothic" w:hAnsi="Century Gothic"/>
        </w:rPr>
        <w:t xml:space="preserve">questions </w:t>
      </w:r>
      <w:r w:rsidR="00463441" w:rsidRPr="00884BCD">
        <w:rPr>
          <w:rFonts w:ascii="Century Gothic" w:hAnsi="Century Gothic"/>
        </w:rPr>
        <w:t xml:space="preserve">should be submitted no later than </w:t>
      </w:r>
      <w:r w:rsidRPr="00884BCD">
        <w:rPr>
          <w:rFonts w:ascii="Century Gothic" w:hAnsi="Century Gothic"/>
        </w:rPr>
        <w:t xml:space="preserve">5pm </w:t>
      </w:r>
      <w:r w:rsidR="000A26CF" w:rsidRPr="00884BCD">
        <w:rPr>
          <w:rFonts w:ascii="Century Gothic" w:hAnsi="Century Gothic"/>
        </w:rPr>
        <w:t xml:space="preserve">on </w:t>
      </w:r>
      <w:r w:rsidR="0086164C" w:rsidRPr="00884BCD">
        <w:rPr>
          <w:rFonts w:ascii="Century Gothic" w:hAnsi="Century Gothic"/>
        </w:rPr>
        <w:t>Tuesday 12 November 2019</w:t>
      </w:r>
      <w:r w:rsidR="000A26CF" w:rsidRPr="00884BCD">
        <w:rPr>
          <w:rFonts w:ascii="Century Gothic" w:hAnsi="Century Gothic"/>
        </w:rPr>
        <w:t xml:space="preserve"> </w:t>
      </w:r>
      <w:r w:rsidR="0086164C" w:rsidRPr="00884BCD">
        <w:rPr>
          <w:rFonts w:ascii="Century Gothic" w:hAnsi="Century Gothic"/>
        </w:rPr>
        <w:t xml:space="preserve">to </w:t>
      </w:r>
      <w:hyperlink r:id="rId10" w:history="1">
        <w:r w:rsidR="00884BCD" w:rsidRPr="00510EB5">
          <w:rPr>
            <w:rStyle w:val="Hyperlink"/>
            <w:rFonts w:ascii="Century Gothic" w:hAnsi="Century Gothic"/>
          </w:rPr>
          <w:t>LEAPAdmin@ncb.org.uk</w:t>
        </w:r>
      </w:hyperlink>
      <w:r w:rsidR="00463441" w:rsidRPr="00884BCD">
        <w:rPr>
          <w:rFonts w:ascii="Century Gothic" w:hAnsi="Century Gothic"/>
        </w:rPr>
        <w:t xml:space="preserve">, as set out in the Timescales section of this ITT. </w:t>
      </w:r>
      <w:r w:rsidR="005F4C65" w:rsidRPr="00884BCD">
        <w:rPr>
          <w:rFonts w:ascii="Century Gothic" w:hAnsi="Century Gothic"/>
        </w:rPr>
        <w:t>NCB</w:t>
      </w:r>
      <w:r w:rsidR="00463441" w:rsidRPr="00884BCD">
        <w:rPr>
          <w:rFonts w:ascii="Century Gothic" w:hAnsi="Century Gothic"/>
        </w:rPr>
        <w:t xml:space="preserve"> is under no obligation to respond to clarification requests received after the Clarification Deadline. </w:t>
      </w:r>
    </w:p>
    <w:p w14:paraId="12A90962" w14:textId="77777777" w:rsidR="00463441" w:rsidRPr="00884BCD" w:rsidRDefault="00463441" w:rsidP="00872223">
      <w:pPr>
        <w:rPr>
          <w:rFonts w:ascii="Century Gothic" w:hAnsi="Century Gothic"/>
        </w:rPr>
      </w:pPr>
    </w:p>
    <w:p w14:paraId="79D9ADB2" w14:textId="77777777" w:rsidR="00463441" w:rsidRPr="00884BCD" w:rsidRDefault="000F6701" w:rsidP="00872223">
      <w:pPr>
        <w:rPr>
          <w:rFonts w:ascii="Century Gothic" w:hAnsi="Century Gothic"/>
        </w:rPr>
      </w:pPr>
      <w:r w:rsidRPr="00884BCD">
        <w:rPr>
          <w:rFonts w:ascii="Century Gothic" w:hAnsi="Century Gothic"/>
          <w:b/>
        </w:rPr>
        <w:t>6</w:t>
      </w:r>
      <w:r w:rsidR="00463441" w:rsidRPr="00884BCD">
        <w:rPr>
          <w:rFonts w:ascii="Century Gothic" w:hAnsi="Century Gothic"/>
          <w:b/>
        </w:rPr>
        <w:t xml:space="preserve">.2 </w:t>
      </w:r>
      <w:r w:rsidR="00463441" w:rsidRPr="00884BCD">
        <w:rPr>
          <w:rFonts w:ascii="Century Gothic" w:hAnsi="Century Gothic"/>
          <w:b/>
        </w:rPr>
        <w:tab/>
      </w:r>
      <w:r w:rsidR="00463441" w:rsidRPr="00884BCD">
        <w:rPr>
          <w:rFonts w:ascii="Century Gothic" w:hAnsi="Century Gothic"/>
        </w:rPr>
        <w:t xml:space="preserve">Any clarification requests should clearly </w:t>
      </w:r>
      <w:r w:rsidR="00463441" w:rsidRPr="00884BCD">
        <w:rPr>
          <w:rFonts w:ascii="Century Gothic" w:hAnsi="Century Gothic"/>
        </w:rPr>
        <w:lastRenderedPageBreak/>
        <w:t>reference the appropriate paragraph in the ITT documentation and, to the extent possible, should be aggregated rather than sent individually.</w:t>
      </w:r>
    </w:p>
    <w:p w14:paraId="2EE96F3D" w14:textId="77777777" w:rsidR="00463441" w:rsidRPr="00884BCD" w:rsidRDefault="00463441" w:rsidP="00872223">
      <w:pPr>
        <w:rPr>
          <w:rFonts w:ascii="Century Gothic" w:hAnsi="Century Gothic"/>
        </w:rPr>
      </w:pPr>
    </w:p>
    <w:p w14:paraId="4C5D4E74" w14:textId="77777777" w:rsidR="00463441" w:rsidRPr="00884BCD" w:rsidRDefault="000F6701" w:rsidP="00872223">
      <w:pPr>
        <w:rPr>
          <w:rFonts w:ascii="Century Gothic" w:hAnsi="Century Gothic"/>
        </w:rPr>
      </w:pPr>
      <w:r w:rsidRPr="00884BCD">
        <w:rPr>
          <w:rFonts w:ascii="Century Gothic" w:hAnsi="Century Gothic"/>
          <w:b/>
        </w:rPr>
        <w:t>6</w:t>
      </w:r>
      <w:r w:rsidR="00463441" w:rsidRPr="00884BCD">
        <w:rPr>
          <w:rFonts w:ascii="Century Gothic" w:hAnsi="Century Gothic"/>
          <w:b/>
        </w:rPr>
        <w:t xml:space="preserve">.3 </w:t>
      </w:r>
      <w:r w:rsidR="00463441" w:rsidRPr="00884BCD">
        <w:rPr>
          <w:rFonts w:ascii="Century Gothic" w:hAnsi="Century Gothic"/>
          <w:b/>
        </w:rPr>
        <w:tab/>
      </w:r>
      <w:r w:rsidR="005F4C65" w:rsidRPr="00884BCD">
        <w:rPr>
          <w:rFonts w:ascii="Century Gothic" w:hAnsi="Century Gothic"/>
        </w:rPr>
        <w:t>NCB</w:t>
      </w:r>
      <w:r w:rsidR="00463441" w:rsidRPr="00884BCD">
        <w:rPr>
          <w:rFonts w:ascii="Century Gothic" w:hAnsi="Century Gothic"/>
        </w:rPr>
        <w:t xml:space="preserve"> reserves the right to issue any clarification request made by you, and the response, to all potential suppliers unless you expressly require it to be kept confidential at the time the request is made. If </w:t>
      </w:r>
      <w:r w:rsidR="005F4C65" w:rsidRPr="00884BCD">
        <w:rPr>
          <w:rFonts w:ascii="Century Gothic" w:hAnsi="Century Gothic"/>
        </w:rPr>
        <w:t>NCB</w:t>
      </w:r>
      <w:r w:rsidR="00463441" w:rsidRPr="00884BCD">
        <w:rPr>
          <w:rFonts w:ascii="Century Gothic" w:hAnsi="Century Gothic"/>
        </w:rPr>
        <w:t xml:space="preserve"> considers the contents of the request not to be confidential, it will inform you and you will have the opportunity to withdraw the clarification query prior to </w:t>
      </w:r>
      <w:r w:rsidR="005F4C65" w:rsidRPr="00884BCD">
        <w:rPr>
          <w:rFonts w:ascii="Century Gothic" w:hAnsi="Century Gothic"/>
        </w:rPr>
        <w:t>NCB</w:t>
      </w:r>
      <w:r w:rsidR="00463441" w:rsidRPr="00884BCD">
        <w:rPr>
          <w:rFonts w:ascii="Century Gothic" w:hAnsi="Century Gothic"/>
        </w:rPr>
        <w:t xml:space="preserve"> responding to all potential suppliers.</w:t>
      </w:r>
    </w:p>
    <w:p w14:paraId="32978312" w14:textId="77777777" w:rsidR="00463441" w:rsidRPr="00884BCD" w:rsidRDefault="00463441" w:rsidP="00872223">
      <w:pPr>
        <w:rPr>
          <w:rFonts w:ascii="Century Gothic" w:hAnsi="Century Gothic"/>
        </w:rPr>
      </w:pPr>
    </w:p>
    <w:p w14:paraId="798C1597" w14:textId="77777777" w:rsidR="00463441" w:rsidRPr="00884BCD" w:rsidRDefault="000F6701" w:rsidP="00872223">
      <w:pPr>
        <w:rPr>
          <w:rFonts w:ascii="Century Gothic" w:hAnsi="Century Gothic"/>
        </w:rPr>
      </w:pPr>
      <w:r w:rsidRPr="00884BCD">
        <w:rPr>
          <w:rFonts w:ascii="Century Gothic" w:hAnsi="Century Gothic"/>
          <w:b/>
        </w:rPr>
        <w:t>6</w:t>
      </w:r>
      <w:r w:rsidR="00463441" w:rsidRPr="00884BCD">
        <w:rPr>
          <w:rFonts w:ascii="Century Gothic" w:hAnsi="Century Gothic"/>
          <w:b/>
        </w:rPr>
        <w:t>.</w:t>
      </w:r>
      <w:r w:rsidRPr="00884BCD">
        <w:rPr>
          <w:rFonts w:ascii="Century Gothic" w:hAnsi="Century Gothic"/>
          <w:b/>
        </w:rPr>
        <w:t>4</w:t>
      </w:r>
      <w:r w:rsidR="00463441" w:rsidRPr="00884BCD">
        <w:rPr>
          <w:rFonts w:ascii="Century Gothic" w:hAnsi="Century Gothic"/>
          <w:b/>
        </w:rPr>
        <w:t xml:space="preserve"> </w:t>
      </w:r>
      <w:r w:rsidR="00463441" w:rsidRPr="00884BCD">
        <w:rPr>
          <w:rFonts w:ascii="Century Gothic" w:hAnsi="Century Gothic"/>
          <w:b/>
        </w:rPr>
        <w:tab/>
      </w:r>
      <w:r w:rsidR="005F4C65" w:rsidRPr="00884BCD">
        <w:rPr>
          <w:rFonts w:ascii="Century Gothic" w:hAnsi="Century Gothic"/>
        </w:rPr>
        <w:t>NCB</w:t>
      </w:r>
      <w:r w:rsidR="00463441" w:rsidRPr="00884BCD">
        <w:rPr>
          <w:rFonts w:ascii="Century Gothic" w:hAnsi="Century Gothic"/>
        </w:rPr>
        <w:t xml:space="preserve"> may at any time request further information from potential suppliers to verify or clarify any aspects of their tender response or other information they may have provided. Should you not provide supplementary information or clarifications to </w:t>
      </w:r>
      <w:r w:rsidR="005F4C65" w:rsidRPr="00884BCD">
        <w:rPr>
          <w:rFonts w:ascii="Century Gothic" w:hAnsi="Century Gothic"/>
        </w:rPr>
        <w:t>NCB</w:t>
      </w:r>
      <w:r w:rsidR="00463441" w:rsidRPr="00884BCD">
        <w:rPr>
          <w:rFonts w:ascii="Century Gothic" w:hAnsi="Century Gothic"/>
        </w:rPr>
        <w:t xml:space="preserve"> by any deadline notified to you, your tender response may be rejected in full and you may </w:t>
      </w:r>
      <w:r w:rsidR="00463441" w:rsidRPr="00884BCD">
        <w:rPr>
          <w:rFonts w:ascii="Century Gothic" w:hAnsi="Century Gothic"/>
        </w:rPr>
        <w:lastRenderedPageBreak/>
        <w:t>be disqualified from this Procurement Process.</w:t>
      </w:r>
    </w:p>
    <w:p w14:paraId="0E2529B6" w14:textId="77777777" w:rsidR="00463441" w:rsidRPr="00884BCD" w:rsidRDefault="00463441" w:rsidP="00872223">
      <w:pPr>
        <w:ind w:left="720"/>
        <w:rPr>
          <w:rFonts w:ascii="Century Gothic" w:eastAsia="Batang" w:hAnsi="Century Gothic" w:cs="Arial"/>
        </w:rPr>
      </w:pPr>
    </w:p>
    <w:p w14:paraId="42BDD54D" w14:textId="77777777" w:rsidR="00463441" w:rsidRPr="00884BCD" w:rsidRDefault="000F6701" w:rsidP="00872223">
      <w:pPr>
        <w:shd w:val="clear" w:color="auto" w:fill="FFC000"/>
        <w:rPr>
          <w:rFonts w:ascii="Century Gothic" w:eastAsia="Batang" w:hAnsi="Century Gothic" w:cs="Arial"/>
          <w:b/>
        </w:rPr>
      </w:pPr>
      <w:r w:rsidRPr="00884BCD">
        <w:rPr>
          <w:rFonts w:ascii="Century Gothic" w:eastAsia="Batang" w:hAnsi="Century Gothic" w:cs="Arial"/>
          <w:b/>
        </w:rPr>
        <w:t>7</w:t>
      </w:r>
      <w:r w:rsidR="00463441" w:rsidRPr="00884BCD">
        <w:rPr>
          <w:rFonts w:ascii="Century Gothic" w:eastAsia="Batang" w:hAnsi="Century Gothic" w:cs="Arial"/>
          <w:b/>
        </w:rPr>
        <w:t>.</w:t>
      </w:r>
      <w:r w:rsidR="00463441" w:rsidRPr="00884BCD">
        <w:rPr>
          <w:rFonts w:ascii="Century Gothic" w:eastAsia="Batang" w:hAnsi="Century Gothic" w:cs="Arial"/>
          <w:b/>
        </w:rPr>
        <w:tab/>
        <w:t>Evaluation criteria</w:t>
      </w:r>
    </w:p>
    <w:p w14:paraId="07ACCEEE" w14:textId="77777777" w:rsidR="00463441" w:rsidRPr="00884BCD" w:rsidRDefault="00463441" w:rsidP="00872223">
      <w:pPr>
        <w:jc w:val="both"/>
        <w:rPr>
          <w:rFonts w:ascii="Century Gothic" w:hAnsi="Century Gothic"/>
          <w:b/>
        </w:rPr>
      </w:pPr>
    </w:p>
    <w:p w14:paraId="0B8B3FC7" w14:textId="77777777" w:rsidR="00463441" w:rsidRPr="00884BCD" w:rsidRDefault="000F6701" w:rsidP="00872223">
      <w:pPr>
        <w:jc w:val="both"/>
        <w:rPr>
          <w:rFonts w:ascii="Century Gothic" w:hAnsi="Century Gothic"/>
        </w:rPr>
      </w:pPr>
      <w:r w:rsidRPr="00884BCD">
        <w:rPr>
          <w:rFonts w:ascii="Century Gothic" w:hAnsi="Century Gothic"/>
          <w:b/>
        </w:rPr>
        <w:t>7</w:t>
      </w:r>
      <w:r w:rsidR="00463441" w:rsidRPr="00884BCD">
        <w:rPr>
          <w:rFonts w:ascii="Century Gothic" w:hAnsi="Century Gothic"/>
          <w:b/>
        </w:rPr>
        <w:t>.1</w:t>
      </w:r>
      <w:r w:rsidR="00463441" w:rsidRPr="00884BCD">
        <w:rPr>
          <w:rFonts w:ascii="Century Gothic" w:hAnsi="Century Gothic"/>
        </w:rPr>
        <w:tab/>
        <w:t xml:space="preserve">You will have your tender response evaluated as set out below: </w:t>
      </w:r>
    </w:p>
    <w:p w14:paraId="781A7B6C" w14:textId="77777777" w:rsidR="00463441" w:rsidRPr="00884BCD" w:rsidRDefault="00463441" w:rsidP="00872223">
      <w:pPr>
        <w:jc w:val="both"/>
        <w:rPr>
          <w:rFonts w:ascii="Century Gothic" w:hAnsi="Century Gothic"/>
          <w:b/>
        </w:rPr>
      </w:pPr>
    </w:p>
    <w:p w14:paraId="2AFDDF0A" w14:textId="77777777" w:rsidR="00463441" w:rsidRPr="00884BCD" w:rsidRDefault="00463441" w:rsidP="00872223">
      <w:pPr>
        <w:ind w:left="720"/>
        <w:rPr>
          <w:rFonts w:ascii="Century Gothic" w:hAnsi="Century Gothic"/>
        </w:rPr>
      </w:pPr>
      <w:r w:rsidRPr="00884BCD">
        <w:rPr>
          <w:rFonts w:ascii="Century Gothic" w:hAnsi="Century Gothic"/>
          <w:b/>
        </w:rPr>
        <w:t>Stage 1:</w:t>
      </w:r>
      <w:r w:rsidRPr="00884BCD">
        <w:rPr>
          <w:rFonts w:ascii="Century Gothic" w:hAnsi="Century Gothic"/>
        </w:rPr>
        <w:t xml:space="preserve">  Tender responses will be checked to ensure that they have been completed correctly and all necessary information has been provided.  Tender responses correctly completed with all relevant information being provided will proceed to </w:t>
      </w:r>
      <w:r w:rsidRPr="00884BCD">
        <w:rPr>
          <w:rFonts w:ascii="Century Gothic" w:hAnsi="Century Gothic"/>
          <w:b/>
        </w:rPr>
        <w:t xml:space="preserve">Stage 2 </w:t>
      </w:r>
      <w:r w:rsidRPr="00884BCD">
        <w:rPr>
          <w:rFonts w:ascii="Century Gothic" w:hAnsi="Century Gothic"/>
        </w:rPr>
        <w:t xml:space="preserve">of this ITT procedure.  Any tender responses not correctly completed in accordance with the requirements of this ITT and/or containing omissions may be rejected at this point.  Where a tender response is rejected at this point it will automatically be disqualified and will not be further evaluated. </w:t>
      </w:r>
    </w:p>
    <w:p w14:paraId="68623F66" w14:textId="77777777" w:rsidR="00463441" w:rsidRPr="00884BCD" w:rsidRDefault="00463441" w:rsidP="00872223">
      <w:pPr>
        <w:ind w:left="720"/>
        <w:rPr>
          <w:rFonts w:ascii="Century Gothic" w:hAnsi="Century Gothic"/>
        </w:rPr>
      </w:pPr>
    </w:p>
    <w:p w14:paraId="1C2711CF" w14:textId="77777777" w:rsidR="00463441" w:rsidRPr="00884BCD" w:rsidRDefault="00463441" w:rsidP="00872223">
      <w:pPr>
        <w:ind w:left="720"/>
        <w:rPr>
          <w:rFonts w:ascii="Century Gothic" w:hAnsi="Century Gothic"/>
        </w:rPr>
      </w:pPr>
      <w:r w:rsidRPr="00884BCD">
        <w:rPr>
          <w:rFonts w:ascii="Century Gothic" w:hAnsi="Century Gothic"/>
          <w:b/>
        </w:rPr>
        <w:lastRenderedPageBreak/>
        <w:t>Stage 2:</w:t>
      </w:r>
      <w:r w:rsidRPr="00884BCD">
        <w:rPr>
          <w:rFonts w:ascii="Century Gothic" w:hAnsi="Century Gothic"/>
        </w:rPr>
        <w:t xml:space="preserve">  If a bidder succeeds in passing Stage 1 of the evaluation, then it will have its detailed tender response to the </w:t>
      </w:r>
      <w:r w:rsidR="005F4C65" w:rsidRPr="00884BCD">
        <w:rPr>
          <w:rFonts w:ascii="Century Gothic" w:hAnsi="Century Gothic"/>
        </w:rPr>
        <w:t>NCB</w:t>
      </w:r>
      <w:r w:rsidRPr="00884BCD">
        <w:rPr>
          <w:rFonts w:ascii="Century Gothic" w:hAnsi="Century Gothic"/>
        </w:rPr>
        <w:t xml:space="preserve"> requirements evaluated in accordance with the evalua</w:t>
      </w:r>
      <w:r w:rsidR="00F337FA" w:rsidRPr="00884BCD">
        <w:rPr>
          <w:rFonts w:ascii="Century Gothic" w:hAnsi="Century Gothic"/>
        </w:rPr>
        <w:t>tion methodology set out below.</w:t>
      </w:r>
    </w:p>
    <w:p w14:paraId="21E2FF4D" w14:textId="77777777" w:rsidR="00463441" w:rsidRPr="00884BCD" w:rsidRDefault="00463441" w:rsidP="00872223">
      <w:pPr>
        <w:rPr>
          <w:rFonts w:ascii="Century Gothic" w:eastAsia="Batang" w:hAnsi="Century Gothic" w:cs="Arial"/>
          <w:b/>
          <w:lang w:eastAsia="x-none"/>
        </w:rPr>
      </w:pPr>
    </w:p>
    <w:p w14:paraId="1C69034B" w14:textId="77777777" w:rsidR="00463441" w:rsidRPr="00884BCD" w:rsidRDefault="000F6701" w:rsidP="00872223">
      <w:pPr>
        <w:rPr>
          <w:rFonts w:ascii="Century Gothic" w:hAnsi="Century Gothic"/>
        </w:rPr>
      </w:pPr>
      <w:r w:rsidRPr="00884BCD">
        <w:rPr>
          <w:rFonts w:ascii="Century Gothic" w:hAnsi="Century Gothic"/>
          <w:b/>
        </w:rPr>
        <w:t>7</w:t>
      </w:r>
      <w:r w:rsidR="00463441" w:rsidRPr="00884BCD">
        <w:rPr>
          <w:rFonts w:ascii="Century Gothic" w:hAnsi="Century Gothic"/>
          <w:b/>
        </w:rPr>
        <w:t>.2</w:t>
      </w:r>
      <w:r w:rsidR="00463441" w:rsidRPr="00884BCD">
        <w:rPr>
          <w:rFonts w:ascii="Century Gothic" w:hAnsi="Century Gothic"/>
        </w:rPr>
        <w:tab/>
      </w:r>
      <w:r w:rsidR="00463441" w:rsidRPr="00884BCD">
        <w:rPr>
          <w:rFonts w:ascii="Century Gothic" w:hAnsi="Century Gothic"/>
          <w:u w:val="single"/>
        </w:rPr>
        <w:t>Moderation and application of weightings</w:t>
      </w:r>
      <w:r w:rsidR="00463441" w:rsidRPr="00884BCD">
        <w:rPr>
          <w:rFonts w:ascii="Century Gothic" w:hAnsi="Century Gothic"/>
        </w:rPr>
        <w:t xml:space="preserve"> – The evaluation panel appointed for this procurement will meet to agree and moderate scores for each award criteria. Final scores in terms of a percentage of the overall tender score will be obtained by applying the relevant weighting factors set out as part of the award criteria table above. The percentage scores for each award criteria will be amalgamated to give a percentage score out of 100. </w:t>
      </w:r>
    </w:p>
    <w:p w14:paraId="03B01151" w14:textId="77777777" w:rsidR="00463441" w:rsidRPr="00884BCD" w:rsidRDefault="00463441" w:rsidP="00872223">
      <w:pPr>
        <w:jc w:val="both"/>
        <w:rPr>
          <w:rFonts w:ascii="Century Gothic" w:hAnsi="Century Gothic"/>
          <w:i/>
        </w:rPr>
      </w:pPr>
    </w:p>
    <w:tbl>
      <w:tblPr>
        <w:tblpPr w:leftFromText="180" w:rightFromText="180" w:vertAnchor="text" w:tblpX="74" w:tblpY="1"/>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079"/>
        <w:gridCol w:w="5812"/>
      </w:tblGrid>
      <w:tr w:rsidR="00463441" w:rsidRPr="00884BCD" w14:paraId="7231BAF6" w14:textId="77777777">
        <w:trPr>
          <w:tblHeader/>
        </w:trPr>
        <w:tc>
          <w:tcPr>
            <w:tcW w:w="1809" w:type="dxa"/>
            <w:shd w:val="clear" w:color="auto" w:fill="FFC000"/>
          </w:tcPr>
          <w:p w14:paraId="14950554" w14:textId="77777777" w:rsidR="00463441" w:rsidRPr="00884BCD" w:rsidRDefault="00463441" w:rsidP="00872223">
            <w:pPr>
              <w:jc w:val="center"/>
              <w:rPr>
                <w:rFonts w:ascii="Century Gothic" w:hAnsi="Century Gothic" w:cs="Arial"/>
                <w:b/>
              </w:rPr>
            </w:pPr>
            <w:r w:rsidRPr="00884BCD">
              <w:rPr>
                <w:rFonts w:ascii="Century Gothic" w:hAnsi="Century Gothic" w:cs="Arial"/>
                <w:b/>
              </w:rPr>
              <w:t>Requirement</w:t>
            </w:r>
          </w:p>
        </w:tc>
        <w:tc>
          <w:tcPr>
            <w:tcW w:w="2079" w:type="dxa"/>
            <w:shd w:val="clear" w:color="auto" w:fill="FFC000"/>
          </w:tcPr>
          <w:p w14:paraId="33FA2422" w14:textId="77777777" w:rsidR="00463441" w:rsidRPr="00884BCD" w:rsidRDefault="00463441" w:rsidP="00872223">
            <w:pPr>
              <w:jc w:val="center"/>
              <w:rPr>
                <w:rFonts w:ascii="Century Gothic" w:hAnsi="Century Gothic" w:cs="Arial"/>
                <w:b/>
              </w:rPr>
            </w:pPr>
            <w:r w:rsidRPr="00884BCD">
              <w:rPr>
                <w:rFonts w:ascii="Century Gothic" w:hAnsi="Century Gothic" w:cs="Arial"/>
                <w:b/>
              </w:rPr>
              <w:t>Weighting</w:t>
            </w:r>
          </w:p>
        </w:tc>
        <w:tc>
          <w:tcPr>
            <w:tcW w:w="5812" w:type="dxa"/>
            <w:shd w:val="clear" w:color="auto" w:fill="FFC000"/>
          </w:tcPr>
          <w:p w14:paraId="1E49042B" w14:textId="77777777" w:rsidR="00463441" w:rsidRPr="00884BCD" w:rsidRDefault="00463441" w:rsidP="00872223">
            <w:pPr>
              <w:jc w:val="center"/>
              <w:rPr>
                <w:rFonts w:ascii="Century Gothic" w:hAnsi="Century Gothic" w:cs="Arial"/>
                <w:b/>
              </w:rPr>
            </w:pPr>
            <w:r w:rsidRPr="00884BCD">
              <w:rPr>
                <w:rFonts w:ascii="Century Gothic" w:hAnsi="Century Gothic" w:cs="Arial"/>
                <w:b/>
              </w:rPr>
              <w:t>Requirement</w:t>
            </w:r>
          </w:p>
        </w:tc>
      </w:tr>
      <w:tr w:rsidR="00463441" w:rsidRPr="00884BCD" w14:paraId="6797518B" w14:textId="77777777">
        <w:trPr>
          <w:trHeight w:val="253"/>
          <w:tblHeader/>
        </w:trPr>
        <w:tc>
          <w:tcPr>
            <w:tcW w:w="1809" w:type="dxa"/>
          </w:tcPr>
          <w:p w14:paraId="78DE6B4C" w14:textId="7618D9A7" w:rsidR="001A0A67" w:rsidRPr="00884BCD" w:rsidRDefault="00463441" w:rsidP="0086164C">
            <w:pPr>
              <w:rPr>
                <w:rFonts w:ascii="Century Gothic" w:hAnsi="Century Gothic" w:cs="Arial"/>
                <w:b/>
                <w:bCs/>
                <w:i/>
                <w:lang w:val="en"/>
              </w:rPr>
            </w:pPr>
            <w:r w:rsidRPr="00884BCD">
              <w:rPr>
                <w:rFonts w:ascii="Century Gothic" w:hAnsi="Century Gothic" w:cs="Arial"/>
                <w:b/>
                <w:bCs/>
                <w:i/>
                <w:lang w:val="en"/>
              </w:rPr>
              <w:t>Requirement 1</w:t>
            </w:r>
          </w:p>
        </w:tc>
        <w:tc>
          <w:tcPr>
            <w:tcW w:w="2079" w:type="dxa"/>
          </w:tcPr>
          <w:p w14:paraId="07C72D3C" w14:textId="1AFBE9AD" w:rsidR="00463441" w:rsidRPr="00884BCD" w:rsidRDefault="003A1C8F" w:rsidP="0086164C">
            <w:pPr>
              <w:rPr>
                <w:rFonts w:ascii="Century Gothic" w:hAnsi="Century Gothic" w:cs="Arial"/>
                <w:bCs/>
                <w:highlight w:val="yellow"/>
                <w:lang w:val="en"/>
              </w:rPr>
            </w:pPr>
            <w:r>
              <w:rPr>
                <w:rFonts w:ascii="Century Gothic" w:hAnsi="Century Gothic" w:cs="Arial"/>
                <w:b/>
                <w:lang w:eastAsia="x-none"/>
              </w:rPr>
              <w:t>3</w:t>
            </w:r>
            <w:r w:rsidR="001A0A67" w:rsidRPr="00884BCD">
              <w:rPr>
                <w:rFonts w:ascii="Century Gothic" w:hAnsi="Century Gothic" w:cs="Arial"/>
                <w:b/>
                <w:lang w:eastAsia="x-none"/>
              </w:rPr>
              <w:t xml:space="preserve">0 </w:t>
            </w:r>
            <w:r w:rsidR="00425683" w:rsidRPr="00884BCD">
              <w:rPr>
                <w:rFonts w:ascii="Century Gothic" w:hAnsi="Century Gothic" w:cs="Arial"/>
                <w:b/>
                <w:lang w:eastAsia="x-none"/>
              </w:rPr>
              <w:t>per cent</w:t>
            </w:r>
          </w:p>
        </w:tc>
        <w:tc>
          <w:tcPr>
            <w:tcW w:w="5812" w:type="dxa"/>
          </w:tcPr>
          <w:p w14:paraId="7F1F1C8D" w14:textId="14FD590D" w:rsidR="00463441" w:rsidRPr="00884BCD" w:rsidRDefault="00C219CC" w:rsidP="00872223">
            <w:pPr>
              <w:rPr>
                <w:rFonts w:ascii="Century Gothic" w:hAnsi="Century Gothic" w:cs="Arial"/>
                <w:bCs/>
                <w:i/>
                <w:lang w:val="en"/>
              </w:rPr>
            </w:pPr>
            <w:r w:rsidRPr="00884BCD">
              <w:rPr>
                <w:rFonts w:ascii="Century Gothic" w:hAnsi="Century Gothic" w:cs="Arial"/>
                <w:bCs/>
                <w:i/>
                <w:lang w:val="en"/>
              </w:rPr>
              <w:t>Experience of helping place-based projects to meet their data challenges</w:t>
            </w:r>
            <w:r w:rsidR="008753B8" w:rsidRPr="00884BCD">
              <w:rPr>
                <w:rFonts w:ascii="Century Gothic" w:hAnsi="Century Gothic" w:cs="Arial"/>
                <w:bCs/>
                <w:i/>
                <w:lang w:val="en"/>
              </w:rPr>
              <w:t xml:space="preserve"> </w:t>
            </w:r>
            <w:r w:rsidR="00E528BA" w:rsidRPr="00884BCD">
              <w:rPr>
                <w:rFonts w:ascii="Century Gothic" w:hAnsi="Century Gothic" w:cs="Arial"/>
                <w:bCs/>
                <w:i/>
                <w:lang w:val="en"/>
              </w:rPr>
              <w:t xml:space="preserve"> </w:t>
            </w:r>
          </w:p>
        </w:tc>
      </w:tr>
      <w:tr w:rsidR="00463441" w:rsidRPr="00884BCD" w14:paraId="22484577" w14:textId="77777777">
        <w:trPr>
          <w:tblHeader/>
        </w:trPr>
        <w:tc>
          <w:tcPr>
            <w:tcW w:w="1809" w:type="dxa"/>
          </w:tcPr>
          <w:p w14:paraId="7025E663" w14:textId="77777777" w:rsidR="00463441" w:rsidRPr="00884BCD" w:rsidRDefault="00463441" w:rsidP="0086164C">
            <w:pPr>
              <w:rPr>
                <w:rFonts w:ascii="Century Gothic" w:hAnsi="Century Gothic" w:cs="Arial"/>
                <w:b/>
                <w:bCs/>
                <w:i/>
                <w:lang w:val="en"/>
              </w:rPr>
            </w:pPr>
            <w:r w:rsidRPr="00884BCD">
              <w:rPr>
                <w:rFonts w:ascii="Century Gothic" w:hAnsi="Century Gothic" w:cs="Arial"/>
                <w:b/>
                <w:bCs/>
                <w:i/>
                <w:lang w:val="en"/>
              </w:rPr>
              <w:t>Requirement 2</w:t>
            </w:r>
          </w:p>
          <w:p w14:paraId="3320394F" w14:textId="3C06E903" w:rsidR="001A0A67" w:rsidRPr="00884BCD" w:rsidRDefault="001A0A67" w:rsidP="00872223">
            <w:pPr>
              <w:jc w:val="center"/>
              <w:rPr>
                <w:rFonts w:ascii="Century Gothic" w:hAnsi="Century Gothic" w:cs="Arial"/>
                <w:bCs/>
                <w:lang w:val="en"/>
              </w:rPr>
            </w:pPr>
          </w:p>
        </w:tc>
        <w:tc>
          <w:tcPr>
            <w:tcW w:w="2079" w:type="dxa"/>
          </w:tcPr>
          <w:p w14:paraId="7643502E" w14:textId="79C71FE0" w:rsidR="00463441" w:rsidRPr="00884BCD" w:rsidRDefault="003A1C8F" w:rsidP="0086164C">
            <w:pPr>
              <w:rPr>
                <w:rFonts w:ascii="Century Gothic" w:hAnsi="Century Gothic" w:cs="Arial"/>
                <w:bCs/>
                <w:highlight w:val="yellow"/>
                <w:lang w:val="en"/>
              </w:rPr>
            </w:pPr>
            <w:r>
              <w:rPr>
                <w:rFonts w:ascii="Century Gothic" w:hAnsi="Century Gothic" w:cs="Arial"/>
                <w:b/>
                <w:lang w:eastAsia="x-none"/>
              </w:rPr>
              <w:t>15</w:t>
            </w:r>
            <w:r w:rsidR="00425683" w:rsidRPr="00884BCD">
              <w:rPr>
                <w:rFonts w:ascii="Century Gothic" w:hAnsi="Century Gothic" w:cs="Arial"/>
                <w:b/>
                <w:lang w:eastAsia="x-none"/>
              </w:rPr>
              <w:t xml:space="preserve"> per cent </w:t>
            </w:r>
          </w:p>
        </w:tc>
        <w:tc>
          <w:tcPr>
            <w:tcW w:w="5812" w:type="dxa"/>
          </w:tcPr>
          <w:p w14:paraId="0F67F5AA" w14:textId="0E29D68F" w:rsidR="00066D2C" w:rsidRPr="00884BCD" w:rsidRDefault="0086164C" w:rsidP="00872223">
            <w:pPr>
              <w:tabs>
                <w:tab w:val="left" w:pos="1870"/>
              </w:tabs>
              <w:rPr>
                <w:rFonts w:ascii="Century Gothic" w:eastAsia="Batang" w:hAnsi="Century Gothic" w:cs="Arial"/>
                <w:i/>
              </w:rPr>
            </w:pPr>
            <w:r w:rsidRPr="00884BCD">
              <w:rPr>
                <w:rFonts w:ascii="Century Gothic" w:eastAsia="Batang" w:hAnsi="Century Gothic" w:cs="Arial"/>
                <w:i/>
              </w:rPr>
              <w:t>Ability to start and deliver this work within the specified timescales</w:t>
            </w:r>
          </w:p>
        </w:tc>
      </w:tr>
      <w:tr w:rsidR="00463441" w:rsidRPr="00884BCD" w14:paraId="3420FE12" w14:textId="77777777">
        <w:trPr>
          <w:tblHeader/>
        </w:trPr>
        <w:tc>
          <w:tcPr>
            <w:tcW w:w="1809" w:type="dxa"/>
          </w:tcPr>
          <w:p w14:paraId="7BA6E50B" w14:textId="77777777" w:rsidR="00463441" w:rsidRPr="00884BCD" w:rsidRDefault="00463441" w:rsidP="0086164C">
            <w:pPr>
              <w:rPr>
                <w:rFonts w:ascii="Century Gothic" w:hAnsi="Century Gothic" w:cs="Arial"/>
                <w:b/>
                <w:bCs/>
                <w:i/>
                <w:lang w:val="en"/>
              </w:rPr>
            </w:pPr>
            <w:r w:rsidRPr="00884BCD">
              <w:rPr>
                <w:rFonts w:ascii="Century Gothic" w:hAnsi="Century Gothic" w:cs="Arial"/>
                <w:b/>
                <w:bCs/>
                <w:i/>
                <w:lang w:val="en"/>
              </w:rPr>
              <w:t>Requirement 3</w:t>
            </w:r>
          </w:p>
          <w:p w14:paraId="499D9D61" w14:textId="3F2EA619" w:rsidR="001A0A67" w:rsidRPr="00884BCD" w:rsidRDefault="001A0A67" w:rsidP="00872223">
            <w:pPr>
              <w:jc w:val="center"/>
              <w:rPr>
                <w:rFonts w:ascii="Century Gothic" w:hAnsi="Century Gothic" w:cs="Arial"/>
                <w:bCs/>
                <w:lang w:val="en"/>
              </w:rPr>
            </w:pPr>
          </w:p>
        </w:tc>
        <w:tc>
          <w:tcPr>
            <w:tcW w:w="2079" w:type="dxa"/>
          </w:tcPr>
          <w:p w14:paraId="3EAB6017" w14:textId="3C60F3B5" w:rsidR="00463441" w:rsidRPr="00884BCD" w:rsidRDefault="00C219CC" w:rsidP="0086164C">
            <w:pPr>
              <w:rPr>
                <w:rFonts w:ascii="Century Gothic" w:hAnsi="Century Gothic" w:cs="Arial"/>
                <w:bCs/>
                <w:highlight w:val="yellow"/>
                <w:lang w:val="en"/>
              </w:rPr>
            </w:pPr>
            <w:r w:rsidRPr="00884BCD">
              <w:rPr>
                <w:rFonts w:ascii="Century Gothic" w:hAnsi="Century Gothic" w:cs="Arial"/>
                <w:b/>
                <w:lang w:eastAsia="x-none"/>
              </w:rPr>
              <w:t>25</w:t>
            </w:r>
            <w:r w:rsidR="00425683" w:rsidRPr="00884BCD">
              <w:rPr>
                <w:rFonts w:ascii="Century Gothic" w:hAnsi="Century Gothic" w:cs="Arial"/>
                <w:b/>
                <w:lang w:eastAsia="x-none"/>
              </w:rPr>
              <w:t xml:space="preserve"> per cent </w:t>
            </w:r>
            <w:r w:rsidR="006203FD" w:rsidRPr="00884BCD">
              <w:rPr>
                <w:rFonts w:ascii="Century Gothic" w:hAnsi="Century Gothic" w:cs="Arial"/>
                <w:b/>
                <w:lang w:eastAsia="x-none"/>
              </w:rPr>
              <w:t xml:space="preserve"> </w:t>
            </w:r>
          </w:p>
        </w:tc>
        <w:tc>
          <w:tcPr>
            <w:tcW w:w="5812" w:type="dxa"/>
          </w:tcPr>
          <w:p w14:paraId="4F9221A1" w14:textId="1681C2CE" w:rsidR="001A0A67" w:rsidRPr="00884BCD" w:rsidRDefault="00C219CC" w:rsidP="00872223">
            <w:pPr>
              <w:rPr>
                <w:rFonts w:ascii="Century Gothic" w:hAnsi="Century Gothic" w:cs="Arial"/>
                <w:bCs/>
                <w:i/>
                <w:lang w:val="en"/>
              </w:rPr>
            </w:pPr>
            <w:r w:rsidRPr="00884BCD">
              <w:rPr>
                <w:rFonts w:ascii="Century Gothic" w:hAnsi="Century Gothic" w:cs="Arial"/>
                <w:bCs/>
                <w:i/>
                <w:lang w:val="en"/>
              </w:rPr>
              <w:t>A work plan of high technical quality that will meet our objectives</w:t>
            </w:r>
          </w:p>
        </w:tc>
      </w:tr>
      <w:tr w:rsidR="00463441" w:rsidRPr="00884BCD" w14:paraId="3BCF9D5B" w14:textId="77777777">
        <w:trPr>
          <w:tblHeader/>
        </w:trPr>
        <w:tc>
          <w:tcPr>
            <w:tcW w:w="1809" w:type="dxa"/>
          </w:tcPr>
          <w:p w14:paraId="70BFD78C" w14:textId="5F4F1BF1" w:rsidR="001A0A67" w:rsidRPr="00884BCD" w:rsidRDefault="00463441" w:rsidP="00C219CC">
            <w:pPr>
              <w:rPr>
                <w:rFonts w:ascii="Century Gothic" w:hAnsi="Century Gothic" w:cs="Arial"/>
                <w:b/>
                <w:bCs/>
                <w:i/>
                <w:lang w:val="en"/>
              </w:rPr>
            </w:pPr>
            <w:r w:rsidRPr="00884BCD">
              <w:rPr>
                <w:rFonts w:ascii="Century Gothic" w:hAnsi="Century Gothic" w:cs="Arial"/>
                <w:b/>
                <w:bCs/>
                <w:i/>
                <w:lang w:val="en"/>
              </w:rPr>
              <w:t>Requirement 4</w:t>
            </w:r>
          </w:p>
        </w:tc>
        <w:tc>
          <w:tcPr>
            <w:tcW w:w="2079" w:type="dxa"/>
          </w:tcPr>
          <w:p w14:paraId="0ABCFBFD" w14:textId="0BB57417" w:rsidR="00463441" w:rsidRPr="00884BCD" w:rsidRDefault="003A1C8F" w:rsidP="00C219CC">
            <w:pPr>
              <w:rPr>
                <w:rFonts w:ascii="Century Gothic" w:hAnsi="Century Gothic" w:cs="Arial"/>
                <w:bCs/>
                <w:highlight w:val="yellow"/>
                <w:lang w:val="en"/>
              </w:rPr>
            </w:pPr>
            <w:r>
              <w:rPr>
                <w:rFonts w:ascii="Century Gothic" w:hAnsi="Century Gothic" w:cs="Arial"/>
                <w:b/>
                <w:bCs/>
                <w:lang w:val="en"/>
              </w:rPr>
              <w:t>15</w:t>
            </w:r>
            <w:r w:rsidR="003C1FBD" w:rsidRPr="00884BCD">
              <w:rPr>
                <w:rFonts w:ascii="Century Gothic" w:hAnsi="Century Gothic" w:cs="Arial"/>
                <w:b/>
                <w:bCs/>
                <w:lang w:val="en"/>
              </w:rPr>
              <w:t xml:space="preserve"> </w:t>
            </w:r>
            <w:r w:rsidR="006203FD" w:rsidRPr="00884BCD">
              <w:rPr>
                <w:rFonts w:ascii="Century Gothic" w:hAnsi="Century Gothic" w:cs="Arial"/>
                <w:b/>
                <w:bCs/>
                <w:lang w:val="en"/>
              </w:rPr>
              <w:t>per cent</w:t>
            </w:r>
          </w:p>
        </w:tc>
        <w:tc>
          <w:tcPr>
            <w:tcW w:w="5812" w:type="dxa"/>
          </w:tcPr>
          <w:p w14:paraId="0F1BE291" w14:textId="458AAF20" w:rsidR="00463441" w:rsidRPr="00884BCD" w:rsidRDefault="00C219CC" w:rsidP="00872223">
            <w:pPr>
              <w:rPr>
                <w:rFonts w:ascii="Century Gothic" w:hAnsi="Century Gothic" w:cs="Arial"/>
                <w:bCs/>
                <w:i/>
              </w:rPr>
            </w:pPr>
            <w:r w:rsidRPr="00884BCD">
              <w:rPr>
                <w:rFonts w:ascii="Century Gothic" w:hAnsi="Century Gothic" w:cs="Arial"/>
                <w:bCs/>
                <w:i/>
              </w:rPr>
              <w:t>O</w:t>
            </w:r>
            <w:r w:rsidR="00425683" w:rsidRPr="00884BCD">
              <w:rPr>
                <w:rFonts w:ascii="Century Gothic" w:hAnsi="Century Gothic" w:cs="Arial"/>
                <w:bCs/>
                <w:i/>
              </w:rPr>
              <w:t>rganisational and project management skills</w:t>
            </w:r>
          </w:p>
        </w:tc>
      </w:tr>
      <w:tr w:rsidR="00463441" w:rsidRPr="00884BCD" w14:paraId="08B83CF8" w14:textId="77777777" w:rsidTr="005A1C65">
        <w:trPr>
          <w:trHeight w:val="294"/>
          <w:tblHeader/>
        </w:trPr>
        <w:tc>
          <w:tcPr>
            <w:tcW w:w="1809" w:type="dxa"/>
          </w:tcPr>
          <w:p w14:paraId="26D48D3E" w14:textId="1C11C110" w:rsidR="001A0A67" w:rsidRPr="00884BCD" w:rsidRDefault="00463441" w:rsidP="00C219CC">
            <w:pPr>
              <w:rPr>
                <w:rFonts w:ascii="Century Gothic" w:hAnsi="Century Gothic" w:cs="Arial"/>
                <w:b/>
                <w:i/>
              </w:rPr>
            </w:pPr>
            <w:r w:rsidRPr="00884BCD">
              <w:rPr>
                <w:rFonts w:ascii="Century Gothic" w:hAnsi="Century Gothic" w:cs="Arial"/>
                <w:b/>
                <w:i/>
              </w:rPr>
              <w:t>Requirement 5</w:t>
            </w:r>
          </w:p>
        </w:tc>
        <w:tc>
          <w:tcPr>
            <w:tcW w:w="2079" w:type="dxa"/>
          </w:tcPr>
          <w:p w14:paraId="433B4D8D" w14:textId="12407682" w:rsidR="00463441" w:rsidRPr="00884BCD" w:rsidRDefault="00C219CC" w:rsidP="00C219CC">
            <w:pPr>
              <w:rPr>
                <w:rFonts w:ascii="Century Gothic" w:hAnsi="Century Gothic" w:cs="Arial"/>
                <w:highlight w:val="yellow"/>
              </w:rPr>
            </w:pPr>
            <w:r w:rsidRPr="00884BCD">
              <w:rPr>
                <w:rFonts w:ascii="Century Gothic" w:hAnsi="Century Gothic" w:cs="Arial"/>
                <w:b/>
              </w:rPr>
              <w:t>15</w:t>
            </w:r>
            <w:r w:rsidR="003C1FBD" w:rsidRPr="00884BCD">
              <w:rPr>
                <w:rFonts w:ascii="Century Gothic" w:hAnsi="Century Gothic" w:cs="Arial"/>
                <w:b/>
              </w:rPr>
              <w:t xml:space="preserve"> </w:t>
            </w:r>
            <w:r w:rsidR="006203FD" w:rsidRPr="00884BCD">
              <w:rPr>
                <w:rFonts w:ascii="Century Gothic" w:hAnsi="Century Gothic" w:cs="Arial"/>
                <w:b/>
              </w:rPr>
              <w:t xml:space="preserve">per cent </w:t>
            </w:r>
          </w:p>
        </w:tc>
        <w:tc>
          <w:tcPr>
            <w:tcW w:w="5812" w:type="dxa"/>
          </w:tcPr>
          <w:p w14:paraId="551B05BE" w14:textId="09C31538" w:rsidR="001A0A67" w:rsidRPr="00884BCD" w:rsidRDefault="00C219CC" w:rsidP="00872223">
            <w:pPr>
              <w:rPr>
                <w:rFonts w:ascii="Century Gothic" w:hAnsi="Century Gothic" w:cs="Arial"/>
                <w:i/>
              </w:rPr>
            </w:pPr>
            <w:r w:rsidRPr="00884BCD">
              <w:rPr>
                <w:rFonts w:ascii="Century Gothic" w:hAnsi="Century Gothic" w:cs="Arial"/>
                <w:i/>
              </w:rPr>
              <w:t>Value for money</w:t>
            </w:r>
          </w:p>
        </w:tc>
      </w:tr>
    </w:tbl>
    <w:p w14:paraId="65331943" w14:textId="77777777" w:rsidR="00463441" w:rsidRPr="00884BCD" w:rsidRDefault="00463441" w:rsidP="00872223">
      <w:pPr>
        <w:jc w:val="both"/>
        <w:rPr>
          <w:rFonts w:ascii="Century Gothic" w:hAnsi="Century Gothic"/>
        </w:rPr>
      </w:pPr>
    </w:p>
    <w:p w14:paraId="745D04DD" w14:textId="77777777" w:rsidR="00463441" w:rsidRPr="00884BCD" w:rsidRDefault="000F6701" w:rsidP="00872223">
      <w:pPr>
        <w:rPr>
          <w:rFonts w:ascii="Century Gothic" w:hAnsi="Century Gothic"/>
          <w:b/>
          <w:i/>
        </w:rPr>
      </w:pPr>
      <w:r w:rsidRPr="00884BCD">
        <w:rPr>
          <w:rFonts w:ascii="Century Gothic" w:hAnsi="Century Gothic"/>
          <w:b/>
        </w:rPr>
        <w:lastRenderedPageBreak/>
        <w:t>7</w:t>
      </w:r>
      <w:r w:rsidR="00463441" w:rsidRPr="00884BCD">
        <w:rPr>
          <w:rFonts w:ascii="Century Gothic" w:hAnsi="Century Gothic"/>
          <w:b/>
        </w:rPr>
        <w:t>.2b</w:t>
      </w:r>
      <w:r w:rsidR="00463441" w:rsidRPr="00884BCD">
        <w:rPr>
          <w:rFonts w:ascii="Century Gothic" w:hAnsi="Century Gothic"/>
          <w:b/>
          <w:i/>
        </w:rPr>
        <w:tab/>
      </w:r>
      <w:r w:rsidR="00463441" w:rsidRPr="00884BCD">
        <w:rPr>
          <w:rFonts w:ascii="Century Gothic" w:hAnsi="Century Gothic"/>
          <w:u w:val="single"/>
        </w:rPr>
        <w:t>Scoring Model</w:t>
      </w:r>
      <w:r w:rsidR="00463441" w:rsidRPr="00884BCD">
        <w:rPr>
          <w:rFonts w:ascii="Century Gothic" w:hAnsi="Century Gothic"/>
        </w:rPr>
        <w:t xml:space="preserve"> – Tender responses will be subject to an initial review at the start of Stage 2 of the evaluation process. Any tender responses not meeting mandatory requirements or constraints (if any) will be rejected in full at this point and will not be assessed or scored further.  Tender responses not so rejected will be scored by an evaluation panel appointed by </w:t>
      </w:r>
      <w:r w:rsidR="005F4C65" w:rsidRPr="00884BCD">
        <w:rPr>
          <w:rFonts w:ascii="Century Gothic" w:hAnsi="Century Gothic"/>
        </w:rPr>
        <w:t>NCB</w:t>
      </w:r>
      <w:r w:rsidR="00463441" w:rsidRPr="00884BCD">
        <w:rPr>
          <w:rFonts w:ascii="Century Gothic" w:hAnsi="Century Gothic"/>
        </w:rPr>
        <w:t xml:space="preserve"> for all criteria other than commercial using the following scoring model:</w:t>
      </w:r>
    </w:p>
    <w:p w14:paraId="2F909736" w14:textId="77777777" w:rsidR="00463441" w:rsidRPr="00884BCD" w:rsidRDefault="00463441" w:rsidP="00872223">
      <w:pPr>
        <w:pStyle w:val="Numbered"/>
        <w:widowControl/>
        <w:spacing w:after="0"/>
        <w:rPr>
          <w:rFonts w:ascii="Century Gothic" w:eastAsia="Batang" w:hAnsi="Century Gothic" w:cs="Arial"/>
          <w:b/>
          <w:color w:val="FFC000"/>
        </w:rPr>
      </w:pPr>
    </w:p>
    <w:p w14:paraId="5905AF15" w14:textId="5900B27D" w:rsidR="00463441" w:rsidRPr="00884BCD" w:rsidRDefault="00463441" w:rsidP="00872223">
      <w:pPr>
        <w:pStyle w:val="Numbered"/>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Century Gothic" w:eastAsia="Batang" w:hAnsi="Century Gothic" w:cs="Arial"/>
        </w:rPr>
      </w:pPr>
      <w:r w:rsidRPr="00884BCD">
        <w:rPr>
          <w:rFonts w:ascii="Century Gothic" w:eastAsia="Batang" w:hAnsi="Century Gothic" w:cs="Arial"/>
          <w:b/>
        </w:rPr>
        <w:t>Score of 5:</w:t>
      </w:r>
      <w:r w:rsidRPr="00884BCD">
        <w:rPr>
          <w:rFonts w:ascii="Century Gothic" w:eastAsia="Batang" w:hAnsi="Century Gothic" w:cs="Arial"/>
        </w:rPr>
        <w:t xml:space="preserve"> A score here will demonstrate a deep understanding of the specification. All solutions offered are linked directly to project requirements and show how they will be delivered and the impact that they will have on other areas/stakeholders. Proposals will contain ideas related to the specification that are realistic and would enhance the service provision.</w:t>
      </w:r>
    </w:p>
    <w:p w14:paraId="4A1AA8DF" w14:textId="47A8CFEF" w:rsidR="00463441" w:rsidRPr="00884BCD" w:rsidRDefault="00463441" w:rsidP="00872223">
      <w:pPr>
        <w:pStyle w:val="Numbered"/>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Century Gothic" w:eastAsia="Batang" w:hAnsi="Century Gothic" w:cs="Arial"/>
        </w:rPr>
      </w:pPr>
      <w:r w:rsidRPr="00884BCD">
        <w:rPr>
          <w:rFonts w:ascii="Century Gothic" w:eastAsia="Batang" w:hAnsi="Century Gothic" w:cs="Arial"/>
          <w:b/>
        </w:rPr>
        <w:t>Score of 4:</w:t>
      </w:r>
      <w:r w:rsidRPr="00884BCD">
        <w:rPr>
          <w:rFonts w:ascii="Century Gothic" w:eastAsia="Batang" w:hAnsi="Century Gothic" w:cs="Arial"/>
        </w:rPr>
        <w:t xml:space="preserve"> Evidence will have been provided to show not only what will be </w:t>
      </w:r>
      <w:r w:rsidRPr="00884BCD">
        <w:rPr>
          <w:rFonts w:ascii="Century Gothic" w:eastAsia="Batang" w:hAnsi="Century Gothic" w:cs="Arial"/>
        </w:rPr>
        <w:lastRenderedPageBreak/>
        <w:t xml:space="preserve">provided but will give some detail on how this will be achieved. </w:t>
      </w:r>
      <w:r w:rsidRPr="00884BCD">
        <w:rPr>
          <w:rFonts w:ascii="Century Gothic" w:eastAsia="Batang" w:hAnsi="Century Gothic" w:cs="Arial"/>
          <w:lang w:val="en-GB"/>
        </w:rPr>
        <w:t xml:space="preserve">Organisations </w:t>
      </w:r>
      <w:r w:rsidRPr="00884BCD">
        <w:rPr>
          <w:rFonts w:ascii="Century Gothic" w:eastAsia="Batang" w:hAnsi="Century Gothic" w:cs="Arial"/>
        </w:rPr>
        <w:t>should make clear how their proposals relate directly to the aims of the project and be specific, rather than general, in the way proposed solutions will deliver the desired outcomes.</w:t>
      </w:r>
    </w:p>
    <w:p w14:paraId="7BCD5098" w14:textId="64FBC413" w:rsidR="00463441" w:rsidRPr="00884BCD" w:rsidRDefault="00463441" w:rsidP="00872223">
      <w:pPr>
        <w:pStyle w:val="Numbered"/>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Century Gothic" w:eastAsia="Batang" w:hAnsi="Century Gothic" w:cs="Arial"/>
        </w:rPr>
      </w:pPr>
      <w:r w:rsidRPr="00884BCD">
        <w:rPr>
          <w:rFonts w:ascii="Century Gothic" w:eastAsia="Batang" w:hAnsi="Century Gothic" w:cs="Arial"/>
          <w:b/>
        </w:rPr>
        <w:t>Score of 3:</w:t>
      </w:r>
      <w:r w:rsidRPr="00884BCD">
        <w:rPr>
          <w:rFonts w:ascii="Century Gothic" w:eastAsia="Batang" w:hAnsi="Century Gothic" w:cs="Arial"/>
        </w:rPr>
        <w:t xml:space="preserve"> A score of 3 will again address </w:t>
      </w:r>
      <w:r w:rsidR="00425683" w:rsidRPr="00884BCD">
        <w:rPr>
          <w:rFonts w:ascii="Century Gothic" w:eastAsia="Batang" w:hAnsi="Century Gothic" w:cs="Arial"/>
          <w:lang w:val="en-GB"/>
        </w:rPr>
        <w:t>the key area</w:t>
      </w:r>
      <w:r w:rsidRPr="00884BCD">
        <w:rPr>
          <w:rFonts w:ascii="Century Gothic" w:eastAsia="Batang" w:hAnsi="Century Gothic" w:cs="Arial"/>
        </w:rPr>
        <w:t xml:space="preserve"> but will lack some clarity or detail in how the proposed solutions will be achieved. Evidence provided while giving generic or general statements is not specifically directed toward the aims/objectives of this specification. Any significant omission of key information as identified under each criteria heading will point towards a score of 3.</w:t>
      </w:r>
    </w:p>
    <w:p w14:paraId="0E99D267" w14:textId="132A9593" w:rsidR="00463441" w:rsidRPr="00884BCD" w:rsidRDefault="00463441" w:rsidP="00872223">
      <w:pPr>
        <w:pStyle w:val="Numbered"/>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Century Gothic" w:eastAsia="Batang" w:hAnsi="Century Gothic" w:cs="Arial"/>
        </w:rPr>
      </w:pPr>
      <w:r w:rsidRPr="00884BCD">
        <w:rPr>
          <w:rFonts w:ascii="Century Gothic" w:eastAsia="Batang" w:hAnsi="Century Gothic" w:cs="Arial"/>
          <w:b/>
        </w:rPr>
        <w:t>Score of 2:</w:t>
      </w:r>
      <w:r w:rsidRPr="00884BCD">
        <w:rPr>
          <w:rFonts w:ascii="Century Gothic" w:eastAsia="Batang" w:hAnsi="Century Gothic" w:cs="Arial"/>
        </w:rPr>
        <w:t xml:space="preserve"> A score of 2 will reflect that the </w:t>
      </w:r>
      <w:r w:rsidRPr="00884BCD">
        <w:rPr>
          <w:rFonts w:ascii="Century Gothic" w:eastAsia="Batang" w:hAnsi="Century Gothic" w:cs="Arial"/>
          <w:lang w:val="en-GB"/>
        </w:rPr>
        <w:t>organisation</w:t>
      </w:r>
      <w:r w:rsidRPr="00884BCD">
        <w:rPr>
          <w:rFonts w:ascii="Century Gothic" w:eastAsia="Batang" w:hAnsi="Century Gothic" w:cs="Arial"/>
        </w:rPr>
        <w:t xml:space="preserve"> has not provided evidence to suggest how they will address</w:t>
      </w:r>
      <w:r w:rsidR="00425683" w:rsidRPr="00884BCD">
        <w:rPr>
          <w:rFonts w:ascii="Century Gothic" w:eastAsia="Batang" w:hAnsi="Century Gothic" w:cs="Arial"/>
          <w:lang w:val="en-GB"/>
        </w:rPr>
        <w:t xml:space="preserve"> the key area.</w:t>
      </w:r>
      <w:r w:rsidRPr="00884BCD">
        <w:rPr>
          <w:rFonts w:ascii="Century Gothic" w:eastAsia="Batang" w:hAnsi="Century Gothic" w:cs="Arial"/>
        </w:rPr>
        <w:t xml:space="preserve"> Tenders will in parts be sketchy with little or no detail given on how they will meet specific requirements. Evidence provided is considered weak or inappropriate and it is </w:t>
      </w:r>
      <w:r w:rsidRPr="00884BCD">
        <w:rPr>
          <w:rFonts w:ascii="Century Gothic" w:eastAsia="Batang" w:hAnsi="Century Gothic" w:cs="Arial"/>
        </w:rPr>
        <w:lastRenderedPageBreak/>
        <w:t>unclear how this relates to desired outcomes.</w:t>
      </w:r>
    </w:p>
    <w:p w14:paraId="3E298492" w14:textId="77777777" w:rsidR="00463441" w:rsidRPr="00884BCD" w:rsidRDefault="00463441" w:rsidP="00872223">
      <w:pPr>
        <w:pStyle w:val="Numbered"/>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Century Gothic" w:eastAsia="Batang" w:hAnsi="Century Gothic" w:cs="Arial"/>
        </w:rPr>
      </w:pPr>
      <w:r w:rsidRPr="00884BCD">
        <w:rPr>
          <w:rFonts w:ascii="Century Gothic" w:eastAsia="Batang" w:hAnsi="Century Gothic" w:cs="Arial"/>
          <w:b/>
        </w:rPr>
        <w:t>Score of 1:</w:t>
      </w:r>
      <w:r w:rsidRPr="00884BCD">
        <w:rPr>
          <w:rFonts w:ascii="Century Gothic" w:eastAsia="Batang" w:hAnsi="Century Gothic" w:cs="Arial"/>
        </w:rPr>
        <w:t xml:space="preserve"> A score of 1 will reflect that there are major weaknesses or gaps in the information provided. The </w:t>
      </w:r>
      <w:r w:rsidRPr="00884BCD">
        <w:rPr>
          <w:rFonts w:ascii="Century Gothic" w:eastAsia="Batang" w:hAnsi="Century Gothic" w:cs="Arial"/>
          <w:lang w:val="en-GB"/>
        </w:rPr>
        <w:t>organisation</w:t>
      </w:r>
      <w:r w:rsidRPr="00884BCD">
        <w:rPr>
          <w:rFonts w:ascii="Century Gothic" w:eastAsia="Batang" w:hAnsi="Century Gothic" w:cs="Arial"/>
        </w:rPr>
        <w:t xml:space="preserve"> displays poor understanding and there are major doubts about fitness for purpose.</w:t>
      </w:r>
    </w:p>
    <w:p w14:paraId="59CFB5FF" w14:textId="77777777" w:rsidR="00463441" w:rsidRPr="00884BCD" w:rsidRDefault="00463441" w:rsidP="00872223">
      <w:pPr>
        <w:pStyle w:val="Numbered"/>
        <w:widowControl/>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Century Gothic" w:eastAsia="Batang" w:hAnsi="Century Gothic" w:cs="Arial"/>
          <w:lang w:val="en-GB"/>
        </w:rPr>
      </w:pPr>
      <w:r w:rsidRPr="00884BCD">
        <w:rPr>
          <w:rFonts w:ascii="Century Gothic" w:eastAsia="Batang" w:hAnsi="Century Gothic" w:cs="Arial"/>
          <w:b/>
        </w:rPr>
        <w:t>Score of 0:</w:t>
      </w:r>
      <w:r w:rsidRPr="00884BCD">
        <w:rPr>
          <w:rFonts w:ascii="Century Gothic" w:eastAsia="Batang" w:hAnsi="Century Gothic" w:cs="Arial"/>
        </w:rPr>
        <w:t xml:space="preserve"> A score of 0 will result if no response is given and/or if the response is not acceptable and/or does not cover the required criteria. </w:t>
      </w:r>
    </w:p>
    <w:p w14:paraId="7B627FA8" w14:textId="56166B70" w:rsidR="002871EE" w:rsidRPr="00884BCD" w:rsidRDefault="002871EE" w:rsidP="00C219CC">
      <w:pPr>
        <w:rPr>
          <w:rFonts w:ascii="Century Gothic" w:eastAsia="Batang" w:hAnsi="Century Gothic" w:cs="Arial"/>
        </w:rPr>
      </w:pPr>
    </w:p>
    <w:p w14:paraId="0CC83CC1" w14:textId="77777777" w:rsidR="00463441" w:rsidRPr="00884BCD" w:rsidRDefault="00463441" w:rsidP="00872223">
      <w:pPr>
        <w:jc w:val="both"/>
        <w:rPr>
          <w:rFonts w:ascii="Century Gothic" w:hAnsi="Century Gothic"/>
        </w:rPr>
      </w:pPr>
    </w:p>
    <w:p w14:paraId="78CF812A" w14:textId="77777777" w:rsidR="002871EE" w:rsidRPr="00884BCD" w:rsidRDefault="000F6701" w:rsidP="00872223">
      <w:pPr>
        <w:shd w:val="clear" w:color="auto" w:fill="FFC000"/>
        <w:rPr>
          <w:rFonts w:ascii="Century Gothic" w:hAnsi="Century Gothic" w:cs="Arial"/>
          <w:b/>
        </w:rPr>
      </w:pPr>
      <w:r w:rsidRPr="00884BCD">
        <w:rPr>
          <w:rFonts w:ascii="Century Gothic" w:hAnsi="Century Gothic" w:cs="Arial"/>
          <w:b/>
        </w:rPr>
        <w:t>8</w:t>
      </w:r>
      <w:r w:rsidR="002871EE" w:rsidRPr="00884BCD">
        <w:rPr>
          <w:rFonts w:ascii="Century Gothic" w:hAnsi="Century Gothic" w:cs="Arial"/>
          <w:b/>
        </w:rPr>
        <w:t>.</w:t>
      </w:r>
      <w:r w:rsidR="002871EE" w:rsidRPr="00884BCD">
        <w:rPr>
          <w:rFonts w:ascii="Century Gothic" w:hAnsi="Century Gothic" w:cs="Arial"/>
          <w:b/>
        </w:rPr>
        <w:tab/>
        <w:t>General tender conditions (“Tender Conditions”)</w:t>
      </w:r>
    </w:p>
    <w:p w14:paraId="4B9B2C48" w14:textId="77777777" w:rsidR="002871EE" w:rsidRPr="00884BCD" w:rsidRDefault="002871EE" w:rsidP="00872223">
      <w:pPr>
        <w:rPr>
          <w:rFonts w:ascii="Century Gothic" w:hAnsi="Century Gothic" w:cs="Arial"/>
          <w:b/>
        </w:rPr>
      </w:pPr>
    </w:p>
    <w:p w14:paraId="1AFEA219" w14:textId="77777777" w:rsidR="002871EE" w:rsidRPr="00884BCD" w:rsidRDefault="000F6701" w:rsidP="00872223">
      <w:pPr>
        <w:rPr>
          <w:rFonts w:ascii="Century Gothic" w:hAnsi="Century Gothic" w:cs="Arial"/>
          <w:b/>
          <w:i/>
        </w:rPr>
      </w:pPr>
      <w:r w:rsidRPr="00884BCD">
        <w:rPr>
          <w:rFonts w:ascii="Century Gothic" w:hAnsi="Century Gothic" w:cs="Arial"/>
          <w:b/>
        </w:rPr>
        <w:t>8</w:t>
      </w:r>
      <w:r w:rsidR="002871EE" w:rsidRPr="00884BCD">
        <w:rPr>
          <w:rFonts w:ascii="Century Gothic" w:hAnsi="Century Gothic" w:cs="Arial"/>
          <w:b/>
        </w:rPr>
        <w:t>.1</w:t>
      </w:r>
      <w:r w:rsidR="002871EE" w:rsidRPr="00884BCD">
        <w:rPr>
          <w:rFonts w:ascii="Century Gothic" w:hAnsi="Century Gothic" w:cs="Arial"/>
        </w:rPr>
        <w:t xml:space="preserve"> </w:t>
      </w:r>
      <w:r w:rsidR="002871EE" w:rsidRPr="00884BCD">
        <w:rPr>
          <w:rFonts w:ascii="Century Gothic" w:hAnsi="Century Gothic" w:cs="Arial"/>
        </w:rPr>
        <w:tab/>
      </w:r>
      <w:r w:rsidR="002871EE" w:rsidRPr="00884BCD">
        <w:rPr>
          <w:rFonts w:ascii="Century Gothic" w:hAnsi="Century Gothic" w:cs="Arial"/>
          <w:u w:val="single"/>
        </w:rPr>
        <w:t>Application of these Tender Conditions</w:t>
      </w:r>
      <w:r w:rsidR="002871EE" w:rsidRPr="00884BCD">
        <w:rPr>
          <w:rFonts w:ascii="Century Gothic" w:hAnsi="Century Gothic" w:cs="Arial"/>
        </w:rPr>
        <w:t xml:space="preserve"> - In participating in this Procurement Process and/or by submitting a tender response it will be implied that you accept and will be bound by all the provisions of this ITT and its Annex. Accordingly, tender responses should be on the basis of and strictly in accordance </w:t>
      </w:r>
      <w:r w:rsidR="002871EE" w:rsidRPr="00884BCD">
        <w:rPr>
          <w:rFonts w:ascii="Century Gothic" w:hAnsi="Century Gothic" w:cs="Arial"/>
        </w:rPr>
        <w:lastRenderedPageBreak/>
        <w:t xml:space="preserve">with the requirements of this ITT. </w:t>
      </w:r>
    </w:p>
    <w:p w14:paraId="359D47B0"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.2</w:t>
      </w:r>
      <w:r w:rsidR="002871EE" w:rsidRPr="00884BCD">
        <w:rPr>
          <w:rFonts w:ascii="Century Gothic" w:hAnsi="Century Gothic" w:cs="Arial"/>
        </w:rPr>
        <w:t xml:space="preserve"> </w:t>
      </w:r>
      <w:r w:rsidR="002871EE" w:rsidRPr="00884BCD">
        <w:rPr>
          <w:rFonts w:ascii="Century Gothic" w:hAnsi="Century Gothic" w:cs="Arial"/>
        </w:rPr>
        <w:tab/>
      </w:r>
      <w:r w:rsidR="002871EE" w:rsidRPr="00884BCD">
        <w:rPr>
          <w:rFonts w:ascii="Century Gothic" w:hAnsi="Century Gothic" w:cs="Arial"/>
          <w:u w:val="single"/>
        </w:rPr>
        <w:t>Third party verifications</w:t>
      </w:r>
      <w:r w:rsidR="002871EE" w:rsidRPr="00884BCD">
        <w:rPr>
          <w:rFonts w:ascii="Century Gothic" w:hAnsi="Century Gothic" w:cs="Arial"/>
        </w:rPr>
        <w:t xml:space="preserve"> - Your tender response is submitted on the basis that you consent to NCB carrying out all necessary actions to verify the information that you have provided, and the analysis of your tender response being undertaken by one or more third parties commissioned by NCB for such purposes. </w:t>
      </w:r>
    </w:p>
    <w:p w14:paraId="6DD40406"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.3</w:t>
      </w:r>
      <w:r w:rsidR="002871EE" w:rsidRPr="00884BCD">
        <w:rPr>
          <w:rFonts w:ascii="Century Gothic" w:hAnsi="Century Gothic" w:cs="Arial"/>
        </w:rPr>
        <w:tab/>
      </w:r>
      <w:r w:rsidR="002871EE" w:rsidRPr="00884BCD">
        <w:rPr>
          <w:rFonts w:ascii="Century Gothic" w:hAnsi="Century Gothic" w:cs="Arial"/>
          <w:u w:val="single"/>
        </w:rPr>
        <w:t xml:space="preserve">Information provided to potential suppliers </w:t>
      </w:r>
      <w:r w:rsidR="002871EE" w:rsidRPr="00884BCD">
        <w:rPr>
          <w:rFonts w:ascii="Century Gothic" w:hAnsi="Century Gothic" w:cs="Arial"/>
        </w:rPr>
        <w:t>- 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NCB will not accept any liability for its accuracy, adequacy or completeness and no warranty is given as such. This exclusion does not extend to any fraudulent misrepresentation made by or on behalf of the NCB.</w:t>
      </w:r>
    </w:p>
    <w:p w14:paraId="79AB5941"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.4</w:t>
      </w:r>
      <w:r w:rsidR="002871EE" w:rsidRPr="00884BCD">
        <w:rPr>
          <w:rFonts w:ascii="Century Gothic" w:hAnsi="Century Gothic" w:cs="Arial"/>
          <w:i/>
        </w:rPr>
        <w:t xml:space="preserve"> </w:t>
      </w:r>
      <w:r w:rsidR="002871EE" w:rsidRPr="00884BCD">
        <w:rPr>
          <w:rFonts w:ascii="Century Gothic" w:hAnsi="Century Gothic" w:cs="Arial"/>
          <w:i/>
        </w:rPr>
        <w:tab/>
      </w:r>
      <w:r w:rsidR="002871EE" w:rsidRPr="00884BCD">
        <w:rPr>
          <w:rFonts w:ascii="Century Gothic" w:hAnsi="Century Gothic" w:cs="Arial"/>
          <w:u w:val="single"/>
        </w:rPr>
        <w:t>Potential suppliers to make their own enquires</w:t>
      </w:r>
      <w:r w:rsidR="002871EE" w:rsidRPr="00884BCD">
        <w:rPr>
          <w:rFonts w:ascii="Century Gothic" w:hAnsi="Century Gothic" w:cs="Arial"/>
        </w:rPr>
        <w:t xml:space="preserve"> - You are responsible for analysing and </w:t>
      </w:r>
      <w:r w:rsidR="002871EE" w:rsidRPr="00884BCD">
        <w:rPr>
          <w:rFonts w:ascii="Century Gothic" w:hAnsi="Century Gothic" w:cs="Arial"/>
        </w:rPr>
        <w:lastRenderedPageBreak/>
        <w:t xml:space="preserve">reviewing all information provided to you as part of this Procurement Process and for forming your own opinions and seeking advice as you consider appropriate. You should notify NCB promptly of any perceived ambiguity, inconsistency or omission in this ITT and/or any in of its associated documents and/or in any information provided to you as part of this Procurement Process. </w:t>
      </w:r>
    </w:p>
    <w:p w14:paraId="3D8C1537"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.5</w:t>
      </w:r>
      <w:r w:rsidR="002871EE" w:rsidRPr="00884BCD">
        <w:rPr>
          <w:rFonts w:ascii="Century Gothic" w:hAnsi="Century Gothic" w:cs="Arial"/>
        </w:rPr>
        <w:t xml:space="preserve"> </w:t>
      </w:r>
      <w:r w:rsidR="002871EE" w:rsidRPr="00884BCD">
        <w:rPr>
          <w:rFonts w:ascii="Century Gothic" w:hAnsi="Century Gothic" w:cs="Arial"/>
        </w:rPr>
        <w:tab/>
      </w:r>
      <w:r w:rsidR="002871EE" w:rsidRPr="00884BCD">
        <w:rPr>
          <w:rFonts w:ascii="Century Gothic" w:hAnsi="Century Gothic" w:cs="Arial"/>
          <w:u w:val="single"/>
        </w:rPr>
        <w:t>Amendments to the ITT</w:t>
      </w:r>
      <w:r w:rsidR="002871EE" w:rsidRPr="00884BCD">
        <w:rPr>
          <w:rFonts w:ascii="Century Gothic" w:hAnsi="Century Gothic" w:cs="Arial"/>
        </w:rPr>
        <w:t xml:space="preserve"> - At any time prior to the Tender Response Deadline, NCB may amend the ITT. Any such amendment shall be issued to all potential suppliers, and if appropriate to ensure potential suppliers have reasonable time in which to take such amendment into account, the Tender Response Deadline shall, at the discretion of NCB, be extended. </w:t>
      </w:r>
    </w:p>
    <w:p w14:paraId="4216A989"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.6</w:t>
      </w:r>
      <w:r w:rsidR="002871EE" w:rsidRPr="00884BCD">
        <w:rPr>
          <w:rFonts w:ascii="Century Gothic" w:hAnsi="Century Gothic" w:cs="Arial"/>
        </w:rPr>
        <w:t xml:space="preserve"> </w:t>
      </w:r>
      <w:r w:rsidR="002871EE" w:rsidRPr="00884BCD">
        <w:rPr>
          <w:rFonts w:ascii="Century Gothic" w:hAnsi="Century Gothic" w:cs="Arial"/>
        </w:rPr>
        <w:tab/>
      </w:r>
      <w:r w:rsidR="002871EE" w:rsidRPr="00884BCD">
        <w:rPr>
          <w:rFonts w:ascii="Century Gothic" w:hAnsi="Century Gothic" w:cs="Arial"/>
          <w:u w:val="single"/>
        </w:rPr>
        <w:t>Compliance of tender response submission</w:t>
      </w:r>
      <w:r w:rsidR="002871EE" w:rsidRPr="00884BCD">
        <w:rPr>
          <w:rFonts w:ascii="Century Gothic" w:hAnsi="Century Gothic" w:cs="Arial"/>
        </w:rPr>
        <w:t xml:space="preserve"> - Any goods and/or services offered should be on the basis of and strictly in accordance with the ITT (including, without limitation, any specification of NCB requirements, these Tender Conditions and the </w:t>
      </w:r>
      <w:r w:rsidR="002871EE" w:rsidRPr="00884BCD">
        <w:rPr>
          <w:rFonts w:ascii="Century Gothic" w:hAnsi="Century Gothic" w:cs="Arial"/>
        </w:rPr>
        <w:lastRenderedPageBreak/>
        <w:t>Contract) and all other documents and any clarifications or updates issued by NCB as part of this Procurement Process.</w:t>
      </w:r>
    </w:p>
    <w:p w14:paraId="7A72BC57"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.7</w:t>
      </w:r>
      <w:r w:rsidR="002871EE" w:rsidRPr="00884BCD">
        <w:rPr>
          <w:rFonts w:ascii="Century Gothic" w:hAnsi="Century Gothic" w:cs="Arial"/>
        </w:rPr>
        <w:t xml:space="preserve"> </w:t>
      </w:r>
      <w:r w:rsidR="002871EE" w:rsidRPr="00884BCD">
        <w:rPr>
          <w:rFonts w:ascii="Century Gothic" w:hAnsi="Century Gothic" w:cs="Arial"/>
        </w:rPr>
        <w:tab/>
      </w:r>
      <w:r w:rsidR="002871EE" w:rsidRPr="00884BCD">
        <w:rPr>
          <w:rFonts w:ascii="Century Gothic" w:hAnsi="Century Gothic" w:cs="Arial"/>
          <w:u w:val="single"/>
        </w:rPr>
        <w:t>Format of tender response submission</w:t>
      </w:r>
      <w:r w:rsidR="002871EE" w:rsidRPr="00884BCD">
        <w:rPr>
          <w:rFonts w:ascii="Century Gothic" w:hAnsi="Century Gothic" w:cs="Arial"/>
        </w:rPr>
        <w:t xml:space="preserve"> – Tender responses must comprise the relevant documents specified by NCB completed in all areas and in the format as detailed by NCB in Annex 1. Any documents requested by NCB must be completed in full. It is, therefore, important that you read the ITT carefully before completing and submitting your tender response.</w:t>
      </w:r>
    </w:p>
    <w:p w14:paraId="1EB05210"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.8</w:t>
      </w:r>
      <w:r w:rsidR="002871EE" w:rsidRPr="00884BCD">
        <w:rPr>
          <w:rFonts w:ascii="Century Gothic" w:hAnsi="Century Gothic" w:cs="Arial"/>
        </w:rPr>
        <w:t xml:space="preserve"> </w:t>
      </w:r>
      <w:r w:rsidR="002871EE" w:rsidRPr="00884BCD">
        <w:rPr>
          <w:rFonts w:ascii="Century Gothic" w:hAnsi="Century Gothic" w:cs="Arial"/>
        </w:rPr>
        <w:tab/>
      </w:r>
      <w:r w:rsidR="002871EE" w:rsidRPr="00884BCD">
        <w:rPr>
          <w:rFonts w:ascii="Century Gothic" w:hAnsi="Century Gothic" w:cs="Arial"/>
          <w:u w:val="single"/>
        </w:rPr>
        <w:t>Modifications to tender response documents once submitted</w:t>
      </w:r>
      <w:r w:rsidR="002871EE" w:rsidRPr="00884BCD">
        <w:rPr>
          <w:rFonts w:ascii="Century Gothic" w:hAnsi="Century Gothic" w:cs="Arial"/>
        </w:rPr>
        <w:t xml:space="preserve"> – You may modify your tender response prior to the Tender Response Deadline by giving written notice to NCB. Any modification should be clear and submitted as a complete new tender response in accordance with Annex 1 and these Tender Conditions. </w:t>
      </w:r>
    </w:p>
    <w:p w14:paraId="6D48FE69"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.9</w:t>
      </w:r>
      <w:r w:rsidR="002871EE" w:rsidRPr="00884BCD">
        <w:rPr>
          <w:rFonts w:ascii="Century Gothic" w:hAnsi="Century Gothic" w:cs="Arial"/>
        </w:rPr>
        <w:t xml:space="preserve"> </w:t>
      </w:r>
      <w:r w:rsidR="002871EE" w:rsidRPr="00884BCD">
        <w:rPr>
          <w:rFonts w:ascii="Century Gothic" w:hAnsi="Century Gothic" w:cs="Arial"/>
        </w:rPr>
        <w:tab/>
      </w:r>
      <w:r w:rsidR="002871EE" w:rsidRPr="00884BCD">
        <w:rPr>
          <w:rFonts w:ascii="Century Gothic" w:hAnsi="Century Gothic" w:cs="Arial"/>
          <w:u w:val="single"/>
        </w:rPr>
        <w:t>Rejection of tender responses or other documents</w:t>
      </w:r>
      <w:r w:rsidR="002871EE" w:rsidRPr="00884BCD">
        <w:rPr>
          <w:rFonts w:ascii="Century Gothic" w:hAnsi="Century Gothic" w:cs="Arial"/>
        </w:rPr>
        <w:t xml:space="preserve"> - A tender response or any other document requested by NCB may be rejected which:</w:t>
      </w:r>
    </w:p>
    <w:p w14:paraId="2454F0BE" w14:textId="77777777" w:rsidR="002871EE" w:rsidRPr="00884BCD" w:rsidRDefault="002871EE" w:rsidP="00872223">
      <w:pPr>
        <w:widowControl/>
        <w:numPr>
          <w:ilvl w:val="0"/>
          <w:numId w:val="13"/>
        </w:numPr>
        <w:overflowPunct/>
        <w:autoSpaceDE/>
        <w:autoSpaceDN/>
        <w:adjustRightInd/>
        <w:textAlignment w:val="auto"/>
        <w:rPr>
          <w:rFonts w:ascii="Century Gothic" w:hAnsi="Century Gothic" w:cs="Arial"/>
        </w:rPr>
      </w:pPr>
      <w:r w:rsidRPr="00884BCD">
        <w:rPr>
          <w:rFonts w:ascii="Century Gothic" w:hAnsi="Century Gothic" w:cs="Arial"/>
        </w:rPr>
        <w:lastRenderedPageBreak/>
        <w:t>contains gaps, omissions, misrepresentations, errors, uncompleted sections, or changes to the format of the tender documentation provided;</w:t>
      </w:r>
    </w:p>
    <w:p w14:paraId="69A46065" w14:textId="77777777" w:rsidR="002871EE" w:rsidRPr="00884BCD" w:rsidRDefault="002871EE" w:rsidP="00872223">
      <w:pPr>
        <w:widowControl/>
        <w:numPr>
          <w:ilvl w:val="0"/>
          <w:numId w:val="13"/>
        </w:numPr>
        <w:overflowPunct/>
        <w:autoSpaceDE/>
        <w:autoSpaceDN/>
        <w:adjustRightInd/>
        <w:textAlignment w:val="auto"/>
        <w:rPr>
          <w:rFonts w:ascii="Century Gothic" w:hAnsi="Century Gothic" w:cs="Arial"/>
        </w:rPr>
      </w:pPr>
      <w:r w:rsidRPr="00884BCD">
        <w:rPr>
          <w:rFonts w:ascii="Century Gothic" w:hAnsi="Century Gothic" w:cs="Arial"/>
        </w:rPr>
        <w:t>contains hand written amendments which have not been initialled by the authorised signatory;</w:t>
      </w:r>
    </w:p>
    <w:p w14:paraId="6212E572" w14:textId="77777777" w:rsidR="002871EE" w:rsidRPr="00884BCD" w:rsidRDefault="002871EE" w:rsidP="00872223">
      <w:pPr>
        <w:widowControl/>
        <w:numPr>
          <w:ilvl w:val="0"/>
          <w:numId w:val="13"/>
        </w:numPr>
        <w:overflowPunct/>
        <w:autoSpaceDE/>
        <w:autoSpaceDN/>
        <w:adjustRightInd/>
        <w:textAlignment w:val="auto"/>
        <w:rPr>
          <w:rFonts w:ascii="Century Gothic" w:hAnsi="Century Gothic" w:cs="Arial"/>
        </w:rPr>
      </w:pPr>
      <w:r w:rsidRPr="00884BCD">
        <w:rPr>
          <w:rFonts w:ascii="Century Gothic" w:hAnsi="Century Gothic" w:cs="Arial"/>
        </w:rPr>
        <w:t xml:space="preserve">does not reflect and confirm full and unconditional compliance with all of the documents issued by the NCB forming part of the ITT; </w:t>
      </w:r>
    </w:p>
    <w:p w14:paraId="09F92FB1" w14:textId="77777777" w:rsidR="002871EE" w:rsidRPr="00884BCD" w:rsidRDefault="002871EE" w:rsidP="00872223">
      <w:pPr>
        <w:widowControl/>
        <w:numPr>
          <w:ilvl w:val="0"/>
          <w:numId w:val="13"/>
        </w:numPr>
        <w:overflowPunct/>
        <w:autoSpaceDE/>
        <w:autoSpaceDN/>
        <w:adjustRightInd/>
        <w:textAlignment w:val="auto"/>
        <w:rPr>
          <w:rFonts w:ascii="Century Gothic" w:hAnsi="Century Gothic" w:cs="Arial"/>
        </w:rPr>
      </w:pPr>
      <w:r w:rsidRPr="00884BCD">
        <w:rPr>
          <w:rFonts w:ascii="Century Gothic" w:hAnsi="Century Gothic" w:cs="Arial"/>
        </w:rPr>
        <w:t xml:space="preserve">contains any caveats or any other statements or assumptions qualifying the tender response that are not capable of evaluation in accordance with the evaluation model or requiring changes to any documents issued by NCB in any way; </w:t>
      </w:r>
    </w:p>
    <w:p w14:paraId="37A754A5" w14:textId="77777777" w:rsidR="002871EE" w:rsidRPr="00884BCD" w:rsidRDefault="002871EE" w:rsidP="00872223">
      <w:pPr>
        <w:widowControl/>
        <w:numPr>
          <w:ilvl w:val="0"/>
          <w:numId w:val="13"/>
        </w:numPr>
        <w:overflowPunct/>
        <w:autoSpaceDE/>
        <w:autoSpaceDN/>
        <w:adjustRightInd/>
        <w:textAlignment w:val="auto"/>
        <w:rPr>
          <w:rFonts w:ascii="Century Gothic" w:hAnsi="Century Gothic" w:cs="Arial"/>
        </w:rPr>
      </w:pPr>
      <w:r w:rsidRPr="00884BCD">
        <w:rPr>
          <w:rFonts w:ascii="Century Gothic" w:hAnsi="Century Gothic" w:cs="Arial"/>
        </w:rPr>
        <w:t xml:space="preserve">is not submitted in a manner consistent with the provisions set out in this ITT; </w:t>
      </w:r>
    </w:p>
    <w:p w14:paraId="29671263" w14:textId="77777777" w:rsidR="002871EE" w:rsidRPr="00884BCD" w:rsidRDefault="002871EE" w:rsidP="00872223">
      <w:pPr>
        <w:widowControl/>
        <w:numPr>
          <w:ilvl w:val="0"/>
          <w:numId w:val="13"/>
        </w:numPr>
        <w:overflowPunct/>
        <w:autoSpaceDE/>
        <w:autoSpaceDN/>
        <w:adjustRightInd/>
        <w:textAlignment w:val="auto"/>
        <w:rPr>
          <w:rFonts w:ascii="Century Gothic" w:hAnsi="Century Gothic" w:cs="Arial"/>
        </w:rPr>
      </w:pPr>
      <w:r w:rsidRPr="00884BCD">
        <w:rPr>
          <w:rFonts w:ascii="Century Gothic" w:hAnsi="Century Gothic" w:cs="Arial"/>
        </w:rPr>
        <w:t xml:space="preserve">contains information which is inconsistent with answers already given in </w:t>
      </w:r>
      <w:r w:rsidRPr="00884BCD">
        <w:rPr>
          <w:rFonts w:ascii="Century Gothic" w:hAnsi="Century Gothic" w:cs="Arial"/>
        </w:rPr>
        <w:lastRenderedPageBreak/>
        <w:t>the pre-qualification questionnaire completed as part of this Procurement Process or;</w:t>
      </w:r>
    </w:p>
    <w:p w14:paraId="72392EA3" w14:textId="77777777" w:rsidR="002871EE" w:rsidRPr="00884BCD" w:rsidRDefault="002871EE" w:rsidP="00872223">
      <w:pPr>
        <w:widowControl/>
        <w:numPr>
          <w:ilvl w:val="0"/>
          <w:numId w:val="13"/>
        </w:numPr>
        <w:overflowPunct/>
        <w:autoSpaceDE/>
        <w:autoSpaceDN/>
        <w:adjustRightInd/>
        <w:textAlignment w:val="auto"/>
        <w:rPr>
          <w:rFonts w:ascii="Century Gothic" w:hAnsi="Century Gothic" w:cs="Arial"/>
        </w:rPr>
      </w:pPr>
      <w:r w:rsidRPr="00884BCD">
        <w:rPr>
          <w:rFonts w:ascii="Century Gothic" w:hAnsi="Century Gothic" w:cs="Arial"/>
        </w:rPr>
        <w:t>is received after the Tender Response Deadline.</w:t>
      </w:r>
    </w:p>
    <w:p w14:paraId="16BF18C8" w14:textId="77777777" w:rsidR="002871EE" w:rsidRPr="00884BCD" w:rsidRDefault="002871EE" w:rsidP="00872223">
      <w:pPr>
        <w:widowControl/>
        <w:overflowPunct/>
        <w:autoSpaceDE/>
        <w:autoSpaceDN/>
        <w:adjustRightInd/>
        <w:ind w:left="720"/>
        <w:textAlignment w:val="auto"/>
        <w:rPr>
          <w:rFonts w:ascii="Century Gothic" w:hAnsi="Century Gothic" w:cs="Arial"/>
        </w:rPr>
      </w:pPr>
    </w:p>
    <w:p w14:paraId="3C2663FC"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.10</w:t>
      </w:r>
      <w:r w:rsidR="002871EE" w:rsidRPr="00884BCD">
        <w:rPr>
          <w:rFonts w:ascii="Century Gothic" w:hAnsi="Century Gothic" w:cs="Arial"/>
        </w:rPr>
        <w:t xml:space="preserve"> </w:t>
      </w:r>
      <w:r w:rsidR="002871EE" w:rsidRPr="00884BCD">
        <w:rPr>
          <w:rFonts w:ascii="Century Gothic" w:hAnsi="Century Gothic" w:cs="Arial"/>
        </w:rPr>
        <w:tab/>
      </w:r>
      <w:r w:rsidR="002871EE" w:rsidRPr="00884BCD">
        <w:rPr>
          <w:rFonts w:ascii="Century Gothic" w:hAnsi="Century Gothic" w:cs="Arial"/>
          <w:u w:val="single"/>
        </w:rPr>
        <w:t>Disqualification</w:t>
      </w:r>
      <w:r w:rsidR="002871EE" w:rsidRPr="00884BCD">
        <w:rPr>
          <w:rFonts w:ascii="Century Gothic" w:hAnsi="Century Gothic" w:cs="Arial"/>
        </w:rPr>
        <w:t xml:space="preserve"> - If you breach these Tender Conditions, if there are any errors, omissions or material adverse changes relating to any information supplied by you at any stage in this Procurement Process, if any other circumstances set out in this ITT, and/or in any supporting documents, entitling NCB to reject a tender response apply and/or if you or your appointed advisers attempt:</w:t>
      </w:r>
    </w:p>
    <w:p w14:paraId="27D67E49" w14:textId="77777777" w:rsidR="002871EE" w:rsidRPr="00884BCD" w:rsidRDefault="002871EE" w:rsidP="00872223">
      <w:pPr>
        <w:widowControl/>
        <w:numPr>
          <w:ilvl w:val="0"/>
          <w:numId w:val="15"/>
        </w:numPr>
        <w:overflowPunct/>
        <w:autoSpaceDE/>
        <w:autoSpaceDN/>
        <w:adjustRightInd/>
        <w:textAlignment w:val="auto"/>
        <w:rPr>
          <w:rFonts w:ascii="Century Gothic" w:hAnsi="Century Gothic" w:cs="Arial"/>
        </w:rPr>
      </w:pPr>
      <w:r w:rsidRPr="00884BCD">
        <w:rPr>
          <w:rFonts w:ascii="Century Gothic" w:hAnsi="Century Gothic" w:cs="Arial"/>
        </w:rPr>
        <w:t xml:space="preserve">to inappropriately influence this Procurement Process; </w:t>
      </w:r>
    </w:p>
    <w:p w14:paraId="6AB771C9" w14:textId="77777777" w:rsidR="002871EE" w:rsidRPr="00884BCD" w:rsidRDefault="002871EE" w:rsidP="00872223">
      <w:pPr>
        <w:widowControl/>
        <w:numPr>
          <w:ilvl w:val="0"/>
          <w:numId w:val="15"/>
        </w:numPr>
        <w:overflowPunct/>
        <w:autoSpaceDE/>
        <w:autoSpaceDN/>
        <w:adjustRightInd/>
        <w:textAlignment w:val="auto"/>
        <w:rPr>
          <w:rFonts w:ascii="Century Gothic" w:hAnsi="Century Gothic" w:cs="Arial"/>
        </w:rPr>
      </w:pPr>
      <w:r w:rsidRPr="00884BCD">
        <w:rPr>
          <w:rFonts w:ascii="Century Gothic" w:hAnsi="Century Gothic" w:cs="Arial"/>
        </w:rPr>
        <w:t xml:space="preserve">to fix or set the price for goods or services; </w:t>
      </w:r>
    </w:p>
    <w:p w14:paraId="1A951FDC" w14:textId="77777777" w:rsidR="002871EE" w:rsidRPr="00884BCD" w:rsidRDefault="002871EE" w:rsidP="00872223">
      <w:pPr>
        <w:widowControl/>
        <w:numPr>
          <w:ilvl w:val="0"/>
          <w:numId w:val="15"/>
        </w:numPr>
        <w:overflowPunct/>
        <w:autoSpaceDE/>
        <w:autoSpaceDN/>
        <w:adjustRightInd/>
        <w:textAlignment w:val="auto"/>
        <w:rPr>
          <w:rFonts w:ascii="Century Gothic" w:hAnsi="Century Gothic" w:cs="Arial"/>
        </w:rPr>
      </w:pPr>
      <w:r w:rsidRPr="00884BCD">
        <w:rPr>
          <w:rFonts w:ascii="Century Gothic" w:hAnsi="Century Gothic" w:cs="Arial"/>
        </w:rPr>
        <w:t xml:space="preserve">to enter into an arrangement with any other party that such party shall refrain from submitting a tender response; </w:t>
      </w:r>
    </w:p>
    <w:p w14:paraId="65F40DB7" w14:textId="77777777" w:rsidR="002871EE" w:rsidRPr="00884BCD" w:rsidRDefault="002871EE" w:rsidP="00872223">
      <w:pPr>
        <w:widowControl/>
        <w:numPr>
          <w:ilvl w:val="0"/>
          <w:numId w:val="15"/>
        </w:numPr>
        <w:overflowPunct/>
        <w:autoSpaceDE/>
        <w:autoSpaceDN/>
        <w:adjustRightInd/>
        <w:textAlignment w:val="auto"/>
        <w:rPr>
          <w:rFonts w:ascii="Century Gothic" w:hAnsi="Century Gothic" w:cs="Arial"/>
        </w:rPr>
      </w:pPr>
      <w:r w:rsidRPr="00884BCD">
        <w:rPr>
          <w:rFonts w:ascii="Century Gothic" w:hAnsi="Century Gothic" w:cs="Arial"/>
        </w:rPr>
        <w:lastRenderedPageBreak/>
        <w:t>to enter into any arrangement with any other party (other than another party that forms part of your consortium bid or is your proposed sub-contractor) as to the prices submitted;</w:t>
      </w:r>
    </w:p>
    <w:p w14:paraId="5EBF1AAB" w14:textId="77777777" w:rsidR="002871EE" w:rsidRPr="00884BCD" w:rsidRDefault="002871EE" w:rsidP="00872223">
      <w:pPr>
        <w:widowControl/>
        <w:numPr>
          <w:ilvl w:val="0"/>
          <w:numId w:val="15"/>
        </w:numPr>
        <w:overflowPunct/>
        <w:autoSpaceDE/>
        <w:autoSpaceDN/>
        <w:adjustRightInd/>
        <w:textAlignment w:val="auto"/>
        <w:rPr>
          <w:rFonts w:ascii="Century Gothic" w:hAnsi="Century Gothic" w:cs="Arial"/>
        </w:rPr>
      </w:pPr>
      <w:r w:rsidRPr="00884BCD">
        <w:rPr>
          <w:rFonts w:ascii="Century Gothic" w:hAnsi="Century Gothic" w:cs="Arial"/>
        </w:rPr>
        <w:t xml:space="preserve">to collude in any other way; </w:t>
      </w:r>
    </w:p>
    <w:p w14:paraId="646EEF41" w14:textId="77777777" w:rsidR="002871EE" w:rsidRPr="00884BCD" w:rsidRDefault="002871EE" w:rsidP="00872223">
      <w:pPr>
        <w:widowControl/>
        <w:numPr>
          <w:ilvl w:val="0"/>
          <w:numId w:val="15"/>
        </w:numPr>
        <w:overflowPunct/>
        <w:autoSpaceDE/>
        <w:autoSpaceDN/>
        <w:adjustRightInd/>
        <w:textAlignment w:val="auto"/>
        <w:rPr>
          <w:rFonts w:ascii="Century Gothic" w:hAnsi="Century Gothic" w:cs="Arial"/>
        </w:rPr>
      </w:pPr>
      <w:r w:rsidRPr="00884BCD">
        <w:rPr>
          <w:rFonts w:ascii="Century Gothic" w:hAnsi="Century Gothic" w:cs="Arial"/>
        </w:rPr>
        <w:t xml:space="preserve">to engage in direct or indirect bribery or canvassing by you or your appointed advisers in relation to this Procurement Process; or </w:t>
      </w:r>
    </w:p>
    <w:p w14:paraId="0EDD885A" w14:textId="77777777" w:rsidR="002871EE" w:rsidRPr="00884BCD" w:rsidRDefault="002871EE" w:rsidP="00872223">
      <w:pPr>
        <w:widowControl/>
        <w:numPr>
          <w:ilvl w:val="0"/>
          <w:numId w:val="15"/>
        </w:numPr>
        <w:overflowPunct/>
        <w:autoSpaceDE/>
        <w:autoSpaceDN/>
        <w:adjustRightInd/>
        <w:textAlignment w:val="auto"/>
        <w:rPr>
          <w:rFonts w:ascii="Century Gothic" w:hAnsi="Century Gothic" w:cs="Arial"/>
        </w:rPr>
      </w:pPr>
      <w:r w:rsidRPr="00884BCD">
        <w:rPr>
          <w:rFonts w:ascii="Century Gothic" w:hAnsi="Century Gothic" w:cs="Arial"/>
        </w:rPr>
        <w:t xml:space="preserve">to obtain information from any of the employees, agents or advisors of NCB concerning this Procurement Process (other than as set out in these Tender Conditions) or from another potential supplier or another tender response, </w:t>
      </w:r>
    </w:p>
    <w:p w14:paraId="63C4A236" w14:textId="77777777" w:rsidR="002871EE" w:rsidRPr="00884BCD" w:rsidRDefault="000F6701" w:rsidP="00872223">
      <w:pPr>
        <w:rPr>
          <w:rFonts w:ascii="Century Gothic" w:hAnsi="Century Gothic" w:cs="Arial"/>
        </w:rPr>
      </w:pPr>
      <w:r w:rsidRPr="00884BCD">
        <w:rPr>
          <w:rFonts w:ascii="Century Gothic" w:hAnsi="Century Gothic" w:cs="Arial"/>
          <w:b/>
        </w:rPr>
        <w:t>8</w:t>
      </w:r>
      <w:r w:rsidR="002871EE" w:rsidRPr="00884BCD">
        <w:rPr>
          <w:rFonts w:ascii="Century Gothic" w:hAnsi="Century Gothic" w:cs="Arial"/>
          <w:b/>
        </w:rPr>
        <w:t>.11</w:t>
      </w:r>
      <w:r w:rsidR="002871EE" w:rsidRPr="00884BCD">
        <w:rPr>
          <w:rFonts w:ascii="Century Gothic" w:hAnsi="Century Gothic" w:cs="Arial"/>
          <w:b/>
        </w:rPr>
        <w:tab/>
      </w:r>
      <w:r w:rsidR="002871EE" w:rsidRPr="00884BCD">
        <w:rPr>
          <w:rFonts w:ascii="Century Gothic" w:hAnsi="Century Gothic" w:cs="Arial"/>
        </w:rPr>
        <w:t>NCB shall be entitled to reject your tender response in full and to disqualify you from this Procurement Process. Subject to the “Liability” Tender Condition below, by participating in this Procurement Process you ac</w:t>
      </w:r>
      <w:r w:rsidR="002871EE" w:rsidRPr="00884BCD">
        <w:rPr>
          <w:rFonts w:ascii="Century Gothic" w:hAnsi="Century Gothic" w:cs="Arial"/>
        </w:rPr>
        <w:lastRenderedPageBreak/>
        <w:t>cept that NCB shall have no liability to a disqualified potential supplier in these circumstances.</w:t>
      </w:r>
    </w:p>
    <w:p w14:paraId="098FD055" w14:textId="77777777" w:rsidR="002871EE" w:rsidRPr="00884BCD" w:rsidRDefault="002871EE" w:rsidP="00872223">
      <w:pPr>
        <w:rPr>
          <w:rFonts w:ascii="Century Gothic" w:eastAsia="Batang" w:hAnsi="Century Gothic" w:cs="Arial"/>
        </w:rPr>
      </w:pPr>
    </w:p>
    <w:p w14:paraId="6D37F0C4"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8</w:t>
      </w:r>
      <w:r w:rsidR="002871EE" w:rsidRPr="00884BCD">
        <w:rPr>
          <w:rFonts w:ascii="Century Gothic" w:eastAsia="Batang" w:hAnsi="Century Gothic" w:cs="Arial"/>
          <w:b/>
        </w:rPr>
        <w:t>.12</w:t>
      </w:r>
      <w:r w:rsidR="002871EE" w:rsidRPr="00884BCD">
        <w:rPr>
          <w:rFonts w:ascii="Century Gothic" w:eastAsia="Batang" w:hAnsi="Century Gothic" w:cs="Arial"/>
        </w:rPr>
        <w:t xml:space="preserve"> </w:t>
      </w:r>
      <w:r w:rsidR="002871EE" w:rsidRPr="00884BCD">
        <w:rPr>
          <w:rFonts w:ascii="Century Gothic" w:eastAsia="Batang" w:hAnsi="Century Gothic" w:cs="Arial"/>
        </w:rPr>
        <w:tab/>
      </w:r>
      <w:r w:rsidR="002871EE" w:rsidRPr="00884BCD">
        <w:rPr>
          <w:rFonts w:ascii="Century Gothic" w:eastAsia="Batang" w:hAnsi="Century Gothic" w:cs="Arial"/>
          <w:u w:val="single"/>
        </w:rPr>
        <w:t>Tender costs</w:t>
      </w:r>
      <w:r w:rsidR="002871EE" w:rsidRPr="00884BCD">
        <w:rPr>
          <w:rFonts w:ascii="Century Gothic" w:eastAsia="Batang" w:hAnsi="Century Gothic" w:cs="Arial"/>
        </w:rPr>
        <w:t xml:space="preserve"> – You are responsible for obtaining all information necessary for preparation of your tender response and for all costs and expenses incurred in preparation of the tender response. Subject to the “Liability” Tender Condition below, you accept by your participation in this procurement, including without limitation the submission of a tender response, that you will not be entitled to claim from NCB any costs, expenses or liabilities that you may incur in tendering for this procurement irrespective of whether or not your tender response is successful. </w:t>
      </w:r>
    </w:p>
    <w:p w14:paraId="161C8FA2" w14:textId="77777777" w:rsidR="002871EE" w:rsidRPr="00884BCD" w:rsidRDefault="002871EE" w:rsidP="00872223">
      <w:pPr>
        <w:rPr>
          <w:rFonts w:ascii="Century Gothic" w:eastAsia="Batang" w:hAnsi="Century Gothic" w:cs="Arial"/>
        </w:rPr>
      </w:pPr>
    </w:p>
    <w:p w14:paraId="60BEFA37"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8</w:t>
      </w:r>
      <w:r w:rsidR="002871EE" w:rsidRPr="00884BCD">
        <w:rPr>
          <w:rFonts w:ascii="Century Gothic" w:eastAsia="Batang" w:hAnsi="Century Gothic" w:cs="Arial"/>
          <w:b/>
        </w:rPr>
        <w:t>.13</w:t>
      </w:r>
      <w:r w:rsidR="002871EE" w:rsidRPr="00884BCD">
        <w:rPr>
          <w:rFonts w:ascii="Century Gothic" w:eastAsia="Batang" w:hAnsi="Century Gothic" w:cs="Arial"/>
        </w:rPr>
        <w:t xml:space="preserve"> </w:t>
      </w:r>
      <w:r w:rsidR="002871EE" w:rsidRPr="00884BCD">
        <w:rPr>
          <w:rFonts w:ascii="Century Gothic" w:eastAsia="Batang" w:hAnsi="Century Gothic" w:cs="Arial"/>
        </w:rPr>
        <w:tab/>
      </w:r>
      <w:r w:rsidR="002871EE" w:rsidRPr="00884BCD">
        <w:rPr>
          <w:rFonts w:ascii="Century Gothic" w:eastAsia="Batang" w:hAnsi="Century Gothic" w:cs="Arial"/>
          <w:u w:val="single"/>
        </w:rPr>
        <w:t>Rights to cancel or vary this Procurement Process</w:t>
      </w:r>
      <w:r w:rsidR="002871EE" w:rsidRPr="00884BCD">
        <w:rPr>
          <w:rFonts w:ascii="Century Gothic" w:eastAsia="Batang" w:hAnsi="Century Gothic" w:cs="Arial"/>
        </w:rPr>
        <w:t xml:space="preserve"> - By issuing this ITT, entering into clarification communications with potential suppliers or by having any other form of communication with potential suppliers, NCB is not bound in any way to enter into any </w:t>
      </w:r>
      <w:r w:rsidR="002871EE" w:rsidRPr="00884BCD">
        <w:rPr>
          <w:rFonts w:ascii="Century Gothic" w:eastAsia="Batang" w:hAnsi="Century Gothic" w:cs="Arial"/>
        </w:rPr>
        <w:lastRenderedPageBreak/>
        <w:t xml:space="preserve">contractual or other arrangement with you or any other potential supplier. It is intended that the remainder of this Procurement Process will take place in accordance with the provisions of this ITT but NCB reserves the right to terminate, suspend, amend or vary (to include, without limitation, in relation to any timescales or deadlines) this Procurement Process by notice to all potential supplier in writing. Subject to the “Liability” Tender Condition below, NCB will have no liability for any losses, costs or expenses caused to you as a result of such termination, suspension, amendment or variation. </w:t>
      </w:r>
    </w:p>
    <w:p w14:paraId="1991EAF2" w14:textId="77777777" w:rsidR="002871EE" w:rsidRPr="00884BCD" w:rsidRDefault="002871EE" w:rsidP="00872223">
      <w:pPr>
        <w:rPr>
          <w:rFonts w:ascii="Century Gothic" w:eastAsia="Batang" w:hAnsi="Century Gothic" w:cs="Arial"/>
        </w:rPr>
      </w:pPr>
    </w:p>
    <w:p w14:paraId="0DEF0D06" w14:textId="77777777" w:rsidR="002871EE" w:rsidRPr="00884BCD" w:rsidRDefault="000F6701" w:rsidP="00872223">
      <w:pPr>
        <w:tabs>
          <w:tab w:val="left" w:pos="1870"/>
        </w:tabs>
        <w:rPr>
          <w:rFonts w:ascii="Century Gothic" w:eastAsia="Batang" w:hAnsi="Century Gothic" w:cs="Arial"/>
        </w:rPr>
      </w:pPr>
      <w:r w:rsidRPr="00884BCD">
        <w:rPr>
          <w:rFonts w:ascii="Century Gothic" w:eastAsia="Batang" w:hAnsi="Century Gothic" w:cs="Arial"/>
          <w:b/>
        </w:rPr>
        <w:t>8</w:t>
      </w:r>
      <w:r w:rsidR="002871EE" w:rsidRPr="00884BCD">
        <w:rPr>
          <w:rFonts w:ascii="Century Gothic" w:eastAsia="Batang" w:hAnsi="Century Gothic" w:cs="Arial"/>
          <w:b/>
        </w:rPr>
        <w:t>.14</w:t>
      </w:r>
      <w:r w:rsidR="002871EE" w:rsidRPr="00884BCD">
        <w:rPr>
          <w:rFonts w:ascii="Century Gothic" w:eastAsia="Batang" w:hAnsi="Century Gothic" w:cs="Arial"/>
        </w:rPr>
        <w:t xml:space="preserve">    </w:t>
      </w:r>
      <w:r w:rsidR="002871EE" w:rsidRPr="00884BCD">
        <w:rPr>
          <w:rFonts w:ascii="Century Gothic" w:eastAsia="Batang" w:hAnsi="Century Gothic" w:cs="Arial"/>
          <w:u w:val="single"/>
        </w:rPr>
        <w:t xml:space="preserve">Consortium Members and sub-contractors </w:t>
      </w:r>
      <w:r w:rsidR="002871EE" w:rsidRPr="00884BCD">
        <w:rPr>
          <w:rFonts w:ascii="Century Gothic" w:eastAsia="Batang" w:hAnsi="Century Gothic" w:cs="Arial"/>
        </w:rPr>
        <w:t xml:space="preserve">– Bids from consortia organisations will be considered as well as independent suppliers. If a consortia bid is being put forward the role and share of the business that each member will have should be explained. The lead bidder should put forward its own details in relation to contact information, address and only its own financial </w:t>
      </w:r>
      <w:r w:rsidR="002871EE" w:rsidRPr="00884BCD">
        <w:rPr>
          <w:rFonts w:ascii="Century Gothic" w:eastAsia="Batang" w:hAnsi="Century Gothic" w:cs="Arial"/>
        </w:rPr>
        <w:lastRenderedPageBreak/>
        <w:t>documents will be required. It is the supplier’s responsibility to ensure that any staff, consortium members, sub-contractors and advisers abide by these Tender Conditions and the requirements of this ITT.</w:t>
      </w:r>
    </w:p>
    <w:p w14:paraId="26D3611E" w14:textId="77777777" w:rsidR="002871EE" w:rsidRPr="00884BCD" w:rsidRDefault="002871EE" w:rsidP="00872223">
      <w:pPr>
        <w:rPr>
          <w:rFonts w:ascii="Century Gothic" w:eastAsia="Batang" w:hAnsi="Century Gothic" w:cs="Arial"/>
        </w:rPr>
      </w:pPr>
      <w:r w:rsidRPr="00884BCD">
        <w:rPr>
          <w:rFonts w:ascii="Century Gothic" w:eastAsia="Batang" w:hAnsi="Century Gothic" w:cs="Arial"/>
        </w:rPr>
        <w:t xml:space="preserve"> </w:t>
      </w:r>
    </w:p>
    <w:p w14:paraId="16418FBF"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8.15</w:t>
      </w:r>
      <w:r w:rsidR="002871EE" w:rsidRPr="00884BCD">
        <w:rPr>
          <w:rFonts w:ascii="Century Gothic" w:eastAsia="Batang" w:hAnsi="Century Gothic" w:cs="Arial"/>
        </w:rPr>
        <w:t xml:space="preserve"> </w:t>
      </w:r>
      <w:r w:rsidR="002871EE" w:rsidRPr="00884BCD">
        <w:rPr>
          <w:rFonts w:ascii="Century Gothic" w:eastAsia="Batang" w:hAnsi="Century Gothic" w:cs="Arial"/>
        </w:rPr>
        <w:tab/>
      </w:r>
      <w:r w:rsidR="002871EE" w:rsidRPr="00884BCD">
        <w:rPr>
          <w:rFonts w:ascii="Century Gothic" w:eastAsia="Batang" w:hAnsi="Century Gothic" w:cs="Arial"/>
          <w:u w:val="single"/>
        </w:rPr>
        <w:t>Liability</w:t>
      </w:r>
      <w:r w:rsidR="002871EE" w:rsidRPr="00884BCD">
        <w:rPr>
          <w:rFonts w:ascii="Century Gothic" w:eastAsia="Batang" w:hAnsi="Century Gothic" w:cs="Arial"/>
        </w:rPr>
        <w:t xml:space="preserve"> – Nothing in these Tender Conditions is intended to exclude or limit the liability of NCB in relation to fraud or in other circumstances where NCB liability may not be limited under any applicable law.</w:t>
      </w:r>
    </w:p>
    <w:p w14:paraId="6C344FAD" w14:textId="77777777" w:rsidR="002871EE" w:rsidRPr="00884BCD" w:rsidRDefault="002871EE" w:rsidP="00872223">
      <w:pPr>
        <w:rPr>
          <w:rFonts w:ascii="Century Gothic" w:eastAsia="Batang" w:hAnsi="Century Gothic" w:cs="Arial"/>
        </w:rPr>
      </w:pPr>
    </w:p>
    <w:p w14:paraId="2DE19004" w14:textId="77777777" w:rsidR="002871EE" w:rsidRPr="00884BCD" w:rsidRDefault="000F6701" w:rsidP="00872223">
      <w:pPr>
        <w:shd w:val="clear" w:color="auto" w:fill="FFC000"/>
        <w:rPr>
          <w:rFonts w:ascii="Century Gothic" w:eastAsia="Batang" w:hAnsi="Century Gothic" w:cs="Arial"/>
          <w:b/>
        </w:rPr>
      </w:pPr>
      <w:r w:rsidRPr="00884BCD">
        <w:rPr>
          <w:rFonts w:ascii="Century Gothic" w:eastAsia="Batang" w:hAnsi="Century Gothic" w:cs="Arial"/>
          <w:b/>
        </w:rPr>
        <w:t>9</w:t>
      </w:r>
      <w:r w:rsidR="002871EE" w:rsidRPr="00884BCD">
        <w:rPr>
          <w:rFonts w:ascii="Century Gothic" w:eastAsia="Batang" w:hAnsi="Century Gothic" w:cs="Arial"/>
          <w:b/>
        </w:rPr>
        <w:t>.</w:t>
      </w:r>
      <w:r w:rsidR="002871EE" w:rsidRPr="00884BCD">
        <w:rPr>
          <w:rFonts w:ascii="Century Gothic" w:eastAsia="Batang" w:hAnsi="Century Gothic" w:cs="Arial"/>
          <w:b/>
        </w:rPr>
        <w:tab/>
        <w:t>Confidentiality and Information Governance</w:t>
      </w:r>
    </w:p>
    <w:p w14:paraId="415EC025" w14:textId="77777777" w:rsidR="002871EE" w:rsidRPr="00884BCD" w:rsidRDefault="002871EE" w:rsidP="00872223">
      <w:pPr>
        <w:rPr>
          <w:rFonts w:ascii="Century Gothic" w:eastAsia="Batang" w:hAnsi="Century Gothic" w:cs="Arial"/>
          <w:b/>
        </w:rPr>
      </w:pPr>
    </w:p>
    <w:p w14:paraId="6AFE2B59"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 xml:space="preserve">.1 </w:t>
      </w:r>
      <w:r w:rsidR="002871EE" w:rsidRPr="00884BCD">
        <w:rPr>
          <w:rFonts w:ascii="Century Gothic" w:eastAsia="Batang" w:hAnsi="Century Gothic" w:cs="Arial"/>
          <w:b/>
        </w:rPr>
        <w:tab/>
      </w:r>
      <w:r w:rsidR="002871EE" w:rsidRPr="00884BCD">
        <w:rPr>
          <w:rFonts w:ascii="Century Gothic" w:eastAsia="Batang" w:hAnsi="Century Gothic" w:cs="Arial"/>
        </w:rPr>
        <w:t xml:space="preserve">All information supplied to you by NCB,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w:t>
      </w:r>
      <w:r w:rsidR="002871EE" w:rsidRPr="00884BCD">
        <w:rPr>
          <w:rFonts w:ascii="Century Gothic" w:eastAsia="Batang" w:hAnsi="Century Gothic" w:cs="Arial"/>
        </w:rPr>
        <w:lastRenderedPageBreak/>
        <w:t>prepare your tender response) unless the information is already in the public domain or is required to be disclosed under any applicable laws.</w:t>
      </w:r>
    </w:p>
    <w:p w14:paraId="33D1E25B" w14:textId="77777777" w:rsidR="002871EE" w:rsidRPr="00884BCD" w:rsidRDefault="002871EE" w:rsidP="00872223">
      <w:pPr>
        <w:rPr>
          <w:rFonts w:ascii="Century Gothic" w:eastAsia="Batang" w:hAnsi="Century Gothic" w:cs="Arial"/>
        </w:rPr>
      </w:pPr>
    </w:p>
    <w:p w14:paraId="15E57BA0"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.2</w:t>
      </w:r>
      <w:r w:rsidR="002871EE" w:rsidRPr="00884BCD">
        <w:rPr>
          <w:rFonts w:ascii="Century Gothic" w:eastAsia="Batang" w:hAnsi="Century Gothic" w:cs="Arial"/>
        </w:rPr>
        <w:t xml:space="preserve"> </w:t>
      </w:r>
      <w:r w:rsidR="002871EE" w:rsidRPr="00884BCD">
        <w:rPr>
          <w:rFonts w:ascii="Century Gothic" w:eastAsia="Batang" w:hAnsi="Century Gothic" w:cs="Arial"/>
        </w:rPr>
        <w:tab/>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NCB has given express written consent to the relevant communication. </w:t>
      </w:r>
    </w:p>
    <w:p w14:paraId="1FC4764E" w14:textId="77777777" w:rsidR="002871EE" w:rsidRPr="00884BCD" w:rsidRDefault="002871EE" w:rsidP="00872223">
      <w:pPr>
        <w:rPr>
          <w:rFonts w:ascii="Century Gothic" w:eastAsia="Batang" w:hAnsi="Century Gothic" w:cs="Arial"/>
          <w:b/>
        </w:rPr>
      </w:pPr>
    </w:p>
    <w:p w14:paraId="4EFB4542"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 xml:space="preserve">.3 </w:t>
      </w:r>
      <w:r w:rsidR="002871EE" w:rsidRPr="00884BCD">
        <w:rPr>
          <w:rFonts w:ascii="Century Gothic" w:eastAsia="Batang" w:hAnsi="Century Gothic" w:cs="Arial"/>
        </w:rPr>
        <w:tab/>
        <w:t xml:space="preserve">This ITT and its accompanying documents shall remain the property of NCB and must be returned on demand. </w:t>
      </w:r>
    </w:p>
    <w:p w14:paraId="189CD44A" w14:textId="77777777" w:rsidR="002871EE" w:rsidRPr="00884BCD" w:rsidRDefault="002871EE" w:rsidP="00872223">
      <w:pPr>
        <w:rPr>
          <w:rFonts w:ascii="Century Gothic" w:eastAsia="Batang" w:hAnsi="Century Gothic" w:cs="Arial"/>
        </w:rPr>
      </w:pPr>
    </w:p>
    <w:p w14:paraId="5388D028"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.4</w:t>
      </w:r>
      <w:r w:rsidR="002871EE" w:rsidRPr="00884BCD">
        <w:rPr>
          <w:rFonts w:ascii="Century Gothic" w:eastAsia="Batang" w:hAnsi="Century Gothic" w:cs="Arial"/>
        </w:rPr>
        <w:t xml:space="preserve"> </w:t>
      </w:r>
      <w:r w:rsidR="002871EE" w:rsidRPr="00884BCD">
        <w:rPr>
          <w:rFonts w:ascii="Century Gothic" w:eastAsia="Batang" w:hAnsi="Century Gothic" w:cs="Arial"/>
        </w:rPr>
        <w:tab/>
        <w:t xml:space="preserve">NCB reserves the right to disclose all documents relating to this Procurement Process, including without limitation your tender response, to any employee, third party agent, adviser or other third party involved in the </w:t>
      </w:r>
      <w:r w:rsidR="002871EE" w:rsidRPr="00884BCD">
        <w:rPr>
          <w:rFonts w:ascii="Century Gothic" w:eastAsia="Batang" w:hAnsi="Century Gothic" w:cs="Arial"/>
        </w:rPr>
        <w:lastRenderedPageBreak/>
        <w:t xml:space="preserve">procurement in support of, and/or in collaboration with NCB. NCB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NCB in accordance with such rights reserved by it under this paragraph.  </w:t>
      </w:r>
    </w:p>
    <w:p w14:paraId="42A66DFD" w14:textId="77777777" w:rsidR="002871EE" w:rsidRPr="00884BCD" w:rsidRDefault="002871EE" w:rsidP="00872223">
      <w:pPr>
        <w:rPr>
          <w:rFonts w:ascii="Century Gothic" w:eastAsia="Batang" w:hAnsi="Century Gothic" w:cs="Arial"/>
          <w:b/>
        </w:rPr>
      </w:pPr>
    </w:p>
    <w:p w14:paraId="05D66C7D"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.5</w:t>
      </w:r>
      <w:r w:rsidR="002871EE" w:rsidRPr="00884BCD">
        <w:rPr>
          <w:rFonts w:ascii="Century Gothic" w:eastAsia="Batang" w:hAnsi="Century Gothic" w:cs="Arial"/>
        </w:rPr>
        <w:t xml:space="preserve"> </w:t>
      </w:r>
      <w:r w:rsidR="002871EE" w:rsidRPr="00884BCD">
        <w:rPr>
          <w:rFonts w:ascii="Century Gothic" w:eastAsia="Batang" w:hAnsi="Century Gothic" w:cs="Arial"/>
        </w:rPr>
        <w:tab/>
        <w:t xml:space="preserve">The Freedom of Information Act 2000 (“FOIA”), the Environmental Information Regulations 2004 (“EIR”), and public sector transparency policies, including the placing of contract award notices on the Contracts Finder database, apply to NCB (together the “Disclosure Obligations”).  </w:t>
      </w:r>
    </w:p>
    <w:p w14:paraId="0E0CA844" w14:textId="77777777" w:rsidR="002871EE" w:rsidRPr="00884BCD" w:rsidRDefault="002871EE" w:rsidP="00872223">
      <w:pPr>
        <w:rPr>
          <w:rFonts w:ascii="Century Gothic" w:eastAsia="Batang" w:hAnsi="Century Gothic" w:cs="Arial"/>
        </w:rPr>
      </w:pPr>
    </w:p>
    <w:p w14:paraId="169FFCAA"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.6</w:t>
      </w:r>
      <w:r w:rsidR="002871EE" w:rsidRPr="00884BCD">
        <w:rPr>
          <w:rFonts w:ascii="Century Gothic" w:eastAsia="Batang" w:hAnsi="Century Gothic" w:cs="Arial"/>
        </w:rPr>
        <w:t xml:space="preserve"> </w:t>
      </w:r>
      <w:r w:rsidR="002871EE" w:rsidRPr="00884BCD">
        <w:rPr>
          <w:rFonts w:ascii="Century Gothic" w:eastAsia="Batang" w:hAnsi="Century Gothic" w:cs="Arial"/>
        </w:rPr>
        <w:tab/>
        <w:t xml:space="preserve">You should be aware of NCB obligations and responsibilities under the Disclosure Obligations to disclose information held by NCB. Information provided by you in connection </w:t>
      </w:r>
      <w:r w:rsidR="002871EE" w:rsidRPr="00884BCD">
        <w:rPr>
          <w:rFonts w:ascii="Century Gothic" w:eastAsia="Batang" w:hAnsi="Century Gothic" w:cs="Arial"/>
        </w:rPr>
        <w:lastRenderedPageBreak/>
        <w:t xml:space="preserve">with this Procurement Process, or with any contract that may be awarded as a result of this exercise, may therefore have to be disclosed by NCB under the Disclosure Obligations, unless NCB decides that one of the statutory exemptions under the FOIA or the EIR applies. </w:t>
      </w:r>
    </w:p>
    <w:p w14:paraId="12ACD5EF" w14:textId="77777777" w:rsidR="002871EE" w:rsidRPr="00884BCD" w:rsidRDefault="002871EE" w:rsidP="00872223">
      <w:pPr>
        <w:rPr>
          <w:rFonts w:ascii="Century Gothic" w:eastAsia="Batang" w:hAnsi="Century Gothic" w:cs="Arial"/>
        </w:rPr>
      </w:pPr>
    </w:p>
    <w:p w14:paraId="0B97F2F1"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.7</w:t>
      </w:r>
      <w:r w:rsidR="002871EE" w:rsidRPr="00884BCD">
        <w:rPr>
          <w:rFonts w:ascii="Century Gothic" w:eastAsia="Batang" w:hAnsi="Century Gothic" w:cs="Arial"/>
        </w:rPr>
        <w:t xml:space="preserve"> </w:t>
      </w:r>
      <w:r w:rsidR="002871EE" w:rsidRPr="00884BCD">
        <w:rPr>
          <w:rFonts w:ascii="Century Gothic" w:eastAsia="Batang" w:hAnsi="Century Gothic" w:cs="Arial"/>
        </w:rPr>
        <w:tab/>
        <w:t>If you wish to designate information supplied as part of your tender response or otherwise in connection with this tender exercise as confidential, using any template and/or further guidance provided Annex 1, you must provide clear and specific detail as to:</w:t>
      </w:r>
    </w:p>
    <w:p w14:paraId="5F4FB51B" w14:textId="77777777" w:rsidR="002871EE" w:rsidRPr="00884BCD" w:rsidRDefault="002871EE" w:rsidP="00872223">
      <w:pPr>
        <w:numPr>
          <w:ilvl w:val="0"/>
          <w:numId w:val="13"/>
        </w:numPr>
        <w:rPr>
          <w:rFonts w:ascii="Century Gothic" w:eastAsia="Batang" w:hAnsi="Century Gothic" w:cs="Arial"/>
        </w:rPr>
      </w:pPr>
      <w:r w:rsidRPr="00884BCD">
        <w:rPr>
          <w:rFonts w:ascii="Century Gothic" w:eastAsia="Batang" w:hAnsi="Century Gothic" w:cs="Arial"/>
        </w:rPr>
        <w:t>the precise elements which are considered confidential and/or commercially sensitive;</w:t>
      </w:r>
    </w:p>
    <w:p w14:paraId="0FE3B76F" w14:textId="77777777" w:rsidR="002871EE" w:rsidRPr="00884BCD" w:rsidRDefault="002871EE" w:rsidP="00872223">
      <w:pPr>
        <w:numPr>
          <w:ilvl w:val="0"/>
          <w:numId w:val="13"/>
        </w:numPr>
        <w:rPr>
          <w:rFonts w:ascii="Century Gothic" w:eastAsia="Batang" w:hAnsi="Century Gothic" w:cs="Arial"/>
        </w:rPr>
      </w:pPr>
      <w:r w:rsidRPr="00884BCD">
        <w:rPr>
          <w:rFonts w:ascii="Century Gothic" w:eastAsia="Batang" w:hAnsi="Century Gothic" w:cs="Arial"/>
        </w:rPr>
        <w:t xml:space="preserve">why you consider an exemption under the FOIA or EIR would apply; and </w:t>
      </w:r>
    </w:p>
    <w:p w14:paraId="2E00E302" w14:textId="77777777" w:rsidR="002871EE" w:rsidRPr="00884BCD" w:rsidRDefault="002871EE" w:rsidP="00872223">
      <w:pPr>
        <w:numPr>
          <w:ilvl w:val="0"/>
          <w:numId w:val="13"/>
        </w:numPr>
        <w:rPr>
          <w:rFonts w:ascii="Century Gothic" w:eastAsia="Batang" w:hAnsi="Century Gothic" w:cs="Arial"/>
        </w:rPr>
      </w:pPr>
      <w:r w:rsidRPr="00884BCD">
        <w:rPr>
          <w:rFonts w:ascii="Century Gothic" w:eastAsia="Batang" w:hAnsi="Century Gothic" w:cs="Arial"/>
        </w:rPr>
        <w:t xml:space="preserve">the estimated length of time during which the exemption will apply.  </w:t>
      </w:r>
    </w:p>
    <w:p w14:paraId="73119AB7" w14:textId="77777777" w:rsidR="002871EE" w:rsidRPr="00884BCD" w:rsidRDefault="002871EE" w:rsidP="00872223">
      <w:pPr>
        <w:rPr>
          <w:rFonts w:ascii="Century Gothic" w:eastAsia="Batang" w:hAnsi="Century Gothic" w:cs="Arial"/>
        </w:rPr>
      </w:pPr>
    </w:p>
    <w:p w14:paraId="05695A44"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.8</w:t>
      </w:r>
      <w:r w:rsidR="002871EE" w:rsidRPr="00884BCD">
        <w:rPr>
          <w:rFonts w:ascii="Century Gothic" w:eastAsia="Batang" w:hAnsi="Century Gothic" w:cs="Arial"/>
        </w:rPr>
        <w:t xml:space="preserve"> </w:t>
      </w:r>
      <w:r w:rsidR="002871EE" w:rsidRPr="00884BCD">
        <w:rPr>
          <w:rFonts w:ascii="Century Gothic" w:eastAsia="Batang" w:hAnsi="Century Gothic" w:cs="Arial"/>
        </w:rPr>
        <w:tab/>
        <w:t xml:space="preserve">The use of blanket protective markings of </w:t>
      </w:r>
      <w:r w:rsidR="002871EE" w:rsidRPr="00884BCD">
        <w:rPr>
          <w:rFonts w:ascii="Century Gothic" w:eastAsia="Batang" w:hAnsi="Century Gothic" w:cs="Arial"/>
        </w:rPr>
        <w:lastRenderedPageBreak/>
        <w:t>whole documents such as “commercial in confidence” will not be sufficient. By participating in this Procurement Process you agree that NCB should not and will not be bound by any such markings.</w:t>
      </w:r>
    </w:p>
    <w:p w14:paraId="35B898E1" w14:textId="77777777" w:rsidR="002871EE" w:rsidRPr="00884BCD" w:rsidRDefault="002871EE" w:rsidP="00872223">
      <w:pPr>
        <w:rPr>
          <w:rFonts w:ascii="Century Gothic" w:eastAsia="Batang" w:hAnsi="Century Gothic" w:cs="Arial"/>
        </w:rPr>
      </w:pPr>
    </w:p>
    <w:p w14:paraId="05CDAFBB"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.9</w:t>
      </w:r>
      <w:r w:rsidR="002871EE" w:rsidRPr="00884BCD">
        <w:rPr>
          <w:rFonts w:ascii="Century Gothic" w:eastAsia="Batang" w:hAnsi="Century Gothic" w:cs="Arial"/>
        </w:rPr>
        <w:t xml:space="preserve"> </w:t>
      </w:r>
      <w:r w:rsidR="002871EE" w:rsidRPr="00884BCD">
        <w:rPr>
          <w:rFonts w:ascii="Century Gothic" w:eastAsia="Batang" w:hAnsi="Century Gothic" w:cs="Arial"/>
        </w:rPr>
        <w:tab/>
        <w:t>In addition, marking any material as “confidential” or “commercially sensitive” or equivalent should not be taken to mean that NCB accepts any duty of confidentiality by virtue of such marking. You accept that the decision as to which information will be disclosed is reserved to NCB, notwithstanding any consultation with you or any designation of information as confidential or commercially sensitive or equivalent you may have made. You agree, by participating further in this Procurement Process and/or submitting your tender response, which all information is provided to NCB on the basis that it may be disclosed under the Disclosure Obligations if NCB considers that it is required to do so and/or may be used by NCB in accordance with the provisions provision of this ITT.</w:t>
      </w:r>
    </w:p>
    <w:p w14:paraId="3EDB510E" w14:textId="77777777" w:rsidR="002871EE" w:rsidRPr="00884BCD" w:rsidRDefault="002871EE" w:rsidP="00872223">
      <w:pPr>
        <w:rPr>
          <w:rFonts w:ascii="Century Gothic" w:eastAsia="Batang" w:hAnsi="Century Gothic" w:cs="Arial"/>
        </w:rPr>
      </w:pPr>
    </w:p>
    <w:p w14:paraId="7EC161CB"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9</w:t>
      </w:r>
      <w:r w:rsidR="002871EE" w:rsidRPr="00884BCD">
        <w:rPr>
          <w:rFonts w:ascii="Century Gothic" w:eastAsia="Batang" w:hAnsi="Century Gothic" w:cs="Arial"/>
          <w:b/>
        </w:rPr>
        <w:t>.10</w:t>
      </w:r>
      <w:r w:rsidR="002871EE" w:rsidRPr="00884BCD">
        <w:rPr>
          <w:rFonts w:ascii="Century Gothic" w:eastAsia="Batang" w:hAnsi="Century Gothic" w:cs="Arial"/>
        </w:rPr>
        <w:t xml:space="preserve"> </w:t>
      </w:r>
      <w:r w:rsidR="002871EE" w:rsidRPr="00884BCD">
        <w:rPr>
          <w:rFonts w:ascii="Century Gothic" w:eastAsia="Batang" w:hAnsi="Century Gothic" w:cs="Arial"/>
        </w:rPr>
        <w:tab/>
        <w:t xml:space="preserve">Tender responses are also submitted on the condition that the appointed supplier will only process personal data (as may be defined under any relevant data protection laws) that it gains access to in performance of this Contract in accordance with the NCBs instructions and will not use such personal data for any other purpose. The contracted supplier will undertake to process any personal data on NCB behalf in accordance with the relevant provisions of any relevant data protection laws and to ensure all consents required under such laws are obtained.  </w:t>
      </w:r>
    </w:p>
    <w:p w14:paraId="5BD1B589" w14:textId="77777777" w:rsidR="002871EE" w:rsidRPr="00884BCD" w:rsidRDefault="002871EE" w:rsidP="00872223">
      <w:pPr>
        <w:rPr>
          <w:rFonts w:ascii="Century Gothic" w:eastAsia="Batang" w:hAnsi="Century Gothic" w:cs="Arial"/>
        </w:rPr>
      </w:pPr>
    </w:p>
    <w:p w14:paraId="172E2E4D" w14:textId="77777777" w:rsidR="002871EE" w:rsidRPr="00884BCD" w:rsidRDefault="000F6701" w:rsidP="00872223">
      <w:pPr>
        <w:shd w:val="clear" w:color="auto" w:fill="FFC000"/>
        <w:rPr>
          <w:rFonts w:ascii="Century Gothic" w:eastAsia="Batang" w:hAnsi="Century Gothic" w:cs="Arial"/>
          <w:b/>
        </w:rPr>
      </w:pPr>
      <w:r w:rsidRPr="00884BCD">
        <w:rPr>
          <w:rFonts w:ascii="Century Gothic" w:eastAsia="Batang" w:hAnsi="Century Gothic" w:cs="Arial"/>
          <w:b/>
        </w:rPr>
        <w:t>10</w:t>
      </w:r>
      <w:r w:rsidR="002871EE" w:rsidRPr="00884BCD">
        <w:rPr>
          <w:rFonts w:ascii="Century Gothic" w:eastAsia="Batang" w:hAnsi="Century Gothic" w:cs="Arial"/>
          <w:b/>
        </w:rPr>
        <w:t>.</w:t>
      </w:r>
      <w:r w:rsidR="002871EE" w:rsidRPr="00884BCD">
        <w:rPr>
          <w:rFonts w:ascii="Century Gothic" w:eastAsia="Batang" w:hAnsi="Century Gothic" w:cs="Arial"/>
          <w:b/>
        </w:rPr>
        <w:tab/>
        <w:t>Tender Validity</w:t>
      </w:r>
    </w:p>
    <w:p w14:paraId="61B2F82B" w14:textId="77777777" w:rsidR="002871EE" w:rsidRPr="00884BCD" w:rsidRDefault="002871EE" w:rsidP="00872223">
      <w:pPr>
        <w:rPr>
          <w:rFonts w:ascii="Century Gothic" w:eastAsia="Batang" w:hAnsi="Century Gothic" w:cs="Arial"/>
          <w:b/>
        </w:rPr>
      </w:pPr>
    </w:p>
    <w:p w14:paraId="29E76C4E" w14:textId="77777777" w:rsidR="002871EE" w:rsidRPr="00884BCD" w:rsidRDefault="000F6701" w:rsidP="00872223">
      <w:pPr>
        <w:rPr>
          <w:rFonts w:ascii="Century Gothic" w:eastAsia="Batang" w:hAnsi="Century Gothic" w:cs="Arial"/>
        </w:rPr>
      </w:pPr>
      <w:r w:rsidRPr="00884BCD">
        <w:rPr>
          <w:rFonts w:ascii="Century Gothic" w:eastAsia="Batang" w:hAnsi="Century Gothic" w:cs="Arial"/>
          <w:b/>
        </w:rPr>
        <w:t>10</w:t>
      </w:r>
      <w:r w:rsidR="002871EE" w:rsidRPr="00884BCD">
        <w:rPr>
          <w:rFonts w:ascii="Century Gothic" w:eastAsia="Batang" w:hAnsi="Century Gothic" w:cs="Arial"/>
          <w:b/>
        </w:rPr>
        <w:t xml:space="preserve">.1 </w:t>
      </w:r>
      <w:r w:rsidR="002871EE" w:rsidRPr="00884BCD">
        <w:rPr>
          <w:rFonts w:ascii="Century Gothic" w:eastAsia="Batang" w:hAnsi="Century Gothic" w:cs="Arial"/>
          <w:b/>
        </w:rPr>
        <w:tab/>
      </w:r>
      <w:r w:rsidR="002871EE" w:rsidRPr="00884BCD">
        <w:rPr>
          <w:rFonts w:ascii="Century Gothic" w:eastAsia="Batang" w:hAnsi="Century Gothic" w:cs="Arial"/>
        </w:rPr>
        <w:t>Your tender response must remain open for acceptance by NCB for a period up to</w:t>
      </w:r>
      <w:r w:rsidRPr="00884BCD">
        <w:rPr>
          <w:rFonts w:ascii="Century Gothic" w:eastAsia="Batang" w:hAnsi="Century Gothic" w:cs="Arial"/>
        </w:rPr>
        <w:t xml:space="preserve"> 2 months</w:t>
      </w:r>
      <w:r w:rsidR="002871EE" w:rsidRPr="00884BCD">
        <w:rPr>
          <w:rFonts w:ascii="Century Gothic" w:eastAsia="Batang" w:hAnsi="Century Gothic" w:cs="Arial"/>
        </w:rPr>
        <w:t xml:space="preserve"> from the Tender Response Deadline. A tender response not valid for this period may be rejected by NCB.</w:t>
      </w:r>
    </w:p>
    <w:p w14:paraId="2E32A848" w14:textId="77777777" w:rsidR="00393F96" w:rsidRPr="00884BCD" w:rsidRDefault="00393F96" w:rsidP="00872223">
      <w:pPr>
        <w:rPr>
          <w:rFonts w:ascii="Century Gothic" w:eastAsia="Batang" w:hAnsi="Century Gothic" w:cs="Arial"/>
        </w:rPr>
      </w:pPr>
    </w:p>
    <w:p w14:paraId="686E919E" w14:textId="77777777" w:rsidR="00463441" w:rsidRPr="00884BCD" w:rsidRDefault="00463441" w:rsidP="00872223">
      <w:pPr>
        <w:shd w:val="clear" w:color="auto" w:fill="FFC000"/>
        <w:jc w:val="center"/>
        <w:rPr>
          <w:rFonts w:ascii="Century Gothic" w:hAnsi="Century Gothic"/>
          <w:b/>
          <w:caps/>
        </w:rPr>
      </w:pPr>
      <w:r w:rsidRPr="00884BCD">
        <w:rPr>
          <w:rFonts w:ascii="Century Gothic" w:hAnsi="Century Gothic"/>
          <w:b/>
          <w:caps/>
        </w:rPr>
        <w:lastRenderedPageBreak/>
        <w:t>Templates</w:t>
      </w:r>
    </w:p>
    <w:p w14:paraId="74D554D4" w14:textId="77777777" w:rsidR="00463441" w:rsidRPr="00884BCD" w:rsidRDefault="00463441" w:rsidP="00872223">
      <w:pPr>
        <w:rPr>
          <w:rFonts w:ascii="Century Gothic" w:eastAsia="Batang" w:hAnsi="Century Gothic" w:cs="Arial"/>
          <w:b/>
        </w:rPr>
      </w:pPr>
    </w:p>
    <w:p w14:paraId="37244193" w14:textId="77777777" w:rsidR="00463441" w:rsidRPr="00884BCD" w:rsidRDefault="00463441" w:rsidP="00872223">
      <w:pPr>
        <w:rPr>
          <w:rFonts w:ascii="Century Gothic" w:eastAsia="Batang" w:hAnsi="Century Gothic" w:cs="Arial"/>
        </w:rPr>
      </w:pPr>
      <w:r w:rsidRPr="00884BCD">
        <w:rPr>
          <w:rFonts w:ascii="Century Gothic" w:eastAsia="Batang" w:hAnsi="Century Gothic" w:cs="Arial"/>
        </w:rPr>
        <w:t xml:space="preserve">Please complete all of these templates as part of your application. </w:t>
      </w:r>
    </w:p>
    <w:p w14:paraId="04F48849" w14:textId="77777777" w:rsidR="003C1FBD" w:rsidRPr="00884BCD" w:rsidRDefault="003C1FBD" w:rsidP="00872223">
      <w:pPr>
        <w:rPr>
          <w:rFonts w:ascii="Century Gothic" w:eastAsia="Batang" w:hAnsi="Century Gothic" w:cs="Arial"/>
        </w:rPr>
      </w:pPr>
    </w:p>
    <w:p w14:paraId="341D10DE" w14:textId="77777777" w:rsidR="00463441" w:rsidRPr="00884BCD" w:rsidRDefault="00463441" w:rsidP="00872223">
      <w:pPr>
        <w:tabs>
          <w:tab w:val="center" w:pos="4680"/>
          <w:tab w:val="right" w:pos="9360"/>
        </w:tabs>
        <w:rPr>
          <w:rFonts w:ascii="Century Gothic" w:hAnsi="Century Gothic" w:cs="Arial"/>
          <w:lang w:eastAsia="en-US"/>
        </w:rPr>
      </w:pPr>
      <w:r w:rsidRPr="00884BCD">
        <w:rPr>
          <w:rFonts w:ascii="Century Gothic" w:hAnsi="Century Gothic" w:cs="Arial"/>
          <w:lang w:eastAsia="en-US"/>
        </w:rPr>
        <w:t>Template 1: Suppliers Response</w:t>
      </w:r>
    </w:p>
    <w:p w14:paraId="5A1CDEE7" w14:textId="77777777" w:rsidR="00463441" w:rsidRPr="00884BCD" w:rsidRDefault="00463441" w:rsidP="00872223">
      <w:pPr>
        <w:tabs>
          <w:tab w:val="center" w:pos="4680"/>
          <w:tab w:val="right" w:pos="9360"/>
        </w:tabs>
        <w:rPr>
          <w:rFonts w:ascii="Century Gothic" w:hAnsi="Century Gothic" w:cs="Arial"/>
          <w:lang w:eastAsia="en-US"/>
        </w:rPr>
      </w:pPr>
      <w:r w:rsidRPr="00884BCD">
        <w:rPr>
          <w:rFonts w:ascii="Century Gothic" w:hAnsi="Century Gothic" w:cs="Arial"/>
          <w:lang w:eastAsia="en-US"/>
        </w:rPr>
        <w:t xml:space="preserve">Template </w:t>
      </w:r>
      <w:r w:rsidR="000F6701" w:rsidRPr="00884BCD">
        <w:rPr>
          <w:rFonts w:ascii="Century Gothic" w:hAnsi="Century Gothic" w:cs="Arial"/>
          <w:lang w:eastAsia="en-US"/>
        </w:rPr>
        <w:t>2</w:t>
      </w:r>
      <w:r w:rsidRPr="00884BCD">
        <w:rPr>
          <w:rFonts w:ascii="Century Gothic" w:hAnsi="Century Gothic" w:cs="Arial"/>
          <w:lang w:eastAsia="en-US"/>
        </w:rPr>
        <w:t xml:space="preserve">: References </w:t>
      </w:r>
    </w:p>
    <w:sectPr w:rsidR="00463441" w:rsidRPr="00884BCD" w:rsidSect="00463441">
      <w:footerReference w:type="default" r:id="rId11"/>
      <w:headerReference w:type="first" r:id="rId12"/>
      <w:pgSz w:w="11909" w:h="16834" w:code="9"/>
      <w:pgMar w:top="1440" w:right="1440" w:bottom="1077" w:left="115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6B1DD" w14:textId="77777777" w:rsidR="00742F1F" w:rsidRDefault="00742F1F">
      <w:r>
        <w:separator/>
      </w:r>
    </w:p>
  </w:endnote>
  <w:endnote w:type="continuationSeparator" w:id="0">
    <w:p w14:paraId="58289DF3" w14:textId="77777777" w:rsidR="00742F1F" w:rsidRDefault="0074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Goth BT">
    <w:altName w:val="Corbel"/>
    <w:charset w:val="00"/>
    <w:family w:val="swiss"/>
    <w:pitch w:val="variable"/>
    <w:sig w:usb0="800000AF" w:usb1="1000204A" w:usb2="00000000" w:usb3="00000000" w:csb0="0000001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585209"/>
      <w:docPartObj>
        <w:docPartGallery w:val="Page Numbers (Bottom of Page)"/>
        <w:docPartUnique/>
      </w:docPartObj>
    </w:sdtPr>
    <w:sdtEndPr>
      <w:rPr>
        <w:noProof/>
      </w:rPr>
    </w:sdtEndPr>
    <w:sdtContent>
      <w:p w14:paraId="3D2C9F61" w14:textId="540B6206" w:rsidR="00884BCD" w:rsidRDefault="00884BCD">
        <w:pPr>
          <w:pStyle w:val="Footer"/>
          <w:jc w:val="center"/>
        </w:pPr>
        <w:r>
          <w:fldChar w:fldCharType="begin"/>
        </w:r>
        <w:r>
          <w:instrText xml:space="preserve"> PAGE   \* MERGEFORMAT </w:instrText>
        </w:r>
        <w:r>
          <w:fldChar w:fldCharType="separate"/>
        </w:r>
        <w:r w:rsidR="00DC3F89">
          <w:rPr>
            <w:noProof/>
          </w:rPr>
          <w:t>2</w:t>
        </w:r>
        <w:r>
          <w:rPr>
            <w:noProof/>
          </w:rPr>
          <w:fldChar w:fldCharType="end"/>
        </w:r>
      </w:p>
    </w:sdtContent>
  </w:sdt>
  <w:p w14:paraId="44AD9094" w14:textId="77777777" w:rsidR="00884BCD" w:rsidRDefault="00884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EE5D7" w14:textId="77777777" w:rsidR="00742F1F" w:rsidRDefault="00742F1F">
      <w:r>
        <w:separator/>
      </w:r>
    </w:p>
  </w:footnote>
  <w:footnote w:type="continuationSeparator" w:id="0">
    <w:p w14:paraId="4D09965E" w14:textId="77777777" w:rsidR="00742F1F" w:rsidRDefault="00742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C5000" w14:textId="77777777" w:rsidR="00407D20" w:rsidRDefault="00407D20" w:rsidP="00C150CF">
    <w:pPr>
      <w:pStyle w:val="Header"/>
      <w:tabs>
        <w:tab w:val="left" w:pos="2612"/>
        <w:tab w:val="left" w:pos="3433"/>
        <w:tab w:val="right" w:pos="9319"/>
      </w:tabs>
    </w:pPr>
    <w:r w:rsidRPr="00C150CF">
      <w:rPr>
        <w:rFonts w:ascii="Century Gothic" w:hAnsi="Century Gothic"/>
        <w:b/>
        <w:noProof/>
        <w:sz w:val="28"/>
        <w:szCs w:val="28"/>
      </w:rPr>
      <w:drawing>
        <wp:inline distT="0" distB="0" distL="0" distR="0" wp14:anchorId="4966E27A" wp14:editId="0B0B31F9">
          <wp:extent cx="643255" cy="8382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255" cy="838200"/>
                  </a:xfrm>
                  <a:prstGeom prst="rect">
                    <a:avLst/>
                  </a:prstGeom>
                  <a:noFill/>
                  <a:ln>
                    <a:noFill/>
                  </a:ln>
                </pic:spPr>
              </pic:pic>
            </a:graphicData>
          </a:graphic>
        </wp:inline>
      </w:drawing>
    </w:r>
    <w:r>
      <w:rPr>
        <w:rFonts w:ascii="Century Gothic" w:hAnsi="Century Gothic"/>
        <w:b/>
        <w:noProof/>
        <w:sz w:val="28"/>
        <w:szCs w:val="28"/>
      </w:rPr>
      <w:tab/>
    </w:r>
    <w:r>
      <w:rPr>
        <w:rFonts w:ascii="Century Gothic" w:hAnsi="Century Gothic"/>
        <w:b/>
        <w:noProof/>
        <w:sz w:val="28"/>
        <w:szCs w:val="28"/>
      </w:rPr>
      <w:tab/>
    </w:r>
    <w:r>
      <w:rPr>
        <w:rFonts w:ascii="Century Gothic" w:hAnsi="Century Gothic"/>
        <w:b/>
        <w:noProof/>
        <w:sz w:val="28"/>
        <w:szCs w:val="28"/>
      </w:rPr>
      <w:tab/>
      <w:t xml:space="preserve">                                                    </w:t>
    </w:r>
    <w:r w:rsidRPr="00E447AB">
      <w:rPr>
        <w:rFonts w:ascii="Century Gothic" w:hAnsi="Century Gothic"/>
        <w:noProof/>
      </w:rPr>
      <w:drawing>
        <wp:inline distT="0" distB="0" distL="0" distR="0" wp14:anchorId="4788D428" wp14:editId="673FCCEF">
          <wp:extent cx="855345" cy="787400"/>
          <wp:effectExtent l="0" t="0" r="0" b="0"/>
          <wp:docPr id="4" name="Picture 3" descr="email 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si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5345" cy="787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50FB"/>
    <w:multiLevelType w:val="hybridMultilevel"/>
    <w:tmpl w:val="3F52A7A8"/>
    <w:lvl w:ilvl="0" w:tplc="E5F80160">
      <w:numFmt w:val="bullet"/>
      <w:lvlText w:val="-"/>
      <w:lvlJc w:val="left"/>
      <w:pPr>
        <w:ind w:left="720" w:hanging="360"/>
      </w:pPr>
      <w:rPr>
        <w:rFonts w:ascii="Century Gothic" w:eastAsia="Batang"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A21C1"/>
    <w:multiLevelType w:val="hybridMultilevel"/>
    <w:tmpl w:val="25326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5B10D5"/>
    <w:multiLevelType w:val="hybridMultilevel"/>
    <w:tmpl w:val="17B4D8E4"/>
    <w:lvl w:ilvl="0" w:tplc="2C449C5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490F68"/>
    <w:multiLevelType w:val="hybridMultilevel"/>
    <w:tmpl w:val="76CE2E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E87E02"/>
    <w:multiLevelType w:val="hybridMultilevel"/>
    <w:tmpl w:val="D6DE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079DF"/>
    <w:multiLevelType w:val="hybridMultilevel"/>
    <w:tmpl w:val="E806E328"/>
    <w:lvl w:ilvl="0" w:tplc="F6B292D8">
      <w:start w:val="6"/>
      <w:numFmt w:val="bullet"/>
      <w:lvlText w:val="-"/>
      <w:lvlJc w:val="left"/>
      <w:pPr>
        <w:ind w:left="1080" w:hanging="360"/>
      </w:pPr>
      <w:rPr>
        <w:rFonts w:ascii="Arial" w:eastAsia="Batang"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663D8C"/>
    <w:multiLevelType w:val="hybridMultilevel"/>
    <w:tmpl w:val="05806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C0F3F"/>
    <w:multiLevelType w:val="hybridMultilevel"/>
    <w:tmpl w:val="9CA6383C"/>
    <w:lvl w:ilvl="0" w:tplc="FFFFFFFF">
      <w:start w:val="1"/>
      <w:numFmt w:val="bullet"/>
      <w:lvlText w:val=""/>
      <w:lvlJc w:val="left"/>
      <w:pPr>
        <w:ind w:left="1080" w:hanging="360"/>
      </w:pPr>
      <w:rPr>
        <w:rFonts w:ascii="Symbol" w:hAnsi="Symbol" w:hint="default"/>
      </w:rPr>
    </w:lvl>
    <w:lvl w:ilvl="1" w:tplc="E022F214">
      <w:numFmt w:val="bullet"/>
      <w:lvlText w:val="•"/>
      <w:lvlJc w:val="left"/>
      <w:pPr>
        <w:ind w:left="2160" w:hanging="720"/>
      </w:pPr>
      <w:rPr>
        <w:rFonts w:ascii="Arial" w:eastAsia="Batang" w:hAnsi="Arial" w:cs="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Aria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Arial"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63C2917"/>
    <w:multiLevelType w:val="multilevel"/>
    <w:tmpl w:val="3DB2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670229"/>
    <w:multiLevelType w:val="hybridMultilevel"/>
    <w:tmpl w:val="FF2ABA0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7C436E"/>
    <w:multiLevelType w:val="hybridMultilevel"/>
    <w:tmpl w:val="1F86B3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FB1213"/>
    <w:multiLevelType w:val="hybridMultilevel"/>
    <w:tmpl w:val="11D80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956A6"/>
    <w:multiLevelType w:val="multilevel"/>
    <w:tmpl w:val="19B0FC58"/>
    <w:lvl w:ilvl="0">
      <w:start w:val="1"/>
      <w:numFmt w:val="upperLetter"/>
      <w:pStyle w:val="HRTAnnex"/>
      <w:suff w:val="space"/>
      <w:lvlText w:val="%1."/>
      <w:lvlJc w:val="left"/>
      <w:pPr>
        <w:ind w:left="0" w:firstLine="0"/>
      </w:pPr>
      <w:rPr>
        <w:rFonts w:ascii="NewsGoth BT" w:hAnsi="NewsGoth BT" w:hint="default"/>
      </w:rPr>
    </w:lvl>
    <w:lvl w:ilvl="1">
      <w:start w:val="1"/>
      <w:numFmt w:val="decimal"/>
      <w:pStyle w:val="HRTAnnexHeader1"/>
      <w:lvlText w:val="%1.%2"/>
      <w:lvlJc w:val="left"/>
      <w:pPr>
        <w:tabs>
          <w:tab w:val="num" w:pos="0"/>
        </w:tabs>
        <w:ind w:left="0" w:hanging="567"/>
      </w:pPr>
      <w:rPr>
        <w:rFonts w:hint="default"/>
      </w:rPr>
    </w:lvl>
    <w:lvl w:ilvl="2">
      <w:start w:val="1"/>
      <w:numFmt w:val="decimal"/>
      <w:pStyle w:val="HRTAnnexHeader2"/>
      <w:lvlText w:val="%1.%2.%3"/>
      <w:lvlJc w:val="left"/>
      <w:pPr>
        <w:tabs>
          <w:tab w:val="num" w:pos="510"/>
        </w:tabs>
        <w:ind w:left="510" w:hanging="510"/>
      </w:pPr>
      <w:rPr>
        <w:rFonts w:hint="default"/>
      </w:rPr>
    </w:lvl>
    <w:lvl w:ilvl="3">
      <w:start w:val="1"/>
      <w:numFmt w:val="lowerRoman"/>
      <w:lvlText w:val="(%4)"/>
      <w:lvlJc w:val="right"/>
      <w:pPr>
        <w:tabs>
          <w:tab w:val="num" w:pos="297"/>
        </w:tabs>
        <w:ind w:left="297" w:hanging="144"/>
      </w:pPr>
      <w:rPr>
        <w:rFonts w:hint="default"/>
      </w:rPr>
    </w:lvl>
    <w:lvl w:ilvl="4">
      <w:start w:val="1"/>
      <w:numFmt w:val="decimal"/>
      <w:lvlText w:val="%5)"/>
      <w:lvlJc w:val="left"/>
      <w:pPr>
        <w:tabs>
          <w:tab w:val="num" w:pos="729"/>
        </w:tabs>
        <w:ind w:left="441" w:hanging="432"/>
      </w:pPr>
      <w:rPr>
        <w:rFonts w:hint="default"/>
      </w:rPr>
    </w:lvl>
    <w:lvl w:ilvl="5">
      <w:start w:val="1"/>
      <w:numFmt w:val="lowerLetter"/>
      <w:lvlText w:val="%6)"/>
      <w:lvlJc w:val="left"/>
      <w:pPr>
        <w:tabs>
          <w:tab w:val="num" w:pos="873"/>
        </w:tabs>
        <w:ind w:left="585" w:hanging="432"/>
      </w:pPr>
      <w:rPr>
        <w:rFonts w:hint="default"/>
      </w:rPr>
    </w:lvl>
    <w:lvl w:ilvl="6">
      <w:start w:val="1"/>
      <w:numFmt w:val="lowerRoman"/>
      <w:lvlText w:val="%7)"/>
      <w:lvlJc w:val="right"/>
      <w:pPr>
        <w:tabs>
          <w:tab w:val="num" w:pos="729"/>
        </w:tabs>
        <w:ind w:left="729" w:hanging="288"/>
      </w:pPr>
      <w:rPr>
        <w:rFonts w:hint="default"/>
      </w:rPr>
    </w:lvl>
    <w:lvl w:ilvl="7">
      <w:start w:val="1"/>
      <w:numFmt w:val="lowerLetter"/>
      <w:lvlText w:val="%8."/>
      <w:lvlJc w:val="left"/>
      <w:pPr>
        <w:tabs>
          <w:tab w:val="num" w:pos="1161"/>
        </w:tabs>
        <w:ind w:left="873" w:hanging="432"/>
      </w:pPr>
      <w:rPr>
        <w:rFonts w:hint="default"/>
      </w:rPr>
    </w:lvl>
    <w:lvl w:ilvl="8">
      <w:start w:val="1"/>
      <w:numFmt w:val="lowerRoman"/>
      <w:lvlText w:val="%9."/>
      <w:lvlJc w:val="right"/>
      <w:pPr>
        <w:tabs>
          <w:tab w:val="num" w:pos="1017"/>
        </w:tabs>
        <w:ind w:left="1017" w:hanging="144"/>
      </w:pPr>
      <w:rPr>
        <w:rFonts w:hint="default"/>
      </w:rPr>
    </w:lvl>
  </w:abstractNum>
  <w:abstractNum w:abstractNumId="1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15:restartNumberingAfterBreak="0">
    <w:nsid w:val="29282D7B"/>
    <w:multiLevelType w:val="hybridMultilevel"/>
    <w:tmpl w:val="7328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740EC0"/>
    <w:multiLevelType w:val="hybridMultilevel"/>
    <w:tmpl w:val="37F6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75C94"/>
    <w:multiLevelType w:val="hybridMultilevel"/>
    <w:tmpl w:val="B7EEB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282994"/>
    <w:multiLevelType w:val="hybridMultilevel"/>
    <w:tmpl w:val="7D7A4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690C54"/>
    <w:multiLevelType w:val="hybridMultilevel"/>
    <w:tmpl w:val="21702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9400F26"/>
    <w:multiLevelType w:val="hybridMultilevel"/>
    <w:tmpl w:val="8E222A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BF795E"/>
    <w:multiLevelType w:val="hybridMultilevel"/>
    <w:tmpl w:val="A9D27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AA7724"/>
    <w:multiLevelType w:val="hybridMultilevel"/>
    <w:tmpl w:val="F2FA0C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F159B"/>
    <w:multiLevelType w:val="hybridMultilevel"/>
    <w:tmpl w:val="1612FF2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Arial"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Arial"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3CB1710"/>
    <w:multiLevelType w:val="hybridMultilevel"/>
    <w:tmpl w:val="FB8CDC4C"/>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Aria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Arial"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7B529C0"/>
    <w:multiLevelType w:val="hybridMultilevel"/>
    <w:tmpl w:val="DA7A2A04"/>
    <w:lvl w:ilvl="0" w:tplc="08090019">
      <w:start w:val="1"/>
      <w:numFmt w:val="bullet"/>
      <w:lvlRestart w:val="0"/>
      <w:pStyle w:val="DeptBullets"/>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Marlett" w:hAnsi="Marlett"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Marlett" w:hAnsi="Marlett"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A350CE9"/>
    <w:multiLevelType w:val="hybridMultilevel"/>
    <w:tmpl w:val="DBF8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64633"/>
    <w:multiLevelType w:val="hybridMultilevel"/>
    <w:tmpl w:val="C7385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6F6905"/>
    <w:multiLevelType w:val="hybridMultilevel"/>
    <w:tmpl w:val="65BC33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DCA788B"/>
    <w:multiLevelType w:val="hybridMultilevel"/>
    <w:tmpl w:val="87C2A5CA"/>
    <w:lvl w:ilvl="0" w:tplc="7C786678">
      <w:start w:val="1"/>
      <w:numFmt w:val="bullet"/>
      <w:lvlRestart w:val="0"/>
      <w:pStyle w:val="DfESBullets"/>
      <w:lvlText w:val=""/>
      <w:lvlJc w:val="left"/>
      <w:pPr>
        <w:tabs>
          <w:tab w:val="num" w:pos="1080"/>
        </w:tabs>
        <w:ind w:left="1080" w:hanging="360"/>
      </w:pPr>
      <w:rPr>
        <w:rFonts w:ascii="Symbol" w:hAnsi="Symbol" w:hint="default"/>
      </w:rPr>
    </w:lvl>
    <w:lvl w:ilvl="1" w:tplc="64023C94" w:tentative="1">
      <w:start w:val="1"/>
      <w:numFmt w:val="bullet"/>
      <w:lvlText w:val="o"/>
      <w:lvlJc w:val="left"/>
      <w:pPr>
        <w:tabs>
          <w:tab w:val="num" w:pos="1800"/>
        </w:tabs>
        <w:ind w:left="1800" w:hanging="360"/>
      </w:pPr>
      <w:rPr>
        <w:rFonts w:ascii="Courier New" w:hAnsi="Courier New" w:cs="Arial" w:hint="default"/>
      </w:rPr>
    </w:lvl>
    <w:lvl w:ilvl="2" w:tplc="7E527E46" w:tentative="1">
      <w:start w:val="1"/>
      <w:numFmt w:val="bullet"/>
      <w:lvlText w:val=""/>
      <w:lvlJc w:val="left"/>
      <w:pPr>
        <w:tabs>
          <w:tab w:val="num" w:pos="2520"/>
        </w:tabs>
        <w:ind w:left="2520" w:hanging="360"/>
      </w:pPr>
      <w:rPr>
        <w:rFonts w:ascii="Wingdings" w:hAnsi="Wingdings" w:hint="default"/>
      </w:rPr>
    </w:lvl>
    <w:lvl w:ilvl="3" w:tplc="B4F218F0" w:tentative="1">
      <w:start w:val="1"/>
      <w:numFmt w:val="bullet"/>
      <w:lvlText w:val=""/>
      <w:lvlJc w:val="left"/>
      <w:pPr>
        <w:tabs>
          <w:tab w:val="num" w:pos="3240"/>
        </w:tabs>
        <w:ind w:left="3240" w:hanging="360"/>
      </w:pPr>
      <w:rPr>
        <w:rFonts w:ascii="Symbol" w:hAnsi="Symbol" w:hint="default"/>
      </w:rPr>
    </w:lvl>
    <w:lvl w:ilvl="4" w:tplc="1C5EAB6C" w:tentative="1">
      <w:start w:val="1"/>
      <w:numFmt w:val="bullet"/>
      <w:lvlText w:val="o"/>
      <w:lvlJc w:val="left"/>
      <w:pPr>
        <w:tabs>
          <w:tab w:val="num" w:pos="3960"/>
        </w:tabs>
        <w:ind w:left="3960" w:hanging="360"/>
      </w:pPr>
      <w:rPr>
        <w:rFonts w:ascii="Courier New" w:hAnsi="Courier New" w:cs="Arial" w:hint="default"/>
      </w:rPr>
    </w:lvl>
    <w:lvl w:ilvl="5" w:tplc="FCC0DEE6" w:tentative="1">
      <w:start w:val="1"/>
      <w:numFmt w:val="bullet"/>
      <w:lvlText w:val=""/>
      <w:lvlJc w:val="left"/>
      <w:pPr>
        <w:tabs>
          <w:tab w:val="num" w:pos="4680"/>
        </w:tabs>
        <w:ind w:left="4680" w:hanging="360"/>
      </w:pPr>
      <w:rPr>
        <w:rFonts w:ascii="Wingdings" w:hAnsi="Wingdings" w:hint="default"/>
      </w:rPr>
    </w:lvl>
    <w:lvl w:ilvl="6" w:tplc="A16E816E" w:tentative="1">
      <w:start w:val="1"/>
      <w:numFmt w:val="bullet"/>
      <w:lvlText w:val=""/>
      <w:lvlJc w:val="left"/>
      <w:pPr>
        <w:tabs>
          <w:tab w:val="num" w:pos="5400"/>
        </w:tabs>
        <w:ind w:left="5400" w:hanging="360"/>
      </w:pPr>
      <w:rPr>
        <w:rFonts w:ascii="Symbol" w:hAnsi="Symbol" w:hint="default"/>
      </w:rPr>
    </w:lvl>
    <w:lvl w:ilvl="7" w:tplc="ED2C6014" w:tentative="1">
      <w:start w:val="1"/>
      <w:numFmt w:val="bullet"/>
      <w:lvlText w:val="o"/>
      <w:lvlJc w:val="left"/>
      <w:pPr>
        <w:tabs>
          <w:tab w:val="num" w:pos="6120"/>
        </w:tabs>
        <w:ind w:left="6120" w:hanging="360"/>
      </w:pPr>
      <w:rPr>
        <w:rFonts w:ascii="Courier New" w:hAnsi="Courier New" w:cs="Arial" w:hint="default"/>
      </w:rPr>
    </w:lvl>
    <w:lvl w:ilvl="8" w:tplc="36163DD4"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1950B82"/>
    <w:multiLevelType w:val="hybridMultilevel"/>
    <w:tmpl w:val="6F825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A311A5"/>
    <w:multiLevelType w:val="hybridMultilevel"/>
    <w:tmpl w:val="145A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C5E8F"/>
    <w:multiLevelType w:val="hybridMultilevel"/>
    <w:tmpl w:val="D558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4D7BA1"/>
    <w:multiLevelType w:val="hybridMultilevel"/>
    <w:tmpl w:val="ABF43C0E"/>
    <w:lvl w:ilvl="0" w:tplc="31C6ED0C">
      <w:start w:val="1"/>
      <w:numFmt w:val="lowerLetter"/>
      <w:lvlText w:val="%1)"/>
      <w:lvlJc w:val="left"/>
      <w:pPr>
        <w:tabs>
          <w:tab w:val="num" w:pos="1210"/>
        </w:tabs>
        <w:ind w:left="1210" w:hanging="360"/>
      </w:pPr>
      <w:rPr>
        <w:rFonts w:hint="default"/>
        <w:b/>
      </w:rPr>
    </w:lvl>
    <w:lvl w:ilvl="1" w:tplc="08090003">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7923D74"/>
    <w:multiLevelType w:val="hybridMultilevel"/>
    <w:tmpl w:val="B4D6131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6F5294"/>
    <w:multiLevelType w:val="hybridMultilevel"/>
    <w:tmpl w:val="4FC215FA"/>
    <w:lvl w:ilvl="0" w:tplc="DDB8914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10B2573"/>
    <w:multiLevelType w:val="hybridMultilevel"/>
    <w:tmpl w:val="C15EB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140B5B"/>
    <w:multiLevelType w:val="hybridMultilevel"/>
    <w:tmpl w:val="A4967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B4016E"/>
    <w:multiLevelType w:val="hybridMultilevel"/>
    <w:tmpl w:val="FA784FB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E15459"/>
    <w:multiLevelType w:val="hybridMultilevel"/>
    <w:tmpl w:val="EAF2DF0A"/>
    <w:lvl w:ilvl="0" w:tplc="27E4DA64">
      <w:numFmt w:val="bullet"/>
      <w:lvlText w:val="-"/>
      <w:lvlJc w:val="left"/>
      <w:pPr>
        <w:ind w:left="720" w:hanging="360"/>
      </w:pPr>
      <w:rPr>
        <w:rFonts w:ascii="Century Gothic" w:eastAsia="Batang"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F279E9"/>
    <w:multiLevelType w:val="hybridMultilevel"/>
    <w:tmpl w:val="923C8BC8"/>
    <w:lvl w:ilvl="0" w:tplc="0CAEAC8A">
      <w:start w:val="1"/>
      <w:numFmt w:val="lowerLetter"/>
      <w:pStyle w:val="HRTLetterList"/>
      <w:lvlText w:val="%1)"/>
      <w:lvlJc w:val="left"/>
      <w:pPr>
        <w:tabs>
          <w:tab w:val="num" w:pos="511"/>
        </w:tabs>
        <w:ind w:left="511" w:hanging="511"/>
      </w:pPr>
      <w:rPr>
        <w:rFonts w:hint="default"/>
      </w:rPr>
    </w:lvl>
    <w:lvl w:ilvl="1" w:tplc="99340BCC">
      <w:start w:val="1"/>
      <w:numFmt w:val="lowerLetter"/>
      <w:pStyle w:val="HRTLetterList"/>
      <w:lvlText w:val="%2)"/>
      <w:lvlJc w:val="left"/>
      <w:pPr>
        <w:tabs>
          <w:tab w:val="num" w:pos="1021"/>
        </w:tabs>
        <w:ind w:left="1021" w:hanging="511"/>
      </w:pPr>
      <w:rPr>
        <w:rFonts w:hint="default"/>
      </w:rPr>
    </w:lvl>
    <w:lvl w:ilvl="2" w:tplc="E45AE0D8" w:tentative="1">
      <w:start w:val="1"/>
      <w:numFmt w:val="bullet"/>
      <w:lvlText w:val=""/>
      <w:lvlJc w:val="left"/>
      <w:pPr>
        <w:tabs>
          <w:tab w:val="num" w:pos="2160"/>
        </w:tabs>
        <w:ind w:left="2160" w:hanging="360"/>
      </w:pPr>
      <w:rPr>
        <w:rFonts w:ascii="Wingdings" w:hAnsi="Wingdings" w:hint="default"/>
      </w:rPr>
    </w:lvl>
    <w:lvl w:ilvl="3" w:tplc="7ACA1BDE" w:tentative="1">
      <w:start w:val="1"/>
      <w:numFmt w:val="bullet"/>
      <w:lvlText w:val=""/>
      <w:lvlJc w:val="left"/>
      <w:pPr>
        <w:tabs>
          <w:tab w:val="num" w:pos="2880"/>
        </w:tabs>
        <w:ind w:left="2880" w:hanging="360"/>
      </w:pPr>
      <w:rPr>
        <w:rFonts w:ascii="Symbol" w:hAnsi="Symbol" w:hint="default"/>
      </w:rPr>
    </w:lvl>
    <w:lvl w:ilvl="4" w:tplc="967CA72A" w:tentative="1">
      <w:start w:val="1"/>
      <w:numFmt w:val="bullet"/>
      <w:lvlText w:val="o"/>
      <w:lvlJc w:val="left"/>
      <w:pPr>
        <w:tabs>
          <w:tab w:val="num" w:pos="3600"/>
        </w:tabs>
        <w:ind w:left="3600" w:hanging="360"/>
      </w:pPr>
      <w:rPr>
        <w:rFonts w:ascii="Courier New" w:hAnsi="Courier New" w:cs="Arial" w:hint="default"/>
      </w:rPr>
    </w:lvl>
    <w:lvl w:ilvl="5" w:tplc="AAB2FC76" w:tentative="1">
      <w:start w:val="1"/>
      <w:numFmt w:val="bullet"/>
      <w:lvlText w:val=""/>
      <w:lvlJc w:val="left"/>
      <w:pPr>
        <w:tabs>
          <w:tab w:val="num" w:pos="4320"/>
        </w:tabs>
        <w:ind w:left="4320" w:hanging="360"/>
      </w:pPr>
      <w:rPr>
        <w:rFonts w:ascii="Wingdings" w:hAnsi="Wingdings" w:hint="default"/>
      </w:rPr>
    </w:lvl>
    <w:lvl w:ilvl="6" w:tplc="CCA09936" w:tentative="1">
      <w:start w:val="1"/>
      <w:numFmt w:val="bullet"/>
      <w:lvlText w:val=""/>
      <w:lvlJc w:val="left"/>
      <w:pPr>
        <w:tabs>
          <w:tab w:val="num" w:pos="5040"/>
        </w:tabs>
        <w:ind w:left="5040" w:hanging="360"/>
      </w:pPr>
      <w:rPr>
        <w:rFonts w:ascii="Symbol" w:hAnsi="Symbol" w:hint="default"/>
      </w:rPr>
    </w:lvl>
    <w:lvl w:ilvl="7" w:tplc="2626E6DA" w:tentative="1">
      <w:start w:val="1"/>
      <w:numFmt w:val="bullet"/>
      <w:lvlText w:val="o"/>
      <w:lvlJc w:val="left"/>
      <w:pPr>
        <w:tabs>
          <w:tab w:val="num" w:pos="5760"/>
        </w:tabs>
        <w:ind w:left="5760" w:hanging="360"/>
      </w:pPr>
      <w:rPr>
        <w:rFonts w:ascii="Courier New" w:hAnsi="Courier New" w:cs="Arial" w:hint="default"/>
      </w:rPr>
    </w:lvl>
    <w:lvl w:ilvl="8" w:tplc="E7D222C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5932F5"/>
    <w:multiLevelType w:val="hybridMultilevel"/>
    <w:tmpl w:val="1ABA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345910"/>
    <w:multiLevelType w:val="hybridMultilevel"/>
    <w:tmpl w:val="0B9A7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500438"/>
    <w:multiLevelType w:val="hybridMultilevel"/>
    <w:tmpl w:val="6150C648"/>
    <w:lvl w:ilvl="0" w:tplc="2BCA2A62">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D03C35"/>
    <w:multiLevelType w:val="hybridMultilevel"/>
    <w:tmpl w:val="1F9857A0"/>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4" w15:restartNumberingAfterBreak="0">
    <w:nsid w:val="7E251858"/>
    <w:multiLevelType w:val="hybridMultilevel"/>
    <w:tmpl w:val="42728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E3D3F98"/>
    <w:multiLevelType w:val="multilevel"/>
    <w:tmpl w:val="F904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4"/>
  </w:num>
  <w:num w:numId="3">
    <w:abstractNumId w:val="39"/>
  </w:num>
  <w:num w:numId="4">
    <w:abstractNumId w:val="12"/>
  </w:num>
  <w:num w:numId="5">
    <w:abstractNumId w:val="28"/>
  </w:num>
  <w:num w:numId="6">
    <w:abstractNumId w:val="20"/>
  </w:num>
  <w:num w:numId="7">
    <w:abstractNumId w:val="1"/>
  </w:num>
  <w:num w:numId="8">
    <w:abstractNumId w:val="2"/>
  </w:num>
  <w:num w:numId="9">
    <w:abstractNumId w:val="33"/>
  </w:num>
  <w:num w:numId="10">
    <w:abstractNumId w:val="21"/>
  </w:num>
  <w:num w:numId="11">
    <w:abstractNumId w:val="42"/>
  </w:num>
  <w:num w:numId="12">
    <w:abstractNumId w:val="19"/>
  </w:num>
  <w:num w:numId="13">
    <w:abstractNumId w:val="7"/>
  </w:num>
  <w:num w:numId="14">
    <w:abstractNumId w:val="32"/>
  </w:num>
  <w:num w:numId="15">
    <w:abstractNumId w:val="23"/>
  </w:num>
  <w:num w:numId="16">
    <w:abstractNumId w:val="3"/>
  </w:num>
  <w:num w:numId="17">
    <w:abstractNumId w:val="40"/>
  </w:num>
  <w:num w:numId="18">
    <w:abstractNumId w:val="9"/>
  </w:num>
  <w:num w:numId="19">
    <w:abstractNumId w:val="22"/>
  </w:num>
  <w:num w:numId="20">
    <w:abstractNumId w:val="44"/>
  </w:num>
  <w:num w:numId="21">
    <w:abstractNumId w:val="10"/>
  </w:num>
  <w:num w:numId="22">
    <w:abstractNumId w:val="29"/>
  </w:num>
  <w:num w:numId="23">
    <w:abstractNumId w:val="36"/>
  </w:num>
  <w:num w:numId="24">
    <w:abstractNumId w:val="16"/>
  </w:num>
  <w:num w:numId="25">
    <w:abstractNumId w:val="35"/>
  </w:num>
  <w:num w:numId="26">
    <w:abstractNumId w:val="37"/>
  </w:num>
  <w:num w:numId="27">
    <w:abstractNumId w:val="27"/>
  </w:num>
  <w:num w:numId="28">
    <w:abstractNumId w:val="5"/>
  </w:num>
  <w:num w:numId="29">
    <w:abstractNumId w:val="8"/>
  </w:num>
  <w:num w:numId="30">
    <w:abstractNumId w:val="45"/>
  </w:num>
  <w:num w:numId="31">
    <w:abstractNumId w:val="43"/>
  </w:num>
  <w:num w:numId="32">
    <w:abstractNumId w:val="15"/>
  </w:num>
  <w:num w:numId="33">
    <w:abstractNumId w:val="31"/>
  </w:num>
  <w:num w:numId="34">
    <w:abstractNumId w:val="41"/>
  </w:num>
  <w:num w:numId="35">
    <w:abstractNumId w:val="38"/>
  </w:num>
  <w:num w:numId="36">
    <w:abstractNumId w:val="18"/>
  </w:num>
  <w:num w:numId="37">
    <w:abstractNumId w:val="34"/>
  </w:num>
  <w:num w:numId="38">
    <w:abstractNumId w:val="26"/>
  </w:num>
  <w:num w:numId="39">
    <w:abstractNumId w:val="25"/>
  </w:num>
  <w:num w:numId="40">
    <w:abstractNumId w:val="17"/>
  </w:num>
  <w:num w:numId="41">
    <w:abstractNumId w:val="6"/>
  </w:num>
  <w:num w:numId="42">
    <w:abstractNumId w:val="4"/>
  </w:num>
  <w:num w:numId="43">
    <w:abstractNumId w:val="14"/>
  </w:num>
  <w:num w:numId="44">
    <w:abstractNumId w:val="11"/>
  </w:num>
  <w:num w:numId="45">
    <w:abstractNumId w:val="30"/>
  </w:num>
  <w:num w:numId="46">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2"/>
  <w:displayVerticalDrawingGridEvery w:val="0"/>
  <w:doNotShadeFormData/>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00D8D"/>
    <w:rsid w:val="000023D3"/>
    <w:rsid w:val="00014BEA"/>
    <w:rsid w:val="000465B6"/>
    <w:rsid w:val="00053D52"/>
    <w:rsid w:val="00062B86"/>
    <w:rsid w:val="00064E9C"/>
    <w:rsid w:val="00066D2C"/>
    <w:rsid w:val="00085679"/>
    <w:rsid w:val="000A03C0"/>
    <w:rsid w:val="000A26CF"/>
    <w:rsid w:val="000A584D"/>
    <w:rsid w:val="000C6673"/>
    <w:rsid w:val="000D4CFE"/>
    <w:rsid w:val="000D7196"/>
    <w:rsid w:val="000D7D8F"/>
    <w:rsid w:val="000E192B"/>
    <w:rsid w:val="000E72BB"/>
    <w:rsid w:val="000F4E90"/>
    <w:rsid w:val="000F6701"/>
    <w:rsid w:val="0011426C"/>
    <w:rsid w:val="00123D23"/>
    <w:rsid w:val="0012427A"/>
    <w:rsid w:val="0013087A"/>
    <w:rsid w:val="00140109"/>
    <w:rsid w:val="00151D7D"/>
    <w:rsid w:val="00174BDD"/>
    <w:rsid w:val="001A0A67"/>
    <w:rsid w:val="001A34AF"/>
    <w:rsid w:val="001B58F3"/>
    <w:rsid w:val="001C1933"/>
    <w:rsid w:val="001E70A8"/>
    <w:rsid w:val="00211FAF"/>
    <w:rsid w:val="00213547"/>
    <w:rsid w:val="00223F8E"/>
    <w:rsid w:val="00232CB7"/>
    <w:rsid w:val="00244910"/>
    <w:rsid w:val="00284CA7"/>
    <w:rsid w:val="002871EE"/>
    <w:rsid w:val="00296530"/>
    <w:rsid w:val="002A5B08"/>
    <w:rsid w:val="002B5D7B"/>
    <w:rsid w:val="002E10B4"/>
    <w:rsid w:val="002E6F9A"/>
    <w:rsid w:val="002F7E3D"/>
    <w:rsid w:val="00312773"/>
    <w:rsid w:val="00314CE4"/>
    <w:rsid w:val="00320ACA"/>
    <w:rsid w:val="003276ED"/>
    <w:rsid w:val="003334BD"/>
    <w:rsid w:val="00343618"/>
    <w:rsid w:val="00346FD0"/>
    <w:rsid w:val="00362034"/>
    <w:rsid w:val="00374271"/>
    <w:rsid w:val="00384A8C"/>
    <w:rsid w:val="00392C1E"/>
    <w:rsid w:val="00393F96"/>
    <w:rsid w:val="003A1C8F"/>
    <w:rsid w:val="003B1602"/>
    <w:rsid w:val="003C1FBD"/>
    <w:rsid w:val="003C54DB"/>
    <w:rsid w:val="003D1B25"/>
    <w:rsid w:val="003E173B"/>
    <w:rsid w:val="003F7EEC"/>
    <w:rsid w:val="00402901"/>
    <w:rsid w:val="00406A14"/>
    <w:rsid w:val="00407D20"/>
    <w:rsid w:val="00423144"/>
    <w:rsid w:val="00425683"/>
    <w:rsid w:val="004266A1"/>
    <w:rsid w:val="00427782"/>
    <w:rsid w:val="004361F7"/>
    <w:rsid w:val="00440B05"/>
    <w:rsid w:val="00463441"/>
    <w:rsid w:val="004715EC"/>
    <w:rsid w:val="00497266"/>
    <w:rsid w:val="004D2587"/>
    <w:rsid w:val="004D6A43"/>
    <w:rsid w:val="004E0AF5"/>
    <w:rsid w:val="004E1906"/>
    <w:rsid w:val="00503571"/>
    <w:rsid w:val="00510088"/>
    <w:rsid w:val="00510693"/>
    <w:rsid w:val="00520A66"/>
    <w:rsid w:val="00533747"/>
    <w:rsid w:val="00542D29"/>
    <w:rsid w:val="0055079D"/>
    <w:rsid w:val="00555C73"/>
    <w:rsid w:val="00564949"/>
    <w:rsid w:val="00574EDB"/>
    <w:rsid w:val="005756BE"/>
    <w:rsid w:val="00577AE9"/>
    <w:rsid w:val="00583C7E"/>
    <w:rsid w:val="005919CC"/>
    <w:rsid w:val="005934DF"/>
    <w:rsid w:val="005952B4"/>
    <w:rsid w:val="005A1C65"/>
    <w:rsid w:val="005A2D84"/>
    <w:rsid w:val="005A4DA1"/>
    <w:rsid w:val="005B3979"/>
    <w:rsid w:val="005B6655"/>
    <w:rsid w:val="005C6AEF"/>
    <w:rsid w:val="005E0359"/>
    <w:rsid w:val="005F4C65"/>
    <w:rsid w:val="006029C8"/>
    <w:rsid w:val="0061415B"/>
    <w:rsid w:val="006203FD"/>
    <w:rsid w:val="006302F1"/>
    <w:rsid w:val="0064318A"/>
    <w:rsid w:val="006511B3"/>
    <w:rsid w:val="00661228"/>
    <w:rsid w:val="00683994"/>
    <w:rsid w:val="006A4A2A"/>
    <w:rsid w:val="006B48F0"/>
    <w:rsid w:val="006D62D1"/>
    <w:rsid w:val="006F14E4"/>
    <w:rsid w:val="0071600E"/>
    <w:rsid w:val="0072511C"/>
    <w:rsid w:val="00732271"/>
    <w:rsid w:val="0073572A"/>
    <w:rsid w:val="00742F1F"/>
    <w:rsid w:val="0077431B"/>
    <w:rsid w:val="00782DC2"/>
    <w:rsid w:val="007925A6"/>
    <w:rsid w:val="0079506E"/>
    <w:rsid w:val="007B3949"/>
    <w:rsid w:val="007E1BE9"/>
    <w:rsid w:val="007E2FF0"/>
    <w:rsid w:val="008144B2"/>
    <w:rsid w:val="00835DEE"/>
    <w:rsid w:val="00846E38"/>
    <w:rsid w:val="0086164C"/>
    <w:rsid w:val="00870C37"/>
    <w:rsid w:val="00872223"/>
    <w:rsid w:val="008753B8"/>
    <w:rsid w:val="00884BCD"/>
    <w:rsid w:val="00896BCD"/>
    <w:rsid w:val="008A1A7C"/>
    <w:rsid w:val="008C3BEA"/>
    <w:rsid w:val="008D4AAC"/>
    <w:rsid w:val="008D5AE3"/>
    <w:rsid w:val="008E6D2B"/>
    <w:rsid w:val="008F3442"/>
    <w:rsid w:val="009169E2"/>
    <w:rsid w:val="009249CF"/>
    <w:rsid w:val="00936574"/>
    <w:rsid w:val="00943E6D"/>
    <w:rsid w:val="00971FFA"/>
    <w:rsid w:val="00973D0E"/>
    <w:rsid w:val="00986F94"/>
    <w:rsid w:val="009C727C"/>
    <w:rsid w:val="009D3FBB"/>
    <w:rsid w:val="009D761E"/>
    <w:rsid w:val="009E1F15"/>
    <w:rsid w:val="009E7181"/>
    <w:rsid w:val="009F0980"/>
    <w:rsid w:val="00A13BAB"/>
    <w:rsid w:val="00A140C2"/>
    <w:rsid w:val="00A23F38"/>
    <w:rsid w:val="00A265D3"/>
    <w:rsid w:val="00A31EA4"/>
    <w:rsid w:val="00A67DFB"/>
    <w:rsid w:val="00A7186D"/>
    <w:rsid w:val="00A92C57"/>
    <w:rsid w:val="00A936CC"/>
    <w:rsid w:val="00AA0117"/>
    <w:rsid w:val="00AB14D0"/>
    <w:rsid w:val="00AB27D2"/>
    <w:rsid w:val="00AC2293"/>
    <w:rsid w:val="00AD43AF"/>
    <w:rsid w:val="00AD4F9E"/>
    <w:rsid w:val="00AE0CC3"/>
    <w:rsid w:val="00AF278C"/>
    <w:rsid w:val="00B10FFE"/>
    <w:rsid w:val="00B12943"/>
    <w:rsid w:val="00B12D58"/>
    <w:rsid w:val="00B14311"/>
    <w:rsid w:val="00B144EF"/>
    <w:rsid w:val="00B4561B"/>
    <w:rsid w:val="00B640AD"/>
    <w:rsid w:val="00B76538"/>
    <w:rsid w:val="00B9025E"/>
    <w:rsid w:val="00BB7711"/>
    <w:rsid w:val="00BC281F"/>
    <w:rsid w:val="00BE0B53"/>
    <w:rsid w:val="00C01666"/>
    <w:rsid w:val="00C1205B"/>
    <w:rsid w:val="00C150CF"/>
    <w:rsid w:val="00C219CC"/>
    <w:rsid w:val="00C22CBE"/>
    <w:rsid w:val="00C30A52"/>
    <w:rsid w:val="00C322E3"/>
    <w:rsid w:val="00C418B8"/>
    <w:rsid w:val="00C436C8"/>
    <w:rsid w:val="00C52CB2"/>
    <w:rsid w:val="00C6531B"/>
    <w:rsid w:val="00C66DCC"/>
    <w:rsid w:val="00C72BA2"/>
    <w:rsid w:val="00C82A20"/>
    <w:rsid w:val="00C838FD"/>
    <w:rsid w:val="00C8793F"/>
    <w:rsid w:val="00C9041D"/>
    <w:rsid w:val="00C932EE"/>
    <w:rsid w:val="00C95502"/>
    <w:rsid w:val="00CA2076"/>
    <w:rsid w:val="00CE36DD"/>
    <w:rsid w:val="00CF272C"/>
    <w:rsid w:val="00CF54A8"/>
    <w:rsid w:val="00D048E8"/>
    <w:rsid w:val="00D17462"/>
    <w:rsid w:val="00D24D54"/>
    <w:rsid w:val="00D31A72"/>
    <w:rsid w:val="00D31D68"/>
    <w:rsid w:val="00D34EF1"/>
    <w:rsid w:val="00D76804"/>
    <w:rsid w:val="00DA772C"/>
    <w:rsid w:val="00DB0831"/>
    <w:rsid w:val="00DC3F89"/>
    <w:rsid w:val="00DD2FFF"/>
    <w:rsid w:val="00DD6674"/>
    <w:rsid w:val="00DE158D"/>
    <w:rsid w:val="00DE5395"/>
    <w:rsid w:val="00DF50F7"/>
    <w:rsid w:val="00DF73A9"/>
    <w:rsid w:val="00E236D9"/>
    <w:rsid w:val="00E24C32"/>
    <w:rsid w:val="00E24CBF"/>
    <w:rsid w:val="00E25CF2"/>
    <w:rsid w:val="00E36787"/>
    <w:rsid w:val="00E447AB"/>
    <w:rsid w:val="00E528BA"/>
    <w:rsid w:val="00E60207"/>
    <w:rsid w:val="00E618A7"/>
    <w:rsid w:val="00E64AC3"/>
    <w:rsid w:val="00E67FF9"/>
    <w:rsid w:val="00E70744"/>
    <w:rsid w:val="00E7212E"/>
    <w:rsid w:val="00E75F85"/>
    <w:rsid w:val="00E85900"/>
    <w:rsid w:val="00E871D1"/>
    <w:rsid w:val="00EB7279"/>
    <w:rsid w:val="00EB775F"/>
    <w:rsid w:val="00EC4A13"/>
    <w:rsid w:val="00ED0549"/>
    <w:rsid w:val="00ED6CDF"/>
    <w:rsid w:val="00F02A3F"/>
    <w:rsid w:val="00F10C93"/>
    <w:rsid w:val="00F206DF"/>
    <w:rsid w:val="00F26371"/>
    <w:rsid w:val="00F32E80"/>
    <w:rsid w:val="00F330A1"/>
    <w:rsid w:val="00F337FA"/>
    <w:rsid w:val="00F3490C"/>
    <w:rsid w:val="00F46A4D"/>
    <w:rsid w:val="00F475DB"/>
    <w:rsid w:val="00F5733A"/>
    <w:rsid w:val="00F84E6A"/>
    <w:rsid w:val="00F91CFF"/>
    <w:rsid w:val="00FA1A22"/>
    <w:rsid w:val="00FA316B"/>
    <w:rsid w:val="00FC0CD5"/>
    <w:rsid w:val="00FF5441"/>
    <w:rsid w:val="00FF7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E280FD"/>
  <w15:chartTrackingRefBased/>
  <w15:docId w15:val="{9DB24E8F-6969-41BC-9B91-E43EC25A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rPr>
      <w:lang w:val="x-none" w:eastAsia="x-none"/>
    </w:rPr>
  </w:style>
  <w:style w:type="paragraph" w:styleId="Header">
    <w:name w:val="header"/>
    <w:basedOn w:val="Normal"/>
    <w:link w:val="HeaderChar"/>
    <w:uiPriority w:val="99"/>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link w:val="NumberedChar"/>
    <w:uiPriority w:val="99"/>
    <w:pPr>
      <w:spacing w:after="240"/>
    </w:pPr>
    <w:rPr>
      <w:lang w:val="x-none" w:eastAsia="x-none"/>
    </w:rPr>
  </w:style>
  <w:style w:type="paragraph" w:customStyle="1" w:styleId="SpecialAboveAddress">
    <w:name w:val="Special Above Address"/>
    <w:basedOn w:val="SpecialBelowAddress"/>
    <w:pPr>
      <w:spacing w:after="0"/>
    </w:pPr>
  </w:style>
  <w:style w:type="paragraph" w:styleId="BodyText">
    <w:name w:val="Body Text"/>
    <w:basedOn w:val="Normal"/>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5"/>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1"/>
      </w:numPr>
      <w:spacing w:after="240"/>
    </w:pPr>
    <w:rPr>
      <w:rFonts w:cs="Times New Roman"/>
      <w:sz w:val="24"/>
      <w:szCs w:val="20"/>
      <w:lang w:eastAsia="en-US"/>
    </w:rPr>
  </w:style>
  <w:style w:type="paragraph" w:customStyle="1" w:styleId="DeptBullets">
    <w:name w:val="DeptBullets"/>
    <w:basedOn w:val="Normal"/>
    <w:rsid w:val="00744B7C"/>
    <w:pPr>
      <w:numPr>
        <w:numId w:val="2"/>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uiPriority w:val="99"/>
    <w:rsid w:val="00C337BE"/>
    <w:rPr>
      <w:rFonts w:ascii="Times New Roman" w:hAnsi="Times New Roman" w:cs="Times New Roman"/>
      <w:sz w:val="24"/>
      <w:szCs w:val="24"/>
    </w:rPr>
  </w:style>
  <w:style w:type="paragraph" w:customStyle="1" w:styleId="HRTParagraphbodyText">
    <w:name w:val="HRT_Paragraph_body_Text"/>
    <w:basedOn w:val="Normal"/>
    <w:link w:val="HRTParagraphbodyTextChar"/>
    <w:rsid w:val="00C10326"/>
    <w:pPr>
      <w:widowControl/>
      <w:overflowPunct/>
      <w:autoSpaceDE/>
      <w:autoSpaceDN/>
      <w:adjustRightInd/>
      <w:spacing w:after="240"/>
      <w:jc w:val="both"/>
      <w:textAlignment w:val="auto"/>
    </w:pPr>
    <w:rPr>
      <w:rFonts w:ascii="NewsGoth BT" w:hAnsi="NewsGoth BT" w:cs="Times New Roman"/>
      <w:spacing w:val="-5"/>
      <w:sz w:val="20"/>
      <w:szCs w:val="20"/>
      <w:lang w:eastAsia="en-US"/>
    </w:rPr>
  </w:style>
  <w:style w:type="table" w:styleId="TableGrid">
    <w:name w:val="Table Grid"/>
    <w:basedOn w:val="TableNormal"/>
    <w:rsid w:val="00C10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TParagraphbodyTextChar">
    <w:name w:val="HRT_Paragraph_body_Text Char"/>
    <w:link w:val="HRTParagraphbodyText"/>
    <w:rsid w:val="00C10326"/>
    <w:rPr>
      <w:rFonts w:ascii="NewsGoth BT" w:hAnsi="NewsGoth BT"/>
      <w:spacing w:val="-5"/>
      <w:lang w:val="en-GB" w:eastAsia="en-US" w:bidi="ar-SA"/>
    </w:rPr>
  </w:style>
  <w:style w:type="character" w:styleId="Strong">
    <w:name w:val="Strong"/>
    <w:qFormat/>
    <w:rsid w:val="00130FAF"/>
    <w:rPr>
      <w:b/>
      <w:bCs/>
    </w:rPr>
  </w:style>
  <w:style w:type="paragraph" w:customStyle="1" w:styleId="HRTAnnex">
    <w:name w:val="HRT_Annex"/>
    <w:basedOn w:val="Normal"/>
    <w:next w:val="HRTParagraphbodyText"/>
    <w:rsid w:val="000621A6"/>
    <w:pPr>
      <w:pageBreakBefore/>
      <w:widowControl/>
      <w:numPr>
        <w:numId w:val="4"/>
      </w:numPr>
      <w:pBdr>
        <w:bottom w:val="dotted" w:sz="4" w:space="0" w:color="FF3C4B"/>
      </w:pBdr>
      <w:overflowPunct/>
      <w:autoSpaceDE/>
      <w:autoSpaceDN/>
      <w:adjustRightInd/>
      <w:spacing w:after="440"/>
      <w:textAlignment w:val="auto"/>
      <w:outlineLvl w:val="0"/>
    </w:pPr>
    <w:rPr>
      <w:rFonts w:ascii="NewsGoth BT" w:hAnsi="NewsGoth BT" w:cs="Times New Roman"/>
      <w:sz w:val="36"/>
      <w:szCs w:val="24"/>
      <w:lang w:val="en-US" w:eastAsia="en-US"/>
    </w:rPr>
  </w:style>
  <w:style w:type="paragraph" w:customStyle="1" w:styleId="HRTLetterList">
    <w:name w:val="HRT_Letter_List"/>
    <w:basedOn w:val="Normal"/>
    <w:rsid w:val="000621A6"/>
    <w:pPr>
      <w:widowControl/>
      <w:numPr>
        <w:ilvl w:val="1"/>
        <w:numId w:val="3"/>
      </w:numPr>
      <w:tabs>
        <w:tab w:val="clear" w:pos="1021"/>
        <w:tab w:val="num" w:pos="511"/>
      </w:tabs>
      <w:overflowPunct/>
      <w:autoSpaceDE/>
      <w:autoSpaceDN/>
      <w:adjustRightInd/>
      <w:spacing w:after="240"/>
      <w:ind w:left="510" w:hanging="510"/>
      <w:contextualSpacing/>
      <w:textAlignment w:val="auto"/>
    </w:pPr>
    <w:rPr>
      <w:rFonts w:ascii="NewsGoth BT" w:hAnsi="NewsGoth BT" w:cs="Times New Roman"/>
      <w:spacing w:val="-5"/>
      <w:sz w:val="20"/>
      <w:szCs w:val="20"/>
      <w:lang w:eastAsia="en-US"/>
    </w:rPr>
  </w:style>
  <w:style w:type="paragraph" w:customStyle="1" w:styleId="HRTAnnexHeader1">
    <w:name w:val="HRT_Annex_Header_1"/>
    <w:basedOn w:val="HRTAnnex"/>
    <w:next w:val="HRTParagraphbodyText"/>
    <w:rsid w:val="000621A6"/>
    <w:pPr>
      <w:pageBreakBefore w:val="0"/>
      <w:numPr>
        <w:ilvl w:val="1"/>
      </w:numPr>
      <w:pBdr>
        <w:bottom w:val="none" w:sz="0" w:space="0" w:color="auto"/>
      </w:pBdr>
      <w:spacing w:before="360"/>
    </w:pPr>
    <w:rPr>
      <w:b/>
      <w:color w:val="FF3C4B"/>
      <w:sz w:val="24"/>
    </w:rPr>
  </w:style>
  <w:style w:type="paragraph" w:customStyle="1" w:styleId="HRTAnnexHeader2">
    <w:name w:val="HRT_Annex_Header_2"/>
    <w:basedOn w:val="HRTAnnexHeader1"/>
    <w:next w:val="HRTParagraphbodyText"/>
    <w:rsid w:val="000621A6"/>
    <w:pPr>
      <w:numPr>
        <w:ilvl w:val="2"/>
      </w:numPr>
      <w:spacing w:after="0"/>
    </w:pPr>
    <w:rPr>
      <w:b w:val="0"/>
      <w:sz w:val="20"/>
    </w:rPr>
  </w:style>
  <w:style w:type="paragraph" w:customStyle="1" w:styleId="Outline2">
    <w:name w:val="Outline 2"/>
    <w:basedOn w:val="Normal"/>
    <w:rsid w:val="000621A6"/>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0621A6"/>
    <w:pPr>
      <w:widowControl/>
      <w:spacing w:after="240"/>
      <w:jc w:val="both"/>
    </w:pPr>
    <w:rPr>
      <w:rFonts w:cs="Times New Roman"/>
      <w:szCs w:val="20"/>
    </w:rPr>
  </w:style>
  <w:style w:type="paragraph" w:styleId="BalloonText">
    <w:name w:val="Balloon Text"/>
    <w:basedOn w:val="Normal"/>
    <w:semiHidden/>
    <w:rsid w:val="002E760B"/>
    <w:rPr>
      <w:rFonts w:cs="Arial"/>
      <w:sz w:val="16"/>
      <w:szCs w:val="16"/>
    </w:rPr>
  </w:style>
  <w:style w:type="character" w:styleId="CommentReference">
    <w:name w:val="annotation reference"/>
    <w:rsid w:val="002E760B"/>
    <w:rPr>
      <w:sz w:val="16"/>
      <w:szCs w:val="16"/>
    </w:rPr>
  </w:style>
  <w:style w:type="paragraph" w:styleId="CommentText">
    <w:name w:val="annotation text"/>
    <w:basedOn w:val="Normal"/>
    <w:semiHidden/>
    <w:rsid w:val="002E760B"/>
    <w:rPr>
      <w:sz w:val="20"/>
      <w:szCs w:val="20"/>
    </w:rPr>
  </w:style>
  <w:style w:type="paragraph" w:styleId="CommentSubject">
    <w:name w:val="annotation subject"/>
    <w:basedOn w:val="CommentText"/>
    <w:next w:val="CommentText"/>
    <w:semiHidden/>
    <w:rsid w:val="002E760B"/>
    <w:rPr>
      <w:b/>
      <w:bCs/>
    </w:rPr>
  </w:style>
  <w:style w:type="paragraph" w:styleId="FootnoteText">
    <w:name w:val="footnote text"/>
    <w:basedOn w:val="Normal"/>
    <w:link w:val="FootnoteTextChar"/>
    <w:uiPriority w:val="99"/>
    <w:semiHidden/>
    <w:rsid w:val="00EA3DA5"/>
    <w:rPr>
      <w:sz w:val="20"/>
      <w:szCs w:val="20"/>
    </w:rPr>
  </w:style>
  <w:style w:type="character" w:styleId="FootnoteReference">
    <w:name w:val="footnote reference"/>
    <w:uiPriority w:val="99"/>
    <w:semiHidden/>
    <w:rsid w:val="00EA3DA5"/>
    <w:rPr>
      <w:vertAlign w:val="superscript"/>
    </w:rPr>
  </w:style>
  <w:style w:type="paragraph" w:customStyle="1" w:styleId="numbered0">
    <w:name w:val="numbered"/>
    <w:basedOn w:val="Normal"/>
    <w:rsid w:val="00900CFC"/>
    <w:pPr>
      <w:widowControl/>
      <w:overflowPunct/>
      <w:autoSpaceDE/>
      <w:autoSpaceDN/>
      <w:adjustRightInd/>
      <w:spacing w:before="100" w:beforeAutospacing="1" w:after="100" w:afterAutospacing="1"/>
      <w:textAlignment w:val="auto"/>
    </w:pPr>
    <w:rPr>
      <w:rFonts w:cs="Arial"/>
      <w:sz w:val="24"/>
      <w:szCs w:val="24"/>
      <w:lang w:val="en-US" w:eastAsia="en-US"/>
    </w:rPr>
  </w:style>
  <w:style w:type="paragraph" w:customStyle="1" w:styleId="dfesbullets0">
    <w:name w:val="dfesbullets"/>
    <w:basedOn w:val="Normal"/>
    <w:rsid w:val="00900CFC"/>
    <w:pPr>
      <w:widowControl/>
      <w:overflowPunct/>
      <w:autoSpaceDE/>
      <w:autoSpaceDN/>
      <w:adjustRightInd/>
      <w:spacing w:before="100" w:beforeAutospacing="1" w:after="100" w:afterAutospacing="1"/>
      <w:textAlignment w:val="auto"/>
    </w:pPr>
    <w:rPr>
      <w:rFonts w:cs="Arial"/>
      <w:sz w:val="24"/>
      <w:szCs w:val="24"/>
      <w:lang w:val="en-US" w:eastAsia="en-US"/>
    </w:rPr>
  </w:style>
  <w:style w:type="paragraph" w:customStyle="1" w:styleId="hrtparagraphbodytext0">
    <w:name w:val="hrtparagraphbodytext"/>
    <w:basedOn w:val="Normal"/>
    <w:rsid w:val="00000336"/>
    <w:pPr>
      <w:widowControl/>
      <w:overflowPunct/>
      <w:autoSpaceDE/>
      <w:autoSpaceDN/>
      <w:adjustRightInd/>
      <w:spacing w:after="240"/>
      <w:jc w:val="both"/>
      <w:textAlignment w:val="auto"/>
    </w:pPr>
    <w:rPr>
      <w:rFonts w:ascii="NewsGoth BT" w:hAnsi="NewsGoth BT" w:cs="Arial"/>
      <w:spacing w:val="-5"/>
      <w:sz w:val="20"/>
      <w:szCs w:val="20"/>
      <w:lang w:val="en-US" w:eastAsia="en-US"/>
    </w:rPr>
  </w:style>
  <w:style w:type="paragraph" w:customStyle="1" w:styleId="numbered1">
    <w:name w:val="numbered1"/>
    <w:basedOn w:val="Normal"/>
    <w:rsid w:val="00000336"/>
    <w:pPr>
      <w:widowControl/>
      <w:adjustRightInd/>
      <w:spacing w:after="240"/>
      <w:textAlignment w:val="auto"/>
    </w:pPr>
    <w:rPr>
      <w:rFonts w:cs="Arial"/>
      <w:lang w:val="en-US" w:eastAsia="en-US"/>
    </w:rPr>
  </w:style>
  <w:style w:type="paragraph" w:customStyle="1" w:styleId="hrtparagraphbodytext00">
    <w:name w:val="hrtparagraphbodytext0"/>
    <w:basedOn w:val="Normal"/>
    <w:rsid w:val="00000336"/>
    <w:pPr>
      <w:widowControl/>
      <w:overflowPunct/>
      <w:autoSpaceDE/>
      <w:autoSpaceDN/>
      <w:adjustRightInd/>
      <w:spacing w:after="240"/>
      <w:jc w:val="both"/>
      <w:textAlignment w:val="auto"/>
    </w:pPr>
    <w:rPr>
      <w:rFonts w:ascii="NewsGoth BT" w:hAnsi="NewsGoth BT" w:cs="Arial"/>
      <w:spacing w:val="-5"/>
      <w:sz w:val="20"/>
      <w:szCs w:val="20"/>
      <w:lang w:val="en-US" w:eastAsia="en-US"/>
    </w:rPr>
  </w:style>
  <w:style w:type="paragraph" w:customStyle="1" w:styleId="DefaultParagraphFontParaCharCharChar1Char">
    <w:name w:val="Default Paragraph Font Para Char Char Char1 Char"/>
    <w:basedOn w:val="Normal"/>
    <w:rsid w:val="00260664"/>
    <w:pPr>
      <w:keepLines/>
      <w:widowControl/>
      <w:overflowPunct/>
      <w:autoSpaceDE/>
      <w:autoSpaceDN/>
      <w:adjustRightInd/>
      <w:spacing w:after="160" w:line="240" w:lineRule="exact"/>
      <w:textAlignment w:val="auto"/>
    </w:pPr>
    <w:rPr>
      <w:rFonts w:ascii="Tahoma" w:hAnsi="Tahoma" w:cs="Times New Roman"/>
      <w:sz w:val="20"/>
      <w:szCs w:val="24"/>
      <w:lang w:val="en-US" w:eastAsia="en-US"/>
    </w:rPr>
  </w:style>
  <w:style w:type="character" w:customStyle="1" w:styleId="FooterChar">
    <w:name w:val="Footer Char"/>
    <w:link w:val="Footer"/>
    <w:uiPriority w:val="99"/>
    <w:rsid w:val="000E572C"/>
    <w:rPr>
      <w:rFonts w:ascii="Arial" w:hAnsi="Arial" w:cs="Mangal"/>
      <w:sz w:val="22"/>
      <w:szCs w:val="22"/>
    </w:rPr>
  </w:style>
  <w:style w:type="paragraph" w:customStyle="1" w:styleId="MediumGrid1-Accent21">
    <w:name w:val="Medium Grid 1 - Accent 21"/>
    <w:basedOn w:val="Normal"/>
    <w:uiPriority w:val="34"/>
    <w:qFormat/>
    <w:rsid w:val="001B2DB6"/>
    <w:pPr>
      <w:ind w:left="720"/>
    </w:pPr>
    <w:rPr>
      <w:szCs w:val="20"/>
    </w:rPr>
  </w:style>
  <w:style w:type="character" w:customStyle="1" w:styleId="HeaderChar">
    <w:name w:val="Header Char"/>
    <w:link w:val="Header"/>
    <w:uiPriority w:val="99"/>
    <w:rsid w:val="004B6B2D"/>
    <w:rPr>
      <w:rFonts w:ascii="Arial" w:hAnsi="Arial" w:cs="Mangal"/>
      <w:sz w:val="22"/>
      <w:szCs w:val="22"/>
      <w:lang w:val="en-GB" w:eastAsia="en-GB"/>
    </w:rPr>
  </w:style>
  <w:style w:type="character" w:customStyle="1" w:styleId="NumberedChar">
    <w:name w:val="Numbered Char"/>
    <w:link w:val="Numbered"/>
    <w:uiPriority w:val="99"/>
    <w:locked/>
    <w:rsid w:val="00E26BE1"/>
    <w:rPr>
      <w:rFonts w:ascii="Arial" w:hAnsi="Arial" w:cs="Mangal"/>
      <w:sz w:val="22"/>
      <w:szCs w:val="22"/>
    </w:rPr>
  </w:style>
  <w:style w:type="paragraph" w:customStyle="1" w:styleId="Default">
    <w:name w:val="Default"/>
    <w:rsid w:val="00AA0195"/>
    <w:pPr>
      <w:autoSpaceDE w:val="0"/>
      <w:autoSpaceDN w:val="0"/>
      <w:adjustRightInd w:val="0"/>
    </w:pPr>
    <w:rPr>
      <w:rFonts w:ascii="Arial" w:hAnsi="Arial" w:cs="Arial"/>
      <w:color w:val="000000"/>
      <w:sz w:val="24"/>
      <w:szCs w:val="24"/>
      <w:lang w:val="en-US" w:eastAsia="en-US"/>
    </w:rPr>
  </w:style>
  <w:style w:type="paragraph" w:customStyle="1" w:styleId="MediumList2-Accent21">
    <w:name w:val="Medium List 2 - Accent 21"/>
    <w:hidden/>
    <w:uiPriority w:val="99"/>
    <w:semiHidden/>
    <w:rsid w:val="008F16CC"/>
    <w:rPr>
      <w:rFonts w:ascii="Arial" w:hAnsi="Arial" w:cs="Mangal"/>
      <w:sz w:val="22"/>
    </w:rPr>
  </w:style>
  <w:style w:type="paragraph" w:customStyle="1" w:styleId="ColorfulList-Accent11">
    <w:name w:val="Colorful List - Accent 11"/>
    <w:basedOn w:val="Normal"/>
    <w:uiPriority w:val="34"/>
    <w:qFormat/>
    <w:rsid w:val="009F167E"/>
    <w:pPr>
      <w:ind w:left="720"/>
    </w:pPr>
    <w:rPr>
      <w:szCs w:val="20"/>
    </w:rPr>
  </w:style>
  <w:style w:type="character" w:customStyle="1" w:styleId="FootnoteTextChar">
    <w:name w:val="Footnote Text Char"/>
    <w:link w:val="FootnoteText"/>
    <w:uiPriority w:val="99"/>
    <w:semiHidden/>
    <w:rsid w:val="00817702"/>
    <w:rPr>
      <w:rFonts w:ascii="Arial" w:hAnsi="Arial" w:cs="Mangal"/>
      <w:lang w:val="en-GB" w:eastAsia="en-GB"/>
    </w:rPr>
  </w:style>
  <w:style w:type="paragraph" w:customStyle="1" w:styleId="TableRow">
    <w:name w:val="TableRow"/>
    <w:link w:val="TableRowChar"/>
    <w:qFormat/>
    <w:rsid w:val="00E9478D"/>
    <w:pPr>
      <w:spacing w:before="60" w:after="60"/>
      <w:ind w:left="57" w:right="57"/>
    </w:pPr>
    <w:rPr>
      <w:rFonts w:ascii="Arial" w:hAnsi="Arial"/>
      <w:color w:val="0D0D0D"/>
      <w:sz w:val="24"/>
      <w:szCs w:val="24"/>
    </w:rPr>
  </w:style>
  <w:style w:type="character" w:customStyle="1" w:styleId="TableRowChar">
    <w:name w:val="TableRow Char"/>
    <w:link w:val="TableRow"/>
    <w:rsid w:val="00E9478D"/>
    <w:rPr>
      <w:rFonts w:ascii="Arial" w:hAnsi="Arial"/>
      <w:color w:val="0D0D0D"/>
      <w:sz w:val="24"/>
      <w:szCs w:val="24"/>
      <w:lang w:bidi="ar-SA"/>
    </w:rPr>
  </w:style>
  <w:style w:type="character" w:styleId="Emphasis">
    <w:name w:val="Emphasis"/>
    <w:qFormat/>
    <w:rsid w:val="00772366"/>
    <w:rPr>
      <w:i/>
      <w:iCs/>
    </w:rPr>
  </w:style>
  <w:style w:type="paragraph" w:styleId="ListParagraph">
    <w:name w:val="List Paragraph"/>
    <w:basedOn w:val="Normal"/>
    <w:uiPriority w:val="34"/>
    <w:qFormat/>
    <w:rsid w:val="00936574"/>
    <w:pPr>
      <w:ind w:left="720"/>
    </w:pPr>
    <w:rPr>
      <w:szCs w:val="20"/>
    </w:rPr>
  </w:style>
  <w:style w:type="character" w:customStyle="1" w:styleId="UnresolvedMention1">
    <w:name w:val="Unresolved Mention1"/>
    <w:basedOn w:val="DefaultParagraphFont"/>
    <w:uiPriority w:val="99"/>
    <w:semiHidden/>
    <w:unhideWhenUsed/>
    <w:rsid w:val="00C30A5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3769">
      <w:bodyDiv w:val="1"/>
      <w:marLeft w:val="0"/>
      <w:marRight w:val="0"/>
      <w:marTop w:val="0"/>
      <w:marBottom w:val="0"/>
      <w:divBdr>
        <w:top w:val="none" w:sz="0" w:space="0" w:color="auto"/>
        <w:left w:val="none" w:sz="0" w:space="0" w:color="auto"/>
        <w:bottom w:val="none" w:sz="0" w:space="0" w:color="auto"/>
        <w:right w:val="none" w:sz="0" w:space="0" w:color="auto"/>
      </w:divBdr>
      <w:divsChild>
        <w:div w:id="956524667">
          <w:marLeft w:val="130"/>
          <w:marRight w:val="0"/>
          <w:marTop w:val="0"/>
          <w:marBottom w:val="0"/>
          <w:divBdr>
            <w:top w:val="none" w:sz="0" w:space="0" w:color="auto"/>
            <w:left w:val="none" w:sz="0" w:space="0" w:color="auto"/>
            <w:bottom w:val="none" w:sz="0" w:space="0" w:color="auto"/>
            <w:right w:val="none" w:sz="0" w:space="0" w:color="auto"/>
          </w:divBdr>
        </w:div>
        <w:div w:id="986671405">
          <w:marLeft w:val="130"/>
          <w:marRight w:val="0"/>
          <w:marTop w:val="0"/>
          <w:marBottom w:val="0"/>
          <w:divBdr>
            <w:top w:val="none" w:sz="0" w:space="0" w:color="auto"/>
            <w:left w:val="none" w:sz="0" w:space="0" w:color="auto"/>
            <w:bottom w:val="none" w:sz="0" w:space="0" w:color="auto"/>
            <w:right w:val="none" w:sz="0" w:space="0" w:color="auto"/>
          </w:divBdr>
        </w:div>
        <w:div w:id="1054700450">
          <w:marLeft w:val="130"/>
          <w:marRight w:val="0"/>
          <w:marTop w:val="0"/>
          <w:marBottom w:val="0"/>
          <w:divBdr>
            <w:top w:val="none" w:sz="0" w:space="0" w:color="auto"/>
            <w:left w:val="none" w:sz="0" w:space="0" w:color="auto"/>
            <w:bottom w:val="none" w:sz="0" w:space="0" w:color="auto"/>
            <w:right w:val="none" w:sz="0" w:space="0" w:color="auto"/>
          </w:divBdr>
        </w:div>
        <w:div w:id="1111899530">
          <w:marLeft w:val="130"/>
          <w:marRight w:val="0"/>
          <w:marTop w:val="0"/>
          <w:marBottom w:val="0"/>
          <w:divBdr>
            <w:top w:val="none" w:sz="0" w:space="0" w:color="auto"/>
            <w:left w:val="none" w:sz="0" w:space="0" w:color="auto"/>
            <w:bottom w:val="none" w:sz="0" w:space="0" w:color="auto"/>
            <w:right w:val="none" w:sz="0" w:space="0" w:color="auto"/>
          </w:divBdr>
        </w:div>
        <w:div w:id="1749109743">
          <w:marLeft w:val="130"/>
          <w:marRight w:val="0"/>
          <w:marTop w:val="0"/>
          <w:marBottom w:val="0"/>
          <w:divBdr>
            <w:top w:val="none" w:sz="0" w:space="0" w:color="auto"/>
            <w:left w:val="none" w:sz="0" w:space="0" w:color="auto"/>
            <w:bottom w:val="none" w:sz="0" w:space="0" w:color="auto"/>
            <w:right w:val="none" w:sz="0" w:space="0" w:color="auto"/>
          </w:divBdr>
        </w:div>
        <w:div w:id="1866793792">
          <w:marLeft w:val="130"/>
          <w:marRight w:val="0"/>
          <w:marTop w:val="0"/>
          <w:marBottom w:val="0"/>
          <w:divBdr>
            <w:top w:val="none" w:sz="0" w:space="0" w:color="auto"/>
            <w:left w:val="none" w:sz="0" w:space="0" w:color="auto"/>
            <w:bottom w:val="none" w:sz="0" w:space="0" w:color="auto"/>
            <w:right w:val="none" w:sz="0" w:space="0" w:color="auto"/>
          </w:divBdr>
        </w:div>
        <w:div w:id="2011177014">
          <w:marLeft w:val="130"/>
          <w:marRight w:val="0"/>
          <w:marTop w:val="0"/>
          <w:marBottom w:val="0"/>
          <w:divBdr>
            <w:top w:val="none" w:sz="0" w:space="0" w:color="auto"/>
            <w:left w:val="none" w:sz="0" w:space="0" w:color="auto"/>
            <w:bottom w:val="none" w:sz="0" w:space="0" w:color="auto"/>
            <w:right w:val="none" w:sz="0" w:space="0" w:color="auto"/>
          </w:divBdr>
        </w:div>
      </w:divsChild>
    </w:div>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294635">
      <w:bodyDiv w:val="1"/>
      <w:marLeft w:val="0"/>
      <w:marRight w:val="0"/>
      <w:marTop w:val="0"/>
      <w:marBottom w:val="0"/>
      <w:divBdr>
        <w:top w:val="none" w:sz="0" w:space="0" w:color="auto"/>
        <w:left w:val="none" w:sz="0" w:space="0" w:color="auto"/>
        <w:bottom w:val="none" w:sz="0" w:space="0" w:color="auto"/>
        <w:right w:val="none" w:sz="0" w:space="0" w:color="auto"/>
      </w:divBdr>
    </w:div>
    <w:div w:id="152642064">
      <w:bodyDiv w:val="1"/>
      <w:marLeft w:val="0"/>
      <w:marRight w:val="0"/>
      <w:marTop w:val="0"/>
      <w:marBottom w:val="0"/>
      <w:divBdr>
        <w:top w:val="none" w:sz="0" w:space="0" w:color="auto"/>
        <w:left w:val="none" w:sz="0" w:space="0" w:color="auto"/>
        <w:bottom w:val="none" w:sz="0" w:space="0" w:color="auto"/>
        <w:right w:val="none" w:sz="0" w:space="0" w:color="auto"/>
      </w:divBdr>
    </w:div>
    <w:div w:id="162669550">
      <w:bodyDiv w:val="1"/>
      <w:marLeft w:val="0"/>
      <w:marRight w:val="0"/>
      <w:marTop w:val="0"/>
      <w:marBottom w:val="0"/>
      <w:divBdr>
        <w:top w:val="none" w:sz="0" w:space="0" w:color="auto"/>
        <w:left w:val="none" w:sz="0" w:space="0" w:color="auto"/>
        <w:bottom w:val="none" w:sz="0" w:space="0" w:color="auto"/>
        <w:right w:val="none" w:sz="0" w:space="0" w:color="auto"/>
      </w:divBdr>
    </w:div>
    <w:div w:id="209464194">
      <w:bodyDiv w:val="1"/>
      <w:marLeft w:val="0"/>
      <w:marRight w:val="0"/>
      <w:marTop w:val="0"/>
      <w:marBottom w:val="0"/>
      <w:divBdr>
        <w:top w:val="none" w:sz="0" w:space="0" w:color="auto"/>
        <w:left w:val="none" w:sz="0" w:space="0" w:color="auto"/>
        <w:bottom w:val="none" w:sz="0" w:space="0" w:color="auto"/>
        <w:right w:val="none" w:sz="0" w:space="0" w:color="auto"/>
      </w:divBdr>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00662">
      <w:bodyDiv w:val="1"/>
      <w:marLeft w:val="0"/>
      <w:marRight w:val="0"/>
      <w:marTop w:val="0"/>
      <w:marBottom w:val="0"/>
      <w:divBdr>
        <w:top w:val="none" w:sz="0" w:space="0" w:color="auto"/>
        <w:left w:val="none" w:sz="0" w:space="0" w:color="auto"/>
        <w:bottom w:val="none" w:sz="0" w:space="0" w:color="auto"/>
        <w:right w:val="none" w:sz="0" w:space="0" w:color="auto"/>
      </w:divBdr>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380442756">
      <w:bodyDiv w:val="1"/>
      <w:marLeft w:val="0"/>
      <w:marRight w:val="0"/>
      <w:marTop w:val="0"/>
      <w:marBottom w:val="0"/>
      <w:divBdr>
        <w:top w:val="none" w:sz="0" w:space="0" w:color="auto"/>
        <w:left w:val="none" w:sz="0" w:space="0" w:color="auto"/>
        <w:bottom w:val="none" w:sz="0" w:space="0" w:color="auto"/>
        <w:right w:val="none" w:sz="0" w:space="0" w:color="auto"/>
      </w:divBdr>
    </w:div>
    <w:div w:id="460028970">
      <w:bodyDiv w:val="1"/>
      <w:marLeft w:val="0"/>
      <w:marRight w:val="0"/>
      <w:marTop w:val="0"/>
      <w:marBottom w:val="0"/>
      <w:divBdr>
        <w:top w:val="none" w:sz="0" w:space="0" w:color="auto"/>
        <w:left w:val="none" w:sz="0" w:space="0" w:color="auto"/>
        <w:bottom w:val="none" w:sz="0" w:space="0" w:color="auto"/>
        <w:right w:val="none" w:sz="0" w:space="0" w:color="auto"/>
      </w:divBdr>
      <w:divsChild>
        <w:div w:id="1955945596">
          <w:marLeft w:val="0"/>
          <w:marRight w:val="0"/>
          <w:marTop w:val="360"/>
          <w:marBottom w:val="0"/>
          <w:divBdr>
            <w:top w:val="single" w:sz="12" w:space="12" w:color="2085C7"/>
            <w:left w:val="none" w:sz="0" w:space="0" w:color="auto"/>
            <w:bottom w:val="none" w:sz="0" w:space="0" w:color="auto"/>
            <w:right w:val="none" w:sz="0" w:space="0" w:color="auto"/>
          </w:divBdr>
        </w:div>
        <w:div w:id="2091660873">
          <w:marLeft w:val="0"/>
          <w:marRight w:val="0"/>
          <w:marTop w:val="0"/>
          <w:marBottom w:val="0"/>
          <w:divBdr>
            <w:top w:val="none" w:sz="0" w:space="0" w:color="auto"/>
            <w:left w:val="none" w:sz="0" w:space="0" w:color="auto"/>
            <w:bottom w:val="none" w:sz="0" w:space="0" w:color="auto"/>
            <w:right w:val="none" w:sz="0" w:space="0" w:color="auto"/>
          </w:divBdr>
          <w:divsChild>
            <w:div w:id="1439914467">
              <w:marLeft w:val="300"/>
              <w:marRight w:val="0"/>
              <w:marTop w:val="0"/>
              <w:marBottom w:val="0"/>
              <w:divBdr>
                <w:top w:val="none" w:sz="0" w:space="0" w:color="auto"/>
                <w:left w:val="none" w:sz="0" w:space="0" w:color="auto"/>
                <w:bottom w:val="none" w:sz="0" w:space="0" w:color="auto"/>
                <w:right w:val="none" w:sz="0" w:space="0" w:color="auto"/>
              </w:divBdr>
              <w:divsChild>
                <w:div w:id="1942492380">
                  <w:marLeft w:val="300"/>
                  <w:marRight w:val="0"/>
                  <w:marTop w:val="0"/>
                  <w:marBottom w:val="0"/>
                  <w:divBdr>
                    <w:top w:val="none" w:sz="0" w:space="0" w:color="auto"/>
                    <w:left w:val="none" w:sz="0" w:space="0" w:color="auto"/>
                    <w:bottom w:val="none" w:sz="0" w:space="0" w:color="auto"/>
                    <w:right w:val="none" w:sz="0" w:space="0" w:color="auto"/>
                  </w:divBdr>
                  <w:divsChild>
                    <w:div w:id="1345664223">
                      <w:marLeft w:val="0"/>
                      <w:marRight w:val="0"/>
                      <w:marTop w:val="0"/>
                      <w:marBottom w:val="0"/>
                      <w:divBdr>
                        <w:top w:val="none" w:sz="0" w:space="0" w:color="auto"/>
                        <w:left w:val="none" w:sz="0" w:space="0" w:color="auto"/>
                        <w:bottom w:val="none" w:sz="0" w:space="0" w:color="auto"/>
                        <w:right w:val="none" w:sz="0" w:space="0" w:color="auto"/>
                      </w:divBdr>
                      <w:divsChild>
                        <w:div w:id="8758916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22402533">
      <w:bodyDiv w:val="1"/>
      <w:marLeft w:val="0"/>
      <w:marRight w:val="0"/>
      <w:marTop w:val="0"/>
      <w:marBottom w:val="0"/>
      <w:divBdr>
        <w:top w:val="none" w:sz="0" w:space="0" w:color="auto"/>
        <w:left w:val="none" w:sz="0" w:space="0" w:color="auto"/>
        <w:bottom w:val="none" w:sz="0" w:space="0" w:color="auto"/>
        <w:right w:val="none" w:sz="0" w:space="0" w:color="auto"/>
      </w:divBdr>
    </w:div>
    <w:div w:id="634530798">
      <w:bodyDiv w:val="1"/>
      <w:marLeft w:val="0"/>
      <w:marRight w:val="0"/>
      <w:marTop w:val="0"/>
      <w:marBottom w:val="0"/>
      <w:divBdr>
        <w:top w:val="none" w:sz="0" w:space="0" w:color="auto"/>
        <w:left w:val="none" w:sz="0" w:space="0" w:color="auto"/>
        <w:bottom w:val="none" w:sz="0" w:space="0" w:color="auto"/>
        <w:right w:val="none" w:sz="0" w:space="0" w:color="auto"/>
      </w:divBdr>
    </w:div>
    <w:div w:id="639845885">
      <w:bodyDiv w:val="1"/>
      <w:marLeft w:val="0"/>
      <w:marRight w:val="0"/>
      <w:marTop w:val="0"/>
      <w:marBottom w:val="0"/>
      <w:divBdr>
        <w:top w:val="none" w:sz="0" w:space="0" w:color="auto"/>
        <w:left w:val="none" w:sz="0" w:space="0" w:color="auto"/>
        <w:bottom w:val="none" w:sz="0" w:space="0" w:color="auto"/>
        <w:right w:val="none" w:sz="0" w:space="0" w:color="auto"/>
      </w:divBdr>
    </w:div>
    <w:div w:id="6778056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89305">
      <w:bodyDiv w:val="1"/>
      <w:marLeft w:val="0"/>
      <w:marRight w:val="0"/>
      <w:marTop w:val="0"/>
      <w:marBottom w:val="0"/>
      <w:divBdr>
        <w:top w:val="none" w:sz="0" w:space="0" w:color="auto"/>
        <w:left w:val="none" w:sz="0" w:space="0" w:color="auto"/>
        <w:bottom w:val="none" w:sz="0" w:space="0" w:color="auto"/>
        <w:right w:val="none" w:sz="0" w:space="0" w:color="auto"/>
      </w:divBdr>
    </w:div>
    <w:div w:id="891576980">
      <w:bodyDiv w:val="1"/>
      <w:marLeft w:val="0"/>
      <w:marRight w:val="0"/>
      <w:marTop w:val="0"/>
      <w:marBottom w:val="0"/>
      <w:divBdr>
        <w:top w:val="none" w:sz="0" w:space="0" w:color="auto"/>
        <w:left w:val="none" w:sz="0" w:space="0" w:color="auto"/>
        <w:bottom w:val="none" w:sz="0" w:space="0" w:color="auto"/>
        <w:right w:val="none" w:sz="0" w:space="0" w:color="auto"/>
      </w:divBdr>
    </w:div>
    <w:div w:id="1166245634">
      <w:bodyDiv w:val="1"/>
      <w:marLeft w:val="0"/>
      <w:marRight w:val="0"/>
      <w:marTop w:val="0"/>
      <w:marBottom w:val="0"/>
      <w:divBdr>
        <w:top w:val="none" w:sz="0" w:space="0" w:color="auto"/>
        <w:left w:val="none" w:sz="0" w:space="0" w:color="auto"/>
        <w:bottom w:val="none" w:sz="0" w:space="0" w:color="auto"/>
        <w:right w:val="none" w:sz="0" w:space="0" w:color="auto"/>
      </w:divBdr>
    </w:div>
    <w:div w:id="1211840017">
      <w:bodyDiv w:val="1"/>
      <w:marLeft w:val="0"/>
      <w:marRight w:val="0"/>
      <w:marTop w:val="0"/>
      <w:marBottom w:val="0"/>
      <w:divBdr>
        <w:top w:val="none" w:sz="0" w:space="0" w:color="auto"/>
        <w:left w:val="none" w:sz="0" w:space="0" w:color="auto"/>
        <w:bottom w:val="none" w:sz="0" w:space="0" w:color="auto"/>
        <w:right w:val="none" w:sz="0" w:space="0" w:color="auto"/>
      </w:divBdr>
      <w:divsChild>
        <w:div w:id="1544513238">
          <w:marLeft w:val="0"/>
          <w:marRight w:val="0"/>
          <w:marTop w:val="0"/>
          <w:marBottom w:val="0"/>
          <w:divBdr>
            <w:top w:val="none" w:sz="0" w:space="0" w:color="auto"/>
            <w:left w:val="none" w:sz="0" w:space="0" w:color="auto"/>
            <w:bottom w:val="none" w:sz="0" w:space="0" w:color="auto"/>
            <w:right w:val="none" w:sz="0" w:space="0" w:color="auto"/>
          </w:divBdr>
          <w:divsChild>
            <w:div w:id="1685353045">
              <w:marLeft w:val="0"/>
              <w:marRight w:val="0"/>
              <w:marTop w:val="0"/>
              <w:marBottom w:val="0"/>
              <w:divBdr>
                <w:top w:val="none" w:sz="0" w:space="0" w:color="auto"/>
                <w:left w:val="none" w:sz="0" w:space="0" w:color="auto"/>
                <w:bottom w:val="none" w:sz="0" w:space="0" w:color="auto"/>
                <w:right w:val="none" w:sz="0" w:space="0" w:color="auto"/>
              </w:divBdr>
              <w:divsChild>
                <w:div w:id="1664889802">
                  <w:marLeft w:val="0"/>
                  <w:marRight w:val="0"/>
                  <w:marTop w:val="0"/>
                  <w:marBottom w:val="0"/>
                  <w:divBdr>
                    <w:top w:val="none" w:sz="0" w:space="0" w:color="auto"/>
                    <w:left w:val="none" w:sz="0" w:space="0" w:color="auto"/>
                    <w:bottom w:val="none" w:sz="0" w:space="0" w:color="auto"/>
                    <w:right w:val="none" w:sz="0" w:space="0" w:color="auto"/>
                  </w:divBdr>
                  <w:divsChild>
                    <w:div w:id="1893692527">
                      <w:marLeft w:val="0"/>
                      <w:marRight w:val="0"/>
                      <w:marTop w:val="0"/>
                      <w:marBottom w:val="0"/>
                      <w:divBdr>
                        <w:top w:val="none" w:sz="0" w:space="0" w:color="auto"/>
                        <w:left w:val="none" w:sz="0" w:space="0" w:color="auto"/>
                        <w:bottom w:val="none" w:sz="0" w:space="0" w:color="auto"/>
                        <w:right w:val="none" w:sz="0" w:space="0" w:color="auto"/>
                      </w:divBdr>
                      <w:divsChild>
                        <w:div w:id="20522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821655">
      <w:bodyDiv w:val="1"/>
      <w:marLeft w:val="0"/>
      <w:marRight w:val="0"/>
      <w:marTop w:val="0"/>
      <w:marBottom w:val="0"/>
      <w:divBdr>
        <w:top w:val="none" w:sz="0" w:space="0" w:color="auto"/>
        <w:left w:val="none" w:sz="0" w:space="0" w:color="auto"/>
        <w:bottom w:val="none" w:sz="0" w:space="0" w:color="auto"/>
        <w:right w:val="none" w:sz="0" w:space="0" w:color="auto"/>
      </w:divBdr>
      <w:divsChild>
        <w:div w:id="1932735880">
          <w:marLeft w:val="0"/>
          <w:marRight w:val="0"/>
          <w:marTop w:val="0"/>
          <w:marBottom w:val="0"/>
          <w:divBdr>
            <w:top w:val="none" w:sz="0" w:space="0" w:color="auto"/>
            <w:left w:val="none" w:sz="0" w:space="0" w:color="auto"/>
            <w:bottom w:val="none" w:sz="0" w:space="0" w:color="auto"/>
            <w:right w:val="none" w:sz="0" w:space="0" w:color="auto"/>
          </w:divBdr>
        </w:div>
      </w:divsChild>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2861">
      <w:bodyDiv w:val="1"/>
      <w:marLeft w:val="0"/>
      <w:marRight w:val="0"/>
      <w:marTop w:val="0"/>
      <w:marBottom w:val="0"/>
      <w:divBdr>
        <w:top w:val="none" w:sz="0" w:space="0" w:color="auto"/>
        <w:left w:val="none" w:sz="0" w:space="0" w:color="auto"/>
        <w:bottom w:val="none" w:sz="0" w:space="0" w:color="auto"/>
        <w:right w:val="none" w:sz="0" w:space="0" w:color="auto"/>
      </w:divBdr>
      <w:divsChild>
        <w:div w:id="2094468939">
          <w:marLeft w:val="0"/>
          <w:marRight w:val="0"/>
          <w:marTop w:val="100"/>
          <w:marBottom w:val="100"/>
          <w:divBdr>
            <w:top w:val="none" w:sz="0" w:space="0" w:color="auto"/>
            <w:left w:val="none" w:sz="0" w:space="0" w:color="auto"/>
            <w:bottom w:val="none" w:sz="0" w:space="0" w:color="auto"/>
            <w:right w:val="none" w:sz="0" w:space="0" w:color="auto"/>
          </w:divBdr>
          <w:divsChild>
            <w:div w:id="1064179623">
              <w:marLeft w:val="0"/>
              <w:marRight w:val="0"/>
              <w:marTop w:val="561"/>
              <w:marBottom w:val="561"/>
              <w:divBdr>
                <w:top w:val="none" w:sz="0" w:space="0" w:color="auto"/>
                <w:left w:val="none" w:sz="0" w:space="0" w:color="auto"/>
                <w:bottom w:val="none" w:sz="0" w:space="0" w:color="auto"/>
                <w:right w:val="none" w:sz="0" w:space="0" w:color="auto"/>
              </w:divBdr>
              <w:divsChild>
                <w:div w:id="181750047">
                  <w:marLeft w:val="0"/>
                  <w:marRight w:val="0"/>
                  <w:marTop w:val="0"/>
                  <w:marBottom w:val="0"/>
                  <w:divBdr>
                    <w:top w:val="none" w:sz="0" w:space="0" w:color="auto"/>
                    <w:left w:val="none" w:sz="0" w:space="0" w:color="auto"/>
                    <w:bottom w:val="none" w:sz="0" w:space="0" w:color="auto"/>
                    <w:right w:val="none" w:sz="0" w:space="0" w:color="auto"/>
                  </w:divBdr>
                  <w:divsChild>
                    <w:div w:id="7485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136307">
      <w:bodyDiv w:val="1"/>
      <w:marLeft w:val="0"/>
      <w:marRight w:val="0"/>
      <w:marTop w:val="0"/>
      <w:marBottom w:val="0"/>
      <w:divBdr>
        <w:top w:val="none" w:sz="0" w:space="0" w:color="auto"/>
        <w:left w:val="none" w:sz="0" w:space="0" w:color="auto"/>
        <w:bottom w:val="none" w:sz="0" w:space="0" w:color="auto"/>
        <w:right w:val="none" w:sz="0" w:space="0" w:color="auto"/>
      </w:divBdr>
    </w:div>
    <w:div w:id="1411345913">
      <w:bodyDiv w:val="1"/>
      <w:marLeft w:val="0"/>
      <w:marRight w:val="0"/>
      <w:marTop w:val="0"/>
      <w:marBottom w:val="0"/>
      <w:divBdr>
        <w:top w:val="none" w:sz="0" w:space="0" w:color="auto"/>
        <w:left w:val="none" w:sz="0" w:space="0" w:color="auto"/>
        <w:bottom w:val="none" w:sz="0" w:space="0" w:color="auto"/>
        <w:right w:val="none" w:sz="0" w:space="0" w:color="auto"/>
      </w:divBdr>
    </w:div>
    <w:div w:id="1443719600">
      <w:bodyDiv w:val="1"/>
      <w:marLeft w:val="0"/>
      <w:marRight w:val="0"/>
      <w:marTop w:val="0"/>
      <w:marBottom w:val="0"/>
      <w:divBdr>
        <w:top w:val="none" w:sz="0" w:space="0" w:color="auto"/>
        <w:left w:val="none" w:sz="0" w:space="0" w:color="auto"/>
        <w:bottom w:val="none" w:sz="0" w:space="0" w:color="auto"/>
        <w:right w:val="none" w:sz="0" w:space="0" w:color="auto"/>
      </w:divBdr>
      <w:divsChild>
        <w:div w:id="1384601932">
          <w:marLeft w:val="0"/>
          <w:marRight w:val="0"/>
          <w:marTop w:val="0"/>
          <w:marBottom w:val="0"/>
          <w:divBdr>
            <w:top w:val="none" w:sz="0" w:space="0" w:color="auto"/>
            <w:left w:val="none" w:sz="0" w:space="0" w:color="auto"/>
            <w:bottom w:val="none" w:sz="0" w:space="0" w:color="auto"/>
            <w:right w:val="none" w:sz="0" w:space="0" w:color="auto"/>
          </w:divBdr>
        </w:div>
      </w:divsChild>
    </w:div>
    <w:div w:id="1742210470">
      <w:bodyDiv w:val="1"/>
      <w:marLeft w:val="0"/>
      <w:marRight w:val="0"/>
      <w:marTop w:val="0"/>
      <w:marBottom w:val="0"/>
      <w:divBdr>
        <w:top w:val="none" w:sz="0" w:space="0" w:color="auto"/>
        <w:left w:val="none" w:sz="0" w:space="0" w:color="auto"/>
        <w:bottom w:val="none" w:sz="0" w:space="0" w:color="auto"/>
        <w:right w:val="none" w:sz="0" w:space="0" w:color="auto"/>
      </w:divBdr>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05535">
      <w:bodyDiv w:val="1"/>
      <w:marLeft w:val="0"/>
      <w:marRight w:val="0"/>
      <w:marTop w:val="0"/>
      <w:marBottom w:val="0"/>
      <w:divBdr>
        <w:top w:val="none" w:sz="0" w:space="0" w:color="auto"/>
        <w:left w:val="none" w:sz="0" w:space="0" w:color="auto"/>
        <w:bottom w:val="none" w:sz="0" w:space="0" w:color="auto"/>
        <w:right w:val="none" w:sz="0" w:space="0" w:color="auto"/>
      </w:divBdr>
      <w:divsChild>
        <w:div w:id="226306174">
          <w:marLeft w:val="0"/>
          <w:marRight w:val="0"/>
          <w:marTop w:val="0"/>
          <w:marBottom w:val="0"/>
          <w:divBdr>
            <w:top w:val="none" w:sz="0" w:space="0" w:color="auto"/>
            <w:left w:val="none" w:sz="0" w:space="0" w:color="auto"/>
            <w:bottom w:val="none" w:sz="0" w:space="0" w:color="auto"/>
            <w:right w:val="none" w:sz="0" w:space="0" w:color="auto"/>
          </w:divBdr>
          <w:divsChild>
            <w:div w:id="8006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3243">
      <w:bodyDiv w:val="1"/>
      <w:marLeft w:val="0"/>
      <w:marRight w:val="0"/>
      <w:marTop w:val="0"/>
      <w:marBottom w:val="0"/>
      <w:divBdr>
        <w:top w:val="none" w:sz="0" w:space="0" w:color="auto"/>
        <w:left w:val="none" w:sz="0" w:space="0" w:color="auto"/>
        <w:bottom w:val="none" w:sz="0" w:space="0" w:color="auto"/>
        <w:right w:val="none" w:sz="0" w:space="0" w:color="auto"/>
      </w:divBdr>
    </w:div>
    <w:div w:id="1964575550">
      <w:bodyDiv w:val="1"/>
      <w:marLeft w:val="0"/>
      <w:marRight w:val="0"/>
      <w:marTop w:val="0"/>
      <w:marBottom w:val="0"/>
      <w:divBdr>
        <w:top w:val="none" w:sz="0" w:space="0" w:color="auto"/>
        <w:left w:val="none" w:sz="0" w:space="0" w:color="auto"/>
        <w:bottom w:val="none" w:sz="0" w:space="0" w:color="auto"/>
        <w:right w:val="none" w:sz="0" w:space="0" w:color="auto"/>
      </w:divBdr>
    </w:div>
    <w:div w:id="1993749877">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1656941">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APadmin@ncb.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APAdmin@ncb.org.uk" TargetMode="External"/><Relationship Id="rId4" Type="http://schemas.openxmlformats.org/officeDocument/2006/relationships/settings" Target="settings.xml"/><Relationship Id="rId9" Type="http://schemas.openxmlformats.org/officeDocument/2006/relationships/hyperlink" Target="mailto:LEAPadmin@ncb.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CF0F6-CC8A-4C1F-BFE8-3C2BC158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Template>
  <TotalTime>0</TotalTime>
  <Pages>11</Pages>
  <Words>4923</Words>
  <Characters>27585</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Model Invitation to Tender Letter (Word)</vt:lpstr>
    </vt:vector>
  </TitlesOfParts>
  <Company>DfE</Company>
  <LinksUpToDate>false</LinksUpToDate>
  <CharactersWithSpaces>32444</CharactersWithSpaces>
  <SharedDoc>false</SharedDoc>
  <HLinks>
    <vt:vector size="54" baseType="variant">
      <vt:variant>
        <vt:i4>8192005</vt:i4>
      </vt:variant>
      <vt:variant>
        <vt:i4>24</vt:i4>
      </vt:variant>
      <vt:variant>
        <vt:i4>0</vt:i4>
      </vt:variant>
      <vt:variant>
        <vt:i4>5</vt:i4>
      </vt:variant>
      <vt:variant>
        <vt:lpwstr>mailto:ujohnston@ncb.org.uk</vt:lpwstr>
      </vt:variant>
      <vt:variant>
        <vt:lpwstr/>
      </vt:variant>
      <vt:variant>
        <vt:i4>8126467</vt:i4>
      </vt:variant>
      <vt:variant>
        <vt:i4>21</vt:i4>
      </vt:variant>
      <vt:variant>
        <vt:i4>0</vt:i4>
      </vt:variant>
      <vt:variant>
        <vt:i4>5</vt:i4>
      </vt:variant>
      <vt:variant>
        <vt:lpwstr>mailto:LEAPadmin@ncb.org.uk</vt:lpwstr>
      </vt:variant>
      <vt:variant>
        <vt:lpwstr/>
      </vt:variant>
      <vt:variant>
        <vt:i4>1114202</vt:i4>
      </vt:variant>
      <vt:variant>
        <vt:i4>18</vt:i4>
      </vt:variant>
      <vt:variant>
        <vt:i4>0</vt:i4>
      </vt:variant>
      <vt:variant>
        <vt:i4>5</vt:i4>
      </vt:variant>
      <vt:variant>
        <vt:lpwstr>http://www.leaplambeth.org.uk/about-us/our-strategy/</vt:lpwstr>
      </vt:variant>
      <vt:variant>
        <vt:lpwstr/>
      </vt:variant>
      <vt:variant>
        <vt:i4>3604577</vt:i4>
      </vt:variant>
      <vt:variant>
        <vt:i4>15</vt:i4>
      </vt:variant>
      <vt:variant>
        <vt:i4>0</vt:i4>
      </vt:variant>
      <vt:variant>
        <vt:i4>5</vt:i4>
      </vt:variant>
      <vt:variant>
        <vt:lpwstr>http://www.kingshealthpartners.org/</vt:lpwstr>
      </vt:variant>
      <vt:variant>
        <vt:lpwstr/>
      </vt:variant>
      <vt:variant>
        <vt:i4>3866664</vt:i4>
      </vt:variant>
      <vt:variant>
        <vt:i4>12</vt:i4>
      </vt:variant>
      <vt:variant>
        <vt:i4>0</vt:i4>
      </vt:variant>
      <vt:variant>
        <vt:i4>5</vt:i4>
      </vt:variant>
      <vt:variant>
        <vt:lpwstr>https://www.lambeth.gov.uk/</vt:lpwstr>
      </vt:variant>
      <vt:variant>
        <vt:lpwstr/>
      </vt:variant>
      <vt:variant>
        <vt:i4>3276849</vt:i4>
      </vt:variant>
      <vt:variant>
        <vt:i4>9</vt:i4>
      </vt:variant>
      <vt:variant>
        <vt:i4>0</vt:i4>
      </vt:variant>
      <vt:variant>
        <vt:i4>5</vt:i4>
      </vt:variant>
      <vt:variant>
        <vt:lpwstr>https://www.ncb.org.uk/</vt:lpwstr>
      </vt:variant>
      <vt:variant>
        <vt:lpwstr/>
      </vt:variant>
      <vt:variant>
        <vt:i4>196700</vt:i4>
      </vt:variant>
      <vt:variant>
        <vt:i4>6</vt:i4>
      </vt:variant>
      <vt:variant>
        <vt:i4>0</vt:i4>
      </vt:variant>
      <vt:variant>
        <vt:i4>5</vt:i4>
      </vt:variant>
      <vt:variant>
        <vt:lpwstr>https://www.biglotteryfund.org.uk/betterstart</vt:lpwstr>
      </vt:variant>
      <vt:variant>
        <vt:lpwstr/>
      </vt:variant>
      <vt:variant>
        <vt:i4>8126467</vt:i4>
      </vt:variant>
      <vt:variant>
        <vt:i4>3</vt:i4>
      </vt:variant>
      <vt:variant>
        <vt:i4>0</vt:i4>
      </vt:variant>
      <vt:variant>
        <vt:i4>5</vt:i4>
      </vt:variant>
      <vt:variant>
        <vt:lpwstr>mailto:LEAPadmin@ncb.org.uk</vt:lpwstr>
      </vt:variant>
      <vt:variant>
        <vt:lpwstr/>
      </vt:variant>
      <vt:variant>
        <vt:i4>8192005</vt:i4>
      </vt:variant>
      <vt:variant>
        <vt:i4>0</vt:i4>
      </vt:variant>
      <vt:variant>
        <vt:i4>0</vt:i4>
      </vt:variant>
      <vt:variant>
        <vt:i4>5</vt:i4>
      </vt:variant>
      <vt:variant>
        <vt:lpwstr>mailto:ujohnston@ncb.org.uk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 (Word)</dc:title>
  <dc:subject/>
  <dc:creator>(set for each user)</dc:creator>
  <cp:keywords>Version 1</cp:keywords>
  <cp:lastModifiedBy>Afopefoluwa Adeniyi</cp:lastModifiedBy>
  <cp:revision>2</cp:revision>
  <cp:lastPrinted>2019-11-05T10:14:00Z</cp:lastPrinted>
  <dcterms:created xsi:type="dcterms:W3CDTF">2019-11-07T11:59:00Z</dcterms:created>
  <dcterms:modified xsi:type="dcterms:W3CDTF">2019-11-07T11:59:00Z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