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1CB" w:rsidRDefault="00E071CB" w:rsidP="00E071CB">
      <w:pPr>
        <w:pStyle w:val="Default"/>
      </w:pPr>
    </w:p>
    <w:p w:rsidR="00E071CB" w:rsidRDefault="00E071CB" w:rsidP="00E071CB">
      <w:pPr>
        <w:pStyle w:val="Default"/>
        <w:jc w:val="center"/>
        <w:rPr>
          <w:b/>
          <w:bCs/>
          <w:sz w:val="28"/>
          <w:szCs w:val="28"/>
        </w:rPr>
      </w:pPr>
      <w:r>
        <w:rPr>
          <w:b/>
          <w:bCs/>
          <w:sz w:val="28"/>
          <w:szCs w:val="28"/>
        </w:rPr>
        <w:t>SCHEDULE 2 – THE SERVICES</w:t>
      </w:r>
    </w:p>
    <w:p w:rsidR="00E071CB" w:rsidRDefault="00E071CB" w:rsidP="00E071CB">
      <w:pPr>
        <w:pStyle w:val="Default"/>
        <w:jc w:val="center"/>
        <w:rPr>
          <w:sz w:val="28"/>
          <w:szCs w:val="28"/>
        </w:rPr>
      </w:pPr>
    </w:p>
    <w:p w:rsidR="00E071CB" w:rsidRDefault="00E071CB" w:rsidP="00E071CB">
      <w:pPr>
        <w:pStyle w:val="Default"/>
        <w:numPr>
          <w:ilvl w:val="0"/>
          <w:numId w:val="1"/>
        </w:numPr>
        <w:jc w:val="center"/>
        <w:rPr>
          <w:b/>
          <w:bCs/>
          <w:sz w:val="23"/>
          <w:szCs w:val="23"/>
        </w:rPr>
      </w:pPr>
      <w:r>
        <w:rPr>
          <w:b/>
          <w:bCs/>
          <w:sz w:val="23"/>
          <w:szCs w:val="23"/>
        </w:rPr>
        <w:t>Service Specifications</w:t>
      </w:r>
    </w:p>
    <w:p w:rsidR="00E071CB" w:rsidRDefault="00E071CB" w:rsidP="00E071CB">
      <w:pPr>
        <w:pStyle w:val="Default"/>
        <w:ind w:left="720"/>
        <w:rPr>
          <w:sz w:val="23"/>
          <w:szCs w:val="23"/>
        </w:rPr>
      </w:pPr>
    </w:p>
    <w:p w:rsidR="00E071CB" w:rsidRDefault="00E071CB" w:rsidP="00E071CB">
      <w:pPr>
        <w:pStyle w:val="Default"/>
        <w:rPr>
          <w:sz w:val="20"/>
          <w:szCs w:val="20"/>
        </w:rPr>
      </w:pPr>
    </w:p>
    <w:p w:rsidR="00E071CB" w:rsidRDefault="00E071CB" w:rsidP="00E071CB">
      <w:pPr>
        <w:pStyle w:val="Default"/>
        <w:rPr>
          <w:sz w:val="20"/>
          <w:szCs w:val="20"/>
        </w:rPr>
      </w:pPr>
      <w:r>
        <w:rPr>
          <w:sz w:val="20"/>
          <w:szCs w:val="20"/>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653"/>
      </w:tblGrid>
      <w:tr w:rsidR="00E071CB" w:rsidTr="00E071CB">
        <w:trPr>
          <w:trHeight w:val="119"/>
        </w:trPr>
        <w:tc>
          <w:tcPr>
            <w:tcW w:w="3085" w:type="dxa"/>
            <w:shd w:val="clear" w:color="auto" w:fill="808080" w:themeFill="background1" w:themeFillShade="80"/>
          </w:tcPr>
          <w:p w:rsidR="00E071CB" w:rsidRPr="00E071CB" w:rsidRDefault="00E071CB">
            <w:pPr>
              <w:pStyle w:val="Default"/>
              <w:rPr>
                <w:color w:val="FFFFFF" w:themeColor="background1"/>
                <w:sz w:val="23"/>
                <w:szCs w:val="23"/>
              </w:rPr>
            </w:pPr>
            <w:r w:rsidRPr="00E071CB">
              <w:rPr>
                <w:b/>
                <w:bCs/>
                <w:color w:val="FFFFFF" w:themeColor="background1"/>
                <w:sz w:val="23"/>
                <w:szCs w:val="23"/>
              </w:rPr>
              <w:t xml:space="preserve">Service </w:t>
            </w:r>
          </w:p>
        </w:tc>
        <w:tc>
          <w:tcPr>
            <w:tcW w:w="6653" w:type="dxa"/>
          </w:tcPr>
          <w:p w:rsidR="00E071CB" w:rsidRDefault="008964AE" w:rsidP="008964AE">
            <w:pPr>
              <w:pStyle w:val="Default"/>
              <w:rPr>
                <w:sz w:val="20"/>
                <w:szCs w:val="20"/>
              </w:rPr>
            </w:pPr>
            <w:r>
              <w:rPr>
                <w:sz w:val="20"/>
                <w:szCs w:val="20"/>
              </w:rPr>
              <w:t>Community</w:t>
            </w:r>
            <w:r w:rsidR="00E071CB">
              <w:rPr>
                <w:sz w:val="20"/>
                <w:szCs w:val="20"/>
              </w:rPr>
              <w:t xml:space="preserve"> Pain </w:t>
            </w:r>
            <w:r>
              <w:rPr>
                <w:sz w:val="20"/>
                <w:szCs w:val="20"/>
              </w:rPr>
              <w:t xml:space="preserve">Management </w:t>
            </w:r>
            <w:r w:rsidR="00E071CB">
              <w:rPr>
                <w:sz w:val="20"/>
                <w:szCs w:val="20"/>
              </w:rPr>
              <w:t>Service Model of Care for South Cheshire and Vale Royal</w:t>
            </w:r>
          </w:p>
        </w:tc>
      </w:tr>
      <w:tr w:rsidR="00E071CB" w:rsidTr="00E071CB">
        <w:trPr>
          <w:trHeight w:val="115"/>
        </w:trPr>
        <w:tc>
          <w:tcPr>
            <w:tcW w:w="3085" w:type="dxa"/>
            <w:shd w:val="clear" w:color="auto" w:fill="808080" w:themeFill="background1" w:themeFillShade="80"/>
          </w:tcPr>
          <w:p w:rsidR="00E071CB" w:rsidRPr="00E071CB" w:rsidRDefault="00E071CB">
            <w:pPr>
              <w:pStyle w:val="Default"/>
              <w:rPr>
                <w:color w:val="FFFFFF" w:themeColor="background1"/>
                <w:sz w:val="23"/>
                <w:szCs w:val="23"/>
              </w:rPr>
            </w:pPr>
            <w:r w:rsidRPr="00E071CB">
              <w:rPr>
                <w:b/>
                <w:bCs/>
                <w:color w:val="FFFFFF" w:themeColor="background1"/>
                <w:sz w:val="23"/>
                <w:szCs w:val="23"/>
              </w:rPr>
              <w:t xml:space="preserve">Commissioner Lead </w:t>
            </w:r>
          </w:p>
        </w:tc>
        <w:tc>
          <w:tcPr>
            <w:tcW w:w="6653" w:type="dxa"/>
          </w:tcPr>
          <w:p w:rsidR="00E071CB" w:rsidRDefault="00E071CB">
            <w:pPr>
              <w:pStyle w:val="Default"/>
              <w:rPr>
                <w:sz w:val="23"/>
                <w:szCs w:val="23"/>
              </w:rPr>
            </w:pPr>
            <w:r w:rsidRPr="00E071CB">
              <w:rPr>
                <w:sz w:val="20"/>
                <w:szCs w:val="20"/>
              </w:rPr>
              <w:t>NHS South Cheshire CCG &amp; NHS Vale Royal CCG</w:t>
            </w:r>
          </w:p>
        </w:tc>
      </w:tr>
      <w:tr w:rsidR="00E071CB" w:rsidTr="00E071CB">
        <w:trPr>
          <w:trHeight w:val="115"/>
        </w:trPr>
        <w:tc>
          <w:tcPr>
            <w:tcW w:w="3085" w:type="dxa"/>
            <w:shd w:val="clear" w:color="auto" w:fill="808080" w:themeFill="background1" w:themeFillShade="80"/>
          </w:tcPr>
          <w:p w:rsidR="00E071CB" w:rsidRPr="00E071CB" w:rsidRDefault="00E071CB">
            <w:pPr>
              <w:pStyle w:val="Default"/>
              <w:rPr>
                <w:color w:val="FFFFFF" w:themeColor="background1"/>
                <w:sz w:val="23"/>
                <w:szCs w:val="23"/>
              </w:rPr>
            </w:pPr>
            <w:r w:rsidRPr="00E071CB">
              <w:rPr>
                <w:b/>
                <w:bCs/>
                <w:color w:val="FFFFFF" w:themeColor="background1"/>
                <w:sz w:val="23"/>
                <w:szCs w:val="23"/>
              </w:rPr>
              <w:t xml:space="preserve">Provider Lead </w:t>
            </w:r>
          </w:p>
        </w:tc>
        <w:tc>
          <w:tcPr>
            <w:tcW w:w="6653" w:type="dxa"/>
          </w:tcPr>
          <w:p w:rsidR="00E071CB" w:rsidRPr="00E071CB" w:rsidRDefault="00E071CB">
            <w:pPr>
              <w:pStyle w:val="Default"/>
              <w:rPr>
                <w:sz w:val="20"/>
                <w:szCs w:val="20"/>
              </w:rPr>
            </w:pPr>
          </w:p>
        </w:tc>
      </w:tr>
      <w:tr w:rsidR="00E071CB" w:rsidTr="00E071CB">
        <w:trPr>
          <w:trHeight w:val="115"/>
        </w:trPr>
        <w:tc>
          <w:tcPr>
            <w:tcW w:w="3085" w:type="dxa"/>
            <w:shd w:val="clear" w:color="auto" w:fill="808080" w:themeFill="background1" w:themeFillShade="80"/>
          </w:tcPr>
          <w:p w:rsidR="00E071CB" w:rsidRPr="00E071CB" w:rsidRDefault="00E071CB">
            <w:pPr>
              <w:pStyle w:val="Default"/>
              <w:rPr>
                <w:color w:val="FFFFFF" w:themeColor="background1"/>
                <w:sz w:val="23"/>
                <w:szCs w:val="23"/>
              </w:rPr>
            </w:pPr>
            <w:r w:rsidRPr="00E071CB">
              <w:rPr>
                <w:b/>
                <w:bCs/>
                <w:color w:val="FFFFFF" w:themeColor="background1"/>
                <w:sz w:val="23"/>
                <w:szCs w:val="23"/>
              </w:rPr>
              <w:t xml:space="preserve">Period </w:t>
            </w:r>
          </w:p>
        </w:tc>
        <w:tc>
          <w:tcPr>
            <w:tcW w:w="6653" w:type="dxa"/>
          </w:tcPr>
          <w:p w:rsidR="00E071CB" w:rsidRPr="00E071CB" w:rsidRDefault="00580DDC">
            <w:pPr>
              <w:pStyle w:val="Default"/>
              <w:rPr>
                <w:sz w:val="20"/>
                <w:szCs w:val="20"/>
              </w:rPr>
            </w:pPr>
            <w:r>
              <w:rPr>
                <w:sz w:val="20"/>
                <w:szCs w:val="20"/>
              </w:rPr>
              <w:t>May 2018</w:t>
            </w:r>
            <w:r w:rsidR="00E071CB" w:rsidRPr="00E071CB">
              <w:rPr>
                <w:sz w:val="20"/>
                <w:szCs w:val="20"/>
              </w:rPr>
              <w:t xml:space="preserve"> – </w:t>
            </w:r>
            <w:r>
              <w:rPr>
                <w:sz w:val="20"/>
                <w:szCs w:val="20"/>
              </w:rPr>
              <w:t>May 2020</w:t>
            </w:r>
          </w:p>
        </w:tc>
      </w:tr>
      <w:tr w:rsidR="00E071CB" w:rsidTr="00E071CB">
        <w:trPr>
          <w:trHeight w:val="115"/>
        </w:trPr>
        <w:tc>
          <w:tcPr>
            <w:tcW w:w="3085" w:type="dxa"/>
            <w:shd w:val="clear" w:color="auto" w:fill="808080" w:themeFill="background1" w:themeFillShade="80"/>
          </w:tcPr>
          <w:p w:rsidR="00E071CB" w:rsidRPr="00E071CB" w:rsidRDefault="00E071CB">
            <w:pPr>
              <w:pStyle w:val="Default"/>
              <w:rPr>
                <w:color w:val="FFFFFF" w:themeColor="background1"/>
                <w:sz w:val="23"/>
                <w:szCs w:val="23"/>
              </w:rPr>
            </w:pPr>
            <w:r w:rsidRPr="00E071CB">
              <w:rPr>
                <w:b/>
                <w:bCs/>
                <w:color w:val="FFFFFF" w:themeColor="background1"/>
                <w:sz w:val="23"/>
                <w:szCs w:val="23"/>
              </w:rPr>
              <w:t xml:space="preserve">Date of Review </w:t>
            </w:r>
          </w:p>
        </w:tc>
        <w:tc>
          <w:tcPr>
            <w:tcW w:w="6653" w:type="dxa"/>
          </w:tcPr>
          <w:p w:rsidR="00E071CB" w:rsidRDefault="003E1293">
            <w:pPr>
              <w:pStyle w:val="Default"/>
              <w:rPr>
                <w:sz w:val="23"/>
                <w:szCs w:val="23"/>
              </w:rPr>
            </w:pPr>
            <w:r>
              <w:rPr>
                <w:sz w:val="20"/>
                <w:szCs w:val="20"/>
              </w:rPr>
              <w:t>May 2020</w:t>
            </w:r>
            <w:bookmarkStart w:id="0" w:name="_GoBack"/>
            <w:bookmarkEnd w:id="0"/>
          </w:p>
        </w:tc>
      </w:tr>
    </w:tbl>
    <w:p w:rsidR="00865209" w:rsidRDefault="00865209"/>
    <w:p w:rsidR="00E071CB" w:rsidRPr="00E071CB" w:rsidRDefault="00E071CB" w:rsidP="007632F4">
      <w:pPr>
        <w:pStyle w:val="ListParagraph"/>
        <w:numPr>
          <w:ilvl w:val="0"/>
          <w:numId w:val="37"/>
        </w:numPr>
        <w:ind w:left="284" w:hanging="426"/>
        <w:rPr>
          <w:b/>
          <w:sz w:val="28"/>
          <w:szCs w:val="28"/>
        </w:rPr>
      </w:pPr>
      <w:r w:rsidRPr="00E071CB">
        <w:rPr>
          <w:b/>
          <w:sz w:val="28"/>
          <w:szCs w:val="28"/>
        </w:rPr>
        <w:t>Purpose</w:t>
      </w:r>
    </w:p>
    <w:p w:rsidR="00E071CB" w:rsidRDefault="00E071CB" w:rsidP="00E071CB">
      <w:pPr>
        <w:pStyle w:val="ListParagraph"/>
        <w:ind w:left="278"/>
      </w:pPr>
      <w:r>
        <w:t>The Community Pain Management Service (CPMS) will provide a multi-disciplinary interface service between GP prac</w:t>
      </w:r>
      <w:r w:rsidR="00661CB8">
        <w:t>tices, community services and</w:t>
      </w:r>
      <w:r>
        <w:t xml:space="preserve"> acute setting</w:t>
      </w:r>
      <w:r w:rsidR="005D5F5F">
        <w:t>s</w:t>
      </w:r>
      <w:r>
        <w:t xml:space="preserve"> in South Cheshire and Vale Royal.  </w:t>
      </w:r>
    </w:p>
    <w:p w:rsidR="00E071CB" w:rsidRDefault="00E071CB" w:rsidP="00E071CB">
      <w:pPr>
        <w:pStyle w:val="ListParagraph"/>
        <w:ind w:left="278"/>
      </w:pPr>
    </w:p>
    <w:p w:rsidR="00E071CB" w:rsidRDefault="00E071CB" w:rsidP="00E071CB">
      <w:pPr>
        <w:pStyle w:val="ListParagraph"/>
        <w:ind w:left="278"/>
      </w:pPr>
      <w:r>
        <w:t xml:space="preserve">The philosophy of the service is to provide the best options of care, ensuring patients are seen by the most appropriate healthcare professional, at the appropriate time and in the appropriate place, whilst optimising the best health outcome for the patient.  This will be managed through effective collaborative clinical triage and delivery of the management of chronic pain through a comprehensive bio-psychosocial model.  The </w:t>
      </w:r>
      <w:r w:rsidR="008964AE">
        <w:t>service promotes long-term self-</w:t>
      </w:r>
      <w:r>
        <w:t xml:space="preserve">management and less dependency on wider health care services such as A&amp;E, </w:t>
      </w:r>
      <w:r w:rsidR="00C62C3E">
        <w:t>GPs</w:t>
      </w:r>
      <w:r>
        <w:t>, secondary care, ambulance services and mainstream physiotherapy.</w:t>
      </w:r>
    </w:p>
    <w:p w:rsidR="00E071CB" w:rsidRDefault="00E071CB" w:rsidP="00E071CB">
      <w:pPr>
        <w:pStyle w:val="ListParagraph"/>
        <w:ind w:left="278"/>
      </w:pPr>
    </w:p>
    <w:p w:rsidR="00E071CB" w:rsidRDefault="00E071CB" w:rsidP="00E071CB">
      <w:pPr>
        <w:pStyle w:val="ListParagraph"/>
        <w:ind w:left="278"/>
      </w:pPr>
      <w:r>
        <w:t>Pain management service</w:t>
      </w:r>
      <w:r w:rsidR="008964AE">
        <w:t>s</w:t>
      </w:r>
      <w:r>
        <w:t xml:space="preserve"> should be delivered through a three tier </w:t>
      </w:r>
      <w:proofErr w:type="gramStart"/>
      <w:r>
        <w:t>system :</w:t>
      </w:r>
      <w:proofErr w:type="gramEnd"/>
    </w:p>
    <w:p w:rsidR="00E071CB" w:rsidRDefault="00E071CB" w:rsidP="00E071CB">
      <w:pPr>
        <w:pStyle w:val="ListParagraph"/>
        <w:numPr>
          <w:ilvl w:val="0"/>
          <w:numId w:val="3"/>
        </w:numPr>
      </w:pPr>
      <w:r>
        <w:t>Tier one – primary care services from GPs, community pharmacists, pain self-help organisations/groups and community based physical therapy;</w:t>
      </w:r>
    </w:p>
    <w:p w:rsidR="00E071CB" w:rsidRDefault="001548A5" w:rsidP="00E071CB">
      <w:pPr>
        <w:pStyle w:val="ListParagraph"/>
        <w:numPr>
          <w:ilvl w:val="0"/>
          <w:numId w:val="3"/>
        </w:numPr>
      </w:pPr>
      <w:r>
        <w:t>Tier two – community services offering pain management programmes,</w:t>
      </w:r>
      <w:r w:rsidR="00C402F6">
        <w:t xml:space="preserve"> pain relief</w:t>
      </w:r>
      <w:r w:rsidR="00A258B3">
        <w:rPr>
          <w:color w:val="FF0000"/>
        </w:rPr>
        <w:t xml:space="preserve"> </w:t>
      </w:r>
      <w:r w:rsidR="00A258B3" w:rsidRPr="00E83039">
        <w:t>and medication management</w:t>
      </w:r>
      <w:r w:rsidR="00A258B3">
        <w:t xml:space="preserve"> </w:t>
      </w:r>
      <w:r w:rsidR="00C402F6">
        <w:t>,</w:t>
      </w:r>
      <w:r>
        <w:t xml:space="preserve"> IAPT (Improving Access to Psychological Therapies) services, web based and paper based self-management resources and;</w:t>
      </w:r>
    </w:p>
    <w:p w:rsidR="00A258B3" w:rsidRDefault="001548A5" w:rsidP="00E83039">
      <w:pPr>
        <w:pStyle w:val="ListParagraph"/>
        <w:numPr>
          <w:ilvl w:val="0"/>
          <w:numId w:val="3"/>
        </w:numPr>
      </w:pPr>
      <w:r>
        <w:t>Tier three –</w:t>
      </w:r>
      <w:r w:rsidR="00E83039">
        <w:t xml:space="preserve"> </w:t>
      </w:r>
      <w:r w:rsidR="00A258B3" w:rsidRPr="00E83039">
        <w:t>Interventions for patients with complex needs that can’t be provided at tier 2 e.g. injections. These interventions can be provided in a community setting where safe and appropriate. Where this is not possible they may be provided in an acute setting.</w:t>
      </w:r>
    </w:p>
    <w:p w:rsidR="001548A5" w:rsidRDefault="001548A5" w:rsidP="00A258B3">
      <w:pPr>
        <w:pStyle w:val="ListParagraph"/>
        <w:numPr>
          <w:ilvl w:val="0"/>
          <w:numId w:val="3"/>
        </w:numPr>
      </w:pPr>
      <w:r>
        <w:t>An expert scr</w:t>
      </w:r>
      <w:r w:rsidR="008964AE">
        <w:t>eening team is advised between T</w:t>
      </w:r>
      <w:r>
        <w:t>ier</w:t>
      </w:r>
      <w:r w:rsidR="008964AE">
        <w:t xml:space="preserve"> 1 and T</w:t>
      </w:r>
      <w:r>
        <w:t xml:space="preserve">ier </w:t>
      </w:r>
      <w:r w:rsidR="008964AE">
        <w:t>2</w:t>
      </w:r>
      <w:r w:rsidR="00EC4D4B">
        <w:t>.</w:t>
      </w:r>
    </w:p>
    <w:p w:rsidR="00EC4D4B" w:rsidRDefault="00EC4D4B" w:rsidP="00EC4D4B">
      <w:pPr>
        <w:ind w:left="284"/>
      </w:pPr>
      <w:r>
        <w:t xml:space="preserve">The comprehensive CPMS Tier 2 service in South Cheshire and Vale Royal will consist of a multi-disciplinary team that can manage patient’s physical, psychological and social needs associated with pain.  It will ensure patients experiencing chronic pain are appropriately managed in a community environment and for those patients requiring secondary care, to be referred into </w:t>
      </w:r>
      <w:r w:rsidR="008B29BE">
        <w:t>(</w:t>
      </w:r>
      <w:r>
        <w:t>an appropriate hospital setting</w:t>
      </w:r>
      <w:r w:rsidR="008B29BE">
        <w:t xml:space="preserve">) </w:t>
      </w:r>
      <w:r>
        <w:t xml:space="preserve"> </w:t>
      </w:r>
      <w:r w:rsidR="008B29BE" w:rsidRPr="00E83039">
        <w:t>a tier three service</w:t>
      </w:r>
      <w:r w:rsidR="008B29BE">
        <w:rPr>
          <w:color w:val="FF0000"/>
        </w:rPr>
        <w:t xml:space="preserve"> </w:t>
      </w:r>
      <w:r>
        <w:t xml:space="preserve">when they need specialist interventions; and to be transferred back to </w:t>
      </w:r>
      <w:r w:rsidR="00C402F6">
        <w:t xml:space="preserve">Tier 1 or Tier 2 setting as appropriate </w:t>
      </w:r>
      <w:r>
        <w:t xml:space="preserve">once Tier 3 intervention is complete.  </w:t>
      </w:r>
    </w:p>
    <w:p w:rsidR="00EC4D4B" w:rsidRDefault="00EC4D4B" w:rsidP="00EC4D4B">
      <w:pPr>
        <w:ind w:left="284"/>
      </w:pPr>
      <w:r>
        <w:lastRenderedPageBreak/>
        <w:t xml:space="preserve">The service will act as a single point of access for patients referred with chronic pain of at least 3 months duration with an acceptance that the pain has become chronic pain not of a short term nature. </w:t>
      </w:r>
      <w:r w:rsidR="008964AE">
        <w:t xml:space="preserve"> Health Care Professionals (HCP</w:t>
      </w:r>
      <w:r>
        <w:t xml:space="preserve">s) will provide a holistic assessment including explanation of the cause(s) of an individual patient’s pain and its associated effects on psychological, physical, social functioning, wellbeing and the impact on quality of life.  </w:t>
      </w:r>
    </w:p>
    <w:p w:rsidR="00EC4D4B" w:rsidRPr="007632F4" w:rsidRDefault="00EC4D4B" w:rsidP="007632F4">
      <w:pPr>
        <w:pStyle w:val="ListParagraph"/>
        <w:numPr>
          <w:ilvl w:val="0"/>
          <w:numId w:val="37"/>
        </w:numPr>
        <w:ind w:left="284" w:hanging="426"/>
        <w:rPr>
          <w:b/>
          <w:sz w:val="28"/>
          <w:szCs w:val="28"/>
        </w:rPr>
      </w:pPr>
      <w:r w:rsidRPr="007632F4">
        <w:rPr>
          <w:b/>
          <w:sz w:val="28"/>
          <w:szCs w:val="28"/>
        </w:rPr>
        <w:t>Aims</w:t>
      </w:r>
    </w:p>
    <w:p w:rsidR="00EC4D4B" w:rsidRDefault="00EC4D4B" w:rsidP="00EC4D4B">
      <w:pPr>
        <w:ind w:left="284"/>
      </w:pPr>
      <w:r>
        <w:t>The Provider shall provide a community based pain management service that:</w:t>
      </w:r>
    </w:p>
    <w:p w:rsidR="00EC4D4B" w:rsidRDefault="00EC4D4B" w:rsidP="00EC4D4B">
      <w:pPr>
        <w:pStyle w:val="ListParagraph"/>
        <w:numPr>
          <w:ilvl w:val="0"/>
          <w:numId w:val="4"/>
        </w:numPr>
      </w:pPr>
      <w:r>
        <w:t>Supports and empowers patients through shared decision making</w:t>
      </w:r>
      <w:r w:rsidR="008964AE">
        <w:t>,</w:t>
      </w:r>
      <w:r>
        <w:t xml:space="preserve"> to gain or regain self-belief and confidence.</w:t>
      </w:r>
    </w:p>
    <w:p w:rsidR="00EC4D4B" w:rsidRDefault="00EC4D4B" w:rsidP="00EC4D4B">
      <w:pPr>
        <w:pStyle w:val="ListParagraph"/>
        <w:numPr>
          <w:ilvl w:val="0"/>
          <w:numId w:val="4"/>
        </w:numPr>
      </w:pPr>
      <w:r>
        <w:t>Reduces dependency on healthcare systems and enhances the quality of life for service users and carers/families.</w:t>
      </w:r>
    </w:p>
    <w:p w:rsidR="00EC4D4B" w:rsidRDefault="00EC4D4B" w:rsidP="00EC4D4B">
      <w:pPr>
        <w:pStyle w:val="ListParagraph"/>
        <w:numPr>
          <w:ilvl w:val="0"/>
          <w:numId w:val="4"/>
        </w:numPr>
      </w:pPr>
      <w:r>
        <w:t>Offers improved access to high quality pain interventions which will include education, physical therapy and psychological support that improve health and wellbeing.</w:t>
      </w:r>
    </w:p>
    <w:p w:rsidR="00EC4D4B" w:rsidRDefault="00EC4D4B" w:rsidP="00EC4D4B">
      <w:pPr>
        <w:pStyle w:val="ListParagraph"/>
        <w:numPr>
          <w:ilvl w:val="0"/>
          <w:numId w:val="4"/>
        </w:numPr>
      </w:pPr>
      <w:r>
        <w:t>Works with, and educate</w:t>
      </w:r>
      <w:r w:rsidR="008964AE">
        <w:t>s</w:t>
      </w:r>
      <w:r>
        <w:t>, clinical colleagues to safely optimise the use of analgesia and self-management tools and techniques.</w:t>
      </w:r>
    </w:p>
    <w:p w:rsidR="00EC4D4B" w:rsidRDefault="00EC4D4B" w:rsidP="00EC4D4B">
      <w:pPr>
        <w:pStyle w:val="ListParagraph"/>
        <w:numPr>
          <w:ilvl w:val="0"/>
          <w:numId w:val="4"/>
        </w:numPr>
      </w:pPr>
      <w:r>
        <w:t>Works with a range of different organisations including the contract parties, local authorities, private and voluntary sectors.</w:t>
      </w:r>
    </w:p>
    <w:p w:rsidR="005D5F5F" w:rsidRDefault="005D5F5F" w:rsidP="005D5F5F">
      <w:pPr>
        <w:pStyle w:val="ListParagraph"/>
        <w:ind w:left="1004"/>
      </w:pPr>
    </w:p>
    <w:p w:rsidR="00EC4D4B" w:rsidRPr="007632F4" w:rsidRDefault="00EC4D4B" w:rsidP="007632F4">
      <w:pPr>
        <w:pStyle w:val="ListParagraph"/>
        <w:numPr>
          <w:ilvl w:val="0"/>
          <w:numId w:val="37"/>
        </w:numPr>
        <w:ind w:left="284" w:hanging="426"/>
        <w:rPr>
          <w:b/>
          <w:sz w:val="28"/>
          <w:szCs w:val="28"/>
        </w:rPr>
      </w:pPr>
      <w:r w:rsidRPr="007632F4">
        <w:rPr>
          <w:b/>
          <w:sz w:val="28"/>
          <w:szCs w:val="28"/>
        </w:rPr>
        <w:t>Evidence base</w:t>
      </w:r>
    </w:p>
    <w:p w:rsidR="00EC4D4B" w:rsidRDefault="00EC4D4B" w:rsidP="00EC4D4B">
      <w:pPr>
        <w:ind w:left="284"/>
      </w:pPr>
      <w:r>
        <w:t>The British Pain Society National Audit (November 2011) describes pain as “</w:t>
      </w:r>
      <w:r w:rsidRPr="008964AE">
        <w:rPr>
          <w:i/>
        </w:rPr>
        <w:t>a complex bio-psychosocial experience</w:t>
      </w:r>
      <w:r>
        <w:t xml:space="preserve">”. Pain that persists longer than expected can be difficult to accept, and, therefore, to treat. </w:t>
      </w:r>
      <w:r w:rsidR="008964AE">
        <w:t xml:space="preserve"> </w:t>
      </w:r>
      <w:r>
        <w:t xml:space="preserve">Whilst most people are able to manage their pain successfully, some require referral to specialist pain services. </w:t>
      </w:r>
      <w:r w:rsidR="008964AE">
        <w:t xml:space="preserve"> </w:t>
      </w:r>
      <w:r>
        <w:t xml:space="preserve">The definition of a specialist pain service for the purpose of coding in the UK is described as </w:t>
      </w:r>
      <w:r w:rsidR="008964AE">
        <w:t>“</w:t>
      </w:r>
      <w:r w:rsidRPr="008964AE">
        <w:rPr>
          <w:i/>
        </w:rPr>
        <w:t>the diagnosis and management of complex pain disorders, requiring a multidisciplinary approach</w:t>
      </w:r>
      <w:r>
        <w:t xml:space="preserve">”. </w:t>
      </w:r>
      <w:r w:rsidR="008964AE">
        <w:t xml:space="preserve"> </w:t>
      </w:r>
      <w:r>
        <w:t>The British Society National Pain Audit estimated prevalence of chronic pain at 6.4%, annual incidence of 8.3% and annual recovery of 5.4%</w:t>
      </w:r>
      <w:r w:rsidR="008964AE">
        <w:t xml:space="preserve"> </w:t>
      </w:r>
      <w:r>
        <w:t>13.</w:t>
      </w:r>
    </w:p>
    <w:p w:rsidR="00EC4D4B" w:rsidRDefault="00EC4D4B" w:rsidP="00EC4D4B">
      <w:pPr>
        <w:ind w:left="284"/>
      </w:pPr>
      <w:r>
        <w:t>Research evidence and the resultant policy guidance that has emerged in the last 30 years for pain services in the UK have clearly indicated that the most effective approach for pain services is multidisciplinary working.</w:t>
      </w:r>
    </w:p>
    <w:p w:rsidR="00EC4D4B" w:rsidRDefault="00EC4D4B" w:rsidP="00EC4D4B">
      <w:pPr>
        <w:ind w:left="284"/>
      </w:pPr>
      <w:r>
        <w:t xml:space="preserve">Recent health policy has encouraged the move for such services from traditional settings in specialist secondary care centres, into a community setting. </w:t>
      </w:r>
      <w:r w:rsidR="008964AE">
        <w:t xml:space="preserve"> </w:t>
      </w:r>
      <w:r>
        <w:t xml:space="preserve">The White Paper ‘Our Health, Our Care, Our Say: a new direction for community services’ included recommendations around early intervention, improved access to community-based services, a commitment to address inequalities of care and to move services closer to peoples’ homes. </w:t>
      </w:r>
      <w:r w:rsidR="008964AE">
        <w:t xml:space="preserve"> </w:t>
      </w:r>
      <w:r>
        <w:t>These recommendations were accompanied by an expectation that the relocated services would improve the patient journey, result in cost-savings and achieve similar treatment outcomes.</w:t>
      </w:r>
    </w:p>
    <w:p w:rsidR="00EC4D4B" w:rsidRDefault="00EC4D4B" w:rsidP="00EC4D4B">
      <w:pPr>
        <w:ind w:left="284"/>
      </w:pPr>
      <w:r w:rsidRPr="00EC4D4B">
        <w:t>There is also evidence that demonstrates the benefits of early intervention, preventing people with low back pain remaining off sick for long periods and avoiding the detrimental effects associated with long-term sickness ab</w:t>
      </w:r>
      <w:r w:rsidR="004F104A">
        <w:t>sence</w:t>
      </w:r>
      <w:r w:rsidRPr="00EC4D4B">
        <w:t xml:space="preserve">. </w:t>
      </w:r>
      <w:r w:rsidR="008964AE">
        <w:t xml:space="preserve"> </w:t>
      </w:r>
      <w:r w:rsidRPr="00EC4D4B">
        <w:t xml:space="preserve">Reflecting this understanding, over the last ten </w:t>
      </w:r>
      <w:r w:rsidRPr="00EC4D4B">
        <w:lastRenderedPageBreak/>
        <w:t xml:space="preserve">years health policy in England has increasingly emphasised the need for health and social care services to act proactively in the management </w:t>
      </w:r>
      <w:r w:rsidR="004F104A">
        <w:t>of long-term health conditions</w:t>
      </w:r>
      <w:r w:rsidRPr="00EC4D4B">
        <w:t xml:space="preserve"> of which chronic pain is identified.</w:t>
      </w:r>
    </w:p>
    <w:p w:rsidR="004F104A" w:rsidRDefault="004F104A" w:rsidP="00EC4D4B">
      <w:pPr>
        <w:ind w:left="284"/>
      </w:pPr>
      <w:r>
        <w:t xml:space="preserve">A review of other pain models across the UK (East Riding, Sheffield and Kent) was undertaken identifying the successful outcomes of a three tier approach.  The services have demonstrated that provision of level 2 services resulted in a 50% reduction in secondary care elective pain activity.  </w:t>
      </w:r>
    </w:p>
    <w:p w:rsidR="009E0AD3" w:rsidRPr="007632F4" w:rsidRDefault="009E0AD3" w:rsidP="007632F4">
      <w:pPr>
        <w:pStyle w:val="ListParagraph"/>
        <w:numPr>
          <w:ilvl w:val="0"/>
          <w:numId w:val="37"/>
        </w:numPr>
        <w:ind w:left="284" w:hanging="426"/>
        <w:rPr>
          <w:b/>
          <w:sz w:val="28"/>
          <w:szCs w:val="28"/>
        </w:rPr>
      </w:pPr>
      <w:r w:rsidRPr="007632F4">
        <w:rPr>
          <w:b/>
          <w:sz w:val="28"/>
          <w:szCs w:val="28"/>
        </w:rPr>
        <w:t>Policy Guidance and Regulatory Framework</w:t>
      </w:r>
    </w:p>
    <w:p w:rsidR="009E0AD3" w:rsidRDefault="009E0AD3" w:rsidP="009E0AD3">
      <w:pPr>
        <w:ind w:left="284"/>
      </w:pPr>
      <w:r>
        <w:t>Best practice guidelines and information have been used in the design of this specification:</w:t>
      </w:r>
    </w:p>
    <w:p w:rsidR="009E0AD3" w:rsidRDefault="009E0AD3" w:rsidP="009E0AD3">
      <w:pPr>
        <w:pStyle w:val="ListParagraph"/>
        <w:numPr>
          <w:ilvl w:val="0"/>
          <w:numId w:val="5"/>
        </w:numPr>
      </w:pPr>
      <w:r>
        <w:t>NHS England Outcomes Framework 2013/14 : Domain 2 “Enhancing peoples quality of life with long-term conditions” Domain 2.2 “Ensuring people feel supported to manage their condition” and Domain 4 “Ensuring that people have a positive experience of care”;</w:t>
      </w:r>
    </w:p>
    <w:p w:rsidR="009E0AD3" w:rsidRDefault="009E0AD3" w:rsidP="009E0AD3">
      <w:pPr>
        <w:pStyle w:val="ListParagraph"/>
        <w:numPr>
          <w:ilvl w:val="0"/>
          <w:numId w:val="5"/>
        </w:numPr>
      </w:pPr>
      <w:r>
        <w:t>Pain Management Services: Planning for the Future. Guiding clinicians in their engagement with commissioners. British Pain Society Commissioning Hub;</w:t>
      </w:r>
    </w:p>
    <w:p w:rsidR="009E0AD3" w:rsidRDefault="009E0AD3" w:rsidP="009E0AD3">
      <w:pPr>
        <w:pStyle w:val="ListParagraph"/>
        <w:numPr>
          <w:ilvl w:val="0"/>
          <w:numId w:val="5"/>
        </w:numPr>
      </w:pPr>
      <w:r>
        <w:t>Department of Health (2009) ‘Supporting People with Long Term Conditions - Commissioning Personalised Care Planning a Guide for Commissioners’;</w:t>
      </w:r>
    </w:p>
    <w:p w:rsidR="009E0AD3" w:rsidRDefault="009E0AD3" w:rsidP="009E0AD3">
      <w:pPr>
        <w:pStyle w:val="ListParagraph"/>
        <w:numPr>
          <w:ilvl w:val="0"/>
          <w:numId w:val="5"/>
        </w:numPr>
      </w:pPr>
      <w:r>
        <w:t>Department of Health (2009) ‘Improving Pain Management Services’ - Chief Medical Officers Annual Report 2008;</w:t>
      </w:r>
    </w:p>
    <w:p w:rsidR="005D5F5F" w:rsidRDefault="005D5F5F" w:rsidP="005D5F5F">
      <w:pPr>
        <w:pStyle w:val="ListParagraph"/>
        <w:ind w:left="1004"/>
      </w:pPr>
    </w:p>
    <w:p w:rsidR="00BF5C27" w:rsidRPr="007632F4" w:rsidRDefault="00BF5C27" w:rsidP="007632F4">
      <w:pPr>
        <w:pStyle w:val="ListParagraph"/>
        <w:numPr>
          <w:ilvl w:val="0"/>
          <w:numId w:val="37"/>
        </w:numPr>
        <w:ind w:left="284" w:hanging="426"/>
        <w:rPr>
          <w:b/>
          <w:sz w:val="28"/>
          <w:szCs w:val="28"/>
        </w:rPr>
      </w:pPr>
      <w:r w:rsidRPr="007632F4">
        <w:rPr>
          <w:b/>
          <w:sz w:val="28"/>
          <w:szCs w:val="28"/>
        </w:rPr>
        <w:t>General Overview</w:t>
      </w:r>
    </w:p>
    <w:p w:rsidR="00BF5C27" w:rsidRDefault="00BF5C27" w:rsidP="00BF5C27">
      <w:pPr>
        <w:ind w:left="284"/>
      </w:pPr>
      <w:r>
        <w:t xml:space="preserve">Historically, patients have been referred to specialist pain clinics within secondary care after initial management from GPs. </w:t>
      </w:r>
      <w:r w:rsidR="008964AE">
        <w:t xml:space="preserve"> </w:t>
      </w:r>
      <w:r>
        <w:t>This can overburden services which primarily deliver interventional treatments with limited physical, psychological and social assessment, goal setting and personalised care planning (Poole and Dorset PCT 2012).</w:t>
      </w:r>
    </w:p>
    <w:p w:rsidR="00BF5C27" w:rsidRDefault="00BF5C27" w:rsidP="00BF5C27">
      <w:pPr>
        <w:ind w:left="284"/>
      </w:pPr>
      <w:r>
        <w:t xml:space="preserve">Evidence suggests that the most effective care for patients with chronic pain is that which enables the patient to understand and come to terms with their pain and to adopt strategies for living, which allow them to lead as fulfilling and independent lives as possible. </w:t>
      </w:r>
      <w:r w:rsidR="008964AE">
        <w:t xml:space="preserve"> </w:t>
      </w:r>
      <w:r>
        <w:t>This is to be achieved throughout the pathway beginning with the integrated provision of supported self-care, optimised medical therapy delivered in primary care at the onset of pain and onward referral to a community pain service which will provide a bio-psychosocial assessment of pain and collaborative management with appropriate specialists.</w:t>
      </w:r>
    </w:p>
    <w:p w:rsidR="00C402F6" w:rsidRDefault="00C402F6">
      <w:pPr>
        <w:rPr>
          <w:b/>
          <w:sz w:val="28"/>
          <w:szCs w:val="28"/>
        </w:rPr>
      </w:pPr>
      <w:r>
        <w:rPr>
          <w:b/>
          <w:sz w:val="28"/>
          <w:szCs w:val="28"/>
        </w:rPr>
        <w:br w:type="page"/>
      </w:r>
    </w:p>
    <w:p w:rsidR="00BF5C27" w:rsidRPr="007632F4" w:rsidRDefault="00BF5C27" w:rsidP="007632F4">
      <w:pPr>
        <w:pStyle w:val="ListParagraph"/>
        <w:numPr>
          <w:ilvl w:val="0"/>
          <w:numId w:val="37"/>
        </w:numPr>
        <w:ind w:left="284" w:hanging="426"/>
        <w:rPr>
          <w:b/>
          <w:sz w:val="28"/>
          <w:szCs w:val="28"/>
        </w:rPr>
      </w:pPr>
      <w:r w:rsidRPr="007632F4">
        <w:rPr>
          <w:b/>
          <w:sz w:val="28"/>
          <w:szCs w:val="28"/>
        </w:rPr>
        <w:lastRenderedPageBreak/>
        <w:t>Objectives</w:t>
      </w:r>
    </w:p>
    <w:p w:rsidR="00BF5C27" w:rsidRDefault="00BF5C27" w:rsidP="00BF5C27">
      <w:pPr>
        <w:ind w:left="284"/>
      </w:pPr>
      <w:r>
        <w:t>The objectives of the new service are to:</w:t>
      </w:r>
    </w:p>
    <w:p w:rsidR="00BF5C27" w:rsidRDefault="00BF5C27" w:rsidP="00BF5C27">
      <w:pPr>
        <w:pStyle w:val="ListParagraph"/>
        <w:numPr>
          <w:ilvl w:val="0"/>
          <w:numId w:val="6"/>
        </w:numPr>
      </w:pPr>
      <w:r>
        <w:t>Act as a single point of access for patients with chronic pain.</w:t>
      </w:r>
    </w:p>
    <w:p w:rsidR="00BF5C27" w:rsidRDefault="00BF5C27" w:rsidP="00BF5C27">
      <w:pPr>
        <w:pStyle w:val="ListParagraph"/>
        <w:numPr>
          <w:ilvl w:val="0"/>
          <w:numId w:val="6"/>
        </w:numPr>
      </w:pPr>
      <w:r>
        <w:t xml:space="preserve">Support the referring clinician/health professional in identifying and actively managing patients at high risk </w:t>
      </w:r>
      <w:r w:rsidR="00533F3A">
        <w:t xml:space="preserve">of chronic pain becoming </w:t>
      </w:r>
      <w:r w:rsidR="00533F3A" w:rsidRPr="00C402F6">
        <w:t>long term</w:t>
      </w:r>
      <w:r>
        <w:t>.</w:t>
      </w:r>
    </w:p>
    <w:p w:rsidR="00BF5C27" w:rsidRDefault="00BF5C27" w:rsidP="00BF5C27">
      <w:pPr>
        <w:pStyle w:val="ListParagraph"/>
        <w:numPr>
          <w:ilvl w:val="0"/>
          <w:numId w:val="6"/>
        </w:numPr>
      </w:pPr>
      <w:r>
        <w:t>Provide a bio-psychosocial assessment to patients referred with chronic pain (i.e. of at least 3 months duration).</w:t>
      </w:r>
    </w:p>
    <w:p w:rsidR="00BF5C27" w:rsidRDefault="00BF5C27" w:rsidP="00BF5C27">
      <w:pPr>
        <w:pStyle w:val="ListParagraph"/>
        <w:numPr>
          <w:ilvl w:val="0"/>
          <w:numId w:val="6"/>
        </w:numPr>
      </w:pPr>
      <w:r>
        <w:t>Use shared decision making to deliver support and programmes to patients living with chronic pain enabling them to understand and come to terms with their pain.</w:t>
      </w:r>
    </w:p>
    <w:p w:rsidR="00BF5C27" w:rsidRDefault="00BF5C27" w:rsidP="00BF5C27">
      <w:pPr>
        <w:pStyle w:val="ListParagraph"/>
        <w:numPr>
          <w:ilvl w:val="0"/>
          <w:numId w:val="6"/>
        </w:numPr>
      </w:pPr>
      <w:r>
        <w:t>Enable patients to take ownership and to adopt strategies of living, which allow them to lead as fulfilling and independent lives as possible with less reliance on the health care system.</w:t>
      </w:r>
    </w:p>
    <w:p w:rsidR="00BF5C27" w:rsidRDefault="00BF5C27" w:rsidP="00BF5C27">
      <w:pPr>
        <w:pStyle w:val="ListParagraph"/>
        <w:numPr>
          <w:ilvl w:val="0"/>
          <w:numId w:val="6"/>
        </w:numPr>
      </w:pPr>
      <w:r>
        <w:t>Educate and support other health care professionals in the early intervention of pain management techniques and encourage collaborative and cross boundary working with other contracted parties.</w:t>
      </w:r>
    </w:p>
    <w:p w:rsidR="00BF5C27" w:rsidRDefault="00BF5C27" w:rsidP="00BF5C27">
      <w:pPr>
        <w:pStyle w:val="ListParagraph"/>
        <w:numPr>
          <w:ilvl w:val="0"/>
          <w:numId w:val="6"/>
        </w:numPr>
      </w:pPr>
      <w:r>
        <w:t>Reduce elective care activity within acute hospital setting.</w:t>
      </w:r>
    </w:p>
    <w:p w:rsidR="007632F4" w:rsidRDefault="007632F4" w:rsidP="007632F4">
      <w:pPr>
        <w:pStyle w:val="ListParagraph"/>
        <w:ind w:left="1004"/>
      </w:pPr>
    </w:p>
    <w:p w:rsidR="00533F3A" w:rsidRPr="007632F4" w:rsidRDefault="00533F3A" w:rsidP="007632F4">
      <w:pPr>
        <w:pStyle w:val="ListParagraph"/>
        <w:numPr>
          <w:ilvl w:val="0"/>
          <w:numId w:val="37"/>
        </w:numPr>
        <w:ind w:left="284" w:hanging="426"/>
        <w:rPr>
          <w:b/>
          <w:sz w:val="28"/>
          <w:szCs w:val="28"/>
        </w:rPr>
      </w:pPr>
      <w:r w:rsidRPr="007632F4">
        <w:rPr>
          <w:b/>
          <w:sz w:val="28"/>
          <w:szCs w:val="28"/>
        </w:rPr>
        <w:t>Expected Outcomes</w:t>
      </w:r>
    </w:p>
    <w:p w:rsidR="00533F3A" w:rsidRDefault="00533F3A" w:rsidP="00533F3A">
      <w:pPr>
        <w:ind w:left="284"/>
      </w:pPr>
      <w:r>
        <w:t>The service will deliver and evidence the following key outcomes:</w:t>
      </w:r>
    </w:p>
    <w:p w:rsidR="00533F3A" w:rsidRDefault="00533F3A" w:rsidP="00533F3A">
      <w:pPr>
        <w:pStyle w:val="ListParagraph"/>
        <w:numPr>
          <w:ilvl w:val="0"/>
          <w:numId w:val="7"/>
        </w:numPr>
      </w:pPr>
      <w:r>
        <w:t>Quantifiable improvements in the patient’s perception of their pain.</w:t>
      </w:r>
    </w:p>
    <w:p w:rsidR="00533F3A" w:rsidRDefault="00533F3A" w:rsidP="00533F3A">
      <w:pPr>
        <w:pStyle w:val="ListParagraph"/>
        <w:numPr>
          <w:ilvl w:val="0"/>
          <w:numId w:val="7"/>
        </w:numPr>
      </w:pPr>
      <w:r>
        <w:t>Evidence of patients self-managing their condition.</w:t>
      </w:r>
    </w:p>
    <w:p w:rsidR="00533F3A" w:rsidRDefault="00533F3A" w:rsidP="00533F3A">
      <w:pPr>
        <w:pStyle w:val="ListParagraph"/>
        <w:numPr>
          <w:ilvl w:val="0"/>
          <w:numId w:val="7"/>
        </w:numPr>
      </w:pPr>
      <w:r>
        <w:t>A reduction in the use of medication (if appropriate) and/or optimisation of medication use.</w:t>
      </w:r>
    </w:p>
    <w:p w:rsidR="00533F3A" w:rsidRDefault="00533F3A" w:rsidP="00533F3A">
      <w:pPr>
        <w:pStyle w:val="ListParagraph"/>
        <w:numPr>
          <w:ilvl w:val="0"/>
          <w:numId w:val="7"/>
        </w:numPr>
      </w:pPr>
      <w:r>
        <w:t>Fewer patients in South Cheshire and Vale Royal requiring referral onto secondary care pain (internal service referral and GP referral) through earlier recognition and management of patients developing chronic pain.</w:t>
      </w:r>
    </w:p>
    <w:p w:rsidR="00533F3A" w:rsidRDefault="00533F3A" w:rsidP="00533F3A">
      <w:pPr>
        <w:pStyle w:val="ListParagraph"/>
        <w:numPr>
          <w:ilvl w:val="0"/>
          <w:numId w:val="7"/>
        </w:numPr>
      </w:pPr>
      <w:r>
        <w:t>A positive outcome in their physical, psychological and/or social needs.</w:t>
      </w:r>
    </w:p>
    <w:p w:rsidR="00533F3A" w:rsidRDefault="00533F3A" w:rsidP="00533F3A">
      <w:pPr>
        <w:pStyle w:val="ListParagraph"/>
        <w:numPr>
          <w:ilvl w:val="0"/>
          <w:numId w:val="7"/>
        </w:numPr>
      </w:pPr>
      <w:r>
        <w:t>An increase in individual’s self-reported levels of physical and social functioning in society.</w:t>
      </w:r>
    </w:p>
    <w:p w:rsidR="00C402F6" w:rsidRDefault="00C402F6">
      <w:pPr>
        <w:rPr>
          <w:b/>
          <w:sz w:val="28"/>
          <w:szCs w:val="28"/>
        </w:rPr>
      </w:pPr>
      <w:r>
        <w:rPr>
          <w:b/>
          <w:sz w:val="28"/>
          <w:szCs w:val="28"/>
        </w:rPr>
        <w:br w:type="page"/>
      </w:r>
    </w:p>
    <w:p w:rsidR="00533F3A" w:rsidRPr="007632F4" w:rsidRDefault="00533F3A" w:rsidP="007632F4">
      <w:pPr>
        <w:pStyle w:val="ListParagraph"/>
        <w:numPr>
          <w:ilvl w:val="0"/>
          <w:numId w:val="37"/>
        </w:numPr>
        <w:ind w:left="284" w:hanging="426"/>
        <w:rPr>
          <w:b/>
          <w:sz w:val="28"/>
          <w:szCs w:val="28"/>
        </w:rPr>
      </w:pPr>
      <w:r w:rsidRPr="007632F4">
        <w:rPr>
          <w:b/>
          <w:sz w:val="28"/>
          <w:szCs w:val="28"/>
        </w:rPr>
        <w:lastRenderedPageBreak/>
        <w:t>Service Description</w:t>
      </w:r>
    </w:p>
    <w:p w:rsidR="007632F4" w:rsidRDefault="00533F3A" w:rsidP="007632F4">
      <w:pPr>
        <w:ind w:left="284"/>
        <w:rPr>
          <w:noProof/>
          <w:lang w:eastAsia="en-GB"/>
        </w:rPr>
      </w:pPr>
      <w:r>
        <w:t>A three tier model of care has been developed for the patients in South Cheshire and Vale Royal and is shown below.</w:t>
      </w:r>
      <w:r w:rsidR="003A6CAC" w:rsidRPr="003A6CAC">
        <w:rPr>
          <w:noProof/>
          <w:lang w:eastAsia="en-GB"/>
        </w:rPr>
        <w:t xml:space="preserve"> </w:t>
      </w:r>
      <w:r w:rsidR="008B29BE">
        <w:rPr>
          <w:noProof/>
          <w:lang w:eastAsia="en-GB"/>
        </w:rPr>
        <w:t xml:space="preserve"> </w:t>
      </w:r>
      <w:r w:rsidR="003A6CAC">
        <w:rPr>
          <w:noProof/>
          <w:lang w:eastAsia="en-GB"/>
        </w:rPr>
        <w:drawing>
          <wp:inline distT="0" distB="0" distL="0" distR="0" wp14:anchorId="3D5D9C4C" wp14:editId="4B41E58D">
            <wp:extent cx="5486400" cy="3200400"/>
            <wp:effectExtent l="0" t="0" r="190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A6CAC" w:rsidRPr="007632F4" w:rsidRDefault="003A6CAC" w:rsidP="007632F4">
      <w:pPr>
        <w:pStyle w:val="ListParagraph"/>
        <w:numPr>
          <w:ilvl w:val="0"/>
          <w:numId w:val="37"/>
        </w:numPr>
        <w:ind w:left="284" w:hanging="426"/>
        <w:rPr>
          <w:noProof/>
          <w:lang w:eastAsia="en-GB"/>
        </w:rPr>
      </w:pPr>
      <w:r w:rsidRPr="007632F4">
        <w:rPr>
          <w:b/>
          <w:sz w:val="28"/>
          <w:szCs w:val="28"/>
        </w:rPr>
        <w:t>Tier 1 – Primary Care (For information only and is not part of the specification)</w:t>
      </w:r>
    </w:p>
    <w:p w:rsidR="003A6CAC" w:rsidRDefault="003A6CAC" w:rsidP="003229D0">
      <w:pPr>
        <w:ind w:left="284"/>
      </w:pPr>
      <w:r>
        <w:t xml:space="preserve">Primary care services – Patient primarily supported by GP. </w:t>
      </w:r>
      <w:r w:rsidR="003229D0">
        <w:t xml:space="preserve"> </w:t>
      </w:r>
      <w:r>
        <w:t>First line advice and treatment consisting of:</w:t>
      </w:r>
    </w:p>
    <w:p w:rsidR="003A6CAC" w:rsidRDefault="003A6CAC" w:rsidP="003229D0">
      <w:pPr>
        <w:pStyle w:val="ListParagraph"/>
        <w:numPr>
          <w:ilvl w:val="0"/>
          <w:numId w:val="8"/>
        </w:numPr>
      </w:pPr>
      <w:r>
        <w:t>Assessment of pain symptoms and pain flare-ups and c</w:t>
      </w:r>
      <w:r w:rsidR="008964AE">
        <w:t>hanges in physical function and</w:t>
      </w:r>
      <w:r>
        <w:t>/or emotional distress.</w:t>
      </w:r>
    </w:p>
    <w:p w:rsidR="003A6CAC" w:rsidRDefault="003A6CAC" w:rsidP="003229D0">
      <w:pPr>
        <w:pStyle w:val="ListParagraph"/>
        <w:numPr>
          <w:ilvl w:val="0"/>
          <w:numId w:val="8"/>
        </w:numPr>
      </w:pPr>
      <w:r>
        <w:t>Bio-psychosocial assessment.</w:t>
      </w:r>
    </w:p>
    <w:p w:rsidR="003A6CAC" w:rsidRDefault="003A6CAC" w:rsidP="003229D0">
      <w:pPr>
        <w:pStyle w:val="ListParagraph"/>
        <w:numPr>
          <w:ilvl w:val="0"/>
          <w:numId w:val="8"/>
        </w:numPr>
      </w:pPr>
      <w:r>
        <w:t>Encourage self-management through education and support including community pharmacists.</w:t>
      </w:r>
    </w:p>
    <w:p w:rsidR="003A6CAC" w:rsidRDefault="003A6CAC" w:rsidP="003229D0">
      <w:pPr>
        <w:pStyle w:val="ListParagraph"/>
        <w:numPr>
          <w:ilvl w:val="0"/>
          <w:numId w:val="8"/>
        </w:numPr>
      </w:pPr>
      <w:r>
        <w:t>Diagnostic tests including diagnostic imagining.</w:t>
      </w:r>
    </w:p>
    <w:p w:rsidR="003A6CAC" w:rsidRDefault="003A6CAC" w:rsidP="003229D0">
      <w:pPr>
        <w:pStyle w:val="ListParagraph"/>
        <w:numPr>
          <w:ilvl w:val="0"/>
          <w:numId w:val="8"/>
        </w:numPr>
      </w:pPr>
      <w:r>
        <w:t>Medicines optimisation for the patient supported by the</w:t>
      </w:r>
      <w:r w:rsidR="00C402F6">
        <w:t xml:space="preserve"> local area guidance for the management of chronic pain</w:t>
      </w:r>
      <w:r w:rsidR="00DF29A0">
        <w:t xml:space="preserve"> (Appendix </w:t>
      </w:r>
      <w:r w:rsidR="00B94807">
        <w:t>2</w:t>
      </w:r>
      <w:r>
        <w:t>).</w:t>
      </w:r>
    </w:p>
    <w:p w:rsidR="00335B96" w:rsidRPr="0095136A" w:rsidRDefault="00335B96" w:rsidP="003229D0">
      <w:pPr>
        <w:pStyle w:val="ListParagraph"/>
        <w:numPr>
          <w:ilvl w:val="0"/>
          <w:numId w:val="8"/>
        </w:numPr>
      </w:pPr>
      <w:r w:rsidRPr="0095136A">
        <w:t>Referral to Community Physiotherapy as appropriate</w:t>
      </w:r>
    </w:p>
    <w:p w:rsidR="003A6CAC" w:rsidRDefault="003A6CAC" w:rsidP="003229D0">
      <w:pPr>
        <w:ind w:left="284"/>
      </w:pPr>
      <w:r>
        <w:t xml:space="preserve">Referral to </w:t>
      </w:r>
      <w:r w:rsidR="008964AE">
        <w:t>T</w:t>
      </w:r>
      <w:r>
        <w:t>ier 2 services should occur where the patient reports increasi</w:t>
      </w:r>
      <w:r w:rsidR="008964AE">
        <w:t>ng pain intensity and distress and</w:t>
      </w:r>
      <w:r>
        <w:t xml:space="preserve">/or worsening physical disability and deteriorating emotional role functioning, or the referral criteria (as set out at Section 4.3 of this service specification) </w:t>
      </w:r>
      <w:r w:rsidR="00C402F6">
        <w:t xml:space="preserve">for the CPMS are met. </w:t>
      </w:r>
    </w:p>
    <w:p w:rsidR="00C402F6" w:rsidRDefault="003A6CAC" w:rsidP="003229D0">
      <w:pPr>
        <w:ind w:left="284"/>
      </w:pPr>
      <w:r>
        <w:t xml:space="preserve">The level of initial pain consultations with GPs is expected to remain unchanged. </w:t>
      </w:r>
    </w:p>
    <w:p w:rsidR="003A6CAC" w:rsidRDefault="003A6CAC" w:rsidP="003229D0">
      <w:pPr>
        <w:ind w:left="284"/>
      </w:pPr>
      <w:r>
        <w:lastRenderedPageBreak/>
        <w:t>Patients of less than 3 months</w:t>
      </w:r>
      <w:r w:rsidR="008964AE">
        <w:t>,</w:t>
      </w:r>
      <w:r>
        <w:t xml:space="preserve"> where the GP may need additional support</w:t>
      </w:r>
      <w:r w:rsidR="008964AE">
        <w:t>,</w:t>
      </w:r>
      <w:r>
        <w:t xml:space="preserve"> can be referred into the </w:t>
      </w:r>
      <w:r w:rsidR="008964AE">
        <w:t>CPMS</w:t>
      </w:r>
      <w:r>
        <w:t xml:space="preserve"> following the referral criteria for advice and guidance (as set out in section 4.3 of this service specification).</w:t>
      </w:r>
    </w:p>
    <w:p w:rsidR="003229D0" w:rsidRPr="007632F4" w:rsidRDefault="003229D0" w:rsidP="007632F4">
      <w:pPr>
        <w:pStyle w:val="ListParagraph"/>
        <w:numPr>
          <w:ilvl w:val="0"/>
          <w:numId w:val="37"/>
        </w:numPr>
        <w:ind w:left="284" w:hanging="426"/>
        <w:rPr>
          <w:b/>
          <w:sz w:val="28"/>
          <w:szCs w:val="28"/>
        </w:rPr>
      </w:pPr>
      <w:r w:rsidRPr="007632F4">
        <w:rPr>
          <w:b/>
          <w:sz w:val="28"/>
          <w:szCs w:val="28"/>
        </w:rPr>
        <w:t>Tier 2 – Community Pain Management Service (CPMS)</w:t>
      </w:r>
    </w:p>
    <w:p w:rsidR="003229D0" w:rsidRPr="00335B96" w:rsidRDefault="003229D0" w:rsidP="003229D0">
      <w:pPr>
        <w:ind w:left="284"/>
        <w:rPr>
          <w:color w:val="FF0000"/>
        </w:rPr>
      </w:pPr>
      <w:r>
        <w:t xml:space="preserve">Referrals sources are set out in Section 4.4.  </w:t>
      </w:r>
      <w:r w:rsidR="008964AE">
        <w:t xml:space="preserve"> </w:t>
      </w:r>
      <w:r>
        <w:t xml:space="preserve">All referrals into the service shall be triaged by </w:t>
      </w:r>
      <w:r w:rsidRPr="00C402F6">
        <w:t>an</w:t>
      </w:r>
      <w:r>
        <w:rPr>
          <w:color w:val="FF0000"/>
        </w:rPr>
        <w:t xml:space="preserve"> </w:t>
      </w:r>
      <w:r w:rsidRPr="00C402F6">
        <w:t>experienced pain practitioner</w:t>
      </w:r>
      <w:r>
        <w:t xml:space="preserve">.  Following triage, the patient will be placed with the most appropriate member of the </w:t>
      </w:r>
      <w:r w:rsidR="008964AE">
        <w:t>CPMS</w:t>
      </w:r>
      <w:r>
        <w:t xml:space="preserve"> depending on the individual needs of the patient.  Pat</w:t>
      </w:r>
      <w:r w:rsidR="008964AE">
        <w:t>ients meeting the criteria for T</w:t>
      </w:r>
      <w:r>
        <w:t>ier 3</w:t>
      </w:r>
      <w:r w:rsidR="00335B96">
        <w:t xml:space="preserve"> will be directly referred into </w:t>
      </w:r>
      <w:r w:rsidR="00335B96" w:rsidRPr="0095136A">
        <w:t>tier 3 services.</w:t>
      </w:r>
    </w:p>
    <w:p w:rsidR="003229D0" w:rsidRDefault="003229D0" w:rsidP="003229D0">
      <w:pPr>
        <w:ind w:left="284"/>
      </w:pPr>
      <w:r>
        <w:t>CPMS will work together in a multi-disciplinary approach to deliver services which may include medication management, physiotherapy, psychological support education and promoting self-management techniques.  Patients will be signposted and supported to contact other agencies such as Wellbeing Service or Job Centre Plus.</w:t>
      </w:r>
    </w:p>
    <w:p w:rsidR="003229D0" w:rsidRDefault="003229D0" w:rsidP="003229D0">
      <w:pPr>
        <w:ind w:left="284"/>
      </w:pPr>
      <w:r>
        <w:t>A treatment plan (pain management plan) will be agreed in collaboration with the patient and any education and support delivered through a community based programme.</w:t>
      </w:r>
    </w:p>
    <w:p w:rsidR="003229D0" w:rsidRDefault="003229D0" w:rsidP="003229D0">
      <w:pPr>
        <w:ind w:left="284"/>
      </w:pPr>
      <w:r>
        <w:t xml:space="preserve">The service will be provided as a minimum for 5 operational days (Monday – Friday between the hours of 9:00-17:30 excluding bank holidays) each week </w:t>
      </w:r>
      <w:r w:rsidR="00C402F6">
        <w:t xml:space="preserve">with clinics available 1 day per week in each locality area Northwich, </w:t>
      </w:r>
      <w:proofErr w:type="spellStart"/>
      <w:r w:rsidR="00C402F6">
        <w:t>Winsford</w:t>
      </w:r>
      <w:proofErr w:type="spellEnd"/>
      <w:r w:rsidR="00C402F6">
        <w:t xml:space="preserve">, Crewe, Nantwich &amp; Rural and SMASH (Sandbach, Middlewich, </w:t>
      </w:r>
      <w:proofErr w:type="spellStart"/>
      <w:r w:rsidR="00C402F6">
        <w:t>Alsager</w:t>
      </w:r>
      <w:proofErr w:type="spellEnd"/>
      <w:r w:rsidR="00C402F6">
        <w:t xml:space="preserve">, </w:t>
      </w:r>
      <w:proofErr w:type="spellStart"/>
      <w:r w:rsidR="00C402F6">
        <w:t>Greenmoss</w:t>
      </w:r>
      <w:proofErr w:type="spellEnd"/>
      <w:r w:rsidR="00C402F6">
        <w:t xml:space="preserve"> and </w:t>
      </w:r>
      <w:proofErr w:type="spellStart"/>
      <w:r w:rsidR="00C402F6">
        <w:t>Haslington</w:t>
      </w:r>
      <w:proofErr w:type="spellEnd"/>
      <w:r w:rsidR="00C402F6">
        <w:t xml:space="preserve">) </w:t>
      </w:r>
      <w:r>
        <w:t>and provide the following:</w:t>
      </w:r>
    </w:p>
    <w:p w:rsidR="003229D0" w:rsidRDefault="003229D0" w:rsidP="003229D0">
      <w:pPr>
        <w:pStyle w:val="ListParagraph"/>
        <w:numPr>
          <w:ilvl w:val="0"/>
          <w:numId w:val="9"/>
        </w:numPr>
      </w:pPr>
      <w:r>
        <w:t>Daily triage.</w:t>
      </w:r>
    </w:p>
    <w:p w:rsidR="00C402F6" w:rsidRDefault="003229D0" w:rsidP="003229D0">
      <w:pPr>
        <w:pStyle w:val="ListParagraph"/>
        <w:numPr>
          <w:ilvl w:val="0"/>
          <w:numId w:val="9"/>
        </w:numPr>
      </w:pPr>
      <w:r>
        <w:t xml:space="preserve">Daily 1:1 clinics including medication management </w:t>
      </w:r>
    </w:p>
    <w:p w:rsidR="003229D0" w:rsidRDefault="003229D0" w:rsidP="003229D0">
      <w:pPr>
        <w:pStyle w:val="ListParagraph"/>
        <w:numPr>
          <w:ilvl w:val="0"/>
          <w:numId w:val="9"/>
        </w:numPr>
      </w:pPr>
      <w:r>
        <w:t>Daily telephone clinics.</w:t>
      </w:r>
    </w:p>
    <w:p w:rsidR="003229D0" w:rsidRDefault="003229D0" w:rsidP="003229D0">
      <w:pPr>
        <w:pStyle w:val="ListParagraph"/>
        <w:numPr>
          <w:ilvl w:val="0"/>
          <w:numId w:val="9"/>
        </w:numPr>
      </w:pPr>
      <w:r>
        <w:t>Daily SOS appointment slots to meet patient need.</w:t>
      </w:r>
    </w:p>
    <w:p w:rsidR="003229D0" w:rsidRDefault="003229D0" w:rsidP="003229D0">
      <w:pPr>
        <w:ind w:left="284"/>
      </w:pPr>
      <w:r>
        <w:t>The service will also provide:</w:t>
      </w:r>
    </w:p>
    <w:p w:rsidR="003229D0" w:rsidRDefault="003229D0" w:rsidP="003229D0">
      <w:pPr>
        <w:pStyle w:val="ListParagraph"/>
        <w:numPr>
          <w:ilvl w:val="0"/>
          <w:numId w:val="10"/>
        </w:numPr>
      </w:pPr>
      <w:r>
        <w:t>Regular pain management education sessions to meet patient needs (see Appendix 5).</w:t>
      </w:r>
    </w:p>
    <w:p w:rsidR="003229D0" w:rsidRPr="0095136A" w:rsidRDefault="003229D0" w:rsidP="003229D0">
      <w:pPr>
        <w:pStyle w:val="ListParagraph"/>
        <w:numPr>
          <w:ilvl w:val="0"/>
          <w:numId w:val="10"/>
        </w:numPr>
      </w:pPr>
      <w:r w:rsidRPr="0095136A">
        <w:t xml:space="preserve">Multi-disciplinary team (MDT) meetings as required but on at least a monthly basis. </w:t>
      </w:r>
      <w:r w:rsidR="003869C3" w:rsidRPr="0095136A">
        <w:t xml:space="preserve"> </w:t>
      </w:r>
      <w:r w:rsidRPr="0095136A">
        <w:t>The MDT team will consist of all of the Healthcare Professionals (HCP) Groups of staff as set out at section 3.4 of this service specification.</w:t>
      </w:r>
    </w:p>
    <w:p w:rsidR="007632F4" w:rsidRPr="003869C3" w:rsidRDefault="007632F4" w:rsidP="007632F4">
      <w:pPr>
        <w:pStyle w:val="ListParagraph"/>
        <w:ind w:left="1004"/>
        <w:rPr>
          <w:color w:val="FF0000"/>
        </w:rPr>
      </w:pPr>
    </w:p>
    <w:p w:rsidR="003229D0" w:rsidRPr="007632F4" w:rsidRDefault="003229D0" w:rsidP="007632F4">
      <w:pPr>
        <w:pStyle w:val="ListParagraph"/>
        <w:numPr>
          <w:ilvl w:val="0"/>
          <w:numId w:val="37"/>
        </w:numPr>
        <w:ind w:left="284" w:hanging="426"/>
        <w:rPr>
          <w:b/>
          <w:sz w:val="28"/>
          <w:szCs w:val="28"/>
        </w:rPr>
      </w:pPr>
      <w:r w:rsidRPr="007632F4">
        <w:rPr>
          <w:b/>
          <w:sz w:val="28"/>
          <w:szCs w:val="28"/>
        </w:rPr>
        <w:t>The Role of the CPMS</w:t>
      </w:r>
    </w:p>
    <w:p w:rsidR="003229D0" w:rsidRDefault="003229D0" w:rsidP="003229D0">
      <w:pPr>
        <w:ind w:left="284"/>
      </w:pPr>
      <w:r>
        <w:t>The key areas for which the CPMS will have responsibility include:</w:t>
      </w:r>
    </w:p>
    <w:p w:rsidR="003229D0" w:rsidRDefault="003229D0" w:rsidP="003229D0">
      <w:pPr>
        <w:pStyle w:val="ListParagraph"/>
        <w:numPr>
          <w:ilvl w:val="0"/>
          <w:numId w:val="11"/>
        </w:numPr>
      </w:pPr>
      <w:r>
        <w:t>Integration of service provision at the acute/community interface, and to further develop services at this interface.</w:t>
      </w:r>
    </w:p>
    <w:p w:rsidR="003229D0" w:rsidRDefault="003229D0" w:rsidP="003229D0">
      <w:pPr>
        <w:pStyle w:val="ListParagraph"/>
        <w:numPr>
          <w:ilvl w:val="0"/>
          <w:numId w:val="11"/>
        </w:numPr>
      </w:pPr>
      <w:r>
        <w:t>Provision of a triage process providing assessment to patients within 3 operational days of receipt of referral for routine referrals and within 1 operational day for urgent referrals.</w:t>
      </w:r>
    </w:p>
    <w:p w:rsidR="003229D0" w:rsidRDefault="003229D0" w:rsidP="003229D0">
      <w:pPr>
        <w:pStyle w:val="ListParagraph"/>
        <w:numPr>
          <w:ilvl w:val="0"/>
          <w:numId w:val="11"/>
        </w:numPr>
      </w:pPr>
      <w:r>
        <w:t>Delivering evidence based pain management education for patients based on improving person centred outcomes specific to the individual.</w:t>
      </w:r>
    </w:p>
    <w:p w:rsidR="003229D0" w:rsidRDefault="003229D0" w:rsidP="003229D0">
      <w:pPr>
        <w:pStyle w:val="ListParagraph"/>
        <w:numPr>
          <w:ilvl w:val="0"/>
          <w:numId w:val="11"/>
        </w:numPr>
      </w:pPr>
      <w:r>
        <w:lastRenderedPageBreak/>
        <w:t xml:space="preserve">Supporting the discharge of patients from </w:t>
      </w:r>
      <w:r w:rsidR="003869C3">
        <w:t>MCHFT</w:t>
      </w:r>
      <w:r>
        <w:t xml:space="preserve"> Pain Clinic (criteria to b</w:t>
      </w:r>
      <w:r w:rsidR="003869C3">
        <w:t>e developed within 1</w:t>
      </w:r>
      <w:r>
        <w:t xml:space="preserve"> month after contract commencement) to maintain self-management and confidence with pain management techniques.</w:t>
      </w:r>
    </w:p>
    <w:p w:rsidR="003229D0" w:rsidRDefault="003229D0" w:rsidP="003229D0">
      <w:pPr>
        <w:pStyle w:val="ListParagraph"/>
        <w:numPr>
          <w:ilvl w:val="0"/>
          <w:numId w:val="11"/>
        </w:numPr>
      </w:pPr>
      <w:r>
        <w:t>Promotion of the use of community based assessment tools</w:t>
      </w:r>
      <w:r w:rsidRPr="0095136A">
        <w:t xml:space="preserve"> in conjunction with the MDT</w:t>
      </w:r>
      <w:r>
        <w:t>.</w:t>
      </w:r>
    </w:p>
    <w:p w:rsidR="003229D0" w:rsidRDefault="003229D0" w:rsidP="003229D0">
      <w:pPr>
        <w:pStyle w:val="ListParagraph"/>
        <w:numPr>
          <w:ilvl w:val="0"/>
          <w:numId w:val="11"/>
        </w:numPr>
      </w:pPr>
      <w:r>
        <w:t>Providing leadership and advisory support to Primary Care and c</w:t>
      </w:r>
      <w:r w:rsidR="003869C3">
        <w:t>ommunity services (including GP</w:t>
      </w:r>
      <w:r>
        <w:t>s).</w:t>
      </w:r>
    </w:p>
    <w:p w:rsidR="007632F4" w:rsidRDefault="007632F4" w:rsidP="007632F4">
      <w:pPr>
        <w:pStyle w:val="ListParagraph"/>
        <w:ind w:left="1004"/>
      </w:pPr>
    </w:p>
    <w:p w:rsidR="007C5524" w:rsidRPr="007632F4" w:rsidRDefault="007C5524" w:rsidP="007632F4">
      <w:pPr>
        <w:pStyle w:val="ListParagraph"/>
        <w:numPr>
          <w:ilvl w:val="0"/>
          <w:numId w:val="37"/>
        </w:numPr>
        <w:ind w:left="284" w:hanging="426"/>
        <w:rPr>
          <w:b/>
          <w:sz w:val="28"/>
          <w:szCs w:val="28"/>
        </w:rPr>
      </w:pPr>
      <w:r w:rsidRPr="007632F4">
        <w:rPr>
          <w:b/>
          <w:sz w:val="28"/>
          <w:szCs w:val="28"/>
        </w:rPr>
        <w:t>Tier 3 (For information only-not part of the specification)</w:t>
      </w:r>
      <w:r w:rsidR="007468BE">
        <w:rPr>
          <w:b/>
          <w:color w:val="FF0000"/>
          <w:sz w:val="28"/>
          <w:szCs w:val="28"/>
        </w:rPr>
        <w:t xml:space="preserve"> </w:t>
      </w:r>
    </w:p>
    <w:p w:rsidR="007C5524" w:rsidRDefault="007C5524" w:rsidP="007C5524">
      <w:pPr>
        <w:ind w:left="284"/>
      </w:pPr>
      <w:r>
        <w:t xml:space="preserve">Tier 3 services will be accessed via the CPMS (Tier 2) for elective patients. </w:t>
      </w:r>
      <w:r w:rsidR="003869C3">
        <w:t xml:space="preserve"> </w:t>
      </w:r>
      <w:r w:rsidR="007468BE">
        <w:t xml:space="preserve">These treatments </w:t>
      </w:r>
      <w:r w:rsidR="007468BE" w:rsidRPr="0095136A">
        <w:t>may be</w:t>
      </w:r>
      <w:r w:rsidR="007468BE">
        <w:rPr>
          <w:color w:val="FF0000"/>
        </w:rPr>
        <w:t xml:space="preserve"> </w:t>
      </w:r>
      <w:r w:rsidR="0095136A">
        <w:t>hospital</w:t>
      </w:r>
      <w:r w:rsidRPr="0095136A">
        <w:t xml:space="preserve"> </w:t>
      </w:r>
      <w:r w:rsidR="007468BE" w:rsidRPr="0095136A">
        <w:t>or community based</w:t>
      </w:r>
      <w:r w:rsidR="007468BE">
        <w:rPr>
          <w:color w:val="FF0000"/>
        </w:rPr>
        <w:t xml:space="preserve"> </w:t>
      </w:r>
      <w:r>
        <w:t>and are aimed at patients with severe debilitating pain and patients for whom Tier 2 services are either not appropriate or the Tier 2 service have ag</w:t>
      </w:r>
      <w:r w:rsidR="005D5F5F">
        <w:t>reed the need to onward refer</w:t>
      </w:r>
      <w:r>
        <w:t>.  These will include:</w:t>
      </w:r>
    </w:p>
    <w:p w:rsidR="007C5524" w:rsidRDefault="007C5524" w:rsidP="007C5524">
      <w:pPr>
        <w:pStyle w:val="ListParagraph"/>
        <w:numPr>
          <w:ilvl w:val="0"/>
          <w:numId w:val="12"/>
        </w:numPr>
      </w:pPr>
      <w:r>
        <w:t xml:space="preserve">Identification of a patient who is failing to progress through the agreed pathway and an MDT discussion has taken place concluding that </w:t>
      </w:r>
      <w:r w:rsidR="007468BE">
        <w:t xml:space="preserve">there is need for </w:t>
      </w:r>
      <w:r>
        <w:t xml:space="preserve"> </w:t>
      </w:r>
      <w:r w:rsidR="007468BE" w:rsidRPr="0095136A">
        <w:t xml:space="preserve">further </w:t>
      </w:r>
      <w:r>
        <w:t>interventions/education;</w:t>
      </w:r>
    </w:p>
    <w:p w:rsidR="007C5524" w:rsidRDefault="007C5524" w:rsidP="007C5524">
      <w:pPr>
        <w:pStyle w:val="ListParagraph"/>
        <w:numPr>
          <w:ilvl w:val="0"/>
          <w:numId w:val="12"/>
        </w:numPr>
      </w:pPr>
      <w:r>
        <w:t>changes in presenting pathology that necessitates MDT discussion and onward referral;</w:t>
      </w:r>
    </w:p>
    <w:p w:rsidR="007C5524" w:rsidRDefault="007C5524" w:rsidP="007C5524">
      <w:pPr>
        <w:pStyle w:val="ListParagraph"/>
        <w:numPr>
          <w:ilvl w:val="0"/>
          <w:numId w:val="12"/>
        </w:numPr>
      </w:pPr>
      <w:r>
        <w:t>concerns based on clinical judgement by the Health Care Professional (HCP) managing the patient that requires MDT discussion and onward referral</w:t>
      </w:r>
      <w:r w:rsidR="003869C3">
        <w:t>;</w:t>
      </w:r>
      <w:r>
        <w:t xml:space="preserve"> and</w:t>
      </w:r>
    </w:p>
    <w:p w:rsidR="007C5524" w:rsidRDefault="007C5524" w:rsidP="007C5524">
      <w:pPr>
        <w:pStyle w:val="ListParagraph"/>
        <w:numPr>
          <w:ilvl w:val="0"/>
          <w:numId w:val="12"/>
        </w:numPr>
      </w:pPr>
      <w:proofErr w:type="gramStart"/>
      <w:r>
        <w:t>referrals</w:t>
      </w:r>
      <w:proofErr w:type="gramEnd"/>
      <w:r>
        <w:t xml:space="preserve"> tr</w:t>
      </w:r>
      <w:r w:rsidR="007468BE">
        <w:t xml:space="preserve">iaged with </w:t>
      </w:r>
      <w:r w:rsidR="007468BE" w:rsidRPr="0095136A">
        <w:t xml:space="preserve">symptoms including </w:t>
      </w:r>
      <w:r>
        <w:t>facial pain with anorexia.</w:t>
      </w:r>
    </w:p>
    <w:p w:rsidR="0095136A" w:rsidRDefault="0095136A" w:rsidP="0095136A">
      <w:pPr>
        <w:pStyle w:val="ListParagraph"/>
        <w:ind w:left="1004"/>
      </w:pPr>
    </w:p>
    <w:p w:rsidR="007C5524" w:rsidRPr="007632F4" w:rsidRDefault="007C5524" w:rsidP="007632F4">
      <w:pPr>
        <w:pStyle w:val="ListParagraph"/>
        <w:numPr>
          <w:ilvl w:val="0"/>
          <w:numId w:val="37"/>
        </w:numPr>
        <w:ind w:left="284" w:hanging="426"/>
        <w:rPr>
          <w:b/>
          <w:sz w:val="28"/>
          <w:szCs w:val="28"/>
        </w:rPr>
      </w:pPr>
      <w:r w:rsidRPr="007632F4">
        <w:rPr>
          <w:b/>
          <w:sz w:val="28"/>
          <w:szCs w:val="28"/>
        </w:rPr>
        <w:t>Whole System Relationships and Interdependencies</w:t>
      </w:r>
    </w:p>
    <w:p w:rsidR="007C5524" w:rsidRDefault="007C5524" w:rsidP="007C5524">
      <w:pPr>
        <w:ind w:left="284"/>
      </w:pPr>
      <w:r>
        <w:t>The service shall offer an integrated model of service delivery and should fully utilise the skills of other providers to provide a high quality service.</w:t>
      </w:r>
    </w:p>
    <w:p w:rsidR="001F1CE5" w:rsidRDefault="001F1CE5" w:rsidP="007C5524">
      <w:pPr>
        <w:ind w:left="284"/>
      </w:pPr>
      <w:r w:rsidRPr="001F1CE5">
        <w:t>The CPMS will work in a multidisciplinary</w:t>
      </w:r>
      <w:r>
        <w:t xml:space="preserve"> way</w:t>
      </w:r>
      <w:r w:rsidRPr="001F1CE5">
        <w:t xml:space="preserve"> in order to achieve optimum outcomes for each patient.  This will require the development of collaborative working relationships and communication protocols (and associated processes, including clear line of Clinical Governance, Management Accountability, and Information Governance) with</w:t>
      </w:r>
      <w:r>
        <w:t xml:space="preserve"> other local services.</w:t>
      </w:r>
    </w:p>
    <w:p w:rsidR="007C5524" w:rsidRDefault="007C5524" w:rsidP="007C5524">
      <w:pPr>
        <w:ind w:left="284"/>
      </w:pPr>
      <w:r>
        <w:t>The table below highlights some of the key relationships and how these could be utilised.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4158"/>
      </w:tblGrid>
      <w:tr w:rsidR="007C5524" w:rsidTr="002426CB">
        <w:trPr>
          <w:trHeight w:val="364"/>
        </w:trPr>
        <w:tc>
          <w:tcPr>
            <w:tcW w:w="4158" w:type="dxa"/>
            <w:shd w:val="clear" w:color="auto" w:fill="808080" w:themeFill="background1" w:themeFillShade="80"/>
          </w:tcPr>
          <w:p w:rsidR="007C5524" w:rsidRPr="002426CB" w:rsidRDefault="007C5524">
            <w:pPr>
              <w:pStyle w:val="Default"/>
              <w:spacing w:before="120" w:after="120"/>
              <w:rPr>
                <w:color w:val="FFFFFF" w:themeColor="background1"/>
                <w:sz w:val="22"/>
                <w:szCs w:val="22"/>
              </w:rPr>
            </w:pPr>
            <w:r w:rsidRPr="002426CB">
              <w:rPr>
                <w:color w:val="FFFFFF" w:themeColor="background1"/>
                <w:sz w:val="22"/>
                <w:szCs w:val="22"/>
              </w:rPr>
              <w:t xml:space="preserve">Provider/key relationships </w:t>
            </w:r>
          </w:p>
        </w:tc>
        <w:tc>
          <w:tcPr>
            <w:tcW w:w="4158" w:type="dxa"/>
            <w:shd w:val="clear" w:color="auto" w:fill="808080" w:themeFill="background1" w:themeFillShade="80"/>
          </w:tcPr>
          <w:p w:rsidR="007C5524" w:rsidRPr="002426CB" w:rsidRDefault="007C5524">
            <w:pPr>
              <w:pStyle w:val="Default"/>
              <w:spacing w:before="120" w:after="120"/>
              <w:rPr>
                <w:color w:val="FFFFFF" w:themeColor="background1"/>
                <w:sz w:val="22"/>
                <w:szCs w:val="22"/>
              </w:rPr>
            </w:pPr>
            <w:r w:rsidRPr="002426CB">
              <w:rPr>
                <w:color w:val="FFFFFF" w:themeColor="background1"/>
                <w:sz w:val="22"/>
                <w:szCs w:val="22"/>
              </w:rPr>
              <w:t xml:space="preserve">How utilised </w:t>
            </w:r>
          </w:p>
        </w:tc>
      </w:tr>
      <w:tr w:rsidR="007C5524" w:rsidTr="007C5524">
        <w:trPr>
          <w:trHeight w:val="364"/>
        </w:trPr>
        <w:tc>
          <w:tcPr>
            <w:tcW w:w="4158" w:type="dxa"/>
          </w:tcPr>
          <w:p w:rsidR="007C5524" w:rsidRDefault="007C5524">
            <w:pPr>
              <w:pStyle w:val="Default"/>
              <w:spacing w:before="120" w:after="120"/>
              <w:rPr>
                <w:sz w:val="20"/>
                <w:szCs w:val="20"/>
              </w:rPr>
            </w:pPr>
            <w:r>
              <w:rPr>
                <w:sz w:val="20"/>
                <w:szCs w:val="20"/>
              </w:rPr>
              <w:t xml:space="preserve">GP’s </w:t>
            </w:r>
          </w:p>
        </w:tc>
        <w:tc>
          <w:tcPr>
            <w:tcW w:w="4158" w:type="dxa"/>
          </w:tcPr>
          <w:p w:rsidR="007C5524" w:rsidRDefault="003869C3">
            <w:pPr>
              <w:pStyle w:val="Default"/>
              <w:spacing w:before="120" w:after="120"/>
              <w:rPr>
                <w:sz w:val="20"/>
                <w:szCs w:val="20"/>
              </w:rPr>
            </w:pPr>
            <w:r>
              <w:rPr>
                <w:sz w:val="20"/>
                <w:szCs w:val="20"/>
              </w:rPr>
              <w:t>Working with GP</w:t>
            </w:r>
            <w:r w:rsidR="007C5524">
              <w:rPr>
                <w:sz w:val="20"/>
                <w:szCs w:val="20"/>
              </w:rPr>
              <w:t>s and other health care professionals to ensure quality of referrals/good understa</w:t>
            </w:r>
            <w:r>
              <w:rPr>
                <w:sz w:val="20"/>
                <w:szCs w:val="20"/>
              </w:rPr>
              <w:t>nding of the service and how GP</w:t>
            </w:r>
            <w:r w:rsidR="007C5524">
              <w:rPr>
                <w:sz w:val="20"/>
                <w:szCs w:val="20"/>
              </w:rPr>
              <w:t xml:space="preserve">s can actively manage patients once discharged. </w:t>
            </w:r>
          </w:p>
        </w:tc>
      </w:tr>
      <w:tr w:rsidR="007C5524" w:rsidTr="007C5524">
        <w:trPr>
          <w:trHeight w:val="364"/>
        </w:trPr>
        <w:tc>
          <w:tcPr>
            <w:tcW w:w="4158" w:type="dxa"/>
          </w:tcPr>
          <w:p w:rsidR="007C5524" w:rsidRDefault="001F1CE5" w:rsidP="001F1CE5">
            <w:pPr>
              <w:pStyle w:val="Default"/>
              <w:spacing w:before="120" w:after="120"/>
              <w:rPr>
                <w:sz w:val="20"/>
                <w:szCs w:val="20"/>
              </w:rPr>
            </w:pPr>
            <w:r>
              <w:rPr>
                <w:sz w:val="20"/>
                <w:szCs w:val="20"/>
              </w:rPr>
              <w:t>Local Musculoskeletal</w:t>
            </w:r>
            <w:r w:rsidR="007C5524">
              <w:rPr>
                <w:sz w:val="20"/>
                <w:szCs w:val="20"/>
              </w:rPr>
              <w:t xml:space="preserve"> service</w:t>
            </w:r>
            <w:r>
              <w:rPr>
                <w:sz w:val="20"/>
                <w:szCs w:val="20"/>
              </w:rPr>
              <w:t>s</w:t>
            </w:r>
            <w:r w:rsidR="007C5524">
              <w:rPr>
                <w:sz w:val="20"/>
                <w:szCs w:val="20"/>
              </w:rPr>
              <w:t xml:space="preserve"> </w:t>
            </w:r>
          </w:p>
        </w:tc>
        <w:tc>
          <w:tcPr>
            <w:tcW w:w="4158" w:type="dxa"/>
          </w:tcPr>
          <w:p w:rsidR="007C5524" w:rsidRDefault="007C5524">
            <w:pPr>
              <w:pStyle w:val="Default"/>
              <w:spacing w:before="120" w:after="120"/>
              <w:rPr>
                <w:sz w:val="20"/>
                <w:szCs w:val="20"/>
              </w:rPr>
            </w:pPr>
            <w:r>
              <w:rPr>
                <w:sz w:val="20"/>
                <w:szCs w:val="20"/>
              </w:rPr>
              <w:t xml:space="preserve">Establishing close links so that referrals are directed from MSK services appropriately and timely ensuring patients and their GP understand patients’ transfer of care. </w:t>
            </w:r>
          </w:p>
        </w:tc>
      </w:tr>
      <w:tr w:rsidR="007C5524" w:rsidTr="007C5524">
        <w:trPr>
          <w:trHeight w:val="479"/>
        </w:trPr>
        <w:tc>
          <w:tcPr>
            <w:tcW w:w="4158" w:type="dxa"/>
          </w:tcPr>
          <w:p w:rsidR="007C5524" w:rsidRDefault="007C5524">
            <w:pPr>
              <w:pStyle w:val="Default"/>
              <w:spacing w:before="120" w:after="120"/>
              <w:rPr>
                <w:sz w:val="20"/>
                <w:szCs w:val="20"/>
              </w:rPr>
            </w:pPr>
            <w:r>
              <w:rPr>
                <w:sz w:val="20"/>
                <w:szCs w:val="20"/>
              </w:rPr>
              <w:t xml:space="preserve">Secondary Care Service Providers </w:t>
            </w:r>
          </w:p>
        </w:tc>
        <w:tc>
          <w:tcPr>
            <w:tcW w:w="4158" w:type="dxa"/>
          </w:tcPr>
          <w:p w:rsidR="007C5524" w:rsidRDefault="007C5524">
            <w:pPr>
              <w:pStyle w:val="Default"/>
              <w:spacing w:before="120" w:after="120"/>
              <w:rPr>
                <w:sz w:val="20"/>
                <w:szCs w:val="20"/>
              </w:rPr>
            </w:pPr>
            <w:r>
              <w:rPr>
                <w:sz w:val="20"/>
                <w:szCs w:val="20"/>
              </w:rPr>
              <w:t xml:space="preserve">Establishing close links so that any specialist pain interventions needed for the </w:t>
            </w:r>
            <w:r>
              <w:rPr>
                <w:sz w:val="20"/>
                <w:szCs w:val="20"/>
              </w:rPr>
              <w:lastRenderedPageBreak/>
              <w:t xml:space="preserve">patients can be conducted quickly when transferred into secondary care and ensure step-down services from secondary care. </w:t>
            </w:r>
          </w:p>
        </w:tc>
      </w:tr>
      <w:tr w:rsidR="007C5524" w:rsidTr="007C5524">
        <w:trPr>
          <w:trHeight w:val="248"/>
        </w:trPr>
        <w:tc>
          <w:tcPr>
            <w:tcW w:w="4158" w:type="dxa"/>
          </w:tcPr>
          <w:p w:rsidR="007C5524" w:rsidRDefault="007C5524">
            <w:pPr>
              <w:pStyle w:val="Default"/>
              <w:spacing w:before="120" w:after="120"/>
              <w:rPr>
                <w:sz w:val="20"/>
                <w:szCs w:val="20"/>
              </w:rPr>
            </w:pPr>
            <w:r>
              <w:rPr>
                <w:sz w:val="20"/>
                <w:szCs w:val="20"/>
              </w:rPr>
              <w:lastRenderedPageBreak/>
              <w:t xml:space="preserve">Mental Health </w:t>
            </w:r>
          </w:p>
        </w:tc>
        <w:tc>
          <w:tcPr>
            <w:tcW w:w="4158" w:type="dxa"/>
          </w:tcPr>
          <w:p w:rsidR="007C5524" w:rsidRDefault="007C5524">
            <w:pPr>
              <w:pStyle w:val="Default"/>
              <w:spacing w:before="120" w:after="120"/>
              <w:rPr>
                <w:sz w:val="20"/>
                <w:szCs w:val="20"/>
              </w:rPr>
            </w:pPr>
            <w:r>
              <w:rPr>
                <w:sz w:val="20"/>
                <w:szCs w:val="20"/>
              </w:rPr>
              <w:t xml:space="preserve">Establishing close links with wellbeing and mental health services, drug and alcohol services where necessary. </w:t>
            </w:r>
          </w:p>
        </w:tc>
      </w:tr>
      <w:tr w:rsidR="007C5524" w:rsidTr="007C5524">
        <w:trPr>
          <w:trHeight w:val="479"/>
        </w:trPr>
        <w:tc>
          <w:tcPr>
            <w:tcW w:w="4158" w:type="dxa"/>
          </w:tcPr>
          <w:p w:rsidR="007C5524" w:rsidRDefault="007C5524">
            <w:pPr>
              <w:pStyle w:val="Default"/>
              <w:spacing w:before="120" w:after="120"/>
              <w:rPr>
                <w:sz w:val="20"/>
                <w:szCs w:val="20"/>
              </w:rPr>
            </w:pPr>
            <w:r>
              <w:rPr>
                <w:sz w:val="20"/>
                <w:szCs w:val="20"/>
              </w:rPr>
              <w:t xml:space="preserve">Independent Sector e. g. gyms </w:t>
            </w:r>
          </w:p>
        </w:tc>
        <w:tc>
          <w:tcPr>
            <w:tcW w:w="4158" w:type="dxa"/>
          </w:tcPr>
          <w:p w:rsidR="007C5524" w:rsidRDefault="007C5524">
            <w:pPr>
              <w:pStyle w:val="Default"/>
              <w:spacing w:before="120" w:after="120"/>
              <w:rPr>
                <w:sz w:val="20"/>
                <w:szCs w:val="20"/>
              </w:rPr>
            </w:pPr>
            <w:r>
              <w:rPr>
                <w:sz w:val="20"/>
                <w:szCs w:val="20"/>
              </w:rPr>
              <w:t xml:space="preserve">Establishing links with independent sector providers, working with them as part of care to deliver parts of the pathway not within capacity of the service e.g. access to gym equipment/swimming pools etc. </w:t>
            </w:r>
          </w:p>
        </w:tc>
      </w:tr>
      <w:tr w:rsidR="007C5524" w:rsidTr="007C5524">
        <w:trPr>
          <w:trHeight w:val="594"/>
        </w:trPr>
        <w:tc>
          <w:tcPr>
            <w:tcW w:w="4158" w:type="dxa"/>
          </w:tcPr>
          <w:p w:rsidR="007C5524" w:rsidRDefault="007C5524">
            <w:pPr>
              <w:pStyle w:val="Default"/>
              <w:spacing w:before="120" w:after="120"/>
              <w:rPr>
                <w:sz w:val="20"/>
                <w:szCs w:val="20"/>
              </w:rPr>
            </w:pPr>
            <w:r>
              <w:rPr>
                <w:sz w:val="20"/>
                <w:szCs w:val="20"/>
              </w:rPr>
              <w:t xml:space="preserve">Local Authority e .g. leisure services/benefits </w:t>
            </w:r>
          </w:p>
        </w:tc>
        <w:tc>
          <w:tcPr>
            <w:tcW w:w="4158" w:type="dxa"/>
          </w:tcPr>
          <w:p w:rsidR="007C5524" w:rsidRDefault="007C5524">
            <w:pPr>
              <w:pStyle w:val="Default"/>
              <w:spacing w:before="120" w:after="120"/>
              <w:rPr>
                <w:sz w:val="20"/>
                <w:szCs w:val="20"/>
              </w:rPr>
            </w:pPr>
            <w:r>
              <w:rPr>
                <w:sz w:val="20"/>
                <w:szCs w:val="20"/>
              </w:rPr>
              <w:t xml:space="preserve">Establishing links with local authority to facilitate and support packages of care to deliver parts of the pathway not within the capacity of the service e. g. access to gym equipment/swimming pools and utilising the range of services the Local authority (LA) have at their disposal, benefits/advise etc. </w:t>
            </w:r>
          </w:p>
        </w:tc>
      </w:tr>
      <w:tr w:rsidR="007C5524" w:rsidTr="007C5524">
        <w:trPr>
          <w:trHeight w:val="248"/>
        </w:trPr>
        <w:tc>
          <w:tcPr>
            <w:tcW w:w="4158" w:type="dxa"/>
          </w:tcPr>
          <w:p w:rsidR="007C5524" w:rsidRDefault="007C5524">
            <w:pPr>
              <w:pStyle w:val="Default"/>
              <w:spacing w:before="120" w:after="120"/>
              <w:rPr>
                <w:sz w:val="20"/>
                <w:szCs w:val="20"/>
              </w:rPr>
            </w:pPr>
            <w:r>
              <w:rPr>
                <w:sz w:val="20"/>
                <w:szCs w:val="20"/>
              </w:rPr>
              <w:t xml:space="preserve">Employment advice services </w:t>
            </w:r>
          </w:p>
        </w:tc>
        <w:tc>
          <w:tcPr>
            <w:tcW w:w="4158" w:type="dxa"/>
          </w:tcPr>
          <w:p w:rsidR="007C5524" w:rsidRDefault="007C5524">
            <w:pPr>
              <w:pStyle w:val="Default"/>
              <w:spacing w:before="120" w:after="120"/>
              <w:rPr>
                <w:sz w:val="20"/>
                <w:szCs w:val="20"/>
              </w:rPr>
            </w:pPr>
            <w:r>
              <w:rPr>
                <w:sz w:val="20"/>
                <w:szCs w:val="20"/>
              </w:rPr>
              <w:t xml:space="preserve">Establishing links with benefits/employment agencies to ensure pain is not a barrier to returning or finding employment. </w:t>
            </w:r>
          </w:p>
        </w:tc>
      </w:tr>
      <w:tr w:rsidR="007C5524" w:rsidTr="007C5524">
        <w:trPr>
          <w:trHeight w:val="364"/>
        </w:trPr>
        <w:tc>
          <w:tcPr>
            <w:tcW w:w="4158" w:type="dxa"/>
          </w:tcPr>
          <w:p w:rsidR="007C5524" w:rsidRDefault="007C5524">
            <w:pPr>
              <w:pStyle w:val="Default"/>
              <w:spacing w:before="120" w:after="120"/>
              <w:rPr>
                <w:sz w:val="20"/>
                <w:szCs w:val="20"/>
              </w:rPr>
            </w:pPr>
            <w:r>
              <w:rPr>
                <w:sz w:val="20"/>
                <w:szCs w:val="20"/>
              </w:rPr>
              <w:t xml:space="preserve">External pain/patient support groups </w:t>
            </w:r>
          </w:p>
        </w:tc>
        <w:tc>
          <w:tcPr>
            <w:tcW w:w="4158" w:type="dxa"/>
          </w:tcPr>
          <w:p w:rsidR="007C5524" w:rsidRDefault="007C5524">
            <w:pPr>
              <w:pStyle w:val="Default"/>
              <w:spacing w:before="120" w:after="120"/>
              <w:rPr>
                <w:sz w:val="20"/>
                <w:szCs w:val="20"/>
              </w:rPr>
            </w:pPr>
            <w:r>
              <w:rPr>
                <w:sz w:val="20"/>
                <w:szCs w:val="20"/>
              </w:rPr>
              <w:t xml:space="preserve">Using external support groups (with different expertise in pain conditions) to compliment the pathway of care and ensure patients have access to longer term support. </w:t>
            </w:r>
          </w:p>
        </w:tc>
      </w:tr>
      <w:tr w:rsidR="007C5524" w:rsidTr="007C5524">
        <w:trPr>
          <w:trHeight w:val="364"/>
        </w:trPr>
        <w:tc>
          <w:tcPr>
            <w:tcW w:w="4158" w:type="dxa"/>
          </w:tcPr>
          <w:p w:rsidR="007C5524" w:rsidRDefault="007C5524">
            <w:pPr>
              <w:pStyle w:val="Default"/>
              <w:spacing w:before="120" w:after="120"/>
              <w:rPr>
                <w:sz w:val="20"/>
                <w:szCs w:val="20"/>
              </w:rPr>
            </w:pPr>
            <w:r>
              <w:rPr>
                <w:sz w:val="20"/>
                <w:szCs w:val="20"/>
              </w:rPr>
              <w:t xml:space="preserve">Voluntary Community Sector e. g. Tai Chi classes </w:t>
            </w:r>
          </w:p>
        </w:tc>
        <w:tc>
          <w:tcPr>
            <w:tcW w:w="4158" w:type="dxa"/>
          </w:tcPr>
          <w:p w:rsidR="007C5524" w:rsidRDefault="007C5524">
            <w:pPr>
              <w:pStyle w:val="Default"/>
              <w:spacing w:before="120" w:after="120"/>
              <w:rPr>
                <w:sz w:val="20"/>
                <w:szCs w:val="20"/>
              </w:rPr>
            </w:pPr>
            <w:r>
              <w:rPr>
                <w:sz w:val="20"/>
                <w:szCs w:val="20"/>
              </w:rPr>
              <w:t xml:space="preserve">Establishing links with relevant sector organisation </w:t>
            </w:r>
          </w:p>
        </w:tc>
      </w:tr>
      <w:tr w:rsidR="002426CB" w:rsidTr="002426CB">
        <w:trPr>
          <w:trHeight w:val="364"/>
        </w:trPr>
        <w:tc>
          <w:tcPr>
            <w:tcW w:w="4158" w:type="dxa"/>
            <w:tcBorders>
              <w:top w:val="single" w:sz="4" w:space="0" w:color="auto"/>
              <w:left w:val="single" w:sz="4" w:space="0" w:color="auto"/>
              <w:bottom w:val="single" w:sz="4" w:space="0" w:color="auto"/>
              <w:right w:val="single" w:sz="4" w:space="0" w:color="auto"/>
            </w:tcBorders>
          </w:tcPr>
          <w:p w:rsidR="002426CB" w:rsidRDefault="002426CB">
            <w:pPr>
              <w:pStyle w:val="Default"/>
              <w:spacing w:before="120" w:after="120"/>
              <w:rPr>
                <w:sz w:val="20"/>
                <w:szCs w:val="20"/>
              </w:rPr>
            </w:pPr>
            <w:r>
              <w:rPr>
                <w:sz w:val="20"/>
                <w:szCs w:val="20"/>
              </w:rPr>
              <w:t xml:space="preserve">Complementary therapies </w:t>
            </w:r>
          </w:p>
        </w:tc>
        <w:tc>
          <w:tcPr>
            <w:tcW w:w="4158" w:type="dxa"/>
            <w:tcBorders>
              <w:top w:val="single" w:sz="4" w:space="0" w:color="auto"/>
              <w:left w:val="single" w:sz="4" w:space="0" w:color="auto"/>
              <w:bottom w:val="single" w:sz="4" w:space="0" w:color="auto"/>
              <w:right w:val="single" w:sz="4" w:space="0" w:color="auto"/>
            </w:tcBorders>
          </w:tcPr>
          <w:p w:rsidR="002426CB" w:rsidRDefault="002426CB">
            <w:pPr>
              <w:pStyle w:val="Default"/>
              <w:spacing w:before="120" w:after="120"/>
              <w:rPr>
                <w:sz w:val="20"/>
                <w:szCs w:val="20"/>
              </w:rPr>
            </w:pPr>
            <w:r>
              <w:rPr>
                <w:sz w:val="20"/>
                <w:szCs w:val="20"/>
              </w:rPr>
              <w:t xml:space="preserve">Establish links with independent sector providers locally to deliver parts of the pathway not within the capacity of the pathway. </w:t>
            </w:r>
          </w:p>
        </w:tc>
      </w:tr>
    </w:tbl>
    <w:p w:rsidR="002426CB" w:rsidRDefault="002426CB" w:rsidP="007C5524">
      <w:pPr>
        <w:ind w:left="284"/>
      </w:pPr>
    </w:p>
    <w:p w:rsidR="002426CB" w:rsidRDefault="002426CB" w:rsidP="002426CB">
      <w:pPr>
        <w:ind w:left="284"/>
      </w:pPr>
      <w:r>
        <w:t>The Provider will need to ensure pathways of care provide high quality levels of care with clear clinical governance arrangements including referral mechanisms.</w:t>
      </w:r>
    </w:p>
    <w:p w:rsidR="002426CB" w:rsidRDefault="002426CB" w:rsidP="002426CB">
      <w:pPr>
        <w:ind w:left="284"/>
      </w:pPr>
      <w:r>
        <w:t>The service will have access to electronic patient results for x-ray, phlebotomy, MRIs and other diagnostic tests to support a fully informed decision of management and patient acceptance.  The Provider shall be responsible for ensuring a manual system is in place in the interim, if required.</w:t>
      </w:r>
    </w:p>
    <w:p w:rsidR="002426CB" w:rsidRPr="007632F4" w:rsidRDefault="002426CB" w:rsidP="007632F4">
      <w:pPr>
        <w:pStyle w:val="ListParagraph"/>
        <w:numPr>
          <w:ilvl w:val="0"/>
          <w:numId w:val="37"/>
        </w:numPr>
        <w:ind w:left="284" w:hanging="426"/>
        <w:rPr>
          <w:b/>
          <w:sz w:val="28"/>
          <w:szCs w:val="28"/>
        </w:rPr>
      </w:pPr>
      <w:r w:rsidRPr="007632F4">
        <w:rPr>
          <w:b/>
          <w:sz w:val="28"/>
          <w:szCs w:val="28"/>
        </w:rPr>
        <w:t>Integrated Care Pathways</w:t>
      </w:r>
    </w:p>
    <w:p w:rsidR="002426CB" w:rsidRDefault="002426CB" w:rsidP="002426CB">
      <w:pPr>
        <w:ind w:left="284"/>
      </w:pPr>
      <w:r>
        <w:t xml:space="preserve">This service(s) will be interdependent of secondary care pain service providers and community providers therefore; the Provider should ensure it has a clear understanding of all the services available to patients with chronic pain. </w:t>
      </w:r>
      <w:r w:rsidR="003869C3">
        <w:t xml:space="preserve"> </w:t>
      </w:r>
      <w:r>
        <w:t>The Provider must establish strong integrated operational links with each service to ensure collaborative working and seamless pathways for patients.</w:t>
      </w:r>
    </w:p>
    <w:p w:rsidR="002426CB" w:rsidRPr="007632F4" w:rsidRDefault="002426CB" w:rsidP="007632F4">
      <w:pPr>
        <w:pStyle w:val="ListParagraph"/>
        <w:numPr>
          <w:ilvl w:val="0"/>
          <w:numId w:val="37"/>
        </w:numPr>
        <w:ind w:left="284" w:hanging="426"/>
        <w:rPr>
          <w:b/>
          <w:sz w:val="28"/>
          <w:szCs w:val="28"/>
        </w:rPr>
      </w:pPr>
      <w:r w:rsidRPr="007632F4">
        <w:rPr>
          <w:b/>
          <w:sz w:val="28"/>
          <w:szCs w:val="28"/>
        </w:rPr>
        <w:lastRenderedPageBreak/>
        <w:t>Relevant Clinical Networks and Screening Programmes</w:t>
      </w:r>
    </w:p>
    <w:p w:rsidR="002426CB" w:rsidRDefault="002426CB" w:rsidP="002426CB">
      <w:pPr>
        <w:ind w:left="284"/>
      </w:pPr>
      <w:r>
        <w:t>The Provider will actively participate as a full member in all relevant clinical networks, including those already existing and those developed during the time of the contract.</w:t>
      </w:r>
    </w:p>
    <w:p w:rsidR="002426CB" w:rsidRPr="007632F4" w:rsidRDefault="002426CB" w:rsidP="007632F4">
      <w:pPr>
        <w:pStyle w:val="ListParagraph"/>
        <w:numPr>
          <w:ilvl w:val="0"/>
          <w:numId w:val="37"/>
        </w:numPr>
        <w:ind w:left="284" w:hanging="426"/>
        <w:rPr>
          <w:b/>
          <w:sz w:val="28"/>
          <w:szCs w:val="28"/>
        </w:rPr>
      </w:pPr>
      <w:r w:rsidRPr="007632F4">
        <w:rPr>
          <w:b/>
          <w:sz w:val="28"/>
          <w:szCs w:val="28"/>
        </w:rPr>
        <w:t>Sub-contractors</w:t>
      </w:r>
    </w:p>
    <w:p w:rsidR="002426CB" w:rsidRDefault="002426CB" w:rsidP="002426CB">
      <w:pPr>
        <w:ind w:left="284"/>
      </w:pPr>
      <w:r>
        <w:t xml:space="preserve">The Provider shall be the prime contractor for the </w:t>
      </w:r>
      <w:r w:rsidR="002917CE">
        <w:t>CPMS</w:t>
      </w:r>
      <w:r>
        <w:t>.  Sub-contracting where required, shall be undertaken under the terms and conditions of the contract.</w:t>
      </w:r>
    </w:p>
    <w:p w:rsidR="002426CB" w:rsidRPr="007632F4" w:rsidRDefault="002426CB" w:rsidP="007632F4">
      <w:pPr>
        <w:pStyle w:val="ListParagraph"/>
        <w:numPr>
          <w:ilvl w:val="0"/>
          <w:numId w:val="37"/>
        </w:numPr>
        <w:ind w:left="284" w:hanging="426"/>
        <w:rPr>
          <w:b/>
          <w:sz w:val="28"/>
          <w:szCs w:val="28"/>
        </w:rPr>
      </w:pPr>
      <w:r w:rsidRPr="007632F4">
        <w:rPr>
          <w:b/>
          <w:sz w:val="28"/>
          <w:szCs w:val="28"/>
        </w:rPr>
        <w:t>Communication</w:t>
      </w:r>
    </w:p>
    <w:p w:rsidR="002426CB" w:rsidRDefault="002426CB" w:rsidP="002426CB">
      <w:pPr>
        <w:ind w:left="284"/>
      </w:pPr>
      <w:r>
        <w:t>The Provider will be responsible for developing and maintaining a website of pain resources for professionals and patients, developed in conjunction with local providers and the NHS South Cheshire CCG and NHS Vale Royal CCG.</w:t>
      </w:r>
    </w:p>
    <w:p w:rsidR="002426CB" w:rsidRDefault="002426CB" w:rsidP="002426CB">
      <w:pPr>
        <w:ind w:left="284"/>
      </w:pPr>
      <w:r>
        <w:t xml:space="preserve">Within the first month of service commencement, the Provider will develop and distribute a patient leaflet detailing the service, opening hours and access routes including contact details to key contacts such as GP Surgeries, community providers, acute hospitals, the mental health services Provider (Cheshire &amp; Wirral Partnership Trust) and physiotherapists. </w:t>
      </w:r>
    </w:p>
    <w:p w:rsidR="002426CB" w:rsidRDefault="002426CB" w:rsidP="002426CB">
      <w:pPr>
        <w:ind w:left="284"/>
      </w:pPr>
      <w:r>
        <w:t xml:space="preserve">This service will be provided through a partnership model; this service design has been specifically developed to facilitate integrated working across the community/primary care and acute trust interface. </w:t>
      </w:r>
      <w:r w:rsidR="0008045A">
        <w:t xml:space="preserve"> </w:t>
      </w:r>
      <w:r>
        <w:t>The Provider is expected to establish and maintain strong working relations with all relevant providers and stakeholders.</w:t>
      </w:r>
    </w:p>
    <w:p w:rsidR="004640B3" w:rsidRPr="007632F4" w:rsidRDefault="004640B3" w:rsidP="007632F4">
      <w:pPr>
        <w:pStyle w:val="ListParagraph"/>
        <w:numPr>
          <w:ilvl w:val="0"/>
          <w:numId w:val="37"/>
        </w:numPr>
        <w:ind w:left="284" w:hanging="426"/>
        <w:rPr>
          <w:b/>
          <w:sz w:val="28"/>
          <w:szCs w:val="28"/>
        </w:rPr>
      </w:pPr>
      <w:r w:rsidRPr="007632F4">
        <w:rPr>
          <w:b/>
          <w:sz w:val="28"/>
          <w:szCs w:val="28"/>
        </w:rPr>
        <w:t>Service Intervention</w:t>
      </w:r>
    </w:p>
    <w:p w:rsidR="004640B3" w:rsidRDefault="004640B3" w:rsidP="004640B3">
      <w:pPr>
        <w:ind w:left="284"/>
      </w:pPr>
      <w:r>
        <w:t>The community pain service shall provide the following:</w:t>
      </w:r>
    </w:p>
    <w:p w:rsidR="004640B3" w:rsidRDefault="004640B3" w:rsidP="004640B3">
      <w:pPr>
        <w:pStyle w:val="ListParagraph"/>
        <w:numPr>
          <w:ilvl w:val="0"/>
          <w:numId w:val="14"/>
        </w:numPr>
      </w:pPr>
      <w:r>
        <w:t xml:space="preserve">A paper based or electronic triage of all referrals by the </w:t>
      </w:r>
      <w:r w:rsidRPr="001F1CE5">
        <w:t>experienced pain practitioner</w:t>
      </w:r>
      <w:r w:rsidR="001F1CE5">
        <w:t xml:space="preserve"> of patients who</w:t>
      </w:r>
      <w:r>
        <w:t xml:space="preserve"> have had pain of longer than 3 months duration and where </w:t>
      </w:r>
      <w:r w:rsidR="001F1CE5">
        <w:t>interventions in primary care</w:t>
      </w:r>
      <w:r>
        <w:t xml:space="preserve"> have failed.  Triage will take place within 3 Operational Days of receipt of referral for routine referrals and within 1 Operational Day for urgent referrals.  Urgent referrals protocols will be developed by the Provider although the Commissioner expects that this will include patients whose symptoms are severe and would otherwise be urgently referred as an elective patient to secondary care (excluding red flag patients where admission is entirely appropriate).  These will be developed with</w:t>
      </w:r>
      <w:r w:rsidR="00AF01C6">
        <w:t>in 1</w:t>
      </w:r>
      <w:r>
        <w:t xml:space="preserve"> month of service commencement and shared with the Commissioner for sign off.</w:t>
      </w:r>
    </w:p>
    <w:p w:rsidR="004640B3" w:rsidRPr="0095136A" w:rsidRDefault="004640B3" w:rsidP="004640B3">
      <w:pPr>
        <w:pStyle w:val="ListParagraph"/>
        <w:numPr>
          <w:ilvl w:val="0"/>
          <w:numId w:val="14"/>
        </w:numPr>
      </w:pPr>
      <w:r w:rsidRPr="0095136A">
        <w:t xml:space="preserve">Triage of all referrals from the </w:t>
      </w:r>
      <w:r w:rsidR="001F1CE5" w:rsidRPr="0095136A">
        <w:t>Tier 3</w:t>
      </w:r>
      <w:r w:rsidRPr="0095136A">
        <w:t xml:space="preserve"> clinic for additional support to the patient to maintain self-management.</w:t>
      </w:r>
      <w:r w:rsidR="00AF732E" w:rsidRPr="0095136A">
        <w:t xml:space="preserve">  Triage of patients who have had tier 3 intervention that require ongoing support with pain management over and above Tier 1.</w:t>
      </w:r>
    </w:p>
    <w:p w:rsidR="004640B3" w:rsidRDefault="004640B3" w:rsidP="004640B3">
      <w:pPr>
        <w:pStyle w:val="ListParagraph"/>
        <w:numPr>
          <w:ilvl w:val="0"/>
          <w:numId w:val="14"/>
        </w:numPr>
      </w:pPr>
      <w:r>
        <w:t>T</w:t>
      </w:r>
      <w:r w:rsidR="001F1CE5">
        <w:t>he CPMS will be responsible for the review of effectiveness of all interventions provided by Tier 3 services.  The CPMS will review all patients currently managed by Tier 3 services</w:t>
      </w:r>
      <w:r>
        <w:t>.</w:t>
      </w:r>
    </w:p>
    <w:p w:rsidR="005D5F5F" w:rsidRDefault="005D5F5F">
      <w:r>
        <w:br w:type="page"/>
      </w:r>
    </w:p>
    <w:p w:rsidR="004640B3" w:rsidRDefault="004640B3" w:rsidP="00146C1A">
      <w:pPr>
        <w:ind w:left="644" w:hanging="360"/>
      </w:pPr>
      <w:r>
        <w:lastRenderedPageBreak/>
        <w:t>The outcome of CPMS triage will be:</w:t>
      </w:r>
    </w:p>
    <w:p w:rsidR="004640B3" w:rsidRPr="00146C1A" w:rsidRDefault="004640B3" w:rsidP="00146C1A">
      <w:pPr>
        <w:pStyle w:val="ListParagraph"/>
        <w:numPr>
          <w:ilvl w:val="0"/>
          <w:numId w:val="14"/>
        </w:numPr>
      </w:pPr>
      <w:r w:rsidRPr="00146C1A">
        <w:t>Returned to the GP with advice from the CPMS</w:t>
      </w:r>
    </w:p>
    <w:p w:rsidR="004640B3" w:rsidRPr="00146C1A" w:rsidRDefault="004640B3" w:rsidP="00146C1A">
      <w:pPr>
        <w:pStyle w:val="ListParagraph"/>
        <w:numPr>
          <w:ilvl w:val="0"/>
          <w:numId w:val="14"/>
        </w:numPr>
      </w:pPr>
      <w:r w:rsidRPr="00146C1A">
        <w:t>Acceptance into the service</w:t>
      </w:r>
    </w:p>
    <w:p w:rsidR="004640B3" w:rsidRPr="00146C1A" w:rsidRDefault="004640B3" w:rsidP="00146C1A">
      <w:pPr>
        <w:pStyle w:val="ListParagraph"/>
        <w:numPr>
          <w:ilvl w:val="0"/>
          <w:numId w:val="14"/>
        </w:numPr>
      </w:pPr>
      <w:r w:rsidRPr="00146C1A">
        <w:t>Onward referrals to Tier 3</w:t>
      </w:r>
      <w:r w:rsidR="008F0BF8">
        <w:t xml:space="preserve"> </w:t>
      </w:r>
      <w:r w:rsidRPr="00146C1A">
        <w:t>within 1 operational day of triage if required.</w:t>
      </w:r>
    </w:p>
    <w:p w:rsidR="004640B3" w:rsidRDefault="004640B3" w:rsidP="00146C1A">
      <w:pPr>
        <w:ind w:left="284"/>
      </w:pPr>
      <w:r>
        <w:t xml:space="preserve">Once accepted into the service, patients will complete a self-assessment form which will be part of the initial assessment. </w:t>
      </w:r>
    </w:p>
    <w:p w:rsidR="007253F6" w:rsidRDefault="007253F6" w:rsidP="00146C1A">
      <w:pPr>
        <w:ind w:left="284"/>
      </w:pPr>
      <w:r>
        <w:t xml:space="preserve">Patients will be offered a first appointment with </w:t>
      </w:r>
      <w:r w:rsidR="001F1CE5">
        <w:t>an experienced pain practitioner this could be:</w:t>
      </w:r>
      <w:r>
        <w:t xml:space="preserve"> G</w:t>
      </w:r>
      <w:r w:rsidR="001F1CE5">
        <w:t>P with special interest</w:t>
      </w:r>
      <w:r w:rsidR="002917CE">
        <w:t>,</w:t>
      </w:r>
      <w:r w:rsidR="001F1CE5">
        <w:t xml:space="preserve"> </w:t>
      </w:r>
      <w:r>
        <w:t xml:space="preserve">pain consultant, pain nurses or extended scope physiotherapist. A full bio-psychosocial assessment using the Brief Pain Inventory (BPI) and EQ-5D-5L or other patient activation assessment (as agreed with the Commissioner) will take place. </w:t>
      </w:r>
      <w:r w:rsidR="002917CE">
        <w:t xml:space="preserve"> </w:t>
      </w:r>
      <w:proofErr w:type="gramStart"/>
      <w:r>
        <w:t>Patie</w:t>
      </w:r>
      <w:r w:rsidR="002917CE">
        <w:t>nt</w:t>
      </w:r>
      <w:r>
        <w:t>s</w:t>
      </w:r>
      <w:proofErr w:type="gramEnd"/>
      <w:r>
        <w:t xml:space="preserve"> expectations will be explored and discussions of realistic goals/outcomes will be reviewed within the assessment.</w:t>
      </w:r>
    </w:p>
    <w:p w:rsidR="007253F6" w:rsidRDefault="00AF01C6" w:rsidP="00146C1A">
      <w:pPr>
        <w:ind w:left="284"/>
      </w:pPr>
      <w:r>
        <w:t xml:space="preserve">An individualised </w:t>
      </w:r>
      <w:r w:rsidR="007253F6">
        <w:t xml:space="preserve">pain management plan will be developed with </w:t>
      </w:r>
      <w:r>
        <w:t xml:space="preserve">the </w:t>
      </w:r>
      <w:r w:rsidR="007253F6">
        <w:t xml:space="preserve">patient containing the patient goals and outcomes including summary of health needs, social needs, day to day management, crisis management, the agreed plan with the patient and contact details of the CPMS and other stakeholder/agencies along with any other elements that are relevant to the patient. </w:t>
      </w:r>
      <w:r w:rsidR="00A50000">
        <w:t xml:space="preserve"> </w:t>
      </w:r>
      <w:r w:rsidR="007253F6">
        <w:t>The pain management plan that has been agreed in collaboration with patients and their health care professional will be given to the patient with a copy being sent to the GP.</w:t>
      </w:r>
    </w:p>
    <w:p w:rsidR="007253F6" w:rsidRDefault="007253F6" w:rsidP="00146C1A">
      <w:pPr>
        <w:ind w:left="284"/>
      </w:pPr>
      <w:r>
        <w:t xml:space="preserve">All patients will be supported with education on a pain promoting a self-management approach. </w:t>
      </w:r>
      <w:r w:rsidR="00A50000">
        <w:t xml:space="preserve"> </w:t>
      </w:r>
      <w:r>
        <w:t>This will be delivered in group sessions, web based or for some patients face to face appointments.</w:t>
      </w:r>
    </w:p>
    <w:p w:rsidR="007253F6" w:rsidRDefault="007253F6" w:rsidP="00146C1A">
      <w:pPr>
        <w:ind w:left="284"/>
      </w:pPr>
      <w:r>
        <w:t>An evidence-based education programme will be delivered to support patients on all self-management aspects of their pain along with specific exercise advice to improve phys</w:t>
      </w:r>
      <w:r w:rsidR="002917CE">
        <w:t>ical functioning (see appendix 4</w:t>
      </w:r>
      <w:r>
        <w:t xml:space="preserve"> for roles of staff and list of presenting topics). </w:t>
      </w:r>
      <w:r w:rsidR="00A50000">
        <w:t xml:space="preserve">  </w:t>
      </w:r>
      <w:r>
        <w:t>The Provider should ensure these are available at a range of times i.e. including evenings/weekends</w:t>
      </w:r>
      <w:r w:rsidR="001F1CE5">
        <w:t>.</w:t>
      </w:r>
    </w:p>
    <w:p w:rsidR="007253F6" w:rsidRDefault="007253F6" w:rsidP="00146C1A">
      <w:pPr>
        <w:ind w:left="284"/>
      </w:pPr>
      <w:r>
        <w:t>Support and advice will also be given about work related aspects and accessing employment support services.</w:t>
      </w:r>
    </w:p>
    <w:p w:rsidR="007253F6" w:rsidRDefault="007253F6" w:rsidP="00146C1A">
      <w:pPr>
        <w:ind w:left="284"/>
      </w:pPr>
      <w:r>
        <w:t>Health care professionals will signpost patients towards external support groups as appropriate to meet their needs.</w:t>
      </w:r>
    </w:p>
    <w:p w:rsidR="00A50000" w:rsidRDefault="00A50000" w:rsidP="00146C1A">
      <w:pPr>
        <w:ind w:left="284"/>
      </w:pPr>
      <w:r>
        <w:t xml:space="preserve">All patients will have as appropriate regular medication reviews and full optimisation of pain medications with the </w:t>
      </w:r>
      <w:r w:rsidRPr="001F1CE5">
        <w:t>experienced pain practitioner</w:t>
      </w:r>
      <w:r>
        <w:t xml:space="preserve"> using agreed pathways and following NICE guidelines.</w:t>
      </w:r>
    </w:p>
    <w:p w:rsidR="00A50000" w:rsidRDefault="00A50000" w:rsidP="00146C1A">
      <w:pPr>
        <w:ind w:left="284"/>
      </w:pPr>
      <w:r>
        <w:t>Psychological support offer will be:</w:t>
      </w:r>
    </w:p>
    <w:p w:rsidR="00A50000" w:rsidRDefault="00A50000" w:rsidP="00146C1A">
      <w:pPr>
        <w:pStyle w:val="ListParagraph"/>
        <w:numPr>
          <w:ilvl w:val="0"/>
          <w:numId w:val="16"/>
        </w:numPr>
        <w:ind w:left="993" w:hanging="284"/>
      </w:pPr>
      <w:r>
        <w:t xml:space="preserve">Appropriate psychological therapies: Cognitive Behaviour Therapy </w:t>
      </w:r>
      <w:r w:rsidR="00AF01C6">
        <w:t xml:space="preserve">(CBT) </w:t>
      </w:r>
      <w:r>
        <w:t>or Acceptance and Commitment Therapy or Cognitive Analytic Therapy approaches and health training within consultations;</w:t>
      </w:r>
    </w:p>
    <w:p w:rsidR="00A50000" w:rsidRDefault="00A50000" w:rsidP="00146C1A">
      <w:pPr>
        <w:pStyle w:val="ListParagraph"/>
        <w:numPr>
          <w:ilvl w:val="0"/>
          <w:numId w:val="16"/>
        </w:numPr>
        <w:ind w:left="993" w:hanging="284"/>
      </w:pPr>
      <w:r>
        <w:t>guided self-help and or;</w:t>
      </w:r>
    </w:p>
    <w:p w:rsidR="00A50000" w:rsidRDefault="00A50000" w:rsidP="00146C1A">
      <w:pPr>
        <w:pStyle w:val="ListParagraph"/>
        <w:numPr>
          <w:ilvl w:val="0"/>
          <w:numId w:val="16"/>
        </w:numPr>
        <w:ind w:left="993" w:hanging="284"/>
      </w:pPr>
      <w:proofErr w:type="gramStart"/>
      <w:r>
        <w:lastRenderedPageBreak/>
        <w:t>assessment</w:t>
      </w:r>
      <w:proofErr w:type="gramEnd"/>
      <w:r>
        <w:t>, signposting and onward referral as required.</w:t>
      </w:r>
    </w:p>
    <w:p w:rsidR="00A50000" w:rsidRDefault="00A50000" w:rsidP="00146C1A">
      <w:pPr>
        <w:ind w:left="284"/>
      </w:pPr>
      <w:r>
        <w:t>Further complexities of psychological need will be referred to outside agencies such as Wellbeing Service or Mental Health Services.</w:t>
      </w:r>
    </w:p>
    <w:p w:rsidR="00A50000" w:rsidRDefault="00A50000" w:rsidP="00146C1A">
      <w:pPr>
        <w:ind w:left="284"/>
      </w:pPr>
      <w:r>
        <w:t>The Provider may determine that aspects of health coaching can be delivered by the nurse and physiotherapist with the appointment of a clinical psychologist for clinical supervision. This will be based on individual patient need and health coaching requirements/support.</w:t>
      </w:r>
    </w:p>
    <w:p w:rsidR="00A50000" w:rsidRDefault="00A50000" w:rsidP="00146C1A">
      <w:pPr>
        <w:ind w:left="284"/>
      </w:pPr>
      <w:r>
        <w:t>The CPMS will offer procedural support such as acupuncture (with</w:t>
      </w:r>
      <w:r w:rsidR="001F1CE5">
        <w:t>in the competencies of the HCP)</w:t>
      </w:r>
      <w:r>
        <w:t>.</w:t>
      </w:r>
    </w:p>
    <w:p w:rsidR="00A50000" w:rsidRPr="008F0BF8" w:rsidRDefault="00A50000" w:rsidP="00146C1A">
      <w:pPr>
        <w:ind w:left="284"/>
        <w:rPr>
          <w:color w:val="FF0000"/>
        </w:rPr>
      </w:pPr>
      <w:r w:rsidRPr="0095136A">
        <w:t>There will be monthly and ad-hoc multi-disciplinary meetings with a significant emphasis on self-care and progress for patients with complex needs, patient who are not making expected progress or for patients who the health profession has concerns.</w:t>
      </w:r>
      <w:r w:rsidR="008F0BF8">
        <w:t xml:space="preserve"> </w:t>
      </w:r>
    </w:p>
    <w:p w:rsidR="00A50000" w:rsidRDefault="00A50000" w:rsidP="00146C1A">
      <w:pPr>
        <w:ind w:left="284"/>
      </w:pPr>
      <w:r>
        <w:t>If available within the local health system, health care trainers can support the needs of patients in the community and encourage patients to work alongside their Pain Management Plans.  They can be the first point of contact for patients who need some basic pain management advice.  This element of the service will need to be developed as the project evolves if the Provider identifies benefits from provision of health trainers.</w:t>
      </w:r>
    </w:p>
    <w:p w:rsidR="00A50000" w:rsidRDefault="00A50000" w:rsidP="00146C1A">
      <w:pPr>
        <w:ind w:left="284"/>
      </w:pPr>
      <w:r>
        <w:t>The CPMS will have access to ‘complementary therapies’ and/or work closely (or in partnership) with other agencies to offer patients a range of choices to assist in the management of their pain and symptoms (gymnasiums, yoga centres etc.)  The CPMS will support correct identification of patients and subsequent referral sources to follow the correct pathway.</w:t>
      </w:r>
    </w:p>
    <w:p w:rsidR="00A50000" w:rsidRDefault="00A50000" w:rsidP="00146C1A">
      <w:pPr>
        <w:ind w:left="284"/>
      </w:pPr>
      <w:r>
        <w:t>For patients referred to the service who are already known or under the care of the substance misuse service, the CPMS will be expected to liaise with these services to ensure consistency of treatment and management approach (each case should be considered individually and consent issues need to be discussed).  This will be reflected in the Pain Management Plan, if applicable.</w:t>
      </w:r>
    </w:p>
    <w:p w:rsidR="00A50000" w:rsidRDefault="00A50000" w:rsidP="00146C1A">
      <w:pPr>
        <w:ind w:left="284"/>
      </w:pPr>
      <w:r>
        <w:t>The patient’s treatment pathway (start to discharge) within the CPMS should not exceed six months although patients/other HCP’s may be supported by the service for a further 12 months after completion of the Pain Management Plan.</w:t>
      </w:r>
    </w:p>
    <w:p w:rsidR="004A17CA" w:rsidRDefault="00A50000" w:rsidP="00146C1A">
      <w:pPr>
        <w:ind w:left="284"/>
      </w:pPr>
      <w:r>
        <w:t>All patients who are unable to progress with their Pain Management Plan will be discussed at MDT</w:t>
      </w:r>
      <w:r w:rsidR="004A17CA">
        <w:t xml:space="preserve"> and a completed letter sent to their GP</w:t>
      </w:r>
      <w:r>
        <w:t xml:space="preserve">.  </w:t>
      </w:r>
    </w:p>
    <w:p w:rsidR="00A50000" w:rsidRDefault="00A50000" w:rsidP="00146C1A">
      <w:pPr>
        <w:ind w:left="284"/>
      </w:pPr>
      <w:r>
        <w:t xml:space="preserve">The CPMS would be expected to provide telephone support </w:t>
      </w:r>
      <w:r w:rsidRPr="00A50000">
        <w:t xml:space="preserve">/advice to GPs and community allied health professionals via the nurses and directed to the appropriate person as determined by the nurse. </w:t>
      </w:r>
      <w:r>
        <w:t xml:space="preserve"> </w:t>
      </w:r>
      <w:r w:rsidRPr="00A50000">
        <w:t>This service will be available during operational hours as set out at Section 4.2 of this service specification</w:t>
      </w:r>
      <w:r>
        <w:t>.</w:t>
      </w:r>
    </w:p>
    <w:p w:rsidR="00A50000" w:rsidRPr="0095136A" w:rsidRDefault="00A50000" w:rsidP="0095136A">
      <w:pPr>
        <w:ind w:left="284"/>
      </w:pPr>
      <w:r>
        <w:t>Some aspects of pain management education can be supported through web-based courses which will need to be linked into the service delivery and specifically referred to in the patients Pain Management P</w:t>
      </w:r>
      <w:r w:rsidR="0095136A">
        <w:t>lan where relevant.</w:t>
      </w:r>
    </w:p>
    <w:p w:rsidR="00A50000" w:rsidRPr="007632F4" w:rsidRDefault="00A50000" w:rsidP="00146C1A">
      <w:pPr>
        <w:pStyle w:val="ListParagraph"/>
        <w:numPr>
          <w:ilvl w:val="0"/>
          <w:numId w:val="37"/>
        </w:numPr>
        <w:ind w:left="284" w:hanging="426"/>
        <w:rPr>
          <w:b/>
          <w:sz w:val="28"/>
          <w:szCs w:val="28"/>
        </w:rPr>
      </w:pPr>
      <w:r w:rsidRPr="007632F4">
        <w:rPr>
          <w:b/>
          <w:sz w:val="28"/>
          <w:szCs w:val="28"/>
        </w:rPr>
        <w:lastRenderedPageBreak/>
        <w:t>Training and Education</w:t>
      </w:r>
    </w:p>
    <w:p w:rsidR="00A50000" w:rsidRDefault="00A50000" w:rsidP="00146C1A">
      <w:pPr>
        <w:ind w:left="284"/>
      </w:pPr>
      <w:r>
        <w:t xml:space="preserve">The CPMS is expected to maintain continuing professional development of all staff as required and support local training and medical education as community care providers. </w:t>
      </w:r>
      <w:r w:rsidR="00105642">
        <w:t xml:space="preserve"> </w:t>
      </w:r>
      <w:r>
        <w:t>This will be in addition to roles outlined in section 2.3.1.</w:t>
      </w:r>
    </w:p>
    <w:p w:rsidR="00A50000" w:rsidRDefault="00A50000" w:rsidP="00146C1A">
      <w:pPr>
        <w:ind w:left="284"/>
      </w:pPr>
      <w:r>
        <w:t>The service shall:</w:t>
      </w:r>
    </w:p>
    <w:p w:rsidR="00A50000" w:rsidRDefault="00A50000" w:rsidP="00105642">
      <w:pPr>
        <w:pStyle w:val="ListParagraph"/>
        <w:numPr>
          <w:ilvl w:val="0"/>
          <w:numId w:val="17"/>
        </w:numPr>
      </w:pPr>
      <w:r>
        <w:t>Provide appropriate levels of access to training, education and research for the staff it employs in order to maintain competence and excel in being able to offer a community based services to a high quality;</w:t>
      </w:r>
    </w:p>
    <w:p w:rsidR="00A50000" w:rsidRDefault="00A50000" w:rsidP="00105642">
      <w:pPr>
        <w:pStyle w:val="ListParagraph"/>
        <w:numPr>
          <w:ilvl w:val="0"/>
          <w:numId w:val="17"/>
        </w:numPr>
      </w:pPr>
      <w:r>
        <w:t>Provide education and training to others involved in delivery of further service elements for pain conditions, especially clinicians such as GPs</w:t>
      </w:r>
      <w:r w:rsidR="009B49EB">
        <w:t>, so that a fully integrated community musculoskeletal</w:t>
      </w:r>
      <w:r>
        <w:t xml:space="preserve"> and pain management model is maintained, developed and adopted.</w:t>
      </w:r>
    </w:p>
    <w:p w:rsidR="005D5F5F" w:rsidRDefault="005D5F5F" w:rsidP="005D5F5F">
      <w:pPr>
        <w:pStyle w:val="ListParagraph"/>
        <w:ind w:left="1287"/>
      </w:pPr>
    </w:p>
    <w:p w:rsidR="00105642" w:rsidRPr="00146C1A" w:rsidRDefault="00105642" w:rsidP="00146C1A">
      <w:pPr>
        <w:pStyle w:val="ListParagraph"/>
        <w:numPr>
          <w:ilvl w:val="0"/>
          <w:numId w:val="37"/>
        </w:numPr>
        <w:ind w:left="284" w:hanging="426"/>
        <w:rPr>
          <w:b/>
          <w:sz w:val="28"/>
          <w:szCs w:val="28"/>
        </w:rPr>
      </w:pPr>
      <w:r w:rsidRPr="00146C1A">
        <w:rPr>
          <w:b/>
          <w:sz w:val="28"/>
          <w:szCs w:val="28"/>
        </w:rPr>
        <w:t>Professional Qualifications and Governance</w:t>
      </w:r>
    </w:p>
    <w:p w:rsidR="00105642" w:rsidRDefault="00105642" w:rsidP="00146C1A">
      <w:pPr>
        <w:ind w:left="284"/>
      </w:pPr>
      <w:r>
        <w:t>The Provider shall meet all necessary information and clinical governance standards, in particular NICE guidelines, NHS standards and the British Pain Society or other relevant, accredited bodies.</w:t>
      </w:r>
    </w:p>
    <w:p w:rsidR="00105642" w:rsidRDefault="00105642" w:rsidP="00146C1A">
      <w:pPr>
        <w:ind w:left="284"/>
      </w:pPr>
      <w:r>
        <w:t>The Provider shall ensure:</w:t>
      </w:r>
    </w:p>
    <w:p w:rsidR="00105642" w:rsidRDefault="00105642" w:rsidP="00146C1A">
      <w:pPr>
        <w:pStyle w:val="ListParagraph"/>
        <w:numPr>
          <w:ilvl w:val="0"/>
          <w:numId w:val="18"/>
        </w:numPr>
        <w:ind w:left="1276"/>
      </w:pPr>
      <w:r>
        <w:t>All clinicians shall have current professional clinical registration relevant to their role.</w:t>
      </w:r>
    </w:p>
    <w:p w:rsidR="00105642" w:rsidRDefault="00105642" w:rsidP="00146C1A">
      <w:pPr>
        <w:pStyle w:val="ListParagraph"/>
        <w:numPr>
          <w:ilvl w:val="0"/>
          <w:numId w:val="18"/>
        </w:numPr>
        <w:ind w:left="1276"/>
      </w:pPr>
      <w:r>
        <w:t>They are a member of the British Pain and/or other relevant bodies.</w:t>
      </w:r>
    </w:p>
    <w:p w:rsidR="00105642" w:rsidRDefault="00105642" w:rsidP="00146C1A">
      <w:pPr>
        <w:pStyle w:val="ListParagraph"/>
        <w:numPr>
          <w:ilvl w:val="0"/>
          <w:numId w:val="18"/>
        </w:numPr>
        <w:ind w:left="1276"/>
      </w:pPr>
      <w:r>
        <w:t>They are able to demonstrate an appropriate level of clinical education and specialisation in pain management.</w:t>
      </w:r>
    </w:p>
    <w:p w:rsidR="00105642" w:rsidRDefault="00105642" w:rsidP="00146C1A">
      <w:pPr>
        <w:pStyle w:val="ListParagraph"/>
        <w:numPr>
          <w:ilvl w:val="0"/>
          <w:numId w:val="18"/>
        </w:numPr>
        <w:ind w:left="1276"/>
      </w:pPr>
      <w:r>
        <w:t>They carry adequate professional indemnity for the duration of the contract.</w:t>
      </w:r>
    </w:p>
    <w:p w:rsidR="00146C1A" w:rsidRDefault="00146C1A" w:rsidP="00146C1A">
      <w:pPr>
        <w:pStyle w:val="ListParagraph"/>
      </w:pPr>
    </w:p>
    <w:p w:rsidR="00105642" w:rsidRPr="00146C1A" w:rsidRDefault="00105642" w:rsidP="00146C1A">
      <w:pPr>
        <w:pStyle w:val="ListParagraph"/>
        <w:numPr>
          <w:ilvl w:val="0"/>
          <w:numId w:val="37"/>
        </w:numPr>
        <w:ind w:left="284" w:hanging="426"/>
        <w:rPr>
          <w:b/>
          <w:sz w:val="28"/>
          <w:szCs w:val="28"/>
        </w:rPr>
      </w:pPr>
      <w:r w:rsidRPr="00146C1A">
        <w:rPr>
          <w:b/>
          <w:sz w:val="28"/>
          <w:szCs w:val="28"/>
        </w:rPr>
        <w:t>Staffing Requirements</w:t>
      </w:r>
    </w:p>
    <w:p w:rsidR="00105642" w:rsidRDefault="00105642" w:rsidP="00105642">
      <w:pPr>
        <w:ind w:left="284"/>
      </w:pPr>
      <w:r>
        <w:t xml:space="preserve">The following </w:t>
      </w:r>
      <w:proofErr w:type="gramStart"/>
      <w:r>
        <w:t>staff  are</w:t>
      </w:r>
      <w:proofErr w:type="gramEnd"/>
      <w:r>
        <w:t xml:space="preserve"> seen as key to the service and are required to be employed within the service to fully deliver the specification.  All clinical staff </w:t>
      </w:r>
      <w:proofErr w:type="gramStart"/>
      <w:r>
        <w:t>are</w:t>
      </w:r>
      <w:proofErr w:type="gramEnd"/>
      <w:r>
        <w:t xml:space="preserve"> required to be trained to provide appropriate psychological support (CBT, ACT, or CAT) and health training:</w:t>
      </w:r>
    </w:p>
    <w:p w:rsidR="00105642" w:rsidRDefault="00105642" w:rsidP="00105642">
      <w:pPr>
        <w:pStyle w:val="ListParagraph"/>
        <w:numPr>
          <w:ilvl w:val="0"/>
          <w:numId w:val="19"/>
        </w:numPr>
      </w:pPr>
      <w:r>
        <w:t>GP with Special Interest</w:t>
      </w:r>
      <w:r w:rsidR="001B74FD">
        <w:t xml:space="preserve"> (</w:t>
      </w:r>
      <w:proofErr w:type="spellStart"/>
      <w:r w:rsidR="001B74FD">
        <w:t>GPwSI</w:t>
      </w:r>
      <w:proofErr w:type="spellEnd"/>
      <w:r w:rsidR="001B74FD">
        <w:t>)</w:t>
      </w:r>
      <w:r>
        <w:t xml:space="preserve"> in pain or Consultant in pain;</w:t>
      </w:r>
    </w:p>
    <w:p w:rsidR="00105642" w:rsidRDefault="00105642" w:rsidP="00105642">
      <w:pPr>
        <w:pStyle w:val="ListParagraph"/>
        <w:numPr>
          <w:ilvl w:val="0"/>
          <w:numId w:val="19"/>
        </w:numPr>
      </w:pPr>
      <w:r>
        <w:t>Pain Specialist nurses;</w:t>
      </w:r>
    </w:p>
    <w:p w:rsidR="00105642" w:rsidRDefault="00105642" w:rsidP="00105642">
      <w:pPr>
        <w:pStyle w:val="ListParagraph"/>
        <w:numPr>
          <w:ilvl w:val="0"/>
          <w:numId w:val="19"/>
        </w:numPr>
      </w:pPr>
      <w:r>
        <w:t>Extended Scope Physiotherapists with demonstrated and extensive experience in pain and evidence of continuing further development focussed on pain management;</w:t>
      </w:r>
    </w:p>
    <w:p w:rsidR="00105642" w:rsidRDefault="00105642" w:rsidP="00105642">
      <w:pPr>
        <w:pStyle w:val="ListParagraph"/>
        <w:numPr>
          <w:ilvl w:val="0"/>
          <w:numId w:val="19"/>
        </w:numPr>
      </w:pPr>
      <w:r>
        <w:t>Clinical Psychologist</w:t>
      </w:r>
      <w:r w:rsidR="009B49EB">
        <w:t xml:space="preserve"> and/or mental health practitioner</w:t>
      </w:r>
      <w:r>
        <w:t xml:space="preserve"> with demonstrated and extensive experience including in pain management and evidence of continuing further development including pain management;</w:t>
      </w:r>
    </w:p>
    <w:p w:rsidR="00105642" w:rsidRDefault="001B74FD" w:rsidP="00105642">
      <w:pPr>
        <w:pStyle w:val="ListParagraph"/>
        <w:numPr>
          <w:ilvl w:val="0"/>
          <w:numId w:val="19"/>
        </w:numPr>
      </w:pPr>
      <w:r>
        <w:t>Administration.</w:t>
      </w:r>
    </w:p>
    <w:p w:rsidR="005D5F5F" w:rsidRDefault="005D5F5F">
      <w:r>
        <w:br w:type="page"/>
      </w:r>
    </w:p>
    <w:p w:rsidR="00146C1A" w:rsidRDefault="00146C1A" w:rsidP="00146C1A">
      <w:pPr>
        <w:pStyle w:val="ListParagraph"/>
      </w:pPr>
    </w:p>
    <w:p w:rsidR="00105642" w:rsidRPr="00146C1A" w:rsidRDefault="00105642" w:rsidP="00146C1A">
      <w:pPr>
        <w:pStyle w:val="ListParagraph"/>
        <w:numPr>
          <w:ilvl w:val="0"/>
          <w:numId w:val="37"/>
        </w:numPr>
        <w:ind w:left="284" w:hanging="426"/>
        <w:rPr>
          <w:b/>
          <w:sz w:val="28"/>
          <w:szCs w:val="28"/>
        </w:rPr>
      </w:pPr>
      <w:r w:rsidRPr="00146C1A">
        <w:rPr>
          <w:b/>
          <w:sz w:val="28"/>
          <w:szCs w:val="28"/>
        </w:rPr>
        <w:t>Geographic coverage/boundaries</w:t>
      </w:r>
    </w:p>
    <w:p w:rsidR="00105642" w:rsidRDefault="001B74FD" w:rsidP="00105642">
      <w:pPr>
        <w:ind w:left="284"/>
      </w:pPr>
      <w:r>
        <w:t>Patient</w:t>
      </w:r>
      <w:r w:rsidR="00105642">
        <w:t xml:space="preserve">s registered with a NHS South Cheshire CCG or NHS Vale Royal CCG </w:t>
      </w:r>
      <w:r>
        <w:t>GP</w:t>
      </w:r>
      <w:r w:rsidR="00105642">
        <w:t>.</w:t>
      </w:r>
    </w:p>
    <w:p w:rsidR="00105642" w:rsidRPr="00146C1A" w:rsidRDefault="00105642" w:rsidP="00146C1A">
      <w:pPr>
        <w:pStyle w:val="ListParagraph"/>
        <w:numPr>
          <w:ilvl w:val="0"/>
          <w:numId w:val="37"/>
        </w:numPr>
        <w:ind w:left="284" w:hanging="426"/>
        <w:rPr>
          <w:b/>
          <w:sz w:val="28"/>
          <w:szCs w:val="28"/>
        </w:rPr>
      </w:pPr>
      <w:r w:rsidRPr="00146C1A">
        <w:rPr>
          <w:b/>
          <w:sz w:val="28"/>
          <w:szCs w:val="28"/>
        </w:rPr>
        <w:t>Location(s) of Service Delivery for Community Model</w:t>
      </w:r>
    </w:p>
    <w:p w:rsidR="00105642" w:rsidRDefault="00105642" w:rsidP="00105642">
      <w:pPr>
        <w:ind w:left="284"/>
      </w:pPr>
      <w:r>
        <w:t>NHS South Cheshire CCG and NHS Vale Royal CCG require services to be provided in community settings across South Cheshire and Vale Royal.  The Commissioner will need assurance that there is sufficient access to the service for patients.</w:t>
      </w:r>
    </w:p>
    <w:p w:rsidR="00105642" w:rsidRDefault="00105642" w:rsidP="00105642">
      <w:pPr>
        <w:ind w:left="284"/>
      </w:pPr>
      <w:r>
        <w:t>The pain education programme should be provided across</w:t>
      </w:r>
      <w:r w:rsidR="009B49EB">
        <w:t xml:space="preserve"> the 5 locality areas of</w:t>
      </w:r>
      <w:r>
        <w:t xml:space="preserve"> South Cheshire and Vale Royal</w:t>
      </w:r>
      <w:r w:rsidR="009B49EB">
        <w:t xml:space="preserve">: Northwich, </w:t>
      </w:r>
      <w:proofErr w:type="spellStart"/>
      <w:r w:rsidR="009B49EB">
        <w:t>Winsford</w:t>
      </w:r>
      <w:proofErr w:type="spellEnd"/>
      <w:r w:rsidR="009B49EB">
        <w:t xml:space="preserve">, Crewe, Nantwich &amp; Rural and SMASH (Sandbach, Middlewich, </w:t>
      </w:r>
      <w:proofErr w:type="spellStart"/>
      <w:r w:rsidR="009B49EB">
        <w:t>Alsager</w:t>
      </w:r>
      <w:proofErr w:type="spellEnd"/>
      <w:r w:rsidR="009B49EB">
        <w:t xml:space="preserve">, </w:t>
      </w:r>
      <w:proofErr w:type="spellStart"/>
      <w:r w:rsidR="009B49EB">
        <w:t>Greenmoss</w:t>
      </w:r>
      <w:proofErr w:type="spellEnd"/>
      <w:r w:rsidR="009B49EB">
        <w:t xml:space="preserve"> and </w:t>
      </w:r>
      <w:proofErr w:type="spellStart"/>
      <w:r w:rsidR="009B49EB">
        <w:t>Haslington</w:t>
      </w:r>
      <w:proofErr w:type="spellEnd"/>
      <w:r w:rsidR="009B49EB">
        <w:t>)</w:t>
      </w:r>
      <w:r>
        <w:t>.</w:t>
      </w:r>
    </w:p>
    <w:p w:rsidR="00105642" w:rsidRDefault="00105642" w:rsidP="00105642">
      <w:pPr>
        <w:ind w:left="284"/>
      </w:pPr>
      <w:r>
        <w:t>The service will operate, as a minimum, between the hours of 9 am-5.30 pm Monday – Friday, excluding bank holidays.  For the avoidance of doubt this will be referred to as an Operational Day.</w:t>
      </w:r>
    </w:p>
    <w:p w:rsidR="00105642" w:rsidRPr="00146C1A" w:rsidRDefault="00105642" w:rsidP="00146C1A">
      <w:pPr>
        <w:pStyle w:val="ListParagraph"/>
        <w:numPr>
          <w:ilvl w:val="0"/>
          <w:numId w:val="37"/>
        </w:numPr>
        <w:ind w:left="284" w:hanging="426"/>
        <w:rPr>
          <w:b/>
          <w:sz w:val="28"/>
          <w:szCs w:val="28"/>
        </w:rPr>
      </w:pPr>
      <w:r w:rsidRPr="00146C1A">
        <w:rPr>
          <w:b/>
          <w:sz w:val="28"/>
          <w:szCs w:val="28"/>
        </w:rPr>
        <w:t>Referral criteria &amp; sources</w:t>
      </w:r>
    </w:p>
    <w:p w:rsidR="00105642" w:rsidRDefault="00105642" w:rsidP="00105642">
      <w:pPr>
        <w:ind w:left="284"/>
      </w:pPr>
      <w:r>
        <w:t>Access Criteria:</w:t>
      </w:r>
    </w:p>
    <w:p w:rsidR="00105642" w:rsidRDefault="00105642" w:rsidP="00105642">
      <w:pPr>
        <w:ind w:left="284"/>
      </w:pPr>
      <w:r>
        <w:t xml:space="preserve">Initial access into the CPMS shall be via </w:t>
      </w:r>
      <w:r w:rsidR="009B49EB">
        <w:t>primary care clinicians</w:t>
      </w:r>
      <w:r>
        <w:t xml:space="preserve"> based on the following criteria:</w:t>
      </w:r>
    </w:p>
    <w:p w:rsidR="00105642" w:rsidRDefault="00105642" w:rsidP="00105642">
      <w:pPr>
        <w:pStyle w:val="ListParagraph"/>
        <w:numPr>
          <w:ilvl w:val="0"/>
          <w:numId w:val="20"/>
        </w:numPr>
      </w:pPr>
      <w:r>
        <w:t>Diagnosis made by r</w:t>
      </w:r>
      <w:r w:rsidR="001B74FD">
        <w:t>eferring clinician and provided.</w:t>
      </w:r>
    </w:p>
    <w:p w:rsidR="00105642" w:rsidRDefault="00105642" w:rsidP="00105642">
      <w:pPr>
        <w:pStyle w:val="ListParagraph"/>
        <w:numPr>
          <w:ilvl w:val="0"/>
          <w:numId w:val="20"/>
        </w:numPr>
      </w:pPr>
      <w:r>
        <w:t>Pain experi</w:t>
      </w:r>
      <w:r w:rsidR="001B74FD">
        <w:t>enced for longer than 3 months/</w:t>
      </w:r>
      <w:r>
        <w:t>or from advice within CPMS when a patient has significant pain preventing sleep, work and has been maximally treated in primary care with medication as described in the</w:t>
      </w:r>
      <w:r w:rsidR="009B49EB">
        <w:t xml:space="preserve"> local area guidance for the management of chronic pain </w:t>
      </w:r>
      <w:r w:rsidR="001B74FD">
        <w:t>(Appendix 3</w:t>
      </w:r>
      <w:r>
        <w:t>).</w:t>
      </w:r>
    </w:p>
    <w:p w:rsidR="00105642" w:rsidRDefault="00105642" w:rsidP="00105642">
      <w:pPr>
        <w:pStyle w:val="ListParagraph"/>
        <w:numPr>
          <w:ilvl w:val="0"/>
          <w:numId w:val="20"/>
        </w:numPr>
      </w:pPr>
      <w:r>
        <w:t>Investigations undertaken by the referring GP to ensure diagnosis is of chronic non-malignant pain.</w:t>
      </w:r>
    </w:p>
    <w:p w:rsidR="00105642" w:rsidRDefault="00105642" w:rsidP="00105642">
      <w:pPr>
        <w:pStyle w:val="ListParagraph"/>
        <w:numPr>
          <w:ilvl w:val="0"/>
          <w:numId w:val="20"/>
        </w:numPr>
      </w:pPr>
      <w:r>
        <w:t>Not receiving care/ treatment from an alternative pain team/provider for the same problem unless considered appropriate and core to the patients Pain Management Plan.</w:t>
      </w:r>
    </w:p>
    <w:p w:rsidR="00105642" w:rsidRDefault="00105642" w:rsidP="00105642">
      <w:pPr>
        <w:pStyle w:val="ListParagraph"/>
        <w:numPr>
          <w:ilvl w:val="0"/>
          <w:numId w:val="20"/>
        </w:numPr>
      </w:pPr>
      <w:r>
        <w:t>Patients must be a minimum of 18 years old.</w:t>
      </w:r>
    </w:p>
    <w:p w:rsidR="00105642" w:rsidRDefault="00105642" w:rsidP="00105642">
      <w:pPr>
        <w:pStyle w:val="ListParagraph"/>
        <w:numPr>
          <w:ilvl w:val="0"/>
          <w:numId w:val="20"/>
        </w:numPr>
      </w:pPr>
      <w:r>
        <w:t>Patients with on-going litigation may not be suitable but should be revie</w:t>
      </w:r>
      <w:r w:rsidR="007106FC">
        <w:t>wed case by case basis</w:t>
      </w:r>
      <w:r>
        <w:t>.</w:t>
      </w:r>
    </w:p>
    <w:p w:rsidR="007106FC" w:rsidRDefault="00105642" w:rsidP="00105642">
      <w:pPr>
        <w:pStyle w:val="ListParagraph"/>
        <w:numPr>
          <w:ilvl w:val="0"/>
          <w:numId w:val="20"/>
        </w:numPr>
      </w:pPr>
      <w:r>
        <w:t>Patients should be medically stable.</w:t>
      </w:r>
    </w:p>
    <w:p w:rsidR="00105642" w:rsidRDefault="00105642" w:rsidP="00105642">
      <w:pPr>
        <w:ind w:left="284"/>
      </w:pPr>
      <w:r>
        <w:t>Exclusion Criteria including Red Flags:</w:t>
      </w:r>
    </w:p>
    <w:p w:rsidR="00105642" w:rsidRDefault="00105642" w:rsidP="007534FF">
      <w:pPr>
        <w:pStyle w:val="ListParagraph"/>
        <w:numPr>
          <w:ilvl w:val="0"/>
          <w:numId w:val="21"/>
        </w:numPr>
      </w:pPr>
      <w:r>
        <w:t>Known pathology requiring further investigation.</w:t>
      </w:r>
    </w:p>
    <w:p w:rsidR="00105642" w:rsidRDefault="00105642" w:rsidP="007106FC">
      <w:pPr>
        <w:pStyle w:val="ListParagraph"/>
        <w:numPr>
          <w:ilvl w:val="0"/>
          <w:numId w:val="21"/>
        </w:numPr>
      </w:pPr>
      <w:r>
        <w:t>Facial pain with anorexia.</w:t>
      </w:r>
    </w:p>
    <w:p w:rsidR="00105642" w:rsidRDefault="00105642" w:rsidP="007534FF">
      <w:pPr>
        <w:pStyle w:val="ListParagraph"/>
        <w:numPr>
          <w:ilvl w:val="0"/>
          <w:numId w:val="21"/>
        </w:numPr>
      </w:pPr>
      <w:r>
        <w:t>Suspected Fracture/Infection.</w:t>
      </w:r>
    </w:p>
    <w:p w:rsidR="00105642" w:rsidRDefault="00105642" w:rsidP="007534FF">
      <w:pPr>
        <w:pStyle w:val="ListParagraph"/>
        <w:numPr>
          <w:ilvl w:val="0"/>
          <w:numId w:val="21"/>
        </w:numPr>
      </w:pPr>
      <w:r>
        <w:t xml:space="preserve">Cauda </w:t>
      </w:r>
      <w:proofErr w:type="spellStart"/>
      <w:r>
        <w:t>Equina</w:t>
      </w:r>
      <w:proofErr w:type="spellEnd"/>
      <w:r>
        <w:t xml:space="preserve"> Syndrome or other condition requiring emergency treatment.</w:t>
      </w:r>
    </w:p>
    <w:p w:rsidR="00105642" w:rsidRDefault="00105642" w:rsidP="007534FF">
      <w:pPr>
        <w:pStyle w:val="ListParagraph"/>
        <w:numPr>
          <w:ilvl w:val="0"/>
          <w:numId w:val="21"/>
        </w:numPr>
      </w:pPr>
      <w:r>
        <w:t>Patients receiving care from another pain management service.</w:t>
      </w:r>
    </w:p>
    <w:p w:rsidR="00105642" w:rsidRDefault="00105642" w:rsidP="007534FF">
      <w:pPr>
        <w:pStyle w:val="ListParagraph"/>
        <w:numPr>
          <w:ilvl w:val="0"/>
          <w:numId w:val="21"/>
        </w:numPr>
      </w:pPr>
      <w:r>
        <w:t>Patients under 18 years of age.</w:t>
      </w:r>
    </w:p>
    <w:p w:rsidR="00105642" w:rsidRDefault="00105642" w:rsidP="007106FC">
      <w:pPr>
        <w:pStyle w:val="ListParagraph"/>
        <w:numPr>
          <w:ilvl w:val="0"/>
          <w:numId w:val="21"/>
        </w:numPr>
      </w:pPr>
      <w:r>
        <w:lastRenderedPageBreak/>
        <w:t>Patients not regis</w:t>
      </w:r>
      <w:r w:rsidR="007106FC">
        <w:t>tered with a GP of NHS South Cheshire CCG and NHS Vale Royal CCG</w:t>
      </w:r>
      <w:r>
        <w:t>.</w:t>
      </w:r>
    </w:p>
    <w:p w:rsidR="00146C1A" w:rsidRDefault="00146C1A" w:rsidP="00146C1A">
      <w:pPr>
        <w:pStyle w:val="ListParagraph"/>
        <w:ind w:left="1004"/>
      </w:pPr>
    </w:p>
    <w:p w:rsidR="007534FF" w:rsidRPr="00146C1A" w:rsidRDefault="007534FF" w:rsidP="00146C1A">
      <w:pPr>
        <w:pStyle w:val="ListParagraph"/>
        <w:numPr>
          <w:ilvl w:val="0"/>
          <w:numId w:val="37"/>
        </w:numPr>
        <w:ind w:left="284" w:hanging="426"/>
        <w:rPr>
          <w:b/>
          <w:sz w:val="28"/>
          <w:szCs w:val="28"/>
        </w:rPr>
      </w:pPr>
      <w:r w:rsidRPr="00146C1A">
        <w:rPr>
          <w:b/>
          <w:sz w:val="28"/>
          <w:szCs w:val="28"/>
        </w:rPr>
        <w:t>Accessibility/acceptability</w:t>
      </w:r>
    </w:p>
    <w:p w:rsidR="007534FF" w:rsidRDefault="007534FF" w:rsidP="007534FF">
      <w:pPr>
        <w:ind w:left="284"/>
      </w:pPr>
      <w:r>
        <w:t>Referral Sources:</w:t>
      </w:r>
    </w:p>
    <w:p w:rsidR="007534FF" w:rsidRDefault="007106FC" w:rsidP="007534FF">
      <w:pPr>
        <w:pStyle w:val="ListParagraph"/>
        <w:numPr>
          <w:ilvl w:val="0"/>
          <w:numId w:val="22"/>
        </w:numPr>
      </w:pPr>
      <w:r>
        <w:t>Primary Care clinicians of</w:t>
      </w:r>
      <w:r w:rsidR="007534FF">
        <w:t xml:space="preserve"> NHS South Cheshire CCG and NHS Vale Royal CCG.</w:t>
      </w:r>
    </w:p>
    <w:p w:rsidR="007534FF" w:rsidRDefault="007534FF" w:rsidP="007106FC">
      <w:pPr>
        <w:pStyle w:val="ListParagraph"/>
        <w:numPr>
          <w:ilvl w:val="0"/>
          <w:numId w:val="22"/>
        </w:numPr>
      </w:pPr>
      <w:r>
        <w:t>Secondary care pain management service.</w:t>
      </w:r>
    </w:p>
    <w:p w:rsidR="007534FF" w:rsidRDefault="007534FF" w:rsidP="007534FF">
      <w:pPr>
        <w:ind w:left="284"/>
      </w:pPr>
      <w:r>
        <w:t>For clinical safety reasons, self-referral by patients is not an option and accordingly the Provider shall not accept self-referrals.</w:t>
      </w:r>
    </w:p>
    <w:p w:rsidR="007534FF" w:rsidRDefault="007534FF" w:rsidP="007534FF">
      <w:pPr>
        <w:ind w:left="284"/>
      </w:pPr>
      <w:r>
        <w:t>Patients having been initially referred by one of the above health professionals and within a period of 12 months after being discharged from the service</w:t>
      </w:r>
      <w:r w:rsidR="0039475F">
        <w:t>,</w:t>
      </w:r>
      <w:r>
        <w:t xml:space="preserve"> as per their agreed management plan.</w:t>
      </w:r>
    </w:p>
    <w:p w:rsidR="007534FF" w:rsidRDefault="007534FF" w:rsidP="007534FF">
      <w:pPr>
        <w:ind w:left="284"/>
      </w:pPr>
      <w:r>
        <w:t>The content of the self-assessment form will be co-pro</w:t>
      </w:r>
      <w:r w:rsidR="0095136A">
        <w:t>duced with the Commissioner and</w:t>
      </w:r>
      <w:r w:rsidR="008F0BF8">
        <w:rPr>
          <w:color w:val="FF0000"/>
        </w:rPr>
        <w:t xml:space="preserve"> </w:t>
      </w:r>
      <w:r>
        <w:t>voluntary group during the mobilisation period.</w:t>
      </w:r>
    </w:p>
    <w:p w:rsidR="007534FF" w:rsidRDefault="007534FF" w:rsidP="007534FF">
      <w:pPr>
        <w:ind w:left="284"/>
      </w:pPr>
      <w:r>
        <w:t>The Provider will use electronic record systems that can be integrated with other providers and the use of national electronic systems such as e-Referral (ERS).  The patient self-assessment form should be available in both electronic and paper copies and will need to link into the electronic systems for the service.</w:t>
      </w:r>
    </w:p>
    <w:p w:rsidR="0095136A" w:rsidRDefault="007534FF" w:rsidP="007534FF">
      <w:pPr>
        <w:ind w:left="284"/>
      </w:pPr>
      <w:r>
        <w:t>Patients will be discharged back to their GP with support offered from the CPMS for 12 months</w:t>
      </w:r>
      <w:r w:rsidR="0095136A">
        <w:t xml:space="preserve"> or referred into Tier 3 Services.</w:t>
      </w:r>
      <w:r>
        <w:t xml:space="preserve">  Any appointment with a patient within 12 months of a previous appointment will be considered a follow up.</w:t>
      </w:r>
      <w:r w:rsidR="008F0BF8">
        <w:t xml:space="preserve"> </w:t>
      </w:r>
    </w:p>
    <w:p w:rsidR="007534FF" w:rsidRDefault="007534FF" w:rsidP="007534FF">
      <w:pPr>
        <w:ind w:left="284"/>
      </w:pPr>
      <w:r>
        <w:t>Patients should be discharged to their GP with a clear pain management plan.  This should include clear information on how to self-manage their condition, how to access services in the community and how to gain future access to this service, as appropriate.</w:t>
      </w:r>
    </w:p>
    <w:p w:rsidR="007534FF" w:rsidRDefault="007534FF" w:rsidP="007534FF">
      <w:pPr>
        <w:ind w:left="284"/>
      </w:pPr>
      <w:r>
        <w:t xml:space="preserve">Patients will be referred into </w:t>
      </w:r>
      <w:r w:rsidR="0039475F">
        <w:t>Tier 3</w:t>
      </w:r>
      <w:r w:rsidR="00EA0B72">
        <w:t xml:space="preserve"> </w:t>
      </w:r>
      <w:r>
        <w:t>care when:</w:t>
      </w:r>
    </w:p>
    <w:p w:rsidR="007106FC" w:rsidRDefault="007534FF" w:rsidP="007534FF">
      <w:pPr>
        <w:pStyle w:val="ListParagraph"/>
        <w:numPr>
          <w:ilvl w:val="0"/>
          <w:numId w:val="23"/>
        </w:numPr>
      </w:pPr>
      <w:r>
        <w:t xml:space="preserve">The CPMS identifies the need for </w:t>
      </w:r>
      <w:r w:rsidR="00EA0B72" w:rsidRPr="0095136A">
        <w:t>Tier 3</w:t>
      </w:r>
      <w:r w:rsidR="00EA0B72">
        <w:rPr>
          <w:color w:val="FF0000"/>
        </w:rPr>
        <w:t xml:space="preserve"> </w:t>
      </w:r>
      <w:r>
        <w:t>Care at triage or at MDT for a specific reason such as consideration for nerve blocks or intensive rehabilitation.</w:t>
      </w:r>
    </w:p>
    <w:p w:rsidR="005D5F5F" w:rsidRDefault="005D5F5F" w:rsidP="005D5F5F">
      <w:pPr>
        <w:pStyle w:val="ListParagraph"/>
        <w:ind w:left="1004"/>
      </w:pPr>
    </w:p>
    <w:p w:rsidR="007534FF" w:rsidRPr="00146C1A" w:rsidRDefault="007534FF" w:rsidP="00146C1A">
      <w:pPr>
        <w:pStyle w:val="ListParagraph"/>
        <w:numPr>
          <w:ilvl w:val="0"/>
          <w:numId w:val="37"/>
        </w:numPr>
        <w:ind w:left="284" w:hanging="426"/>
        <w:rPr>
          <w:b/>
          <w:sz w:val="28"/>
          <w:szCs w:val="28"/>
        </w:rPr>
      </w:pPr>
      <w:r w:rsidRPr="00146C1A">
        <w:rPr>
          <w:b/>
          <w:sz w:val="28"/>
          <w:szCs w:val="28"/>
        </w:rPr>
        <w:t>Notification Letter</w:t>
      </w:r>
    </w:p>
    <w:p w:rsidR="007534FF" w:rsidRDefault="007534FF" w:rsidP="007534FF">
      <w:pPr>
        <w:ind w:left="284"/>
      </w:pPr>
      <w:r>
        <w:t>The Provider will</w:t>
      </w:r>
      <w:r w:rsidR="0039475F">
        <w:t xml:space="preserve"> inform the patient’s referrer/</w:t>
      </w:r>
      <w:r>
        <w:t xml:space="preserve"> </w:t>
      </w:r>
      <w:r w:rsidR="00EA0B72" w:rsidRPr="0095136A">
        <w:t>Tier 3 service</w:t>
      </w:r>
      <w:r w:rsidR="00EA0B72">
        <w:rPr>
          <w:color w:val="FF0000"/>
        </w:rPr>
        <w:t xml:space="preserve"> </w:t>
      </w:r>
      <w:r>
        <w:t>when onward referral (and copied to the patients GP if s/he is not the referrer) on each occasion that the patient is seen in the service by issuing a Notification Letter within 3 operational days of the contact with the patient. The Notification letter shall be generated electronically using a template agreed with the Commissioner and contains relevant information and as a minimum shall cover:</w:t>
      </w:r>
    </w:p>
    <w:p w:rsidR="007534FF" w:rsidRDefault="007534FF" w:rsidP="007534FF">
      <w:pPr>
        <w:pStyle w:val="ListParagraph"/>
        <w:numPr>
          <w:ilvl w:val="0"/>
          <w:numId w:val="23"/>
        </w:numPr>
      </w:pPr>
      <w:r>
        <w:t>Patient’s name, date of birth and NHS number</w:t>
      </w:r>
    </w:p>
    <w:p w:rsidR="007534FF" w:rsidRDefault="007534FF" w:rsidP="007534FF">
      <w:pPr>
        <w:pStyle w:val="ListParagraph"/>
        <w:numPr>
          <w:ilvl w:val="0"/>
          <w:numId w:val="23"/>
        </w:numPr>
      </w:pPr>
      <w:r>
        <w:t>Summary of treatment</w:t>
      </w:r>
    </w:p>
    <w:p w:rsidR="007534FF" w:rsidRDefault="007534FF" w:rsidP="007534FF">
      <w:pPr>
        <w:pStyle w:val="ListParagraph"/>
        <w:numPr>
          <w:ilvl w:val="0"/>
          <w:numId w:val="23"/>
        </w:numPr>
      </w:pPr>
      <w:r>
        <w:t>Outcome of treatment</w:t>
      </w:r>
    </w:p>
    <w:p w:rsidR="007534FF" w:rsidRDefault="007534FF" w:rsidP="007534FF">
      <w:pPr>
        <w:pStyle w:val="ListParagraph"/>
        <w:numPr>
          <w:ilvl w:val="0"/>
          <w:numId w:val="23"/>
        </w:numPr>
      </w:pPr>
      <w:r>
        <w:lastRenderedPageBreak/>
        <w:t>Pain management plan (treatment plan or recommendations for management).</w:t>
      </w:r>
    </w:p>
    <w:p w:rsidR="007534FF" w:rsidRDefault="007534FF" w:rsidP="007534FF">
      <w:pPr>
        <w:pStyle w:val="ListParagraph"/>
        <w:numPr>
          <w:ilvl w:val="0"/>
          <w:numId w:val="23"/>
        </w:numPr>
      </w:pPr>
      <w:r>
        <w:t>Any changes in medication including details of any medications that have been stopped giving the reason why.</w:t>
      </w:r>
    </w:p>
    <w:p w:rsidR="00146C1A" w:rsidRDefault="00146C1A" w:rsidP="00146C1A">
      <w:pPr>
        <w:pStyle w:val="ListParagraph"/>
        <w:ind w:left="1004"/>
      </w:pPr>
    </w:p>
    <w:p w:rsidR="007534FF" w:rsidRPr="00146C1A" w:rsidRDefault="007534FF" w:rsidP="00146C1A">
      <w:pPr>
        <w:pStyle w:val="ListParagraph"/>
        <w:numPr>
          <w:ilvl w:val="0"/>
          <w:numId w:val="37"/>
        </w:numPr>
        <w:ind w:left="284" w:hanging="426"/>
        <w:rPr>
          <w:b/>
          <w:sz w:val="28"/>
          <w:szCs w:val="28"/>
        </w:rPr>
      </w:pPr>
      <w:r w:rsidRPr="00146C1A">
        <w:rPr>
          <w:b/>
          <w:sz w:val="28"/>
          <w:szCs w:val="28"/>
        </w:rPr>
        <w:t>Discharge processes</w:t>
      </w:r>
    </w:p>
    <w:p w:rsidR="007534FF" w:rsidRDefault="007534FF" w:rsidP="007534FF">
      <w:pPr>
        <w:ind w:left="284"/>
      </w:pPr>
      <w:r>
        <w:t>The Provider will issue a discharge summary to the patients referrer (and copied to the patients GP if s/he is not the referrer) through e-transfer and provide a paper copy to the patient.</w:t>
      </w:r>
    </w:p>
    <w:p w:rsidR="007534FF" w:rsidRDefault="007534FF" w:rsidP="007534FF">
      <w:pPr>
        <w:ind w:left="284"/>
      </w:pPr>
      <w:r>
        <w:t xml:space="preserve">The discharge summary shall include a copy of the pain management plan, if relevant, and be sent to the GP/referrer within 3 Operational Days of discharge. </w:t>
      </w:r>
      <w:r w:rsidR="00CA60A5">
        <w:t xml:space="preserve"> </w:t>
      </w:r>
      <w:r>
        <w:t>The discharge summary will clearly specify any actions required to be undertaken by the GP/referrer at the top of the form and will contain as a minimum the following information:</w:t>
      </w:r>
    </w:p>
    <w:p w:rsidR="007534FF" w:rsidRDefault="007534FF" w:rsidP="00CA60A5">
      <w:pPr>
        <w:pStyle w:val="ListParagraph"/>
        <w:numPr>
          <w:ilvl w:val="0"/>
          <w:numId w:val="24"/>
        </w:numPr>
      </w:pPr>
      <w:r>
        <w:t>Date of admission into service.</w:t>
      </w:r>
    </w:p>
    <w:p w:rsidR="007534FF" w:rsidRDefault="007534FF" w:rsidP="00CA60A5">
      <w:pPr>
        <w:pStyle w:val="ListParagraph"/>
        <w:numPr>
          <w:ilvl w:val="0"/>
          <w:numId w:val="24"/>
        </w:numPr>
      </w:pPr>
      <w:r>
        <w:t>Date of discharge.</w:t>
      </w:r>
    </w:p>
    <w:p w:rsidR="007534FF" w:rsidRDefault="007534FF" w:rsidP="00CA60A5">
      <w:pPr>
        <w:pStyle w:val="ListParagraph"/>
        <w:numPr>
          <w:ilvl w:val="0"/>
          <w:numId w:val="24"/>
        </w:numPr>
      </w:pPr>
      <w:r>
        <w:t>Summary of treatment.</w:t>
      </w:r>
    </w:p>
    <w:p w:rsidR="007534FF" w:rsidRDefault="007534FF" w:rsidP="00CA60A5">
      <w:pPr>
        <w:pStyle w:val="ListParagraph"/>
        <w:numPr>
          <w:ilvl w:val="0"/>
          <w:numId w:val="24"/>
        </w:numPr>
      </w:pPr>
      <w:r>
        <w:t>Medication changes prescribed.</w:t>
      </w:r>
    </w:p>
    <w:p w:rsidR="007534FF" w:rsidRDefault="007534FF" w:rsidP="00CA60A5">
      <w:pPr>
        <w:pStyle w:val="ListParagraph"/>
        <w:numPr>
          <w:ilvl w:val="0"/>
          <w:numId w:val="24"/>
        </w:numPr>
      </w:pPr>
      <w:r>
        <w:t>Patient management plan.</w:t>
      </w:r>
    </w:p>
    <w:p w:rsidR="007534FF" w:rsidRDefault="007534FF" w:rsidP="00CA60A5">
      <w:pPr>
        <w:pStyle w:val="ListParagraph"/>
        <w:numPr>
          <w:ilvl w:val="0"/>
          <w:numId w:val="24"/>
        </w:numPr>
      </w:pPr>
      <w:r>
        <w:t>Name of responsible clinician/key worker at the time of the service user discharge.</w:t>
      </w:r>
    </w:p>
    <w:p w:rsidR="007534FF" w:rsidRDefault="007534FF" w:rsidP="00CA60A5">
      <w:pPr>
        <w:pStyle w:val="ListParagraph"/>
        <w:numPr>
          <w:ilvl w:val="0"/>
          <w:numId w:val="24"/>
        </w:numPr>
      </w:pPr>
      <w:r>
        <w:t>Details of any onward referral to another service.</w:t>
      </w:r>
    </w:p>
    <w:p w:rsidR="007534FF" w:rsidRDefault="007534FF" w:rsidP="007534FF">
      <w:pPr>
        <w:ind w:left="284"/>
      </w:pPr>
      <w:r>
        <w:t xml:space="preserve">All notification letters and discharge summaries including any Pain Management Plans will be created </w:t>
      </w:r>
      <w:r w:rsidR="007106FC">
        <w:t xml:space="preserve">electronically </w:t>
      </w:r>
      <w:r>
        <w:t xml:space="preserve">and the Provider is responsible to agree with representatives from each GP Practice within </w:t>
      </w:r>
      <w:r w:rsidR="00CA60A5">
        <w:t>South Cheshire and Vale Royal</w:t>
      </w:r>
      <w:r>
        <w:t xml:space="preserve"> and other providers whether they wish to receive this information through </w:t>
      </w:r>
      <w:r w:rsidR="007106FC">
        <w:t>EMIS</w:t>
      </w:r>
      <w:r>
        <w:t xml:space="preserve"> or by NHS mail. </w:t>
      </w:r>
      <w:r w:rsidR="00CA60A5">
        <w:t xml:space="preserve"> </w:t>
      </w:r>
      <w:r>
        <w:t xml:space="preserve">If the Provider does not have access to </w:t>
      </w:r>
      <w:r w:rsidR="007106FC">
        <w:t>EMIS</w:t>
      </w:r>
      <w:r>
        <w:t xml:space="preserve"> then a plan will be submitted to the Commissioner </w:t>
      </w:r>
      <w:r w:rsidR="007106FC">
        <w:t>before commencement of the service</w:t>
      </w:r>
      <w:r>
        <w:t>.</w:t>
      </w:r>
    </w:p>
    <w:p w:rsidR="007106FC" w:rsidRDefault="00CA60A5" w:rsidP="00CA60A5">
      <w:pPr>
        <w:ind w:left="284"/>
      </w:pPr>
      <w:r>
        <w:t>A minimum of 14 days medication/dressings/appliances/feeds will be provided to the patient on discharge.</w:t>
      </w:r>
    </w:p>
    <w:p w:rsidR="007106FC" w:rsidRDefault="007106FC">
      <w:r>
        <w:br w:type="page"/>
      </w:r>
    </w:p>
    <w:p w:rsidR="00B16B2D" w:rsidRDefault="00CA60A5" w:rsidP="00B16B2D">
      <w:pPr>
        <w:ind w:left="284"/>
        <w:rPr>
          <w:b/>
          <w:sz w:val="28"/>
          <w:szCs w:val="28"/>
        </w:rPr>
      </w:pPr>
      <w:r w:rsidRPr="00CA60A5">
        <w:rPr>
          <w:b/>
          <w:sz w:val="28"/>
          <w:szCs w:val="28"/>
        </w:rPr>
        <w:lastRenderedPageBreak/>
        <w:t>Q</w:t>
      </w:r>
      <w:r>
        <w:rPr>
          <w:b/>
          <w:sz w:val="28"/>
          <w:szCs w:val="28"/>
        </w:rPr>
        <w:t>uality Requirements</w:t>
      </w:r>
    </w:p>
    <w:tbl>
      <w:tblPr>
        <w:tblStyle w:val="TableGrid"/>
        <w:tblW w:w="0" w:type="auto"/>
        <w:tblLook w:val="04A0" w:firstRow="1" w:lastRow="0" w:firstColumn="1" w:lastColumn="0" w:noHBand="0" w:noVBand="1"/>
      </w:tblPr>
      <w:tblGrid>
        <w:gridCol w:w="441"/>
        <w:gridCol w:w="2654"/>
        <w:gridCol w:w="1639"/>
        <w:gridCol w:w="1661"/>
        <w:gridCol w:w="1751"/>
        <w:gridCol w:w="1096"/>
      </w:tblGrid>
      <w:tr w:rsidR="00B16B2D" w:rsidTr="002672AF">
        <w:tc>
          <w:tcPr>
            <w:tcW w:w="441" w:type="dxa"/>
            <w:shd w:val="clear" w:color="auto" w:fill="808080" w:themeFill="background1" w:themeFillShade="80"/>
          </w:tcPr>
          <w:p w:rsidR="00B16B2D" w:rsidRPr="009D2739" w:rsidRDefault="00B16B2D" w:rsidP="002672AF">
            <w:pPr>
              <w:rPr>
                <w:b/>
                <w:color w:val="FFFFFF" w:themeColor="background1"/>
              </w:rPr>
            </w:pPr>
          </w:p>
        </w:tc>
        <w:tc>
          <w:tcPr>
            <w:tcW w:w="3257" w:type="dxa"/>
            <w:shd w:val="clear" w:color="auto" w:fill="808080" w:themeFill="background1" w:themeFillShade="80"/>
          </w:tcPr>
          <w:p w:rsidR="00B16B2D" w:rsidRPr="009D2739" w:rsidRDefault="00B16B2D" w:rsidP="002672AF">
            <w:pPr>
              <w:rPr>
                <w:b/>
                <w:color w:val="FFFFFF" w:themeColor="background1"/>
              </w:rPr>
            </w:pPr>
            <w:r w:rsidRPr="009D2739">
              <w:rPr>
                <w:b/>
                <w:color w:val="FFFFFF" w:themeColor="background1"/>
              </w:rPr>
              <w:t>Quality &amp; Performance Indicators</w:t>
            </w:r>
          </w:p>
        </w:tc>
        <w:tc>
          <w:tcPr>
            <w:tcW w:w="1939" w:type="dxa"/>
            <w:shd w:val="clear" w:color="auto" w:fill="808080" w:themeFill="background1" w:themeFillShade="80"/>
          </w:tcPr>
          <w:p w:rsidR="00B16B2D" w:rsidRPr="009D2739" w:rsidRDefault="00B16B2D" w:rsidP="002672AF">
            <w:pPr>
              <w:rPr>
                <w:b/>
                <w:color w:val="FFFFFF" w:themeColor="background1"/>
              </w:rPr>
            </w:pPr>
            <w:r w:rsidRPr="009D2739">
              <w:rPr>
                <w:b/>
                <w:color w:val="FFFFFF" w:themeColor="background1"/>
              </w:rPr>
              <w:t>Threshold</w:t>
            </w:r>
          </w:p>
        </w:tc>
        <w:tc>
          <w:tcPr>
            <w:tcW w:w="1919" w:type="dxa"/>
            <w:shd w:val="clear" w:color="auto" w:fill="808080" w:themeFill="background1" w:themeFillShade="80"/>
          </w:tcPr>
          <w:p w:rsidR="00B16B2D" w:rsidRPr="009D2739" w:rsidRDefault="00B16B2D" w:rsidP="002672AF">
            <w:pPr>
              <w:rPr>
                <w:b/>
                <w:color w:val="FFFFFF" w:themeColor="background1"/>
              </w:rPr>
            </w:pPr>
            <w:r w:rsidRPr="009D2739">
              <w:rPr>
                <w:b/>
                <w:color w:val="FFFFFF" w:themeColor="background1"/>
              </w:rPr>
              <w:t>Method of Measurement</w:t>
            </w:r>
          </w:p>
        </w:tc>
        <w:tc>
          <w:tcPr>
            <w:tcW w:w="2040" w:type="dxa"/>
            <w:shd w:val="clear" w:color="auto" w:fill="808080" w:themeFill="background1" w:themeFillShade="80"/>
          </w:tcPr>
          <w:p w:rsidR="00B16B2D" w:rsidRPr="009D2739" w:rsidRDefault="00B16B2D" w:rsidP="002672AF">
            <w:pPr>
              <w:rPr>
                <w:b/>
                <w:color w:val="FFFFFF" w:themeColor="background1"/>
              </w:rPr>
            </w:pPr>
            <w:r w:rsidRPr="009D2739">
              <w:rPr>
                <w:b/>
                <w:color w:val="FFFFFF" w:themeColor="background1"/>
              </w:rPr>
              <w:t>Consequence of Breach</w:t>
            </w:r>
          </w:p>
        </w:tc>
        <w:tc>
          <w:tcPr>
            <w:tcW w:w="1086" w:type="dxa"/>
            <w:shd w:val="clear" w:color="auto" w:fill="808080" w:themeFill="background1" w:themeFillShade="80"/>
          </w:tcPr>
          <w:p w:rsidR="00B16B2D" w:rsidRPr="009D2739" w:rsidRDefault="00B16B2D" w:rsidP="002672AF">
            <w:pPr>
              <w:rPr>
                <w:b/>
                <w:color w:val="FFFFFF" w:themeColor="background1"/>
              </w:rPr>
            </w:pPr>
            <w:r w:rsidRPr="009D2739">
              <w:rPr>
                <w:b/>
                <w:color w:val="FFFFFF" w:themeColor="background1"/>
              </w:rPr>
              <w:t>Reports Due</w:t>
            </w:r>
          </w:p>
        </w:tc>
      </w:tr>
      <w:tr w:rsidR="00B16B2D" w:rsidTr="002672AF">
        <w:tc>
          <w:tcPr>
            <w:tcW w:w="441" w:type="dxa"/>
          </w:tcPr>
          <w:p w:rsidR="00B16B2D" w:rsidRDefault="00B16B2D" w:rsidP="002672AF">
            <w:pPr>
              <w:rPr>
                <w:b/>
              </w:rPr>
            </w:pPr>
            <w:r>
              <w:rPr>
                <w:b/>
              </w:rPr>
              <w:t>1</w:t>
            </w:r>
          </w:p>
        </w:tc>
        <w:tc>
          <w:tcPr>
            <w:tcW w:w="3257" w:type="dxa"/>
          </w:tcPr>
          <w:p w:rsidR="00B16B2D" w:rsidRDefault="00B16B2D" w:rsidP="002672AF">
            <w:pPr>
              <w:rPr>
                <w:b/>
              </w:rPr>
            </w:pPr>
            <w:r>
              <w:rPr>
                <w:b/>
              </w:rPr>
              <w:t xml:space="preserve">Reduction in Elective Tier 3 (total Inpatient Speciality 191 Pain; within Mid Cheshire Hospital Foundation Trust </w:t>
            </w:r>
          </w:p>
        </w:tc>
        <w:tc>
          <w:tcPr>
            <w:tcW w:w="1939" w:type="dxa"/>
          </w:tcPr>
          <w:p w:rsidR="00B16B2D" w:rsidRPr="00D25F3B" w:rsidRDefault="00B16B2D" w:rsidP="002672AF">
            <w:pPr>
              <w:rPr>
                <w:b/>
              </w:rPr>
            </w:pPr>
            <w:r w:rsidRPr="00D25F3B">
              <w:rPr>
                <w:b/>
              </w:rPr>
              <w:t>a) Greater</w:t>
            </w:r>
            <w:r>
              <w:rPr>
                <w:b/>
              </w:rPr>
              <w:t xml:space="preserve"> than a 50% reduction from 16/17</w:t>
            </w:r>
            <w:r w:rsidRPr="00D25F3B">
              <w:rPr>
                <w:b/>
              </w:rPr>
              <w:t xml:space="preserve"> baseline activity:</w:t>
            </w:r>
          </w:p>
          <w:p w:rsidR="00B16B2D" w:rsidRPr="00D25F3B" w:rsidRDefault="00B16B2D" w:rsidP="002672AF">
            <w:pPr>
              <w:rPr>
                <w:b/>
              </w:rPr>
            </w:pPr>
          </w:p>
          <w:p w:rsidR="00B16B2D" w:rsidRPr="00D25F3B" w:rsidRDefault="00B16B2D" w:rsidP="002672AF">
            <w:pPr>
              <w:rPr>
                <w:b/>
              </w:rPr>
            </w:pPr>
            <w:r w:rsidRPr="00D25F3B">
              <w:rPr>
                <w:b/>
              </w:rPr>
              <w:t>b) Greater</w:t>
            </w:r>
            <w:r>
              <w:rPr>
                <w:b/>
              </w:rPr>
              <w:t xml:space="preserve"> than a 30% reduction from 16/17</w:t>
            </w:r>
            <w:r w:rsidRPr="00D25F3B">
              <w:rPr>
                <w:b/>
              </w:rPr>
              <w:t xml:space="preserve"> baseline activity:</w:t>
            </w:r>
          </w:p>
          <w:p w:rsidR="00B16B2D" w:rsidRPr="00D25F3B" w:rsidRDefault="00B16B2D" w:rsidP="002672AF">
            <w:pPr>
              <w:rPr>
                <w:b/>
              </w:rPr>
            </w:pPr>
          </w:p>
          <w:p w:rsidR="00B16B2D" w:rsidRPr="00D25F3B" w:rsidRDefault="00B16B2D" w:rsidP="002672AF">
            <w:pPr>
              <w:rPr>
                <w:b/>
              </w:rPr>
            </w:pPr>
            <w:r w:rsidRPr="00D25F3B">
              <w:rPr>
                <w:b/>
              </w:rPr>
              <w:t>c) No reduction</w:t>
            </w:r>
          </w:p>
          <w:p w:rsidR="00B16B2D" w:rsidRPr="00D25F3B" w:rsidRDefault="00B16B2D" w:rsidP="002672AF">
            <w:pPr>
              <w:rPr>
                <w:b/>
              </w:rPr>
            </w:pPr>
            <w:r w:rsidRPr="00D25F3B">
              <w:rPr>
                <w:b/>
              </w:rPr>
              <w:t>from baseline –</w:t>
            </w:r>
          </w:p>
          <w:p w:rsidR="00B16B2D" w:rsidRDefault="00B16B2D" w:rsidP="002672AF">
            <w:pPr>
              <w:rPr>
                <w:b/>
              </w:rPr>
            </w:pPr>
            <w:r w:rsidRPr="00D25F3B">
              <w:rPr>
                <w:b/>
              </w:rPr>
              <w:t>activity  total Inpatient episodes/ month</w:t>
            </w:r>
          </w:p>
          <w:p w:rsidR="00C07BF0" w:rsidRPr="00D25F3B" w:rsidRDefault="00C07BF0" w:rsidP="002672AF">
            <w:pPr>
              <w:rPr>
                <w:b/>
              </w:rPr>
            </w:pPr>
          </w:p>
        </w:tc>
        <w:tc>
          <w:tcPr>
            <w:tcW w:w="1919" w:type="dxa"/>
          </w:tcPr>
          <w:p w:rsidR="00B16B2D" w:rsidRPr="009D2739" w:rsidRDefault="00B16B2D" w:rsidP="002672AF">
            <w:pPr>
              <w:rPr>
                <w:b/>
              </w:rPr>
            </w:pPr>
            <w:r w:rsidRPr="009D2739">
              <w:rPr>
                <w:b/>
              </w:rPr>
              <w:t>SUS /DESCRO and Provider return)</w:t>
            </w:r>
          </w:p>
          <w:p w:rsidR="00B16B2D" w:rsidRDefault="00B16B2D" w:rsidP="002672AF">
            <w:pPr>
              <w:rPr>
                <w:b/>
              </w:rPr>
            </w:pPr>
            <w:r w:rsidRPr="009D2739">
              <w:rPr>
                <w:b/>
              </w:rPr>
              <w:t xml:space="preserve">In-patient episodes-Pain Management Speciality code 191 for Provider: </w:t>
            </w:r>
            <w:r>
              <w:rPr>
                <w:b/>
              </w:rPr>
              <w:t>NHS South Cheshire CCG &amp; NHS Vale Royal CCG</w:t>
            </w:r>
            <w:r w:rsidRPr="009D2739">
              <w:rPr>
                <w:b/>
              </w:rPr>
              <w:t xml:space="preserve"> patients only accessing Provider organisations:</w:t>
            </w:r>
          </w:p>
          <w:p w:rsidR="00B16B2D" w:rsidRPr="009D2739" w:rsidRDefault="00B16B2D" w:rsidP="002672AF">
            <w:pPr>
              <w:rPr>
                <w:b/>
              </w:rPr>
            </w:pPr>
          </w:p>
          <w:p w:rsidR="00B16B2D" w:rsidRDefault="00B16B2D" w:rsidP="002672AF">
            <w:pPr>
              <w:rPr>
                <w:b/>
              </w:rPr>
            </w:pPr>
            <w:r>
              <w:rPr>
                <w:b/>
              </w:rPr>
              <w:t xml:space="preserve">Measurement Required : </w:t>
            </w:r>
            <w:r w:rsidRPr="009D2739">
              <w:rPr>
                <w:b/>
              </w:rPr>
              <w:t>Monthly</w:t>
            </w:r>
          </w:p>
        </w:tc>
        <w:tc>
          <w:tcPr>
            <w:tcW w:w="2040" w:type="dxa"/>
          </w:tcPr>
          <w:p w:rsidR="005611E5" w:rsidRPr="005611E5" w:rsidRDefault="005611E5" w:rsidP="005611E5">
            <w:pPr>
              <w:rPr>
                <w:b/>
              </w:rPr>
            </w:pPr>
            <w:r w:rsidRPr="005611E5">
              <w:rPr>
                <w:b/>
              </w:rPr>
              <w:t>a) no consequence</w:t>
            </w:r>
          </w:p>
          <w:p w:rsidR="005611E5" w:rsidRPr="005611E5" w:rsidRDefault="005611E5" w:rsidP="005611E5">
            <w:pPr>
              <w:rPr>
                <w:b/>
              </w:rPr>
            </w:pPr>
          </w:p>
          <w:p w:rsidR="005611E5" w:rsidRPr="005611E5" w:rsidRDefault="005611E5" w:rsidP="005611E5">
            <w:pPr>
              <w:rPr>
                <w:b/>
              </w:rPr>
            </w:pPr>
            <w:r w:rsidRPr="005611E5">
              <w:rPr>
                <w:b/>
              </w:rPr>
              <w:t>b) 2% deduction from monthly payments</w:t>
            </w:r>
          </w:p>
          <w:p w:rsidR="005611E5" w:rsidRPr="005611E5" w:rsidRDefault="005611E5" w:rsidP="005611E5">
            <w:pPr>
              <w:rPr>
                <w:b/>
              </w:rPr>
            </w:pPr>
          </w:p>
          <w:p w:rsidR="005611E5" w:rsidRPr="005611E5" w:rsidRDefault="005611E5" w:rsidP="005611E5">
            <w:pPr>
              <w:rPr>
                <w:b/>
              </w:rPr>
            </w:pPr>
            <w:r w:rsidRPr="005611E5">
              <w:rPr>
                <w:b/>
              </w:rPr>
              <w:t>c) 5% deduction from monthly payments</w:t>
            </w:r>
          </w:p>
          <w:p w:rsidR="005611E5" w:rsidRPr="005611E5" w:rsidRDefault="005611E5" w:rsidP="005611E5">
            <w:pPr>
              <w:rPr>
                <w:b/>
              </w:rPr>
            </w:pPr>
          </w:p>
          <w:p w:rsidR="00B16B2D" w:rsidRDefault="005611E5" w:rsidP="005611E5">
            <w:pPr>
              <w:rPr>
                <w:b/>
              </w:rPr>
            </w:pPr>
            <w:r w:rsidRPr="005611E5">
              <w:rPr>
                <w:b/>
              </w:rPr>
              <w:t>The Provider shall be exempt to the Consequence of Breach for the first 3months of the Contract delivery</w:t>
            </w:r>
          </w:p>
        </w:tc>
        <w:tc>
          <w:tcPr>
            <w:tcW w:w="1086" w:type="dxa"/>
          </w:tcPr>
          <w:p w:rsidR="00B16B2D" w:rsidRDefault="00B16B2D" w:rsidP="002672AF">
            <w:pPr>
              <w:rPr>
                <w:b/>
              </w:rPr>
            </w:pPr>
            <w:r>
              <w:rPr>
                <w:b/>
              </w:rPr>
              <w:t>Monthly</w:t>
            </w:r>
          </w:p>
        </w:tc>
      </w:tr>
      <w:tr w:rsidR="00B16B2D" w:rsidTr="002672AF">
        <w:tc>
          <w:tcPr>
            <w:tcW w:w="441" w:type="dxa"/>
          </w:tcPr>
          <w:p w:rsidR="00B16B2D" w:rsidRPr="00992F90" w:rsidRDefault="00B16B2D" w:rsidP="002672AF">
            <w:pPr>
              <w:rPr>
                <w:b/>
              </w:rPr>
            </w:pPr>
            <w:r>
              <w:rPr>
                <w:b/>
              </w:rPr>
              <w:t>2</w:t>
            </w:r>
          </w:p>
        </w:tc>
        <w:tc>
          <w:tcPr>
            <w:tcW w:w="3257" w:type="dxa"/>
          </w:tcPr>
          <w:p w:rsidR="00B16B2D" w:rsidRDefault="00B16B2D" w:rsidP="002672AF">
            <w:pPr>
              <w:rPr>
                <w:b/>
              </w:rPr>
            </w:pPr>
            <w:r w:rsidRPr="00992F90">
              <w:rPr>
                <w:b/>
              </w:rPr>
              <w:t>Percentage of patients having a BPI, EQ-5D-5L and or other patient activation measure (as agreed with the Commissioner) on entry and on discharge from the service who reported an improvement in their scores.</w:t>
            </w:r>
          </w:p>
        </w:tc>
        <w:tc>
          <w:tcPr>
            <w:tcW w:w="1939" w:type="dxa"/>
          </w:tcPr>
          <w:p w:rsidR="00B16B2D" w:rsidRPr="00D25F3B" w:rsidRDefault="00B16B2D" w:rsidP="002672AF">
            <w:pPr>
              <w:rPr>
                <w:b/>
              </w:rPr>
            </w:pPr>
            <w:r w:rsidRPr="00D25F3B">
              <w:rPr>
                <w:b/>
              </w:rPr>
              <w:t>a) &gt;75% of Patients reporting an improvement in scores (of a sample size which must be 90% of referral activity)</w:t>
            </w:r>
          </w:p>
          <w:p w:rsidR="00B16B2D" w:rsidRPr="00D25F3B" w:rsidRDefault="00B16B2D" w:rsidP="002672AF">
            <w:pPr>
              <w:rPr>
                <w:b/>
              </w:rPr>
            </w:pPr>
          </w:p>
          <w:p w:rsidR="00B16B2D" w:rsidRPr="00D25F3B" w:rsidRDefault="00B16B2D" w:rsidP="002672AF">
            <w:pPr>
              <w:rPr>
                <w:b/>
              </w:rPr>
            </w:pPr>
            <w:r w:rsidRPr="00D25F3B">
              <w:rPr>
                <w:b/>
              </w:rPr>
              <w:t>b) 65% -75% of Patients reporting an improvement in scores (of a sample size which must be 90% of referral activity)</w:t>
            </w:r>
          </w:p>
          <w:p w:rsidR="00B16B2D" w:rsidRPr="00D25F3B" w:rsidRDefault="00B16B2D" w:rsidP="002672AF">
            <w:pPr>
              <w:rPr>
                <w:b/>
              </w:rPr>
            </w:pPr>
          </w:p>
          <w:p w:rsidR="00C07BF0" w:rsidRPr="00D25F3B" w:rsidRDefault="00B16B2D" w:rsidP="00E8524B">
            <w:pPr>
              <w:rPr>
                <w:b/>
              </w:rPr>
            </w:pPr>
            <w:r w:rsidRPr="00D25F3B">
              <w:rPr>
                <w:b/>
              </w:rPr>
              <w:t xml:space="preserve">c) &lt;65% of Patients reporting an improvement in scores (of a sample size which must be </w:t>
            </w:r>
            <w:r w:rsidRPr="00D25F3B">
              <w:rPr>
                <w:b/>
              </w:rPr>
              <w:lastRenderedPageBreak/>
              <w:t>90% of referral activity)</w:t>
            </w:r>
          </w:p>
        </w:tc>
        <w:tc>
          <w:tcPr>
            <w:tcW w:w="1919" w:type="dxa"/>
          </w:tcPr>
          <w:p w:rsidR="00B16B2D" w:rsidRPr="00D25F3B" w:rsidRDefault="00B16B2D" w:rsidP="002672AF">
            <w:pPr>
              <w:rPr>
                <w:b/>
              </w:rPr>
            </w:pPr>
            <w:r w:rsidRPr="00D25F3B">
              <w:rPr>
                <w:b/>
              </w:rPr>
              <w:lastRenderedPageBreak/>
              <w:t>Monthly Provider monthly survey/ and or British Pain Inventory and EQ-5D-5L (or agreed equivalent)</w:t>
            </w:r>
          </w:p>
        </w:tc>
        <w:tc>
          <w:tcPr>
            <w:tcW w:w="2040" w:type="dxa"/>
          </w:tcPr>
          <w:p w:rsidR="005611E5" w:rsidRPr="005611E5" w:rsidRDefault="005611E5" w:rsidP="005611E5">
            <w:pPr>
              <w:rPr>
                <w:b/>
              </w:rPr>
            </w:pPr>
            <w:r w:rsidRPr="005611E5">
              <w:rPr>
                <w:b/>
              </w:rPr>
              <w:t>a) no consequence of breach</w:t>
            </w:r>
          </w:p>
          <w:p w:rsidR="005611E5" w:rsidRPr="005611E5" w:rsidRDefault="005611E5" w:rsidP="005611E5">
            <w:pPr>
              <w:rPr>
                <w:b/>
              </w:rPr>
            </w:pPr>
          </w:p>
          <w:p w:rsidR="005611E5" w:rsidRPr="005611E5" w:rsidRDefault="005611E5" w:rsidP="005611E5">
            <w:pPr>
              <w:rPr>
                <w:b/>
              </w:rPr>
            </w:pPr>
            <w:r w:rsidRPr="005611E5">
              <w:rPr>
                <w:b/>
              </w:rPr>
              <w:t>b) 2% deduction from monthly payments</w:t>
            </w:r>
          </w:p>
          <w:p w:rsidR="005611E5" w:rsidRPr="005611E5" w:rsidRDefault="005611E5" w:rsidP="005611E5">
            <w:pPr>
              <w:rPr>
                <w:b/>
              </w:rPr>
            </w:pPr>
          </w:p>
          <w:p w:rsidR="005611E5" w:rsidRPr="005611E5" w:rsidRDefault="005611E5" w:rsidP="005611E5">
            <w:pPr>
              <w:rPr>
                <w:b/>
              </w:rPr>
            </w:pPr>
            <w:r w:rsidRPr="005611E5">
              <w:rPr>
                <w:b/>
              </w:rPr>
              <w:t>c) 5% deduction from monthly payments</w:t>
            </w:r>
          </w:p>
          <w:p w:rsidR="005611E5" w:rsidRPr="005611E5" w:rsidRDefault="005611E5" w:rsidP="005611E5">
            <w:pPr>
              <w:rPr>
                <w:b/>
              </w:rPr>
            </w:pPr>
          </w:p>
          <w:p w:rsidR="00B16B2D" w:rsidRPr="00D25F3B" w:rsidRDefault="005611E5" w:rsidP="005611E5">
            <w:pPr>
              <w:rPr>
                <w:b/>
              </w:rPr>
            </w:pPr>
            <w:r w:rsidRPr="005611E5">
              <w:rPr>
                <w:b/>
              </w:rPr>
              <w:t>The Provider shall be exempt to the Consequence of Breach for the first 3 months of the Contract delivery</w:t>
            </w:r>
          </w:p>
        </w:tc>
        <w:tc>
          <w:tcPr>
            <w:tcW w:w="1086" w:type="dxa"/>
          </w:tcPr>
          <w:p w:rsidR="00B16B2D" w:rsidRDefault="00B16B2D" w:rsidP="002672AF">
            <w:pPr>
              <w:rPr>
                <w:b/>
              </w:rPr>
            </w:pPr>
            <w:r>
              <w:rPr>
                <w:b/>
              </w:rPr>
              <w:t>Monthly</w:t>
            </w:r>
          </w:p>
        </w:tc>
      </w:tr>
      <w:tr w:rsidR="00B16B2D" w:rsidTr="002672AF">
        <w:tc>
          <w:tcPr>
            <w:tcW w:w="441" w:type="dxa"/>
          </w:tcPr>
          <w:p w:rsidR="00B16B2D" w:rsidRPr="00BD7D3E" w:rsidRDefault="00B16B2D" w:rsidP="002672AF">
            <w:pPr>
              <w:rPr>
                <w:b/>
              </w:rPr>
            </w:pPr>
            <w:r>
              <w:rPr>
                <w:b/>
              </w:rPr>
              <w:lastRenderedPageBreak/>
              <w:t>3</w:t>
            </w:r>
          </w:p>
        </w:tc>
        <w:tc>
          <w:tcPr>
            <w:tcW w:w="3257" w:type="dxa"/>
          </w:tcPr>
          <w:p w:rsidR="00B16B2D" w:rsidRPr="00BD7D3E" w:rsidRDefault="00B16B2D" w:rsidP="002672AF">
            <w:pPr>
              <w:rPr>
                <w:b/>
              </w:rPr>
            </w:pPr>
            <w:r w:rsidRPr="00BD7D3E">
              <w:rPr>
                <w:b/>
              </w:rPr>
              <w:t>Percentage of patients waiting 3 Operational Days or less (from</w:t>
            </w:r>
          </w:p>
          <w:p w:rsidR="00B16B2D" w:rsidRPr="00BD7D3E" w:rsidRDefault="00B16B2D" w:rsidP="002672AF">
            <w:pPr>
              <w:rPr>
                <w:b/>
              </w:rPr>
            </w:pPr>
            <w:r w:rsidRPr="00BD7D3E">
              <w:rPr>
                <w:b/>
              </w:rPr>
              <w:t>98%</w:t>
            </w:r>
          </w:p>
          <w:p w:rsidR="00B16B2D" w:rsidRPr="00BD7D3E" w:rsidRDefault="00B16B2D" w:rsidP="002672AF">
            <w:pPr>
              <w:rPr>
                <w:b/>
              </w:rPr>
            </w:pPr>
            <w:r w:rsidRPr="00BD7D3E">
              <w:rPr>
                <w:b/>
              </w:rPr>
              <w:t>Monthly Provider return</w:t>
            </w:r>
          </w:p>
          <w:p w:rsidR="00B16B2D" w:rsidRPr="00BD7D3E" w:rsidRDefault="00B16B2D" w:rsidP="002672AF">
            <w:pPr>
              <w:rPr>
                <w:b/>
              </w:rPr>
            </w:pPr>
            <w:r w:rsidRPr="00BD7D3E">
              <w:rPr>
                <w:b/>
              </w:rPr>
              <w:t>GC9</w:t>
            </w:r>
          </w:p>
          <w:p w:rsidR="00C07BF0" w:rsidRDefault="00B16B2D" w:rsidP="00E8524B">
            <w:pPr>
              <w:rPr>
                <w:b/>
              </w:rPr>
            </w:pPr>
            <w:r w:rsidRPr="00BD7D3E">
              <w:rPr>
                <w:b/>
              </w:rPr>
              <w:t>receipt of referral) for routine triage by the CPMS service</w:t>
            </w:r>
          </w:p>
        </w:tc>
        <w:tc>
          <w:tcPr>
            <w:tcW w:w="1939" w:type="dxa"/>
          </w:tcPr>
          <w:p w:rsidR="00B16B2D" w:rsidRDefault="00B16B2D" w:rsidP="002672AF">
            <w:pPr>
              <w:rPr>
                <w:b/>
                <w:i/>
              </w:rPr>
            </w:pPr>
          </w:p>
          <w:p w:rsidR="00B16B2D" w:rsidRPr="00BD7D3E" w:rsidRDefault="00B16B2D" w:rsidP="002672AF">
            <w:pPr>
              <w:rPr>
                <w:b/>
              </w:rPr>
            </w:pPr>
            <w:r w:rsidRPr="00BD7D3E">
              <w:rPr>
                <w:b/>
              </w:rPr>
              <w:t>98%</w:t>
            </w:r>
          </w:p>
        </w:tc>
        <w:tc>
          <w:tcPr>
            <w:tcW w:w="1919" w:type="dxa"/>
          </w:tcPr>
          <w:p w:rsidR="00B16B2D" w:rsidRDefault="00B16B2D" w:rsidP="002672AF">
            <w:pPr>
              <w:rPr>
                <w:b/>
              </w:rPr>
            </w:pPr>
          </w:p>
          <w:p w:rsidR="00B16B2D" w:rsidRDefault="00B16B2D" w:rsidP="002672AF">
            <w:pPr>
              <w:rPr>
                <w:b/>
              </w:rPr>
            </w:pPr>
            <w:r w:rsidRPr="00BD7D3E">
              <w:rPr>
                <w:b/>
              </w:rPr>
              <w:t>Monthly Provider return</w:t>
            </w:r>
          </w:p>
        </w:tc>
        <w:tc>
          <w:tcPr>
            <w:tcW w:w="2040" w:type="dxa"/>
          </w:tcPr>
          <w:p w:rsidR="00B16B2D" w:rsidRDefault="00B16B2D" w:rsidP="002672AF">
            <w:pPr>
              <w:rPr>
                <w:b/>
              </w:rPr>
            </w:pPr>
          </w:p>
          <w:p w:rsidR="00B16B2D" w:rsidRDefault="00B16B2D" w:rsidP="002672AF">
            <w:pPr>
              <w:rPr>
                <w:b/>
              </w:rPr>
            </w:pPr>
            <w:r w:rsidRPr="00BD7D3E">
              <w:rPr>
                <w:b/>
              </w:rPr>
              <w:t>GC9</w:t>
            </w:r>
          </w:p>
        </w:tc>
        <w:tc>
          <w:tcPr>
            <w:tcW w:w="1086" w:type="dxa"/>
          </w:tcPr>
          <w:p w:rsidR="00B16B2D" w:rsidRDefault="00B16B2D" w:rsidP="002672AF">
            <w:pPr>
              <w:rPr>
                <w:b/>
              </w:rPr>
            </w:pPr>
            <w:r>
              <w:rPr>
                <w:b/>
              </w:rPr>
              <w:t>Monthly</w:t>
            </w:r>
          </w:p>
        </w:tc>
      </w:tr>
      <w:tr w:rsidR="00B16B2D" w:rsidTr="002672AF">
        <w:tc>
          <w:tcPr>
            <w:tcW w:w="441" w:type="dxa"/>
          </w:tcPr>
          <w:p w:rsidR="00B16B2D" w:rsidRPr="00BD7D3E" w:rsidRDefault="00B16B2D" w:rsidP="002672AF">
            <w:pPr>
              <w:rPr>
                <w:b/>
              </w:rPr>
            </w:pPr>
            <w:r>
              <w:rPr>
                <w:b/>
              </w:rPr>
              <w:t>4</w:t>
            </w:r>
          </w:p>
        </w:tc>
        <w:tc>
          <w:tcPr>
            <w:tcW w:w="3257" w:type="dxa"/>
          </w:tcPr>
          <w:p w:rsidR="00C07BF0" w:rsidRDefault="00B16B2D" w:rsidP="00E8524B">
            <w:pPr>
              <w:rPr>
                <w:b/>
              </w:rPr>
            </w:pPr>
            <w:r w:rsidRPr="00BD7D3E">
              <w:rPr>
                <w:b/>
              </w:rPr>
              <w:t>Percentage of patients waiting 4 weeks</w:t>
            </w:r>
            <w:r w:rsidR="00C07BF0">
              <w:rPr>
                <w:b/>
              </w:rPr>
              <w:t xml:space="preserve"> or less</w:t>
            </w:r>
            <w:r w:rsidRPr="00BD7D3E">
              <w:rPr>
                <w:b/>
              </w:rPr>
              <w:t xml:space="preserve"> ( 20 Operational Days or less) for their first face to face clinical assessment/treatment following completion of routine triage</w:t>
            </w:r>
          </w:p>
        </w:tc>
        <w:tc>
          <w:tcPr>
            <w:tcW w:w="1939" w:type="dxa"/>
          </w:tcPr>
          <w:p w:rsidR="00B16B2D" w:rsidRDefault="00B16B2D" w:rsidP="002672AF">
            <w:pPr>
              <w:rPr>
                <w:b/>
              </w:rPr>
            </w:pPr>
            <w:r>
              <w:rPr>
                <w:b/>
              </w:rPr>
              <w:t>95%</w:t>
            </w:r>
          </w:p>
        </w:tc>
        <w:tc>
          <w:tcPr>
            <w:tcW w:w="1919" w:type="dxa"/>
          </w:tcPr>
          <w:p w:rsidR="00B16B2D" w:rsidRDefault="00B16B2D" w:rsidP="002672AF">
            <w:pPr>
              <w:rPr>
                <w:b/>
              </w:rPr>
            </w:pPr>
            <w:r>
              <w:rPr>
                <w:b/>
              </w:rPr>
              <w:t>Monthly Provider return</w:t>
            </w:r>
          </w:p>
        </w:tc>
        <w:tc>
          <w:tcPr>
            <w:tcW w:w="2040" w:type="dxa"/>
          </w:tcPr>
          <w:p w:rsidR="00B16B2D" w:rsidRDefault="00B16B2D" w:rsidP="002672AF">
            <w:pPr>
              <w:rPr>
                <w:b/>
              </w:rPr>
            </w:pPr>
            <w:r>
              <w:rPr>
                <w:b/>
              </w:rPr>
              <w:t>GC9</w:t>
            </w:r>
          </w:p>
        </w:tc>
        <w:tc>
          <w:tcPr>
            <w:tcW w:w="1086" w:type="dxa"/>
          </w:tcPr>
          <w:p w:rsidR="00B16B2D" w:rsidRDefault="00B16B2D" w:rsidP="002672AF">
            <w:pPr>
              <w:rPr>
                <w:b/>
              </w:rPr>
            </w:pPr>
            <w:r>
              <w:rPr>
                <w:b/>
              </w:rPr>
              <w:t>Monthly</w:t>
            </w:r>
          </w:p>
        </w:tc>
      </w:tr>
      <w:tr w:rsidR="00B16B2D" w:rsidTr="002672AF">
        <w:tc>
          <w:tcPr>
            <w:tcW w:w="441" w:type="dxa"/>
          </w:tcPr>
          <w:p w:rsidR="00B16B2D" w:rsidRPr="00BD7D3E" w:rsidRDefault="00B16B2D" w:rsidP="002672AF">
            <w:pPr>
              <w:rPr>
                <w:b/>
              </w:rPr>
            </w:pPr>
            <w:r>
              <w:rPr>
                <w:b/>
              </w:rPr>
              <w:t>5</w:t>
            </w:r>
          </w:p>
        </w:tc>
        <w:tc>
          <w:tcPr>
            <w:tcW w:w="3257" w:type="dxa"/>
          </w:tcPr>
          <w:p w:rsidR="00C07BF0" w:rsidRPr="00BD7D3E" w:rsidRDefault="00B16B2D" w:rsidP="00E8524B">
            <w:pPr>
              <w:rPr>
                <w:b/>
              </w:rPr>
            </w:pPr>
            <w:r w:rsidRPr="00BD7D3E">
              <w:rPr>
                <w:b/>
              </w:rPr>
              <w:t xml:space="preserve">Percentage of </w:t>
            </w:r>
            <w:r>
              <w:rPr>
                <w:b/>
              </w:rPr>
              <w:t>patients waiting 5</w:t>
            </w:r>
            <w:r w:rsidRPr="00BD7D3E">
              <w:rPr>
                <w:b/>
              </w:rPr>
              <w:t xml:space="preserve"> Operational Days or less for their first face to face clinical assessment/treatment following </w:t>
            </w:r>
            <w:r>
              <w:rPr>
                <w:b/>
              </w:rPr>
              <w:t>triage assessment identifying the patient to be urgent</w:t>
            </w:r>
          </w:p>
        </w:tc>
        <w:tc>
          <w:tcPr>
            <w:tcW w:w="1939" w:type="dxa"/>
          </w:tcPr>
          <w:p w:rsidR="00B16B2D" w:rsidRDefault="00B16B2D" w:rsidP="002672AF">
            <w:pPr>
              <w:rPr>
                <w:b/>
              </w:rPr>
            </w:pPr>
            <w:r w:rsidRPr="00BD7D3E">
              <w:rPr>
                <w:b/>
              </w:rPr>
              <w:t>98%</w:t>
            </w:r>
          </w:p>
        </w:tc>
        <w:tc>
          <w:tcPr>
            <w:tcW w:w="1919" w:type="dxa"/>
          </w:tcPr>
          <w:p w:rsidR="00B16B2D" w:rsidRDefault="00B16B2D" w:rsidP="002672AF">
            <w:pPr>
              <w:rPr>
                <w:b/>
              </w:rPr>
            </w:pPr>
            <w:r>
              <w:rPr>
                <w:b/>
              </w:rPr>
              <w:t>Monthly Provider return</w:t>
            </w:r>
          </w:p>
        </w:tc>
        <w:tc>
          <w:tcPr>
            <w:tcW w:w="2040" w:type="dxa"/>
          </w:tcPr>
          <w:p w:rsidR="00B16B2D" w:rsidRDefault="00B16B2D" w:rsidP="002672AF">
            <w:pPr>
              <w:rPr>
                <w:b/>
              </w:rPr>
            </w:pPr>
            <w:r>
              <w:rPr>
                <w:b/>
              </w:rPr>
              <w:t>GC9</w:t>
            </w:r>
          </w:p>
        </w:tc>
        <w:tc>
          <w:tcPr>
            <w:tcW w:w="1086" w:type="dxa"/>
          </w:tcPr>
          <w:p w:rsidR="00B16B2D" w:rsidRDefault="00B16B2D" w:rsidP="002672AF">
            <w:pPr>
              <w:rPr>
                <w:b/>
              </w:rPr>
            </w:pPr>
            <w:r>
              <w:rPr>
                <w:b/>
              </w:rPr>
              <w:t>Monthly</w:t>
            </w:r>
          </w:p>
        </w:tc>
      </w:tr>
      <w:tr w:rsidR="00B16B2D" w:rsidTr="002672AF">
        <w:tc>
          <w:tcPr>
            <w:tcW w:w="441" w:type="dxa"/>
          </w:tcPr>
          <w:p w:rsidR="00B16B2D" w:rsidRPr="00BD7D3E" w:rsidRDefault="00B16B2D" w:rsidP="002672AF">
            <w:pPr>
              <w:rPr>
                <w:b/>
              </w:rPr>
            </w:pPr>
            <w:r>
              <w:rPr>
                <w:b/>
              </w:rPr>
              <w:t>6</w:t>
            </w:r>
          </w:p>
        </w:tc>
        <w:tc>
          <w:tcPr>
            <w:tcW w:w="3257" w:type="dxa"/>
          </w:tcPr>
          <w:p w:rsidR="00C07BF0" w:rsidRPr="00BD7D3E" w:rsidRDefault="00B16B2D" w:rsidP="00E8524B">
            <w:pPr>
              <w:rPr>
                <w:b/>
              </w:rPr>
            </w:pPr>
            <w:r w:rsidRPr="00BD7D3E">
              <w:rPr>
                <w:b/>
              </w:rPr>
              <w:t>Percenta</w:t>
            </w:r>
            <w:r>
              <w:rPr>
                <w:b/>
              </w:rPr>
              <w:t>ge of patients waiting less than</w:t>
            </w:r>
            <w:r w:rsidRPr="00BD7D3E">
              <w:rPr>
                <w:b/>
              </w:rPr>
              <w:t xml:space="preserve"> 4 weeks </w:t>
            </w:r>
            <w:r w:rsidR="00C07BF0">
              <w:rPr>
                <w:b/>
              </w:rPr>
              <w:t xml:space="preserve">or less </w:t>
            </w:r>
            <w:r w:rsidRPr="00BD7D3E">
              <w:rPr>
                <w:b/>
              </w:rPr>
              <w:t>(20 Operational Days) to commence Pain Management Programme (sessional) from date referred</w:t>
            </w:r>
          </w:p>
        </w:tc>
        <w:tc>
          <w:tcPr>
            <w:tcW w:w="1939" w:type="dxa"/>
          </w:tcPr>
          <w:p w:rsidR="00B16B2D" w:rsidRDefault="00B16B2D" w:rsidP="002672AF">
            <w:pPr>
              <w:rPr>
                <w:b/>
              </w:rPr>
            </w:pPr>
            <w:r>
              <w:rPr>
                <w:b/>
              </w:rPr>
              <w:t>98%</w:t>
            </w:r>
          </w:p>
        </w:tc>
        <w:tc>
          <w:tcPr>
            <w:tcW w:w="1919" w:type="dxa"/>
          </w:tcPr>
          <w:p w:rsidR="00B16B2D" w:rsidRDefault="00B16B2D" w:rsidP="002672AF">
            <w:pPr>
              <w:rPr>
                <w:b/>
              </w:rPr>
            </w:pPr>
            <w:r>
              <w:rPr>
                <w:b/>
              </w:rPr>
              <w:t>Monthly Provider return</w:t>
            </w:r>
          </w:p>
        </w:tc>
        <w:tc>
          <w:tcPr>
            <w:tcW w:w="2040" w:type="dxa"/>
          </w:tcPr>
          <w:p w:rsidR="00B16B2D" w:rsidRDefault="00B16B2D" w:rsidP="002672AF">
            <w:pPr>
              <w:rPr>
                <w:b/>
              </w:rPr>
            </w:pPr>
            <w:r>
              <w:rPr>
                <w:b/>
              </w:rPr>
              <w:t>GC9</w:t>
            </w:r>
          </w:p>
        </w:tc>
        <w:tc>
          <w:tcPr>
            <w:tcW w:w="1086" w:type="dxa"/>
          </w:tcPr>
          <w:p w:rsidR="00B16B2D" w:rsidRDefault="00B16B2D" w:rsidP="002672AF">
            <w:pPr>
              <w:rPr>
                <w:b/>
              </w:rPr>
            </w:pPr>
            <w:r>
              <w:rPr>
                <w:b/>
              </w:rPr>
              <w:t>Monthly</w:t>
            </w:r>
          </w:p>
        </w:tc>
      </w:tr>
      <w:tr w:rsidR="00B16B2D" w:rsidTr="002672AF">
        <w:tc>
          <w:tcPr>
            <w:tcW w:w="441" w:type="dxa"/>
          </w:tcPr>
          <w:p w:rsidR="00B16B2D" w:rsidRPr="00D25F3B" w:rsidRDefault="00B16B2D" w:rsidP="002672AF">
            <w:pPr>
              <w:rPr>
                <w:b/>
              </w:rPr>
            </w:pPr>
            <w:r>
              <w:rPr>
                <w:b/>
              </w:rPr>
              <w:t>7</w:t>
            </w:r>
          </w:p>
        </w:tc>
        <w:tc>
          <w:tcPr>
            <w:tcW w:w="3257" w:type="dxa"/>
          </w:tcPr>
          <w:p w:rsidR="00C07BF0" w:rsidRPr="00BD7D3E" w:rsidRDefault="00B16B2D" w:rsidP="00E8524B">
            <w:pPr>
              <w:rPr>
                <w:b/>
              </w:rPr>
            </w:pPr>
            <w:r w:rsidRPr="00D25F3B">
              <w:rPr>
                <w:b/>
              </w:rPr>
              <w:t xml:space="preserve">Percentage of Notification Letters sent to GPs / referrer/ secondary care </w:t>
            </w:r>
            <w:r>
              <w:rPr>
                <w:b/>
              </w:rPr>
              <w:t>within 5</w:t>
            </w:r>
            <w:r w:rsidRPr="00D25F3B">
              <w:rPr>
                <w:b/>
              </w:rPr>
              <w:t xml:space="preserve"> Operational Days of contact with the patient</w:t>
            </w:r>
          </w:p>
        </w:tc>
        <w:tc>
          <w:tcPr>
            <w:tcW w:w="1939" w:type="dxa"/>
          </w:tcPr>
          <w:p w:rsidR="00B16B2D" w:rsidRDefault="00B16B2D" w:rsidP="002672AF">
            <w:pPr>
              <w:rPr>
                <w:b/>
              </w:rPr>
            </w:pPr>
            <w:r>
              <w:rPr>
                <w:b/>
              </w:rPr>
              <w:t>95%</w:t>
            </w:r>
          </w:p>
        </w:tc>
        <w:tc>
          <w:tcPr>
            <w:tcW w:w="1919" w:type="dxa"/>
          </w:tcPr>
          <w:p w:rsidR="00B16B2D" w:rsidRDefault="00B16B2D" w:rsidP="002672AF">
            <w:pPr>
              <w:rPr>
                <w:b/>
              </w:rPr>
            </w:pPr>
            <w:r>
              <w:rPr>
                <w:b/>
              </w:rPr>
              <w:t>Monthly Provider return</w:t>
            </w:r>
          </w:p>
        </w:tc>
        <w:tc>
          <w:tcPr>
            <w:tcW w:w="2040" w:type="dxa"/>
          </w:tcPr>
          <w:p w:rsidR="00B16B2D" w:rsidRDefault="00B16B2D" w:rsidP="002672AF">
            <w:pPr>
              <w:rPr>
                <w:b/>
              </w:rPr>
            </w:pPr>
            <w:r>
              <w:rPr>
                <w:b/>
              </w:rPr>
              <w:t>GC9</w:t>
            </w:r>
          </w:p>
        </w:tc>
        <w:tc>
          <w:tcPr>
            <w:tcW w:w="1086" w:type="dxa"/>
          </w:tcPr>
          <w:p w:rsidR="00B16B2D" w:rsidRDefault="00B16B2D" w:rsidP="002672AF">
            <w:pPr>
              <w:rPr>
                <w:b/>
              </w:rPr>
            </w:pPr>
            <w:r>
              <w:rPr>
                <w:b/>
              </w:rPr>
              <w:t>Monthly</w:t>
            </w:r>
          </w:p>
        </w:tc>
      </w:tr>
      <w:tr w:rsidR="00B16B2D" w:rsidTr="002672AF">
        <w:tc>
          <w:tcPr>
            <w:tcW w:w="441" w:type="dxa"/>
          </w:tcPr>
          <w:p w:rsidR="00B16B2D" w:rsidRPr="00D25F3B" w:rsidRDefault="00B16B2D" w:rsidP="002672AF">
            <w:pPr>
              <w:rPr>
                <w:b/>
              </w:rPr>
            </w:pPr>
            <w:r>
              <w:rPr>
                <w:b/>
              </w:rPr>
              <w:t>8</w:t>
            </w:r>
          </w:p>
        </w:tc>
        <w:tc>
          <w:tcPr>
            <w:tcW w:w="3257" w:type="dxa"/>
          </w:tcPr>
          <w:p w:rsidR="00C07BF0" w:rsidRPr="00D25F3B" w:rsidRDefault="00B16B2D" w:rsidP="00E8524B">
            <w:pPr>
              <w:rPr>
                <w:b/>
              </w:rPr>
            </w:pPr>
            <w:r w:rsidRPr="00D25F3B">
              <w:rPr>
                <w:b/>
              </w:rPr>
              <w:t>Percentage of Discharge Summaries/ sent to GPs / r</w:t>
            </w:r>
            <w:r>
              <w:rPr>
                <w:b/>
              </w:rPr>
              <w:t>eferrer/ secondary care within 5</w:t>
            </w:r>
            <w:r w:rsidRPr="00D25F3B">
              <w:rPr>
                <w:b/>
              </w:rPr>
              <w:t xml:space="preserve"> Operational Days of discharge</w:t>
            </w:r>
          </w:p>
        </w:tc>
        <w:tc>
          <w:tcPr>
            <w:tcW w:w="1939" w:type="dxa"/>
          </w:tcPr>
          <w:p w:rsidR="00B16B2D" w:rsidRDefault="00B16B2D" w:rsidP="002672AF">
            <w:pPr>
              <w:rPr>
                <w:b/>
              </w:rPr>
            </w:pPr>
            <w:r>
              <w:rPr>
                <w:b/>
              </w:rPr>
              <w:t>95%</w:t>
            </w:r>
          </w:p>
        </w:tc>
        <w:tc>
          <w:tcPr>
            <w:tcW w:w="1919" w:type="dxa"/>
          </w:tcPr>
          <w:p w:rsidR="00B16B2D" w:rsidRDefault="00B16B2D" w:rsidP="002672AF">
            <w:pPr>
              <w:rPr>
                <w:b/>
              </w:rPr>
            </w:pPr>
            <w:r>
              <w:rPr>
                <w:b/>
              </w:rPr>
              <w:t>Monthly Provider return</w:t>
            </w:r>
          </w:p>
        </w:tc>
        <w:tc>
          <w:tcPr>
            <w:tcW w:w="2040" w:type="dxa"/>
          </w:tcPr>
          <w:p w:rsidR="00B16B2D" w:rsidRDefault="00B16B2D" w:rsidP="002672AF">
            <w:pPr>
              <w:rPr>
                <w:b/>
              </w:rPr>
            </w:pPr>
            <w:r>
              <w:rPr>
                <w:b/>
              </w:rPr>
              <w:t>GC9</w:t>
            </w:r>
          </w:p>
        </w:tc>
        <w:tc>
          <w:tcPr>
            <w:tcW w:w="1086" w:type="dxa"/>
          </w:tcPr>
          <w:p w:rsidR="00B16B2D" w:rsidRDefault="00B16B2D" w:rsidP="002672AF">
            <w:pPr>
              <w:rPr>
                <w:b/>
              </w:rPr>
            </w:pPr>
            <w:r>
              <w:rPr>
                <w:b/>
              </w:rPr>
              <w:t>Monthly</w:t>
            </w:r>
          </w:p>
        </w:tc>
      </w:tr>
      <w:tr w:rsidR="00B16B2D" w:rsidTr="002672AF">
        <w:tc>
          <w:tcPr>
            <w:tcW w:w="441" w:type="dxa"/>
          </w:tcPr>
          <w:p w:rsidR="00B16B2D" w:rsidRPr="00D25F3B" w:rsidRDefault="00B16B2D" w:rsidP="002672AF">
            <w:pPr>
              <w:rPr>
                <w:b/>
              </w:rPr>
            </w:pPr>
            <w:r>
              <w:rPr>
                <w:b/>
              </w:rPr>
              <w:t>9</w:t>
            </w:r>
          </w:p>
        </w:tc>
        <w:tc>
          <w:tcPr>
            <w:tcW w:w="3257" w:type="dxa"/>
          </w:tcPr>
          <w:p w:rsidR="00B16B2D" w:rsidRDefault="00B16B2D" w:rsidP="002672AF">
            <w:pPr>
              <w:rPr>
                <w:b/>
              </w:rPr>
            </w:pPr>
            <w:r w:rsidRPr="00D25F3B">
              <w:rPr>
                <w:b/>
              </w:rPr>
              <w:t>Patient Experience:</w:t>
            </w:r>
          </w:p>
          <w:p w:rsidR="00B16B2D" w:rsidRPr="00D25F3B" w:rsidRDefault="00B16B2D" w:rsidP="002672AF">
            <w:pPr>
              <w:rPr>
                <w:b/>
              </w:rPr>
            </w:pPr>
          </w:p>
          <w:p w:rsidR="00C07BF0" w:rsidRPr="00D25F3B" w:rsidRDefault="00B16B2D" w:rsidP="00E8524B">
            <w:pPr>
              <w:rPr>
                <w:b/>
              </w:rPr>
            </w:pPr>
            <w:r w:rsidRPr="00D25F3B">
              <w:rPr>
                <w:b/>
              </w:rPr>
              <w:t xml:space="preserve">Percentage of Patients reporting having a positive outcome in either their physical, </w:t>
            </w:r>
            <w:r w:rsidRPr="00D25F3B">
              <w:rPr>
                <w:b/>
              </w:rPr>
              <w:lastRenderedPageBreak/>
              <w:t>psychological or social needs</w:t>
            </w:r>
          </w:p>
        </w:tc>
        <w:tc>
          <w:tcPr>
            <w:tcW w:w="1939" w:type="dxa"/>
          </w:tcPr>
          <w:p w:rsidR="00B16B2D" w:rsidRDefault="00B16B2D" w:rsidP="002672AF">
            <w:pPr>
              <w:rPr>
                <w:b/>
              </w:rPr>
            </w:pPr>
            <w:r w:rsidRPr="00D25F3B">
              <w:rPr>
                <w:b/>
              </w:rPr>
              <w:lastRenderedPageBreak/>
              <w:t>75% (of a sample size which must =&gt;50% of referral activity)</w:t>
            </w:r>
          </w:p>
        </w:tc>
        <w:tc>
          <w:tcPr>
            <w:tcW w:w="1919" w:type="dxa"/>
          </w:tcPr>
          <w:p w:rsidR="00B16B2D" w:rsidRDefault="00B16B2D" w:rsidP="002672AF">
            <w:pPr>
              <w:rPr>
                <w:b/>
              </w:rPr>
            </w:pPr>
            <w:r w:rsidRPr="00D25F3B">
              <w:rPr>
                <w:b/>
              </w:rPr>
              <w:t>Quarterly Provider survey</w:t>
            </w:r>
          </w:p>
        </w:tc>
        <w:tc>
          <w:tcPr>
            <w:tcW w:w="2040" w:type="dxa"/>
          </w:tcPr>
          <w:p w:rsidR="00B16B2D" w:rsidRPr="00D25F3B" w:rsidRDefault="00B16B2D" w:rsidP="002672AF">
            <w:pPr>
              <w:rPr>
                <w:b/>
              </w:rPr>
            </w:pPr>
            <w:r>
              <w:rPr>
                <w:b/>
              </w:rPr>
              <w:t>GC9</w:t>
            </w:r>
          </w:p>
        </w:tc>
        <w:tc>
          <w:tcPr>
            <w:tcW w:w="1086" w:type="dxa"/>
          </w:tcPr>
          <w:p w:rsidR="00B16B2D" w:rsidRDefault="00B16B2D" w:rsidP="002672AF">
            <w:pPr>
              <w:rPr>
                <w:b/>
              </w:rPr>
            </w:pPr>
            <w:r>
              <w:rPr>
                <w:b/>
              </w:rPr>
              <w:t>Quarterly</w:t>
            </w:r>
          </w:p>
        </w:tc>
      </w:tr>
      <w:tr w:rsidR="00B16B2D" w:rsidTr="002672AF">
        <w:tc>
          <w:tcPr>
            <w:tcW w:w="441" w:type="dxa"/>
          </w:tcPr>
          <w:p w:rsidR="00B16B2D" w:rsidRPr="00D25F3B" w:rsidRDefault="00B16B2D" w:rsidP="002672AF">
            <w:pPr>
              <w:rPr>
                <w:b/>
              </w:rPr>
            </w:pPr>
            <w:r>
              <w:rPr>
                <w:b/>
              </w:rPr>
              <w:lastRenderedPageBreak/>
              <w:t>10</w:t>
            </w:r>
          </w:p>
        </w:tc>
        <w:tc>
          <w:tcPr>
            <w:tcW w:w="3257" w:type="dxa"/>
          </w:tcPr>
          <w:p w:rsidR="00B16B2D" w:rsidRPr="00D25F3B" w:rsidRDefault="00B16B2D" w:rsidP="002672AF">
            <w:pPr>
              <w:rPr>
                <w:b/>
              </w:rPr>
            </w:pPr>
            <w:r w:rsidRPr="00D25F3B">
              <w:rPr>
                <w:b/>
              </w:rPr>
              <w:t>Patient Experience:</w:t>
            </w:r>
          </w:p>
          <w:p w:rsidR="00C07BF0" w:rsidRPr="00D25F3B" w:rsidRDefault="00C07BF0" w:rsidP="00E8524B">
            <w:pPr>
              <w:rPr>
                <w:b/>
              </w:rPr>
            </w:pPr>
            <w:r w:rsidRPr="00C07BF0">
              <w:rPr>
                <w:b/>
              </w:rPr>
              <w:t>Patients reporting they feel more in control over use of medication when required and are compliant with medication plans made with their lead clinician</w:t>
            </w:r>
          </w:p>
        </w:tc>
        <w:tc>
          <w:tcPr>
            <w:tcW w:w="1939" w:type="dxa"/>
          </w:tcPr>
          <w:p w:rsidR="00B16B2D" w:rsidRPr="00D25F3B" w:rsidRDefault="00B16B2D" w:rsidP="002672AF">
            <w:pPr>
              <w:rPr>
                <w:b/>
              </w:rPr>
            </w:pPr>
            <w:r w:rsidRPr="00D25F3B">
              <w:rPr>
                <w:b/>
              </w:rPr>
              <w:t>75% (of a sample size which must =&gt;50% of referral activity)</w:t>
            </w:r>
          </w:p>
        </w:tc>
        <w:tc>
          <w:tcPr>
            <w:tcW w:w="1919" w:type="dxa"/>
          </w:tcPr>
          <w:p w:rsidR="00B16B2D" w:rsidRPr="00D25F3B" w:rsidRDefault="00B16B2D" w:rsidP="002672AF">
            <w:pPr>
              <w:rPr>
                <w:b/>
              </w:rPr>
            </w:pPr>
            <w:r w:rsidRPr="00D25F3B">
              <w:rPr>
                <w:b/>
              </w:rPr>
              <w:t>Quarterly Provider survey</w:t>
            </w:r>
          </w:p>
        </w:tc>
        <w:tc>
          <w:tcPr>
            <w:tcW w:w="2040" w:type="dxa"/>
          </w:tcPr>
          <w:p w:rsidR="00B16B2D" w:rsidRDefault="00B16B2D" w:rsidP="002672AF">
            <w:pPr>
              <w:rPr>
                <w:b/>
              </w:rPr>
            </w:pPr>
            <w:r>
              <w:rPr>
                <w:b/>
              </w:rPr>
              <w:t>GC9</w:t>
            </w:r>
          </w:p>
        </w:tc>
        <w:tc>
          <w:tcPr>
            <w:tcW w:w="1086" w:type="dxa"/>
          </w:tcPr>
          <w:p w:rsidR="00B16B2D" w:rsidRDefault="00B16B2D" w:rsidP="002672AF">
            <w:pPr>
              <w:rPr>
                <w:b/>
              </w:rPr>
            </w:pPr>
            <w:r>
              <w:rPr>
                <w:b/>
              </w:rPr>
              <w:t>Quarterly</w:t>
            </w:r>
          </w:p>
        </w:tc>
      </w:tr>
      <w:tr w:rsidR="00B16B2D" w:rsidTr="002672AF">
        <w:tc>
          <w:tcPr>
            <w:tcW w:w="441" w:type="dxa"/>
          </w:tcPr>
          <w:p w:rsidR="00B16B2D" w:rsidRPr="00D25F3B" w:rsidRDefault="00B16B2D" w:rsidP="002672AF">
            <w:pPr>
              <w:rPr>
                <w:b/>
              </w:rPr>
            </w:pPr>
            <w:r>
              <w:rPr>
                <w:b/>
              </w:rPr>
              <w:t>11</w:t>
            </w:r>
          </w:p>
        </w:tc>
        <w:tc>
          <w:tcPr>
            <w:tcW w:w="3257" w:type="dxa"/>
          </w:tcPr>
          <w:p w:rsidR="00B16B2D" w:rsidRDefault="00B16B2D" w:rsidP="002672AF">
            <w:pPr>
              <w:rPr>
                <w:b/>
              </w:rPr>
            </w:pPr>
            <w:r w:rsidRPr="00D25F3B">
              <w:rPr>
                <w:b/>
              </w:rPr>
              <w:t>Patient Experience</w:t>
            </w:r>
          </w:p>
          <w:p w:rsidR="00B16B2D" w:rsidRPr="00D25F3B" w:rsidRDefault="00B16B2D" w:rsidP="002672AF">
            <w:pPr>
              <w:rPr>
                <w:b/>
              </w:rPr>
            </w:pPr>
          </w:p>
          <w:p w:rsidR="00B16B2D" w:rsidRPr="00D25F3B" w:rsidRDefault="00B16B2D" w:rsidP="002672AF">
            <w:pPr>
              <w:rPr>
                <w:b/>
              </w:rPr>
            </w:pPr>
            <w:r w:rsidRPr="00D25F3B">
              <w:rPr>
                <w:b/>
              </w:rPr>
              <w:t>Percentage of patients followed-up 6 months after discharge from CPMS who report an increase in their levels of physical and social functioning in society compared to when entered in to service</w:t>
            </w:r>
          </w:p>
        </w:tc>
        <w:tc>
          <w:tcPr>
            <w:tcW w:w="1939" w:type="dxa"/>
          </w:tcPr>
          <w:p w:rsidR="00B16B2D" w:rsidRPr="00D25F3B" w:rsidRDefault="00B16B2D" w:rsidP="002672AF">
            <w:pPr>
              <w:rPr>
                <w:b/>
              </w:rPr>
            </w:pPr>
            <w:r w:rsidRPr="00D25F3B">
              <w:rPr>
                <w:b/>
              </w:rPr>
              <w:t>75% (of a sample size which must =&gt;50% of referral activity)</w:t>
            </w:r>
          </w:p>
        </w:tc>
        <w:tc>
          <w:tcPr>
            <w:tcW w:w="1919" w:type="dxa"/>
          </w:tcPr>
          <w:p w:rsidR="00B16B2D" w:rsidRPr="00D25F3B" w:rsidRDefault="00B16B2D" w:rsidP="002672AF">
            <w:pPr>
              <w:rPr>
                <w:b/>
              </w:rPr>
            </w:pPr>
            <w:r>
              <w:rPr>
                <w:b/>
              </w:rPr>
              <w:t>Quarterly Provider survey</w:t>
            </w:r>
          </w:p>
        </w:tc>
        <w:tc>
          <w:tcPr>
            <w:tcW w:w="2040" w:type="dxa"/>
          </w:tcPr>
          <w:p w:rsidR="00B16B2D" w:rsidRDefault="00B16B2D" w:rsidP="002672AF">
            <w:pPr>
              <w:rPr>
                <w:b/>
              </w:rPr>
            </w:pPr>
            <w:r>
              <w:rPr>
                <w:b/>
              </w:rPr>
              <w:t>GC9</w:t>
            </w:r>
          </w:p>
        </w:tc>
        <w:tc>
          <w:tcPr>
            <w:tcW w:w="1086" w:type="dxa"/>
          </w:tcPr>
          <w:p w:rsidR="00B16B2D" w:rsidRDefault="00B16B2D" w:rsidP="002672AF">
            <w:pPr>
              <w:rPr>
                <w:b/>
              </w:rPr>
            </w:pPr>
            <w:r>
              <w:rPr>
                <w:b/>
              </w:rPr>
              <w:t>Quarterly</w:t>
            </w:r>
          </w:p>
        </w:tc>
      </w:tr>
      <w:tr w:rsidR="002672AF" w:rsidTr="002672AF">
        <w:tc>
          <w:tcPr>
            <w:tcW w:w="441" w:type="dxa"/>
          </w:tcPr>
          <w:p w:rsidR="002672AF" w:rsidRDefault="002672AF" w:rsidP="002672AF">
            <w:pPr>
              <w:rPr>
                <w:b/>
              </w:rPr>
            </w:pPr>
            <w:r>
              <w:rPr>
                <w:b/>
              </w:rPr>
              <w:t>12</w:t>
            </w:r>
          </w:p>
        </w:tc>
        <w:tc>
          <w:tcPr>
            <w:tcW w:w="3257" w:type="dxa"/>
          </w:tcPr>
          <w:p w:rsidR="002672AF" w:rsidRPr="00D25F3B" w:rsidRDefault="002672AF" w:rsidP="002672AF">
            <w:pPr>
              <w:rPr>
                <w:b/>
              </w:rPr>
            </w:pPr>
            <w:r>
              <w:rPr>
                <w:b/>
              </w:rPr>
              <w:t>Duty of Candour</w:t>
            </w:r>
          </w:p>
        </w:tc>
        <w:tc>
          <w:tcPr>
            <w:tcW w:w="1939" w:type="dxa"/>
          </w:tcPr>
          <w:p w:rsidR="002672AF" w:rsidRPr="00D25F3B" w:rsidRDefault="002672AF" w:rsidP="002672AF">
            <w:pPr>
              <w:rPr>
                <w:b/>
              </w:rPr>
            </w:pPr>
            <w:r>
              <w:rPr>
                <w:b/>
              </w:rPr>
              <w:t>Each failure to notify the Relevant Person of a suspected or actual Reportable Patient Safety Incident in accordance with Regulation 20 of the 2014 Regulations</w:t>
            </w:r>
          </w:p>
        </w:tc>
        <w:tc>
          <w:tcPr>
            <w:tcW w:w="1919" w:type="dxa"/>
          </w:tcPr>
          <w:p w:rsidR="002672AF" w:rsidRDefault="002672AF" w:rsidP="002672AF">
            <w:pPr>
              <w:rPr>
                <w:b/>
              </w:rPr>
            </w:pPr>
            <w:r>
              <w:rPr>
                <w:b/>
              </w:rPr>
              <w:t>Review of Service Quality Performance Reports</w:t>
            </w:r>
          </w:p>
        </w:tc>
        <w:tc>
          <w:tcPr>
            <w:tcW w:w="2040" w:type="dxa"/>
          </w:tcPr>
          <w:p w:rsidR="002672AF" w:rsidRDefault="002672AF" w:rsidP="002672AF">
            <w:pPr>
              <w:rPr>
                <w:b/>
              </w:rPr>
            </w:pPr>
            <w:r>
              <w:rPr>
                <w:b/>
              </w:rPr>
              <w:t>Recovery of the cost of the episode of care, or £10,000 if the cost of the episode of care is unknown or indeterminate</w:t>
            </w:r>
          </w:p>
        </w:tc>
        <w:tc>
          <w:tcPr>
            <w:tcW w:w="1086" w:type="dxa"/>
          </w:tcPr>
          <w:p w:rsidR="002672AF" w:rsidRDefault="002672AF" w:rsidP="002672AF">
            <w:pPr>
              <w:rPr>
                <w:b/>
              </w:rPr>
            </w:pPr>
            <w:r>
              <w:rPr>
                <w:b/>
              </w:rPr>
              <w:t>Monthly</w:t>
            </w:r>
          </w:p>
        </w:tc>
      </w:tr>
      <w:tr w:rsidR="002672AF" w:rsidTr="002672AF">
        <w:tc>
          <w:tcPr>
            <w:tcW w:w="441" w:type="dxa"/>
          </w:tcPr>
          <w:p w:rsidR="002672AF" w:rsidRDefault="002672AF" w:rsidP="002672AF">
            <w:pPr>
              <w:rPr>
                <w:b/>
              </w:rPr>
            </w:pPr>
            <w:r>
              <w:rPr>
                <w:b/>
              </w:rPr>
              <w:t>13</w:t>
            </w:r>
          </w:p>
        </w:tc>
        <w:tc>
          <w:tcPr>
            <w:tcW w:w="3257" w:type="dxa"/>
          </w:tcPr>
          <w:p w:rsidR="002672AF" w:rsidRDefault="002672AF" w:rsidP="002672AF">
            <w:pPr>
              <w:rPr>
                <w:b/>
              </w:rPr>
            </w:pPr>
            <w:r>
              <w:rPr>
                <w:b/>
              </w:rPr>
              <w:t>The provider to ensure complaints are managed in line with the NHS complaints procedure and commissioner to be made aware of any service complaints and access to complaint information</w:t>
            </w:r>
          </w:p>
        </w:tc>
        <w:tc>
          <w:tcPr>
            <w:tcW w:w="1939" w:type="dxa"/>
          </w:tcPr>
          <w:p w:rsidR="002672AF" w:rsidRDefault="002672AF" w:rsidP="002672AF">
            <w:pPr>
              <w:rPr>
                <w:b/>
              </w:rPr>
            </w:pPr>
            <w:r>
              <w:rPr>
                <w:b/>
              </w:rPr>
              <w:t>100% complaints to be dealt with in line with NHS Complaints procedure</w:t>
            </w:r>
          </w:p>
        </w:tc>
        <w:tc>
          <w:tcPr>
            <w:tcW w:w="1919" w:type="dxa"/>
          </w:tcPr>
          <w:p w:rsidR="002672AF" w:rsidRDefault="002672AF" w:rsidP="002672AF">
            <w:pPr>
              <w:rPr>
                <w:b/>
              </w:rPr>
            </w:pPr>
          </w:p>
        </w:tc>
        <w:tc>
          <w:tcPr>
            <w:tcW w:w="2040" w:type="dxa"/>
          </w:tcPr>
          <w:p w:rsidR="002672AF" w:rsidRDefault="002672AF" w:rsidP="002672AF">
            <w:pPr>
              <w:rPr>
                <w:b/>
              </w:rPr>
            </w:pPr>
            <w:r>
              <w:rPr>
                <w:b/>
              </w:rPr>
              <w:t>The Provider will provide the commissioner with an exception report including an Action Plan within 7 days of the request, detailing how to achieve compliance of the targets not being achieved</w:t>
            </w:r>
          </w:p>
        </w:tc>
        <w:tc>
          <w:tcPr>
            <w:tcW w:w="1086" w:type="dxa"/>
          </w:tcPr>
          <w:p w:rsidR="002672AF" w:rsidRDefault="002672AF" w:rsidP="002672AF">
            <w:pPr>
              <w:rPr>
                <w:b/>
              </w:rPr>
            </w:pPr>
            <w:r>
              <w:rPr>
                <w:b/>
              </w:rPr>
              <w:t>Quarterly</w:t>
            </w:r>
          </w:p>
        </w:tc>
      </w:tr>
      <w:tr w:rsidR="002672AF" w:rsidTr="002672AF">
        <w:tc>
          <w:tcPr>
            <w:tcW w:w="441" w:type="dxa"/>
          </w:tcPr>
          <w:p w:rsidR="002672AF" w:rsidRDefault="002672AF" w:rsidP="002672AF">
            <w:pPr>
              <w:rPr>
                <w:b/>
              </w:rPr>
            </w:pPr>
            <w:r>
              <w:rPr>
                <w:b/>
              </w:rPr>
              <w:t>14</w:t>
            </w:r>
          </w:p>
        </w:tc>
        <w:tc>
          <w:tcPr>
            <w:tcW w:w="3257" w:type="dxa"/>
          </w:tcPr>
          <w:p w:rsidR="002672AF" w:rsidRDefault="002672AF" w:rsidP="002672AF">
            <w:pPr>
              <w:rPr>
                <w:b/>
              </w:rPr>
            </w:pPr>
            <w:r>
              <w:rPr>
                <w:b/>
              </w:rPr>
              <w:t xml:space="preserve">Demonstrate compliance with the Serious </w:t>
            </w:r>
            <w:r>
              <w:rPr>
                <w:b/>
              </w:rPr>
              <w:lastRenderedPageBreak/>
              <w:t>Untoward Incidents Framework</w:t>
            </w:r>
          </w:p>
        </w:tc>
        <w:tc>
          <w:tcPr>
            <w:tcW w:w="1939" w:type="dxa"/>
          </w:tcPr>
          <w:p w:rsidR="002672AF" w:rsidRDefault="002672AF" w:rsidP="002672AF">
            <w:pPr>
              <w:rPr>
                <w:b/>
              </w:rPr>
            </w:pPr>
            <w:r>
              <w:rPr>
                <w:b/>
              </w:rPr>
              <w:lastRenderedPageBreak/>
              <w:t xml:space="preserve">All Cases (Target for </w:t>
            </w:r>
            <w:r>
              <w:rPr>
                <w:b/>
              </w:rPr>
              <w:lastRenderedPageBreak/>
              <w:t xml:space="preserve">compliance is 60 days) 10 working </w:t>
            </w:r>
            <w:proofErr w:type="spellStart"/>
            <w:r>
              <w:rPr>
                <w:b/>
              </w:rPr>
              <w:t>days notice</w:t>
            </w:r>
            <w:proofErr w:type="spellEnd"/>
            <w:r>
              <w:rPr>
                <w:b/>
              </w:rPr>
              <w:t xml:space="preserve"> required for any extension</w:t>
            </w:r>
          </w:p>
        </w:tc>
        <w:tc>
          <w:tcPr>
            <w:tcW w:w="1919" w:type="dxa"/>
          </w:tcPr>
          <w:p w:rsidR="002672AF" w:rsidRDefault="002672AF" w:rsidP="002672AF">
            <w:pPr>
              <w:rPr>
                <w:b/>
              </w:rPr>
            </w:pPr>
            <w:r>
              <w:rPr>
                <w:b/>
              </w:rPr>
              <w:lastRenderedPageBreak/>
              <w:t xml:space="preserve">Monthly exception </w:t>
            </w:r>
            <w:r>
              <w:rPr>
                <w:b/>
              </w:rPr>
              <w:lastRenderedPageBreak/>
              <w:t>reporting of all cases beyond 60 days old</w:t>
            </w:r>
          </w:p>
        </w:tc>
        <w:tc>
          <w:tcPr>
            <w:tcW w:w="2040" w:type="dxa"/>
          </w:tcPr>
          <w:p w:rsidR="002672AF" w:rsidRDefault="002672AF" w:rsidP="002672AF">
            <w:pPr>
              <w:rPr>
                <w:b/>
              </w:rPr>
            </w:pPr>
            <w:r>
              <w:rPr>
                <w:b/>
              </w:rPr>
              <w:lastRenderedPageBreak/>
              <w:t xml:space="preserve">The Provider will provide the </w:t>
            </w:r>
            <w:r>
              <w:rPr>
                <w:b/>
              </w:rPr>
              <w:lastRenderedPageBreak/>
              <w:t>commissioners monthly exception report against compliance with the serious untoward incidents policy</w:t>
            </w:r>
          </w:p>
        </w:tc>
        <w:tc>
          <w:tcPr>
            <w:tcW w:w="1086" w:type="dxa"/>
          </w:tcPr>
          <w:p w:rsidR="002672AF" w:rsidRDefault="002672AF" w:rsidP="002672AF">
            <w:pPr>
              <w:rPr>
                <w:b/>
              </w:rPr>
            </w:pPr>
            <w:r>
              <w:rPr>
                <w:b/>
              </w:rPr>
              <w:lastRenderedPageBreak/>
              <w:t>Monthly</w:t>
            </w:r>
          </w:p>
        </w:tc>
      </w:tr>
      <w:tr w:rsidR="002672AF" w:rsidTr="002672AF">
        <w:tc>
          <w:tcPr>
            <w:tcW w:w="441" w:type="dxa"/>
          </w:tcPr>
          <w:p w:rsidR="002672AF" w:rsidRDefault="002672AF" w:rsidP="002672AF">
            <w:pPr>
              <w:rPr>
                <w:b/>
              </w:rPr>
            </w:pPr>
            <w:r>
              <w:rPr>
                <w:b/>
              </w:rPr>
              <w:lastRenderedPageBreak/>
              <w:t>15</w:t>
            </w:r>
          </w:p>
        </w:tc>
        <w:tc>
          <w:tcPr>
            <w:tcW w:w="3257" w:type="dxa"/>
          </w:tcPr>
          <w:p w:rsidR="002672AF" w:rsidRDefault="002672AF" w:rsidP="002672AF">
            <w:pPr>
              <w:rPr>
                <w:b/>
              </w:rPr>
            </w:pPr>
            <w:r>
              <w:rPr>
                <w:b/>
              </w:rPr>
              <w:t xml:space="preserve">Adult </w:t>
            </w:r>
            <w:r w:rsidR="00003BB2">
              <w:rPr>
                <w:b/>
              </w:rPr>
              <w:t>Safeguarding to improve the numbers of staff who have undergone:</w:t>
            </w:r>
          </w:p>
          <w:p w:rsidR="00003BB2" w:rsidRPr="00003BB2" w:rsidRDefault="00003BB2" w:rsidP="00003BB2">
            <w:pPr>
              <w:pStyle w:val="ListParagraph"/>
              <w:numPr>
                <w:ilvl w:val="0"/>
                <w:numId w:val="39"/>
              </w:numPr>
              <w:rPr>
                <w:b/>
              </w:rPr>
            </w:pPr>
            <w:r w:rsidRPr="00003BB2">
              <w:rPr>
                <w:b/>
              </w:rPr>
              <w:t>Level 1</w:t>
            </w:r>
          </w:p>
          <w:p w:rsidR="00003BB2" w:rsidRPr="00003BB2" w:rsidRDefault="00003BB2" w:rsidP="00003BB2">
            <w:pPr>
              <w:pStyle w:val="ListParagraph"/>
              <w:numPr>
                <w:ilvl w:val="0"/>
                <w:numId w:val="39"/>
              </w:numPr>
              <w:rPr>
                <w:b/>
              </w:rPr>
            </w:pPr>
            <w:r w:rsidRPr="00003BB2">
              <w:rPr>
                <w:b/>
              </w:rPr>
              <w:t>Level 2</w:t>
            </w:r>
          </w:p>
        </w:tc>
        <w:tc>
          <w:tcPr>
            <w:tcW w:w="1939" w:type="dxa"/>
          </w:tcPr>
          <w:p w:rsidR="002672AF" w:rsidRDefault="00003BB2" w:rsidP="002672AF">
            <w:pPr>
              <w:rPr>
                <w:b/>
              </w:rPr>
            </w:pPr>
            <w:r>
              <w:rPr>
                <w:b/>
              </w:rPr>
              <w:t xml:space="preserve">80% of staff are trained at the nationally agreed level of safeguarding </w:t>
            </w:r>
          </w:p>
        </w:tc>
        <w:tc>
          <w:tcPr>
            <w:tcW w:w="1919" w:type="dxa"/>
          </w:tcPr>
          <w:p w:rsidR="002672AF" w:rsidRDefault="00003BB2" w:rsidP="002672AF">
            <w:pPr>
              <w:rPr>
                <w:b/>
              </w:rPr>
            </w:pPr>
            <w:r>
              <w:rPr>
                <w:b/>
              </w:rPr>
              <w:t>Quarterly return of Dashboard Training compliance % provided on quarterly assurance dashboard</w:t>
            </w:r>
          </w:p>
        </w:tc>
        <w:tc>
          <w:tcPr>
            <w:tcW w:w="2040" w:type="dxa"/>
          </w:tcPr>
          <w:p w:rsidR="002672AF" w:rsidRDefault="00003BB2" w:rsidP="002672AF">
            <w:pPr>
              <w:rPr>
                <w:b/>
              </w:rPr>
            </w:pPr>
            <w:r>
              <w:rPr>
                <w:b/>
              </w:rPr>
              <w:t>No consequence of breach except to submit an exception report on request by commissioner detailing actions to address issues</w:t>
            </w:r>
          </w:p>
        </w:tc>
        <w:tc>
          <w:tcPr>
            <w:tcW w:w="1086" w:type="dxa"/>
          </w:tcPr>
          <w:p w:rsidR="002672AF" w:rsidRDefault="002672AF" w:rsidP="002672AF">
            <w:pPr>
              <w:rPr>
                <w:b/>
              </w:rPr>
            </w:pPr>
          </w:p>
        </w:tc>
      </w:tr>
      <w:tr w:rsidR="00003BB2" w:rsidTr="002672AF">
        <w:tc>
          <w:tcPr>
            <w:tcW w:w="441" w:type="dxa"/>
          </w:tcPr>
          <w:p w:rsidR="00003BB2" w:rsidRDefault="00003BB2" w:rsidP="002672AF">
            <w:pPr>
              <w:rPr>
                <w:b/>
              </w:rPr>
            </w:pPr>
            <w:r>
              <w:rPr>
                <w:b/>
              </w:rPr>
              <w:t>16</w:t>
            </w:r>
          </w:p>
        </w:tc>
        <w:tc>
          <w:tcPr>
            <w:tcW w:w="3257" w:type="dxa"/>
          </w:tcPr>
          <w:p w:rsidR="00003BB2" w:rsidRDefault="00003BB2" w:rsidP="002672AF">
            <w:pPr>
              <w:rPr>
                <w:b/>
              </w:rPr>
            </w:pPr>
            <w:r>
              <w:rPr>
                <w:b/>
              </w:rPr>
              <w:t>Annual completion of the Commissioning Standards issued alongside the NHS Standard Contract.</w:t>
            </w:r>
          </w:p>
          <w:p w:rsidR="00003BB2" w:rsidRDefault="00003BB2" w:rsidP="002672AF">
            <w:pPr>
              <w:rPr>
                <w:b/>
              </w:rPr>
            </w:pPr>
          </w:p>
          <w:p w:rsidR="00003BB2" w:rsidRDefault="00003BB2" w:rsidP="002672AF">
            <w:pPr>
              <w:rPr>
                <w:b/>
              </w:rPr>
            </w:pPr>
            <w:r>
              <w:rPr>
                <w:b/>
              </w:rPr>
              <w:t>Quarterly return of the Adult provider Dashboards monitored at the Quarterly Assurance meetings by the CCG</w:t>
            </w:r>
          </w:p>
        </w:tc>
        <w:tc>
          <w:tcPr>
            <w:tcW w:w="1939" w:type="dxa"/>
          </w:tcPr>
          <w:p w:rsidR="00003BB2" w:rsidRDefault="00003BB2" w:rsidP="002672AF">
            <w:pPr>
              <w:rPr>
                <w:b/>
              </w:rPr>
            </w:pPr>
            <w:r>
              <w:rPr>
                <w:b/>
              </w:rPr>
              <w:t>100%</w:t>
            </w:r>
          </w:p>
          <w:p w:rsidR="00003BB2" w:rsidRDefault="00003BB2" w:rsidP="002672AF">
            <w:pPr>
              <w:rPr>
                <w:b/>
              </w:rPr>
            </w:pPr>
          </w:p>
          <w:p w:rsidR="00003BB2" w:rsidRDefault="00003BB2" w:rsidP="002672AF">
            <w:pPr>
              <w:rPr>
                <w:b/>
              </w:rPr>
            </w:pPr>
          </w:p>
          <w:p w:rsidR="00003BB2" w:rsidRDefault="00003BB2" w:rsidP="002672AF">
            <w:pPr>
              <w:rPr>
                <w:b/>
              </w:rPr>
            </w:pPr>
          </w:p>
          <w:p w:rsidR="00003BB2" w:rsidRDefault="00003BB2" w:rsidP="002672AF">
            <w:pPr>
              <w:rPr>
                <w:b/>
              </w:rPr>
            </w:pPr>
          </w:p>
          <w:p w:rsidR="00003BB2" w:rsidRDefault="00003BB2" w:rsidP="002672AF">
            <w:pPr>
              <w:rPr>
                <w:b/>
              </w:rPr>
            </w:pPr>
            <w:r>
              <w:rPr>
                <w:b/>
              </w:rPr>
              <w:t>100%</w:t>
            </w:r>
          </w:p>
        </w:tc>
        <w:tc>
          <w:tcPr>
            <w:tcW w:w="1919" w:type="dxa"/>
          </w:tcPr>
          <w:p w:rsidR="00003BB2" w:rsidRDefault="00003BB2" w:rsidP="002672AF">
            <w:pPr>
              <w:rPr>
                <w:b/>
              </w:rPr>
            </w:pPr>
            <w:r>
              <w:rPr>
                <w:b/>
              </w:rPr>
              <w:t>Annual</w:t>
            </w:r>
          </w:p>
          <w:p w:rsidR="00003BB2" w:rsidRDefault="00003BB2" w:rsidP="002672AF">
            <w:pPr>
              <w:rPr>
                <w:b/>
              </w:rPr>
            </w:pPr>
          </w:p>
          <w:p w:rsidR="00003BB2" w:rsidRDefault="00003BB2" w:rsidP="002672AF">
            <w:pPr>
              <w:rPr>
                <w:b/>
              </w:rPr>
            </w:pPr>
          </w:p>
          <w:p w:rsidR="00003BB2" w:rsidRDefault="00003BB2" w:rsidP="002672AF">
            <w:pPr>
              <w:rPr>
                <w:b/>
              </w:rPr>
            </w:pPr>
          </w:p>
          <w:p w:rsidR="00003BB2" w:rsidRDefault="00003BB2" w:rsidP="002672AF">
            <w:pPr>
              <w:rPr>
                <w:b/>
              </w:rPr>
            </w:pPr>
          </w:p>
          <w:p w:rsidR="00003BB2" w:rsidRDefault="00003BB2" w:rsidP="002672AF">
            <w:pPr>
              <w:rPr>
                <w:b/>
              </w:rPr>
            </w:pPr>
            <w:r>
              <w:rPr>
                <w:b/>
              </w:rPr>
              <w:t>Quarterly</w:t>
            </w:r>
          </w:p>
        </w:tc>
        <w:tc>
          <w:tcPr>
            <w:tcW w:w="2040" w:type="dxa"/>
          </w:tcPr>
          <w:p w:rsidR="00003BB2" w:rsidRDefault="00003BB2" w:rsidP="002672AF">
            <w:pPr>
              <w:rPr>
                <w:b/>
              </w:rPr>
            </w:pPr>
            <w:r>
              <w:rPr>
                <w:b/>
              </w:rPr>
              <w:t>No consequence of breach except to submit an exception report on request by commissioner detailing actions to address issues</w:t>
            </w:r>
          </w:p>
        </w:tc>
        <w:tc>
          <w:tcPr>
            <w:tcW w:w="1086" w:type="dxa"/>
          </w:tcPr>
          <w:p w:rsidR="00003BB2" w:rsidRDefault="00003BB2" w:rsidP="002672AF">
            <w:pPr>
              <w:rPr>
                <w:b/>
              </w:rPr>
            </w:pPr>
            <w:r>
              <w:rPr>
                <w:b/>
              </w:rPr>
              <w:t>NA</w:t>
            </w:r>
          </w:p>
        </w:tc>
      </w:tr>
      <w:tr w:rsidR="00335375" w:rsidTr="002672AF">
        <w:tc>
          <w:tcPr>
            <w:tcW w:w="441" w:type="dxa"/>
          </w:tcPr>
          <w:p w:rsidR="00335375" w:rsidRDefault="00335375" w:rsidP="002672AF">
            <w:pPr>
              <w:rPr>
                <w:b/>
              </w:rPr>
            </w:pPr>
            <w:r>
              <w:rPr>
                <w:b/>
              </w:rPr>
              <w:t>17</w:t>
            </w:r>
          </w:p>
        </w:tc>
        <w:tc>
          <w:tcPr>
            <w:tcW w:w="3257" w:type="dxa"/>
          </w:tcPr>
          <w:p w:rsidR="00335375" w:rsidRDefault="00335375" w:rsidP="002672AF">
            <w:pPr>
              <w:rPr>
                <w:b/>
              </w:rPr>
            </w:pPr>
            <w:r>
              <w:rPr>
                <w:b/>
              </w:rPr>
              <w:t>Mental Capacity Act compliance – number of staff trained</w:t>
            </w:r>
          </w:p>
          <w:p w:rsidR="00335375" w:rsidRDefault="00335375" w:rsidP="002672AF">
            <w:pPr>
              <w:rPr>
                <w:b/>
              </w:rPr>
            </w:pPr>
          </w:p>
          <w:p w:rsidR="00335375" w:rsidRDefault="00335375" w:rsidP="002672AF">
            <w:pPr>
              <w:rPr>
                <w:b/>
              </w:rPr>
            </w:pPr>
            <w:r>
              <w:rPr>
                <w:b/>
              </w:rPr>
              <w:t>Deprivation of Liberty Safeguards – number of staff trained</w:t>
            </w:r>
          </w:p>
        </w:tc>
        <w:tc>
          <w:tcPr>
            <w:tcW w:w="1939" w:type="dxa"/>
          </w:tcPr>
          <w:p w:rsidR="00335375" w:rsidRDefault="00335375" w:rsidP="002672AF">
            <w:pPr>
              <w:rPr>
                <w:b/>
              </w:rPr>
            </w:pPr>
            <w:r>
              <w:rPr>
                <w:b/>
              </w:rPr>
              <w:t>No defined threshold</w:t>
            </w:r>
          </w:p>
        </w:tc>
        <w:tc>
          <w:tcPr>
            <w:tcW w:w="1919" w:type="dxa"/>
          </w:tcPr>
          <w:p w:rsidR="00335375" w:rsidRDefault="00335375" w:rsidP="002672AF">
            <w:pPr>
              <w:rPr>
                <w:b/>
              </w:rPr>
            </w:pPr>
            <w:r>
              <w:rPr>
                <w:b/>
              </w:rPr>
              <w:t>Compliance % provided on Quarterly Assurance Dashboard</w:t>
            </w:r>
          </w:p>
        </w:tc>
        <w:tc>
          <w:tcPr>
            <w:tcW w:w="2040" w:type="dxa"/>
          </w:tcPr>
          <w:p w:rsidR="00335375" w:rsidRDefault="00335375" w:rsidP="00335375">
            <w:pPr>
              <w:jc w:val="center"/>
              <w:rPr>
                <w:b/>
              </w:rPr>
            </w:pPr>
          </w:p>
        </w:tc>
        <w:tc>
          <w:tcPr>
            <w:tcW w:w="1086" w:type="dxa"/>
          </w:tcPr>
          <w:p w:rsidR="00335375" w:rsidRDefault="00335375" w:rsidP="002672AF">
            <w:pPr>
              <w:rPr>
                <w:b/>
              </w:rPr>
            </w:pPr>
          </w:p>
        </w:tc>
      </w:tr>
      <w:tr w:rsidR="00335375" w:rsidTr="002672AF">
        <w:tc>
          <w:tcPr>
            <w:tcW w:w="441" w:type="dxa"/>
          </w:tcPr>
          <w:p w:rsidR="00335375" w:rsidRDefault="00335375" w:rsidP="002672AF">
            <w:pPr>
              <w:rPr>
                <w:b/>
              </w:rPr>
            </w:pPr>
            <w:r>
              <w:rPr>
                <w:b/>
              </w:rPr>
              <w:t>18</w:t>
            </w:r>
          </w:p>
        </w:tc>
        <w:tc>
          <w:tcPr>
            <w:tcW w:w="3257" w:type="dxa"/>
          </w:tcPr>
          <w:p w:rsidR="00335375" w:rsidRDefault="00335375" w:rsidP="002672AF">
            <w:pPr>
              <w:rPr>
                <w:b/>
              </w:rPr>
            </w:pPr>
            <w:r>
              <w:rPr>
                <w:b/>
              </w:rPr>
              <w:t>Friends and Family test or other suitable user experience questionnaire offered</w:t>
            </w:r>
          </w:p>
          <w:p w:rsidR="00335375" w:rsidRDefault="00335375" w:rsidP="002672AF">
            <w:pPr>
              <w:rPr>
                <w:b/>
              </w:rPr>
            </w:pPr>
          </w:p>
          <w:p w:rsidR="00335375" w:rsidRPr="00335375" w:rsidRDefault="00335375" w:rsidP="00335375">
            <w:pPr>
              <w:pStyle w:val="ListParagraph"/>
              <w:numPr>
                <w:ilvl w:val="0"/>
                <w:numId w:val="40"/>
              </w:numPr>
              <w:rPr>
                <w:b/>
              </w:rPr>
            </w:pPr>
            <w:r w:rsidRPr="00335375">
              <w:rPr>
                <w:b/>
              </w:rPr>
              <w:t>FFT questionnaires returned</w:t>
            </w:r>
          </w:p>
          <w:p w:rsidR="00335375" w:rsidRPr="00335375" w:rsidRDefault="00335375" w:rsidP="00335375">
            <w:pPr>
              <w:pStyle w:val="ListParagraph"/>
              <w:numPr>
                <w:ilvl w:val="0"/>
                <w:numId w:val="40"/>
              </w:numPr>
              <w:rPr>
                <w:b/>
              </w:rPr>
            </w:pPr>
            <w:r w:rsidRPr="00335375">
              <w:rPr>
                <w:b/>
              </w:rPr>
              <w:t>FFT recommendation Service Users reporting satisfied</w:t>
            </w:r>
          </w:p>
        </w:tc>
        <w:tc>
          <w:tcPr>
            <w:tcW w:w="1939" w:type="dxa"/>
          </w:tcPr>
          <w:p w:rsidR="00335375" w:rsidRDefault="00335375" w:rsidP="002672AF">
            <w:pPr>
              <w:rPr>
                <w:b/>
              </w:rPr>
            </w:pPr>
          </w:p>
          <w:p w:rsidR="00335375" w:rsidRDefault="00335375" w:rsidP="002672AF">
            <w:pPr>
              <w:rPr>
                <w:b/>
              </w:rPr>
            </w:pPr>
          </w:p>
          <w:p w:rsidR="00335375" w:rsidRDefault="00335375" w:rsidP="002672AF">
            <w:pPr>
              <w:rPr>
                <w:b/>
              </w:rPr>
            </w:pPr>
          </w:p>
          <w:p w:rsidR="00335375" w:rsidRDefault="00335375" w:rsidP="002672AF">
            <w:pPr>
              <w:rPr>
                <w:b/>
              </w:rPr>
            </w:pPr>
          </w:p>
          <w:p w:rsidR="00335375" w:rsidRDefault="00335375" w:rsidP="002672AF">
            <w:pPr>
              <w:rPr>
                <w:b/>
              </w:rPr>
            </w:pPr>
          </w:p>
          <w:p w:rsidR="00335375" w:rsidRDefault="00335375" w:rsidP="002672AF">
            <w:pPr>
              <w:rPr>
                <w:b/>
              </w:rPr>
            </w:pPr>
            <w:r>
              <w:rPr>
                <w:b/>
              </w:rPr>
              <w:t>50%</w:t>
            </w:r>
          </w:p>
          <w:p w:rsidR="00335375" w:rsidRDefault="00335375" w:rsidP="002672AF">
            <w:pPr>
              <w:rPr>
                <w:b/>
              </w:rPr>
            </w:pPr>
          </w:p>
          <w:p w:rsidR="00335375" w:rsidRDefault="00335375" w:rsidP="002672AF">
            <w:pPr>
              <w:rPr>
                <w:b/>
              </w:rPr>
            </w:pPr>
          </w:p>
          <w:p w:rsidR="00335375" w:rsidRDefault="00335375" w:rsidP="002672AF">
            <w:pPr>
              <w:rPr>
                <w:b/>
              </w:rPr>
            </w:pPr>
            <w:r>
              <w:rPr>
                <w:b/>
              </w:rPr>
              <w:t>90%</w:t>
            </w:r>
          </w:p>
        </w:tc>
        <w:tc>
          <w:tcPr>
            <w:tcW w:w="1919" w:type="dxa"/>
          </w:tcPr>
          <w:p w:rsidR="00335375" w:rsidRDefault="00335375" w:rsidP="002672AF">
            <w:pPr>
              <w:rPr>
                <w:b/>
              </w:rPr>
            </w:pPr>
            <w:r>
              <w:rPr>
                <w:b/>
              </w:rPr>
              <w:t>Yearly</w:t>
            </w:r>
          </w:p>
        </w:tc>
        <w:tc>
          <w:tcPr>
            <w:tcW w:w="2040" w:type="dxa"/>
          </w:tcPr>
          <w:p w:rsidR="00335375" w:rsidRDefault="00335375" w:rsidP="00335375">
            <w:pPr>
              <w:jc w:val="center"/>
              <w:rPr>
                <w:b/>
              </w:rPr>
            </w:pPr>
          </w:p>
        </w:tc>
        <w:tc>
          <w:tcPr>
            <w:tcW w:w="1086" w:type="dxa"/>
          </w:tcPr>
          <w:p w:rsidR="00335375" w:rsidRDefault="00335375" w:rsidP="002672AF">
            <w:pPr>
              <w:rPr>
                <w:b/>
              </w:rPr>
            </w:pPr>
          </w:p>
        </w:tc>
      </w:tr>
    </w:tbl>
    <w:p w:rsidR="00B16B2D" w:rsidRPr="009D2739" w:rsidRDefault="00B16B2D" w:rsidP="00B16B2D">
      <w:pPr>
        <w:rPr>
          <w:b/>
        </w:rPr>
      </w:pPr>
    </w:p>
    <w:p w:rsidR="005D401A" w:rsidRPr="00B16B2D" w:rsidRDefault="005D401A" w:rsidP="00CA60A5">
      <w:pPr>
        <w:ind w:left="284"/>
        <w:rPr>
          <w:color w:val="FF0000"/>
          <w:sz w:val="28"/>
          <w:szCs w:val="28"/>
        </w:rPr>
      </w:pPr>
    </w:p>
    <w:p w:rsidR="006E4D55" w:rsidRPr="006E4D55" w:rsidRDefault="00AB450C" w:rsidP="006E4D55">
      <w:pPr>
        <w:jc w:val="center"/>
        <w:rPr>
          <w:b/>
          <w:sz w:val="28"/>
          <w:szCs w:val="28"/>
        </w:rPr>
      </w:pPr>
      <w:r>
        <w:rPr>
          <w:b/>
          <w:noProof/>
          <w:sz w:val="28"/>
          <w:szCs w:val="28"/>
          <w:lang w:eastAsia="en-GB"/>
        </w:rPr>
        <w:lastRenderedPageBreak/>
        <mc:AlternateContent>
          <mc:Choice Requires="wps">
            <w:drawing>
              <wp:anchor distT="0" distB="0" distL="114300" distR="114300" simplePos="0" relativeHeight="251701248" behindDoc="0" locked="0" layoutInCell="1" allowOverlap="1">
                <wp:simplePos x="0" y="0"/>
                <wp:positionH relativeFrom="column">
                  <wp:posOffset>-449580</wp:posOffset>
                </wp:positionH>
                <wp:positionV relativeFrom="paragraph">
                  <wp:posOffset>-608330</wp:posOffset>
                </wp:positionV>
                <wp:extent cx="2461260" cy="304800"/>
                <wp:effectExtent l="0" t="0" r="15240" b="19050"/>
                <wp:wrapNone/>
                <wp:docPr id="42" name="Text Box 42"/>
                <wp:cNvGraphicFramePr/>
                <a:graphic xmlns:a="http://schemas.openxmlformats.org/drawingml/2006/main">
                  <a:graphicData uri="http://schemas.microsoft.com/office/word/2010/wordprocessingShape">
                    <wps:wsp>
                      <wps:cNvSpPr txBox="1"/>
                      <wps:spPr>
                        <a:xfrm>
                          <a:off x="0" y="0"/>
                          <a:ext cx="24612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72AF" w:rsidRPr="00AB450C" w:rsidRDefault="002672AF">
                            <w:pPr>
                              <w:rPr>
                                <w:b/>
                                <w:sz w:val="28"/>
                                <w:szCs w:val="28"/>
                              </w:rPr>
                            </w:pPr>
                            <w:r>
                              <w:rPr>
                                <w:b/>
                                <w:sz w:val="28"/>
                                <w:szCs w:val="28"/>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35.4pt;margin-top:-47.9pt;width:193.8pt;height:24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" fillcolor="white [3201]" strokeweight=".5pt">
                <v:textbox>
                  <w:txbxContent>
                    <w:p w:rsidR="002672AF" w:rsidRPr="00AB450C" w:rsidRDefault="002672AF">
                      <w:pPr>
                        <w:rPr>
                          <w:b/>
                          <w:sz w:val="28"/>
                          <w:szCs w:val="28"/>
                        </w:rPr>
                      </w:pPr>
                      <w:r>
                        <w:rPr>
                          <w:b/>
                          <w:sz w:val="28"/>
                          <w:szCs w:val="28"/>
                        </w:rPr>
                        <w:t>Appendix 1</w:t>
                      </w:r>
                    </w:p>
                  </w:txbxContent>
                </v:textbox>
              </v:shape>
            </w:pict>
          </mc:Fallback>
        </mc:AlternateContent>
      </w:r>
      <w:r w:rsidR="006E4D55" w:rsidRPr="006E4D55">
        <w:rPr>
          <w:b/>
          <w:sz w:val="28"/>
          <w:szCs w:val="28"/>
        </w:rPr>
        <w:t>Community Pain Service</w:t>
      </w:r>
    </w:p>
    <w:p w:rsidR="006E4D55" w:rsidRPr="006E4D55" w:rsidRDefault="006E4D55" w:rsidP="006E4D55">
      <w:pPr>
        <w:jc w:val="center"/>
        <w:rPr>
          <w:color w:val="FF0000"/>
          <w:sz w:val="28"/>
          <w:szCs w:val="28"/>
        </w:rPr>
      </w:pPr>
      <w:r>
        <w:rPr>
          <w:noProof/>
          <w:color w:val="FF0000"/>
          <w:sz w:val="28"/>
          <w:szCs w:val="28"/>
          <w:lang w:eastAsia="en-GB"/>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31750</wp:posOffset>
                </wp:positionV>
                <wp:extent cx="5775960" cy="10744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5775960" cy="1074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Pr="00766111" w:rsidRDefault="002672AF" w:rsidP="00766111">
                            <w:pPr>
                              <w:shd w:val="clear" w:color="auto" w:fill="FFFFFF" w:themeFill="background1"/>
                              <w:jc w:val="center"/>
                              <w:rPr>
                                <w:color w:val="548DD4" w:themeColor="text2" w:themeTint="99"/>
                              </w:rPr>
                            </w:pPr>
                            <w:r w:rsidRPr="00766111">
                              <w:rPr>
                                <w:color w:val="548DD4" w:themeColor="text2" w:themeTint="99"/>
                              </w:rPr>
                              <w:t xml:space="preserve">Patients referred from primary care should have had their cause for pain thoroughly investigated and appropriate analgesics trialled.  Consider the 4 “D”s </w:t>
                            </w:r>
                            <w:r>
                              <w:rPr>
                                <w:color w:val="548DD4" w:themeColor="text2" w:themeTint="99"/>
                              </w:rPr>
                              <w:t xml:space="preserve">(see overleaf) </w:t>
                            </w:r>
                            <w:r w:rsidRPr="00766111">
                              <w:rPr>
                                <w:color w:val="548DD4" w:themeColor="text2" w:themeTint="99"/>
                              </w:rPr>
                              <w:t xml:space="preserve">as pain is likely to become chronic/chronic and/or persistent and these patients may benefit from earlier intervention from the community service.  Patients should be encouraged to treat any significant pain whilst investigations are being performed.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22.8pt;margin-top:2.5pt;width:454.8pt;height:8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" fillcolor="#4f81bd [3204]" strokecolor="#243f60 [1604]" strokeweight="2pt">
                <v:textbox>
                  <w:txbxContent>
                    <w:p w:rsidR="002672AF" w:rsidRPr="00766111" w:rsidRDefault="002672AF" w:rsidP="00766111">
                      <w:pPr>
                        <w:shd w:val="clear" w:color="auto" w:fill="FFFFFF" w:themeFill="background1"/>
                        <w:jc w:val="center"/>
                        <w:rPr>
                          <w:color w:val="548DD4" w:themeColor="text2" w:themeTint="99"/>
                        </w:rPr>
                      </w:pPr>
                      <w:r w:rsidRPr="00766111">
                        <w:rPr>
                          <w:color w:val="548DD4" w:themeColor="text2" w:themeTint="99"/>
                        </w:rPr>
                        <w:t xml:space="preserve">Patients referred from primary care should have had their cause for pain thoroughly investigated and appropriate analgesics trialled.  Consider the 4 “D”s </w:t>
                      </w:r>
                      <w:r>
                        <w:rPr>
                          <w:color w:val="548DD4" w:themeColor="text2" w:themeTint="99"/>
                        </w:rPr>
                        <w:t xml:space="preserve">(see overleaf) </w:t>
                      </w:r>
                      <w:r w:rsidRPr="00766111">
                        <w:rPr>
                          <w:color w:val="548DD4" w:themeColor="text2" w:themeTint="99"/>
                        </w:rPr>
                        <w:t xml:space="preserve">as pain is likely to become chronic/chronic and/or persistent and these patients may benefit from earlier intervention from the community service.  Patients should be encouraged to treat any significant pain whilst investigations are being performed.  </w:t>
                      </w:r>
                    </w:p>
                  </w:txbxContent>
                </v:textbox>
              </v:rect>
            </w:pict>
          </mc:Fallback>
        </mc:AlternateContent>
      </w:r>
    </w:p>
    <w:p w:rsidR="005A776C" w:rsidRDefault="005A776C" w:rsidP="00CA60A5">
      <w:pPr>
        <w:ind w:left="284"/>
        <w:rPr>
          <w:b/>
          <w:color w:val="FF0000"/>
          <w:sz w:val="28"/>
          <w:szCs w:val="28"/>
        </w:rPr>
      </w:pPr>
      <w:r>
        <w:rPr>
          <w:b/>
          <w:noProof/>
          <w:color w:val="FF0000"/>
          <w:sz w:val="28"/>
          <w:szCs w:val="28"/>
          <w:lang w:eastAsia="en-GB"/>
        </w:rPr>
        <mc:AlternateContent>
          <mc:Choice Requires="wps">
            <w:drawing>
              <wp:anchor distT="0" distB="0" distL="114300" distR="114300" simplePos="0" relativeHeight="251692032" behindDoc="0" locked="0" layoutInCell="1" allowOverlap="1" wp14:anchorId="7A74F0A6" wp14:editId="73410F88">
                <wp:simplePos x="0" y="0"/>
                <wp:positionH relativeFrom="column">
                  <wp:posOffset>571500</wp:posOffset>
                </wp:positionH>
                <wp:positionV relativeFrom="paragraph">
                  <wp:posOffset>7310120</wp:posOffset>
                </wp:positionV>
                <wp:extent cx="4251960" cy="1203960"/>
                <wp:effectExtent l="0" t="0" r="15240" b="15240"/>
                <wp:wrapNone/>
                <wp:docPr id="33" name="Rectangle 33"/>
                <wp:cNvGraphicFramePr/>
                <a:graphic xmlns:a="http://schemas.openxmlformats.org/drawingml/2006/main">
                  <a:graphicData uri="http://schemas.microsoft.com/office/word/2010/wordprocessingShape">
                    <wps:wsp>
                      <wps:cNvSpPr/>
                      <wps:spPr>
                        <a:xfrm>
                          <a:off x="0" y="0"/>
                          <a:ext cx="4251960" cy="1203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5A776C">
                            <w:pPr>
                              <w:jc w:val="center"/>
                            </w:pPr>
                            <w:r>
                              <w:t>Refer to Community Pain Management Service for assessment</w:t>
                            </w:r>
                          </w:p>
                          <w:p w:rsidR="002672AF" w:rsidRDefault="002672AF" w:rsidP="005A776C">
                            <w:pPr>
                              <w:jc w:val="center"/>
                            </w:pPr>
                            <w:r>
                              <w:t xml:space="preserve">Refer </w:t>
                            </w:r>
                            <w:r w:rsidRPr="00FF6621">
                              <w:rPr>
                                <w:color w:val="FFFFFF" w:themeColor="background1"/>
                              </w:rPr>
                              <w:t>Tier 3 pain</w:t>
                            </w:r>
                            <w:r>
                              <w:rPr>
                                <w:color w:val="FF0000"/>
                              </w:rPr>
                              <w:t xml:space="preserve"> </w:t>
                            </w:r>
                            <w:r>
                              <w:t xml:space="preserve">clinic </w:t>
                            </w:r>
                            <w:proofErr w:type="gramStart"/>
                            <w:r>
                              <w:t>if :</w:t>
                            </w:r>
                            <w:proofErr w:type="gramEnd"/>
                          </w:p>
                          <w:p w:rsidR="002672AF" w:rsidRPr="007106FC" w:rsidRDefault="002672AF" w:rsidP="005A776C">
                            <w:pPr>
                              <w:spacing w:after="0" w:line="240" w:lineRule="auto"/>
                              <w:jc w:val="center"/>
                              <w:rPr>
                                <w:color w:val="FFFFFF" w:themeColor="background1"/>
                              </w:rPr>
                            </w:pPr>
                            <w:r>
                              <w:rPr>
                                <w:color w:val="FFFFFF" w:themeColor="background1"/>
                              </w:rPr>
                              <w:t>Facial pain and anorexia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8" style="position:absolute;left:0;text-align:left;margin-left:45pt;margin-top:575.6pt;width:334.8pt;height:9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" fillcolor="#4f81bd [3204]" strokecolor="#243f60 [1604]" strokeweight="2pt">
                <v:textbox>
                  <w:txbxContent>
                    <w:p w:rsidR="002672AF" w:rsidRDefault="002672AF" w:rsidP="005A776C">
                      <w:pPr>
                        <w:jc w:val="center"/>
                      </w:pPr>
                      <w:r>
                        <w:t>Refer to Community Pain Management Service for assessment</w:t>
                      </w:r>
                    </w:p>
                    <w:p w:rsidR="002672AF" w:rsidRDefault="002672AF" w:rsidP="005A776C">
                      <w:pPr>
                        <w:jc w:val="center"/>
                      </w:pPr>
                      <w:r>
                        <w:t xml:space="preserve">Refer </w:t>
                      </w:r>
                      <w:r w:rsidRPr="00FF6621">
                        <w:rPr>
                          <w:color w:val="FFFFFF" w:themeColor="background1"/>
                        </w:rPr>
                        <w:t>Tier 3 pain</w:t>
                      </w:r>
                      <w:r>
                        <w:rPr>
                          <w:color w:val="FF0000"/>
                        </w:rPr>
                        <w:t xml:space="preserve"> </w:t>
                      </w:r>
                      <w:r>
                        <w:t xml:space="preserve">clinic </w:t>
                      </w:r>
                      <w:proofErr w:type="gramStart"/>
                      <w:r>
                        <w:t>if :</w:t>
                      </w:r>
                      <w:proofErr w:type="gramEnd"/>
                    </w:p>
                    <w:p w:rsidR="002672AF" w:rsidRPr="007106FC" w:rsidRDefault="002672AF" w:rsidP="005A776C">
                      <w:pPr>
                        <w:spacing w:after="0" w:line="240" w:lineRule="auto"/>
                        <w:jc w:val="center"/>
                        <w:rPr>
                          <w:color w:val="FFFFFF" w:themeColor="background1"/>
                        </w:rPr>
                      </w:pPr>
                      <w:r>
                        <w:rPr>
                          <w:color w:val="FFFFFF" w:themeColor="background1"/>
                        </w:rPr>
                        <w:t>Facial pain and anorexia</w:t>
                      </w: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91008" behindDoc="0" locked="0" layoutInCell="1" allowOverlap="1" wp14:anchorId="21FDBEBB" wp14:editId="1E8ADC2F">
                <wp:simplePos x="0" y="0"/>
                <wp:positionH relativeFrom="column">
                  <wp:posOffset>1043940</wp:posOffset>
                </wp:positionH>
                <wp:positionV relativeFrom="paragraph">
                  <wp:posOffset>6685280</wp:posOffset>
                </wp:positionV>
                <wp:extent cx="243840" cy="0"/>
                <wp:effectExtent l="0" t="133350" r="0" b="133350"/>
                <wp:wrapNone/>
                <wp:docPr id="32" name="Straight Arrow Connector 32"/>
                <wp:cNvGraphicFramePr/>
                <a:graphic xmlns:a="http://schemas.openxmlformats.org/drawingml/2006/main">
                  <a:graphicData uri="http://schemas.microsoft.com/office/word/2010/wordprocessingShape">
                    <wps:wsp>
                      <wps:cNvCnPr/>
                      <wps:spPr>
                        <a:xfrm>
                          <a:off x="0" y="0"/>
                          <a:ext cx="24384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2" o:spid="_x0000_s1026" type="#_x0000_t32" style="position:absolute;margin-left:82.2pt;margin-top:526.4pt;width:19.2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89984" behindDoc="0" locked="0" layoutInCell="1" allowOverlap="1" wp14:anchorId="502DBF28" wp14:editId="060B3155">
                <wp:simplePos x="0" y="0"/>
                <wp:positionH relativeFrom="column">
                  <wp:posOffset>1043940</wp:posOffset>
                </wp:positionH>
                <wp:positionV relativeFrom="paragraph">
                  <wp:posOffset>6197600</wp:posOffset>
                </wp:positionV>
                <wp:extent cx="274320" cy="0"/>
                <wp:effectExtent l="38100" t="133350" r="0" b="133350"/>
                <wp:wrapNone/>
                <wp:docPr id="31" name="Straight Arrow Connector 31"/>
                <wp:cNvGraphicFramePr/>
                <a:graphic xmlns:a="http://schemas.openxmlformats.org/drawingml/2006/main">
                  <a:graphicData uri="http://schemas.microsoft.com/office/word/2010/wordprocessingShape">
                    <wps:wsp>
                      <wps:cNvCnPr/>
                      <wps:spPr>
                        <a:xfrm flipH="1">
                          <a:off x="0" y="0"/>
                          <a:ext cx="27432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 o:spid="_x0000_s1026" type="#_x0000_t32" style="position:absolute;margin-left:82.2pt;margin-top:488pt;width:21.6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88960" behindDoc="0" locked="0" layoutInCell="1" allowOverlap="1" wp14:anchorId="76704E83" wp14:editId="4D80E01D">
                <wp:simplePos x="0" y="0"/>
                <wp:positionH relativeFrom="column">
                  <wp:posOffset>3749040</wp:posOffset>
                </wp:positionH>
                <wp:positionV relativeFrom="paragraph">
                  <wp:posOffset>6624320</wp:posOffset>
                </wp:positionV>
                <wp:extent cx="518160" cy="0"/>
                <wp:effectExtent l="0" t="133350" r="0" b="133350"/>
                <wp:wrapNone/>
                <wp:docPr id="30" name="Straight Arrow Connector 30"/>
                <wp:cNvGraphicFramePr/>
                <a:graphic xmlns:a="http://schemas.openxmlformats.org/drawingml/2006/main">
                  <a:graphicData uri="http://schemas.microsoft.com/office/word/2010/wordprocessingShape">
                    <wps:wsp>
                      <wps:cNvCnPr/>
                      <wps:spPr>
                        <a:xfrm>
                          <a:off x="0" y="0"/>
                          <a:ext cx="51816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 o:spid="_x0000_s1026" type="#_x0000_t32" style="position:absolute;margin-left:295.2pt;margin-top:521.6pt;width:40.8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87936" behindDoc="0" locked="0" layoutInCell="1" allowOverlap="1" wp14:anchorId="6422A15C" wp14:editId="1F9524AF">
                <wp:simplePos x="0" y="0"/>
                <wp:positionH relativeFrom="column">
                  <wp:posOffset>3749040</wp:posOffset>
                </wp:positionH>
                <wp:positionV relativeFrom="paragraph">
                  <wp:posOffset>6197600</wp:posOffset>
                </wp:positionV>
                <wp:extent cx="518160" cy="0"/>
                <wp:effectExtent l="38100" t="133350" r="0" b="133350"/>
                <wp:wrapNone/>
                <wp:docPr id="29" name="Straight Arrow Connector 29"/>
                <wp:cNvGraphicFramePr/>
                <a:graphic xmlns:a="http://schemas.openxmlformats.org/drawingml/2006/main">
                  <a:graphicData uri="http://schemas.microsoft.com/office/word/2010/wordprocessingShape">
                    <wps:wsp>
                      <wps:cNvCnPr/>
                      <wps:spPr>
                        <a:xfrm flipH="1">
                          <a:off x="0" y="0"/>
                          <a:ext cx="51816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 o:spid="_x0000_s1026" type="#_x0000_t32" style="position:absolute;margin-left:295.2pt;margin-top:488pt;width:40.8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86912" behindDoc="0" locked="0" layoutInCell="1" allowOverlap="1" wp14:anchorId="37AD1462" wp14:editId="05F3C008">
                <wp:simplePos x="0" y="0"/>
                <wp:positionH relativeFrom="column">
                  <wp:posOffset>4869180</wp:posOffset>
                </wp:positionH>
                <wp:positionV relativeFrom="paragraph">
                  <wp:posOffset>5580380</wp:posOffset>
                </wp:positionV>
                <wp:extent cx="0" cy="320040"/>
                <wp:effectExtent l="133350" t="0" r="57150" b="41910"/>
                <wp:wrapNone/>
                <wp:docPr id="28" name="Straight Arrow Connector 28"/>
                <wp:cNvGraphicFramePr/>
                <a:graphic xmlns:a="http://schemas.openxmlformats.org/drawingml/2006/main">
                  <a:graphicData uri="http://schemas.microsoft.com/office/word/2010/wordprocessingShape">
                    <wps:wsp>
                      <wps:cNvCnPr/>
                      <wps:spPr>
                        <a:xfrm>
                          <a:off x="0" y="0"/>
                          <a:ext cx="0" cy="32004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383.4pt;margin-top:439.4pt;width:0;height:25.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68480" behindDoc="0" locked="0" layoutInCell="1" allowOverlap="1" wp14:anchorId="731AB0DF" wp14:editId="62003D2B">
                <wp:simplePos x="0" y="0"/>
                <wp:positionH relativeFrom="column">
                  <wp:posOffset>4267200</wp:posOffset>
                </wp:positionH>
                <wp:positionV relativeFrom="paragraph">
                  <wp:posOffset>5903595</wp:posOffset>
                </wp:positionV>
                <wp:extent cx="1021080" cy="1005840"/>
                <wp:effectExtent l="0" t="0" r="26670" b="22860"/>
                <wp:wrapNone/>
                <wp:docPr id="11" name="Rectangle 11"/>
                <wp:cNvGraphicFramePr/>
                <a:graphic xmlns:a="http://schemas.openxmlformats.org/drawingml/2006/main">
                  <a:graphicData uri="http://schemas.microsoft.com/office/word/2010/wordprocessingShape">
                    <wps:wsp>
                      <wps:cNvSpPr/>
                      <wps:spPr>
                        <a:xfrm>
                          <a:off x="0" y="0"/>
                          <a:ext cx="1021080" cy="10058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766111">
                            <w:pPr>
                              <w:spacing w:after="0" w:line="240" w:lineRule="auto"/>
                              <w:jc w:val="center"/>
                            </w:pPr>
                            <w:r>
                              <w:t>Continue primary care management &amp; r/v in 2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left:0;text-align:left;margin-left:336pt;margin-top:464.85pt;width:80.4pt;height:7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" fillcolor="#4f81bd [3204]" strokecolor="#243f60 [1604]" strokeweight="2pt">
                <v:textbox>
                  <w:txbxContent>
                    <w:p w:rsidR="002672AF" w:rsidRDefault="002672AF" w:rsidP="00766111">
                      <w:pPr>
                        <w:spacing w:after="0" w:line="240" w:lineRule="auto"/>
                        <w:jc w:val="center"/>
                      </w:pPr>
                      <w:r>
                        <w:t>Continue primary care management &amp; r/v in 2 weeks</w:t>
                      </w: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71552" behindDoc="0" locked="0" layoutInCell="1" allowOverlap="1" wp14:anchorId="3E3772AA" wp14:editId="7036A7A4">
                <wp:simplePos x="0" y="0"/>
                <wp:positionH relativeFrom="column">
                  <wp:posOffset>-403860</wp:posOffset>
                </wp:positionH>
                <wp:positionV relativeFrom="paragraph">
                  <wp:posOffset>5949315</wp:posOffset>
                </wp:positionV>
                <wp:extent cx="1447800" cy="1051560"/>
                <wp:effectExtent l="0" t="0" r="19050" b="15240"/>
                <wp:wrapNone/>
                <wp:docPr id="14" name="Rectangle 14"/>
                <wp:cNvGraphicFramePr/>
                <a:graphic xmlns:a="http://schemas.openxmlformats.org/drawingml/2006/main">
                  <a:graphicData uri="http://schemas.microsoft.com/office/word/2010/wordprocessingShape">
                    <wps:wsp>
                      <wps:cNvSpPr/>
                      <wps:spPr>
                        <a:xfrm>
                          <a:off x="0" y="0"/>
                          <a:ext cx="1447800" cy="1051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766111">
                            <w:pPr>
                              <w:jc w:val="center"/>
                            </w:pPr>
                            <w:r>
                              <w:t>Physiotherapy</w:t>
                            </w:r>
                          </w:p>
                          <w:p w:rsidR="002672AF" w:rsidRDefault="002672AF" w:rsidP="00766111">
                            <w:pPr>
                              <w:jc w:val="center"/>
                            </w:pPr>
                            <w:r>
                              <w:t>Provide ongoing review of pain medications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30" style="position:absolute;left:0;text-align:left;margin-left:-31.8pt;margin-top:468.45pt;width:114pt;height:82.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" fillcolor="#4f81bd [3204]" strokecolor="#243f60 [1604]" strokeweight="2pt">
                <v:textbox>
                  <w:txbxContent>
                    <w:p w:rsidR="002672AF" w:rsidRDefault="002672AF" w:rsidP="00766111">
                      <w:pPr>
                        <w:jc w:val="center"/>
                      </w:pPr>
                      <w:r>
                        <w:t>Physiotherapy</w:t>
                      </w:r>
                    </w:p>
                    <w:p w:rsidR="002672AF" w:rsidRDefault="002672AF" w:rsidP="00766111">
                      <w:pPr>
                        <w:jc w:val="center"/>
                      </w:pPr>
                      <w:r>
                        <w:t>Provide ongoing review of pain medications</w:t>
                      </w: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85888" behindDoc="0" locked="0" layoutInCell="1" allowOverlap="1" wp14:anchorId="7BCA2E25" wp14:editId="16592D1E">
                <wp:simplePos x="0" y="0"/>
                <wp:positionH relativeFrom="column">
                  <wp:posOffset>342900</wp:posOffset>
                </wp:positionH>
                <wp:positionV relativeFrom="paragraph">
                  <wp:posOffset>5580380</wp:posOffset>
                </wp:positionV>
                <wp:extent cx="0" cy="358140"/>
                <wp:effectExtent l="133350" t="0" r="76200" b="41910"/>
                <wp:wrapNone/>
                <wp:docPr id="27" name="Straight Arrow Connector 27"/>
                <wp:cNvGraphicFramePr/>
                <a:graphic xmlns:a="http://schemas.openxmlformats.org/drawingml/2006/main">
                  <a:graphicData uri="http://schemas.microsoft.com/office/word/2010/wordprocessingShape">
                    <wps:wsp>
                      <wps:cNvCnPr/>
                      <wps:spPr>
                        <a:xfrm>
                          <a:off x="0" y="0"/>
                          <a:ext cx="0" cy="35814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 o:spid="_x0000_s1026" type="#_x0000_t32" style="position:absolute;margin-left:27pt;margin-top:439.4pt;width:0;height:28.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84864" behindDoc="0" locked="0" layoutInCell="1" allowOverlap="1" wp14:anchorId="76248C1F" wp14:editId="73207240">
                <wp:simplePos x="0" y="0"/>
                <wp:positionH relativeFrom="column">
                  <wp:posOffset>4869180</wp:posOffset>
                </wp:positionH>
                <wp:positionV relativeFrom="paragraph">
                  <wp:posOffset>4871720</wp:posOffset>
                </wp:positionV>
                <wp:extent cx="0" cy="198120"/>
                <wp:effectExtent l="133350" t="0" r="76200" b="49530"/>
                <wp:wrapNone/>
                <wp:docPr id="26" name="Straight Arrow Connector 26"/>
                <wp:cNvGraphicFramePr/>
                <a:graphic xmlns:a="http://schemas.openxmlformats.org/drawingml/2006/main">
                  <a:graphicData uri="http://schemas.microsoft.com/office/word/2010/wordprocessingShape">
                    <wps:wsp>
                      <wps:cNvCnPr/>
                      <wps:spPr>
                        <a:xfrm>
                          <a:off x="0" y="0"/>
                          <a:ext cx="0" cy="19812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6" o:spid="_x0000_s1026" type="#_x0000_t32" style="position:absolute;margin-left:383.4pt;margin-top:383.6pt;width:0;height:15.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82816" behindDoc="0" locked="0" layoutInCell="1" allowOverlap="1" wp14:anchorId="3ECBFE28" wp14:editId="32E21694">
                <wp:simplePos x="0" y="0"/>
                <wp:positionH relativeFrom="column">
                  <wp:posOffset>342900</wp:posOffset>
                </wp:positionH>
                <wp:positionV relativeFrom="paragraph">
                  <wp:posOffset>4871720</wp:posOffset>
                </wp:positionV>
                <wp:extent cx="0" cy="190500"/>
                <wp:effectExtent l="133350" t="0" r="76200" b="57150"/>
                <wp:wrapNone/>
                <wp:docPr id="24" name="Straight Arrow Connector 24"/>
                <wp:cNvGraphicFramePr/>
                <a:graphic xmlns:a="http://schemas.openxmlformats.org/drawingml/2006/main">
                  <a:graphicData uri="http://schemas.microsoft.com/office/word/2010/wordprocessingShape">
                    <wps:wsp>
                      <wps:cNvCnPr/>
                      <wps:spPr>
                        <a:xfrm>
                          <a:off x="0" y="0"/>
                          <a:ext cx="0" cy="1905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27pt;margin-top:383.6pt;width:0;height: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81792" behindDoc="0" locked="0" layoutInCell="1" allowOverlap="1" wp14:anchorId="268901A3" wp14:editId="711083D5">
                <wp:simplePos x="0" y="0"/>
                <wp:positionH relativeFrom="column">
                  <wp:posOffset>342900</wp:posOffset>
                </wp:positionH>
                <wp:positionV relativeFrom="paragraph">
                  <wp:posOffset>4871720</wp:posOffset>
                </wp:positionV>
                <wp:extent cx="1021080" cy="0"/>
                <wp:effectExtent l="0" t="19050" r="7620" b="19050"/>
                <wp:wrapNone/>
                <wp:docPr id="23" name="Straight Connector 23"/>
                <wp:cNvGraphicFramePr/>
                <a:graphic xmlns:a="http://schemas.openxmlformats.org/drawingml/2006/main">
                  <a:graphicData uri="http://schemas.microsoft.com/office/word/2010/wordprocessingShape">
                    <wps:wsp>
                      <wps:cNvCnPr/>
                      <wps:spPr>
                        <a:xfrm flipH="1">
                          <a:off x="0" y="0"/>
                          <a:ext cx="102108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7pt,383.6pt" to="107.4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" strokecolor="#4579b8 [3044]" strokeweight="2.25pt"/>
            </w:pict>
          </mc:Fallback>
        </mc:AlternateContent>
      </w:r>
      <w:r>
        <w:rPr>
          <w:b/>
          <w:noProof/>
          <w:color w:val="FF0000"/>
          <w:sz w:val="28"/>
          <w:szCs w:val="28"/>
          <w:lang w:eastAsia="en-GB"/>
        </w:rPr>
        <mc:AlternateContent>
          <mc:Choice Requires="wps">
            <w:drawing>
              <wp:anchor distT="0" distB="0" distL="114300" distR="114300" simplePos="0" relativeHeight="251667456" behindDoc="0" locked="0" layoutInCell="1" allowOverlap="1" wp14:anchorId="219E765F" wp14:editId="572FD4E1">
                <wp:simplePos x="0" y="0"/>
                <wp:positionH relativeFrom="column">
                  <wp:posOffset>4023360</wp:posOffset>
                </wp:positionH>
                <wp:positionV relativeFrom="paragraph">
                  <wp:posOffset>5057775</wp:posOffset>
                </wp:positionV>
                <wp:extent cx="1524000" cy="525780"/>
                <wp:effectExtent l="0" t="0" r="19050" b="26670"/>
                <wp:wrapNone/>
                <wp:docPr id="10" name="Rectangle 10"/>
                <wp:cNvGraphicFramePr/>
                <a:graphic xmlns:a="http://schemas.openxmlformats.org/drawingml/2006/main">
                  <a:graphicData uri="http://schemas.microsoft.com/office/word/2010/wordprocessingShape">
                    <wps:wsp>
                      <wps:cNvSpPr/>
                      <wps:spPr>
                        <a:xfrm>
                          <a:off x="0" y="0"/>
                          <a:ext cx="1524000" cy="5257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6E4D55">
                            <w:pPr>
                              <w:jc w:val="center"/>
                            </w:pPr>
                            <w:r>
                              <w:t>Non-musculoskeletal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31" style="position:absolute;left:0;text-align:left;margin-left:316.8pt;margin-top:398.25pt;width:120pt;height:41.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" fillcolor="#4f81bd [3204]" strokecolor="#243f60 [1604]" strokeweight="2pt">
                <v:textbox>
                  <w:txbxContent>
                    <w:p w:rsidR="002672AF" w:rsidRDefault="002672AF" w:rsidP="006E4D55">
                      <w:pPr>
                        <w:jc w:val="center"/>
                      </w:pPr>
                      <w:r>
                        <w:t>Non-musculoskeletal pain</w:t>
                      </w: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70528" behindDoc="0" locked="0" layoutInCell="1" allowOverlap="1" wp14:anchorId="6106A8AF" wp14:editId="57821F75">
                <wp:simplePos x="0" y="0"/>
                <wp:positionH relativeFrom="column">
                  <wp:posOffset>-289560</wp:posOffset>
                </wp:positionH>
                <wp:positionV relativeFrom="paragraph">
                  <wp:posOffset>5073015</wp:posOffset>
                </wp:positionV>
                <wp:extent cx="1211580" cy="480060"/>
                <wp:effectExtent l="0" t="0" r="26670" b="15240"/>
                <wp:wrapNone/>
                <wp:docPr id="13" name="Rectangle 13"/>
                <wp:cNvGraphicFramePr/>
                <a:graphic xmlns:a="http://schemas.openxmlformats.org/drawingml/2006/main">
                  <a:graphicData uri="http://schemas.microsoft.com/office/word/2010/wordprocessingShape">
                    <wps:wsp>
                      <wps:cNvSpPr/>
                      <wps:spPr>
                        <a:xfrm>
                          <a:off x="0" y="0"/>
                          <a:ext cx="1211580" cy="480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766111">
                            <w:pPr>
                              <w:jc w:val="center"/>
                            </w:pPr>
                            <w:r>
                              <w:t>Musculoskeletal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32" style="position:absolute;left:0;text-align:left;margin-left:-22.8pt;margin-top:399.45pt;width:95.4pt;height:37.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" fillcolor="#4f81bd [3204]" strokecolor="#243f60 [1604]" strokeweight="2pt">
                <v:textbox>
                  <w:txbxContent>
                    <w:p w:rsidR="002672AF" w:rsidRDefault="002672AF" w:rsidP="00766111">
                      <w:pPr>
                        <w:jc w:val="center"/>
                      </w:pPr>
                      <w:r>
                        <w:t>Musculoskeletal pain</w:t>
                      </w:r>
                    </w:p>
                  </w:txbxContent>
                </v:textbox>
              </v:rect>
            </w:pict>
          </mc:Fallback>
        </mc:AlternateContent>
      </w:r>
      <w:r w:rsidR="00766111">
        <w:rPr>
          <w:b/>
          <w:noProof/>
          <w:color w:val="FF0000"/>
          <w:sz w:val="28"/>
          <w:szCs w:val="28"/>
          <w:lang w:eastAsia="en-GB"/>
        </w:rPr>
        <mc:AlternateContent>
          <mc:Choice Requires="wps">
            <w:drawing>
              <wp:anchor distT="0" distB="0" distL="114300" distR="114300" simplePos="0" relativeHeight="251675648" behindDoc="0" locked="0" layoutInCell="1" allowOverlap="1" wp14:anchorId="35FDBC32" wp14:editId="6229AB32">
                <wp:simplePos x="0" y="0"/>
                <wp:positionH relativeFrom="column">
                  <wp:posOffset>3680460</wp:posOffset>
                </wp:positionH>
                <wp:positionV relativeFrom="paragraph">
                  <wp:posOffset>3073400</wp:posOffset>
                </wp:positionV>
                <wp:extent cx="342900" cy="0"/>
                <wp:effectExtent l="38100" t="133350" r="0" b="133350"/>
                <wp:wrapNone/>
                <wp:docPr id="18" name="Straight Arrow Connector 18"/>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289.8pt;margin-top:242pt;width:27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" strokecolor="#4579b8 [3044]" strokeweight="2.25pt">
                <v:stroke endarrow="open"/>
              </v:shape>
            </w:pict>
          </mc:Fallback>
        </mc:AlternateContent>
      </w:r>
      <w:r w:rsidR="00766111">
        <w:rPr>
          <w:b/>
          <w:noProof/>
          <w:color w:val="FF0000"/>
          <w:sz w:val="28"/>
          <w:szCs w:val="28"/>
          <w:lang w:eastAsia="en-GB"/>
        </w:rPr>
        <mc:AlternateContent>
          <mc:Choice Requires="wps">
            <w:drawing>
              <wp:anchor distT="0" distB="0" distL="114300" distR="114300" simplePos="0" relativeHeight="251674624" behindDoc="0" locked="0" layoutInCell="1" allowOverlap="1" wp14:anchorId="73997F9E" wp14:editId="62C1C429">
                <wp:simplePos x="0" y="0"/>
                <wp:positionH relativeFrom="column">
                  <wp:posOffset>3680460</wp:posOffset>
                </wp:positionH>
                <wp:positionV relativeFrom="paragraph">
                  <wp:posOffset>2372360</wp:posOffset>
                </wp:positionV>
                <wp:extent cx="342900" cy="0"/>
                <wp:effectExtent l="0" t="133350" r="0" b="133350"/>
                <wp:wrapNone/>
                <wp:docPr id="17" name="Straight Arrow Connector 17"/>
                <wp:cNvGraphicFramePr/>
                <a:graphic xmlns:a="http://schemas.openxmlformats.org/drawingml/2006/main">
                  <a:graphicData uri="http://schemas.microsoft.com/office/word/2010/wordprocessingShape">
                    <wps:wsp>
                      <wps:cNvCnPr/>
                      <wps:spPr>
                        <a:xfrm>
                          <a:off x="0" y="0"/>
                          <a:ext cx="34290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289.8pt;margin-top:186.8pt;width:27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" strokecolor="#4579b8 [3044]" strokeweight="2.25pt">
                <v:stroke endarrow="open"/>
              </v:shape>
            </w:pict>
          </mc:Fallback>
        </mc:AlternateContent>
      </w:r>
      <w:r w:rsidR="00766111">
        <w:rPr>
          <w:b/>
          <w:noProof/>
          <w:color w:val="FF0000"/>
          <w:sz w:val="28"/>
          <w:szCs w:val="28"/>
          <w:lang w:eastAsia="en-GB"/>
        </w:rPr>
        <mc:AlternateContent>
          <mc:Choice Requires="wps">
            <w:drawing>
              <wp:anchor distT="0" distB="0" distL="114300" distR="114300" simplePos="0" relativeHeight="251673600" behindDoc="0" locked="0" layoutInCell="1" allowOverlap="1" wp14:anchorId="3E8F4B29" wp14:editId="1A433DD0">
                <wp:simplePos x="0" y="0"/>
                <wp:positionH relativeFrom="column">
                  <wp:posOffset>883920</wp:posOffset>
                </wp:positionH>
                <wp:positionV relativeFrom="paragraph">
                  <wp:posOffset>2715260</wp:posOffset>
                </wp:positionV>
                <wp:extent cx="373380" cy="0"/>
                <wp:effectExtent l="38100" t="13335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37338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6" o:spid="_x0000_s1026" type="#_x0000_t32" style="position:absolute;margin-left:69.6pt;margin-top:213.8pt;width:29.4pt;height:0;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" strokecolor="#4579b8 [3044]" strokeweight="2.25pt">
                <v:stroke endarrow="open"/>
              </v:shape>
            </w:pict>
          </mc:Fallback>
        </mc:AlternateContent>
      </w:r>
      <w:r w:rsidR="00766111">
        <w:rPr>
          <w:b/>
          <w:noProof/>
          <w:color w:val="FF0000"/>
          <w:sz w:val="28"/>
          <w:szCs w:val="28"/>
          <w:lang w:eastAsia="en-GB"/>
        </w:rPr>
        <mc:AlternateContent>
          <mc:Choice Requires="wps">
            <w:drawing>
              <wp:anchor distT="0" distB="0" distL="114300" distR="114300" simplePos="0" relativeHeight="251662336" behindDoc="0" locked="0" layoutInCell="1" allowOverlap="1" wp14:anchorId="20A706D7" wp14:editId="42BE3B60">
                <wp:simplePos x="0" y="0"/>
                <wp:positionH relativeFrom="column">
                  <wp:posOffset>-670560</wp:posOffset>
                </wp:positionH>
                <wp:positionV relativeFrom="paragraph">
                  <wp:posOffset>2326640</wp:posOffset>
                </wp:positionV>
                <wp:extent cx="1554480" cy="86868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554480" cy="868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Pr="00766111" w:rsidRDefault="002672AF" w:rsidP="00766111">
                            <w:pPr>
                              <w:spacing w:after="0" w:line="240" w:lineRule="auto"/>
                              <w:jc w:val="center"/>
                              <w:rPr>
                                <w:b/>
                              </w:rPr>
                            </w:pPr>
                            <w:r w:rsidRPr="00766111">
                              <w:rPr>
                                <w:b/>
                              </w:rPr>
                              <w:t>Serious pathology suspected</w:t>
                            </w:r>
                          </w:p>
                          <w:p w:rsidR="002672AF" w:rsidRDefault="002672AF" w:rsidP="006E4D55">
                            <w:pPr>
                              <w:jc w:val="center"/>
                            </w:pPr>
                            <w:r>
                              <w:t>Investigate and refer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33" style="position:absolute;left:0;text-align:left;margin-left:-52.8pt;margin-top:183.2pt;width:122.4pt;height:6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" fillcolor="#4f81bd [3204]" strokecolor="#243f60 [1604]" strokeweight="2pt">
                <v:textbox>
                  <w:txbxContent>
                    <w:p w:rsidR="002672AF" w:rsidRPr="00766111" w:rsidRDefault="002672AF" w:rsidP="00766111">
                      <w:pPr>
                        <w:spacing w:after="0" w:line="240" w:lineRule="auto"/>
                        <w:jc w:val="center"/>
                        <w:rPr>
                          <w:b/>
                        </w:rPr>
                      </w:pPr>
                      <w:r w:rsidRPr="00766111">
                        <w:rPr>
                          <w:b/>
                        </w:rPr>
                        <w:t>Serious pathology suspected</w:t>
                      </w:r>
                    </w:p>
                    <w:p w:rsidR="002672AF" w:rsidRDefault="002672AF" w:rsidP="006E4D55">
                      <w:pPr>
                        <w:jc w:val="center"/>
                      </w:pPr>
                      <w:r>
                        <w:t>Investigate and refer as appropriate</w:t>
                      </w:r>
                    </w:p>
                  </w:txbxContent>
                </v:textbox>
              </v:rect>
            </w:pict>
          </mc:Fallback>
        </mc:AlternateContent>
      </w:r>
      <w:r w:rsidR="006E4D55">
        <w:rPr>
          <w:b/>
          <w:noProof/>
          <w:color w:val="FF0000"/>
          <w:sz w:val="28"/>
          <w:szCs w:val="28"/>
          <w:lang w:eastAsia="en-GB"/>
        </w:rPr>
        <mc:AlternateContent>
          <mc:Choice Requires="wps">
            <w:drawing>
              <wp:anchor distT="0" distB="0" distL="114300" distR="114300" simplePos="0" relativeHeight="251663360" behindDoc="0" locked="0" layoutInCell="1" allowOverlap="1" wp14:anchorId="16F8A07A" wp14:editId="5B31308D">
                <wp:simplePos x="0" y="0"/>
                <wp:positionH relativeFrom="column">
                  <wp:posOffset>4023360</wp:posOffset>
                </wp:positionH>
                <wp:positionV relativeFrom="paragraph">
                  <wp:posOffset>1773555</wp:posOffset>
                </wp:positionV>
                <wp:extent cx="1638300" cy="2209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638300" cy="2209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Pr="00766111" w:rsidRDefault="002672AF" w:rsidP="006E4D55">
                            <w:pPr>
                              <w:jc w:val="center"/>
                              <w:rPr>
                                <w:b/>
                              </w:rPr>
                            </w:pPr>
                            <w:r w:rsidRPr="00766111">
                              <w:rPr>
                                <w:b/>
                              </w:rPr>
                              <w:t>Investigations as appropriate</w:t>
                            </w:r>
                          </w:p>
                          <w:p w:rsidR="002672AF" w:rsidRDefault="002672AF" w:rsidP="006E4D55">
                            <w:pPr>
                              <w:jc w:val="center"/>
                            </w:pPr>
                            <w:r>
                              <w:t>To explore cause for pain</w:t>
                            </w:r>
                          </w:p>
                          <w:p w:rsidR="002672AF" w:rsidRDefault="002672AF" w:rsidP="006E4D55">
                            <w:pPr>
                              <w:jc w:val="center"/>
                            </w:pPr>
                            <w:r>
                              <w:t>Refer to appropriate specialty if diagnostic uncertainty.</w:t>
                            </w:r>
                          </w:p>
                          <w:p w:rsidR="002672AF" w:rsidRDefault="002672AF" w:rsidP="006E4D55">
                            <w:pPr>
                              <w:jc w:val="center"/>
                            </w:pPr>
                            <w:r>
                              <w:t>Provide on-going review of pain medications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4" style="position:absolute;left:0;text-align:left;margin-left:316.8pt;margin-top:139.65pt;width:129pt;height: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" fillcolor="#4f81bd [3204]" strokecolor="#243f60 [1604]" strokeweight="2pt">
                <v:textbox>
                  <w:txbxContent>
                    <w:p w:rsidR="002672AF" w:rsidRPr="00766111" w:rsidRDefault="002672AF" w:rsidP="006E4D55">
                      <w:pPr>
                        <w:jc w:val="center"/>
                        <w:rPr>
                          <w:b/>
                        </w:rPr>
                      </w:pPr>
                      <w:r w:rsidRPr="00766111">
                        <w:rPr>
                          <w:b/>
                        </w:rPr>
                        <w:t>Investigations as appropriate</w:t>
                      </w:r>
                    </w:p>
                    <w:p w:rsidR="002672AF" w:rsidRDefault="002672AF" w:rsidP="006E4D55">
                      <w:pPr>
                        <w:jc w:val="center"/>
                      </w:pPr>
                      <w:r>
                        <w:t>To explore cause for pain</w:t>
                      </w:r>
                    </w:p>
                    <w:p w:rsidR="002672AF" w:rsidRDefault="002672AF" w:rsidP="006E4D55">
                      <w:pPr>
                        <w:jc w:val="center"/>
                      </w:pPr>
                      <w:r>
                        <w:t>Refer to appropriate specialty if diagnostic uncertainty.</w:t>
                      </w:r>
                    </w:p>
                    <w:p w:rsidR="002672AF" w:rsidRDefault="002672AF" w:rsidP="006E4D55">
                      <w:pPr>
                        <w:jc w:val="center"/>
                      </w:pPr>
                      <w:r>
                        <w:t>Provide on-going review of pain medications</w:t>
                      </w:r>
                    </w:p>
                  </w:txbxContent>
                </v:textbox>
              </v:rect>
            </w:pict>
          </mc:Fallback>
        </mc:AlternateContent>
      </w:r>
      <w:r>
        <w:rPr>
          <w:b/>
          <w:color w:val="FF0000"/>
          <w:sz w:val="28"/>
          <w:szCs w:val="28"/>
        </w:rPr>
        <w:t xml:space="preserve">     </w:t>
      </w:r>
    </w:p>
    <w:p w:rsidR="005A776C" w:rsidRDefault="007106FC">
      <w:pPr>
        <w:rPr>
          <w:b/>
          <w:color w:val="FF0000"/>
          <w:sz w:val="28"/>
          <w:szCs w:val="28"/>
        </w:rPr>
      </w:pPr>
      <w:r>
        <w:rPr>
          <w:b/>
          <w:noProof/>
          <w:color w:val="FF0000"/>
          <w:sz w:val="28"/>
          <w:szCs w:val="28"/>
          <w:lang w:eastAsia="en-GB"/>
        </w:rPr>
        <mc:AlternateContent>
          <mc:Choice Requires="wps">
            <w:drawing>
              <wp:anchor distT="0" distB="0" distL="114300" distR="114300" simplePos="0" relativeHeight="251669504" behindDoc="0" locked="0" layoutInCell="1" allowOverlap="1" wp14:anchorId="502EC9BD" wp14:editId="2DFE38FE">
                <wp:simplePos x="0" y="0"/>
                <wp:positionH relativeFrom="column">
                  <wp:posOffset>1318260</wp:posOffset>
                </wp:positionH>
                <wp:positionV relativeFrom="paragraph">
                  <wp:posOffset>4967605</wp:posOffset>
                </wp:positionV>
                <wp:extent cx="2430780" cy="1752600"/>
                <wp:effectExtent l="0" t="0" r="26670" b="19050"/>
                <wp:wrapNone/>
                <wp:docPr id="12" name="Rectangle 12"/>
                <wp:cNvGraphicFramePr/>
                <a:graphic xmlns:a="http://schemas.openxmlformats.org/drawingml/2006/main">
                  <a:graphicData uri="http://schemas.microsoft.com/office/word/2010/wordprocessingShape">
                    <wps:wsp>
                      <wps:cNvSpPr/>
                      <wps:spPr>
                        <a:xfrm>
                          <a:off x="0" y="0"/>
                          <a:ext cx="2430780" cy="1752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766111">
                            <w:pPr>
                              <w:pStyle w:val="ListParagraph"/>
                              <w:numPr>
                                <w:ilvl w:val="0"/>
                                <w:numId w:val="25"/>
                              </w:numPr>
                              <w:spacing w:after="0" w:line="240" w:lineRule="auto"/>
                            </w:pPr>
                            <w:r>
                              <w:t>Pain persists &gt; 3 months</w:t>
                            </w:r>
                          </w:p>
                          <w:p w:rsidR="002672AF" w:rsidRPr="00766111" w:rsidRDefault="002672AF" w:rsidP="00766111">
                            <w:pPr>
                              <w:pStyle w:val="ListParagraph"/>
                              <w:numPr>
                                <w:ilvl w:val="0"/>
                                <w:numId w:val="25"/>
                              </w:numPr>
                              <w:spacing w:after="0" w:line="240" w:lineRule="auto"/>
                            </w:pPr>
                            <w:r>
                              <w:t>Analgesia escalated in line with local area guidance for the management of chronic pain</w:t>
                            </w:r>
                          </w:p>
                          <w:p w:rsidR="002672AF" w:rsidRPr="00766111" w:rsidRDefault="002672AF" w:rsidP="00766111">
                            <w:pPr>
                              <w:pStyle w:val="ListParagraph"/>
                              <w:numPr>
                                <w:ilvl w:val="0"/>
                                <w:numId w:val="25"/>
                              </w:numPr>
                              <w:spacing w:after="0" w:line="240" w:lineRule="auto"/>
                            </w:pPr>
                            <w:r>
                              <w:rPr>
                                <w:color w:val="FFFFFF" w:themeColor="background1"/>
                              </w:rPr>
                              <w:t>Depression</w:t>
                            </w:r>
                          </w:p>
                          <w:p w:rsidR="002672AF" w:rsidRPr="00766111" w:rsidRDefault="002672AF" w:rsidP="00766111">
                            <w:pPr>
                              <w:pStyle w:val="ListParagraph"/>
                              <w:numPr>
                                <w:ilvl w:val="0"/>
                                <w:numId w:val="25"/>
                              </w:numPr>
                              <w:spacing w:after="0" w:line="240" w:lineRule="auto"/>
                            </w:pPr>
                            <w:r>
                              <w:rPr>
                                <w:color w:val="FFFFFF" w:themeColor="background1"/>
                              </w:rPr>
                              <w:t>Disability</w:t>
                            </w:r>
                          </w:p>
                          <w:p w:rsidR="002672AF" w:rsidRPr="00766111" w:rsidRDefault="002672AF" w:rsidP="00766111">
                            <w:pPr>
                              <w:pStyle w:val="ListParagraph"/>
                              <w:numPr>
                                <w:ilvl w:val="0"/>
                                <w:numId w:val="25"/>
                              </w:numPr>
                              <w:spacing w:after="0" w:line="240" w:lineRule="auto"/>
                            </w:pPr>
                            <w:r>
                              <w:rPr>
                                <w:color w:val="FFFFFF" w:themeColor="background1"/>
                              </w:rPr>
                              <w:t>Drug use</w:t>
                            </w:r>
                          </w:p>
                          <w:p w:rsidR="002672AF" w:rsidRDefault="002672AF" w:rsidP="00766111">
                            <w:pPr>
                              <w:pStyle w:val="ListParagraph"/>
                              <w:numPr>
                                <w:ilvl w:val="0"/>
                                <w:numId w:val="25"/>
                              </w:numPr>
                              <w:spacing w:after="0" w:line="240" w:lineRule="auto"/>
                            </w:pPr>
                            <w:r>
                              <w:rPr>
                                <w:color w:val="FFFFFF" w:themeColor="background1"/>
                              </w:rPr>
                              <w:t>Diagnostic uncertainty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35" style="position:absolute;margin-left:103.8pt;margin-top:391.15pt;width:191.4pt;height:13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" fillcolor="#4f81bd [3204]" strokecolor="#243f60 [1604]" strokeweight="2pt">
                <v:textbox>
                  <w:txbxContent>
                    <w:p w:rsidR="002672AF" w:rsidRDefault="002672AF" w:rsidP="00766111">
                      <w:pPr>
                        <w:pStyle w:val="ListParagraph"/>
                        <w:numPr>
                          <w:ilvl w:val="0"/>
                          <w:numId w:val="25"/>
                        </w:numPr>
                        <w:spacing w:after="0" w:line="240" w:lineRule="auto"/>
                      </w:pPr>
                      <w:r>
                        <w:t>Pain persists &gt; 3 months</w:t>
                      </w:r>
                    </w:p>
                    <w:p w:rsidR="002672AF" w:rsidRPr="00766111" w:rsidRDefault="002672AF" w:rsidP="00766111">
                      <w:pPr>
                        <w:pStyle w:val="ListParagraph"/>
                        <w:numPr>
                          <w:ilvl w:val="0"/>
                          <w:numId w:val="25"/>
                        </w:numPr>
                        <w:spacing w:after="0" w:line="240" w:lineRule="auto"/>
                      </w:pPr>
                      <w:r>
                        <w:t>Analgesia escalated in line with local area guidance for the management of chronic pain</w:t>
                      </w:r>
                    </w:p>
                    <w:p w:rsidR="002672AF" w:rsidRPr="00766111" w:rsidRDefault="002672AF" w:rsidP="00766111">
                      <w:pPr>
                        <w:pStyle w:val="ListParagraph"/>
                        <w:numPr>
                          <w:ilvl w:val="0"/>
                          <w:numId w:val="25"/>
                        </w:numPr>
                        <w:spacing w:after="0" w:line="240" w:lineRule="auto"/>
                      </w:pPr>
                      <w:r>
                        <w:rPr>
                          <w:color w:val="FFFFFF" w:themeColor="background1"/>
                        </w:rPr>
                        <w:t>Depression</w:t>
                      </w:r>
                    </w:p>
                    <w:p w:rsidR="002672AF" w:rsidRPr="00766111" w:rsidRDefault="002672AF" w:rsidP="00766111">
                      <w:pPr>
                        <w:pStyle w:val="ListParagraph"/>
                        <w:numPr>
                          <w:ilvl w:val="0"/>
                          <w:numId w:val="25"/>
                        </w:numPr>
                        <w:spacing w:after="0" w:line="240" w:lineRule="auto"/>
                      </w:pPr>
                      <w:r>
                        <w:rPr>
                          <w:color w:val="FFFFFF" w:themeColor="background1"/>
                        </w:rPr>
                        <w:t>Disability</w:t>
                      </w:r>
                    </w:p>
                    <w:p w:rsidR="002672AF" w:rsidRPr="00766111" w:rsidRDefault="002672AF" w:rsidP="00766111">
                      <w:pPr>
                        <w:pStyle w:val="ListParagraph"/>
                        <w:numPr>
                          <w:ilvl w:val="0"/>
                          <w:numId w:val="25"/>
                        </w:numPr>
                        <w:spacing w:after="0" w:line="240" w:lineRule="auto"/>
                      </w:pPr>
                      <w:r>
                        <w:rPr>
                          <w:color w:val="FFFFFF" w:themeColor="background1"/>
                        </w:rPr>
                        <w:t>Drug use</w:t>
                      </w:r>
                    </w:p>
                    <w:p w:rsidR="002672AF" w:rsidRDefault="002672AF" w:rsidP="00766111">
                      <w:pPr>
                        <w:pStyle w:val="ListParagraph"/>
                        <w:numPr>
                          <w:ilvl w:val="0"/>
                          <w:numId w:val="25"/>
                        </w:numPr>
                        <w:spacing w:after="0" w:line="240" w:lineRule="auto"/>
                      </w:pPr>
                      <w:r>
                        <w:rPr>
                          <w:color w:val="FFFFFF" w:themeColor="background1"/>
                        </w:rPr>
                        <w:t>Diagnostic uncertainty</w:t>
                      </w: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93056" behindDoc="0" locked="0" layoutInCell="1" allowOverlap="1" wp14:anchorId="495E693B" wp14:editId="45F7D839">
                <wp:simplePos x="0" y="0"/>
                <wp:positionH relativeFrom="column">
                  <wp:posOffset>2545080</wp:posOffset>
                </wp:positionH>
                <wp:positionV relativeFrom="paragraph">
                  <wp:posOffset>6720205</wp:posOffset>
                </wp:positionV>
                <wp:extent cx="0" cy="213360"/>
                <wp:effectExtent l="133350" t="0" r="76200" b="53340"/>
                <wp:wrapNone/>
                <wp:docPr id="34" name="Straight Arrow Connector 34"/>
                <wp:cNvGraphicFramePr/>
                <a:graphic xmlns:a="http://schemas.openxmlformats.org/drawingml/2006/main">
                  <a:graphicData uri="http://schemas.microsoft.com/office/word/2010/wordprocessingShape">
                    <wps:wsp>
                      <wps:cNvCnPr/>
                      <wps:spPr>
                        <a:xfrm>
                          <a:off x="0" y="0"/>
                          <a:ext cx="0" cy="21336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4" o:spid="_x0000_s1026" type="#_x0000_t32" style="position:absolute;margin-left:200.4pt;margin-top:529.15pt;width:0;height:16.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76672" behindDoc="0" locked="0" layoutInCell="1" allowOverlap="1" wp14:anchorId="7B202290" wp14:editId="1ADAEC0B">
                <wp:simplePos x="0" y="0"/>
                <wp:positionH relativeFrom="column">
                  <wp:posOffset>4869180</wp:posOffset>
                </wp:positionH>
                <wp:positionV relativeFrom="paragraph">
                  <wp:posOffset>3618865</wp:posOffset>
                </wp:positionV>
                <wp:extent cx="0" cy="304800"/>
                <wp:effectExtent l="13335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3048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9" o:spid="_x0000_s1026" type="#_x0000_t32" style="position:absolute;margin-left:383.4pt;margin-top:284.95pt;width:0;height:2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83840" behindDoc="0" locked="0" layoutInCell="1" allowOverlap="1" wp14:anchorId="53D394F7" wp14:editId="7706A3AA">
                <wp:simplePos x="0" y="0"/>
                <wp:positionH relativeFrom="column">
                  <wp:posOffset>3627120</wp:posOffset>
                </wp:positionH>
                <wp:positionV relativeFrom="paragraph">
                  <wp:posOffset>4495165</wp:posOffset>
                </wp:positionV>
                <wp:extent cx="1242060" cy="0"/>
                <wp:effectExtent l="0" t="19050" r="15240" b="19050"/>
                <wp:wrapNone/>
                <wp:docPr id="25" name="Straight Connector 25"/>
                <wp:cNvGraphicFramePr/>
                <a:graphic xmlns:a="http://schemas.openxmlformats.org/drawingml/2006/main">
                  <a:graphicData uri="http://schemas.microsoft.com/office/word/2010/wordprocessingShape">
                    <wps:wsp>
                      <wps:cNvCnPr/>
                      <wps:spPr>
                        <a:xfrm>
                          <a:off x="0" y="0"/>
                          <a:ext cx="124206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5.6pt,353.95pt" to="383.4pt,3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" strokecolor="#4579b8 [3044]" strokeweight="2.25pt"/>
            </w:pict>
          </mc:Fallback>
        </mc:AlternateContent>
      </w:r>
      <w:r>
        <w:rPr>
          <w:b/>
          <w:noProof/>
          <w:color w:val="FF0000"/>
          <w:sz w:val="28"/>
          <w:szCs w:val="28"/>
          <w:lang w:eastAsia="en-GB"/>
        </w:rPr>
        <mc:AlternateContent>
          <mc:Choice Requires="wps">
            <w:drawing>
              <wp:anchor distT="0" distB="0" distL="114300" distR="114300" simplePos="0" relativeHeight="251680768" behindDoc="0" locked="0" layoutInCell="1" allowOverlap="1" wp14:anchorId="11CF56A3" wp14:editId="5A3B619D">
                <wp:simplePos x="0" y="0"/>
                <wp:positionH relativeFrom="column">
                  <wp:posOffset>3642360</wp:posOffset>
                </wp:positionH>
                <wp:positionV relativeFrom="paragraph">
                  <wp:posOffset>4327525</wp:posOffset>
                </wp:positionV>
                <wp:extent cx="220980" cy="0"/>
                <wp:effectExtent l="38100" t="133350" r="0" b="133350"/>
                <wp:wrapNone/>
                <wp:docPr id="22" name="Straight Arrow Connector 22"/>
                <wp:cNvGraphicFramePr/>
                <a:graphic xmlns:a="http://schemas.openxmlformats.org/drawingml/2006/main">
                  <a:graphicData uri="http://schemas.microsoft.com/office/word/2010/wordprocessingShape">
                    <wps:wsp>
                      <wps:cNvCnPr/>
                      <wps:spPr>
                        <a:xfrm flipH="1">
                          <a:off x="0" y="0"/>
                          <a:ext cx="22098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286.8pt;margin-top:340.75pt;width:17.4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65408" behindDoc="0" locked="0" layoutInCell="1" allowOverlap="1" wp14:anchorId="331C98EE" wp14:editId="6B23B494">
                <wp:simplePos x="0" y="0"/>
                <wp:positionH relativeFrom="column">
                  <wp:posOffset>3848100</wp:posOffset>
                </wp:positionH>
                <wp:positionV relativeFrom="paragraph">
                  <wp:posOffset>3926840</wp:posOffset>
                </wp:positionV>
                <wp:extent cx="1813560" cy="487680"/>
                <wp:effectExtent l="0" t="0" r="15240" b="26670"/>
                <wp:wrapNone/>
                <wp:docPr id="8" name="Rectangle 8"/>
                <wp:cNvGraphicFramePr/>
                <a:graphic xmlns:a="http://schemas.openxmlformats.org/drawingml/2006/main">
                  <a:graphicData uri="http://schemas.microsoft.com/office/word/2010/wordprocessingShape">
                    <wps:wsp>
                      <wps:cNvSpPr/>
                      <wps:spPr>
                        <a:xfrm>
                          <a:off x="0" y="0"/>
                          <a:ext cx="1813560" cy="487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6E4D55">
                            <w:pPr>
                              <w:jc w:val="center"/>
                            </w:pPr>
                            <w:r>
                              <w:t>Investigations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36" style="position:absolute;margin-left:303pt;margin-top:309.2pt;width:142.8pt;height:38.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" fillcolor="#4f81bd [3204]" strokecolor="#243f60 [1604]" strokeweight="2pt">
                <v:textbox>
                  <w:txbxContent>
                    <w:p w:rsidR="002672AF" w:rsidRDefault="002672AF" w:rsidP="006E4D55">
                      <w:pPr>
                        <w:jc w:val="center"/>
                      </w:pPr>
                      <w:r>
                        <w:t>Investigations complete</w:t>
                      </w: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61312" behindDoc="0" locked="0" layoutInCell="1" allowOverlap="1" wp14:anchorId="66474982" wp14:editId="57DBFF9B">
                <wp:simplePos x="0" y="0"/>
                <wp:positionH relativeFrom="column">
                  <wp:posOffset>1257300</wp:posOffset>
                </wp:positionH>
                <wp:positionV relativeFrom="paragraph">
                  <wp:posOffset>1393825</wp:posOffset>
                </wp:positionV>
                <wp:extent cx="2423160" cy="1988820"/>
                <wp:effectExtent l="0" t="0" r="15240" b="11430"/>
                <wp:wrapNone/>
                <wp:docPr id="4" name="Rectangle 4"/>
                <wp:cNvGraphicFramePr/>
                <a:graphic xmlns:a="http://schemas.openxmlformats.org/drawingml/2006/main">
                  <a:graphicData uri="http://schemas.microsoft.com/office/word/2010/wordprocessingShape">
                    <wps:wsp>
                      <wps:cNvSpPr/>
                      <wps:spPr>
                        <a:xfrm>
                          <a:off x="0" y="0"/>
                          <a:ext cx="2423160" cy="19888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Pr="00766111" w:rsidRDefault="002672AF" w:rsidP="006E4D55">
                            <w:pPr>
                              <w:jc w:val="center"/>
                              <w:rPr>
                                <w:b/>
                              </w:rPr>
                            </w:pPr>
                            <w:r w:rsidRPr="00766111">
                              <w:rPr>
                                <w:b/>
                              </w:rPr>
                              <w:t>History and Examination</w:t>
                            </w:r>
                          </w:p>
                          <w:p w:rsidR="002672AF" w:rsidRPr="005D5F5F" w:rsidRDefault="002672AF" w:rsidP="006E4D55">
                            <w:pPr>
                              <w:spacing w:after="0" w:line="240" w:lineRule="auto"/>
                              <w:jc w:val="center"/>
                              <w:rPr>
                                <w:color w:val="FFFFFF" w:themeColor="background1"/>
                              </w:rPr>
                            </w:pPr>
                            <w:r w:rsidRPr="005D5F5F">
                              <w:rPr>
                                <w:color w:val="FFFFFF" w:themeColor="background1"/>
                              </w:rPr>
                              <w:t>Somatic pain</w:t>
                            </w:r>
                            <w:r w:rsidRPr="005D5F5F">
                              <w:rPr>
                                <w:color w:val="FFFFFF" w:themeColor="background1"/>
                              </w:rPr>
                              <w:tab/>
                              <w:t>Neuropathic pain</w:t>
                            </w:r>
                          </w:p>
                          <w:p w:rsidR="002672AF" w:rsidRPr="005D5F5F" w:rsidRDefault="002672AF" w:rsidP="006E4D55">
                            <w:pPr>
                              <w:spacing w:after="0" w:line="240" w:lineRule="auto"/>
                              <w:jc w:val="center"/>
                              <w:rPr>
                                <w:color w:val="FFFFFF" w:themeColor="background1"/>
                              </w:rPr>
                            </w:pPr>
                            <w:r w:rsidRPr="005D5F5F">
                              <w:rPr>
                                <w:color w:val="FFFFFF" w:themeColor="background1"/>
                              </w:rPr>
                              <w:t>Nociceptive pain</w:t>
                            </w:r>
                            <w:r w:rsidRPr="005D5F5F">
                              <w:rPr>
                                <w:color w:val="FFFFFF" w:themeColor="background1"/>
                              </w:rPr>
                              <w:tab/>
                            </w:r>
                            <w:proofErr w:type="gramStart"/>
                            <w:r w:rsidRPr="005D5F5F">
                              <w:rPr>
                                <w:color w:val="FFFFFF" w:themeColor="background1"/>
                              </w:rPr>
                              <w:t>Visceral</w:t>
                            </w:r>
                            <w:proofErr w:type="gramEnd"/>
                            <w:r w:rsidRPr="005D5F5F">
                              <w:rPr>
                                <w:color w:val="FFFFFF" w:themeColor="background1"/>
                              </w:rPr>
                              <w:t xml:space="preserve"> pain</w:t>
                            </w:r>
                          </w:p>
                          <w:p w:rsidR="002672AF" w:rsidRDefault="002672AF" w:rsidP="006E4D55">
                            <w:pPr>
                              <w:spacing w:after="0" w:line="240" w:lineRule="auto"/>
                              <w:jc w:val="center"/>
                            </w:pPr>
                          </w:p>
                          <w:p w:rsidR="002672AF" w:rsidRDefault="002672AF" w:rsidP="006E4D55">
                            <w:pPr>
                              <w:spacing w:after="0" w:line="240" w:lineRule="auto"/>
                              <w:jc w:val="center"/>
                            </w:pPr>
                            <w:r>
                              <w:t>Where possible treat cause for pain</w:t>
                            </w:r>
                          </w:p>
                          <w:p w:rsidR="002672AF" w:rsidRDefault="002672AF" w:rsidP="006E4D55">
                            <w:pPr>
                              <w:spacing w:after="0" w:line="240" w:lineRule="auto"/>
                              <w:jc w:val="center"/>
                            </w:pPr>
                          </w:p>
                          <w:p w:rsidR="002672AF" w:rsidRDefault="002672AF" w:rsidP="006E4D55">
                            <w:pPr>
                              <w:spacing w:after="0" w:line="240" w:lineRule="auto"/>
                              <w:jc w:val="center"/>
                            </w:pPr>
                            <w:r>
                              <w:t>Treat with appropriate analgesics as per local area guidance for the management of chronic pain.  Consider mixed pain.</w:t>
                            </w:r>
                          </w:p>
                          <w:p w:rsidR="002672AF" w:rsidRDefault="002672AF" w:rsidP="006E4D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7" style="position:absolute;margin-left:99pt;margin-top:109.75pt;width:190.8pt;height:15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" fillcolor="#4f81bd [3204]" strokecolor="#243f60 [1604]" strokeweight="2pt">
                <v:textbox>
                  <w:txbxContent>
                    <w:p w:rsidR="002672AF" w:rsidRPr="00766111" w:rsidRDefault="002672AF" w:rsidP="006E4D55">
                      <w:pPr>
                        <w:jc w:val="center"/>
                        <w:rPr>
                          <w:b/>
                        </w:rPr>
                      </w:pPr>
                      <w:r w:rsidRPr="00766111">
                        <w:rPr>
                          <w:b/>
                        </w:rPr>
                        <w:t>History and Examination</w:t>
                      </w:r>
                    </w:p>
                    <w:p w:rsidR="002672AF" w:rsidRPr="005D5F5F" w:rsidRDefault="002672AF" w:rsidP="006E4D55">
                      <w:pPr>
                        <w:spacing w:after="0" w:line="240" w:lineRule="auto"/>
                        <w:jc w:val="center"/>
                        <w:rPr>
                          <w:color w:val="FFFFFF" w:themeColor="background1"/>
                        </w:rPr>
                      </w:pPr>
                      <w:r w:rsidRPr="005D5F5F">
                        <w:rPr>
                          <w:color w:val="FFFFFF" w:themeColor="background1"/>
                        </w:rPr>
                        <w:t>Somatic pain</w:t>
                      </w:r>
                      <w:r w:rsidRPr="005D5F5F">
                        <w:rPr>
                          <w:color w:val="FFFFFF" w:themeColor="background1"/>
                        </w:rPr>
                        <w:tab/>
                        <w:t>Neuropathic pain</w:t>
                      </w:r>
                    </w:p>
                    <w:p w:rsidR="002672AF" w:rsidRPr="005D5F5F" w:rsidRDefault="002672AF" w:rsidP="006E4D55">
                      <w:pPr>
                        <w:spacing w:after="0" w:line="240" w:lineRule="auto"/>
                        <w:jc w:val="center"/>
                        <w:rPr>
                          <w:color w:val="FFFFFF" w:themeColor="background1"/>
                        </w:rPr>
                      </w:pPr>
                      <w:r w:rsidRPr="005D5F5F">
                        <w:rPr>
                          <w:color w:val="FFFFFF" w:themeColor="background1"/>
                        </w:rPr>
                        <w:t>Nociceptive pain</w:t>
                      </w:r>
                      <w:r w:rsidRPr="005D5F5F">
                        <w:rPr>
                          <w:color w:val="FFFFFF" w:themeColor="background1"/>
                        </w:rPr>
                        <w:tab/>
                      </w:r>
                      <w:proofErr w:type="gramStart"/>
                      <w:r w:rsidRPr="005D5F5F">
                        <w:rPr>
                          <w:color w:val="FFFFFF" w:themeColor="background1"/>
                        </w:rPr>
                        <w:t>Visceral</w:t>
                      </w:r>
                      <w:proofErr w:type="gramEnd"/>
                      <w:r w:rsidRPr="005D5F5F">
                        <w:rPr>
                          <w:color w:val="FFFFFF" w:themeColor="background1"/>
                        </w:rPr>
                        <w:t xml:space="preserve"> pain</w:t>
                      </w:r>
                    </w:p>
                    <w:p w:rsidR="002672AF" w:rsidRDefault="002672AF" w:rsidP="006E4D55">
                      <w:pPr>
                        <w:spacing w:after="0" w:line="240" w:lineRule="auto"/>
                        <w:jc w:val="center"/>
                      </w:pPr>
                    </w:p>
                    <w:p w:rsidR="002672AF" w:rsidRDefault="002672AF" w:rsidP="006E4D55">
                      <w:pPr>
                        <w:spacing w:after="0" w:line="240" w:lineRule="auto"/>
                        <w:jc w:val="center"/>
                      </w:pPr>
                      <w:r>
                        <w:t>Where possible treat cause for pain</w:t>
                      </w:r>
                    </w:p>
                    <w:p w:rsidR="002672AF" w:rsidRDefault="002672AF" w:rsidP="006E4D55">
                      <w:pPr>
                        <w:spacing w:after="0" w:line="240" w:lineRule="auto"/>
                        <w:jc w:val="center"/>
                      </w:pPr>
                    </w:p>
                    <w:p w:rsidR="002672AF" w:rsidRDefault="002672AF" w:rsidP="006E4D55">
                      <w:pPr>
                        <w:spacing w:after="0" w:line="240" w:lineRule="auto"/>
                        <w:jc w:val="center"/>
                      </w:pPr>
                      <w:r>
                        <w:t>Treat with appropriate analgesics as per local area guidance for the management of chronic pain.  Consider mixed pain.</w:t>
                      </w:r>
                    </w:p>
                    <w:p w:rsidR="002672AF" w:rsidRDefault="002672AF" w:rsidP="006E4D55">
                      <w:pPr>
                        <w:jc w:val="center"/>
                      </w:pP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77696" behindDoc="0" locked="0" layoutInCell="1" allowOverlap="1" wp14:anchorId="389ECD9B" wp14:editId="3F4297CA">
                <wp:simplePos x="0" y="0"/>
                <wp:positionH relativeFrom="column">
                  <wp:posOffset>2468880</wp:posOffset>
                </wp:positionH>
                <wp:positionV relativeFrom="paragraph">
                  <wp:posOffset>3382645</wp:posOffset>
                </wp:positionV>
                <wp:extent cx="0" cy="228600"/>
                <wp:effectExtent l="13335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2286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194.4pt;margin-top:266.35pt;width:0;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64384" behindDoc="0" locked="0" layoutInCell="1" allowOverlap="1" wp14:anchorId="78C5EA1C" wp14:editId="5BB32A2F">
                <wp:simplePos x="0" y="0"/>
                <wp:positionH relativeFrom="column">
                  <wp:posOffset>1668780</wp:posOffset>
                </wp:positionH>
                <wp:positionV relativeFrom="paragraph">
                  <wp:posOffset>3629660</wp:posOffset>
                </wp:positionV>
                <wp:extent cx="1623060" cy="381000"/>
                <wp:effectExtent l="0" t="0" r="15240" b="19050"/>
                <wp:wrapNone/>
                <wp:docPr id="7" name="Rectangle 7"/>
                <wp:cNvGraphicFramePr/>
                <a:graphic xmlns:a="http://schemas.openxmlformats.org/drawingml/2006/main">
                  <a:graphicData uri="http://schemas.microsoft.com/office/word/2010/wordprocessingShape">
                    <wps:wsp>
                      <wps:cNvSpPr/>
                      <wps:spPr>
                        <a:xfrm>
                          <a:off x="0" y="0"/>
                          <a:ext cx="162306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6E4D55">
                            <w:pPr>
                              <w:jc w:val="center"/>
                            </w:pPr>
                            <w:r>
                              <w:t>Pain persists &gt; 2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38" style="position:absolute;margin-left:131.4pt;margin-top:285.8pt;width:127.8pt;height:3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" fillcolor="#4f81bd [3204]" strokecolor="#243f60 [1604]" strokeweight="2pt">
                <v:textbox>
                  <w:txbxContent>
                    <w:p w:rsidR="002672AF" w:rsidRDefault="002672AF" w:rsidP="006E4D55">
                      <w:pPr>
                        <w:jc w:val="center"/>
                      </w:pPr>
                      <w:r>
                        <w:t>Pain persists &gt; 2 weeks</w:t>
                      </w: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79744" behindDoc="0" locked="0" layoutInCell="1" allowOverlap="1" wp14:anchorId="03662A37" wp14:editId="016E2AFE">
                <wp:simplePos x="0" y="0"/>
                <wp:positionH relativeFrom="column">
                  <wp:posOffset>2468880</wp:posOffset>
                </wp:positionH>
                <wp:positionV relativeFrom="paragraph">
                  <wp:posOffset>4007485</wp:posOffset>
                </wp:positionV>
                <wp:extent cx="0" cy="228600"/>
                <wp:effectExtent l="13335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21" o:spid="_x0000_s1026" type="#_x0000_t32" style="position:absolute;margin-left:194.4pt;margin-top:315.55pt;width:0;height:1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" strokecolor="#4a7ebb"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66432" behindDoc="0" locked="0" layoutInCell="1" allowOverlap="1" wp14:anchorId="7A740FC9" wp14:editId="518E9718">
                <wp:simplePos x="0" y="0"/>
                <wp:positionH relativeFrom="column">
                  <wp:posOffset>1363980</wp:posOffset>
                </wp:positionH>
                <wp:positionV relativeFrom="paragraph">
                  <wp:posOffset>4246880</wp:posOffset>
                </wp:positionV>
                <wp:extent cx="2263140" cy="594360"/>
                <wp:effectExtent l="0" t="0" r="22860" b="15240"/>
                <wp:wrapNone/>
                <wp:docPr id="9" name="Rectangle 9"/>
                <wp:cNvGraphicFramePr/>
                <a:graphic xmlns:a="http://schemas.openxmlformats.org/drawingml/2006/main">
                  <a:graphicData uri="http://schemas.microsoft.com/office/word/2010/wordprocessingShape">
                    <wps:wsp>
                      <wps:cNvSpPr/>
                      <wps:spPr>
                        <a:xfrm>
                          <a:off x="0" y="0"/>
                          <a:ext cx="2263140" cy="594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6E4D55">
                            <w:pPr>
                              <w:jc w:val="center"/>
                            </w:pPr>
                            <w:r>
                              <w:t>Check compliance / side effects</w:t>
                            </w:r>
                          </w:p>
                          <w:p w:rsidR="002672AF" w:rsidRDefault="002672AF" w:rsidP="006E4D55">
                            <w:pPr>
                              <w:jc w:val="center"/>
                            </w:pPr>
                            <w:r>
                              <w:t>Manage patient expectations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39" style="position:absolute;margin-left:107.4pt;margin-top:334.4pt;width:178.2pt;height:46.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" fillcolor="#4f81bd [3204]" strokecolor="#243f60 [1604]" strokeweight="2pt">
                <v:textbox>
                  <w:txbxContent>
                    <w:p w:rsidR="002672AF" w:rsidRDefault="002672AF" w:rsidP="006E4D55">
                      <w:pPr>
                        <w:jc w:val="center"/>
                      </w:pPr>
                      <w:r>
                        <w:t>Check compliance / side effects</w:t>
                      </w:r>
                    </w:p>
                    <w:p w:rsidR="002672AF" w:rsidRDefault="002672AF" w:rsidP="006E4D55">
                      <w:pPr>
                        <w:jc w:val="center"/>
                      </w:pPr>
                      <w:r>
                        <w:t>Manage patient expectations</w:t>
                      </w: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72576" behindDoc="0" locked="0" layoutInCell="1" allowOverlap="1" wp14:anchorId="202B596B" wp14:editId="3A122D85">
                <wp:simplePos x="0" y="0"/>
                <wp:positionH relativeFrom="column">
                  <wp:posOffset>2400300</wp:posOffset>
                </wp:positionH>
                <wp:positionV relativeFrom="paragraph">
                  <wp:posOffset>1127125</wp:posOffset>
                </wp:positionV>
                <wp:extent cx="0" cy="266700"/>
                <wp:effectExtent l="13335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189pt;margin-top:88.75pt;width:0;height:2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" strokecolor="#4579b8 [3044]" strokeweight="2.25pt">
                <v:stroke endarrow="open"/>
              </v:shape>
            </w:pict>
          </mc:Fallback>
        </mc:AlternateContent>
      </w:r>
      <w:r>
        <w:rPr>
          <w:b/>
          <w:noProof/>
          <w:color w:val="FF0000"/>
          <w:sz w:val="28"/>
          <w:szCs w:val="28"/>
          <w:lang w:eastAsia="en-GB"/>
        </w:rPr>
        <mc:AlternateContent>
          <mc:Choice Requires="wps">
            <w:drawing>
              <wp:anchor distT="0" distB="0" distL="114300" distR="114300" simplePos="0" relativeHeight="251660288" behindDoc="0" locked="0" layoutInCell="1" allowOverlap="1" wp14:anchorId="37CDDEF0" wp14:editId="6FEE6C4F">
                <wp:simplePos x="0" y="0"/>
                <wp:positionH relativeFrom="column">
                  <wp:posOffset>1569720</wp:posOffset>
                </wp:positionH>
                <wp:positionV relativeFrom="paragraph">
                  <wp:posOffset>490220</wp:posOffset>
                </wp:positionV>
                <wp:extent cx="1653540" cy="662940"/>
                <wp:effectExtent l="0" t="0" r="22860" b="22860"/>
                <wp:wrapNone/>
                <wp:docPr id="3" name="Oval 3"/>
                <wp:cNvGraphicFramePr/>
                <a:graphic xmlns:a="http://schemas.openxmlformats.org/drawingml/2006/main">
                  <a:graphicData uri="http://schemas.microsoft.com/office/word/2010/wordprocessingShape">
                    <wps:wsp>
                      <wps:cNvSpPr/>
                      <wps:spPr>
                        <a:xfrm>
                          <a:off x="0" y="0"/>
                          <a:ext cx="1653540" cy="6629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Pr="00766111" w:rsidRDefault="002672AF" w:rsidP="006E4D55">
                            <w:pPr>
                              <w:jc w:val="center"/>
                              <w:rPr>
                                <w:b/>
                              </w:rPr>
                            </w:pPr>
                            <w:r w:rsidRPr="00766111">
                              <w:rPr>
                                <w:b/>
                              </w:rPr>
                              <w:t>Patient presents with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3" o:spid="_x0000_s1040" style="position:absolute;margin-left:123.6pt;margin-top:38.6pt;width:130.2pt;height:5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" fillcolor="#4f81bd [3204]" strokecolor="#243f60 [1604]" strokeweight="2pt">
                <v:textbox>
                  <w:txbxContent>
                    <w:p w:rsidR="002672AF" w:rsidRPr="00766111" w:rsidRDefault="002672AF" w:rsidP="006E4D55">
                      <w:pPr>
                        <w:jc w:val="center"/>
                        <w:rPr>
                          <w:b/>
                        </w:rPr>
                      </w:pPr>
                      <w:r w:rsidRPr="00766111">
                        <w:rPr>
                          <w:b/>
                        </w:rPr>
                        <w:t>Patient presents with pain</w:t>
                      </w:r>
                    </w:p>
                  </w:txbxContent>
                </v:textbox>
              </v:oval>
            </w:pict>
          </mc:Fallback>
        </mc:AlternateContent>
      </w:r>
      <w:r w:rsidR="005A776C">
        <w:rPr>
          <w:b/>
          <w:color w:val="FF0000"/>
          <w:sz w:val="28"/>
          <w:szCs w:val="28"/>
        </w:rPr>
        <w:br w:type="page"/>
      </w:r>
    </w:p>
    <w:p w:rsidR="00992F3B" w:rsidRDefault="00AB450C" w:rsidP="00CA60A5">
      <w:pPr>
        <w:ind w:left="284"/>
        <w:rPr>
          <w:b/>
          <w:color w:val="FF0000"/>
          <w:sz w:val="28"/>
          <w:szCs w:val="28"/>
        </w:rPr>
      </w:pPr>
      <w:r>
        <w:rPr>
          <w:b/>
          <w:noProof/>
          <w:color w:val="FF0000"/>
          <w:sz w:val="28"/>
          <w:szCs w:val="28"/>
          <w:lang w:eastAsia="en-GB"/>
        </w:rPr>
        <w:lastRenderedPageBreak/>
        <mc:AlternateContent>
          <mc:Choice Requires="wps">
            <w:drawing>
              <wp:anchor distT="0" distB="0" distL="114300" distR="114300" simplePos="0" relativeHeight="251702272" behindDoc="0" locked="0" layoutInCell="1" allowOverlap="1">
                <wp:simplePos x="0" y="0"/>
                <wp:positionH relativeFrom="column">
                  <wp:posOffset>-533400</wp:posOffset>
                </wp:positionH>
                <wp:positionV relativeFrom="paragraph">
                  <wp:posOffset>-844550</wp:posOffset>
                </wp:positionV>
                <wp:extent cx="2278380" cy="312420"/>
                <wp:effectExtent l="0" t="0" r="26670" b="11430"/>
                <wp:wrapNone/>
                <wp:docPr id="43" name="Text Box 43"/>
                <wp:cNvGraphicFramePr/>
                <a:graphic xmlns:a="http://schemas.openxmlformats.org/drawingml/2006/main">
                  <a:graphicData uri="http://schemas.microsoft.com/office/word/2010/wordprocessingShape">
                    <wps:wsp>
                      <wps:cNvSpPr txBox="1"/>
                      <wps:spPr>
                        <a:xfrm>
                          <a:off x="0" y="0"/>
                          <a:ext cx="227838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72AF" w:rsidRPr="000B6811" w:rsidRDefault="002672AF">
                            <w:pPr>
                              <w:rPr>
                                <w:b/>
                                <w:sz w:val="28"/>
                                <w:szCs w:val="28"/>
                              </w:rPr>
                            </w:pPr>
                            <w:r w:rsidRPr="000B6811">
                              <w:rPr>
                                <w:b/>
                                <w:sz w:val="28"/>
                                <w:szCs w:val="28"/>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3" o:spid="_x0000_s1041" type="#_x0000_t202" style="position:absolute;left:0;text-align:left;margin-left:-42pt;margin-top:-66.5pt;width:179.4pt;height:24.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" fillcolor="white [3201]" strokeweight=".5pt">
                <v:textbox>
                  <w:txbxContent>
                    <w:p w:rsidR="002672AF" w:rsidRPr="000B6811" w:rsidRDefault="002672AF">
                      <w:pPr>
                        <w:rPr>
                          <w:b/>
                          <w:sz w:val="28"/>
                          <w:szCs w:val="28"/>
                        </w:rPr>
                      </w:pPr>
                      <w:r w:rsidRPr="000B6811">
                        <w:rPr>
                          <w:b/>
                          <w:sz w:val="28"/>
                          <w:szCs w:val="28"/>
                        </w:rPr>
                        <w:t>Appendix 1</w:t>
                      </w:r>
                    </w:p>
                  </w:txbxContent>
                </v:textbox>
              </v:shape>
            </w:pict>
          </mc:Fallback>
        </mc:AlternateContent>
      </w:r>
      <w:r w:rsidR="001F5BBA">
        <w:rPr>
          <w:b/>
          <w:noProof/>
          <w:color w:val="FF0000"/>
          <w:sz w:val="28"/>
          <w:szCs w:val="28"/>
          <w:lang w:eastAsia="en-GB"/>
        </w:rPr>
        <mc:AlternateContent>
          <mc:Choice Requires="wps">
            <w:drawing>
              <wp:anchor distT="0" distB="0" distL="114300" distR="114300" simplePos="0" relativeHeight="251694080" behindDoc="0" locked="0" layoutInCell="1" allowOverlap="1" wp14:anchorId="663A3239" wp14:editId="61A595AA">
                <wp:simplePos x="0" y="0"/>
                <wp:positionH relativeFrom="column">
                  <wp:posOffset>-190500</wp:posOffset>
                </wp:positionH>
                <wp:positionV relativeFrom="paragraph">
                  <wp:posOffset>-455930</wp:posOffset>
                </wp:positionV>
                <wp:extent cx="5516880" cy="1181100"/>
                <wp:effectExtent l="0" t="0" r="26670" b="19050"/>
                <wp:wrapNone/>
                <wp:docPr id="35" name="Rectangle 35"/>
                <wp:cNvGraphicFramePr/>
                <a:graphic xmlns:a="http://schemas.openxmlformats.org/drawingml/2006/main">
                  <a:graphicData uri="http://schemas.microsoft.com/office/word/2010/wordprocessingShape">
                    <wps:wsp>
                      <wps:cNvSpPr/>
                      <wps:spPr>
                        <a:xfrm>
                          <a:off x="0" y="0"/>
                          <a:ext cx="5516880" cy="1181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Pr="00FB2848" w:rsidRDefault="002672AF" w:rsidP="005A776C">
                            <w:pPr>
                              <w:jc w:val="center"/>
                              <w:rPr>
                                <w:b/>
                              </w:rPr>
                            </w:pPr>
                            <w:r w:rsidRPr="00FB2848">
                              <w:rPr>
                                <w:b/>
                              </w:rPr>
                              <w:t>Problematic</w:t>
                            </w:r>
                          </w:p>
                          <w:p w:rsidR="002672AF" w:rsidRDefault="002672AF" w:rsidP="005A776C">
                            <w:pPr>
                              <w:jc w:val="center"/>
                            </w:pPr>
                            <w:r>
                              <w:t>Consider for 4 “D”</w:t>
                            </w:r>
                            <w:proofErr w:type="gramStart"/>
                            <w:r>
                              <w:t>s :</w:t>
                            </w:r>
                            <w:proofErr w:type="gramEnd"/>
                            <w:r>
                              <w:t xml:space="preserve"> Depression, Disability, Drug Use problem, Diagnostic uncertainty.</w:t>
                            </w:r>
                          </w:p>
                          <w:p w:rsidR="002672AF" w:rsidRDefault="002672AF" w:rsidP="005A776C">
                            <w:r>
                              <w:t xml:space="preserve">If these are present then the pain is more likely to become chronic/chronic and/or persistent and earlier referral to the pain community service may be required.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42" style="position:absolute;left:0;text-align:left;margin-left:-15pt;margin-top:-35.9pt;width:434.4pt;height: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" fillcolor="#4f81bd [3204]" strokecolor="#243f60 [1604]" strokeweight="2pt">
                <v:textbox>
                  <w:txbxContent>
                    <w:p w:rsidR="002672AF" w:rsidRPr="00FB2848" w:rsidRDefault="002672AF" w:rsidP="005A776C">
                      <w:pPr>
                        <w:jc w:val="center"/>
                        <w:rPr>
                          <w:b/>
                        </w:rPr>
                      </w:pPr>
                      <w:r w:rsidRPr="00FB2848">
                        <w:rPr>
                          <w:b/>
                        </w:rPr>
                        <w:t>Problematic</w:t>
                      </w:r>
                    </w:p>
                    <w:p w:rsidR="002672AF" w:rsidRDefault="002672AF" w:rsidP="005A776C">
                      <w:pPr>
                        <w:jc w:val="center"/>
                      </w:pPr>
                      <w:r>
                        <w:t>Consider for 4 “D”</w:t>
                      </w:r>
                      <w:proofErr w:type="gramStart"/>
                      <w:r>
                        <w:t>s :</w:t>
                      </w:r>
                      <w:proofErr w:type="gramEnd"/>
                      <w:r>
                        <w:t xml:space="preserve"> Depression, Disability, Drug Use problem, Diagnostic uncertainty.</w:t>
                      </w:r>
                    </w:p>
                    <w:p w:rsidR="002672AF" w:rsidRDefault="002672AF" w:rsidP="005A776C">
                      <w:r>
                        <w:t xml:space="preserve">If these are present then the pain is more likely to become chronic/chronic and/or persistent and earlier referral to the pain community service may be required.  </w:t>
                      </w:r>
                    </w:p>
                  </w:txbxContent>
                </v:textbox>
              </v:rect>
            </w:pict>
          </mc:Fallback>
        </mc:AlternateContent>
      </w:r>
    </w:p>
    <w:p w:rsidR="00992F3B" w:rsidRDefault="001F5BBA">
      <w:pPr>
        <w:rPr>
          <w:b/>
          <w:color w:val="FF0000"/>
          <w:sz w:val="28"/>
          <w:szCs w:val="28"/>
        </w:rPr>
      </w:pPr>
      <w:r>
        <w:rPr>
          <w:b/>
          <w:noProof/>
          <w:color w:val="FF0000"/>
          <w:sz w:val="28"/>
          <w:szCs w:val="28"/>
          <w:lang w:eastAsia="en-GB"/>
        </w:rPr>
        <mc:AlternateContent>
          <mc:Choice Requires="wps">
            <w:drawing>
              <wp:anchor distT="0" distB="0" distL="114300" distR="114300" simplePos="0" relativeHeight="251698176" behindDoc="0" locked="0" layoutInCell="1" allowOverlap="1" wp14:anchorId="7BA867BF" wp14:editId="06A10460">
                <wp:simplePos x="0" y="0"/>
                <wp:positionH relativeFrom="column">
                  <wp:posOffset>-236220</wp:posOffset>
                </wp:positionH>
                <wp:positionV relativeFrom="paragraph">
                  <wp:posOffset>7099935</wp:posOffset>
                </wp:positionV>
                <wp:extent cx="5379720" cy="1348740"/>
                <wp:effectExtent l="0" t="0" r="11430" b="22860"/>
                <wp:wrapNone/>
                <wp:docPr id="39" name="Rectangle 39"/>
                <wp:cNvGraphicFramePr/>
                <a:graphic xmlns:a="http://schemas.openxmlformats.org/drawingml/2006/main">
                  <a:graphicData uri="http://schemas.microsoft.com/office/word/2010/wordprocessingShape">
                    <wps:wsp>
                      <wps:cNvSpPr/>
                      <wps:spPr>
                        <a:xfrm>
                          <a:off x="0" y="0"/>
                          <a:ext cx="5379720" cy="1348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Pr="00802562" w:rsidRDefault="002672AF" w:rsidP="00FB2848">
                            <w:pPr>
                              <w:jc w:val="center"/>
                              <w:rPr>
                                <w:b/>
                              </w:rPr>
                            </w:pPr>
                            <w:r w:rsidRPr="00802562">
                              <w:rPr>
                                <w:b/>
                              </w:rPr>
                              <w:t>Not suitable for Community Pain Management Service</w:t>
                            </w:r>
                          </w:p>
                          <w:p w:rsidR="002672AF" w:rsidRPr="00095E6D" w:rsidRDefault="002672AF" w:rsidP="00FB2848">
                            <w:pPr>
                              <w:jc w:val="center"/>
                              <w:rPr>
                                <w:color w:val="FFFFFF" w:themeColor="background1"/>
                              </w:rPr>
                            </w:pPr>
                            <w:r w:rsidRPr="00095E6D">
                              <w:rPr>
                                <w:color w:val="FFFFFF" w:themeColor="background1"/>
                              </w:rPr>
                              <w:t xml:space="preserve">Possible Cauda </w:t>
                            </w:r>
                            <w:proofErr w:type="spellStart"/>
                            <w:r w:rsidRPr="00095E6D">
                              <w:rPr>
                                <w:color w:val="FFFFFF" w:themeColor="background1"/>
                              </w:rPr>
                              <w:t>Equina</w:t>
                            </w:r>
                            <w:proofErr w:type="spellEnd"/>
                          </w:p>
                          <w:p w:rsidR="002672AF" w:rsidRPr="00095E6D" w:rsidRDefault="002672AF" w:rsidP="00FB2848">
                            <w:pPr>
                              <w:jc w:val="center"/>
                              <w:rPr>
                                <w:color w:val="FFFFFF" w:themeColor="background1"/>
                              </w:rPr>
                            </w:pPr>
                            <w:r w:rsidRPr="00095E6D">
                              <w:rPr>
                                <w:color w:val="FFFFFF" w:themeColor="background1"/>
                              </w:rPr>
                              <w:t>Cancer Pain / Palliative Pain Control</w:t>
                            </w:r>
                          </w:p>
                          <w:p w:rsidR="002672AF" w:rsidRDefault="002672AF" w:rsidP="00FB2848">
                            <w:pPr>
                              <w:jc w:val="center"/>
                            </w:pPr>
                            <w:r>
                              <w:t>Possible Fracture / Injury / Infection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9" o:spid="_x0000_s1043" style="position:absolute;margin-left:-18.6pt;margin-top:559.05pt;width:423.6pt;height:106.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" fillcolor="#4f81bd [3204]" strokecolor="#243f60 [1604]" strokeweight="2pt">
                <v:textbox>
                  <w:txbxContent>
                    <w:p w:rsidR="002672AF" w:rsidRPr="00802562" w:rsidRDefault="002672AF" w:rsidP="00FB2848">
                      <w:pPr>
                        <w:jc w:val="center"/>
                        <w:rPr>
                          <w:b/>
                        </w:rPr>
                      </w:pPr>
                      <w:r w:rsidRPr="00802562">
                        <w:rPr>
                          <w:b/>
                        </w:rPr>
                        <w:t>Not suitable for Community Pain Management Service</w:t>
                      </w:r>
                    </w:p>
                    <w:p w:rsidR="002672AF" w:rsidRPr="00095E6D" w:rsidRDefault="002672AF" w:rsidP="00FB2848">
                      <w:pPr>
                        <w:jc w:val="center"/>
                        <w:rPr>
                          <w:color w:val="FFFFFF" w:themeColor="background1"/>
                        </w:rPr>
                      </w:pPr>
                      <w:r w:rsidRPr="00095E6D">
                        <w:rPr>
                          <w:color w:val="FFFFFF" w:themeColor="background1"/>
                        </w:rPr>
                        <w:t xml:space="preserve">Possible Cauda </w:t>
                      </w:r>
                      <w:proofErr w:type="spellStart"/>
                      <w:r w:rsidRPr="00095E6D">
                        <w:rPr>
                          <w:color w:val="FFFFFF" w:themeColor="background1"/>
                        </w:rPr>
                        <w:t>Equina</w:t>
                      </w:r>
                      <w:proofErr w:type="spellEnd"/>
                    </w:p>
                    <w:p w:rsidR="002672AF" w:rsidRPr="00095E6D" w:rsidRDefault="002672AF" w:rsidP="00FB2848">
                      <w:pPr>
                        <w:jc w:val="center"/>
                        <w:rPr>
                          <w:color w:val="FFFFFF" w:themeColor="background1"/>
                        </w:rPr>
                      </w:pPr>
                      <w:r w:rsidRPr="00095E6D">
                        <w:rPr>
                          <w:color w:val="FFFFFF" w:themeColor="background1"/>
                        </w:rPr>
                        <w:t>Cancer Pain / Palliative Pain Control</w:t>
                      </w:r>
                    </w:p>
                    <w:p w:rsidR="002672AF" w:rsidRDefault="002672AF" w:rsidP="00FB2848">
                      <w:pPr>
                        <w:jc w:val="center"/>
                      </w:pPr>
                      <w:r>
                        <w:t>Possible Fracture / Injury / Infection</w:t>
                      </w: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97152" behindDoc="0" locked="0" layoutInCell="1" allowOverlap="1" wp14:anchorId="4F8E7C60" wp14:editId="2846420C">
                <wp:simplePos x="0" y="0"/>
                <wp:positionH relativeFrom="column">
                  <wp:posOffset>1242060</wp:posOffset>
                </wp:positionH>
                <wp:positionV relativeFrom="paragraph">
                  <wp:posOffset>5583555</wp:posOffset>
                </wp:positionV>
                <wp:extent cx="2392680" cy="1295400"/>
                <wp:effectExtent l="0" t="0" r="26670" b="19050"/>
                <wp:wrapNone/>
                <wp:docPr id="38" name="Rectangle 38"/>
                <wp:cNvGraphicFramePr/>
                <a:graphic xmlns:a="http://schemas.openxmlformats.org/drawingml/2006/main">
                  <a:graphicData uri="http://schemas.microsoft.com/office/word/2010/wordprocessingShape">
                    <wps:wsp>
                      <wps:cNvSpPr/>
                      <wps:spPr>
                        <a:xfrm>
                          <a:off x="0" y="0"/>
                          <a:ext cx="2392680" cy="1295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3E1293" w:rsidP="00FB2848">
                            <w:pPr>
                              <w:jc w:val="center"/>
                            </w:pPr>
                            <w:hyperlink r:id="rId14" w:history="1">
                              <w:r w:rsidR="002672AF" w:rsidRPr="005A3691">
                                <w:rPr>
                                  <w:rStyle w:val="Hyperlink"/>
                                </w:rPr>
                                <w:t>www.paintoolkit.org</w:t>
                              </w:r>
                            </w:hyperlink>
                          </w:p>
                          <w:p w:rsidR="002672AF" w:rsidRDefault="003E1293" w:rsidP="00FB2848">
                            <w:pPr>
                              <w:jc w:val="center"/>
                            </w:pPr>
                            <w:hyperlink r:id="rId15" w:history="1">
                              <w:r w:rsidR="002672AF" w:rsidRPr="005A3691">
                                <w:rPr>
                                  <w:rStyle w:val="Hyperlink"/>
                                </w:rPr>
                                <w:t>www.arthritis.org</w:t>
                              </w:r>
                            </w:hyperlink>
                          </w:p>
                          <w:p w:rsidR="002672AF" w:rsidRDefault="003E1293" w:rsidP="00FB2848">
                            <w:pPr>
                              <w:jc w:val="center"/>
                            </w:pPr>
                            <w:hyperlink r:id="rId16" w:history="1">
                              <w:r w:rsidR="002672AF" w:rsidRPr="005A3691">
                                <w:rPr>
                                  <w:rStyle w:val="Hyperlink"/>
                                </w:rPr>
                                <w:t>www.nationalmigrainecentre.org.uk</w:t>
                              </w:r>
                            </w:hyperlink>
                          </w:p>
                          <w:p w:rsidR="002672AF" w:rsidRDefault="003E1293" w:rsidP="00FB2848">
                            <w:pPr>
                              <w:jc w:val="center"/>
                            </w:pPr>
                            <w:hyperlink r:id="rId17" w:history="1">
                              <w:r w:rsidR="002672AF" w:rsidRPr="005A3691">
                                <w:rPr>
                                  <w:rStyle w:val="Hyperlink"/>
                                </w:rPr>
                                <w:t>www.fibromyalgia-associationuk.org</w:t>
                              </w:r>
                            </w:hyperlink>
                          </w:p>
                          <w:p w:rsidR="002672AF" w:rsidRDefault="002672AF" w:rsidP="00FB2848">
                            <w:pPr>
                              <w:jc w:val="center"/>
                            </w:pPr>
                          </w:p>
                          <w:p w:rsidR="002672AF" w:rsidRDefault="002672AF" w:rsidP="00FB28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o:spid="_x0000_s1044" style="position:absolute;margin-left:97.8pt;margin-top:439.65pt;width:188.4pt;height:10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" fillcolor="#4f81bd [3204]" strokecolor="#243f60 [1604]" strokeweight="2pt">
                <v:textbox>
                  <w:txbxContent>
                    <w:p w:rsidR="002672AF" w:rsidRDefault="002672AF" w:rsidP="00FB2848">
                      <w:pPr>
                        <w:jc w:val="center"/>
                      </w:pPr>
                      <w:hyperlink r:id="rId18" w:history="1">
                        <w:r w:rsidRPr="005A3691">
                          <w:rPr>
                            <w:rStyle w:val="Hyperlink"/>
                          </w:rPr>
                          <w:t>www.paintoolkit.org</w:t>
                        </w:r>
                      </w:hyperlink>
                    </w:p>
                    <w:p w:rsidR="002672AF" w:rsidRDefault="002672AF" w:rsidP="00FB2848">
                      <w:pPr>
                        <w:jc w:val="center"/>
                      </w:pPr>
                      <w:hyperlink r:id="rId19" w:history="1">
                        <w:r w:rsidRPr="005A3691">
                          <w:rPr>
                            <w:rStyle w:val="Hyperlink"/>
                          </w:rPr>
                          <w:t>www.arthritis.org</w:t>
                        </w:r>
                      </w:hyperlink>
                    </w:p>
                    <w:p w:rsidR="002672AF" w:rsidRDefault="002672AF" w:rsidP="00FB2848">
                      <w:pPr>
                        <w:jc w:val="center"/>
                      </w:pPr>
                      <w:hyperlink r:id="rId20" w:history="1">
                        <w:r w:rsidRPr="005A3691">
                          <w:rPr>
                            <w:rStyle w:val="Hyperlink"/>
                          </w:rPr>
                          <w:t>www.nationalmigrainecentre.org.uk</w:t>
                        </w:r>
                      </w:hyperlink>
                    </w:p>
                    <w:p w:rsidR="002672AF" w:rsidRDefault="002672AF" w:rsidP="00FB2848">
                      <w:pPr>
                        <w:jc w:val="center"/>
                      </w:pPr>
                      <w:hyperlink r:id="rId21" w:history="1">
                        <w:r w:rsidRPr="005A3691">
                          <w:rPr>
                            <w:rStyle w:val="Hyperlink"/>
                          </w:rPr>
                          <w:t>www.fibromyalgia-associationuk.org</w:t>
                        </w:r>
                      </w:hyperlink>
                    </w:p>
                    <w:p w:rsidR="002672AF" w:rsidRDefault="002672AF" w:rsidP="00FB2848">
                      <w:pPr>
                        <w:jc w:val="center"/>
                      </w:pPr>
                    </w:p>
                    <w:p w:rsidR="002672AF" w:rsidRDefault="002672AF" w:rsidP="00FB2848">
                      <w:pPr>
                        <w:jc w:val="center"/>
                      </w:pPr>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96128" behindDoc="0" locked="0" layoutInCell="1" allowOverlap="1" wp14:anchorId="2A6091AA" wp14:editId="55C0EF4A">
                <wp:simplePos x="0" y="0"/>
                <wp:positionH relativeFrom="column">
                  <wp:posOffset>350520</wp:posOffset>
                </wp:positionH>
                <wp:positionV relativeFrom="paragraph">
                  <wp:posOffset>3518535</wp:posOffset>
                </wp:positionV>
                <wp:extent cx="4137660" cy="1638300"/>
                <wp:effectExtent l="0" t="0" r="15240" b="19050"/>
                <wp:wrapNone/>
                <wp:docPr id="37" name="Rectangle 37"/>
                <wp:cNvGraphicFramePr/>
                <a:graphic xmlns:a="http://schemas.openxmlformats.org/drawingml/2006/main">
                  <a:graphicData uri="http://schemas.microsoft.com/office/word/2010/wordprocessingShape">
                    <wps:wsp>
                      <wps:cNvSpPr/>
                      <wps:spPr>
                        <a:xfrm>
                          <a:off x="0" y="0"/>
                          <a:ext cx="4137660" cy="1638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Default="002672AF" w:rsidP="00FB2848">
                            <w:pPr>
                              <w:spacing w:after="0" w:line="240" w:lineRule="auto"/>
                              <w:jc w:val="center"/>
                              <w:rPr>
                                <w:b/>
                              </w:rPr>
                            </w:pPr>
                            <w:r w:rsidRPr="00FB2848">
                              <w:rPr>
                                <w:b/>
                              </w:rPr>
                              <w:t>4 “</w:t>
                            </w:r>
                            <w:proofErr w:type="gramStart"/>
                            <w:r w:rsidRPr="00FB2848">
                              <w:rPr>
                                <w:b/>
                              </w:rPr>
                              <w:t>A”</w:t>
                            </w:r>
                            <w:proofErr w:type="gramEnd"/>
                            <w:r w:rsidRPr="00FB2848">
                              <w:rPr>
                                <w:b/>
                              </w:rPr>
                              <w:t>s Principles of on-going analgesic therapy</w:t>
                            </w:r>
                          </w:p>
                          <w:p w:rsidR="002672AF" w:rsidRDefault="002672AF" w:rsidP="00FB2848">
                            <w:pPr>
                              <w:spacing w:after="0" w:line="240" w:lineRule="auto"/>
                              <w:jc w:val="center"/>
                              <w:rPr>
                                <w:b/>
                              </w:rPr>
                            </w:pPr>
                          </w:p>
                          <w:p w:rsidR="002672AF" w:rsidRDefault="002672AF" w:rsidP="00FB2848">
                            <w:pPr>
                              <w:spacing w:after="0" w:line="240" w:lineRule="auto"/>
                            </w:pPr>
                            <w:r>
                              <w:rPr>
                                <w:b/>
                              </w:rPr>
                              <w:t xml:space="preserve">Analgesia </w:t>
                            </w:r>
                            <w:r>
                              <w:t xml:space="preserve">– is the medicine still providing useful pain </w:t>
                            </w:r>
                            <w:proofErr w:type="gramStart"/>
                            <w:r>
                              <w:t>relief ?</w:t>
                            </w:r>
                            <w:proofErr w:type="gramEnd"/>
                          </w:p>
                          <w:p w:rsidR="002672AF" w:rsidRDefault="002672AF" w:rsidP="00FB2848">
                            <w:pPr>
                              <w:spacing w:after="0" w:line="240" w:lineRule="auto"/>
                            </w:pPr>
                            <w:r>
                              <w:rPr>
                                <w:b/>
                              </w:rPr>
                              <w:t xml:space="preserve">Adverse Effects </w:t>
                            </w:r>
                            <w:r>
                              <w:t xml:space="preserve">– What side effects are being experienced and can these be managed more </w:t>
                            </w:r>
                            <w:proofErr w:type="gramStart"/>
                            <w:r>
                              <w:t>effectively ?</w:t>
                            </w:r>
                            <w:proofErr w:type="gramEnd"/>
                          </w:p>
                          <w:p w:rsidR="002672AF" w:rsidRDefault="002672AF" w:rsidP="00FB2848">
                            <w:pPr>
                              <w:spacing w:after="0" w:line="240" w:lineRule="auto"/>
                            </w:pPr>
                            <w:r>
                              <w:rPr>
                                <w:b/>
                              </w:rPr>
                              <w:t xml:space="preserve">Activity </w:t>
                            </w:r>
                            <w:r>
                              <w:t xml:space="preserve">– does the patient maintain suitable physical and psychological </w:t>
                            </w:r>
                            <w:proofErr w:type="gramStart"/>
                            <w:r>
                              <w:t>functioning ?</w:t>
                            </w:r>
                            <w:proofErr w:type="gramEnd"/>
                          </w:p>
                          <w:p w:rsidR="002672AF" w:rsidRPr="00FB2848" w:rsidRDefault="002672AF" w:rsidP="00FB2848">
                            <w:pPr>
                              <w:spacing w:after="0" w:line="240" w:lineRule="auto"/>
                            </w:pPr>
                            <w:r>
                              <w:rPr>
                                <w:b/>
                              </w:rPr>
                              <w:t xml:space="preserve">Adherence </w:t>
                            </w:r>
                            <w:r>
                              <w:t xml:space="preserve">– is the patient taking medication as agreed in the management </w:t>
                            </w:r>
                            <w:proofErr w:type="gramStart"/>
                            <w:r>
                              <w:t>plan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7" o:spid="_x0000_s1045" style="position:absolute;margin-left:27.6pt;margin-top:277.05pt;width:325.8pt;height:12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" fillcolor="#4f81bd [3204]" strokecolor="#243f60 [1604]" strokeweight="2pt">
                <v:textbox>
                  <w:txbxContent>
                    <w:p w:rsidR="002672AF" w:rsidRDefault="002672AF" w:rsidP="00FB2848">
                      <w:pPr>
                        <w:spacing w:after="0" w:line="240" w:lineRule="auto"/>
                        <w:jc w:val="center"/>
                        <w:rPr>
                          <w:b/>
                        </w:rPr>
                      </w:pPr>
                      <w:r w:rsidRPr="00FB2848">
                        <w:rPr>
                          <w:b/>
                        </w:rPr>
                        <w:t>4 “</w:t>
                      </w:r>
                      <w:proofErr w:type="gramStart"/>
                      <w:r w:rsidRPr="00FB2848">
                        <w:rPr>
                          <w:b/>
                        </w:rPr>
                        <w:t>A”</w:t>
                      </w:r>
                      <w:proofErr w:type="gramEnd"/>
                      <w:r w:rsidRPr="00FB2848">
                        <w:rPr>
                          <w:b/>
                        </w:rPr>
                        <w:t>s Principles of on-going analgesic therapy</w:t>
                      </w:r>
                    </w:p>
                    <w:p w:rsidR="002672AF" w:rsidRDefault="002672AF" w:rsidP="00FB2848">
                      <w:pPr>
                        <w:spacing w:after="0" w:line="240" w:lineRule="auto"/>
                        <w:jc w:val="center"/>
                        <w:rPr>
                          <w:b/>
                        </w:rPr>
                      </w:pPr>
                    </w:p>
                    <w:p w:rsidR="002672AF" w:rsidRDefault="002672AF" w:rsidP="00FB2848">
                      <w:pPr>
                        <w:spacing w:after="0" w:line="240" w:lineRule="auto"/>
                      </w:pPr>
                      <w:r>
                        <w:rPr>
                          <w:b/>
                        </w:rPr>
                        <w:t xml:space="preserve">Analgesia </w:t>
                      </w:r>
                      <w:r>
                        <w:t xml:space="preserve">– is the medicine still providing useful pain </w:t>
                      </w:r>
                      <w:proofErr w:type="gramStart"/>
                      <w:r>
                        <w:t>relief ?</w:t>
                      </w:r>
                      <w:proofErr w:type="gramEnd"/>
                    </w:p>
                    <w:p w:rsidR="002672AF" w:rsidRDefault="002672AF" w:rsidP="00FB2848">
                      <w:pPr>
                        <w:spacing w:after="0" w:line="240" w:lineRule="auto"/>
                      </w:pPr>
                      <w:r>
                        <w:rPr>
                          <w:b/>
                        </w:rPr>
                        <w:t xml:space="preserve">Adverse Effects </w:t>
                      </w:r>
                      <w:r>
                        <w:t xml:space="preserve">– What side effects are being experienced and can these be managed more </w:t>
                      </w:r>
                      <w:proofErr w:type="gramStart"/>
                      <w:r>
                        <w:t>effectively ?</w:t>
                      </w:r>
                      <w:proofErr w:type="gramEnd"/>
                    </w:p>
                    <w:p w:rsidR="002672AF" w:rsidRDefault="002672AF" w:rsidP="00FB2848">
                      <w:pPr>
                        <w:spacing w:after="0" w:line="240" w:lineRule="auto"/>
                      </w:pPr>
                      <w:r>
                        <w:rPr>
                          <w:b/>
                        </w:rPr>
                        <w:t xml:space="preserve">Activity </w:t>
                      </w:r>
                      <w:r>
                        <w:t xml:space="preserve">– does the patient maintain suitable physical and psychological </w:t>
                      </w:r>
                      <w:proofErr w:type="gramStart"/>
                      <w:r>
                        <w:t>functioning ?</w:t>
                      </w:r>
                      <w:proofErr w:type="gramEnd"/>
                    </w:p>
                    <w:p w:rsidR="002672AF" w:rsidRPr="00FB2848" w:rsidRDefault="002672AF" w:rsidP="00FB2848">
                      <w:pPr>
                        <w:spacing w:after="0" w:line="240" w:lineRule="auto"/>
                      </w:pPr>
                      <w:r>
                        <w:rPr>
                          <w:b/>
                        </w:rPr>
                        <w:t xml:space="preserve">Adherence </w:t>
                      </w:r>
                      <w:r>
                        <w:t xml:space="preserve">– is the patient taking medication as agreed in the management </w:t>
                      </w:r>
                      <w:proofErr w:type="gramStart"/>
                      <w:r>
                        <w:t>plan ?</w:t>
                      </w:r>
                      <w:proofErr w:type="gramEnd"/>
                    </w:p>
                  </w:txbxContent>
                </v:textbox>
              </v:rect>
            </w:pict>
          </mc:Fallback>
        </mc:AlternateContent>
      </w:r>
      <w:r>
        <w:rPr>
          <w:b/>
          <w:noProof/>
          <w:color w:val="FF0000"/>
          <w:sz w:val="28"/>
          <w:szCs w:val="28"/>
          <w:lang w:eastAsia="en-GB"/>
        </w:rPr>
        <mc:AlternateContent>
          <mc:Choice Requires="wps">
            <w:drawing>
              <wp:anchor distT="0" distB="0" distL="114300" distR="114300" simplePos="0" relativeHeight="251695104" behindDoc="0" locked="0" layoutInCell="1" allowOverlap="1" wp14:anchorId="65A8BD20" wp14:editId="156C6D43">
                <wp:simplePos x="0" y="0"/>
                <wp:positionH relativeFrom="column">
                  <wp:posOffset>830580</wp:posOffset>
                </wp:positionH>
                <wp:positionV relativeFrom="paragraph">
                  <wp:posOffset>813435</wp:posOffset>
                </wp:positionV>
                <wp:extent cx="3124200" cy="2263140"/>
                <wp:effectExtent l="0" t="0" r="19050" b="22860"/>
                <wp:wrapNone/>
                <wp:docPr id="36" name="Rectangle 36"/>
                <wp:cNvGraphicFramePr/>
                <a:graphic xmlns:a="http://schemas.openxmlformats.org/drawingml/2006/main">
                  <a:graphicData uri="http://schemas.microsoft.com/office/word/2010/wordprocessingShape">
                    <wps:wsp>
                      <wps:cNvSpPr/>
                      <wps:spPr>
                        <a:xfrm>
                          <a:off x="0" y="0"/>
                          <a:ext cx="3124200" cy="2263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72AF" w:rsidRPr="00FB2848" w:rsidRDefault="002672AF" w:rsidP="005A776C">
                            <w:pPr>
                              <w:jc w:val="center"/>
                              <w:rPr>
                                <w:b/>
                              </w:rPr>
                            </w:pPr>
                            <w:r w:rsidRPr="00FB2848">
                              <w:rPr>
                                <w:b/>
                              </w:rPr>
                              <w:t>Serious Pathology Suspected</w:t>
                            </w:r>
                          </w:p>
                          <w:p w:rsidR="002672AF" w:rsidRDefault="002672AF" w:rsidP="00FB2848">
                            <w:pPr>
                              <w:spacing w:after="0" w:line="240" w:lineRule="auto"/>
                            </w:pPr>
                            <w:r>
                              <w:t>May include acute medical conditions such as:</w:t>
                            </w:r>
                          </w:p>
                          <w:p w:rsidR="002672AF" w:rsidRDefault="002672AF" w:rsidP="00FB2848">
                            <w:pPr>
                              <w:spacing w:after="0" w:line="240" w:lineRule="auto"/>
                            </w:pPr>
                            <w:r>
                              <w:t>Ischaemia: MI / PE, Acute Peripheral Ischaemia</w:t>
                            </w:r>
                          </w:p>
                          <w:p w:rsidR="002672AF" w:rsidRDefault="002672AF" w:rsidP="00FB2848">
                            <w:pPr>
                              <w:spacing w:after="0" w:line="240" w:lineRule="auto"/>
                            </w:pPr>
                            <w:r>
                              <w:t>Infection</w:t>
                            </w:r>
                          </w:p>
                          <w:p w:rsidR="002672AF" w:rsidRDefault="002672AF" w:rsidP="00FB2848">
                            <w:pPr>
                              <w:spacing w:after="0" w:line="240" w:lineRule="auto"/>
                            </w:pPr>
                            <w:r>
                              <w:t>Acute Abdomen</w:t>
                            </w:r>
                          </w:p>
                          <w:p w:rsidR="002672AF" w:rsidRDefault="002672AF" w:rsidP="00FB2848">
                            <w:pPr>
                              <w:spacing w:after="0" w:line="240" w:lineRule="auto"/>
                            </w:pPr>
                            <w:r>
                              <w:t>Metastasis</w:t>
                            </w:r>
                          </w:p>
                          <w:p w:rsidR="002672AF" w:rsidRDefault="002672AF" w:rsidP="00FB2848">
                            <w:pPr>
                              <w:spacing w:after="0" w:line="240" w:lineRule="auto"/>
                            </w:pPr>
                            <w:r>
                              <w:t>Urgent referral may also be required for psychiatric morbidity such as severe mental health issues.</w:t>
                            </w:r>
                          </w:p>
                          <w:p w:rsidR="002672AF" w:rsidRDefault="002672AF" w:rsidP="00FB2848">
                            <w:pPr>
                              <w:spacing w:after="0" w:line="240" w:lineRule="auto"/>
                            </w:pPr>
                          </w:p>
                          <w:p w:rsidR="002672AF" w:rsidRPr="00FB2848" w:rsidRDefault="002672AF" w:rsidP="00FB2848">
                            <w:pPr>
                              <w:spacing w:after="0" w:line="240" w:lineRule="auto"/>
                              <w:rPr>
                                <w:b/>
                              </w:rPr>
                            </w:pPr>
                            <w:r>
                              <w:rPr>
                                <w:b/>
                              </w:rPr>
                              <w:t>Pain should be treated alongside these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6" o:spid="_x0000_s1046" style="position:absolute;margin-left:65.4pt;margin-top:64.05pt;width:246pt;height:178.2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" fillcolor="#4f81bd [3204]" strokecolor="#243f60 [1604]" strokeweight="2pt">
                <v:textbox>
                  <w:txbxContent>
                    <w:p w:rsidR="002672AF" w:rsidRPr="00FB2848" w:rsidRDefault="002672AF" w:rsidP="005A776C">
                      <w:pPr>
                        <w:jc w:val="center"/>
                        <w:rPr>
                          <w:b/>
                        </w:rPr>
                      </w:pPr>
                      <w:r w:rsidRPr="00FB2848">
                        <w:rPr>
                          <w:b/>
                        </w:rPr>
                        <w:t>Serious Pathology Suspected</w:t>
                      </w:r>
                    </w:p>
                    <w:p w:rsidR="002672AF" w:rsidRDefault="002672AF" w:rsidP="00FB2848">
                      <w:pPr>
                        <w:spacing w:after="0" w:line="240" w:lineRule="auto"/>
                      </w:pPr>
                      <w:r>
                        <w:t>May include acute medical conditions such as:</w:t>
                      </w:r>
                    </w:p>
                    <w:p w:rsidR="002672AF" w:rsidRDefault="002672AF" w:rsidP="00FB2848">
                      <w:pPr>
                        <w:spacing w:after="0" w:line="240" w:lineRule="auto"/>
                      </w:pPr>
                      <w:r>
                        <w:t>Ischaemia: MI / PE, Acute Peripheral Ischaemia</w:t>
                      </w:r>
                    </w:p>
                    <w:p w:rsidR="002672AF" w:rsidRDefault="002672AF" w:rsidP="00FB2848">
                      <w:pPr>
                        <w:spacing w:after="0" w:line="240" w:lineRule="auto"/>
                      </w:pPr>
                      <w:r>
                        <w:t>Infection</w:t>
                      </w:r>
                    </w:p>
                    <w:p w:rsidR="002672AF" w:rsidRDefault="002672AF" w:rsidP="00FB2848">
                      <w:pPr>
                        <w:spacing w:after="0" w:line="240" w:lineRule="auto"/>
                      </w:pPr>
                      <w:r>
                        <w:t>Acute Abdomen</w:t>
                      </w:r>
                    </w:p>
                    <w:p w:rsidR="002672AF" w:rsidRDefault="002672AF" w:rsidP="00FB2848">
                      <w:pPr>
                        <w:spacing w:after="0" w:line="240" w:lineRule="auto"/>
                      </w:pPr>
                      <w:r>
                        <w:t>Metastasis</w:t>
                      </w:r>
                    </w:p>
                    <w:p w:rsidR="002672AF" w:rsidRDefault="002672AF" w:rsidP="00FB2848">
                      <w:pPr>
                        <w:spacing w:after="0" w:line="240" w:lineRule="auto"/>
                      </w:pPr>
                      <w:r>
                        <w:t>Urgent referral may also be required for psychiatric morbidity such as severe mental health issues.</w:t>
                      </w:r>
                    </w:p>
                    <w:p w:rsidR="002672AF" w:rsidRDefault="002672AF" w:rsidP="00FB2848">
                      <w:pPr>
                        <w:spacing w:after="0" w:line="240" w:lineRule="auto"/>
                      </w:pPr>
                    </w:p>
                    <w:p w:rsidR="002672AF" w:rsidRPr="00FB2848" w:rsidRDefault="002672AF" w:rsidP="00FB2848">
                      <w:pPr>
                        <w:spacing w:after="0" w:line="240" w:lineRule="auto"/>
                        <w:rPr>
                          <w:b/>
                        </w:rPr>
                      </w:pPr>
                      <w:r>
                        <w:rPr>
                          <w:b/>
                        </w:rPr>
                        <w:t>Pain should be treated alongside these</w:t>
                      </w:r>
                    </w:p>
                  </w:txbxContent>
                </v:textbox>
              </v:rect>
            </w:pict>
          </mc:Fallback>
        </mc:AlternateContent>
      </w:r>
      <w:r w:rsidR="00992F3B">
        <w:rPr>
          <w:b/>
          <w:color w:val="FF0000"/>
          <w:sz w:val="28"/>
          <w:szCs w:val="28"/>
        </w:rPr>
        <w:br w:type="page"/>
      </w:r>
    </w:p>
    <w:p w:rsidR="00567F9B" w:rsidRDefault="00DF29A0" w:rsidP="00CA60A5">
      <w:pPr>
        <w:ind w:left="284"/>
        <w:rPr>
          <w:b/>
          <w:sz w:val="28"/>
          <w:szCs w:val="28"/>
        </w:rPr>
      </w:pPr>
      <w:r w:rsidRPr="00DF29A0">
        <w:rPr>
          <w:b/>
          <w:sz w:val="28"/>
          <w:szCs w:val="28"/>
        </w:rPr>
        <w:lastRenderedPageBreak/>
        <w:t xml:space="preserve">Appendix </w:t>
      </w:r>
      <w:r w:rsidR="000B6811">
        <w:rPr>
          <w:b/>
          <w:sz w:val="28"/>
          <w:szCs w:val="28"/>
        </w:rPr>
        <w:t>2</w:t>
      </w:r>
      <w:r w:rsidR="001F5BBA" w:rsidRPr="00DF29A0">
        <w:rPr>
          <w:b/>
          <w:sz w:val="28"/>
          <w:szCs w:val="28"/>
        </w:rPr>
        <w:t xml:space="preserve"> – </w:t>
      </w:r>
      <w:r w:rsidRPr="00DF29A0">
        <w:rPr>
          <w:b/>
          <w:sz w:val="28"/>
          <w:szCs w:val="28"/>
        </w:rPr>
        <w:t>Local area guidance for the management of chronic pain</w:t>
      </w:r>
    </w:p>
    <w:p w:rsidR="00C07BF0" w:rsidRPr="00C07BF0" w:rsidRDefault="00C07BF0" w:rsidP="00CA60A5">
      <w:pPr>
        <w:ind w:left="284"/>
        <w:rPr>
          <w:sz w:val="28"/>
          <w:szCs w:val="28"/>
        </w:rPr>
      </w:pPr>
      <w:r w:rsidRPr="00C07BF0">
        <w:rPr>
          <w:sz w:val="28"/>
          <w:szCs w:val="28"/>
        </w:rPr>
        <w:t xml:space="preserve">Included on the following </w:t>
      </w:r>
      <w:proofErr w:type="gramStart"/>
      <w:r w:rsidRPr="00C07BF0">
        <w:rPr>
          <w:sz w:val="28"/>
          <w:szCs w:val="28"/>
        </w:rPr>
        <w:t>website</w:t>
      </w:r>
      <w:r>
        <w:rPr>
          <w:sz w:val="28"/>
          <w:szCs w:val="28"/>
        </w:rPr>
        <w:t xml:space="preserve"> :</w:t>
      </w:r>
      <w:proofErr w:type="gramEnd"/>
    </w:p>
    <w:p w:rsidR="00C07BF0" w:rsidRPr="00C07BF0" w:rsidRDefault="003E1293" w:rsidP="00C07BF0">
      <w:pPr>
        <w:ind w:left="284"/>
        <w:rPr>
          <w:sz w:val="28"/>
          <w:szCs w:val="28"/>
        </w:rPr>
      </w:pPr>
      <w:hyperlink r:id="rId22" w:history="1">
        <w:r w:rsidR="00C07BF0" w:rsidRPr="00626202">
          <w:rPr>
            <w:rStyle w:val="Hyperlink"/>
            <w:sz w:val="28"/>
            <w:szCs w:val="28"/>
          </w:rPr>
          <w:t>www.centralandeasterncheshiremmt.nhs.uk</w:t>
        </w:r>
      </w:hyperlink>
      <w:r w:rsidR="00C07BF0">
        <w:rPr>
          <w:sz w:val="28"/>
          <w:szCs w:val="28"/>
        </w:rPr>
        <w:t xml:space="preserve"> </w:t>
      </w:r>
      <w:r w:rsidR="00C07BF0" w:rsidRPr="00C07BF0">
        <w:rPr>
          <w:sz w:val="28"/>
          <w:szCs w:val="28"/>
        </w:rPr>
        <w:t>under guidelines/policies</w:t>
      </w:r>
    </w:p>
    <w:p w:rsidR="00C07BF0" w:rsidRPr="00C07BF0" w:rsidRDefault="003E1293" w:rsidP="00C07BF0">
      <w:pPr>
        <w:numPr>
          <w:ilvl w:val="0"/>
          <w:numId w:val="38"/>
        </w:numPr>
        <w:shd w:val="clear" w:color="auto" w:fill="FDFBFB"/>
        <w:spacing w:before="100" w:beforeAutospacing="1" w:after="100" w:afterAutospacing="1" w:line="240" w:lineRule="auto"/>
        <w:rPr>
          <w:rFonts w:ascii="Arial" w:eastAsia="Times New Roman" w:hAnsi="Arial" w:cs="Arial"/>
          <w:color w:val="333333"/>
          <w:sz w:val="23"/>
          <w:szCs w:val="23"/>
          <w:lang w:eastAsia="en-GB"/>
        </w:rPr>
      </w:pPr>
      <w:hyperlink r:id="rId23" w:tgtFrame="_blank" w:history="1">
        <w:r w:rsidR="00C07BF0" w:rsidRPr="00C07BF0">
          <w:rPr>
            <w:rFonts w:ascii="Arial" w:eastAsia="Times New Roman" w:hAnsi="Arial" w:cs="Arial"/>
            <w:color w:val="0099CC"/>
            <w:sz w:val="23"/>
            <w:szCs w:val="23"/>
            <w:lang w:eastAsia="en-GB"/>
          </w:rPr>
          <w:t> Diagnosis and Treatment of Neuropathic Pain - 3rd Edition 2015-17</w:t>
        </w:r>
      </w:hyperlink>
    </w:p>
    <w:p w:rsidR="00C07BF0" w:rsidRPr="00C07BF0" w:rsidRDefault="00C07BF0" w:rsidP="00C07BF0">
      <w:pPr>
        <w:shd w:val="clear" w:color="auto" w:fill="FDFBFB"/>
        <w:spacing w:after="150" w:line="240" w:lineRule="auto"/>
        <w:ind w:left="720"/>
        <w:rPr>
          <w:rFonts w:ascii="Arial" w:eastAsia="Calibri" w:hAnsi="Arial" w:cs="Arial"/>
          <w:color w:val="333333"/>
          <w:sz w:val="23"/>
          <w:szCs w:val="23"/>
          <w:lang w:eastAsia="en-GB"/>
        </w:rPr>
      </w:pPr>
      <w:r w:rsidRPr="00C07BF0">
        <w:rPr>
          <w:rFonts w:ascii="Arial" w:eastAsia="Calibri" w:hAnsi="Arial" w:cs="Arial"/>
          <w:color w:val="333333"/>
          <w:sz w:val="23"/>
          <w:szCs w:val="23"/>
          <w:lang w:eastAsia="en-GB"/>
        </w:rPr>
        <w:t>This document is designed to accompany local Guidelines for Analgesia in Persistent (Chronic) Pain. There is necessarily considerable overlap in the patient cohorts involved and interventions used.</w:t>
      </w:r>
    </w:p>
    <w:p w:rsidR="00C07BF0" w:rsidRPr="00C07BF0" w:rsidRDefault="003E1293" w:rsidP="00C07BF0">
      <w:pPr>
        <w:numPr>
          <w:ilvl w:val="0"/>
          <w:numId w:val="38"/>
        </w:numPr>
        <w:shd w:val="clear" w:color="auto" w:fill="FDFBFB"/>
        <w:spacing w:before="100" w:beforeAutospacing="1" w:after="100" w:afterAutospacing="1" w:line="240" w:lineRule="auto"/>
        <w:rPr>
          <w:rFonts w:ascii="Arial" w:eastAsia="Times New Roman" w:hAnsi="Arial" w:cs="Arial"/>
          <w:color w:val="333333"/>
          <w:sz w:val="23"/>
          <w:szCs w:val="23"/>
          <w:lang w:eastAsia="en-GB"/>
        </w:rPr>
      </w:pPr>
      <w:hyperlink r:id="rId24" w:tgtFrame="_blank" w:history="1">
        <w:r w:rsidR="00C07BF0" w:rsidRPr="00C07BF0">
          <w:rPr>
            <w:rFonts w:ascii="Arial" w:eastAsia="Times New Roman" w:hAnsi="Arial" w:cs="Arial"/>
            <w:color w:val="0099CC"/>
            <w:sz w:val="23"/>
            <w:szCs w:val="23"/>
            <w:lang w:eastAsia="en-GB"/>
          </w:rPr>
          <w:t> Guidelines for Analgesia in Persistent (Chronic) Pain - 1st Edition 2015-17</w:t>
        </w:r>
      </w:hyperlink>
    </w:p>
    <w:p w:rsidR="00C07BF0" w:rsidRPr="00C07BF0" w:rsidRDefault="00C07BF0" w:rsidP="00C07BF0">
      <w:pPr>
        <w:shd w:val="clear" w:color="auto" w:fill="FDFBFB"/>
        <w:spacing w:after="150" w:line="240" w:lineRule="auto"/>
        <w:ind w:left="720"/>
        <w:rPr>
          <w:rFonts w:ascii="Arial" w:eastAsia="Calibri" w:hAnsi="Arial" w:cs="Arial"/>
          <w:color w:val="333333"/>
          <w:sz w:val="23"/>
          <w:szCs w:val="23"/>
          <w:lang w:eastAsia="en-GB"/>
        </w:rPr>
      </w:pPr>
      <w:r w:rsidRPr="00C07BF0">
        <w:rPr>
          <w:rFonts w:ascii="Arial" w:eastAsia="Calibri" w:hAnsi="Arial" w:cs="Arial"/>
          <w:color w:val="333333"/>
          <w:sz w:val="23"/>
          <w:szCs w:val="23"/>
          <w:lang w:eastAsia="en-GB"/>
        </w:rPr>
        <w:t>The purpose of this document is to provide guidance on the management of persistent pain, which requires a different treatment approach to that of acute pain to achieve a successful outcome for the patient.</w:t>
      </w:r>
    </w:p>
    <w:p w:rsidR="001F5BBA" w:rsidRDefault="00C07BF0" w:rsidP="00C07BF0">
      <w:pPr>
        <w:rPr>
          <w:b/>
          <w:color w:val="FF0000"/>
          <w:sz w:val="28"/>
          <w:szCs w:val="28"/>
        </w:rPr>
      </w:pPr>
      <w:r>
        <w:rPr>
          <w:b/>
          <w:color w:val="FF0000"/>
          <w:sz w:val="28"/>
          <w:szCs w:val="28"/>
        </w:rPr>
        <w:t xml:space="preserve"> </w:t>
      </w:r>
      <w:r w:rsidR="001F5BBA">
        <w:rPr>
          <w:b/>
          <w:color w:val="FF0000"/>
          <w:sz w:val="28"/>
          <w:szCs w:val="28"/>
        </w:rPr>
        <w:br w:type="page"/>
      </w:r>
    </w:p>
    <w:p w:rsidR="001F5BBA" w:rsidRPr="00C325B4" w:rsidRDefault="00C325B4" w:rsidP="00CA60A5">
      <w:pPr>
        <w:ind w:left="284"/>
        <w:rPr>
          <w:b/>
          <w:sz w:val="28"/>
          <w:szCs w:val="28"/>
        </w:rPr>
      </w:pPr>
      <w:r w:rsidRPr="00C325B4">
        <w:rPr>
          <w:b/>
          <w:sz w:val="28"/>
          <w:szCs w:val="28"/>
        </w:rPr>
        <w:lastRenderedPageBreak/>
        <w:t xml:space="preserve">Appendix </w:t>
      </w:r>
      <w:r w:rsidR="000B6811">
        <w:rPr>
          <w:b/>
          <w:sz w:val="28"/>
          <w:szCs w:val="28"/>
        </w:rPr>
        <w:t>3</w:t>
      </w:r>
      <w:r w:rsidR="00B67B00" w:rsidRPr="00C325B4">
        <w:rPr>
          <w:b/>
          <w:sz w:val="28"/>
          <w:szCs w:val="28"/>
        </w:rPr>
        <w:t xml:space="preserve"> – Community Pain Management Education Programme</w:t>
      </w:r>
    </w:p>
    <w:p w:rsidR="00B67B00" w:rsidRPr="00FB2FD0" w:rsidRDefault="00B67B00" w:rsidP="00CA60A5">
      <w:pPr>
        <w:ind w:left="284"/>
      </w:pPr>
      <w:r w:rsidRPr="00FB2FD0">
        <w:t>All patients accepted into the CPMS from triage should be positively encouraged to attend the pain education programme.</w:t>
      </w:r>
    </w:p>
    <w:p w:rsidR="00B67B00" w:rsidRPr="00FB2FD0" w:rsidRDefault="00B67B00" w:rsidP="00CA60A5">
      <w:pPr>
        <w:ind w:left="284"/>
      </w:pPr>
      <w:r w:rsidRPr="00FB2FD0">
        <w:t xml:space="preserve">Direct referral into </w:t>
      </w:r>
      <w:r w:rsidR="00192C0F">
        <w:t>the education programme from GP</w:t>
      </w:r>
      <w:r w:rsidRPr="00FB2FD0">
        <w:t>s and patients will not be accepted although referrals will be accepted from the</w:t>
      </w:r>
      <w:r w:rsidR="003F1FC9">
        <w:t xml:space="preserve"> </w:t>
      </w:r>
      <w:r w:rsidR="003F1FC9" w:rsidRPr="00FF6621">
        <w:t xml:space="preserve">Tier 3 pain </w:t>
      </w:r>
      <w:proofErr w:type="gramStart"/>
      <w:r w:rsidR="003F1FC9" w:rsidRPr="00FF6621">
        <w:t>service</w:t>
      </w:r>
      <w:r w:rsidR="003F1FC9">
        <w:t xml:space="preserve"> </w:t>
      </w:r>
      <w:r w:rsidRPr="00FB2FD0">
        <w:t xml:space="preserve"> if</w:t>
      </w:r>
      <w:proofErr w:type="gramEnd"/>
      <w:r w:rsidRPr="00FB2FD0">
        <w:t xml:space="preserve"> it is deemed that the patient will benefit from the programme.  </w:t>
      </w:r>
    </w:p>
    <w:p w:rsidR="00B67B00" w:rsidRPr="00FB2FD0" w:rsidRDefault="00B67B00" w:rsidP="00CA60A5">
      <w:pPr>
        <w:ind w:left="284"/>
      </w:pPr>
      <w:r w:rsidRPr="00FB2FD0">
        <w:t>The purpose and benefits of pain management education will be discussed with each patient at their initial face to face appointment with their HCP and entered on their Pain Management Plan.</w:t>
      </w:r>
    </w:p>
    <w:p w:rsidR="00B67B00" w:rsidRPr="003F1FC9" w:rsidRDefault="00B67B00" w:rsidP="00CA60A5">
      <w:pPr>
        <w:ind w:left="284"/>
        <w:rPr>
          <w:color w:val="FF0000"/>
        </w:rPr>
      </w:pPr>
      <w:r w:rsidRPr="00FB2FD0">
        <w:t xml:space="preserve">Before completing the education programme, all patients must agree to and accept their Pain Management Plan.  Those patients who are still in conflict with acceptance should be offered additional 1:1 appointments with the </w:t>
      </w:r>
      <w:r w:rsidR="007F1184" w:rsidRPr="00FF6621">
        <w:t>experienced pain practitioner</w:t>
      </w:r>
      <w:r w:rsidRPr="00FB2FD0">
        <w:rPr>
          <w:color w:val="FF0000"/>
        </w:rPr>
        <w:t xml:space="preserve"> </w:t>
      </w:r>
      <w:r w:rsidRPr="00FB2FD0">
        <w:t xml:space="preserve">to open up and explore barriers with acceptance.  </w:t>
      </w:r>
    </w:p>
    <w:p w:rsidR="00B67B00" w:rsidRPr="00FB2FD0" w:rsidRDefault="00B67B00" w:rsidP="00CA60A5">
      <w:pPr>
        <w:ind w:left="284"/>
        <w:rPr>
          <w:b/>
        </w:rPr>
      </w:pPr>
      <w:r w:rsidRPr="00FB2FD0">
        <w:rPr>
          <w:b/>
        </w:rPr>
        <w:t>Inclusion Criteria</w:t>
      </w:r>
    </w:p>
    <w:p w:rsidR="00B67B00" w:rsidRPr="00FB2FD0" w:rsidRDefault="00B67B00" w:rsidP="00CA60A5">
      <w:pPr>
        <w:ind w:left="284"/>
      </w:pPr>
      <w:r w:rsidRPr="00FB2FD0">
        <w:t>Patients will have:</w:t>
      </w:r>
    </w:p>
    <w:p w:rsidR="00B67B00" w:rsidRPr="00FB2FD0" w:rsidRDefault="00B67B00" w:rsidP="00B67B00">
      <w:pPr>
        <w:pStyle w:val="ListParagraph"/>
        <w:numPr>
          <w:ilvl w:val="0"/>
          <w:numId w:val="26"/>
        </w:numPr>
      </w:pPr>
      <w:r w:rsidRPr="00FB2FD0">
        <w:t>A stable analgesic medication regime</w:t>
      </w:r>
    </w:p>
    <w:p w:rsidR="00B67B00" w:rsidRDefault="00FB2FD0" w:rsidP="00B67B00">
      <w:pPr>
        <w:pStyle w:val="ListParagraph"/>
        <w:numPr>
          <w:ilvl w:val="0"/>
          <w:numId w:val="26"/>
        </w:numPr>
      </w:pPr>
      <w:r>
        <w:t>Independence in self-care</w:t>
      </w:r>
    </w:p>
    <w:p w:rsidR="00FB2FD0" w:rsidRDefault="00FB2FD0" w:rsidP="00B67B00">
      <w:pPr>
        <w:pStyle w:val="ListParagraph"/>
        <w:numPr>
          <w:ilvl w:val="0"/>
          <w:numId w:val="26"/>
        </w:numPr>
      </w:pPr>
      <w:r>
        <w:t>Willingness to contribute to a group</w:t>
      </w:r>
    </w:p>
    <w:p w:rsidR="00FB2FD0" w:rsidRDefault="00FB2FD0" w:rsidP="00B67B00">
      <w:pPr>
        <w:pStyle w:val="ListParagraph"/>
        <w:numPr>
          <w:ilvl w:val="0"/>
          <w:numId w:val="26"/>
        </w:numPr>
      </w:pPr>
      <w:r>
        <w:t>Physical fitness to take part in rehabilitation and no health condition that would prevent the patient from making gains</w:t>
      </w:r>
    </w:p>
    <w:p w:rsidR="00FB2FD0" w:rsidRDefault="00FB2FD0" w:rsidP="00FB2FD0">
      <w:pPr>
        <w:ind w:left="284"/>
        <w:rPr>
          <w:b/>
        </w:rPr>
      </w:pPr>
      <w:r>
        <w:rPr>
          <w:b/>
        </w:rPr>
        <w:t>Exclusion Criteria</w:t>
      </w:r>
    </w:p>
    <w:p w:rsidR="00FB2FD0" w:rsidRDefault="00BC65FF" w:rsidP="00BC65FF">
      <w:pPr>
        <w:pStyle w:val="ListParagraph"/>
        <w:numPr>
          <w:ilvl w:val="0"/>
          <w:numId w:val="27"/>
        </w:numPr>
      </w:pPr>
      <w:r>
        <w:t>Ongoing medical investigations</w:t>
      </w:r>
    </w:p>
    <w:p w:rsidR="00BC65FF" w:rsidRDefault="00BC65FF" w:rsidP="00BC65FF">
      <w:pPr>
        <w:pStyle w:val="ListParagraph"/>
        <w:numPr>
          <w:ilvl w:val="0"/>
          <w:numId w:val="27"/>
        </w:numPr>
      </w:pPr>
      <w:r>
        <w:t>Current plans for surgical or injectable pain therapies</w:t>
      </w:r>
    </w:p>
    <w:p w:rsidR="00BC65FF" w:rsidRDefault="00BC65FF" w:rsidP="00BC65FF">
      <w:pPr>
        <w:pStyle w:val="ListParagraph"/>
        <w:numPr>
          <w:ilvl w:val="0"/>
          <w:numId w:val="27"/>
        </w:numPr>
      </w:pPr>
      <w:r>
        <w:t>Active suicidal ideation</w:t>
      </w:r>
    </w:p>
    <w:p w:rsidR="00BC65FF" w:rsidRDefault="00BC65FF" w:rsidP="00BC65FF">
      <w:pPr>
        <w:pStyle w:val="ListParagraph"/>
        <w:numPr>
          <w:ilvl w:val="0"/>
          <w:numId w:val="27"/>
        </w:numPr>
      </w:pPr>
      <w:r>
        <w:t>Active psychosis</w:t>
      </w:r>
    </w:p>
    <w:p w:rsidR="00BC65FF" w:rsidRDefault="00BC65FF" w:rsidP="00BC65FF">
      <w:pPr>
        <w:pStyle w:val="ListParagraph"/>
        <w:numPr>
          <w:ilvl w:val="0"/>
          <w:numId w:val="27"/>
        </w:numPr>
      </w:pPr>
      <w:r>
        <w:t>Drug or substance misuse or cognitive impairment as a result of current medication (with reduction plan carried out before programme)</w:t>
      </w:r>
    </w:p>
    <w:p w:rsidR="00BC65FF" w:rsidRDefault="00BC65FF" w:rsidP="00BC65FF">
      <w:pPr>
        <w:pStyle w:val="ListParagraph"/>
        <w:numPr>
          <w:ilvl w:val="0"/>
          <w:numId w:val="27"/>
        </w:numPr>
      </w:pPr>
      <w:r>
        <w:t>Patient diagnosed with a primary psychiatric illness or disorder that may predict disruption or treatment for themselves or others</w:t>
      </w:r>
    </w:p>
    <w:p w:rsidR="00BC65FF" w:rsidRDefault="00BC65FF" w:rsidP="00BC65FF">
      <w:pPr>
        <w:pStyle w:val="ListParagraph"/>
        <w:numPr>
          <w:ilvl w:val="0"/>
          <w:numId w:val="27"/>
        </w:numPr>
      </w:pPr>
      <w:r>
        <w:t>Primary psychological problems (also checked at multidisciplinary assessment – primary psychological problems should either be treated or resolved before taking part as they may affect ability to make gains from the programme e.g. complex bereavement response)</w:t>
      </w:r>
    </w:p>
    <w:p w:rsidR="004358F3" w:rsidRDefault="004358F3">
      <w:pPr>
        <w:rPr>
          <w:b/>
        </w:rPr>
      </w:pPr>
      <w:r>
        <w:rPr>
          <w:b/>
        </w:rPr>
        <w:br w:type="page"/>
      </w:r>
    </w:p>
    <w:p w:rsidR="00BC65FF" w:rsidRDefault="00BC65FF" w:rsidP="00BC65FF">
      <w:pPr>
        <w:ind w:left="284"/>
        <w:rPr>
          <w:b/>
        </w:rPr>
      </w:pPr>
      <w:r>
        <w:rPr>
          <w:b/>
        </w:rPr>
        <w:lastRenderedPageBreak/>
        <w:t>General guidelines</w:t>
      </w:r>
    </w:p>
    <w:p w:rsidR="004358F3" w:rsidRPr="004358F3" w:rsidRDefault="004358F3" w:rsidP="004358F3">
      <w:pPr>
        <w:ind w:left="284"/>
      </w:pPr>
      <w:r w:rsidRPr="004358F3">
        <w:t>Baseline measures will be recorded at the start and end of the programme (to be agreed with physiotherapists) using recognised assessments such as EQ 5D 5L, BPI or other patient activation measures as agreed between the provider, commissioner and Chronic Pain Support Group.</w:t>
      </w:r>
    </w:p>
    <w:p w:rsidR="005D5F5F" w:rsidRDefault="004358F3" w:rsidP="004358F3">
      <w:pPr>
        <w:pStyle w:val="ListParagraph"/>
        <w:numPr>
          <w:ilvl w:val="0"/>
          <w:numId w:val="28"/>
        </w:numPr>
      </w:pPr>
      <w:r w:rsidRPr="004358F3">
        <w:t xml:space="preserve">The whole programme should be attended and those who are in employment should discuss time off from work with their employer. </w:t>
      </w:r>
      <w:r>
        <w:t xml:space="preserve"> </w:t>
      </w:r>
    </w:p>
    <w:p w:rsidR="004358F3" w:rsidRPr="004358F3" w:rsidRDefault="004358F3" w:rsidP="004358F3">
      <w:pPr>
        <w:pStyle w:val="ListParagraph"/>
        <w:numPr>
          <w:ilvl w:val="0"/>
          <w:numId w:val="28"/>
        </w:numPr>
      </w:pPr>
      <w:r w:rsidRPr="004358F3">
        <w:t xml:space="preserve">There will be a </w:t>
      </w:r>
      <w:r w:rsidRPr="00095E6D">
        <w:t xml:space="preserve">clinical nurse specialist </w:t>
      </w:r>
      <w:r w:rsidRPr="004358F3">
        <w:t>present on each of the sessions who will work alongside the other members of the MDT</w:t>
      </w:r>
      <w:r>
        <w:t>.</w:t>
      </w:r>
    </w:p>
    <w:p w:rsidR="004358F3" w:rsidRPr="004358F3" w:rsidRDefault="004358F3" w:rsidP="004358F3">
      <w:pPr>
        <w:pStyle w:val="ListParagraph"/>
        <w:numPr>
          <w:ilvl w:val="0"/>
          <w:numId w:val="28"/>
        </w:numPr>
      </w:pPr>
      <w:r w:rsidRPr="004358F3">
        <w:t>The recommended group size will be no more than 15 patients</w:t>
      </w:r>
      <w:r>
        <w:t>.</w:t>
      </w:r>
    </w:p>
    <w:p w:rsidR="004358F3" w:rsidRPr="004358F3" w:rsidRDefault="004358F3" w:rsidP="004358F3">
      <w:pPr>
        <w:pStyle w:val="ListParagraph"/>
        <w:numPr>
          <w:ilvl w:val="0"/>
          <w:numId w:val="28"/>
        </w:numPr>
      </w:pPr>
      <w:r w:rsidRPr="004358F3">
        <w:t>Patients will be responsible for their own transport arrangements to and from the sessions.</w:t>
      </w:r>
    </w:p>
    <w:p w:rsidR="004358F3" w:rsidRPr="004358F3" w:rsidRDefault="004358F3" w:rsidP="004358F3">
      <w:pPr>
        <w:pStyle w:val="ListParagraph"/>
        <w:numPr>
          <w:ilvl w:val="0"/>
          <w:numId w:val="28"/>
        </w:numPr>
      </w:pPr>
      <w:r w:rsidRPr="004358F3">
        <w:t>The pain management education sessions will be delivered over a 6 week period</w:t>
      </w:r>
      <w:r>
        <w:t>.</w:t>
      </w:r>
    </w:p>
    <w:p w:rsidR="00BC65FF" w:rsidRDefault="004358F3" w:rsidP="004358F3">
      <w:pPr>
        <w:pStyle w:val="ListParagraph"/>
        <w:numPr>
          <w:ilvl w:val="0"/>
          <w:numId w:val="28"/>
        </w:numPr>
      </w:pPr>
      <w:r w:rsidRPr="004358F3">
        <w:t>The sessions will be held weekly and each session will last for 4 hours.</w:t>
      </w:r>
    </w:p>
    <w:p w:rsidR="004358F3" w:rsidRDefault="004358F3" w:rsidP="004358F3">
      <w:pPr>
        <w:ind w:left="284"/>
      </w:pPr>
      <w:r>
        <w:t>The sessions will be delivered by the MDT and roles are outlined below:</w:t>
      </w:r>
    </w:p>
    <w:p w:rsidR="004358F3" w:rsidRPr="004358F3" w:rsidRDefault="004358F3" w:rsidP="004358F3">
      <w:pPr>
        <w:ind w:left="284"/>
        <w:rPr>
          <w:b/>
        </w:rPr>
      </w:pPr>
      <w:r w:rsidRPr="004358F3">
        <w:rPr>
          <w:b/>
        </w:rPr>
        <w:t>Nurses</w:t>
      </w:r>
    </w:p>
    <w:p w:rsidR="004358F3" w:rsidRDefault="004358F3" w:rsidP="004358F3">
      <w:pPr>
        <w:pStyle w:val="ListParagraph"/>
        <w:numPr>
          <w:ilvl w:val="0"/>
          <w:numId w:val="29"/>
        </w:numPr>
      </w:pPr>
      <w:r>
        <w:t>Bridge between biomedical and psychosocial aspects of pain management.</w:t>
      </w:r>
    </w:p>
    <w:p w:rsidR="004358F3" w:rsidRDefault="004358F3" w:rsidP="004358F3">
      <w:pPr>
        <w:pStyle w:val="ListParagraph"/>
        <w:numPr>
          <w:ilvl w:val="0"/>
          <w:numId w:val="29"/>
        </w:numPr>
      </w:pPr>
      <w:r>
        <w:t>GP and other medical liaison and referral management.</w:t>
      </w:r>
    </w:p>
    <w:p w:rsidR="004358F3" w:rsidRDefault="004358F3" w:rsidP="004358F3">
      <w:pPr>
        <w:pStyle w:val="ListParagraph"/>
        <w:numPr>
          <w:ilvl w:val="0"/>
          <w:numId w:val="29"/>
        </w:numPr>
      </w:pPr>
      <w:r>
        <w:t>Liaison including development and implementation of policies and guidelines with other organisations and agencies as appropriate such as medication management and infection control.</w:t>
      </w:r>
    </w:p>
    <w:p w:rsidR="004358F3" w:rsidRDefault="004358F3" w:rsidP="004358F3">
      <w:pPr>
        <w:pStyle w:val="ListParagraph"/>
        <w:numPr>
          <w:ilvl w:val="0"/>
          <w:numId w:val="29"/>
        </w:numPr>
      </w:pPr>
      <w:r>
        <w:t>Assessment and formulation of personal goals and personal management plan with the patient (and/or carers).</w:t>
      </w:r>
    </w:p>
    <w:p w:rsidR="004358F3" w:rsidRDefault="004358F3" w:rsidP="004358F3">
      <w:pPr>
        <w:pStyle w:val="ListParagraph"/>
        <w:numPr>
          <w:ilvl w:val="0"/>
          <w:numId w:val="29"/>
        </w:numPr>
      </w:pPr>
      <w:r>
        <w:t>Programme organisation.</w:t>
      </w:r>
    </w:p>
    <w:p w:rsidR="004358F3" w:rsidRDefault="004358F3" w:rsidP="004358F3">
      <w:pPr>
        <w:pStyle w:val="ListParagraph"/>
        <w:numPr>
          <w:ilvl w:val="0"/>
          <w:numId w:val="29"/>
        </w:numPr>
      </w:pPr>
      <w:r>
        <w:t>Using the principles of cognitive behavioural therapy (CBT) or acceptance and commitment therapy (ACT) enabling individuals to understand pain mechanisms, managing medication and side effects, sleep and stress management, relationships, relaxation, and flare-up planning.</w:t>
      </w:r>
    </w:p>
    <w:p w:rsidR="004358F3" w:rsidRDefault="004358F3" w:rsidP="004358F3">
      <w:pPr>
        <w:pStyle w:val="ListParagraph"/>
        <w:numPr>
          <w:ilvl w:val="0"/>
          <w:numId w:val="29"/>
        </w:numPr>
      </w:pPr>
      <w:r>
        <w:t>Healthy living promotion.</w:t>
      </w:r>
    </w:p>
    <w:p w:rsidR="004358F3" w:rsidRDefault="004358F3" w:rsidP="004358F3">
      <w:pPr>
        <w:pStyle w:val="ListParagraph"/>
        <w:numPr>
          <w:ilvl w:val="0"/>
          <w:numId w:val="29"/>
        </w:numPr>
      </w:pPr>
      <w:r>
        <w:t>Family/carer involvement.</w:t>
      </w:r>
    </w:p>
    <w:p w:rsidR="004358F3" w:rsidRDefault="004358F3" w:rsidP="004358F3">
      <w:pPr>
        <w:pStyle w:val="ListParagraph"/>
        <w:numPr>
          <w:ilvl w:val="0"/>
          <w:numId w:val="29"/>
        </w:numPr>
      </w:pPr>
      <w:r>
        <w:t>Clinical supervision.</w:t>
      </w:r>
    </w:p>
    <w:p w:rsidR="004358F3" w:rsidRDefault="004358F3" w:rsidP="004358F3">
      <w:pPr>
        <w:pStyle w:val="ListParagraph"/>
        <w:numPr>
          <w:ilvl w:val="0"/>
          <w:numId w:val="29"/>
        </w:numPr>
      </w:pPr>
      <w:r>
        <w:t>Educating other health professionals regarding rehabilitative pain management.</w:t>
      </w:r>
    </w:p>
    <w:p w:rsidR="004358F3" w:rsidRDefault="004358F3" w:rsidP="004358F3">
      <w:pPr>
        <w:pStyle w:val="ListParagraph"/>
        <w:numPr>
          <w:ilvl w:val="0"/>
          <w:numId w:val="29"/>
        </w:numPr>
      </w:pPr>
      <w:r>
        <w:t>Contributing to research and audit.</w:t>
      </w:r>
    </w:p>
    <w:p w:rsidR="004358F3" w:rsidRPr="009E3C20" w:rsidRDefault="004358F3" w:rsidP="004358F3">
      <w:pPr>
        <w:ind w:left="284"/>
        <w:rPr>
          <w:b/>
        </w:rPr>
      </w:pPr>
      <w:r w:rsidRPr="009E3C20">
        <w:rPr>
          <w:b/>
        </w:rPr>
        <w:t>Psychologists</w:t>
      </w:r>
    </w:p>
    <w:p w:rsidR="004358F3" w:rsidRDefault="004358F3" w:rsidP="004358F3">
      <w:pPr>
        <w:pStyle w:val="ListParagraph"/>
        <w:numPr>
          <w:ilvl w:val="0"/>
          <w:numId w:val="30"/>
        </w:numPr>
      </w:pPr>
      <w:r>
        <w:t>Interpretation and application of therapeutic models including CBT, ACT and motivational techniques.</w:t>
      </w:r>
    </w:p>
    <w:p w:rsidR="004358F3" w:rsidRDefault="004358F3" w:rsidP="004358F3">
      <w:pPr>
        <w:pStyle w:val="ListParagraph"/>
        <w:numPr>
          <w:ilvl w:val="0"/>
          <w:numId w:val="30"/>
        </w:numPr>
      </w:pPr>
      <w:r>
        <w:t>Facilitating multidisciplinary working – consultancy, supervision, formulation and conceptualisation, understanding of systems and groups, facilitating reflection, cohesion.</w:t>
      </w:r>
    </w:p>
    <w:p w:rsidR="004358F3" w:rsidRDefault="004358F3" w:rsidP="009E3C20">
      <w:pPr>
        <w:pStyle w:val="ListParagraph"/>
        <w:numPr>
          <w:ilvl w:val="0"/>
          <w:numId w:val="30"/>
        </w:numPr>
      </w:pPr>
      <w:r>
        <w:t>Psychopathology and psychology of normal functioning.</w:t>
      </w:r>
    </w:p>
    <w:p w:rsidR="004358F3" w:rsidRDefault="004358F3" w:rsidP="009E3C20">
      <w:pPr>
        <w:pStyle w:val="ListParagraph"/>
        <w:numPr>
          <w:ilvl w:val="0"/>
          <w:numId w:val="30"/>
        </w:numPr>
      </w:pPr>
      <w:r>
        <w:t>Organisation, assessment and treatment.</w:t>
      </w:r>
    </w:p>
    <w:p w:rsidR="004358F3" w:rsidRDefault="004358F3" w:rsidP="009E3C20">
      <w:pPr>
        <w:pStyle w:val="ListParagraph"/>
        <w:numPr>
          <w:ilvl w:val="0"/>
          <w:numId w:val="30"/>
        </w:numPr>
      </w:pPr>
      <w:r>
        <w:lastRenderedPageBreak/>
        <w:t>Patient experience perspectives.</w:t>
      </w:r>
    </w:p>
    <w:p w:rsidR="004358F3" w:rsidRDefault="004358F3" w:rsidP="009E3C20">
      <w:pPr>
        <w:pStyle w:val="ListParagraph"/>
        <w:numPr>
          <w:ilvl w:val="0"/>
          <w:numId w:val="30"/>
        </w:numPr>
      </w:pPr>
      <w:r>
        <w:t>Skills including group dynamics, CBT, change, development and culture.</w:t>
      </w:r>
    </w:p>
    <w:p w:rsidR="004358F3" w:rsidRDefault="004358F3" w:rsidP="009E3C20">
      <w:pPr>
        <w:pStyle w:val="ListParagraph"/>
        <w:numPr>
          <w:ilvl w:val="0"/>
          <w:numId w:val="30"/>
        </w:numPr>
      </w:pPr>
      <w:r>
        <w:t>Risk management.</w:t>
      </w:r>
    </w:p>
    <w:p w:rsidR="004358F3" w:rsidRDefault="004358F3" w:rsidP="009E3C20">
      <w:pPr>
        <w:pStyle w:val="ListParagraph"/>
        <w:numPr>
          <w:ilvl w:val="0"/>
          <w:numId w:val="30"/>
        </w:numPr>
      </w:pPr>
      <w:r>
        <w:t>Research and audit.</w:t>
      </w:r>
    </w:p>
    <w:p w:rsidR="004358F3" w:rsidRDefault="004358F3" w:rsidP="009E3C20">
      <w:pPr>
        <w:pStyle w:val="ListParagraph"/>
        <w:numPr>
          <w:ilvl w:val="0"/>
          <w:numId w:val="30"/>
        </w:numPr>
      </w:pPr>
      <w:r>
        <w:t>Using evaluation to support service change.</w:t>
      </w:r>
    </w:p>
    <w:p w:rsidR="009E3C20" w:rsidRPr="009E3C20" w:rsidRDefault="009E3C20" w:rsidP="009E3C20">
      <w:pPr>
        <w:ind w:left="284"/>
        <w:rPr>
          <w:b/>
        </w:rPr>
      </w:pPr>
      <w:r w:rsidRPr="009E3C20">
        <w:rPr>
          <w:b/>
        </w:rPr>
        <w:t>Occupational Therapists</w:t>
      </w:r>
    </w:p>
    <w:p w:rsidR="009E3C20" w:rsidRDefault="009E3C20" w:rsidP="009E3C20">
      <w:pPr>
        <w:pStyle w:val="ListParagraph"/>
        <w:numPr>
          <w:ilvl w:val="0"/>
          <w:numId w:val="31"/>
        </w:numPr>
      </w:pPr>
      <w:r>
        <w:t>Promoting awareness of the workability of activity management strategies and providing opportunities to practise alternative approaches.</w:t>
      </w:r>
    </w:p>
    <w:p w:rsidR="009E3C20" w:rsidRDefault="009E3C20" w:rsidP="009E3C20">
      <w:pPr>
        <w:pStyle w:val="ListParagraph"/>
        <w:numPr>
          <w:ilvl w:val="0"/>
          <w:numId w:val="31"/>
        </w:numPr>
      </w:pPr>
      <w:r>
        <w:t>Advice regarding work retention with patients in employment, including liaison with employers.</w:t>
      </w:r>
    </w:p>
    <w:p w:rsidR="009E3C20" w:rsidRDefault="009E3C20" w:rsidP="009E3C20">
      <w:pPr>
        <w:pStyle w:val="ListParagraph"/>
        <w:numPr>
          <w:ilvl w:val="0"/>
          <w:numId w:val="31"/>
        </w:numPr>
      </w:pPr>
      <w:r>
        <w:t>Facilitate return to work interventions and signposting/liaison with appropriate agencies.</w:t>
      </w:r>
    </w:p>
    <w:p w:rsidR="009E3C20" w:rsidRPr="009E3C20" w:rsidRDefault="009E3C20" w:rsidP="009E3C20">
      <w:pPr>
        <w:ind w:left="284"/>
        <w:rPr>
          <w:b/>
        </w:rPr>
      </w:pPr>
      <w:r w:rsidRPr="009E3C20">
        <w:rPr>
          <w:b/>
        </w:rPr>
        <w:t>Physiotherapists</w:t>
      </w:r>
    </w:p>
    <w:p w:rsidR="009E3C20" w:rsidRDefault="009E3C20" w:rsidP="009E3C20">
      <w:pPr>
        <w:pStyle w:val="ListParagraph"/>
        <w:numPr>
          <w:ilvl w:val="0"/>
          <w:numId w:val="32"/>
        </w:numPr>
      </w:pPr>
      <w:r>
        <w:t>Determine whether physiotherapy alone or Pain Management Plan is appropriate.</w:t>
      </w:r>
    </w:p>
    <w:p w:rsidR="009E3C20" w:rsidRDefault="009E3C20" w:rsidP="009E3C20">
      <w:pPr>
        <w:pStyle w:val="ListParagraph"/>
        <w:numPr>
          <w:ilvl w:val="0"/>
          <w:numId w:val="32"/>
        </w:numPr>
      </w:pPr>
      <w:r>
        <w:t>Identify PMP exclusion factors including low functional level, medical instability and lack of readiness to change, including willingness to exercise.</w:t>
      </w:r>
    </w:p>
    <w:p w:rsidR="009E3C20" w:rsidRDefault="009E3C20" w:rsidP="009E3C20">
      <w:pPr>
        <w:pStyle w:val="ListParagraph"/>
        <w:numPr>
          <w:ilvl w:val="0"/>
          <w:numId w:val="32"/>
        </w:numPr>
      </w:pPr>
      <w:r>
        <w:t>Deliver the exercise component within a psychological model and facilitate interdisciplinary contribution to the component.</w:t>
      </w:r>
    </w:p>
    <w:p w:rsidR="009E3C20" w:rsidRDefault="009E3C20" w:rsidP="009E3C20">
      <w:pPr>
        <w:pStyle w:val="ListParagraph"/>
        <w:numPr>
          <w:ilvl w:val="0"/>
          <w:numId w:val="32"/>
        </w:numPr>
      </w:pPr>
      <w:r>
        <w:t>Assimilation of physical and psychological skills into specific activities.</w:t>
      </w:r>
    </w:p>
    <w:p w:rsidR="009E3C20" w:rsidRDefault="009E3C20" w:rsidP="009E3C20">
      <w:pPr>
        <w:pStyle w:val="ListParagraph"/>
        <w:numPr>
          <w:ilvl w:val="0"/>
          <w:numId w:val="32"/>
        </w:numPr>
      </w:pPr>
      <w:r>
        <w:t>Analysis and interventions to optimise the balance between work, rest and leisure.</w:t>
      </w:r>
    </w:p>
    <w:p w:rsidR="009E3C20" w:rsidRDefault="009E3C20" w:rsidP="009E3C20">
      <w:pPr>
        <w:pStyle w:val="ListParagraph"/>
        <w:numPr>
          <w:ilvl w:val="0"/>
          <w:numId w:val="32"/>
        </w:numPr>
      </w:pPr>
      <w:r>
        <w:t>Commitment to goal-orientated action and value-driven targets.</w:t>
      </w:r>
    </w:p>
    <w:p w:rsidR="009E3C20" w:rsidRDefault="009E3C20" w:rsidP="009E3C20">
      <w:pPr>
        <w:pStyle w:val="ListParagraph"/>
        <w:numPr>
          <w:ilvl w:val="0"/>
          <w:numId w:val="32"/>
        </w:numPr>
      </w:pPr>
      <w:r>
        <w:t>Teaching of activity management strategies to initiate and maintain engagement in meaningful activity.</w:t>
      </w:r>
    </w:p>
    <w:p w:rsidR="009E3C20" w:rsidRDefault="009E3C20" w:rsidP="009E3C20">
      <w:pPr>
        <w:pStyle w:val="ListParagraph"/>
        <w:numPr>
          <w:ilvl w:val="0"/>
          <w:numId w:val="32"/>
        </w:numPr>
      </w:pPr>
      <w:r>
        <w:t>Reassessment of change in performance following PMP intervention.</w:t>
      </w:r>
    </w:p>
    <w:p w:rsidR="009E3C20" w:rsidRDefault="009E3C20" w:rsidP="009E3C20">
      <w:pPr>
        <w:pStyle w:val="ListParagraph"/>
        <w:numPr>
          <w:ilvl w:val="0"/>
          <w:numId w:val="32"/>
        </w:numPr>
      </w:pPr>
      <w:r>
        <w:t>Assess when specific exercises are required in the case of certain pathologies and prescribe appropriate programme.</w:t>
      </w:r>
    </w:p>
    <w:p w:rsidR="009E3C20" w:rsidRDefault="009E3C20" w:rsidP="009E3C20">
      <w:pPr>
        <w:pStyle w:val="ListParagraph"/>
        <w:numPr>
          <w:ilvl w:val="0"/>
          <w:numId w:val="32"/>
        </w:numPr>
      </w:pPr>
      <w:r>
        <w:t>Identify and challenge barriers to exercise and rehabilitation through appropriate communication and exercise exposure.</w:t>
      </w:r>
    </w:p>
    <w:p w:rsidR="009E3C20" w:rsidRDefault="009E3C20" w:rsidP="009E3C20">
      <w:pPr>
        <w:pStyle w:val="ListParagraph"/>
        <w:numPr>
          <w:ilvl w:val="0"/>
          <w:numId w:val="32"/>
        </w:numPr>
      </w:pPr>
      <w:r>
        <w:t>Apply fear avoidance models, motivational techniques and educational models</w:t>
      </w:r>
    </w:p>
    <w:p w:rsidR="009E3C20" w:rsidRDefault="009E3C20" w:rsidP="009E3C20">
      <w:pPr>
        <w:pStyle w:val="ListParagraph"/>
        <w:numPr>
          <w:ilvl w:val="0"/>
          <w:numId w:val="32"/>
        </w:numPr>
      </w:pPr>
      <w:r>
        <w:t>Education regarding pain mechanisms.</w:t>
      </w:r>
    </w:p>
    <w:p w:rsidR="009E3C20" w:rsidRDefault="009E3C20" w:rsidP="009E3C20">
      <w:pPr>
        <w:pStyle w:val="ListParagraph"/>
        <w:numPr>
          <w:ilvl w:val="0"/>
          <w:numId w:val="32"/>
        </w:numPr>
      </w:pPr>
      <w:r>
        <w:t>On-going assessment of changes in physical conditioning, function and activity.</w:t>
      </w:r>
    </w:p>
    <w:p w:rsidR="009E3C20" w:rsidRDefault="009E3C20" w:rsidP="009E3C20">
      <w:pPr>
        <w:pStyle w:val="ListParagraph"/>
        <w:numPr>
          <w:ilvl w:val="0"/>
          <w:numId w:val="32"/>
        </w:numPr>
      </w:pPr>
      <w:r>
        <w:t>Group supervision.</w:t>
      </w:r>
    </w:p>
    <w:p w:rsidR="009E3C20" w:rsidRDefault="009E3C20" w:rsidP="009E3C20">
      <w:pPr>
        <w:pStyle w:val="ListParagraph"/>
        <w:numPr>
          <w:ilvl w:val="0"/>
          <w:numId w:val="32"/>
        </w:numPr>
      </w:pPr>
      <w:r>
        <w:t>Outcome measurement including administration of self-report questionnaires, physical function tests, video feedback, and values-specific measures, monitoring of health care and medication use.</w:t>
      </w:r>
    </w:p>
    <w:p w:rsidR="009E3C20" w:rsidRDefault="009E3C20" w:rsidP="009E3C20">
      <w:pPr>
        <w:pStyle w:val="ListParagraph"/>
        <w:numPr>
          <w:ilvl w:val="0"/>
          <w:numId w:val="32"/>
        </w:numPr>
      </w:pPr>
      <w:r>
        <w:t>Promotion of skills development including problem solving.</w:t>
      </w:r>
    </w:p>
    <w:p w:rsidR="009E3C20" w:rsidRDefault="009E3C20" w:rsidP="009E3C20">
      <w:pPr>
        <w:pStyle w:val="ListParagraph"/>
        <w:numPr>
          <w:ilvl w:val="0"/>
          <w:numId w:val="32"/>
        </w:numPr>
      </w:pPr>
      <w:r>
        <w:t>Provide advice on the appropriate use of environmental adaptations.</w:t>
      </w:r>
    </w:p>
    <w:p w:rsidR="009E3C20" w:rsidRDefault="009E3C20" w:rsidP="009E3C20">
      <w:pPr>
        <w:pStyle w:val="ListParagraph"/>
        <w:numPr>
          <w:ilvl w:val="0"/>
          <w:numId w:val="32"/>
        </w:numPr>
      </w:pPr>
      <w:r>
        <w:t>Delivery of interventions that promote relaxation and stress management in daily life.</w:t>
      </w:r>
    </w:p>
    <w:p w:rsidR="009E3C20" w:rsidRDefault="009E3C20" w:rsidP="009E3C20">
      <w:pPr>
        <w:pStyle w:val="ListParagraph"/>
        <w:numPr>
          <w:ilvl w:val="0"/>
          <w:numId w:val="32"/>
        </w:numPr>
      </w:pPr>
      <w:r>
        <w:t>Assessment of the impact of chronic pain on performance.</w:t>
      </w:r>
    </w:p>
    <w:p w:rsidR="009E3C20" w:rsidRDefault="009E3C20">
      <w:r>
        <w:br w:type="page"/>
      </w:r>
    </w:p>
    <w:p w:rsidR="009E3C20" w:rsidRPr="009E3C20" w:rsidRDefault="009E3C20" w:rsidP="009E3C20">
      <w:pPr>
        <w:ind w:left="284"/>
        <w:rPr>
          <w:b/>
        </w:rPr>
      </w:pPr>
      <w:r w:rsidRPr="009E3C20">
        <w:rPr>
          <w:b/>
        </w:rPr>
        <w:lastRenderedPageBreak/>
        <w:t>Subject Sessions:</w:t>
      </w:r>
    </w:p>
    <w:p w:rsidR="009E3C20" w:rsidRDefault="009E3C20" w:rsidP="009E3C20">
      <w:pPr>
        <w:pStyle w:val="ListParagraph"/>
        <w:numPr>
          <w:ilvl w:val="0"/>
          <w:numId w:val="33"/>
        </w:numPr>
      </w:pPr>
      <w:r>
        <w:t>Chronic pain-multimodal approach.</w:t>
      </w:r>
    </w:p>
    <w:p w:rsidR="009E3C20" w:rsidRDefault="009E3C20" w:rsidP="009E3C20">
      <w:pPr>
        <w:pStyle w:val="ListParagraph"/>
        <w:numPr>
          <w:ilvl w:val="0"/>
          <w:numId w:val="33"/>
        </w:numPr>
      </w:pPr>
      <w:r>
        <w:t>Health and wellbeing…diet and weight.</w:t>
      </w:r>
    </w:p>
    <w:p w:rsidR="009E3C20" w:rsidRDefault="009E3C20" w:rsidP="009E3C20">
      <w:pPr>
        <w:pStyle w:val="ListParagraph"/>
        <w:numPr>
          <w:ilvl w:val="0"/>
          <w:numId w:val="33"/>
        </w:numPr>
      </w:pPr>
      <w:r>
        <w:t>Relaxation.</w:t>
      </w:r>
    </w:p>
    <w:p w:rsidR="009E3C20" w:rsidRDefault="009E3C20" w:rsidP="009E3C20">
      <w:pPr>
        <w:pStyle w:val="ListParagraph"/>
        <w:numPr>
          <w:ilvl w:val="0"/>
          <w:numId w:val="33"/>
        </w:numPr>
      </w:pPr>
      <w:r>
        <w:t>Deep breathing techniques.</w:t>
      </w:r>
    </w:p>
    <w:p w:rsidR="009E3C20" w:rsidRDefault="009E3C20" w:rsidP="009E3C20">
      <w:pPr>
        <w:pStyle w:val="ListParagraph"/>
        <w:numPr>
          <w:ilvl w:val="0"/>
          <w:numId w:val="33"/>
        </w:numPr>
      </w:pPr>
      <w:r>
        <w:t>Explaining and understanding chronic pain.</w:t>
      </w:r>
    </w:p>
    <w:p w:rsidR="009E3C20" w:rsidRDefault="009E3C20" w:rsidP="009E3C20">
      <w:pPr>
        <w:pStyle w:val="ListParagraph"/>
        <w:numPr>
          <w:ilvl w:val="0"/>
          <w:numId w:val="33"/>
        </w:numPr>
      </w:pPr>
      <w:r>
        <w:t>Principles of pacing.</w:t>
      </w:r>
    </w:p>
    <w:p w:rsidR="009E3C20" w:rsidRDefault="009E3C20" w:rsidP="009E3C20">
      <w:pPr>
        <w:pStyle w:val="ListParagraph"/>
        <w:numPr>
          <w:ilvl w:val="0"/>
          <w:numId w:val="33"/>
        </w:numPr>
      </w:pPr>
      <w:r>
        <w:t>Active exercise participation.</w:t>
      </w:r>
    </w:p>
    <w:p w:rsidR="009E3C20" w:rsidRDefault="009E3C20" w:rsidP="009E3C20">
      <w:pPr>
        <w:pStyle w:val="ListParagraph"/>
        <w:numPr>
          <w:ilvl w:val="0"/>
          <w:numId w:val="33"/>
        </w:numPr>
      </w:pPr>
      <w:r>
        <w:t>Goal setting completed</w:t>
      </w:r>
      <w:r w:rsidR="00D3673C">
        <w:t>.</w:t>
      </w:r>
    </w:p>
    <w:p w:rsidR="009E3C20" w:rsidRDefault="009E3C20" w:rsidP="009E3C20">
      <w:pPr>
        <w:pStyle w:val="ListParagraph"/>
        <w:numPr>
          <w:ilvl w:val="0"/>
          <w:numId w:val="33"/>
        </w:numPr>
      </w:pPr>
      <w:r>
        <w:t>Communication and breaking the cycle of pain.</w:t>
      </w:r>
    </w:p>
    <w:p w:rsidR="009E3C20" w:rsidRDefault="009E3C20" w:rsidP="009E3C20">
      <w:pPr>
        <w:pStyle w:val="ListParagraph"/>
        <w:numPr>
          <w:ilvl w:val="0"/>
          <w:numId w:val="33"/>
        </w:numPr>
      </w:pPr>
      <w:r>
        <w:t>How to communicate effectively with health care professionals.</w:t>
      </w:r>
    </w:p>
    <w:p w:rsidR="009E3C20" w:rsidRDefault="009E3C20" w:rsidP="009E3C20">
      <w:pPr>
        <w:pStyle w:val="ListParagraph"/>
        <w:numPr>
          <w:ilvl w:val="0"/>
          <w:numId w:val="33"/>
        </w:numPr>
      </w:pPr>
      <w:r>
        <w:t>Stress and negative thinking…its effects on pain.</w:t>
      </w:r>
    </w:p>
    <w:p w:rsidR="009E3C20" w:rsidRDefault="009E3C20" w:rsidP="009E3C20">
      <w:pPr>
        <w:pStyle w:val="ListParagraph"/>
        <w:numPr>
          <w:ilvl w:val="0"/>
          <w:numId w:val="33"/>
        </w:numPr>
      </w:pPr>
      <w:r>
        <w:t>Medication management.</w:t>
      </w:r>
    </w:p>
    <w:p w:rsidR="009E3C20" w:rsidRDefault="009E3C20" w:rsidP="009E3C20">
      <w:pPr>
        <w:pStyle w:val="ListParagraph"/>
        <w:numPr>
          <w:ilvl w:val="0"/>
          <w:numId w:val="33"/>
        </w:numPr>
      </w:pPr>
      <w:r>
        <w:t>Goal practice.</w:t>
      </w:r>
    </w:p>
    <w:p w:rsidR="009E3C20" w:rsidRDefault="009E3C20" w:rsidP="009E3C20">
      <w:pPr>
        <w:pStyle w:val="ListParagraph"/>
        <w:numPr>
          <w:ilvl w:val="0"/>
          <w:numId w:val="33"/>
        </w:numPr>
      </w:pPr>
      <w:r>
        <w:t>Goal reviews.</w:t>
      </w:r>
    </w:p>
    <w:p w:rsidR="009E3C20" w:rsidRDefault="009E3C20" w:rsidP="009E3C20">
      <w:pPr>
        <w:pStyle w:val="ListParagraph"/>
        <w:numPr>
          <w:ilvl w:val="0"/>
          <w:numId w:val="33"/>
        </w:numPr>
      </w:pPr>
      <w:r>
        <w:t>Sleep and sleep management.</w:t>
      </w:r>
    </w:p>
    <w:p w:rsidR="009E3C20" w:rsidRDefault="009E3C20" w:rsidP="009E3C20">
      <w:pPr>
        <w:pStyle w:val="ListParagraph"/>
        <w:numPr>
          <w:ilvl w:val="0"/>
          <w:numId w:val="33"/>
        </w:numPr>
      </w:pPr>
      <w:r>
        <w:t>Dealing with setbacks and flare ups.</w:t>
      </w:r>
    </w:p>
    <w:p w:rsidR="009E3C20" w:rsidRDefault="009E3C20" w:rsidP="009E3C20">
      <w:pPr>
        <w:pStyle w:val="ListParagraph"/>
        <w:numPr>
          <w:ilvl w:val="0"/>
          <w:numId w:val="33"/>
        </w:numPr>
      </w:pPr>
      <w:r>
        <w:t>Ergonomics.</w:t>
      </w:r>
    </w:p>
    <w:p w:rsidR="009E3C20" w:rsidRDefault="009E3C20" w:rsidP="009E3C20">
      <w:pPr>
        <w:pStyle w:val="ListParagraph"/>
        <w:numPr>
          <w:ilvl w:val="0"/>
          <w:numId w:val="33"/>
        </w:numPr>
      </w:pPr>
      <w:r>
        <w:t>Return to work….what’s available to help.</w:t>
      </w:r>
    </w:p>
    <w:p w:rsidR="009E3C20" w:rsidRDefault="009E3C20" w:rsidP="009E3C20">
      <w:pPr>
        <w:pStyle w:val="ListParagraph"/>
        <w:numPr>
          <w:ilvl w:val="0"/>
          <w:numId w:val="33"/>
        </w:numPr>
      </w:pPr>
      <w:r>
        <w:t>Managing negative thoughts and behaviours.</w:t>
      </w:r>
    </w:p>
    <w:p w:rsidR="009E3C20" w:rsidRDefault="009E3C20" w:rsidP="009E3C20">
      <w:pPr>
        <w:pStyle w:val="ListParagraph"/>
        <w:numPr>
          <w:ilvl w:val="0"/>
          <w:numId w:val="33"/>
        </w:numPr>
      </w:pPr>
      <w:r>
        <w:t>Plan and provision for pain flares, return to work and pacing.</w:t>
      </w:r>
    </w:p>
    <w:p w:rsidR="00D3673C" w:rsidRDefault="00D3673C" w:rsidP="00D3673C">
      <w:pPr>
        <w:ind w:left="284"/>
      </w:pPr>
      <w:r w:rsidRPr="00D3673C">
        <w:t>Follow up appointments will be given for review of progress in line with objectives/timescales set out within the individual PMPS and recording of outcomes measures as agreed with the commissioner as described previously as being an agreed patient outcome measure such as EQ 5D 5L, BPI or oth</w:t>
      </w:r>
      <w:r>
        <w:t>er patient activation measures.</w:t>
      </w:r>
    </w:p>
    <w:p w:rsidR="00D3673C" w:rsidRPr="007F1184" w:rsidRDefault="00D3673C" w:rsidP="00D3673C">
      <w:pPr>
        <w:ind w:left="284"/>
        <w:rPr>
          <w:b/>
          <w:sz w:val="28"/>
          <w:szCs w:val="28"/>
        </w:rPr>
      </w:pPr>
      <w:r w:rsidRPr="007F1184">
        <w:rPr>
          <w:b/>
          <w:sz w:val="28"/>
          <w:szCs w:val="28"/>
        </w:rPr>
        <w:t>Quality and Safety</w:t>
      </w:r>
    </w:p>
    <w:p w:rsidR="00D3673C" w:rsidRPr="00D3673C" w:rsidRDefault="00D3673C" w:rsidP="00D3673C">
      <w:pPr>
        <w:ind w:left="284"/>
        <w:rPr>
          <w:b/>
        </w:rPr>
      </w:pPr>
      <w:r w:rsidRPr="00D3673C">
        <w:rPr>
          <w:b/>
        </w:rPr>
        <w:t>Governance</w:t>
      </w:r>
    </w:p>
    <w:p w:rsidR="00D3673C" w:rsidRDefault="00D3673C" w:rsidP="00D3673C">
      <w:pPr>
        <w:ind w:left="284"/>
      </w:pPr>
      <w:r>
        <w:t>The service will put in place an effective clinical governance framework. This must have in place appropriate and effective arrangements for quality assurance, continuous quality improvement and risk management.</w:t>
      </w:r>
    </w:p>
    <w:p w:rsidR="00D3673C" w:rsidRDefault="00D3673C" w:rsidP="00D3673C">
      <w:pPr>
        <w:ind w:left="284"/>
      </w:pPr>
      <w:r>
        <w:t>The service shall nominate a person who will have responsibility for ensuring the effective operation of the system of clinical governance. The person nominated shall be a person who performs or manages the services.</w:t>
      </w:r>
    </w:p>
    <w:p w:rsidR="00D3673C" w:rsidRDefault="00D3673C" w:rsidP="00D3673C">
      <w:pPr>
        <w:ind w:left="284"/>
      </w:pPr>
      <w:r>
        <w:t>Patient Safety, Clinical Quality and Clinical Effectiveness</w:t>
      </w:r>
    </w:p>
    <w:p w:rsidR="00D3673C" w:rsidRDefault="00D3673C" w:rsidP="00D3673C">
      <w:pPr>
        <w:ind w:left="284"/>
      </w:pPr>
      <w:r>
        <w:t>The Provider will comply with national and local policies and procedures on:</w:t>
      </w:r>
    </w:p>
    <w:p w:rsidR="00D3673C" w:rsidRDefault="00D3673C" w:rsidP="00754AA4">
      <w:pPr>
        <w:pStyle w:val="ListParagraph"/>
        <w:numPr>
          <w:ilvl w:val="0"/>
          <w:numId w:val="34"/>
        </w:numPr>
      </w:pPr>
      <w:r>
        <w:t>Infection Prevention and Control</w:t>
      </w:r>
    </w:p>
    <w:p w:rsidR="00D3673C" w:rsidRDefault="00D3673C" w:rsidP="00754AA4">
      <w:pPr>
        <w:pStyle w:val="ListParagraph"/>
        <w:numPr>
          <w:ilvl w:val="0"/>
          <w:numId w:val="34"/>
        </w:numPr>
      </w:pPr>
      <w:r>
        <w:t>Patient Advice and Liaison (PALS)</w:t>
      </w:r>
    </w:p>
    <w:p w:rsidR="00D3673C" w:rsidRDefault="00D3673C" w:rsidP="00754AA4">
      <w:pPr>
        <w:pStyle w:val="ListParagraph"/>
        <w:numPr>
          <w:ilvl w:val="0"/>
          <w:numId w:val="34"/>
        </w:numPr>
      </w:pPr>
      <w:r>
        <w:lastRenderedPageBreak/>
        <w:t>Complaints and compliments</w:t>
      </w:r>
    </w:p>
    <w:p w:rsidR="00D3673C" w:rsidRDefault="00D3673C" w:rsidP="00754AA4">
      <w:pPr>
        <w:pStyle w:val="ListParagraph"/>
        <w:numPr>
          <w:ilvl w:val="0"/>
          <w:numId w:val="34"/>
        </w:numPr>
      </w:pPr>
      <w:r>
        <w:t>Management and reporting of all incidents, including serious incidences (SI’s) and near misses</w:t>
      </w:r>
    </w:p>
    <w:p w:rsidR="00D3673C" w:rsidRDefault="00D3673C" w:rsidP="00754AA4">
      <w:pPr>
        <w:pStyle w:val="ListParagraph"/>
        <w:numPr>
          <w:ilvl w:val="0"/>
          <w:numId w:val="34"/>
        </w:numPr>
      </w:pPr>
      <w:r>
        <w:t>Never Events occurrences</w:t>
      </w:r>
    </w:p>
    <w:p w:rsidR="00D3673C" w:rsidRDefault="00D3673C" w:rsidP="00754AA4">
      <w:pPr>
        <w:pStyle w:val="ListParagraph"/>
        <w:numPr>
          <w:ilvl w:val="0"/>
          <w:numId w:val="34"/>
        </w:numPr>
      </w:pPr>
      <w:r>
        <w:t>Risk assessment and risk management</w:t>
      </w:r>
    </w:p>
    <w:p w:rsidR="00D3673C" w:rsidRDefault="00D3673C" w:rsidP="00754AA4">
      <w:pPr>
        <w:pStyle w:val="ListParagraph"/>
        <w:numPr>
          <w:ilvl w:val="0"/>
          <w:numId w:val="34"/>
        </w:numPr>
      </w:pPr>
      <w:r>
        <w:t>Information Governance</w:t>
      </w:r>
    </w:p>
    <w:p w:rsidR="00D3673C" w:rsidRDefault="00D3673C" w:rsidP="00754AA4">
      <w:pPr>
        <w:pStyle w:val="ListParagraph"/>
        <w:numPr>
          <w:ilvl w:val="0"/>
          <w:numId w:val="34"/>
        </w:numPr>
      </w:pPr>
      <w:r>
        <w:t>Safeguarding Adults</w:t>
      </w:r>
    </w:p>
    <w:p w:rsidR="00D3673C" w:rsidRDefault="00D3673C" w:rsidP="00754AA4">
      <w:pPr>
        <w:pStyle w:val="ListParagraph"/>
        <w:numPr>
          <w:ilvl w:val="0"/>
          <w:numId w:val="34"/>
        </w:numPr>
      </w:pPr>
      <w:r>
        <w:t>Data protection</w:t>
      </w:r>
    </w:p>
    <w:p w:rsidR="00754AA4" w:rsidRDefault="007F1184" w:rsidP="00754AA4">
      <w:pPr>
        <w:pStyle w:val="ListParagraph"/>
        <w:numPr>
          <w:ilvl w:val="0"/>
          <w:numId w:val="34"/>
        </w:numPr>
      </w:pPr>
      <w:r>
        <w:t>Quality Assurance/</w:t>
      </w:r>
      <w:r w:rsidR="00754AA4">
        <w:t>maintaining good practice</w:t>
      </w:r>
    </w:p>
    <w:p w:rsidR="00754AA4" w:rsidRDefault="00754AA4" w:rsidP="00754AA4">
      <w:pPr>
        <w:pStyle w:val="ListParagraph"/>
        <w:numPr>
          <w:ilvl w:val="0"/>
          <w:numId w:val="34"/>
        </w:numPr>
      </w:pPr>
      <w:r>
        <w:t>Clinical and Professional Development (CPD), supervision and training</w:t>
      </w:r>
    </w:p>
    <w:p w:rsidR="00754AA4" w:rsidRDefault="00754AA4" w:rsidP="00754AA4">
      <w:pPr>
        <w:pStyle w:val="ListParagraph"/>
        <w:numPr>
          <w:ilvl w:val="0"/>
          <w:numId w:val="34"/>
        </w:numPr>
      </w:pPr>
      <w:r>
        <w:t>Clinical audit</w:t>
      </w:r>
    </w:p>
    <w:p w:rsidR="00754AA4" w:rsidRDefault="00754AA4" w:rsidP="00754AA4">
      <w:pPr>
        <w:pStyle w:val="ListParagraph"/>
        <w:numPr>
          <w:ilvl w:val="0"/>
          <w:numId w:val="34"/>
        </w:numPr>
      </w:pPr>
      <w:r>
        <w:t>Harm Free Care</w:t>
      </w:r>
    </w:p>
    <w:p w:rsidR="00754AA4" w:rsidRDefault="00754AA4" w:rsidP="00754AA4">
      <w:pPr>
        <w:pStyle w:val="ListParagraph"/>
        <w:numPr>
          <w:ilvl w:val="0"/>
          <w:numId w:val="34"/>
        </w:numPr>
      </w:pPr>
      <w:r>
        <w:t>6C’s</w:t>
      </w:r>
    </w:p>
    <w:p w:rsidR="00754AA4" w:rsidRDefault="00754AA4" w:rsidP="00754AA4">
      <w:pPr>
        <w:pStyle w:val="ListParagraph"/>
        <w:numPr>
          <w:ilvl w:val="0"/>
          <w:numId w:val="34"/>
        </w:numPr>
      </w:pPr>
      <w:r>
        <w:t>National Quality Board and NICE standards</w:t>
      </w:r>
    </w:p>
    <w:p w:rsidR="00754AA4" w:rsidRDefault="00754AA4" w:rsidP="00754AA4">
      <w:pPr>
        <w:pStyle w:val="ListParagraph"/>
        <w:numPr>
          <w:ilvl w:val="0"/>
          <w:numId w:val="34"/>
        </w:numPr>
      </w:pPr>
      <w:r>
        <w:t>Adherence to the recommendations of patient safety reports both national and local. For example the Francis Inquiry (February 2013), and Berwick Review (August 2013)</w:t>
      </w:r>
    </w:p>
    <w:p w:rsidR="00754AA4" w:rsidRDefault="00754AA4" w:rsidP="00754AA4">
      <w:pPr>
        <w:ind w:left="284"/>
      </w:pPr>
      <w:r>
        <w:t>In addition to the scope of the service and its aims, the Provider will ensure the following:</w:t>
      </w:r>
    </w:p>
    <w:p w:rsidR="00754AA4" w:rsidRDefault="00754AA4" w:rsidP="00754AA4">
      <w:pPr>
        <w:pStyle w:val="ListParagraph"/>
        <w:numPr>
          <w:ilvl w:val="0"/>
          <w:numId w:val="35"/>
        </w:numPr>
      </w:pPr>
      <w:r>
        <w:t>All equipment used is maintained and serviced to manufacturer’s instructions.</w:t>
      </w:r>
    </w:p>
    <w:p w:rsidR="00754AA4" w:rsidRDefault="00754AA4" w:rsidP="00754AA4">
      <w:pPr>
        <w:pStyle w:val="ListParagraph"/>
        <w:numPr>
          <w:ilvl w:val="0"/>
          <w:numId w:val="35"/>
        </w:numPr>
      </w:pPr>
      <w:r>
        <w:t>Quality Control and calibration of the equipment is carried out by trained staff following manufacturer’s instruction and stated limits.</w:t>
      </w:r>
    </w:p>
    <w:p w:rsidR="00754AA4" w:rsidRDefault="00754AA4" w:rsidP="00754AA4">
      <w:pPr>
        <w:pStyle w:val="ListParagraph"/>
        <w:numPr>
          <w:ilvl w:val="0"/>
          <w:numId w:val="35"/>
        </w:numPr>
      </w:pPr>
      <w:r>
        <w:t>Patients and or carers receive relevant information in a format that is appropriate for the patient’s individual needs.</w:t>
      </w:r>
    </w:p>
    <w:p w:rsidR="00754AA4" w:rsidRDefault="00754AA4" w:rsidP="00754AA4">
      <w:pPr>
        <w:pStyle w:val="ListParagraph"/>
        <w:numPr>
          <w:ilvl w:val="0"/>
          <w:numId w:val="35"/>
        </w:numPr>
      </w:pPr>
      <w:r>
        <w:t>Patients are satisfied with the access to the service, information given and their management.</w:t>
      </w:r>
    </w:p>
    <w:p w:rsidR="00754AA4" w:rsidRPr="00754AA4" w:rsidRDefault="00754AA4" w:rsidP="00754AA4">
      <w:pPr>
        <w:ind w:left="284"/>
        <w:rPr>
          <w:b/>
        </w:rPr>
      </w:pPr>
      <w:r w:rsidRPr="00754AA4">
        <w:rPr>
          <w:b/>
        </w:rPr>
        <w:t>Patient Experience</w:t>
      </w:r>
    </w:p>
    <w:p w:rsidR="00754AA4" w:rsidRDefault="00754AA4" w:rsidP="00754AA4">
      <w:pPr>
        <w:ind w:left="284"/>
      </w:pPr>
      <w:r>
        <w:t>NHS South Cheshire CCG and NHS Vale Royal CCG aim to ensure that information about patient experience is used systematically to support the review of services provided to patients. We expect that the Provider will give patients the opportunity to comment on their experience of using services on an on-going basis, through patient surveys, Patient and Public Involvement work, PALS, complaints and other activities.</w:t>
      </w:r>
    </w:p>
    <w:p w:rsidR="00754AA4" w:rsidRPr="00754AA4" w:rsidRDefault="00754AA4" w:rsidP="00754AA4">
      <w:pPr>
        <w:ind w:left="284"/>
        <w:rPr>
          <w:b/>
        </w:rPr>
      </w:pPr>
      <w:r w:rsidRPr="00754AA4">
        <w:rPr>
          <w:b/>
        </w:rPr>
        <w:t>Safeguarding Adults</w:t>
      </w:r>
    </w:p>
    <w:p w:rsidR="00754AA4" w:rsidRDefault="00754AA4" w:rsidP="00754AA4">
      <w:pPr>
        <w:ind w:left="284"/>
      </w:pPr>
      <w:r>
        <w:t>Health services have a duty to safeguard all patients and provide additional measures for patients who are less able to protect themselves from harm or abuse.</w:t>
      </w:r>
    </w:p>
    <w:p w:rsidR="00754AA4" w:rsidRDefault="00754AA4" w:rsidP="00754AA4">
      <w:pPr>
        <w:ind w:left="284"/>
      </w:pPr>
      <w:r>
        <w:t>People who use services should be protected from abuse, or the risk of abuse, and their human rights respected and upheld.</w:t>
      </w:r>
    </w:p>
    <w:p w:rsidR="00754AA4" w:rsidRDefault="00754AA4" w:rsidP="00754AA4">
      <w:pPr>
        <w:ind w:left="284"/>
      </w:pPr>
      <w:r>
        <w:t>To achieve this all responsible agencies and individuals must work together to prevent abuse and safeguard adults where possible, and where preventative measures fail, to deal sensitively and effectively with incidents of abuse</w:t>
      </w:r>
    </w:p>
    <w:p w:rsidR="00754AA4" w:rsidRDefault="00754AA4" w:rsidP="00754AA4">
      <w:pPr>
        <w:ind w:left="284"/>
      </w:pPr>
      <w:r>
        <w:lastRenderedPageBreak/>
        <w:t>The Provider shall work to the Care Quality Commission guidance Essential Standards of Quality and Safety and in particular Outcome 7, Safeguarding people who use services from abuse.</w:t>
      </w:r>
    </w:p>
    <w:p w:rsidR="00754AA4" w:rsidRDefault="00754AA4" w:rsidP="00754AA4">
      <w:pPr>
        <w:ind w:left="284"/>
      </w:pPr>
      <w:r>
        <w:t>In order to comply with these requirements the Provider shall ensure:</w:t>
      </w:r>
    </w:p>
    <w:p w:rsidR="00754AA4" w:rsidRDefault="00754AA4" w:rsidP="00754AA4">
      <w:pPr>
        <w:pStyle w:val="ListParagraph"/>
        <w:numPr>
          <w:ilvl w:val="0"/>
          <w:numId w:val="36"/>
        </w:numPr>
      </w:pPr>
      <w:r>
        <w:t>Senior management commitment to the importance of safeguarding and promoting the welfare of vulnerable adults</w:t>
      </w:r>
    </w:p>
    <w:p w:rsidR="00754AA4" w:rsidRDefault="00754AA4" w:rsidP="00754AA4">
      <w:pPr>
        <w:pStyle w:val="ListParagraph"/>
        <w:numPr>
          <w:ilvl w:val="0"/>
          <w:numId w:val="36"/>
        </w:numPr>
      </w:pPr>
      <w:r>
        <w:t>A clear line of accountability within the organisation for safeguarding and promoting the welfare of vulnerable adults</w:t>
      </w:r>
    </w:p>
    <w:p w:rsidR="00754AA4" w:rsidRDefault="00754AA4" w:rsidP="00754AA4">
      <w:pPr>
        <w:pStyle w:val="ListParagraph"/>
        <w:numPr>
          <w:ilvl w:val="0"/>
          <w:numId w:val="36"/>
        </w:numPr>
      </w:pPr>
      <w:r>
        <w:t>Safeguarding adults as an integral part of patient care</w:t>
      </w:r>
    </w:p>
    <w:p w:rsidR="00754AA4" w:rsidRDefault="00754AA4" w:rsidP="00754AA4">
      <w:pPr>
        <w:pStyle w:val="ListParagraph"/>
        <w:numPr>
          <w:ilvl w:val="0"/>
          <w:numId w:val="36"/>
        </w:numPr>
      </w:pPr>
      <w:r>
        <w:t>Safeguarding measures are understood, assured and improved</w:t>
      </w:r>
    </w:p>
    <w:p w:rsidR="00754AA4" w:rsidRDefault="00754AA4" w:rsidP="00754AA4">
      <w:pPr>
        <w:pStyle w:val="ListParagraph"/>
        <w:numPr>
          <w:ilvl w:val="0"/>
          <w:numId w:val="36"/>
        </w:numPr>
      </w:pPr>
      <w:r>
        <w:t>Service development that takes into account the need to safeguard and promote welfare and is informed by the views of service users, families and carers</w:t>
      </w:r>
    </w:p>
    <w:p w:rsidR="00754AA4" w:rsidRDefault="00754AA4" w:rsidP="00754AA4">
      <w:pPr>
        <w:pStyle w:val="ListParagraph"/>
        <w:numPr>
          <w:ilvl w:val="0"/>
          <w:numId w:val="36"/>
        </w:numPr>
      </w:pPr>
      <w:r>
        <w:t>Effective interagency working to safeguard and promote the welfare of vulnerable adults</w:t>
      </w:r>
    </w:p>
    <w:sectPr w:rsidR="00754AA4">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AF" w:rsidRDefault="002672AF" w:rsidP="00766111">
      <w:pPr>
        <w:spacing w:after="0" w:line="240" w:lineRule="auto"/>
      </w:pPr>
      <w:r>
        <w:separator/>
      </w:r>
    </w:p>
  </w:endnote>
  <w:endnote w:type="continuationSeparator" w:id="0">
    <w:p w:rsidR="002672AF" w:rsidRDefault="002672AF" w:rsidP="0076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24380"/>
      <w:docPartObj>
        <w:docPartGallery w:val="Page Numbers (Bottom of Page)"/>
        <w:docPartUnique/>
      </w:docPartObj>
    </w:sdtPr>
    <w:sdtEndPr>
      <w:rPr>
        <w:noProof/>
      </w:rPr>
    </w:sdtEndPr>
    <w:sdtContent>
      <w:p w:rsidR="002672AF" w:rsidRDefault="002672AF">
        <w:pPr>
          <w:pStyle w:val="Footer"/>
          <w:jc w:val="right"/>
        </w:pPr>
        <w:r>
          <w:fldChar w:fldCharType="begin"/>
        </w:r>
        <w:r>
          <w:instrText xml:space="preserve"> PAGE   \* MERGEFORMAT </w:instrText>
        </w:r>
        <w:r>
          <w:fldChar w:fldCharType="separate"/>
        </w:r>
        <w:r w:rsidR="003E1293">
          <w:rPr>
            <w:noProof/>
          </w:rPr>
          <w:t>1</w:t>
        </w:r>
        <w:r>
          <w:rPr>
            <w:noProof/>
          </w:rPr>
          <w:fldChar w:fldCharType="end"/>
        </w:r>
      </w:p>
    </w:sdtContent>
  </w:sdt>
  <w:p w:rsidR="002672AF" w:rsidRDefault="00267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AF" w:rsidRDefault="002672AF" w:rsidP="00766111">
      <w:pPr>
        <w:spacing w:after="0" w:line="240" w:lineRule="auto"/>
      </w:pPr>
      <w:r>
        <w:separator/>
      </w:r>
    </w:p>
  </w:footnote>
  <w:footnote w:type="continuationSeparator" w:id="0">
    <w:p w:rsidR="002672AF" w:rsidRDefault="002672AF" w:rsidP="00766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AF" w:rsidRPr="006E4D55" w:rsidRDefault="002672AF" w:rsidP="00766111">
    <w:pPr>
      <w:rPr>
        <w:b/>
        <w:sz w:val="28"/>
        <w:szCs w:val="28"/>
      </w:rPr>
    </w:pPr>
  </w:p>
  <w:p w:rsidR="002672AF" w:rsidRDefault="00267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6D5"/>
    <w:multiLevelType w:val="hybridMultilevel"/>
    <w:tmpl w:val="5C50ED1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nsid w:val="07933694"/>
    <w:multiLevelType w:val="hybridMultilevel"/>
    <w:tmpl w:val="54F23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08717E1A"/>
    <w:multiLevelType w:val="hybridMultilevel"/>
    <w:tmpl w:val="1242CD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B1310F5"/>
    <w:multiLevelType w:val="hybridMultilevel"/>
    <w:tmpl w:val="9550BE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0CAD6FF3"/>
    <w:multiLevelType w:val="hybridMultilevel"/>
    <w:tmpl w:val="00B432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E7B37EA"/>
    <w:multiLevelType w:val="multilevel"/>
    <w:tmpl w:val="A6DE3864"/>
    <w:lvl w:ilvl="0">
      <w:start w:val="1"/>
      <w:numFmt w:val="decimal"/>
      <w:lvlText w:val="%1"/>
      <w:lvlJc w:val="left"/>
      <w:pPr>
        <w:ind w:left="420" w:hanging="420"/>
      </w:pPr>
      <w:rPr>
        <w:rFonts w:hint="default"/>
      </w:rPr>
    </w:lvl>
    <w:lvl w:ilvl="1">
      <w:start w:val="1"/>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6">
    <w:nsid w:val="0F6C5B6C"/>
    <w:multiLevelType w:val="hybridMultilevel"/>
    <w:tmpl w:val="059C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423EE9"/>
    <w:multiLevelType w:val="hybridMultilevel"/>
    <w:tmpl w:val="59EC2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1A19630F"/>
    <w:multiLevelType w:val="hybridMultilevel"/>
    <w:tmpl w:val="56BCC7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1AB004D5"/>
    <w:multiLevelType w:val="hybridMultilevel"/>
    <w:tmpl w:val="D2AC9A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1E874BFF"/>
    <w:multiLevelType w:val="hybridMultilevel"/>
    <w:tmpl w:val="14E619AA"/>
    <w:lvl w:ilvl="0" w:tplc="11C656CE">
      <w:start w:val="1"/>
      <w:numFmt w:val="bullet"/>
      <w:lvlText w:val=""/>
      <w:lvlJc w:val="left"/>
      <w:pPr>
        <w:ind w:left="998" w:hanging="360"/>
      </w:pPr>
      <w:rPr>
        <w:rFonts w:ascii="Symbol" w:hAnsi="Symbol" w:hint="default"/>
        <w:color w:val="auto"/>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11">
    <w:nsid w:val="210046F2"/>
    <w:multiLevelType w:val="hybridMultilevel"/>
    <w:tmpl w:val="B88C55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228D4189"/>
    <w:multiLevelType w:val="hybridMultilevel"/>
    <w:tmpl w:val="25E2C72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3">
    <w:nsid w:val="233900E1"/>
    <w:multiLevelType w:val="hybridMultilevel"/>
    <w:tmpl w:val="ABDCC8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27AF1B93"/>
    <w:multiLevelType w:val="hybridMultilevel"/>
    <w:tmpl w:val="D64A4DE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2CBD1B87"/>
    <w:multiLevelType w:val="hybridMultilevel"/>
    <w:tmpl w:val="3230BA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32B225A6"/>
    <w:multiLevelType w:val="hybridMultilevel"/>
    <w:tmpl w:val="157478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nsid w:val="32B92310"/>
    <w:multiLevelType w:val="hybridMultilevel"/>
    <w:tmpl w:val="E09EA6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33E33DF5"/>
    <w:multiLevelType w:val="hybridMultilevel"/>
    <w:tmpl w:val="60C012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387A6C24"/>
    <w:multiLevelType w:val="hybridMultilevel"/>
    <w:tmpl w:val="A628C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3AB626C4"/>
    <w:multiLevelType w:val="hybridMultilevel"/>
    <w:tmpl w:val="0D56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E25817"/>
    <w:multiLevelType w:val="hybridMultilevel"/>
    <w:tmpl w:val="B310EF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3D244DB7"/>
    <w:multiLevelType w:val="hybridMultilevel"/>
    <w:tmpl w:val="24C4C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3EA6385D"/>
    <w:multiLevelType w:val="hybridMultilevel"/>
    <w:tmpl w:val="67D4D1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A3D4494"/>
    <w:multiLevelType w:val="hybridMultilevel"/>
    <w:tmpl w:val="0F8CD6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C145909"/>
    <w:multiLevelType w:val="multilevel"/>
    <w:tmpl w:val="D5EE9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D93477C"/>
    <w:multiLevelType w:val="hybridMultilevel"/>
    <w:tmpl w:val="0436D18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4EB95997"/>
    <w:multiLevelType w:val="hybridMultilevel"/>
    <w:tmpl w:val="295E67D8"/>
    <w:lvl w:ilvl="0" w:tplc="8FD46530">
      <w:start w:val="1"/>
      <w:numFmt w:val="decimal"/>
      <w:lvlText w:val="%1."/>
      <w:lvlJc w:val="left"/>
      <w:pPr>
        <w:ind w:left="998" w:hanging="360"/>
      </w:pPr>
      <w:rPr>
        <w:b/>
        <w:sz w:val="28"/>
        <w:szCs w:val="28"/>
      </w:rPr>
    </w:lvl>
    <w:lvl w:ilvl="1" w:tplc="08090019" w:tentative="1">
      <w:start w:val="1"/>
      <w:numFmt w:val="lowerLetter"/>
      <w:lvlText w:val="%2."/>
      <w:lvlJc w:val="left"/>
      <w:pPr>
        <w:ind w:left="1718" w:hanging="360"/>
      </w:pPr>
    </w:lvl>
    <w:lvl w:ilvl="2" w:tplc="0809001B" w:tentative="1">
      <w:start w:val="1"/>
      <w:numFmt w:val="lowerRoman"/>
      <w:lvlText w:val="%3."/>
      <w:lvlJc w:val="right"/>
      <w:pPr>
        <w:ind w:left="2438" w:hanging="180"/>
      </w:pPr>
    </w:lvl>
    <w:lvl w:ilvl="3" w:tplc="0809000F" w:tentative="1">
      <w:start w:val="1"/>
      <w:numFmt w:val="decimal"/>
      <w:lvlText w:val="%4."/>
      <w:lvlJc w:val="left"/>
      <w:pPr>
        <w:ind w:left="3158" w:hanging="360"/>
      </w:pPr>
    </w:lvl>
    <w:lvl w:ilvl="4" w:tplc="08090019" w:tentative="1">
      <w:start w:val="1"/>
      <w:numFmt w:val="lowerLetter"/>
      <w:lvlText w:val="%5."/>
      <w:lvlJc w:val="left"/>
      <w:pPr>
        <w:ind w:left="3878" w:hanging="360"/>
      </w:pPr>
    </w:lvl>
    <w:lvl w:ilvl="5" w:tplc="0809001B" w:tentative="1">
      <w:start w:val="1"/>
      <w:numFmt w:val="lowerRoman"/>
      <w:lvlText w:val="%6."/>
      <w:lvlJc w:val="right"/>
      <w:pPr>
        <w:ind w:left="4598" w:hanging="180"/>
      </w:pPr>
    </w:lvl>
    <w:lvl w:ilvl="6" w:tplc="0809000F" w:tentative="1">
      <w:start w:val="1"/>
      <w:numFmt w:val="decimal"/>
      <w:lvlText w:val="%7."/>
      <w:lvlJc w:val="left"/>
      <w:pPr>
        <w:ind w:left="5318" w:hanging="360"/>
      </w:pPr>
    </w:lvl>
    <w:lvl w:ilvl="7" w:tplc="08090019" w:tentative="1">
      <w:start w:val="1"/>
      <w:numFmt w:val="lowerLetter"/>
      <w:lvlText w:val="%8."/>
      <w:lvlJc w:val="left"/>
      <w:pPr>
        <w:ind w:left="6038" w:hanging="360"/>
      </w:pPr>
    </w:lvl>
    <w:lvl w:ilvl="8" w:tplc="0809001B" w:tentative="1">
      <w:start w:val="1"/>
      <w:numFmt w:val="lowerRoman"/>
      <w:lvlText w:val="%9."/>
      <w:lvlJc w:val="right"/>
      <w:pPr>
        <w:ind w:left="6758" w:hanging="180"/>
      </w:pPr>
    </w:lvl>
  </w:abstractNum>
  <w:abstractNum w:abstractNumId="28">
    <w:nsid w:val="502D03A0"/>
    <w:multiLevelType w:val="hybridMultilevel"/>
    <w:tmpl w:val="8BF83EA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1B12D1D"/>
    <w:multiLevelType w:val="hybridMultilevel"/>
    <w:tmpl w:val="F850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7E612C"/>
    <w:multiLevelType w:val="hybridMultilevel"/>
    <w:tmpl w:val="3DECDC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551C5DE1"/>
    <w:multiLevelType w:val="hybridMultilevel"/>
    <w:tmpl w:val="2368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AA5950"/>
    <w:multiLevelType w:val="hybridMultilevel"/>
    <w:tmpl w:val="89CCE0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1431427"/>
    <w:multiLevelType w:val="hybridMultilevel"/>
    <w:tmpl w:val="9A7E6B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nsid w:val="6A423837"/>
    <w:multiLevelType w:val="hybridMultilevel"/>
    <w:tmpl w:val="5C3014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702638D4"/>
    <w:multiLevelType w:val="hybridMultilevel"/>
    <w:tmpl w:val="9D3C6C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73BE08FD"/>
    <w:multiLevelType w:val="hybridMultilevel"/>
    <w:tmpl w:val="2FCE66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792B4A90"/>
    <w:multiLevelType w:val="hybridMultilevel"/>
    <w:tmpl w:val="D7E63A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470469"/>
    <w:multiLevelType w:val="hybridMultilevel"/>
    <w:tmpl w:val="FF2C01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nsid w:val="7CDE2E2C"/>
    <w:multiLevelType w:val="hybridMultilevel"/>
    <w:tmpl w:val="182A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5"/>
  </w:num>
  <w:num w:numId="3">
    <w:abstractNumId w:val="10"/>
  </w:num>
  <w:num w:numId="4">
    <w:abstractNumId w:val="36"/>
  </w:num>
  <w:num w:numId="5">
    <w:abstractNumId w:val="1"/>
  </w:num>
  <w:num w:numId="6">
    <w:abstractNumId w:val="23"/>
  </w:num>
  <w:num w:numId="7">
    <w:abstractNumId w:val="13"/>
  </w:num>
  <w:num w:numId="8">
    <w:abstractNumId w:val="32"/>
  </w:num>
  <w:num w:numId="9">
    <w:abstractNumId w:val="2"/>
  </w:num>
  <w:num w:numId="10">
    <w:abstractNumId w:val="17"/>
  </w:num>
  <w:num w:numId="11">
    <w:abstractNumId w:val="21"/>
  </w:num>
  <w:num w:numId="12">
    <w:abstractNumId w:val="19"/>
  </w:num>
  <w:num w:numId="13">
    <w:abstractNumId w:val="14"/>
  </w:num>
  <w:num w:numId="14">
    <w:abstractNumId w:val="22"/>
  </w:num>
  <w:num w:numId="15">
    <w:abstractNumId w:val="0"/>
  </w:num>
  <w:num w:numId="16">
    <w:abstractNumId w:val="12"/>
  </w:num>
  <w:num w:numId="17">
    <w:abstractNumId w:val="33"/>
  </w:num>
  <w:num w:numId="18">
    <w:abstractNumId w:val="20"/>
  </w:num>
  <w:num w:numId="19">
    <w:abstractNumId w:val="31"/>
  </w:num>
  <w:num w:numId="20">
    <w:abstractNumId w:val="8"/>
  </w:num>
  <w:num w:numId="21">
    <w:abstractNumId w:val="9"/>
  </w:num>
  <w:num w:numId="22">
    <w:abstractNumId w:val="16"/>
  </w:num>
  <w:num w:numId="23">
    <w:abstractNumId w:val="11"/>
  </w:num>
  <w:num w:numId="24">
    <w:abstractNumId w:val="3"/>
  </w:num>
  <w:num w:numId="25">
    <w:abstractNumId w:val="29"/>
  </w:num>
  <w:num w:numId="26">
    <w:abstractNumId w:val="30"/>
  </w:num>
  <w:num w:numId="27">
    <w:abstractNumId w:val="28"/>
  </w:num>
  <w:num w:numId="28">
    <w:abstractNumId w:val="24"/>
  </w:num>
  <w:num w:numId="29">
    <w:abstractNumId w:val="35"/>
  </w:num>
  <w:num w:numId="30">
    <w:abstractNumId w:val="4"/>
  </w:num>
  <w:num w:numId="31">
    <w:abstractNumId w:val="34"/>
  </w:num>
  <w:num w:numId="32">
    <w:abstractNumId w:val="26"/>
  </w:num>
  <w:num w:numId="33">
    <w:abstractNumId w:val="7"/>
  </w:num>
  <w:num w:numId="34">
    <w:abstractNumId w:val="38"/>
  </w:num>
  <w:num w:numId="35">
    <w:abstractNumId w:val="18"/>
  </w:num>
  <w:num w:numId="36">
    <w:abstractNumId w:val="15"/>
  </w:num>
  <w:num w:numId="37">
    <w:abstractNumId w:val="2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1CB"/>
    <w:rsid w:val="00003BB2"/>
    <w:rsid w:val="0008045A"/>
    <w:rsid w:val="00095E6D"/>
    <w:rsid w:val="000B6811"/>
    <w:rsid w:val="00105642"/>
    <w:rsid w:val="001276E8"/>
    <w:rsid w:val="00143098"/>
    <w:rsid w:val="00146C1A"/>
    <w:rsid w:val="001548A5"/>
    <w:rsid w:val="00192C0F"/>
    <w:rsid w:val="001B74FD"/>
    <w:rsid w:val="001F1CE5"/>
    <w:rsid w:val="001F5BBA"/>
    <w:rsid w:val="002426CB"/>
    <w:rsid w:val="002672AF"/>
    <w:rsid w:val="002917CE"/>
    <w:rsid w:val="00302008"/>
    <w:rsid w:val="003229D0"/>
    <w:rsid w:val="00326620"/>
    <w:rsid w:val="00335375"/>
    <w:rsid w:val="00335B96"/>
    <w:rsid w:val="003869C3"/>
    <w:rsid w:val="0039475F"/>
    <w:rsid w:val="003A1BAE"/>
    <w:rsid w:val="003A6CAC"/>
    <w:rsid w:val="003E1293"/>
    <w:rsid w:val="003F1FC9"/>
    <w:rsid w:val="00410D0C"/>
    <w:rsid w:val="004358F3"/>
    <w:rsid w:val="004640B3"/>
    <w:rsid w:val="004A17CA"/>
    <w:rsid w:val="004E7A5D"/>
    <w:rsid w:val="004F104A"/>
    <w:rsid w:val="0052630C"/>
    <w:rsid w:val="00533F3A"/>
    <w:rsid w:val="005611E5"/>
    <w:rsid w:val="00567F9B"/>
    <w:rsid w:val="00580DDC"/>
    <w:rsid w:val="005A776C"/>
    <w:rsid w:val="005D401A"/>
    <w:rsid w:val="005D5F5F"/>
    <w:rsid w:val="00661CB8"/>
    <w:rsid w:val="006E4D55"/>
    <w:rsid w:val="007106FC"/>
    <w:rsid w:val="007253F6"/>
    <w:rsid w:val="007468BE"/>
    <w:rsid w:val="007534FF"/>
    <w:rsid w:val="00754AA4"/>
    <w:rsid w:val="007632F4"/>
    <w:rsid w:val="00766111"/>
    <w:rsid w:val="007C5524"/>
    <w:rsid w:val="007F1184"/>
    <w:rsid w:val="00802562"/>
    <w:rsid w:val="00865209"/>
    <w:rsid w:val="00866646"/>
    <w:rsid w:val="008964AE"/>
    <w:rsid w:val="008B29BE"/>
    <w:rsid w:val="008F0BF8"/>
    <w:rsid w:val="00916C56"/>
    <w:rsid w:val="0095136A"/>
    <w:rsid w:val="00992F3B"/>
    <w:rsid w:val="009B49EB"/>
    <w:rsid w:val="009E0AD3"/>
    <w:rsid w:val="009E3C20"/>
    <w:rsid w:val="00A258B3"/>
    <w:rsid w:val="00A50000"/>
    <w:rsid w:val="00AB450C"/>
    <w:rsid w:val="00AF01C6"/>
    <w:rsid w:val="00AF732E"/>
    <w:rsid w:val="00B16B2D"/>
    <w:rsid w:val="00B67B00"/>
    <w:rsid w:val="00B85A0A"/>
    <w:rsid w:val="00B94807"/>
    <w:rsid w:val="00BC65FF"/>
    <w:rsid w:val="00BF5C27"/>
    <w:rsid w:val="00C07BF0"/>
    <w:rsid w:val="00C325B4"/>
    <w:rsid w:val="00C402F6"/>
    <w:rsid w:val="00C62C3E"/>
    <w:rsid w:val="00CA60A5"/>
    <w:rsid w:val="00CD0DD8"/>
    <w:rsid w:val="00D3673C"/>
    <w:rsid w:val="00DB03FE"/>
    <w:rsid w:val="00DF29A0"/>
    <w:rsid w:val="00E071CB"/>
    <w:rsid w:val="00E572D5"/>
    <w:rsid w:val="00E83039"/>
    <w:rsid w:val="00E8524B"/>
    <w:rsid w:val="00EA0B72"/>
    <w:rsid w:val="00EC4D4B"/>
    <w:rsid w:val="00EE06FD"/>
    <w:rsid w:val="00F5604A"/>
    <w:rsid w:val="00F87321"/>
    <w:rsid w:val="00FB2848"/>
    <w:rsid w:val="00FB2FD0"/>
    <w:rsid w:val="00FC13D1"/>
    <w:rsid w:val="00FF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71C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071CB"/>
    <w:pPr>
      <w:ind w:left="720"/>
      <w:contextualSpacing/>
    </w:pPr>
  </w:style>
  <w:style w:type="character" w:styleId="CommentReference">
    <w:name w:val="annotation reference"/>
    <w:basedOn w:val="DefaultParagraphFont"/>
    <w:uiPriority w:val="99"/>
    <w:semiHidden/>
    <w:unhideWhenUsed/>
    <w:rsid w:val="00EC4D4B"/>
    <w:rPr>
      <w:sz w:val="16"/>
      <w:szCs w:val="16"/>
    </w:rPr>
  </w:style>
  <w:style w:type="paragraph" w:styleId="CommentText">
    <w:name w:val="annotation text"/>
    <w:basedOn w:val="Normal"/>
    <w:link w:val="CommentTextChar"/>
    <w:uiPriority w:val="99"/>
    <w:semiHidden/>
    <w:unhideWhenUsed/>
    <w:rsid w:val="00EC4D4B"/>
    <w:pPr>
      <w:spacing w:line="240" w:lineRule="auto"/>
    </w:pPr>
    <w:rPr>
      <w:sz w:val="20"/>
      <w:szCs w:val="20"/>
    </w:rPr>
  </w:style>
  <w:style w:type="character" w:customStyle="1" w:styleId="CommentTextChar">
    <w:name w:val="Comment Text Char"/>
    <w:basedOn w:val="DefaultParagraphFont"/>
    <w:link w:val="CommentText"/>
    <w:uiPriority w:val="99"/>
    <w:semiHidden/>
    <w:rsid w:val="00EC4D4B"/>
    <w:rPr>
      <w:sz w:val="20"/>
      <w:szCs w:val="20"/>
    </w:rPr>
  </w:style>
  <w:style w:type="paragraph" w:styleId="CommentSubject">
    <w:name w:val="annotation subject"/>
    <w:basedOn w:val="CommentText"/>
    <w:next w:val="CommentText"/>
    <w:link w:val="CommentSubjectChar"/>
    <w:uiPriority w:val="99"/>
    <w:semiHidden/>
    <w:unhideWhenUsed/>
    <w:rsid w:val="00EC4D4B"/>
    <w:rPr>
      <w:b/>
      <w:bCs/>
    </w:rPr>
  </w:style>
  <w:style w:type="character" w:customStyle="1" w:styleId="CommentSubjectChar">
    <w:name w:val="Comment Subject Char"/>
    <w:basedOn w:val="CommentTextChar"/>
    <w:link w:val="CommentSubject"/>
    <w:uiPriority w:val="99"/>
    <w:semiHidden/>
    <w:rsid w:val="00EC4D4B"/>
    <w:rPr>
      <w:b/>
      <w:bCs/>
      <w:sz w:val="20"/>
      <w:szCs w:val="20"/>
    </w:rPr>
  </w:style>
  <w:style w:type="paragraph" w:styleId="BalloonText">
    <w:name w:val="Balloon Text"/>
    <w:basedOn w:val="Normal"/>
    <w:link w:val="BalloonTextChar"/>
    <w:uiPriority w:val="99"/>
    <w:semiHidden/>
    <w:unhideWhenUsed/>
    <w:rsid w:val="00EC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D4B"/>
    <w:rPr>
      <w:rFonts w:ascii="Tahoma" w:hAnsi="Tahoma" w:cs="Tahoma"/>
      <w:sz w:val="16"/>
      <w:szCs w:val="16"/>
    </w:rPr>
  </w:style>
  <w:style w:type="paragraph" w:styleId="Header">
    <w:name w:val="header"/>
    <w:basedOn w:val="Normal"/>
    <w:link w:val="HeaderChar"/>
    <w:uiPriority w:val="99"/>
    <w:unhideWhenUsed/>
    <w:rsid w:val="00766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111"/>
  </w:style>
  <w:style w:type="paragraph" w:styleId="Footer">
    <w:name w:val="footer"/>
    <w:basedOn w:val="Normal"/>
    <w:link w:val="FooterChar"/>
    <w:uiPriority w:val="99"/>
    <w:unhideWhenUsed/>
    <w:rsid w:val="00766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111"/>
  </w:style>
  <w:style w:type="character" w:styleId="Hyperlink">
    <w:name w:val="Hyperlink"/>
    <w:basedOn w:val="DefaultParagraphFont"/>
    <w:uiPriority w:val="99"/>
    <w:unhideWhenUsed/>
    <w:rsid w:val="00FB2848"/>
    <w:rPr>
      <w:color w:val="0000FF" w:themeColor="hyperlink"/>
      <w:u w:val="single"/>
    </w:rPr>
  </w:style>
  <w:style w:type="table" w:styleId="TableGrid">
    <w:name w:val="Table Grid"/>
    <w:basedOn w:val="TableNormal"/>
    <w:uiPriority w:val="59"/>
    <w:rsid w:val="00B1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71C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071CB"/>
    <w:pPr>
      <w:ind w:left="720"/>
      <w:contextualSpacing/>
    </w:pPr>
  </w:style>
  <w:style w:type="character" w:styleId="CommentReference">
    <w:name w:val="annotation reference"/>
    <w:basedOn w:val="DefaultParagraphFont"/>
    <w:uiPriority w:val="99"/>
    <w:semiHidden/>
    <w:unhideWhenUsed/>
    <w:rsid w:val="00EC4D4B"/>
    <w:rPr>
      <w:sz w:val="16"/>
      <w:szCs w:val="16"/>
    </w:rPr>
  </w:style>
  <w:style w:type="paragraph" w:styleId="CommentText">
    <w:name w:val="annotation text"/>
    <w:basedOn w:val="Normal"/>
    <w:link w:val="CommentTextChar"/>
    <w:uiPriority w:val="99"/>
    <w:semiHidden/>
    <w:unhideWhenUsed/>
    <w:rsid w:val="00EC4D4B"/>
    <w:pPr>
      <w:spacing w:line="240" w:lineRule="auto"/>
    </w:pPr>
    <w:rPr>
      <w:sz w:val="20"/>
      <w:szCs w:val="20"/>
    </w:rPr>
  </w:style>
  <w:style w:type="character" w:customStyle="1" w:styleId="CommentTextChar">
    <w:name w:val="Comment Text Char"/>
    <w:basedOn w:val="DefaultParagraphFont"/>
    <w:link w:val="CommentText"/>
    <w:uiPriority w:val="99"/>
    <w:semiHidden/>
    <w:rsid w:val="00EC4D4B"/>
    <w:rPr>
      <w:sz w:val="20"/>
      <w:szCs w:val="20"/>
    </w:rPr>
  </w:style>
  <w:style w:type="paragraph" w:styleId="CommentSubject">
    <w:name w:val="annotation subject"/>
    <w:basedOn w:val="CommentText"/>
    <w:next w:val="CommentText"/>
    <w:link w:val="CommentSubjectChar"/>
    <w:uiPriority w:val="99"/>
    <w:semiHidden/>
    <w:unhideWhenUsed/>
    <w:rsid w:val="00EC4D4B"/>
    <w:rPr>
      <w:b/>
      <w:bCs/>
    </w:rPr>
  </w:style>
  <w:style w:type="character" w:customStyle="1" w:styleId="CommentSubjectChar">
    <w:name w:val="Comment Subject Char"/>
    <w:basedOn w:val="CommentTextChar"/>
    <w:link w:val="CommentSubject"/>
    <w:uiPriority w:val="99"/>
    <w:semiHidden/>
    <w:rsid w:val="00EC4D4B"/>
    <w:rPr>
      <w:b/>
      <w:bCs/>
      <w:sz w:val="20"/>
      <w:szCs w:val="20"/>
    </w:rPr>
  </w:style>
  <w:style w:type="paragraph" w:styleId="BalloonText">
    <w:name w:val="Balloon Text"/>
    <w:basedOn w:val="Normal"/>
    <w:link w:val="BalloonTextChar"/>
    <w:uiPriority w:val="99"/>
    <w:semiHidden/>
    <w:unhideWhenUsed/>
    <w:rsid w:val="00EC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D4B"/>
    <w:rPr>
      <w:rFonts w:ascii="Tahoma" w:hAnsi="Tahoma" w:cs="Tahoma"/>
      <w:sz w:val="16"/>
      <w:szCs w:val="16"/>
    </w:rPr>
  </w:style>
  <w:style w:type="paragraph" w:styleId="Header">
    <w:name w:val="header"/>
    <w:basedOn w:val="Normal"/>
    <w:link w:val="HeaderChar"/>
    <w:uiPriority w:val="99"/>
    <w:unhideWhenUsed/>
    <w:rsid w:val="00766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111"/>
  </w:style>
  <w:style w:type="paragraph" w:styleId="Footer">
    <w:name w:val="footer"/>
    <w:basedOn w:val="Normal"/>
    <w:link w:val="FooterChar"/>
    <w:uiPriority w:val="99"/>
    <w:unhideWhenUsed/>
    <w:rsid w:val="00766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111"/>
  </w:style>
  <w:style w:type="character" w:styleId="Hyperlink">
    <w:name w:val="Hyperlink"/>
    <w:basedOn w:val="DefaultParagraphFont"/>
    <w:uiPriority w:val="99"/>
    <w:unhideWhenUsed/>
    <w:rsid w:val="00FB2848"/>
    <w:rPr>
      <w:color w:val="0000FF" w:themeColor="hyperlink"/>
      <w:u w:val="single"/>
    </w:rPr>
  </w:style>
  <w:style w:type="table" w:styleId="TableGrid">
    <w:name w:val="Table Grid"/>
    <w:basedOn w:val="TableNormal"/>
    <w:uiPriority w:val="59"/>
    <w:rsid w:val="00B1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6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www.paintoolkit.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fibromyalgia-associationuk.org"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www.fibromyalgia-associationuk.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tionalmigrainecentre.org.uk" TargetMode="External"/><Relationship Id="rId20" Type="http://schemas.openxmlformats.org/officeDocument/2006/relationships/hyperlink" Target="http://www.nationalmigrainecentre.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www.centralandeasterncheshiremmt.nhs.uk/uploads/4120" TargetMode="External"/><Relationship Id="rId5" Type="http://schemas.openxmlformats.org/officeDocument/2006/relationships/settings" Target="settings.xml"/><Relationship Id="rId15" Type="http://schemas.openxmlformats.org/officeDocument/2006/relationships/hyperlink" Target="http://www.arthritis.org" TargetMode="External"/><Relationship Id="rId23" Type="http://schemas.openxmlformats.org/officeDocument/2006/relationships/hyperlink" Target="http://www.centralandeasterncheshiremmt.nhs.uk/uploads/4119" TargetMode="Externa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www.arthritis.org"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www.paintoolkit.org" TargetMode="External"/><Relationship Id="rId22" Type="http://schemas.openxmlformats.org/officeDocument/2006/relationships/hyperlink" Target="http://www.centralandeasterncheshiremmt.nhs.uk"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BDC0C8-D886-475C-8DB1-809E105F28C3}" type="doc">
      <dgm:prSet loTypeId="urn:microsoft.com/office/officeart/2005/8/layout/pyramid1" loCatId="pyramid" qsTypeId="urn:microsoft.com/office/officeart/2005/8/quickstyle/simple1" qsCatId="simple" csTypeId="urn:microsoft.com/office/officeart/2005/8/colors/accent1_2" csCatId="accent1" phldr="1"/>
      <dgm:spPr/>
    </dgm:pt>
    <dgm:pt modelId="{1B1494ED-6522-4BDA-8772-E5855C412329}">
      <dgm:prSet phldrT="[Text]" custT="1"/>
      <dgm:spPr/>
      <dgm:t>
        <a:bodyPr/>
        <a:lstStyle/>
        <a:p>
          <a:pPr>
            <a:lnSpc>
              <a:spcPct val="90000"/>
            </a:lnSpc>
            <a:spcAft>
              <a:spcPct val="35000"/>
            </a:spcAft>
          </a:pPr>
          <a:endParaRPr lang="en-GB" sz="900"/>
        </a:p>
        <a:p>
          <a:pPr>
            <a:lnSpc>
              <a:spcPct val="90000"/>
            </a:lnSpc>
            <a:spcAft>
              <a:spcPct val="35000"/>
            </a:spcAft>
          </a:pPr>
          <a:r>
            <a:rPr lang="en-GB" sz="900"/>
            <a:t>Tier 3 </a:t>
          </a:r>
        </a:p>
        <a:p>
          <a:pPr>
            <a:lnSpc>
              <a:spcPct val="100000"/>
            </a:lnSpc>
            <a:spcAft>
              <a:spcPts val="0"/>
            </a:spcAft>
          </a:pPr>
          <a:r>
            <a:rPr lang="en-GB" sz="900"/>
            <a:t>  Secondary Care</a:t>
          </a:r>
        </a:p>
        <a:p>
          <a:pPr>
            <a:lnSpc>
              <a:spcPct val="100000"/>
            </a:lnSpc>
            <a:spcAft>
              <a:spcPts val="0"/>
            </a:spcAft>
          </a:pPr>
          <a:r>
            <a:rPr lang="en-GB" sz="900"/>
            <a:t>/interventions </a:t>
          </a:r>
        </a:p>
        <a:p>
          <a:pPr>
            <a:lnSpc>
              <a:spcPct val="100000"/>
            </a:lnSpc>
            <a:spcAft>
              <a:spcPts val="0"/>
            </a:spcAft>
          </a:pPr>
          <a:r>
            <a:rPr lang="en-GB" sz="900"/>
            <a:t>provided  in community </a:t>
          </a:r>
        </a:p>
        <a:p>
          <a:pPr>
            <a:lnSpc>
              <a:spcPct val="100000"/>
            </a:lnSpc>
            <a:spcAft>
              <a:spcPts val="0"/>
            </a:spcAft>
          </a:pPr>
          <a:r>
            <a:rPr lang="en-GB" sz="900"/>
            <a:t>setting </a:t>
          </a:r>
        </a:p>
        <a:p>
          <a:pPr>
            <a:lnSpc>
              <a:spcPct val="100000"/>
            </a:lnSpc>
            <a:spcAft>
              <a:spcPts val="0"/>
            </a:spcAft>
          </a:pPr>
          <a:r>
            <a:rPr lang="en-GB" sz="900"/>
            <a:t>where appropriate</a:t>
          </a:r>
        </a:p>
      </dgm:t>
    </dgm:pt>
    <dgm:pt modelId="{6B05EC72-EA99-4607-B5E6-BD4D934C2C8E}" type="parTrans" cxnId="{865DC534-2471-4B53-B281-E6DAE1E9F6F3}">
      <dgm:prSet/>
      <dgm:spPr/>
      <dgm:t>
        <a:bodyPr/>
        <a:lstStyle/>
        <a:p>
          <a:endParaRPr lang="en-GB"/>
        </a:p>
      </dgm:t>
    </dgm:pt>
    <dgm:pt modelId="{0E3D82BB-065D-4A91-A478-B3326BC90EE8}" type="sibTrans" cxnId="{865DC534-2471-4B53-B281-E6DAE1E9F6F3}">
      <dgm:prSet/>
      <dgm:spPr/>
      <dgm:t>
        <a:bodyPr/>
        <a:lstStyle/>
        <a:p>
          <a:endParaRPr lang="en-GB"/>
        </a:p>
      </dgm:t>
    </dgm:pt>
    <dgm:pt modelId="{8D60318C-232B-4F25-AF08-088715432A2E}">
      <dgm:prSet phldrT="[Text]" custT="1"/>
      <dgm:spPr/>
      <dgm:t>
        <a:bodyPr/>
        <a:lstStyle/>
        <a:p>
          <a:r>
            <a:rPr lang="en-GB" sz="900"/>
            <a:t>Tier 2</a:t>
          </a:r>
        </a:p>
        <a:p>
          <a:r>
            <a:rPr lang="en-GB" sz="900"/>
            <a:t>Community Pain Service including pain education programme</a:t>
          </a:r>
        </a:p>
      </dgm:t>
    </dgm:pt>
    <dgm:pt modelId="{6A55AE8D-24B2-4804-AD64-20A88069B2CB}" type="parTrans" cxnId="{5697C9FA-9122-4424-AE29-5A357B1D9DF7}">
      <dgm:prSet/>
      <dgm:spPr/>
      <dgm:t>
        <a:bodyPr/>
        <a:lstStyle/>
        <a:p>
          <a:endParaRPr lang="en-GB"/>
        </a:p>
      </dgm:t>
    </dgm:pt>
    <dgm:pt modelId="{ADA09BED-8665-4741-8E93-02EE0441F7EB}" type="sibTrans" cxnId="{5697C9FA-9122-4424-AE29-5A357B1D9DF7}">
      <dgm:prSet/>
      <dgm:spPr/>
      <dgm:t>
        <a:bodyPr/>
        <a:lstStyle/>
        <a:p>
          <a:endParaRPr lang="en-GB"/>
        </a:p>
      </dgm:t>
    </dgm:pt>
    <dgm:pt modelId="{74DA216D-591E-4CA0-A7E8-59C095ECEE86}">
      <dgm:prSet phldrT="[Text]" custT="1"/>
      <dgm:spPr/>
      <dgm:t>
        <a:bodyPr/>
        <a:lstStyle/>
        <a:p>
          <a:r>
            <a:rPr lang="en-GB" sz="900"/>
            <a:t>Tier 1</a:t>
          </a:r>
        </a:p>
        <a:p>
          <a:r>
            <a:rPr lang="en-GB" sz="900"/>
            <a:t>Primary Care</a:t>
          </a:r>
          <a:endParaRPr lang="en-GB" sz="900">
            <a:solidFill>
              <a:srgbClr val="FF0000"/>
            </a:solidFill>
          </a:endParaRPr>
        </a:p>
      </dgm:t>
    </dgm:pt>
    <dgm:pt modelId="{F6ACC259-39A8-4AF0-AB96-24A5DE719A5E}" type="parTrans" cxnId="{2F42311C-4176-431A-AF08-F0275E4C5FCC}">
      <dgm:prSet/>
      <dgm:spPr/>
      <dgm:t>
        <a:bodyPr/>
        <a:lstStyle/>
        <a:p>
          <a:endParaRPr lang="en-GB"/>
        </a:p>
      </dgm:t>
    </dgm:pt>
    <dgm:pt modelId="{A5097057-422C-49D6-8F26-DA7FB554D711}" type="sibTrans" cxnId="{2F42311C-4176-431A-AF08-F0275E4C5FCC}">
      <dgm:prSet/>
      <dgm:spPr/>
      <dgm:t>
        <a:bodyPr/>
        <a:lstStyle/>
        <a:p>
          <a:endParaRPr lang="en-GB"/>
        </a:p>
      </dgm:t>
    </dgm:pt>
    <dgm:pt modelId="{3EA159BD-D106-4E54-95C0-B401903451D3}" type="pres">
      <dgm:prSet presAssocID="{15BDC0C8-D886-475C-8DB1-809E105F28C3}" presName="Name0" presStyleCnt="0">
        <dgm:presLayoutVars>
          <dgm:dir/>
          <dgm:animLvl val="lvl"/>
          <dgm:resizeHandles val="exact"/>
        </dgm:presLayoutVars>
      </dgm:prSet>
      <dgm:spPr/>
    </dgm:pt>
    <dgm:pt modelId="{4B1A0C74-2AC6-4DD8-A6A5-07D4CBFE2CA9}" type="pres">
      <dgm:prSet presAssocID="{1B1494ED-6522-4BDA-8772-E5855C412329}" presName="Name8" presStyleCnt="0"/>
      <dgm:spPr/>
    </dgm:pt>
    <dgm:pt modelId="{97A5F37A-CF7A-4949-80DB-42B864595AAD}" type="pres">
      <dgm:prSet presAssocID="{1B1494ED-6522-4BDA-8772-E5855C412329}" presName="level" presStyleLbl="node1" presStyleIdx="0" presStyleCnt="3" custScaleY="123077">
        <dgm:presLayoutVars>
          <dgm:chMax val="1"/>
          <dgm:bulletEnabled val="1"/>
        </dgm:presLayoutVars>
      </dgm:prSet>
      <dgm:spPr/>
      <dgm:t>
        <a:bodyPr/>
        <a:lstStyle/>
        <a:p>
          <a:endParaRPr lang="en-GB"/>
        </a:p>
      </dgm:t>
    </dgm:pt>
    <dgm:pt modelId="{34A892F6-BECA-4D10-AA7F-0FCC2F8CFB38}" type="pres">
      <dgm:prSet presAssocID="{1B1494ED-6522-4BDA-8772-E5855C412329}" presName="levelTx" presStyleLbl="revTx" presStyleIdx="0" presStyleCnt="0">
        <dgm:presLayoutVars>
          <dgm:chMax val="1"/>
          <dgm:bulletEnabled val="1"/>
        </dgm:presLayoutVars>
      </dgm:prSet>
      <dgm:spPr/>
      <dgm:t>
        <a:bodyPr/>
        <a:lstStyle/>
        <a:p>
          <a:endParaRPr lang="en-GB"/>
        </a:p>
      </dgm:t>
    </dgm:pt>
    <dgm:pt modelId="{D9D206D7-F75C-42C0-8481-046474CF1754}" type="pres">
      <dgm:prSet presAssocID="{8D60318C-232B-4F25-AF08-088715432A2E}" presName="Name8" presStyleCnt="0"/>
      <dgm:spPr/>
    </dgm:pt>
    <dgm:pt modelId="{ED9D887F-39BB-4786-BE30-2091ED15D8A5}" type="pres">
      <dgm:prSet presAssocID="{8D60318C-232B-4F25-AF08-088715432A2E}" presName="level" presStyleLbl="node1" presStyleIdx="1" presStyleCnt="3">
        <dgm:presLayoutVars>
          <dgm:chMax val="1"/>
          <dgm:bulletEnabled val="1"/>
        </dgm:presLayoutVars>
      </dgm:prSet>
      <dgm:spPr/>
      <dgm:t>
        <a:bodyPr/>
        <a:lstStyle/>
        <a:p>
          <a:endParaRPr lang="en-GB"/>
        </a:p>
      </dgm:t>
    </dgm:pt>
    <dgm:pt modelId="{69154A08-49DE-42AE-8AD8-99F06B71BD24}" type="pres">
      <dgm:prSet presAssocID="{8D60318C-232B-4F25-AF08-088715432A2E}" presName="levelTx" presStyleLbl="revTx" presStyleIdx="0" presStyleCnt="0">
        <dgm:presLayoutVars>
          <dgm:chMax val="1"/>
          <dgm:bulletEnabled val="1"/>
        </dgm:presLayoutVars>
      </dgm:prSet>
      <dgm:spPr/>
      <dgm:t>
        <a:bodyPr/>
        <a:lstStyle/>
        <a:p>
          <a:endParaRPr lang="en-GB"/>
        </a:p>
      </dgm:t>
    </dgm:pt>
    <dgm:pt modelId="{97460993-3686-4782-A348-D0288113A164}" type="pres">
      <dgm:prSet presAssocID="{74DA216D-591E-4CA0-A7E8-59C095ECEE86}" presName="Name8" presStyleCnt="0"/>
      <dgm:spPr/>
    </dgm:pt>
    <dgm:pt modelId="{5EBA9AD9-0461-497A-B2AD-A64F6ABB0B5C}" type="pres">
      <dgm:prSet presAssocID="{74DA216D-591E-4CA0-A7E8-59C095ECEE86}" presName="level" presStyleLbl="node1" presStyleIdx="2" presStyleCnt="3">
        <dgm:presLayoutVars>
          <dgm:chMax val="1"/>
          <dgm:bulletEnabled val="1"/>
        </dgm:presLayoutVars>
      </dgm:prSet>
      <dgm:spPr/>
      <dgm:t>
        <a:bodyPr/>
        <a:lstStyle/>
        <a:p>
          <a:endParaRPr lang="en-GB"/>
        </a:p>
      </dgm:t>
    </dgm:pt>
    <dgm:pt modelId="{509485E3-A9F7-4F63-A775-82EE125BFBB0}" type="pres">
      <dgm:prSet presAssocID="{74DA216D-591E-4CA0-A7E8-59C095ECEE86}" presName="levelTx" presStyleLbl="revTx" presStyleIdx="0" presStyleCnt="0">
        <dgm:presLayoutVars>
          <dgm:chMax val="1"/>
          <dgm:bulletEnabled val="1"/>
        </dgm:presLayoutVars>
      </dgm:prSet>
      <dgm:spPr/>
      <dgm:t>
        <a:bodyPr/>
        <a:lstStyle/>
        <a:p>
          <a:endParaRPr lang="en-GB"/>
        </a:p>
      </dgm:t>
    </dgm:pt>
  </dgm:ptLst>
  <dgm:cxnLst>
    <dgm:cxn modelId="{350C3330-98ED-4980-87E2-9A46C80C1BE6}" type="presOf" srcId="{8D60318C-232B-4F25-AF08-088715432A2E}" destId="{ED9D887F-39BB-4786-BE30-2091ED15D8A5}" srcOrd="0" destOrd="0" presId="urn:microsoft.com/office/officeart/2005/8/layout/pyramid1"/>
    <dgm:cxn modelId="{B3693659-BC1B-4A50-B146-A427DF7A1CCB}" type="presOf" srcId="{74DA216D-591E-4CA0-A7E8-59C095ECEE86}" destId="{5EBA9AD9-0461-497A-B2AD-A64F6ABB0B5C}" srcOrd="0" destOrd="0" presId="urn:microsoft.com/office/officeart/2005/8/layout/pyramid1"/>
    <dgm:cxn modelId="{92830E4A-4D14-4AA5-AC2C-BF900F9F696C}" type="presOf" srcId="{74DA216D-591E-4CA0-A7E8-59C095ECEE86}" destId="{509485E3-A9F7-4F63-A775-82EE125BFBB0}" srcOrd="1" destOrd="0" presId="urn:microsoft.com/office/officeart/2005/8/layout/pyramid1"/>
    <dgm:cxn modelId="{20ABDC9A-5F34-4C64-85D6-70B04983F34A}" type="presOf" srcId="{1B1494ED-6522-4BDA-8772-E5855C412329}" destId="{97A5F37A-CF7A-4949-80DB-42B864595AAD}" srcOrd="0" destOrd="0" presId="urn:microsoft.com/office/officeart/2005/8/layout/pyramid1"/>
    <dgm:cxn modelId="{B88DA385-C97B-4F8D-B042-3078B60EB110}" type="presOf" srcId="{15BDC0C8-D886-475C-8DB1-809E105F28C3}" destId="{3EA159BD-D106-4E54-95C0-B401903451D3}" srcOrd="0" destOrd="0" presId="urn:microsoft.com/office/officeart/2005/8/layout/pyramid1"/>
    <dgm:cxn modelId="{5697C9FA-9122-4424-AE29-5A357B1D9DF7}" srcId="{15BDC0C8-D886-475C-8DB1-809E105F28C3}" destId="{8D60318C-232B-4F25-AF08-088715432A2E}" srcOrd="1" destOrd="0" parTransId="{6A55AE8D-24B2-4804-AD64-20A88069B2CB}" sibTransId="{ADA09BED-8665-4741-8E93-02EE0441F7EB}"/>
    <dgm:cxn modelId="{E5F48D2E-925D-4555-BB05-58A614E76F19}" type="presOf" srcId="{8D60318C-232B-4F25-AF08-088715432A2E}" destId="{69154A08-49DE-42AE-8AD8-99F06B71BD24}" srcOrd="1" destOrd="0" presId="urn:microsoft.com/office/officeart/2005/8/layout/pyramid1"/>
    <dgm:cxn modelId="{48BBF023-C0AF-43B6-826A-56664BA9CB68}" type="presOf" srcId="{1B1494ED-6522-4BDA-8772-E5855C412329}" destId="{34A892F6-BECA-4D10-AA7F-0FCC2F8CFB38}" srcOrd="1" destOrd="0" presId="urn:microsoft.com/office/officeart/2005/8/layout/pyramid1"/>
    <dgm:cxn modelId="{865DC534-2471-4B53-B281-E6DAE1E9F6F3}" srcId="{15BDC0C8-D886-475C-8DB1-809E105F28C3}" destId="{1B1494ED-6522-4BDA-8772-E5855C412329}" srcOrd="0" destOrd="0" parTransId="{6B05EC72-EA99-4607-B5E6-BD4D934C2C8E}" sibTransId="{0E3D82BB-065D-4A91-A478-B3326BC90EE8}"/>
    <dgm:cxn modelId="{2F42311C-4176-431A-AF08-F0275E4C5FCC}" srcId="{15BDC0C8-D886-475C-8DB1-809E105F28C3}" destId="{74DA216D-591E-4CA0-A7E8-59C095ECEE86}" srcOrd="2" destOrd="0" parTransId="{F6ACC259-39A8-4AF0-AB96-24A5DE719A5E}" sibTransId="{A5097057-422C-49D6-8F26-DA7FB554D711}"/>
    <dgm:cxn modelId="{7F4360F0-AFCB-4CC3-B612-CF60BF0857D9}" type="presParOf" srcId="{3EA159BD-D106-4E54-95C0-B401903451D3}" destId="{4B1A0C74-2AC6-4DD8-A6A5-07D4CBFE2CA9}" srcOrd="0" destOrd="0" presId="urn:microsoft.com/office/officeart/2005/8/layout/pyramid1"/>
    <dgm:cxn modelId="{C8B5B518-4C11-4941-ADCB-F780DE04B92D}" type="presParOf" srcId="{4B1A0C74-2AC6-4DD8-A6A5-07D4CBFE2CA9}" destId="{97A5F37A-CF7A-4949-80DB-42B864595AAD}" srcOrd="0" destOrd="0" presId="urn:microsoft.com/office/officeart/2005/8/layout/pyramid1"/>
    <dgm:cxn modelId="{C4F96F17-5F5B-44FE-9C82-8D60DC5B4DCC}" type="presParOf" srcId="{4B1A0C74-2AC6-4DD8-A6A5-07D4CBFE2CA9}" destId="{34A892F6-BECA-4D10-AA7F-0FCC2F8CFB38}" srcOrd="1" destOrd="0" presId="urn:microsoft.com/office/officeart/2005/8/layout/pyramid1"/>
    <dgm:cxn modelId="{6106F884-9E92-42EC-9E87-387C6C30D298}" type="presParOf" srcId="{3EA159BD-D106-4E54-95C0-B401903451D3}" destId="{D9D206D7-F75C-42C0-8481-046474CF1754}" srcOrd="1" destOrd="0" presId="urn:microsoft.com/office/officeart/2005/8/layout/pyramid1"/>
    <dgm:cxn modelId="{E305DB2F-1CD9-4CCB-A622-DF08BF9B9072}" type="presParOf" srcId="{D9D206D7-F75C-42C0-8481-046474CF1754}" destId="{ED9D887F-39BB-4786-BE30-2091ED15D8A5}" srcOrd="0" destOrd="0" presId="urn:microsoft.com/office/officeart/2005/8/layout/pyramid1"/>
    <dgm:cxn modelId="{857BA051-09C0-4518-B065-3E0DAD78845D}" type="presParOf" srcId="{D9D206D7-F75C-42C0-8481-046474CF1754}" destId="{69154A08-49DE-42AE-8AD8-99F06B71BD24}" srcOrd="1" destOrd="0" presId="urn:microsoft.com/office/officeart/2005/8/layout/pyramid1"/>
    <dgm:cxn modelId="{BD8AF2CB-6C92-47BD-A05A-EFBBA4A51216}" type="presParOf" srcId="{3EA159BD-D106-4E54-95C0-B401903451D3}" destId="{97460993-3686-4782-A348-D0288113A164}" srcOrd="2" destOrd="0" presId="urn:microsoft.com/office/officeart/2005/8/layout/pyramid1"/>
    <dgm:cxn modelId="{EAADA797-577E-4006-9E49-11D1ADA2D237}" type="presParOf" srcId="{97460993-3686-4782-A348-D0288113A164}" destId="{5EBA9AD9-0461-497A-B2AD-A64F6ABB0B5C}" srcOrd="0" destOrd="0" presId="urn:microsoft.com/office/officeart/2005/8/layout/pyramid1"/>
    <dgm:cxn modelId="{CAE48DE7-1CC8-4A32-9186-7ABF1F39BEFA}" type="presParOf" srcId="{97460993-3686-4782-A348-D0288113A164}" destId="{509485E3-A9F7-4F63-A775-82EE125BFBB0}"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5F37A-CF7A-4949-80DB-42B864595AAD}">
      <dsp:nvSpPr>
        <dsp:cNvPr id="0" name=""/>
        <dsp:cNvSpPr/>
      </dsp:nvSpPr>
      <dsp:spPr>
        <a:xfrm>
          <a:off x="1698171" y="0"/>
          <a:ext cx="2090057" cy="1219200"/>
        </a:xfrm>
        <a:prstGeom prst="trapezoid">
          <a:avLst>
            <a:gd name="adj" fmla="val 8571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endParaRPr lang="en-GB" sz="900" kern="1200"/>
        </a:p>
        <a:p>
          <a:pPr lvl="0" algn="ctr" defTabSz="400050">
            <a:lnSpc>
              <a:spcPct val="90000"/>
            </a:lnSpc>
            <a:spcBef>
              <a:spcPct val="0"/>
            </a:spcBef>
            <a:spcAft>
              <a:spcPct val="35000"/>
            </a:spcAft>
          </a:pPr>
          <a:r>
            <a:rPr lang="en-GB" sz="900" kern="1200"/>
            <a:t>Tier 3 </a:t>
          </a:r>
        </a:p>
        <a:p>
          <a:pPr lvl="0" algn="ctr" defTabSz="400050">
            <a:lnSpc>
              <a:spcPct val="100000"/>
            </a:lnSpc>
            <a:spcBef>
              <a:spcPct val="0"/>
            </a:spcBef>
            <a:spcAft>
              <a:spcPts val="0"/>
            </a:spcAft>
          </a:pPr>
          <a:r>
            <a:rPr lang="en-GB" sz="900" kern="1200"/>
            <a:t>  Secondary Care</a:t>
          </a:r>
        </a:p>
        <a:p>
          <a:pPr lvl="0" algn="ctr" defTabSz="400050">
            <a:lnSpc>
              <a:spcPct val="100000"/>
            </a:lnSpc>
            <a:spcBef>
              <a:spcPct val="0"/>
            </a:spcBef>
            <a:spcAft>
              <a:spcPts val="0"/>
            </a:spcAft>
          </a:pPr>
          <a:r>
            <a:rPr lang="en-GB" sz="900" kern="1200"/>
            <a:t>/interventions </a:t>
          </a:r>
        </a:p>
        <a:p>
          <a:pPr lvl="0" algn="ctr" defTabSz="400050">
            <a:lnSpc>
              <a:spcPct val="100000"/>
            </a:lnSpc>
            <a:spcBef>
              <a:spcPct val="0"/>
            </a:spcBef>
            <a:spcAft>
              <a:spcPts val="0"/>
            </a:spcAft>
          </a:pPr>
          <a:r>
            <a:rPr lang="en-GB" sz="900" kern="1200"/>
            <a:t>provided  in community </a:t>
          </a:r>
        </a:p>
        <a:p>
          <a:pPr lvl="0" algn="ctr" defTabSz="400050">
            <a:lnSpc>
              <a:spcPct val="100000"/>
            </a:lnSpc>
            <a:spcBef>
              <a:spcPct val="0"/>
            </a:spcBef>
            <a:spcAft>
              <a:spcPts val="0"/>
            </a:spcAft>
          </a:pPr>
          <a:r>
            <a:rPr lang="en-GB" sz="900" kern="1200"/>
            <a:t>setting </a:t>
          </a:r>
        </a:p>
        <a:p>
          <a:pPr lvl="0" algn="ctr" defTabSz="400050">
            <a:lnSpc>
              <a:spcPct val="100000"/>
            </a:lnSpc>
            <a:spcBef>
              <a:spcPct val="0"/>
            </a:spcBef>
            <a:spcAft>
              <a:spcPts val="0"/>
            </a:spcAft>
          </a:pPr>
          <a:r>
            <a:rPr lang="en-GB" sz="900" kern="1200"/>
            <a:t>where appropriate</a:t>
          </a:r>
        </a:p>
      </dsp:txBody>
      <dsp:txXfrm>
        <a:off x="1698171" y="0"/>
        <a:ext cx="2090057" cy="1219200"/>
      </dsp:txXfrm>
    </dsp:sp>
    <dsp:sp modelId="{ED9D887F-39BB-4786-BE30-2091ED15D8A5}">
      <dsp:nvSpPr>
        <dsp:cNvPr id="0" name=""/>
        <dsp:cNvSpPr/>
      </dsp:nvSpPr>
      <dsp:spPr>
        <a:xfrm>
          <a:off x="849085" y="1219200"/>
          <a:ext cx="3788228" cy="990599"/>
        </a:xfrm>
        <a:prstGeom prst="trapezoid">
          <a:avLst>
            <a:gd name="adj" fmla="val 8571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t>Tier 2</a:t>
          </a:r>
        </a:p>
        <a:p>
          <a:pPr lvl="0" algn="ctr" defTabSz="400050">
            <a:lnSpc>
              <a:spcPct val="90000"/>
            </a:lnSpc>
            <a:spcBef>
              <a:spcPct val="0"/>
            </a:spcBef>
            <a:spcAft>
              <a:spcPct val="35000"/>
            </a:spcAft>
          </a:pPr>
          <a:r>
            <a:rPr lang="en-GB" sz="900" kern="1200"/>
            <a:t>Community Pain Service including pain education programme</a:t>
          </a:r>
        </a:p>
      </dsp:txBody>
      <dsp:txXfrm>
        <a:off x="1512025" y="1219200"/>
        <a:ext cx="2462348" cy="990599"/>
      </dsp:txXfrm>
    </dsp:sp>
    <dsp:sp modelId="{5EBA9AD9-0461-497A-B2AD-A64F6ABB0B5C}">
      <dsp:nvSpPr>
        <dsp:cNvPr id="0" name=""/>
        <dsp:cNvSpPr/>
      </dsp:nvSpPr>
      <dsp:spPr>
        <a:xfrm>
          <a:off x="0" y="2209800"/>
          <a:ext cx="5486400" cy="990599"/>
        </a:xfrm>
        <a:prstGeom prst="trapezoid">
          <a:avLst>
            <a:gd name="adj" fmla="val 8571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t>Tier 1</a:t>
          </a:r>
        </a:p>
        <a:p>
          <a:pPr lvl="0" algn="ctr" defTabSz="400050">
            <a:lnSpc>
              <a:spcPct val="90000"/>
            </a:lnSpc>
            <a:spcBef>
              <a:spcPct val="0"/>
            </a:spcBef>
            <a:spcAft>
              <a:spcPct val="35000"/>
            </a:spcAft>
          </a:pPr>
          <a:r>
            <a:rPr lang="en-GB" sz="900" kern="1200"/>
            <a:t>Primary Care</a:t>
          </a:r>
          <a:endParaRPr lang="en-GB" sz="900" kern="1200">
            <a:solidFill>
              <a:srgbClr val="FF0000"/>
            </a:solidFill>
          </a:endParaRPr>
        </a:p>
      </dsp:txBody>
      <dsp:txXfrm>
        <a:off x="960119" y="2209800"/>
        <a:ext cx="3566160" cy="99059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4DD35-DA26-4B7A-ACAE-63661B3F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7740</Words>
  <Characters>44120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Cheshire &amp; Merseyside Commissioning Support Unit</Company>
  <LinksUpToDate>false</LinksUpToDate>
  <CharactersWithSpaces>51757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jacquelineshaw</dc:creator>
  <cp:lastModifiedBy>jacquelineshaw</cp:lastModifiedBy>
  <cp:revision>3</cp:revision>
  <cp:lastPrinted>2017-09-18T10:51:00Z</cp:lastPrinted>
  <dcterms:created xsi:type="dcterms:W3CDTF">2017-11-15T15:54:00Z</dcterms:created>
  <dcterms:modified xsi:type="dcterms:W3CDTF">2017-11-15T15:56:00Z</dcterms:modified>
</cp:coreProperties>
</file>