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bookmarkStart w:id="0" w:name="_GoBack"/>
    <w:bookmarkEnd w:id="0"/>
    <w:p w14:paraId="5224BE52" w14:textId="77777777" w:rsidR="00BF7ED6"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6182666" w:history="1">
        <w:r w:rsidR="00BF7ED6" w:rsidRPr="005A2E77">
          <w:rPr>
            <w:rStyle w:val="Hyperlink"/>
            <w:noProof/>
          </w:rPr>
          <w:t>1.</w:t>
        </w:r>
        <w:r w:rsidR="00BF7ED6">
          <w:rPr>
            <w:rFonts w:asciiTheme="minorHAnsi" w:eastAsiaTheme="minorEastAsia" w:hAnsiTheme="minorHAnsi" w:cstheme="minorBidi"/>
            <w:caps w:val="0"/>
            <w:noProof/>
            <w:szCs w:val="22"/>
            <w:lang w:eastAsia="en-GB"/>
          </w:rPr>
          <w:tab/>
        </w:r>
        <w:r w:rsidR="00BF7ED6" w:rsidRPr="005A2E77">
          <w:rPr>
            <w:rStyle w:val="Hyperlink"/>
            <w:noProof/>
          </w:rPr>
          <w:t>PURPOSE</w:t>
        </w:r>
        <w:r w:rsidR="00BF7ED6">
          <w:rPr>
            <w:noProof/>
            <w:webHidden/>
          </w:rPr>
          <w:tab/>
        </w:r>
        <w:r w:rsidR="00BF7ED6">
          <w:rPr>
            <w:noProof/>
            <w:webHidden/>
          </w:rPr>
          <w:fldChar w:fldCharType="begin"/>
        </w:r>
        <w:r w:rsidR="00BF7ED6">
          <w:rPr>
            <w:noProof/>
            <w:webHidden/>
          </w:rPr>
          <w:instrText xml:space="preserve"> PAGEREF _Toc496182666 \h </w:instrText>
        </w:r>
        <w:r w:rsidR="00BF7ED6">
          <w:rPr>
            <w:noProof/>
            <w:webHidden/>
          </w:rPr>
        </w:r>
        <w:r w:rsidR="00BF7ED6">
          <w:rPr>
            <w:noProof/>
            <w:webHidden/>
          </w:rPr>
          <w:fldChar w:fldCharType="separate"/>
        </w:r>
        <w:r w:rsidR="00BF7ED6">
          <w:rPr>
            <w:noProof/>
            <w:webHidden/>
          </w:rPr>
          <w:t>2</w:t>
        </w:r>
        <w:r w:rsidR="00BF7ED6">
          <w:rPr>
            <w:noProof/>
            <w:webHidden/>
          </w:rPr>
          <w:fldChar w:fldCharType="end"/>
        </w:r>
      </w:hyperlink>
    </w:p>
    <w:p w14:paraId="66A632B1" w14:textId="77777777" w:rsidR="00BF7ED6" w:rsidRDefault="00BF7ED6">
      <w:pPr>
        <w:pStyle w:val="TOC1"/>
        <w:rPr>
          <w:rFonts w:asciiTheme="minorHAnsi" w:eastAsiaTheme="minorEastAsia" w:hAnsiTheme="minorHAnsi" w:cstheme="minorBidi"/>
          <w:caps w:val="0"/>
          <w:noProof/>
          <w:szCs w:val="22"/>
          <w:lang w:eastAsia="en-GB"/>
        </w:rPr>
      </w:pPr>
      <w:hyperlink w:anchor="_Toc496182667" w:history="1">
        <w:r w:rsidRPr="005A2E77">
          <w:rPr>
            <w:rStyle w:val="Hyperlink"/>
            <w:noProof/>
          </w:rPr>
          <w:t>2.</w:t>
        </w:r>
        <w:r>
          <w:rPr>
            <w:rFonts w:asciiTheme="minorHAnsi" w:eastAsiaTheme="minorEastAsia" w:hAnsiTheme="minorHAnsi" w:cstheme="minorBidi"/>
            <w:caps w:val="0"/>
            <w:noProof/>
            <w:szCs w:val="22"/>
            <w:lang w:eastAsia="en-GB"/>
          </w:rPr>
          <w:tab/>
        </w:r>
        <w:r w:rsidRPr="005A2E77">
          <w:rPr>
            <w:rStyle w:val="Hyperlink"/>
            <w:noProof/>
          </w:rPr>
          <w:t>BACKGROUND TO THE CONTRACTING aUTHORITY</w:t>
        </w:r>
        <w:r>
          <w:rPr>
            <w:noProof/>
            <w:webHidden/>
          </w:rPr>
          <w:tab/>
        </w:r>
        <w:r>
          <w:rPr>
            <w:noProof/>
            <w:webHidden/>
          </w:rPr>
          <w:fldChar w:fldCharType="begin"/>
        </w:r>
        <w:r>
          <w:rPr>
            <w:noProof/>
            <w:webHidden/>
          </w:rPr>
          <w:instrText xml:space="preserve"> PAGEREF _Toc496182667 \h </w:instrText>
        </w:r>
        <w:r>
          <w:rPr>
            <w:noProof/>
            <w:webHidden/>
          </w:rPr>
        </w:r>
        <w:r>
          <w:rPr>
            <w:noProof/>
            <w:webHidden/>
          </w:rPr>
          <w:fldChar w:fldCharType="separate"/>
        </w:r>
        <w:r>
          <w:rPr>
            <w:noProof/>
            <w:webHidden/>
          </w:rPr>
          <w:t>2</w:t>
        </w:r>
        <w:r>
          <w:rPr>
            <w:noProof/>
            <w:webHidden/>
          </w:rPr>
          <w:fldChar w:fldCharType="end"/>
        </w:r>
      </w:hyperlink>
    </w:p>
    <w:p w14:paraId="10F3A784" w14:textId="77777777" w:rsidR="00BF7ED6" w:rsidRDefault="00BF7ED6">
      <w:pPr>
        <w:pStyle w:val="TOC1"/>
        <w:rPr>
          <w:rFonts w:asciiTheme="minorHAnsi" w:eastAsiaTheme="minorEastAsia" w:hAnsiTheme="minorHAnsi" w:cstheme="minorBidi"/>
          <w:caps w:val="0"/>
          <w:noProof/>
          <w:szCs w:val="22"/>
          <w:lang w:eastAsia="en-GB"/>
        </w:rPr>
      </w:pPr>
      <w:hyperlink w:anchor="_Toc496182668" w:history="1">
        <w:r w:rsidRPr="005A2E77">
          <w:rPr>
            <w:rStyle w:val="Hyperlink"/>
            <w:noProof/>
          </w:rPr>
          <w:t>3.</w:t>
        </w:r>
        <w:r>
          <w:rPr>
            <w:rFonts w:asciiTheme="minorHAnsi" w:eastAsiaTheme="minorEastAsia" w:hAnsiTheme="minorHAnsi" w:cstheme="minorBidi"/>
            <w:caps w:val="0"/>
            <w:noProof/>
            <w:szCs w:val="22"/>
            <w:lang w:eastAsia="en-GB"/>
          </w:rPr>
          <w:tab/>
        </w:r>
        <w:r w:rsidRPr="005A2E77">
          <w:rPr>
            <w:rStyle w:val="Hyperlink"/>
            <w:noProof/>
          </w:rPr>
          <w:t>Background to requirement/OVERVIEW of requirement</w:t>
        </w:r>
        <w:r>
          <w:rPr>
            <w:noProof/>
            <w:webHidden/>
          </w:rPr>
          <w:tab/>
        </w:r>
        <w:r>
          <w:rPr>
            <w:noProof/>
            <w:webHidden/>
          </w:rPr>
          <w:fldChar w:fldCharType="begin"/>
        </w:r>
        <w:r>
          <w:rPr>
            <w:noProof/>
            <w:webHidden/>
          </w:rPr>
          <w:instrText xml:space="preserve"> PAGEREF _Toc496182668 \h </w:instrText>
        </w:r>
        <w:r>
          <w:rPr>
            <w:noProof/>
            <w:webHidden/>
          </w:rPr>
        </w:r>
        <w:r>
          <w:rPr>
            <w:noProof/>
            <w:webHidden/>
          </w:rPr>
          <w:fldChar w:fldCharType="separate"/>
        </w:r>
        <w:r>
          <w:rPr>
            <w:noProof/>
            <w:webHidden/>
          </w:rPr>
          <w:t>2</w:t>
        </w:r>
        <w:r>
          <w:rPr>
            <w:noProof/>
            <w:webHidden/>
          </w:rPr>
          <w:fldChar w:fldCharType="end"/>
        </w:r>
      </w:hyperlink>
    </w:p>
    <w:p w14:paraId="6E6E260D" w14:textId="77777777" w:rsidR="00BF7ED6" w:rsidRDefault="00BF7ED6">
      <w:pPr>
        <w:pStyle w:val="TOC1"/>
        <w:rPr>
          <w:rFonts w:asciiTheme="minorHAnsi" w:eastAsiaTheme="minorEastAsia" w:hAnsiTheme="minorHAnsi" w:cstheme="minorBidi"/>
          <w:caps w:val="0"/>
          <w:noProof/>
          <w:szCs w:val="22"/>
          <w:lang w:eastAsia="en-GB"/>
        </w:rPr>
      </w:pPr>
      <w:hyperlink w:anchor="_Toc496182669" w:history="1">
        <w:r w:rsidRPr="005A2E77">
          <w:rPr>
            <w:rStyle w:val="Hyperlink"/>
            <w:noProof/>
          </w:rPr>
          <w:t>4.</w:t>
        </w:r>
        <w:r>
          <w:rPr>
            <w:rFonts w:asciiTheme="minorHAnsi" w:eastAsiaTheme="minorEastAsia" w:hAnsiTheme="minorHAnsi" w:cstheme="minorBidi"/>
            <w:caps w:val="0"/>
            <w:noProof/>
            <w:szCs w:val="22"/>
            <w:lang w:eastAsia="en-GB"/>
          </w:rPr>
          <w:tab/>
        </w:r>
        <w:r w:rsidRPr="005A2E77">
          <w:rPr>
            <w:rStyle w:val="Hyperlink"/>
            <w:noProof/>
          </w:rPr>
          <w:t>scope of requirement</w:t>
        </w:r>
        <w:r>
          <w:rPr>
            <w:noProof/>
            <w:webHidden/>
          </w:rPr>
          <w:tab/>
        </w:r>
        <w:r>
          <w:rPr>
            <w:noProof/>
            <w:webHidden/>
          </w:rPr>
          <w:fldChar w:fldCharType="begin"/>
        </w:r>
        <w:r>
          <w:rPr>
            <w:noProof/>
            <w:webHidden/>
          </w:rPr>
          <w:instrText xml:space="preserve"> PAGEREF _Toc496182669 \h </w:instrText>
        </w:r>
        <w:r>
          <w:rPr>
            <w:noProof/>
            <w:webHidden/>
          </w:rPr>
        </w:r>
        <w:r>
          <w:rPr>
            <w:noProof/>
            <w:webHidden/>
          </w:rPr>
          <w:fldChar w:fldCharType="separate"/>
        </w:r>
        <w:r>
          <w:rPr>
            <w:noProof/>
            <w:webHidden/>
          </w:rPr>
          <w:t>3</w:t>
        </w:r>
        <w:r>
          <w:rPr>
            <w:noProof/>
            <w:webHidden/>
          </w:rPr>
          <w:fldChar w:fldCharType="end"/>
        </w:r>
      </w:hyperlink>
    </w:p>
    <w:p w14:paraId="12B6BC48" w14:textId="77777777" w:rsidR="00BF7ED6" w:rsidRDefault="00BF7ED6">
      <w:pPr>
        <w:pStyle w:val="TOC1"/>
        <w:rPr>
          <w:rFonts w:asciiTheme="minorHAnsi" w:eastAsiaTheme="minorEastAsia" w:hAnsiTheme="minorHAnsi" w:cstheme="minorBidi"/>
          <w:caps w:val="0"/>
          <w:noProof/>
          <w:szCs w:val="22"/>
          <w:lang w:eastAsia="en-GB"/>
        </w:rPr>
      </w:pPr>
      <w:hyperlink w:anchor="_Toc496182670" w:history="1">
        <w:r w:rsidRPr="005A2E77">
          <w:rPr>
            <w:rStyle w:val="Hyperlink"/>
            <w:noProof/>
          </w:rPr>
          <w:t>5.</w:t>
        </w:r>
        <w:r>
          <w:rPr>
            <w:rFonts w:asciiTheme="minorHAnsi" w:eastAsiaTheme="minorEastAsia" w:hAnsiTheme="minorHAnsi" w:cstheme="minorBidi"/>
            <w:caps w:val="0"/>
            <w:noProof/>
            <w:szCs w:val="22"/>
            <w:lang w:eastAsia="en-GB"/>
          </w:rPr>
          <w:tab/>
        </w:r>
        <w:r w:rsidRPr="005A2E77">
          <w:rPr>
            <w:rStyle w:val="Hyperlink"/>
            <w:noProof/>
          </w:rPr>
          <w:t>The requirement</w:t>
        </w:r>
        <w:r>
          <w:rPr>
            <w:noProof/>
            <w:webHidden/>
          </w:rPr>
          <w:tab/>
        </w:r>
        <w:r>
          <w:rPr>
            <w:noProof/>
            <w:webHidden/>
          </w:rPr>
          <w:fldChar w:fldCharType="begin"/>
        </w:r>
        <w:r>
          <w:rPr>
            <w:noProof/>
            <w:webHidden/>
          </w:rPr>
          <w:instrText xml:space="preserve"> PAGEREF _Toc496182670 \h </w:instrText>
        </w:r>
        <w:r>
          <w:rPr>
            <w:noProof/>
            <w:webHidden/>
          </w:rPr>
        </w:r>
        <w:r>
          <w:rPr>
            <w:noProof/>
            <w:webHidden/>
          </w:rPr>
          <w:fldChar w:fldCharType="separate"/>
        </w:r>
        <w:r>
          <w:rPr>
            <w:noProof/>
            <w:webHidden/>
          </w:rPr>
          <w:t>4</w:t>
        </w:r>
        <w:r>
          <w:rPr>
            <w:noProof/>
            <w:webHidden/>
          </w:rPr>
          <w:fldChar w:fldCharType="end"/>
        </w:r>
      </w:hyperlink>
    </w:p>
    <w:p w14:paraId="0761DDDE" w14:textId="77777777" w:rsidR="00BF7ED6" w:rsidRDefault="00BF7ED6">
      <w:pPr>
        <w:pStyle w:val="TOC1"/>
        <w:rPr>
          <w:rFonts w:asciiTheme="minorHAnsi" w:eastAsiaTheme="minorEastAsia" w:hAnsiTheme="minorHAnsi" w:cstheme="minorBidi"/>
          <w:caps w:val="0"/>
          <w:noProof/>
          <w:szCs w:val="22"/>
          <w:lang w:eastAsia="en-GB"/>
        </w:rPr>
      </w:pPr>
      <w:hyperlink w:anchor="_Toc496182671" w:history="1">
        <w:r w:rsidRPr="005A2E77">
          <w:rPr>
            <w:rStyle w:val="Hyperlink"/>
            <w:noProof/>
          </w:rPr>
          <w:t>6.</w:t>
        </w:r>
        <w:r>
          <w:rPr>
            <w:rFonts w:asciiTheme="minorHAnsi" w:eastAsiaTheme="minorEastAsia" w:hAnsiTheme="minorHAnsi" w:cstheme="minorBidi"/>
            <w:caps w:val="0"/>
            <w:noProof/>
            <w:szCs w:val="22"/>
            <w:lang w:eastAsia="en-GB"/>
          </w:rPr>
          <w:tab/>
        </w:r>
        <w:r w:rsidRPr="005A2E77">
          <w:rPr>
            <w:rStyle w:val="Hyperlink"/>
            <w:noProof/>
          </w:rPr>
          <w:t>key milestones</w:t>
        </w:r>
        <w:r>
          <w:rPr>
            <w:noProof/>
            <w:webHidden/>
          </w:rPr>
          <w:tab/>
        </w:r>
        <w:r>
          <w:rPr>
            <w:noProof/>
            <w:webHidden/>
          </w:rPr>
          <w:fldChar w:fldCharType="begin"/>
        </w:r>
        <w:r>
          <w:rPr>
            <w:noProof/>
            <w:webHidden/>
          </w:rPr>
          <w:instrText xml:space="preserve"> PAGEREF _Toc496182671 \h </w:instrText>
        </w:r>
        <w:r>
          <w:rPr>
            <w:noProof/>
            <w:webHidden/>
          </w:rPr>
        </w:r>
        <w:r>
          <w:rPr>
            <w:noProof/>
            <w:webHidden/>
          </w:rPr>
          <w:fldChar w:fldCharType="separate"/>
        </w:r>
        <w:r>
          <w:rPr>
            <w:noProof/>
            <w:webHidden/>
          </w:rPr>
          <w:t>5</w:t>
        </w:r>
        <w:r>
          <w:rPr>
            <w:noProof/>
            <w:webHidden/>
          </w:rPr>
          <w:fldChar w:fldCharType="end"/>
        </w:r>
      </w:hyperlink>
    </w:p>
    <w:p w14:paraId="50893A9B" w14:textId="77777777" w:rsidR="00BF7ED6" w:rsidRDefault="00BF7ED6">
      <w:pPr>
        <w:pStyle w:val="TOC1"/>
        <w:rPr>
          <w:rFonts w:asciiTheme="minorHAnsi" w:eastAsiaTheme="minorEastAsia" w:hAnsiTheme="minorHAnsi" w:cstheme="minorBidi"/>
          <w:caps w:val="0"/>
          <w:noProof/>
          <w:szCs w:val="22"/>
          <w:lang w:eastAsia="en-GB"/>
        </w:rPr>
      </w:pPr>
      <w:hyperlink w:anchor="_Toc496182672" w:history="1">
        <w:r w:rsidRPr="005A2E77">
          <w:rPr>
            <w:rStyle w:val="Hyperlink"/>
            <w:rFonts w:cs="Arial"/>
            <w:noProof/>
          </w:rPr>
          <w:t>7.</w:t>
        </w:r>
        <w:r>
          <w:rPr>
            <w:rFonts w:asciiTheme="minorHAnsi" w:eastAsiaTheme="minorEastAsia" w:hAnsiTheme="minorHAnsi" w:cstheme="minorBidi"/>
            <w:caps w:val="0"/>
            <w:noProof/>
            <w:szCs w:val="22"/>
            <w:lang w:eastAsia="en-GB"/>
          </w:rPr>
          <w:tab/>
        </w:r>
        <w:r w:rsidRPr="005A2E77">
          <w:rPr>
            <w:rStyle w:val="Hyperlink"/>
            <w:rFonts w:cs="Arial"/>
            <w:noProof/>
          </w:rPr>
          <w:t>authority’s responsibilities</w:t>
        </w:r>
        <w:r>
          <w:rPr>
            <w:noProof/>
            <w:webHidden/>
          </w:rPr>
          <w:tab/>
        </w:r>
        <w:r>
          <w:rPr>
            <w:noProof/>
            <w:webHidden/>
          </w:rPr>
          <w:fldChar w:fldCharType="begin"/>
        </w:r>
        <w:r>
          <w:rPr>
            <w:noProof/>
            <w:webHidden/>
          </w:rPr>
          <w:instrText xml:space="preserve"> PAGEREF _Toc496182672 \h </w:instrText>
        </w:r>
        <w:r>
          <w:rPr>
            <w:noProof/>
            <w:webHidden/>
          </w:rPr>
        </w:r>
        <w:r>
          <w:rPr>
            <w:noProof/>
            <w:webHidden/>
          </w:rPr>
          <w:fldChar w:fldCharType="separate"/>
        </w:r>
        <w:r>
          <w:rPr>
            <w:noProof/>
            <w:webHidden/>
          </w:rPr>
          <w:t>6</w:t>
        </w:r>
        <w:r>
          <w:rPr>
            <w:noProof/>
            <w:webHidden/>
          </w:rPr>
          <w:fldChar w:fldCharType="end"/>
        </w:r>
      </w:hyperlink>
    </w:p>
    <w:p w14:paraId="3B9A258C" w14:textId="77777777" w:rsidR="00BF7ED6" w:rsidRDefault="00BF7ED6">
      <w:pPr>
        <w:pStyle w:val="TOC1"/>
        <w:rPr>
          <w:rFonts w:asciiTheme="minorHAnsi" w:eastAsiaTheme="minorEastAsia" w:hAnsiTheme="minorHAnsi" w:cstheme="minorBidi"/>
          <w:caps w:val="0"/>
          <w:noProof/>
          <w:szCs w:val="22"/>
          <w:lang w:eastAsia="en-GB"/>
        </w:rPr>
      </w:pPr>
      <w:hyperlink w:anchor="_Toc496182673" w:history="1">
        <w:r w:rsidRPr="005A2E77">
          <w:rPr>
            <w:rStyle w:val="Hyperlink"/>
            <w:rFonts w:cs="Arial"/>
            <w:noProof/>
          </w:rPr>
          <w:t>8.</w:t>
        </w:r>
        <w:r>
          <w:rPr>
            <w:rFonts w:asciiTheme="minorHAnsi" w:eastAsiaTheme="minorEastAsia" w:hAnsiTheme="minorHAnsi" w:cstheme="minorBidi"/>
            <w:caps w:val="0"/>
            <w:noProof/>
            <w:szCs w:val="22"/>
            <w:lang w:eastAsia="en-GB"/>
          </w:rPr>
          <w:tab/>
        </w:r>
        <w:r w:rsidRPr="005A2E77">
          <w:rPr>
            <w:rStyle w:val="Hyperlink"/>
            <w:rFonts w:cs="Arial"/>
            <w:noProof/>
          </w:rPr>
          <w:t>reporting</w:t>
        </w:r>
        <w:r>
          <w:rPr>
            <w:noProof/>
            <w:webHidden/>
          </w:rPr>
          <w:tab/>
        </w:r>
        <w:r>
          <w:rPr>
            <w:noProof/>
            <w:webHidden/>
          </w:rPr>
          <w:fldChar w:fldCharType="begin"/>
        </w:r>
        <w:r>
          <w:rPr>
            <w:noProof/>
            <w:webHidden/>
          </w:rPr>
          <w:instrText xml:space="preserve"> PAGEREF _Toc496182673 \h </w:instrText>
        </w:r>
        <w:r>
          <w:rPr>
            <w:noProof/>
            <w:webHidden/>
          </w:rPr>
        </w:r>
        <w:r>
          <w:rPr>
            <w:noProof/>
            <w:webHidden/>
          </w:rPr>
          <w:fldChar w:fldCharType="separate"/>
        </w:r>
        <w:r>
          <w:rPr>
            <w:noProof/>
            <w:webHidden/>
          </w:rPr>
          <w:t>6</w:t>
        </w:r>
        <w:r>
          <w:rPr>
            <w:noProof/>
            <w:webHidden/>
          </w:rPr>
          <w:fldChar w:fldCharType="end"/>
        </w:r>
      </w:hyperlink>
    </w:p>
    <w:p w14:paraId="239F5283" w14:textId="77777777" w:rsidR="00BF7ED6" w:rsidRDefault="00BF7ED6">
      <w:pPr>
        <w:pStyle w:val="TOC1"/>
        <w:rPr>
          <w:rFonts w:asciiTheme="minorHAnsi" w:eastAsiaTheme="minorEastAsia" w:hAnsiTheme="minorHAnsi" w:cstheme="minorBidi"/>
          <w:caps w:val="0"/>
          <w:noProof/>
          <w:szCs w:val="22"/>
          <w:lang w:eastAsia="en-GB"/>
        </w:rPr>
      </w:pPr>
      <w:hyperlink w:anchor="_Toc496182674" w:history="1">
        <w:r w:rsidRPr="005A2E77">
          <w:rPr>
            <w:rStyle w:val="Hyperlink"/>
            <w:noProof/>
          </w:rPr>
          <w:t>9.</w:t>
        </w:r>
        <w:r>
          <w:rPr>
            <w:rFonts w:asciiTheme="minorHAnsi" w:eastAsiaTheme="minorEastAsia" w:hAnsiTheme="minorHAnsi" w:cstheme="minorBidi"/>
            <w:caps w:val="0"/>
            <w:noProof/>
            <w:szCs w:val="22"/>
            <w:lang w:eastAsia="en-GB"/>
          </w:rPr>
          <w:tab/>
        </w:r>
        <w:r w:rsidRPr="005A2E77">
          <w:rPr>
            <w:rStyle w:val="Hyperlink"/>
            <w:noProof/>
          </w:rPr>
          <w:t>Volumes</w:t>
        </w:r>
        <w:r>
          <w:rPr>
            <w:noProof/>
            <w:webHidden/>
          </w:rPr>
          <w:tab/>
        </w:r>
        <w:r>
          <w:rPr>
            <w:noProof/>
            <w:webHidden/>
          </w:rPr>
          <w:fldChar w:fldCharType="begin"/>
        </w:r>
        <w:r>
          <w:rPr>
            <w:noProof/>
            <w:webHidden/>
          </w:rPr>
          <w:instrText xml:space="preserve"> PAGEREF _Toc496182674 \h </w:instrText>
        </w:r>
        <w:r>
          <w:rPr>
            <w:noProof/>
            <w:webHidden/>
          </w:rPr>
        </w:r>
        <w:r>
          <w:rPr>
            <w:noProof/>
            <w:webHidden/>
          </w:rPr>
          <w:fldChar w:fldCharType="separate"/>
        </w:r>
        <w:r>
          <w:rPr>
            <w:noProof/>
            <w:webHidden/>
          </w:rPr>
          <w:t>7</w:t>
        </w:r>
        <w:r>
          <w:rPr>
            <w:noProof/>
            <w:webHidden/>
          </w:rPr>
          <w:fldChar w:fldCharType="end"/>
        </w:r>
      </w:hyperlink>
    </w:p>
    <w:p w14:paraId="322D3F96" w14:textId="77777777" w:rsidR="00BF7ED6" w:rsidRDefault="00BF7ED6">
      <w:pPr>
        <w:pStyle w:val="TOC1"/>
        <w:rPr>
          <w:rFonts w:asciiTheme="minorHAnsi" w:eastAsiaTheme="minorEastAsia" w:hAnsiTheme="minorHAnsi" w:cstheme="minorBidi"/>
          <w:caps w:val="0"/>
          <w:noProof/>
          <w:szCs w:val="22"/>
          <w:lang w:eastAsia="en-GB"/>
        </w:rPr>
      </w:pPr>
      <w:hyperlink w:anchor="_Toc496182675" w:history="1">
        <w:r w:rsidRPr="005A2E77">
          <w:rPr>
            <w:rStyle w:val="Hyperlink"/>
            <w:rFonts w:cs="Arial"/>
            <w:noProof/>
          </w:rPr>
          <w:t>10.</w:t>
        </w:r>
        <w:r>
          <w:rPr>
            <w:rFonts w:asciiTheme="minorHAnsi" w:eastAsiaTheme="minorEastAsia" w:hAnsiTheme="minorHAnsi" w:cstheme="minorBidi"/>
            <w:caps w:val="0"/>
            <w:noProof/>
            <w:szCs w:val="22"/>
            <w:lang w:eastAsia="en-GB"/>
          </w:rPr>
          <w:tab/>
        </w:r>
        <w:r w:rsidRPr="005A2E77">
          <w:rPr>
            <w:rStyle w:val="Hyperlink"/>
            <w:rFonts w:cs="Arial"/>
            <w:noProof/>
          </w:rPr>
          <w:t>Continuous improvement</w:t>
        </w:r>
        <w:r>
          <w:rPr>
            <w:noProof/>
            <w:webHidden/>
          </w:rPr>
          <w:tab/>
        </w:r>
        <w:r>
          <w:rPr>
            <w:noProof/>
            <w:webHidden/>
          </w:rPr>
          <w:fldChar w:fldCharType="begin"/>
        </w:r>
        <w:r>
          <w:rPr>
            <w:noProof/>
            <w:webHidden/>
          </w:rPr>
          <w:instrText xml:space="preserve"> PAGEREF _Toc496182675 \h </w:instrText>
        </w:r>
        <w:r>
          <w:rPr>
            <w:noProof/>
            <w:webHidden/>
          </w:rPr>
        </w:r>
        <w:r>
          <w:rPr>
            <w:noProof/>
            <w:webHidden/>
          </w:rPr>
          <w:fldChar w:fldCharType="separate"/>
        </w:r>
        <w:r>
          <w:rPr>
            <w:noProof/>
            <w:webHidden/>
          </w:rPr>
          <w:t>7</w:t>
        </w:r>
        <w:r>
          <w:rPr>
            <w:noProof/>
            <w:webHidden/>
          </w:rPr>
          <w:fldChar w:fldCharType="end"/>
        </w:r>
      </w:hyperlink>
    </w:p>
    <w:p w14:paraId="0CED28B9" w14:textId="77777777" w:rsidR="00BF7ED6" w:rsidRDefault="00BF7ED6">
      <w:pPr>
        <w:pStyle w:val="TOC1"/>
        <w:rPr>
          <w:rFonts w:asciiTheme="minorHAnsi" w:eastAsiaTheme="minorEastAsia" w:hAnsiTheme="minorHAnsi" w:cstheme="minorBidi"/>
          <w:caps w:val="0"/>
          <w:noProof/>
          <w:szCs w:val="22"/>
          <w:lang w:eastAsia="en-GB"/>
        </w:rPr>
      </w:pPr>
      <w:hyperlink w:anchor="_Toc496182676" w:history="1">
        <w:r w:rsidRPr="005A2E77">
          <w:rPr>
            <w:rStyle w:val="Hyperlink"/>
            <w:rFonts w:cs="Arial"/>
            <w:noProof/>
          </w:rPr>
          <w:t>11.</w:t>
        </w:r>
        <w:r>
          <w:rPr>
            <w:rFonts w:asciiTheme="minorHAnsi" w:eastAsiaTheme="minorEastAsia" w:hAnsiTheme="minorHAnsi" w:cstheme="minorBidi"/>
            <w:caps w:val="0"/>
            <w:noProof/>
            <w:szCs w:val="22"/>
            <w:lang w:eastAsia="en-GB"/>
          </w:rPr>
          <w:tab/>
        </w:r>
        <w:r w:rsidRPr="005A2E77">
          <w:rPr>
            <w:rStyle w:val="Hyperlink"/>
            <w:rFonts w:cs="Arial"/>
            <w:noProof/>
          </w:rPr>
          <w:t>Quality</w:t>
        </w:r>
        <w:r>
          <w:rPr>
            <w:noProof/>
            <w:webHidden/>
          </w:rPr>
          <w:tab/>
        </w:r>
        <w:r>
          <w:rPr>
            <w:noProof/>
            <w:webHidden/>
          </w:rPr>
          <w:fldChar w:fldCharType="begin"/>
        </w:r>
        <w:r>
          <w:rPr>
            <w:noProof/>
            <w:webHidden/>
          </w:rPr>
          <w:instrText xml:space="preserve"> PAGEREF _Toc496182676 \h </w:instrText>
        </w:r>
        <w:r>
          <w:rPr>
            <w:noProof/>
            <w:webHidden/>
          </w:rPr>
        </w:r>
        <w:r>
          <w:rPr>
            <w:noProof/>
            <w:webHidden/>
          </w:rPr>
          <w:fldChar w:fldCharType="separate"/>
        </w:r>
        <w:r>
          <w:rPr>
            <w:noProof/>
            <w:webHidden/>
          </w:rPr>
          <w:t>7</w:t>
        </w:r>
        <w:r>
          <w:rPr>
            <w:noProof/>
            <w:webHidden/>
          </w:rPr>
          <w:fldChar w:fldCharType="end"/>
        </w:r>
      </w:hyperlink>
    </w:p>
    <w:p w14:paraId="014002C6" w14:textId="77777777" w:rsidR="00BF7ED6" w:rsidRDefault="00BF7ED6">
      <w:pPr>
        <w:pStyle w:val="TOC1"/>
        <w:rPr>
          <w:rFonts w:asciiTheme="minorHAnsi" w:eastAsiaTheme="minorEastAsia" w:hAnsiTheme="minorHAnsi" w:cstheme="minorBidi"/>
          <w:caps w:val="0"/>
          <w:noProof/>
          <w:szCs w:val="22"/>
          <w:lang w:eastAsia="en-GB"/>
        </w:rPr>
      </w:pPr>
      <w:hyperlink w:anchor="_Toc496182677" w:history="1">
        <w:r w:rsidRPr="005A2E77">
          <w:rPr>
            <w:rStyle w:val="Hyperlink"/>
            <w:rFonts w:cs="Arial"/>
            <w:noProof/>
          </w:rPr>
          <w:t>12.</w:t>
        </w:r>
        <w:r>
          <w:rPr>
            <w:rFonts w:asciiTheme="minorHAnsi" w:eastAsiaTheme="minorEastAsia" w:hAnsiTheme="minorHAnsi" w:cstheme="minorBidi"/>
            <w:caps w:val="0"/>
            <w:noProof/>
            <w:szCs w:val="22"/>
            <w:lang w:eastAsia="en-GB"/>
          </w:rPr>
          <w:tab/>
        </w:r>
        <w:r w:rsidRPr="005A2E77">
          <w:rPr>
            <w:rStyle w:val="Hyperlink"/>
            <w:rFonts w:cs="Arial"/>
            <w:noProof/>
          </w:rPr>
          <w:t>PRICE</w:t>
        </w:r>
        <w:r>
          <w:rPr>
            <w:noProof/>
            <w:webHidden/>
          </w:rPr>
          <w:tab/>
        </w:r>
        <w:r>
          <w:rPr>
            <w:noProof/>
            <w:webHidden/>
          </w:rPr>
          <w:fldChar w:fldCharType="begin"/>
        </w:r>
        <w:r>
          <w:rPr>
            <w:noProof/>
            <w:webHidden/>
          </w:rPr>
          <w:instrText xml:space="preserve"> PAGEREF _Toc496182677 \h </w:instrText>
        </w:r>
        <w:r>
          <w:rPr>
            <w:noProof/>
            <w:webHidden/>
          </w:rPr>
        </w:r>
        <w:r>
          <w:rPr>
            <w:noProof/>
            <w:webHidden/>
          </w:rPr>
          <w:fldChar w:fldCharType="separate"/>
        </w:r>
        <w:r>
          <w:rPr>
            <w:noProof/>
            <w:webHidden/>
          </w:rPr>
          <w:t>8</w:t>
        </w:r>
        <w:r>
          <w:rPr>
            <w:noProof/>
            <w:webHidden/>
          </w:rPr>
          <w:fldChar w:fldCharType="end"/>
        </w:r>
      </w:hyperlink>
    </w:p>
    <w:p w14:paraId="0FB716F0" w14:textId="77777777" w:rsidR="00BF7ED6" w:rsidRDefault="00BF7ED6">
      <w:pPr>
        <w:pStyle w:val="TOC1"/>
        <w:rPr>
          <w:rFonts w:asciiTheme="minorHAnsi" w:eastAsiaTheme="minorEastAsia" w:hAnsiTheme="minorHAnsi" w:cstheme="minorBidi"/>
          <w:caps w:val="0"/>
          <w:noProof/>
          <w:szCs w:val="22"/>
          <w:lang w:eastAsia="en-GB"/>
        </w:rPr>
      </w:pPr>
      <w:hyperlink w:anchor="_Toc496182678" w:history="1">
        <w:r w:rsidRPr="005A2E77">
          <w:rPr>
            <w:rStyle w:val="Hyperlink"/>
            <w:rFonts w:cs="Arial"/>
            <w:noProof/>
          </w:rPr>
          <w:t>13.</w:t>
        </w:r>
        <w:r>
          <w:rPr>
            <w:rFonts w:asciiTheme="minorHAnsi" w:eastAsiaTheme="minorEastAsia" w:hAnsiTheme="minorHAnsi" w:cstheme="minorBidi"/>
            <w:caps w:val="0"/>
            <w:noProof/>
            <w:szCs w:val="22"/>
            <w:lang w:eastAsia="en-GB"/>
          </w:rPr>
          <w:tab/>
        </w:r>
        <w:r w:rsidRPr="005A2E77">
          <w:rPr>
            <w:rStyle w:val="Hyperlink"/>
            <w:rFonts w:cs="Arial"/>
            <w:noProof/>
          </w:rPr>
          <w:t>STAFF AND CUSTOMER SERVICE</w:t>
        </w:r>
        <w:r>
          <w:rPr>
            <w:noProof/>
            <w:webHidden/>
          </w:rPr>
          <w:tab/>
        </w:r>
        <w:r>
          <w:rPr>
            <w:noProof/>
            <w:webHidden/>
          </w:rPr>
          <w:fldChar w:fldCharType="begin"/>
        </w:r>
        <w:r>
          <w:rPr>
            <w:noProof/>
            <w:webHidden/>
          </w:rPr>
          <w:instrText xml:space="preserve"> PAGEREF _Toc496182678 \h </w:instrText>
        </w:r>
        <w:r>
          <w:rPr>
            <w:noProof/>
            <w:webHidden/>
          </w:rPr>
        </w:r>
        <w:r>
          <w:rPr>
            <w:noProof/>
            <w:webHidden/>
          </w:rPr>
          <w:fldChar w:fldCharType="separate"/>
        </w:r>
        <w:r>
          <w:rPr>
            <w:noProof/>
            <w:webHidden/>
          </w:rPr>
          <w:t>8</w:t>
        </w:r>
        <w:r>
          <w:rPr>
            <w:noProof/>
            <w:webHidden/>
          </w:rPr>
          <w:fldChar w:fldCharType="end"/>
        </w:r>
      </w:hyperlink>
    </w:p>
    <w:p w14:paraId="7DF7A0B8" w14:textId="77777777" w:rsidR="00BF7ED6" w:rsidRDefault="00BF7ED6">
      <w:pPr>
        <w:pStyle w:val="TOC1"/>
        <w:rPr>
          <w:rFonts w:asciiTheme="minorHAnsi" w:eastAsiaTheme="minorEastAsia" w:hAnsiTheme="minorHAnsi" w:cstheme="minorBidi"/>
          <w:caps w:val="0"/>
          <w:noProof/>
          <w:szCs w:val="22"/>
          <w:lang w:eastAsia="en-GB"/>
        </w:rPr>
      </w:pPr>
      <w:hyperlink w:anchor="_Toc496182679" w:history="1">
        <w:r w:rsidRPr="005A2E77">
          <w:rPr>
            <w:rStyle w:val="Hyperlink"/>
            <w:rFonts w:cs="Arial"/>
            <w:noProof/>
          </w:rPr>
          <w:t>14.</w:t>
        </w:r>
        <w:r>
          <w:rPr>
            <w:rFonts w:asciiTheme="minorHAnsi" w:eastAsiaTheme="minorEastAsia" w:hAnsiTheme="minorHAnsi" w:cstheme="minorBidi"/>
            <w:caps w:val="0"/>
            <w:noProof/>
            <w:szCs w:val="22"/>
            <w:lang w:eastAsia="en-GB"/>
          </w:rPr>
          <w:tab/>
        </w:r>
        <w:r w:rsidRPr="005A2E77">
          <w:rPr>
            <w:rStyle w:val="Hyperlink"/>
            <w:rFonts w:cs="Arial"/>
            <w:noProof/>
          </w:rPr>
          <w:t>service levels and performance</w:t>
        </w:r>
        <w:r>
          <w:rPr>
            <w:noProof/>
            <w:webHidden/>
          </w:rPr>
          <w:tab/>
        </w:r>
        <w:r>
          <w:rPr>
            <w:noProof/>
            <w:webHidden/>
          </w:rPr>
          <w:fldChar w:fldCharType="begin"/>
        </w:r>
        <w:r>
          <w:rPr>
            <w:noProof/>
            <w:webHidden/>
          </w:rPr>
          <w:instrText xml:space="preserve"> PAGEREF _Toc496182679 \h </w:instrText>
        </w:r>
        <w:r>
          <w:rPr>
            <w:noProof/>
            <w:webHidden/>
          </w:rPr>
        </w:r>
        <w:r>
          <w:rPr>
            <w:noProof/>
            <w:webHidden/>
          </w:rPr>
          <w:fldChar w:fldCharType="separate"/>
        </w:r>
        <w:r>
          <w:rPr>
            <w:noProof/>
            <w:webHidden/>
          </w:rPr>
          <w:t>8</w:t>
        </w:r>
        <w:r>
          <w:rPr>
            <w:noProof/>
            <w:webHidden/>
          </w:rPr>
          <w:fldChar w:fldCharType="end"/>
        </w:r>
      </w:hyperlink>
    </w:p>
    <w:p w14:paraId="1FDDACA4" w14:textId="77777777" w:rsidR="00BF7ED6" w:rsidRDefault="00BF7ED6">
      <w:pPr>
        <w:pStyle w:val="TOC1"/>
        <w:rPr>
          <w:rFonts w:asciiTheme="minorHAnsi" w:eastAsiaTheme="minorEastAsia" w:hAnsiTheme="minorHAnsi" w:cstheme="minorBidi"/>
          <w:caps w:val="0"/>
          <w:noProof/>
          <w:szCs w:val="22"/>
          <w:lang w:eastAsia="en-GB"/>
        </w:rPr>
      </w:pPr>
      <w:hyperlink w:anchor="_Toc496182680" w:history="1">
        <w:r w:rsidRPr="005A2E77">
          <w:rPr>
            <w:rStyle w:val="Hyperlink"/>
            <w:noProof/>
          </w:rPr>
          <w:t>15.</w:t>
        </w:r>
        <w:r>
          <w:rPr>
            <w:rFonts w:asciiTheme="minorHAnsi" w:eastAsiaTheme="minorEastAsia" w:hAnsiTheme="minorHAnsi" w:cstheme="minorBidi"/>
            <w:caps w:val="0"/>
            <w:noProof/>
            <w:szCs w:val="22"/>
            <w:lang w:eastAsia="en-GB"/>
          </w:rPr>
          <w:tab/>
        </w:r>
        <w:r w:rsidRPr="005A2E77">
          <w:rPr>
            <w:rStyle w:val="Hyperlink"/>
            <w:noProof/>
          </w:rPr>
          <w:t>Security requirements</w:t>
        </w:r>
        <w:r>
          <w:rPr>
            <w:noProof/>
            <w:webHidden/>
          </w:rPr>
          <w:tab/>
        </w:r>
        <w:r>
          <w:rPr>
            <w:noProof/>
            <w:webHidden/>
          </w:rPr>
          <w:fldChar w:fldCharType="begin"/>
        </w:r>
        <w:r>
          <w:rPr>
            <w:noProof/>
            <w:webHidden/>
          </w:rPr>
          <w:instrText xml:space="preserve"> PAGEREF _Toc496182680 \h </w:instrText>
        </w:r>
        <w:r>
          <w:rPr>
            <w:noProof/>
            <w:webHidden/>
          </w:rPr>
        </w:r>
        <w:r>
          <w:rPr>
            <w:noProof/>
            <w:webHidden/>
          </w:rPr>
          <w:fldChar w:fldCharType="separate"/>
        </w:r>
        <w:r>
          <w:rPr>
            <w:noProof/>
            <w:webHidden/>
          </w:rPr>
          <w:t>8</w:t>
        </w:r>
        <w:r>
          <w:rPr>
            <w:noProof/>
            <w:webHidden/>
          </w:rPr>
          <w:fldChar w:fldCharType="end"/>
        </w:r>
      </w:hyperlink>
    </w:p>
    <w:p w14:paraId="1634E021" w14:textId="77777777" w:rsidR="00BF7ED6" w:rsidRDefault="00BF7ED6">
      <w:pPr>
        <w:pStyle w:val="TOC1"/>
        <w:rPr>
          <w:rFonts w:asciiTheme="minorHAnsi" w:eastAsiaTheme="minorEastAsia" w:hAnsiTheme="minorHAnsi" w:cstheme="minorBidi"/>
          <w:caps w:val="0"/>
          <w:noProof/>
          <w:szCs w:val="22"/>
          <w:lang w:eastAsia="en-GB"/>
        </w:rPr>
      </w:pPr>
      <w:hyperlink w:anchor="_Toc496182681" w:history="1">
        <w:r w:rsidRPr="005A2E77">
          <w:rPr>
            <w:rStyle w:val="Hyperlink"/>
            <w:rFonts w:cs="Arial"/>
            <w:noProof/>
          </w:rPr>
          <w:t>16.</w:t>
        </w:r>
        <w:r>
          <w:rPr>
            <w:rFonts w:asciiTheme="minorHAnsi" w:eastAsiaTheme="minorEastAsia" w:hAnsiTheme="minorHAnsi" w:cstheme="minorBidi"/>
            <w:caps w:val="0"/>
            <w:noProof/>
            <w:szCs w:val="22"/>
            <w:lang w:eastAsia="en-GB"/>
          </w:rPr>
          <w:tab/>
        </w:r>
        <w:r w:rsidRPr="005A2E77">
          <w:rPr>
            <w:rStyle w:val="Hyperlink"/>
            <w:rFonts w:cs="Arial"/>
            <w:noProof/>
          </w:rPr>
          <w:t>payment</w:t>
        </w:r>
        <w:r>
          <w:rPr>
            <w:noProof/>
            <w:webHidden/>
          </w:rPr>
          <w:tab/>
        </w:r>
        <w:r>
          <w:rPr>
            <w:noProof/>
            <w:webHidden/>
          </w:rPr>
          <w:fldChar w:fldCharType="begin"/>
        </w:r>
        <w:r>
          <w:rPr>
            <w:noProof/>
            <w:webHidden/>
          </w:rPr>
          <w:instrText xml:space="preserve"> PAGEREF _Toc496182681 \h </w:instrText>
        </w:r>
        <w:r>
          <w:rPr>
            <w:noProof/>
            <w:webHidden/>
          </w:rPr>
        </w:r>
        <w:r>
          <w:rPr>
            <w:noProof/>
            <w:webHidden/>
          </w:rPr>
          <w:fldChar w:fldCharType="separate"/>
        </w:r>
        <w:r>
          <w:rPr>
            <w:noProof/>
            <w:webHidden/>
          </w:rPr>
          <w:t>9</w:t>
        </w:r>
        <w:r>
          <w:rPr>
            <w:noProof/>
            <w:webHidden/>
          </w:rPr>
          <w:fldChar w:fldCharType="end"/>
        </w:r>
      </w:hyperlink>
    </w:p>
    <w:p w14:paraId="05870F95" w14:textId="77777777" w:rsidR="00BF7ED6" w:rsidRDefault="00BF7ED6">
      <w:pPr>
        <w:pStyle w:val="TOC1"/>
        <w:rPr>
          <w:rFonts w:asciiTheme="minorHAnsi" w:eastAsiaTheme="minorEastAsia" w:hAnsiTheme="minorHAnsi" w:cstheme="minorBidi"/>
          <w:caps w:val="0"/>
          <w:noProof/>
          <w:szCs w:val="22"/>
          <w:lang w:eastAsia="en-GB"/>
        </w:rPr>
      </w:pPr>
      <w:hyperlink w:anchor="_Toc496182682" w:history="1">
        <w:r w:rsidRPr="005A2E77">
          <w:rPr>
            <w:rStyle w:val="Hyperlink"/>
            <w:noProof/>
          </w:rPr>
          <w:t>17.</w:t>
        </w:r>
        <w:r>
          <w:rPr>
            <w:rFonts w:asciiTheme="minorHAnsi" w:eastAsiaTheme="minorEastAsia" w:hAnsiTheme="minorHAnsi" w:cstheme="minorBidi"/>
            <w:caps w:val="0"/>
            <w:noProof/>
            <w:szCs w:val="22"/>
            <w:lang w:eastAsia="en-GB"/>
          </w:rPr>
          <w:tab/>
        </w:r>
        <w:r w:rsidRPr="005A2E77">
          <w:rPr>
            <w:rStyle w:val="Hyperlink"/>
            <w:noProof/>
          </w:rPr>
          <w:t>Location</w:t>
        </w:r>
        <w:r>
          <w:rPr>
            <w:noProof/>
            <w:webHidden/>
          </w:rPr>
          <w:tab/>
        </w:r>
        <w:r>
          <w:rPr>
            <w:noProof/>
            <w:webHidden/>
          </w:rPr>
          <w:fldChar w:fldCharType="begin"/>
        </w:r>
        <w:r>
          <w:rPr>
            <w:noProof/>
            <w:webHidden/>
          </w:rPr>
          <w:instrText xml:space="preserve"> PAGEREF _Toc496182682 \h </w:instrText>
        </w:r>
        <w:r>
          <w:rPr>
            <w:noProof/>
            <w:webHidden/>
          </w:rPr>
        </w:r>
        <w:r>
          <w:rPr>
            <w:noProof/>
            <w:webHidden/>
          </w:rPr>
          <w:fldChar w:fldCharType="separate"/>
        </w:r>
        <w:r>
          <w:rPr>
            <w:noProof/>
            <w:webHidden/>
          </w:rPr>
          <w:t>9</w:t>
        </w:r>
        <w:r>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1"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96182666"/>
      <w:r w:rsidRPr="00CE295C">
        <w:rPr>
          <w:caps w:val="0"/>
          <w:szCs w:val="22"/>
        </w:rPr>
        <w:lastRenderedPageBreak/>
        <w:t>PURPOSE</w:t>
      </w:r>
      <w:bookmarkEnd w:id="1"/>
      <w:bookmarkEnd w:id="2"/>
      <w:bookmarkEnd w:id="3"/>
    </w:p>
    <w:p w14:paraId="76300DCD" w14:textId="481232BF" w:rsidR="001679A0" w:rsidRPr="00333F8D" w:rsidRDefault="001679A0" w:rsidP="001679A0">
      <w:pPr>
        <w:pStyle w:val="Heading2"/>
        <w:overflowPunct w:val="0"/>
        <w:autoSpaceDE w:val="0"/>
        <w:autoSpaceDN w:val="0"/>
        <w:spacing w:after="120"/>
        <w:textAlignment w:val="baseline"/>
      </w:pPr>
      <w:bookmarkStart w:id="4" w:name="_Toc296415791"/>
      <w:r>
        <w:t>The purpose of this procurement is to ensure that DfT has the necessary</w:t>
      </w:r>
      <w:r w:rsidR="008F05FF">
        <w:t xml:space="preserve"> expert resources to peer review t</w:t>
      </w:r>
      <w:r>
        <w:t xml:space="preserve">he analysis and reporting of the further consultation </w:t>
      </w:r>
      <w:r w:rsidRPr="00295AC0">
        <w:t xml:space="preserve">on </w:t>
      </w:r>
      <w:r>
        <w:t>discreet elements of the draft Airports</w:t>
      </w:r>
      <w:r w:rsidR="002949F8">
        <w:t xml:space="preserve"> National Policy Statement</w:t>
      </w:r>
      <w:r w:rsidR="005879B7">
        <w:t xml:space="preserve"> (NPS)</w:t>
      </w:r>
      <w:r w:rsidR="00194577">
        <w:t>. This is</w:t>
      </w:r>
      <w:r>
        <w:t xml:space="preserve"> to reduce the prospect of bias and potential for legal challenge on the consultation questions and the way the responses have been analysed.  </w:t>
      </w:r>
      <w:r w:rsidR="003A25D9">
        <w:t xml:space="preserve"> </w:t>
      </w:r>
    </w:p>
    <w:p w14:paraId="2C8E6A55" w14:textId="77777777" w:rsidR="001679A0" w:rsidRDefault="001679A0" w:rsidP="001679A0">
      <w:pPr>
        <w:pStyle w:val="Heading2"/>
        <w:overflowPunct w:val="0"/>
        <w:autoSpaceDE w:val="0"/>
        <w:autoSpaceDN w:val="0"/>
        <w:spacing w:after="120"/>
        <w:textAlignment w:val="baseline"/>
      </w:pPr>
      <w:r w:rsidRPr="00FD4B5D">
        <w:t xml:space="preserve">This invitation to tender relates to the provision of peer review services when the consultation has been launched.  </w:t>
      </w:r>
    </w:p>
    <w:p w14:paraId="184259AD" w14:textId="77777777" w:rsidR="00E07A47" w:rsidRPr="004E78BC" w:rsidRDefault="00E07A47" w:rsidP="00E07A47">
      <w:pPr>
        <w:pStyle w:val="Heading1"/>
        <w:tabs>
          <w:tab w:val="clear" w:pos="720"/>
        </w:tabs>
        <w:overflowPunct w:val="0"/>
        <w:autoSpaceDE w:val="0"/>
        <w:autoSpaceDN w:val="0"/>
        <w:spacing w:after="120"/>
        <w:textAlignment w:val="baseline"/>
        <w:rPr>
          <w:szCs w:val="22"/>
        </w:rPr>
      </w:pPr>
      <w:bookmarkStart w:id="5" w:name="_Toc496182667"/>
      <w:r w:rsidRPr="004E78BC">
        <w:rPr>
          <w:szCs w:val="22"/>
        </w:rPr>
        <w:t>BACKGROUND TO THE CONTRACTING aUTHORITY</w:t>
      </w:r>
      <w:bookmarkEnd w:id="5"/>
    </w:p>
    <w:p w14:paraId="617F5EEB" w14:textId="77777777" w:rsidR="001679A0" w:rsidRDefault="001679A0" w:rsidP="001679A0">
      <w:pPr>
        <w:pStyle w:val="Heading2"/>
      </w:pPr>
      <w:bookmarkStart w:id="6" w:name="_Toc433892434"/>
      <w:bookmarkStart w:id="7" w:name="_Toc297554773"/>
      <w:bookmarkStart w:id="8" w:name="_Toc296415805"/>
      <w:bookmarkStart w:id="9" w:name="_Toc296415793"/>
      <w:bookmarkEnd w:id="4"/>
      <w:bookmarkEnd w:id="6"/>
      <w:r>
        <w:t xml:space="preserve">Aviation in the UK is largely privatised and operates in a competitive international market.  </w:t>
      </w:r>
    </w:p>
    <w:p w14:paraId="6E693E67" w14:textId="77777777" w:rsidR="001679A0" w:rsidRDefault="001679A0" w:rsidP="001679A0">
      <w:pPr>
        <w:pStyle w:val="Heading2"/>
      </w:pPr>
      <w:r>
        <w:t xml:space="preserve">Airports and airlines support the UK economy and form a key part of the transport infrastructure. The DfT makes sure they provide the domestic and international connections the UK needs to grow and prosper.  </w:t>
      </w:r>
    </w:p>
    <w:p w14:paraId="568BD7DF" w14:textId="77777777" w:rsidR="001679A0" w:rsidRDefault="001679A0" w:rsidP="001679A0">
      <w:pPr>
        <w:pStyle w:val="Heading2"/>
      </w:pPr>
      <w:r>
        <w:t xml:space="preserve">In 2012 the government set up the Airports Commission, an independent body, to identify and recommend options to maintain the UK’s position as Europe’s most important aviation hub. </w:t>
      </w:r>
    </w:p>
    <w:p w14:paraId="4DE579ED" w14:textId="77777777" w:rsidR="001679A0" w:rsidRDefault="001679A0" w:rsidP="001679A0">
      <w:pPr>
        <w:pStyle w:val="Heading2"/>
        <w:overflowPunct w:val="0"/>
        <w:autoSpaceDE w:val="0"/>
        <w:autoSpaceDN w:val="0"/>
        <w:spacing w:after="120"/>
        <w:textAlignment w:val="baseline"/>
        <w:rPr>
          <w:szCs w:val="22"/>
        </w:rPr>
      </w:pPr>
      <w:r>
        <w:t>The Airports Commission published an ‘Interim Report’ in 2013 which concluded that there was a clear case for one net additional runway in London and the South East, to come into operation by 2030.  In its final report published in July 2015 the Airports Commission set out recommendations on how to meet any need for additional airport capacity.  In December 2015 the Government accepted the case for expansion and the Commission’s shortlisted options. Then in October 2016 the government announced its preferred scheme of the Northwest Runway at Heathrow.</w:t>
      </w:r>
    </w:p>
    <w:p w14:paraId="778352DC" w14:textId="21381694" w:rsidR="001679A0" w:rsidRPr="00FF1A48" w:rsidRDefault="001679A0" w:rsidP="001679A0">
      <w:pPr>
        <w:pStyle w:val="Heading2"/>
      </w:pPr>
      <w:r>
        <w:t>The intention is to deliver a new runway</w:t>
      </w:r>
      <w:r w:rsidR="00B5138B">
        <w:t>,</w:t>
      </w:r>
      <w:r>
        <w:t xml:space="preserve"> seeking powers through </w:t>
      </w:r>
      <w:r w:rsidRPr="00FF1A48">
        <w:t>the provisions in the Planning Act 2008 which relates to nationally significant infrastructure</w:t>
      </w:r>
      <w:r>
        <w:t xml:space="preserve">. This requires public and parliamentary scrutiny with a suite of documents </w:t>
      </w:r>
      <w:r w:rsidRPr="00FF1A48">
        <w:t xml:space="preserve">produced by DfT to support a consultation process.  </w:t>
      </w:r>
    </w:p>
    <w:p w14:paraId="040EB2FE" w14:textId="77777777" w:rsidR="001679A0" w:rsidRPr="001843B6" w:rsidRDefault="001679A0" w:rsidP="001679A0">
      <w:pPr>
        <w:pStyle w:val="Heading2"/>
      </w:pPr>
      <w:r w:rsidRPr="00FF1A48">
        <w:t xml:space="preserve">The proposals on new runway capacity </w:t>
      </w:r>
      <w:r>
        <w:t>are</w:t>
      </w:r>
      <w:r w:rsidRPr="00FF1A48">
        <w:t xml:space="preserve"> particularly sensitive to local communities </w:t>
      </w:r>
      <w:r w:rsidRPr="001843B6">
        <w:t xml:space="preserve">and have resulted in a high level of interest.  </w:t>
      </w:r>
    </w:p>
    <w:p w14:paraId="18FECC6B" w14:textId="06B2144A" w:rsidR="00DE37A2" w:rsidRPr="008F05FF" w:rsidRDefault="001679A0" w:rsidP="00FA32C3">
      <w:pPr>
        <w:pStyle w:val="Heading2"/>
      </w:pPr>
      <w:r w:rsidRPr="001843B6">
        <w:t>Potential providers should take these factors into account in formulating their responses.  Potential providers will need to draw on their experience of successfully peer reviewing high-profile, high response public consultations.</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96182668"/>
      <w:r>
        <w:rPr>
          <w:szCs w:val="22"/>
        </w:rPr>
        <w:t>Background to requirement/</w:t>
      </w:r>
      <w:r w:rsidRPr="002C546C">
        <w:rPr>
          <w:szCs w:val="22"/>
        </w:rPr>
        <w:t>OVERVIEW</w:t>
      </w:r>
      <w:bookmarkEnd w:id="7"/>
      <w:r>
        <w:rPr>
          <w:szCs w:val="22"/>
        </w:rPr>
        <w:t xml:space="preserve"> of requirement</w:t>
      </w:r>
      <w:bookmarkEnd w:id="10"/>
      <w:bookmarkEnd w:id="11"/>
    </w:p>
    <w:p w14:paraId="1BF4240D" w14:textId="77777777" w:rsidR="001679A0" w:rsidRPr="008520A0" w:rsidRDefault="001679A0" w:rsidP="001679A0">
      <w:pPr>
        <w:pStyle w:val="Heading2"/>
        <w:overflowPunct w:val="0"/>
        <w:autoSpaceDE w:val="0"/>
        <w:autoSpaceDN w:val="0"/>
        <w:spacing w:after="120"/>
        <w:textAlignment w:val="baseline"/>
        <w:rPr>
          <w:szCs w:val="22"/>
        </w:rPr>
      </w:pPr>
      <w:bookmarkStart w:id="12" w:name="_Toc297554774"/>
      <w:bookmarkEnd w:id="8"/>
      <w:r>
        <w:rPr>
          <w:szCs w:val="22"/>
        </w:rPr>
        <w:t>T</w:t>
      </w:r>
      <w:r w:rsidRPr="008520A0">
        <w:t xml:space="preserve">he Department for Transport (DfT) is a central Whitehall </w:t>
      </w:r>
      <w:r>
        <w:t xml:space="preserve">Government </w:t>
      </w:r>
      <w:r w:rsidRPr="008520A0">
        <w:t>Department whose core responsibility is to plan and invest in transport infrastructure to keep the UK on the move.  To achieve this, the department works with its agencies and partners to support the transport network that helps the UK’s businesses and gets people and goods travelling around the country</w:t>
      </w:r>
      <w:r>
        <w:t>.</w:t>
      </w:r>
    </w:p>
    <w:p w14:paraId="0017BACE" w14:textId="77777777" w:rsidR="001679A0" w:rsidRDefault="001679A0" w:rsidP="001679A0">
      <w:pPr>
        <w:pStyle w:val="Heading2"/>
        <w:overflowPunct w:val="0"/>
        <w:autoSpaceDE w:val="0"/>
        <w:autoSpaceDN w:val="0"/>
        <w:spacing w:after="120"/>
        <w:textAlignment w:val="baseline"/>
        <w:rPr>
          <w:szCs w:val="22"/>
        </w:rPr>
      </w:pPr>
      <w:r>
        <w:rPr>
          <w:szCs w:val="22"/>
        </w:rPr>
        <w:t xml:space="preserve">Aviation is a key part of the transport infrastructure.  The UK has the third largest aviation network in the world second only to the US and China.  However, passenger numbers have reached record levels and airport capacity in the south east of England will be full by 2040.  </w:t>
      </w:r>
    </w:p>
    <w:p w14:paraId="29661E2B" w14:textId="77777777" w:rsidR="001679A0" w:rsidRPr="008520A0" w:rsidRDefault="001679A0" w:rsidP="001679A0">
      <w:pPr>
        <w:pStyle w:val="Heading2"/>
        <w:overflowPunct w:val="0"/>
        <w:autoSpaceDE w:val="0"/>
        <w:autoSpaceDN w:val="0"/>
        <w:spacing w:after="120"/>
        <w:textAlignment w:val="baseline"/>
        <w:rPr>
          <w:szCs w:val="22"/>
        </w:rPr>
      </w:pPr>
      <w:r w:rsidRPr="002E48FF">
        <w:t>The DfT is in the process of considering the policies, evidence and activities required to achieve planning consents for the construction of an additional runway</w:t>
      </w:r>
      <w:r>
        <w:t xml:space="preserve">. </w:t>
      </w:r>
    </w:p>
    <w:p w14:paraId="4DA02D57" w14:textId="77777777" w:rsidR="001679A0" w:rsidRPr="0020774D" w:rsidRDefault="001679A0" w:rsidP="001679A0">
      <w:pPr>
        <w:pStyle w:val="Heading2"/>
        <w:overflowPunct w:val="0"/>
        <w:autoSpaceDE w:val="0"/>
        <w:autoSpaceDN w:val="0"/>
        <w:spacing w:after="120"/>
        <w:textAlignment w:val="baseline"/>
        <w:rPr>
          <w:szCs w:val="22"/>
        </w:rPr>
      </w:pPr>
      <w:r w:rsidRPr="008520A0">
        <w:t xml:space="preserve">This procurement is not intended to pre-judge any ministerial decisions, </w:t>
      </w:r>
      <w:r w:rsidRPr="0007706C">
        <w:rPr>
          <w:rFonts w:cs="Arial"/>
          <w:color w:val="000000"/>
        </w:rPr>
        <w:t xml:space="preserve">nor is it intended to come to any view on </w:t>
      </w:r>
      <w:r>
        <w:rPr>
          <w:rFonts w:cs="Arial"/>
          <w:color w:val="000000"/>
        </w:rPr>
        <w:t xml:space="preserve">the Government’s </w:t>
      </w:r>
      <w:r w:rsidRPr="0020774D">
        <w:rPr>
          <w:rFonts w:cs="Arial"/>
          <w:color w:val="000000"/>
        </w:rPr>
        <w:t xml:space="preserve">support </w:t>
      </w:r>
      <w:r>
        <w:rPr>
          <w:rFonts w:cs="Arial"/>
          <w:color w:val="000000"/>
        </w:rPr>
        <w:t xml:space="preserve">for </w:t>
      </w:r>
      <w:r w:rsidRPr="0020774D">
        <w:rPr>
          <w:rFonts w:cs="Arial"/>
          <w:color w:val="000000"/>
        </w:rPr>
        <w:t xml:space="preserve">future airport expansion.  </w:t>
      </w:r>
    </w:p>
    <w:p w14:paraId="14F8424B" w14:textId="0CD95F67" w:rsidR="001679A0" w:rsidRPr="0020774D" w:rsidRDefault="001679A0" w:rsidP="001679A0">
      <w:pPr>
        <w:pStyle w:val="Heading2"/>
        <w:overflowPunct w:val="0"/>
        <w:autoSpaceDE w:val="0"/>
        <w:autoSpaceDN w:val="0"/>
        <w:spacing w:after="120"/>
        <w:textAlignment w:val="baseline"/>
        <w:rPr>
          <w:szCs w:val="22"/>
        </w:rPr>
      </w:pPr>
      <w:r w:rsidRPr="0020774D">
        <w:rPr>
          <w:szCs w:val="22"/>
        </w:rPr>
        <w:t xml:space="preserve">In responding all </w:t>
      </w:r>
      <w:r w:rsidR="00EC5BFA">
        <w:rPr>
          <w:szCs w:val="22"/>
        </w:rPr>
        <w:t>potential providers</w:t>
      </w:r>
      <w:r w:rsidRPr="0020774D">
        <w:rPr>
          <w:szCs w:val="22"/>
        </w:rPr>
        <w:t xml:space="preserve"> must respect </w:t>
      </w:r>
      <w:r>
        <w:rPr>
          <w:szCs w:val="22"/>
        </w:rPr>
        <w:t xml:space="preserve">the highly sensitive </w:t>
      </w:r>
      <w:r w:rsidRPr="0020774D">
        <w:rPr>
          <w:szCs w:val="22"/>
        </w:rPr>
        <w:t xml:space="preserve">level of confidentiality and ensure that they implement tight restrictions on the dissemination of this project within their organisation and do not disclose to other parties any information about the client or the subject matter for which services are being procured. </w:t>
      </w:r>
    </w:p>
    <w:p w14:paraId="1FD89FEE" w14:textId="77777777" w:rsidR="001679A0" w:rsidRPr="001843B6" w:rsidRDefault="001679A0" w:rsidP="001679A0">
      <w:pPr>
        <w:pStyle w:val="Heading2"/>
        <w:rPr>
          <w:szCs w:val="22"/>
        </w:rPr>
      </w:pPr>
      <w:r>
        <w:t xml:space="preserve">All consultation activity must take place within the consultation timetable. DfT will agree </w:t>
      </w:r>
      <w:r w:rsidRPr="001843B6">
        <w:t xml:space="preserve">cut off times for responses once the timing of the consultations has been agreed.   </w:t>
      </w:r>
    </w:p>
    <w:p w14:paraId="0A28D798" w14:textId="0DE7C8E0" w:rsidR="00DE37A2" w:rsidRPr="008F05FF" w:rsidRDefault="001679A0" w:rsidP="00FA32C3">
      <w:pPr>
        <w:pStyle w:val="Heading2"/>
      </w:pPr>
      <w:r w:rsidRPr="00333F8D">
        <w:t>Potential providers do not need to have experience in transport or transport related areas.  We are looking for providers with experience of carrying out peer reviews for high-profile consultations.</w:t>
      </w:r>
    </w:p>
    <w:p w14:paraId="58B03DEE" w14:textId="5B41CA2D" w:rsidR="00DE37A2" w:rsidRPr="00CF34E2" w:rsidRDefault="00FE18AC" w:rsidP="00FA32C3">
      <w:pPr>
        <w:pStyle w:val="Heading1"/>
        <w:tabs>
          <w:tab w:val="clear" w:pos="720"/>
        </w:tabs>
        <w:overflowPunct w:val="0"/>
        <w:autoSpaceDE w:val="0"/>
        <w:autoSpaceDN w:val="0"/>
        <w:spacing w:before="240" w:after="120"/>
        <w:textAlignment w:val="baseline"/>
      </w:pPr>
      <w:bookmarkStart w:id="13" w:name="_Toc368573030"/>
      <w:bookmarkStart w:id="14" w:name="_Toc496182669"/>
      <w:r w:rsidRPr="00B9425F">
        <w:rPr>
          <w:szCs w:val="22"/>
        </w:rPr>
        <w:t>scope of requirement</w:t>
      </w:r>
      <w:bookmarkEnd w:id="12"/>
      <w:bookmarkEnd w:id="13"/>
      <w:bookmarkEnd w:id="14"/>
      <w:r w:rsidRPr="00B9425F">
        <w:rPr>
          <w:szCs w:val="22"/>
        </w:rPr>
        <w:t xml:space="preserve"> </w:t>
      </w:r>
      <w:bookmarkEnd w:id="9"/>
      <w:r w:rsidR="00DE37A2" w:rsidRPr="00CF34E2">
        <w:t xml:space="preserve">  </w:t>
      </w:r>
      <w:bookmarkStart w:id="15" w:name="_Toc494967081"/>
      <w:bookmarkEnd w:id="15"/>
    </w:p>
    <w:p w14:paraId="51B7EC77" w14:textId="61D84323" w:rsidR="00CF78E9" w:rsidRDefault="00CF78E9" w:rsidP="00FA32C3">
      <w:pPr>
        <w:pStyle w:val="Heading2"/>
      </w:pPr>
      <w:r>
        <w:t xml:space="preserve">The consultation on runway capacity will run for a minimum of 8 weeks. </w:t>
      </w:r>
    </w:p>
    <w:p w14:paraId="37A63F4C" w14:textId="3F9A7E20" w:rsidR="00DE37A2" w:rsidRDefault="0083445A" w:rsidP="00FA32C3">
      <w:pPr>
        <w:pStyle w:val="Heading2"/>
      </w:pPr>
      <w:r>
        <w:t>Produce t</w:t>
      </w:r>
      <w:r w:rsidR="00CF78E9">
        <w:t>w</w:t>
      </w:r>
      <w:r>
        <w:t>o short reports</w:t>
      </w:r>
      <w:r w:rsidR="00CF78E9">
        <w:t xml:space="preserve"> based on the reviews</w:t>
      </w:r>
      <w:r>
        <w:t xml:space="preserve">, of which the final report must be complete by the end of </w:t>
      </w:r>
      <w:r w:rsidR="008F05FF">
        <w:t xml:space="preserve">the 2017/18 financial year.   </w:t>
      </w:r>
    </w:p>
    <w:p w14:paraId="315CBBB0" w14:textId="77777777" w:rsidR="00194577" w:rsidRPr="00FA32C3" w:rsidRDefault="00194577" w:rsidP="00FA32C3">
      <w:pPr>
        <w:pStyle w:val="Heading2"/>
      </w:pPr>
      <w:r w:rsidRPr="00333F8D">
        <w:t>The Authority</w:t>
      </w:r>
      <w:r w:rsidRPr="00FD4B5D">
        <w:t xml:space="preserve"> would particularly welcome bids from organisat</w:t>
      </w:r>
      <w:r w:rsidRPr="00FA32C3">
        <w:t xml:space="preserve">ions specialising in social research methods (e.g. qualitative analysis).  </w:t>
      </w:r>
    </w:p>
    <w:p w14:paraId="4D9910E0" w14:textId="77777777" w:rsidR="00194577" w:rsidRPr="00FA32C3" w:rsidRDefault="00194577" w:rsidP="00FA32C3">
      <w:pPr>
        <w:pStyle w:val="Heading2"/>
      </w:pPr>
      <w:r w:rsidRPr="00FA32C3">
        <w:t xml:space="preserve">The further consultation will be digital by default with an ambition to encourage as many people as possible to participate using digital channels.  </w:t>
      </w:r>
    </w:p>
    <w:p w14:paraId="04293539" w14:textId="77777777" w:rsidR="00194577" w:rsidRPr="00FA32C3" w:rsidRDefault="00194577" w:rsidP="00FA32C3">
      <w:pPr>
        <w:pStyle w:val="Heading2"/>
      </w:pPr>
      <w:r w:rsidRPr="00FA32C3">
        <w:t xml:space="preserve">The key objectives for the peer review would be to: </w:t>
      </w:r>
    </w:p>
    <w:p w14:paraId="3BEB8900" w14:textId="77777777" w:rsidR="00194577" w:rsidRDefault="00194577" w:rsidP="00333F8D">
      <w:pPr>
        <w:pStyle w:val="Heading3"/>
      </w:pPr>
      <w:r>
        <w:t>Review and comment</w:t>
      </w:r>
      <w:r w:rsidRPr="00FA32C3">
        <w:t xml:space="preserve"> </w:t>
      </w:r>
      <w:r>
        <w:t>on the development of a coding framework to analyse responses to make sure best practice is followed;</w:t>
      </w:r>
    </w:p>
    <w:p w14:paraId="55F38ECE" w14:textId="77777777" w:rsidR="00194577" w:rsidRDefault="00194577" w:rsidP="00FD4B5D">
      <w:pPr>
        <w:pStyle w:val="Heading3"/>
      </w:pPr>
      <w:r>
        <w:t>Review and advise on the final report to make sure it is balanced;</w:t>
      </w:r>
    </w:p>
    <w:p w14:paraId="7BBA4B73" w14:textId="77777777" w:rsidR="00194577" w:rsidRPr="0068066F" w:rsidRDefault="00194577">
      <w:pPr>
        <w:pStyle w:val="Heading3"/>
      </w:pPr>
      <w:r>
        <w:t>Compile a report on the peer review process indicating whether or not sufficient action was taken to make sure that consultation was fair and free from bias.</w:t>
      </w:r>
    </w:p>
    <w:p w14:paraId="34ED7A15" w14:textId="77777777" w:rsidR="00194577" w:rsidRPr="00333F8D" w:rsidRDefault="00194577" w:rsidP="00FA32C3">
      <w:pPr>
        <w:pStyle w:val="Heading2"/>
      </w:pPr>
      <w:r w:rsidRPr="00333F8D">
        <w:t>Responses to this tender must be flexible enough to reflect the variables within the programme particularly:</w:t>
      </w:r>
    </w:p>
    <w:p w14:paraId="1571427C" w14:textId="08F58D5F" w:rsidR="00194577" w:rsidRPr="0068066F" w:rsidRDefault="00194577" w:rsidP="00333F8D">
      <w:pPr>
        <w:pStyle w:val="Heading3"/>
      </w:pPr>
      <w:r w:rsidRPr="0068066F">
        <w:t>The potential uncert</w:t>
      </w:r>
      <w:r>
        <w:t>ainty on when the further consultation</w:t>
      </w:r>
      <w:r w:rsidRPr="0068066F">
        <w:t xml:space="preserve"> </w:t>
      </w:r>
      <w:r>
        <w:t>might</w:t>
      </w:r>
      <w:r w:rsidRPr="0068066F">
        <w:t xml:space="preserve"> begin</w:t>
      </w:r>
      <w:r w:rsidR="004C47DE">
        <w:t>.</w:t>
      </w:r>
    </w:p>
    <w:p w14:paraId="3491B80B" w14:textId="77777777" w:rsidR="00671798" w:rsidRPr="001843B6" w:rsidRDefault="00FE18AC">
      <w:pPr>
        <w:pStyle w:val="Heading1"/>
        <w:spacing w:after="120"/>
      </w:pPr>
      <w:bookmarkStart w:id="16" w:name="_Toc368573031"/>
      <w:bookmarkStart w:id="17" w:name="_Toc496182670"/>
      <w:r w:rsidRPr="001843B6">
        <w:t>The requirement</w:t>
      </w:r>
      <w:bookmarkEnd w:id="16"/>
      <w:bookmarkEnd w:id="17"/>
    </w:p>
    <w:p w14:paraId="477AB36D" w14:textId="77777777" w:rsidR="00CF78E9" w:rsidRDefault="00CF78E9" w:rsidP="00CF78E9">
      <w:pPr>
        <w:pStyle w:val="Heading2"/>
      </w:pPr>
      <w:r>
        <w:t xml:space="preserve">Review and comment on the development and approach of a framework to code and analyse responses, during and post consultation; </w:t>
      </w:r>
    </w:p>
    <w:p w14:paraId="22B8D874" w14:textId="24530C75" w:rsidR="00CF78E9" w:rsidRDefault="00CF78E9" w:rsidP="00CF78E9">
      <w:pPr>
        <w:pStyle w:val="Heading2"/>
      </w:pPr>
      <w:r>
        <w:t>Review and comment on methods for collecting and collating data from responses to questions</w:t>
      </w:r>
      <w:r w:rsidR="00E07A47">
        <w:t>;</w:t>
      </w:r>
    </w:p>
    <w:p w14:paraId="3F8E808A" w14:textId="53C638E4" w:rsidR="00CF78E9" w:rsidRDefault="00CF78E9" w:rsidP="00CF78E9">
      <w:pPr>
        <w:pStyle w:val="Heading2"/>
      </w:pPr>
      <w:r>
        <w:t>Review final report generated by the Analysis Agency. Review after 2</w:t>
      </w:r>
      <w:r w:rsidRPr="00CF78E9">
        <w:rPr>
          <w:vertAlign w:val="superscript"/>
        </w:rPr>
        <w:t>nd</w:t>
      </w:r>
      <w:r>
        <w:t xml:space="preserve"> proofs and penultimate proofs; </w:t>
      </w:r>
    </w:p>
    <w:p w14:paraId="62774881" w14:textId="77777777" w:rsidR="00CF78E9" w:rsidRDefault="00CF78E9" w:rsidP="00CF78E9">
      <w:pPr>
        <w:pStyle w:val="Heading2"/>
      </w:pPr>
      <w:r>
        <w:t>Review work without delaying overall progress on project or final deadlines;</w:t>
      </w:r>
    </w:p>
    <w:p w14:paraId="37DF1B26" w14:textId="77777777" w:rsidR="00CF78E9" w:rsidRDefault="00CF78E9" w:rsidP="00CF78E9">
      <w:pPr>
        <w:pStyle w:val="Heading2"/>
      </w:pPr>
      <w:r>
        <w:t xml:space="preserve">Write a report on the peer review process; </w:t>
      </w:r>
    </w:p>
    <w:p w14:paraId="48A5A1B6" w14:textId="04B1CDF1" w:rsidR="00CF78E9" w:rsidRPr="007B7B1F" w:rsidRDefault="00CF78E9" w:rsidP="00CF78E9">
      <w:pPr>
        <w:pStyle w:val="Heading2"/>
      </w:pPr>
      <w:r>
        <w:t>All data collected for this project should be handed over to the DfT on completion of this project in both el</w:t>
      </w:r>
      <w:r w:rsidR="008F05FF">
        <w:t>ectronic and hard copy formats</w:t>
      </w:r>
      <w:r w:rsidR="00EC5BFA">
        <w:t>.</w:t>
      </w:r>
    </w:p>
    <w:p w14:paraId="15399C36" w14:textId="77777777" w:rsidR="00CF78E9" w:rsidRDefault="00CF78E9" w:rsidP="00CF78E9">
      <w:pPr>
        <w:pStyle w:val="Heading2"/>
        <w:rPr>
          <w:b/>
        </w:rPr>
      </w:pPr>
      <w:r w:rsidRPr="00857FCF">
        <w:rPr>
          <w:b/>
        </w:rPr>
        <w:t xml:space="preserve">Service requirements </w:t>
      </w:r>
    </w:p>
    <w:p w14:paraId="5E2A75F8" w14:textId="77777777" w:rsidR="00CF78E9" w:rsidRPr="00857FCF" w:rsidRDefault="00CF78E9" w:rsidP="00CF78E9">
      <w:pPr>
        <w:pStyle w:val="Heading3"/>
      </w:pPr>
      <w:r>
        <w:t xml:space="preserve">The Provider will be expected to compile the following reports: </w:t>
      </w:r>
    </w:p>
    <w:p w14:paraId="1DFC8755" w14:textId="77777777" w:rsidR="00CF78E9" w:rsidRDefault="00CF78E9" w:rsidP="00CF78E9">
      <w:pPr>
        <w:pStyle w:val="Heading4"/>
      </w:pPr>
      <w:r>
        <w:t>A short report (2-4 sides) making clear recommendations for the consultation on the development of the framework to code consultation responses (recommendations for improving the development of the coding framework).</w:t>
      </w:r>
    </w:p>
    <w:p w14:paraId="7BE0925B" w14:textId="77777777" w:rsidR="00CF78E9" w:rsidRDefault="00CF78E9" w:rsidP="00CF78E9">
      <w:pPr>
        <w:pStyle w:val="Heading4"/>
      </w:pPr>
      <w:r>
        <w:t xml:space="preserve">A short report (4 - 6 sides) on the development of the final report which analyses the consultation responses produced by the analysis agency making clear recommendations on possible improvements to the report and on the peer review process indicating whether or not sufficient action was taken to make sure the consultation was fair and free from bias.  </w:t>
      </w:r>
    </w:p>
    <w:p w14:paraId="37537F8F" w14:textId="715B9C06" w:rsidR="00CF78E9" w:rsidRDefault="00CF78E9" w:rsidP="00CF78E9">
      <w:pPr>
        <w:pStyle w:val="Heading2"/>
      </w:pPr>
      <w:r w:rsidRPr="001843B6">
        <w:t>It is anticipated that the majority of correspondence will be carried out by email or telephone.  The reviewer may only be expected to attend a limited number of meetings.</w:t>
      </w:r>
    </w:p>
    <w:p w14:paraId="29AB6285" w14:textId="015542BE" w:rsidR="00DE37A2" w:rsidRPr="00D63BEA" w:rsidRDefault="00DE37A2" w:rsidP="00DE37A2">
      <w:pPr>
        <w:pStyle w:val="Heading2"/>
      </w:pPr>
      <w:r w:rsidRPr="00D63BEA">
        <w:t xml:space="preserve">The </w:t>
      </w:r>
      <w:r>
        <w:t xml:space="preserve">Potential Provider </w:t>
      </w:r>
      <w:r w:rsidRPr="00D63BEA">
        <w:t>should produce a milestone plan (based on the plan</w:t>
      </w:r>
      <w:r w:rsidR="004C5B8B">
        <w:t xml:space="preserve"> outlined at point 6.2</w:t>
      </w:r>
      <w:r w:rsidRPr="00D63BEA">
        <w:t xml:space="preserve">).  The </w:t>
      </w:r>
      <w:r>
        <w:t>Potential Provider</w:t>
      </w:r>
      <w:r w:rsidRPr="00D63BEA">
        <w:t xml:space="preserve"> shall ensure that each version of the plan is subject to approval</w:t>
      </w:r>
      <w:r>
        <w:t xml:space="preserve"> by DfT</w:t>
      </w:r>
      <w:r w:rsidRPr="00D63BEA">
        <w:t xml:space="preserve">.  The </w:t>
      </w:r>
      <w:r>
        <w:t>Potential Provider</w:t>
      </w:r>
      <w:r w:rsidRPr="00D63BEA">
        <w:t xml:space="preserve"> shall ensure that the plan is maintained and updated on a regular basis as may be necessary to reflect the then current state of the implementation of the services.</w:t>
      </w:r>
    </w:p>
    <w:p w14:paraId="2EEF4576" w14:textId="77777777" w:rsidR="00DE37A2" w:rsidRPr="00D63BEA" w:rsidRDefault="00DE37A2" w:rsidP="00DE37A2">
      <w:pPr>
        <w:pStyle w:val="Heading2"/>
      </w:pPr>
      <w:r w:rsidRPr="00D63BEA">
        <w:t xml:space="preserve">The </w:t>
      </w:r>
      <w:r>
        <w:t xml:space="preserve">Authority </w:t>
      </w:r>
      <w:r w:rsidRPr="00D63BEA">
        <w:t xml:space="preserve">shall have the right to require the </w:t>
      </w:r>
      <w:r>
        <w:t xml:space="preserve">Provider </w:t>
      </w:r>
      <w:r w:rsidRPr="00D63BEA">
        <w:t>to include any reasonable changes or provisions in each version of the implementation plan.</w:t>
      </w:r>
    </w:p>
    <w:p w14:paraId="2C487BBD" w14:textId="77777777" w:rsidR="00DE37A2" w:rsidRPr="00D63BEA" w:rsidRDefault="00DE37A2" w:rsidP="00DE37A2">
      <w:pPr>
        <w:pStyle w:val="Heading2"/>
      </w:pPr>
      <w:r w:rsidRPr="00D63BEA">
        <w:t xml:space="preserve">The </w:t>
      </w:r>
      <w:r>
        <w:t>Provider s</w:t>
      </w:r>
      <w:r w:rsidRPr="00D63BEA">
        <w:t>hall perform its obligations so as to achieve each milestone by the Milestone Date.</w:t>
      </w:r>
    </w:p>
    <w:p w14:paraId="73BFBA27" w14:textId="5626AB38" w:rsidR="00DE37A2" w:rsidRPr="00D63BEA" w:rsidRDefault="00DE37A2" w:rsidP="00DE37A2">
      <w:pPr>
        <w:pStyle w:val="Heading2"/>
      </w:pPr>
      <w:r w:rsidRPr="00D63BEA">
        <w:t xml:space="preserve">Changes to the milestones </w:t>
      </w:r>
      <w:r w:rsidR="00FA32C3">
        <w:t xml:space="preserve">need to be in agreement with the Authority Department.  </w:t>
      </w:r>
      <w:r>
        <w:t xml:space="preserve">  </w:t>
      </w:r>
    </w:p>
    <w:p w14:paraId="1D5568B9" w14:textId="77777777" w:rsidR="00DE37A2" w:rsidRPr="00A8384E" w:rsidRDefault="00DE37A2" w:rsidP="00DE37A2">
      <w:pPr>
        <w:pStyle w:val="Heading2"/>
      </w:pPr>
      <w:r>
        <w:t>Potential providers are expected to ensure and demonstrate that they have the expertise, capability and capacity to undertake this work.  The team /persons engaged on this project must to be flexible, adaptable and responsive to changing circumstances, ensuring ample availability of key personnel working on this project</w:t>
      </w:r>
      <w:r w:rsidRPr="00A8384E">
        <w:t xml:space="preserve">. </w:t>
      </w:r>
    </w:p>
    <w:p w14:paraId="6EE7C8C4" w14:textId="0C8F04ED" w:rsidR="00671798" w:rsidRPr="008F05FF" w:rsidRDefault="00FE18AC" w:rsidP="008F05FF">
      <w:pPr>
        <w:pStyle w:val="Heading1"/>
        <w:spacing w:after="120"/>
      </w:pPr>
      <w:bookmarkStart w:id="18" w:name="_Toc368573032"/>
      <w:bookmarkStart w:id="19" w:name="_Toc496182671"/>
      <w:r>
        <w:t>key milestones</w:t>
      </w:r>
      <w:bookmarkEnd w:id="18"/>
      <w:bookmarkEnd w:id="19"/>
    </w:p>
    <w:p w14:paraId="012E144E" w14:textId="5BB2B9FB" w:rsidR="00FC645C" w:rsidRPr="008F05FF" w:rsidRDefault="00FC645C" w:rsidP="008F05FF">
      <w:pPr>
        <w:pStyle w:val="Heading2"/>
        <w:tabs>
          <w:tab w:val="clear" w:pos="1712"/>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The proposed project timeline is set out below.  All work should be complete by the end of this financial year 2017/18.  </w:t>
      </w:r>
    </w:p>
    <w:tbl>
      <w:tblPr>
        <w:tblStyle w:val="TableGrid"/>
        <w:tblW w:w="0" w:type="auto"/>
        <w:tblInd w:w="137" w:type="dxa"/>
        <w:tblLook w:val="04A0" w:firstRow="1" w:lastRow="0" w:firstColumn="1" w:lastColumn="0" w:noHBand="0" w:noVBand="1"/>
      </w:tblPr>
      <w:tblGrid>
        <w:gridCol w:w="2835"/>
        <w:gridCol w:w="5954"/>
      </w:tblGrid>
      <w:tr w:rsidR="00FC645C" w14:paraId="048DA709" w14:textId="77777777" w:rsidTr="00BF7ED6">
        <w:tc>
          <w:tcPr>
            <w:tcW w:w="2835" w:type="dxa"/>
          </w:tcPr>
          <w:p w14:paraId="0C2A2861" w14:textId="4619E078" w:rsidR="00FC645C" w:rsidRDefault="00E87ACC" w:rsidP="00BF7ED6">
            <w:pPr>
              <w:pStyle w:val="BodyText"/>
              <w:jc w:val="left"/>
            </w:pPr>
            <w:r>
              <w:t>1</w:t>
            </w:r>
            <w:r w:rsidR="00BF7ED6">
              <w:t>0</w:t>
            </w:r>
            <w:r w:rsidRPr="00E87ACC">
              <w:rPr>
                <w:vertAlign w:val="superscript"/>
              </w:rPr>
              <w:t>th</w:t>
            </w:r>
            <w:r>
              <w:t xml:space="preserve"> </w:t>
            </w:r>
            <w:r w:rsidR="00FC645C">
              <w:t xml:space="preserve"> </w:t>
            </w:r>
            <w:r>
              <w:t>November</w:t>
            </w:r>
            <w:r w:rsidR="00BF7ED6">
              <w:t xml:space="preserve"> 2017</w:t>
            </w:r>
            <w:r w:rsidR="00FC645C">
              <w:t xml:space="preserve"> </w:t>
            </w:r>
          </w:p>
        </w:tc>
        <w:tc>
          <w:tcPr>
            <w:tcW w:w="5954" w:type="dxa"/>
          </w:tcPr>
          <w:p w14:paraId="485BCB28" w14:textId="576ED00D" w:rsidR="00FC645C" w:rsidRDefault="00BF7ED6" w:rsidP="00BF7ED6">
            <w:pPr>
              <w:pStyle w:val="BodyText"/>
            </w:pPr>
            <w:r>
              <w:t xml:space="preserve">Contract </w:t>
            </w:r>
            <w:r w:rsidR="00FC645C">
              <w:t xml:space="preserve">Award </w:t>
            </w:r>
          </w:p>
        </w:tc>
      </w:tr>
      <w:tr w:rsidR="00BF7ED6" w14:paraId="421D3A5D" w14:textId="77777777" w:rsidTr="00BF7ED6">
        <w:tc>
          <w:tcPr>
            <w:tcW w:w="2835" w:type="dxa"/>
          </w:tcPr>
          <w:p w14:paraId="422584A9" w14:textId="5130542B" w:rsidR="00BF7ED6" w:rsidRDefault="00BF7ED6" w:rsidP="00E87ACC">
            <w:pPr>
              <w:pStyle w:val="BodyText"/>
              <w:jc w:val="left"/>
            </w:pPr>
            <w:r>
              <w:t>w/c 13</w:t>
            </w:r>
            <w:r w:rsidRPr="00E87ACC">
              <w:rPr>
                <w:vertAlign w:val="superscript"/>
              </w:rPr>
              <w:t>th</w:t>
            </w:r>
            <w:r>
              <w:t xml:space="preserve">  November</w:t>
            </w:r>
            <w:r>
              <w:t xml:space="preserve"> 2017</w:t>
            </w:r>
          </w:p>
        </w:tc>
        <w:tc>
          <w:tcPr>
            <w:tcW w:w="5954" w:type="dxa"/>
          </w:tcPr>
          <w:p w14:paraId="345F2BB9" w14:textId="7B81CD70" w:rsidR="00BF7ED6" w:rsidRDefault="00BF7ED6" w:rsidP="00232624">
            <w:pPr>
              <w:pStyle w:val="BodyText"/>
            </w:pPr>
            <w:r>
              <w:t>H</w:t>
            </w:r>
            <w:r>
              <w:t>old inception meeting</w:t>
            </w:r>
          </w:p>
        </w:tc>
      </w:tr>
      <w:tr w:rsidR="00FC645C" w14:paraId="73CDE2D5" w14:textId="77777777" w:rsidTr="00BF7ED6">
        <w:tc>
          <w:tcPr>
            <w:tcW w:w="2835" w:type="dxa"/>
          </w:tcPr>
          <w:p w14:paraId="494DAE27" w14:textId="69C5362E" w:rsidR="00FC645C" w:rsidRDefault="00E87ACC" w:rsidP="00232624">
            <w:pPr>
              <w:pStyle w:val="BodyText"/>
              <w:jc w:val="left"/>
            </w:pPr>
            <w:r>
              <w:t>w/c 13</w:t>
            </w:r>
            <w:r w:rsidRPr="00E87ACC">
              <w:rPr>
                <w:vertAlign w:val="superscript"/>
              </w:rPr>
              <w:t>th</w:t>
            </w:r>
            <w:r>
              <w:t xml:space="preserve">  November</w:t>
            </w:r>
            <w:r w:rsidR="00BF7ED6">
              <w:t xml:space="preserve"> 2017</w:t>
            </w:r>
          </w:p>
        </w:tc>
        <w:tc>
          <w:tcPr>
            <w:tcW w:w="5954" w:type="dxa"/>
          </w:tcPr>
          <w:p w14:paraId="441EFC9D" w14:textId="77777777" w:rsidR="00FC645C" w:rsidRDefault="00FC645C" w:rsidP="00232624">
            <w:pPr>
              <w:pStyle w:val="BodyText"/>
            </w:pPr>
            <w:r>
              <w:t xml:space="preserve">Outline development of framework to code responses based on question structure </w:t>
            </w:r>
          </w:p>
        </w:tc>
      </w:tr>
      <w:tr w:rsidR="00FC645C" w14:paraId="7CEFE0CD" w14:textId="77777777" w:rsidTr="00BF7ED6">
        <w:tc>
          <w:tcPr>
            <w:tcW w:w="2835" w:type="dxa"/>
          </w:tcPr>
          <w:p w14:paraId="3C83F061" w14:textId="46F5FF68" w:rsidR="00FC645C" w:rsidRPr="008357DA" w:rsidRDefault="00781BE7" w:rsidP="00232624">
            <w:pPr>
              <w:pStyle w:val="BodyText"/>
              <w:jc w:val="left"/>
            </w:pPr>
            <w:r w:rsidRPr="008357DA">
              <w:t>w/c 13</w:t>
            </w:r>
            <w:r w:rsidRPr="008357DA">
              <w:rPr>
                <w:vertAlign w:val="superscript"/>
              </w:rPr>
              <w:t>th</w:t>
            </w:r>
            <w:r w:rsidRPr="008357DA">
              <w:t xml:space="preserve"> </w:t>
            </w:r>
            <w:r w:rsidR="00FC645C" w:rsidRPr="008357DA">
              <w:t>and 27</w:t>
            </w:r>
            <w:r w:rsidR="00FC645C" w:rsidRPr="008357DA">
              <w:rPr>
                <w:vertAlign w:val="superscript"/>
              </w:rPr>
              <w:t>th</w:t>
            </w:r>
            <w:r w:rsidR="00FC645C" w:rsidRPr="008357DA">
              <w:t xml:space="preserve"> November 2017</w:t>
            </w:r>
          </w:p>
        </w:tc>
        <w:tc>
          <w:tcPr>
            <w:tcW w:w="5954" w:type="dxa"/>
          </w:tcPr>
          <w:p w14:paraId="2CA97B67" w14:textId="77777777" w:rsidR="00FC645C" w:rsidRDefault="00FC645C" w:rsidP="00232624">
            <w:pPr>
              <w:pStyle w:val="BodyText"/>
            </w:pPr>
            <w:r>
              <w:t xml:space="preserve">Review coding framework </w:t>
            </w:r>
          </w:p>
        </w:tc>
      </w:tr>
      <w:tr w:rsidR="00FC645C" w14:paraId="6EEB754B" w14:textId="77777777" w:rsidTr="00BF7ED6">
        <w:tc>
          <w:tcPr>
            <w:tcW w:w="2835" w:type="dxa"/>
          </w:tcPr>
          <w:p w14:paraId="19901621" w14:textId="68CA9B4A" w:rsidR="00FC645C" w:rsidRPr="008357DA" w:rsidRDefault="00FC645C" w:rsidP="00232624">
            <w:pPr>
              <w:pStyle w:val="BodyText"/>
              <w:jc w:val="left"/>
            </w:pPr>
            <w:r w:rsidRPr="008357DA">
              <w:t>30</w:t>
            </w:r>
            <w:r w:rsidRPr="008357DA">
              <w:rPr>
                <w:vertAlign w:val="superscript"/>
              </w:rPr>
              <w:t>th</w:t>
            </w:r>
            <w:r w:rsidRPr="008357DA">
              <w:t xml:space="preserve"> Nov</w:t>
            </w:r>
            <w:r w:rsidR="00BF7ED6">
              <w:t>ember</w:t>
            </w:r>
            <w:r w:rsidRPr="008357DA">
              <w:t xml:space="preserve"> 2017</w:t>
            </w:r>
          </w:p>
        </w:tc>
        <w:tc>
          <w:tcPr>
            <w:tcW w:w="5954" w:type="dxa"/>
          </w:tcPr>
          <w:p w14:paraId="47ADBAFE" w14:textId="77777777" w:rsidR="00FC645C" w:rsidRDefault="00FC645C" w:rsidP="00232624">
            <w:pPr>
              <w:pStyle w:val="BodyText"/>
            </w:pPr>
            <w:r>
              <w:t>Short report 2-4 sides on development of coding framework</w:t>
            </w:r>
          </w:p>
        </w:tc>
      </w:tr>
      <w:tr w:rsidR="00FC645C" w14:paraId="7586AD95" w14:textId="77777777" w:rsidTr="00BF7ED6">
        <w:tc>
          <w:tcPr>
            <w:tcW w:w="2835" w:type="dxa"/>
          </w:tcPr>
          <w:p w14:paraId="59FFA1F9" w14:textId="3FB45E25" w:rsidR="00FC645C" w:rsidRPr="008357DA" w:rsidRDefault="00FC645C" w:rsidP="00232624">
            <w:pPr>
              <w:pStyle w:val="BodyText"/>
              <w:jc w:val="left"/>
            </w:pPr>
            <w:r w:rsidRPr="008357DA">
              <w:t>w/c 11</w:t>
            </w:r>
            <w:r w:rsidRPr="008357DA">
              <w:rPr>
                <w:vertAlign w:val="superscript"/>
              </w:rPr>
              <w:t>th</w:t>
            </w:r>
            <w:r w:rsidRPr="008357DA">
              <w:t xml:space="preserve"> Dec</w:t>
            </w:r>
            <w:r w:rsidR="00BF7ED6">
              <w:t>ember</w:t>
            </w:r>
            <w:r w:rsidRPr="008357DA">
              <w:t xml:space="preserve"> 2017</w:t>
            </w:r>
          </w:p>
        </w:tc>
        <w:tc>
          <w:tcPr>
            <w:tcW w:w="5954" w:type="dxa"/>
          </w:tcPr>
          <w:p w14:paraId="3EF5C4AB" w14:textId="77777777" w:rsidR="00FC645C" w:rsidRDefault="00FC645C" w:rsidP="00232624">
            <w:pPr>
              <w:pStyle w:val="BodyText"/>
            </w:pPr>
            <w:r>
              <w:t xml:space="preserve">Review coding framework / Consultation Ends </w:t>
            </w:r>
          </w:p>
        </w:tc>
      </w:tr>
      <w:tr w:rsidR="00FC645C" w14:paraId="32FE2043" w14:textId="77777777" w:rsidTr="00BF7ED6">
        <w:tc>
          <w:tcPr>
            <w:tcW w:w="2835" w:type="dxa"/>
          </w:tcPr>
          <w:p w14:paraId="4ABE28AF" w14:textId="791919BC" w:rsidR="00FC645C" w:rsidRPr="008357DA" w:rsidRDefault="00FC645C" w:rsidP="00232624">
            <w:pPr>
              <w:pStyle w:val="BodyText"/>
              <w:jc w:val="left"/>
            </w:pPr>
            <w:r w:rsidRPr="008357DA">
              <w:t>w/c 26</w:t>
            </w:r>
            <w:r w:rsidRPr="008357DA">
              <w:rPr>
                <w:vertAlign w:val="superscript"/>
              </w:rPr>
              <w:t>th</w:t>
            </w:r>
            <w:r w:rsidRPr="008357DA">
              <w:t xml:space="preserve"> Feb</w:t>
            </w:r>
            <w:r w:rsidR="00BF7ED6">
              <w:t>ruary</w:t>
            </w:r>
            <w:r w:rsidRPr="008357DA">
              <w:t xml:space="preserve"> 2017</w:t>
            </w:r>
          </w:p>
        </w:tc>
        <w:tc>
          <w:tcPr>
            <w:tcW w:w="5954" w:type="dxa"/>
          </w:tcPr>
          <w:p w14:paraId="7C2BAFA4" w14:textId="77777777" w:rsidR="00FC645C" w:rsidRDefault="00FC645C" w:rsidP="00232624">
            <w:pPr>
              <w:pStyle w:val="BodyText"/>
            </w:pPr>
            <w:r>
              <w:t xml:space="preserve">Review final report </w:t>
            </w:r>
          </w:p>
        </w:tc>
      </w:tr>
      <w:tr w:rsidR="00FC645C" w14:paraId="1B58FBDE" w14:textId="77777777" w:rsidTr="00BF7ED6">
        <w:tc>
          <w:tcPr>
            <w:tcW w:w="2835" w:type="dxa"/>
          </w:tcPr>
          <w:p w14:paraId="5A288394" w14:textId="77777777" w:rsidR="00FC645C" w:rsidRPr="008357DA" w:rsidRDefault="00FC645C" w:rsidP="00232624">
            <w:pPr>
              <w:pStyle w:val="BodyText"/>
              <w:tabs>
                <w:tab w:val="left" w:pos="1380"/>
              </w:tabs>
              <w:jc w:val="left"/>
            </w:pPr>
            <w:r w:rsidRPr="008357DA">
              <w:t>w/c 19</w:t>
            </w:r>
            <w:r w:rsidRPr="008357DA">
              <w:rPr>
                <w:vertAlign w:val="superscript"/>
              </w:rPr>
              <w:t>th</w:t>
            </w:r>
            <w:r w:rsidRPr="008357DA">
              <w:t xml:space="preserve"> March  2018 </w:t>
            </w:r>
          </w:p>
        </w:tc>
        <w:tc>
          <w:tcPr>
            <w:tcW w:w="5954" w:type="dxa"/>
          </w:tcPr>
          <w:p w14:paraId="5F4CAB6A" w14:textId="5DAFC811" w:rsidR="00FC645C" w:rsidRDefault="00FC645C" w:rsidP="00E00FF5">
            <w:pPr>
              <w:pStyle w:val="BodyText"/>
            </w:pPr>
            <w:r>
              <w:t xml:space="preserve">Submit final report </w:t>
            </w:r>
          </w:p>
        </w:tc>
      </w:tr>
    </w:tbl>
    <w:p w14:paraId="5FCDA9C2" w14:textId="77777777" w:rsidR="00FC645C" w:rsidRDefault="00FC645C" w:rsidP="000342DB">
      <w:pPr>
        <w:pStyle w:val="Heading2"/>
        <w:numPr>
          <w:ilvl w:val="0"/>
          <w:numId w:val="0"/>
        </w:numPr>
        <w:tabs>
          <w:tab w:val="num" w:pos="862"/>
        </w:tabs>
        <w:overflowPunct w:val="0"/>
        <w:autoSpaceDE w:val="0"/>
        <w:autoSpaceDN w:val="0"/>
        <w:spacing w:after="120"/>
        <w:ind w:left="709"/>
        <w:textAlignment w:val="baseline"/>
        <w:rPr>
          <w:rFonts w:cs="Arial"/>
          <w:szCs w:val="22"/>
        </w:rPr>
      </w:pPr>
    </w:p>
    <w:p w14:paraId="20D2E3A5" w14:textId="0744A5E4" w:rsidR="00B702C8" w:rsidRDefault="00F24FC6" w:rsidP="00FA32C3">
      <w:pPr>
        <w:pStyle w:val="Heading2"/>
      </w:pPr>
      <w:r>
        <w:t>The table below identifies some of the key milest</w:t>
      </w:r>
      <w:r w:rsidR="00E00FF5">
        <w:t xml:space="preserve">ones. </w:t>
      </w:r>
      <w:r w:rsidR="00E00FF5" w:rsidRPr="00D63BEA">
        <w:t xml:space="preserve">The </w:t>
      </w:r>
      <w:r w:rsidR="00E00FF5">
        <w:t xml:space="preserve">Potential Provider </w:t>
      </w:r>
      <w:r w:rsidR="00E00FF5" w:rsidRPr="00D63BEA">
        <w:t>should produce a milestone plan (based on the plan</w:t>
      </w:r>
      <w:r w:rsidR="00194577">
        <w:t xml:space="preserve"> below</w:t>
      </w:r>
      <w:r w:rsidR="00E00FF5" w:rsidRPr="00D63BEA">
        <w:t xml:space="preserve">).  The </w:t>
      </w:r>
      <w:r w:rsidR="00E00FF5">
        <w:t>Potential Provider</w:t>
      </w:r>
      <w:r w:rsidR="00E00FF5" w:rsidRPr="00D63BEA">
        <w:t xml:space="preserve"> shall ensure that each version of the plan is subject to approval</w:t>
      </w:r>
      <w:r w:rsidR="00E00FF5">
        <w:t xml:space="preserve"> by DfT</w:t>
      </w:r>
      <w:r w:rsidR="00E00FF5" w:rsidRPr="00D63BEA">
        <w:t xml:space="preserve">.  The </w:t>
      </w:r>
      <w:r w:rsidR="00E00FF5">
        <w:t>Potential Provider</w:t>
      </w:r>
      <w:r w:rsidR="00E00FF5" w:rsidRPr="00D63BEA">
        <w:t xml:space="preserve"> shall ensure that the plan is maintained and updated on a regular basis as may be necessary to reflect the then current state of the implementation of the services</w:t>
      </w:r>
      <w:r w:rsidR="00194577">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260"/>
        <w:gridCol w:w="1559"/>
        <w:gridCol w:w="1134"/>
        <w:gridCol w:w="1814"/>
      </w:tblGrid>
      <w:tr w:rsidR="00B702C8" w:rsidRPr="009F6433" w14:paraId="4F5EE547" w14:textId="77777777" w:rsidTr="00232624">
        <w:trPr>
          <w:tblHeader/>
        </w:trPr>
        <w:tc>
          <w:tcPr>
            <w:tcW w:w="1413" w:type="dxa"/>
            <w:tcBorders>
              <w:top w:val="single" w:sz="4" w:space="0" w:color="auto"/>
              <w:left w:val="single" w:sz="4" w:space="0" w:color="auto"/>
              <w:bottom w:val="single" w:sz="4" w:space="0" w:color="auto"/>
              <w:right w:val="single" w:sz="4" w:space="0" w:color="auto"/>
            </w:tcBorders>
          </w:tcPr>
          <w:p w14:paraId="5573F341" w14:textId="77777777" w:rsidR="00B702C8" w:rsidRPr="00DF62BB" w:rsidRDefault="00B702C8" w:rsidP="00232624">
            <w:pPr>
              <w:pStyle w:val="MarginText"/>
              <w:rPr>
                <w:rFonts w:cs="Arial"/>
                <w:sz w:val="20"/>
              </w:rPr>
            </w:pPr>
            <w:r w:rsidRPr="00DF62BB">
              <w:rPr>
                <w:rFonts w:cs="Arial"/>
                <w:sz w:val="20"/>
              </w:rPr>
              <w:t>Milestone</w:t>
            </w:r>
          </w:p>
        </w:tc>
        <w:tc>
          <w:tcPr>
            <w:tcW w:w="3260" w:type="dxa"/>
            <w:tcBorders>
              <w:top w:val="single" w:sz="4" w:space="0" w:color="auto"/>
              <w:left w:val="single" w:sz="4" w:space="0" w:color="auto"/>
              <w:bottom w:val="single" w:sz="4" w:space="0" w:color="auto"/>
              <w:right w:val="single" w:sz="4" w:space="0" w:color="auto"/>
            </w:tcBorders>
          </w:tcPr>
          <w:p w14:paraId="4AC0CA3D" w14:textId="624C1A74" w:rsidR="00B702C8" w:rsidRPr="00DF62BB" w:rsidRDefault="00B702C8" w:rsidP="00E00FF5">
            <w:pPr>
              <w:pStyle w:val="MarginText"/>
              <w:rPr>
                <w:rFonts w:cs="Arial"/>
                <w:sz w:val="20"/>
              </w:rPr>
            </w:pPr>
            <w:r w:rsidRPr="00DF62BB">
              <w:rPr>
                <w:rFonts w:cs="Arial"/>
                <w:sz w:val="20"/>
              </w:rPr>
              <w:t>Deliverables</w:t>
            </w:r>
            <w:r w:rsidR="00AA2813">
              <w:rPr>
                <w:rFonts w:cs="Arial"/>
                <w:sz w:val="20"/>
              </w:rPr>
              <w:t>/ Tasks</w:t>
            </w:r>
          </w:p>
        </w:tc>
        <w:tc>
          <w:tcPr>
            <w:tcW w:w="1559" w:type="dxa"/>
            <w:tcBorders>
              <w:top w:val="single" w:sz="4" w:space="0" w:color="auto"/>
              <w:left w:val="single" w:sz="4" w:space="0" w:color="auto"/>
              <w:bottom w:val="single" w:sz="4" w:space="0" w:color="auto"/>
              <w:right w:val="single" w:sz="4" w:space="0" w:color="auto"/>
            </w:tcBorders>
          </w:tcPr>
          <w:p w14:paraId="611B51D6" w14:textId="1C9FC0DD" w:rsidR="00B702C8" w:rsidRPr="00DF62BB" w:rsidRDefault="00F24FC6" w:rsidP="00232624">
            <w:pPr>
              <w:pStyle w:val="MarginText"/>
              <w:rPr>
                <w:rFonts w:cs="Arial"/>
                <w:sz w:val="20"/>
              </w:rPr>
            </w:pPr>
            <w:r>
              <w:rPr>
                <w:rFonts w:cs="Arial"/>
                <w:sz w:val="20"/>
              </w:rPr>
              <w:t xml:space="preserve">Primary Deliverable </w:t>
            </w:r>
          </w:p>
        </w:tc>
        <w:tc>
          <w:tcPr>
            <w:tcW w:w="1134" w:type="dxa"/>
            <w:tcBorders>
              <w:top w:val="single" w:sz="4" w:space="0" w:color="auto"/>
              <w:left w:val="single" w:sz="4" w:space="0" w:color="auto"/>
              <w:bottom w:val="single" w:sz="4" w:space="0" w:color="auto"/>
              <w:right w:val="single" w:sz="4" w:space="0" w:color="auto"/>
            </w:tcBorders>
          </w:tcPr>
          <w:p w14:paraId="701F6A1D" w14:textId="77777777" w:rsidR="00B702C8" w:rsidRPr="00DF62BB" w:rsidRDefault="00B702C8" w:rsidP="00232624">
            <w:pPr>
              <w:pStyle w:val="MarginText"/>
              <w:rPr>
                <w:rFonts w:cs="Arial"/>
                <w:sz w:val="20"/>
              </w:rPr>
            </w:pPr>
            <w:r w:rsidRPr="00DF62BB">
              <w:rPr>
                <w:rFonts w:cs="Arial"/>
                <w:sz w:val="20"/>
              </w:rPr>
              <w:t>Milestone Date</w:t>
            </w:r>
          </w:p>
        </w:tc>
        <w:tc>
          <w:tcPr>
            <w:tcW w:w="1814" w:type="dxa"/>
            <w:tcBorders>
              <w:top w:val="single" w:sz="4" w:space="0" w:color="auto"/>
              <w:left w:val="single" w:sz="4" w:space="0" w:color="auto"/>
              <w:bottom w:val="single" w:sz="4" w:space="0" w:color="auto"/>
              <w:right w:val="single" w:sz="4" w:space="0" w:color="auto"/>
            </w:tcBorders>
          </w:tcPr>
          <w:p w14:paraId="0036BF8B" w14:textId="37B6A744" w:rsidR="00B702C8" w:rsidRPr="00DF62BB" w:rsidRDefault="00B702C8" w:rsidP="00E00FF5">
            <w:pPr>
              <w:pStyle w:val="MarginText"/>
              <w:rPr>
                <w:rFonts w:cs="Arial"/>
                <w:sz w:val="20"/>
              </w:rPr>
            </w:pPr>
            <w:r w:rsidRPr="00DF62BB">
              <w:rPr>
                <w:rFonts w:cs="Arial"/>
                <w:sz w:val="20"/>
              </w:rPr>
              <w:t xml:space="preserve">Customer Responsibilities </w:t>
            </w:r>
          </w:p>
        </w:tc>
      </w:tr>
      <w:tr w:rsidR="00B702C8" w:rsidRPr="009F6433" w14:paraId="5A8E67FD" w14:textId="77777777" w:rsidTr="00232624">
        <w:trPr>
          <w:tblHead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8EADF7" w14:textId="77777777" w:rsidR="00B702C8" w:rsidRPr="00801277" w:rsidRDefault="00B702C8" w:rsidP="00232624">
            <w:pPr>
              <w:pStyle w:val="MarginText"/>
              <w:jc w:val="left"/>
              <w:rPr>
                <w:rFonts w:cs="Arial"/>
                <w:sz w:val="20"/>
              </w:rPr>
            </w:pPr>
            <w:r>
              <w:rPr>
                <w:rFonts w:cs="Arial"/>
                <w:sz w:val="20"/>
              </w:rPr>
              <w:t>Task 1</w:t>
            </w:r>
            <w:r>
              <w:rPr>
                <w:rFonts w:cs="Arial"/>
                <w:sz w:val="20"/>
              </w:rPr>
              <w:br/>
              <w:t xml:space="preserve">Review development of a framework to code and analyse responses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B47E13" w14:textId="4875427B" w:rsidR="00B702C8" w:rsidRDefault="00B702C8" w:rsidP="00232624">
            <w:pPr>
              <w:pStyle w:val="MarginText"/>
              <w:numPr>
                <w:ilvl w:val="0"/>
                <w:numId w:val="33"/>
              </w:numPr>
              <w:jc w:val="left"/>
              <w:rPr>
                <w:rFonts w:cs="Arial"/>
                <w:sz w:val="20"/>
              </w:rPr>
            </w:pPr>
            <w:r>
              <w:rPr>
                <w:rFonts w:cs="Arial"/>
                <w:sz w:val="20"/>
              </w:rPr>
              <w:t>Review approach to develop a framework to code and analyse consultation responses and suggest areas for improvement if required</w:t>
            </w:r>
            <w:r w:rsidR="00F24FC6">
              <w:rPr>
                <w:rFonts w:cs="Arial"/>
                <w:sz w:val="20"/>
              </w:rPr>
              <w:t>.</w:t>
            </w:r>
            <w:r>
              <w:rPr>
                <w:rFonts w:cs="Arial"/>
                <w:sz w:val="20"/>
              </w:rPr>
              <w:t xml:space="preserve"> </w:t>
            </w:r>
          </w:p>
          <w:p w14:paraId="69557238" w14:textId="293A9BBC" w:rsidR="00B702C8" w:rsidRDefault="00B702C8" w:rsidP="00232624">
            <w:pPr>
              <w:pStyle w:val="MarginText"/>
              <w:numPr>
                <w:ilvl w:val="0"/>
                <w:numId w:val="33"/>
              </w:numPr>
              <w:jc w:val="left"/>
              <w:rPr>
                <w:rFonts w:cs="Arial"/>
                <w:sz w:val="20"/>
              </w:rPr>
            </w:pPr>
            <w:r>
              <w:rPr>
                <w:rFonts w:cs="Arial"/>
                <w:sz w:val="20"/>
              </w:rPr>
              <w:t>Update DfT Consultation Manager on findings verbal and written update and discuss options for possible changes with DfT</w:t>
            </w:r>
            <w:r w:rsidR="00F24FC6">
              <w:rPr>
                <w:rFonts w:cs="Arial"/>
                <w:sz w:val="20"/>
              </w:rPr>
              <w:t>.</w:t>
            </w:r>
          </w:p>
          <w:p w14:paraId="0E0BCDF3" w14:textId="753BB264" w:rsidR="00B702C8" w:rsidRPr="00801277" w:rsidRDefault="00B702C8" w:rsidP="00232624">
            <w:pPr>
              <w:pStyle w:val="MarginText"/>
              <w:jc w:val="left"/>
              <w:rPr>
                <w:rFonts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E8A390" w14:textId="73EAEA8D" w:rsidR="00B702C8" w:rsidRPr="00801277" w:rsidRDefault="00B702C8" w:rsidP="00232624">
            <w:pPr>
              <w:pStyle w:val="MarginText"/>
              <w:jc w:val="left"/>
              <w:rPr>
                <w:rFonts w:cs="Arial"/>
                <w:sz w:val="20"/>
              </w:rPr>
            </w:pPr>
            <w:r>
              <w:rPr>
                <w:rFonts w:cs="Arial"/>
                <w:sz w:val="20"/>
              </w:rPr>
              <w:t xml:space="preserve">Short </w:t>
            </w:r>
            <w:r w:rsidR="00A2586E">
              <w:rPr>
                <w:rFonts w:cs="Arial"/>
                <w:sz w:val="20"/>
              </w:rPr>
              <w:t>report 2</w:t>
            </w:r>
            <w:r>
              <w:rPr>
                <w:rFonts w:cs="Arial"/>
                <w:sz w:val="20"/>
              </w:rPr>
              <w:t>-4 sides recommending any changes</w:t>
            </w:r>
            <w:r w:rsidR="00A2586E">
              <w:rPr>
                <w:rFonts w:cs="Arial"/>
                <w:sz w:val="20"/>
              </w:rPr>
              <w:t>.</w:t>
            </w:r>
            <w:r>
              <w:rPr>
                <w:rFonts w:cs="Arial"/>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7C5AB" w14:textId="77777777" w:rsidR="00B702C8" w:rsidRPr="008357DA" w:rsidRDefault="00B702C8" w:rsidP="00232624">
            <w:pPr>
              <w:pStyle w:val="MarginText"/>
              <w:jc w:val="left"/>
              <w:rPr>
                <w:rFonts w:cs="Arial"/>
                <w:sz w:val="20"/>
              </w:rPr>
            </w:pPr>
            <w:r w:rsidRPr="008357DA">
              <w:rPr>
                <w:rFonts w:cs="Arial"/>
                <w:sz w:val="20"/>
              </w:rPr>
              <w:t>30</w:t>
            </w:r>
            <w:r w:rsidRPr="008357DA">
              <w:rPr>
                <w:rFonts w:cs="Arial"/>
                <w:sz w:val="20"/>
                <w:vertAlign w:val="superscript"/>
              </w:rPr>
              <w:t>th</w:t>
            </w:r>
            <w:r w:rsidRPr="008357DA">
              <w:rPr>
                <w:rFonts w:cs="Arial"/>
                <w:sz w:val="20"/>
              </w:rPr>
              <w:t xml:space="preserve"> Nov 2017 (tbc)</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8C722CA" w14:textId="1B45D9A7" w:rsidR="00B702C8" w:rsidRPr="00801277" w:rsidRDefault="00B702C8" w:rsidP="00232624">
            <w:pPr>
              <w:pStyle w:val="MarginText"/>
              <w:rPr>
                <w:rFonts w:cs="Arial"/>
                <w:sz w:val="20"/>
              </w:rPr>
            </w:pPr>
            <w:r>
              <w:rPr>
                <w:rFonts w:cs="Arial"/>
                <w:sz w:val="20"/>
              </w:rPr>
              <w:t>Supply details of the coding at periodic intervals</w:t>
            </w:r>
            <w:r w:rsidR="00A2586E">
              <w:rPr>
                <w:rFonts w:cs="Arial"/>
                <w:sz w:val="20"/>
              </w:rPr>
              <w:t>.</w:t>
            </w:r>
          </w:p>
        </w:tc>
      </w:tr>
      <w:tr w:rsidR="00B702C8" w:rsidRPr="009F6433" w14:paraId="4047A3C6" w14:textId="77777777" w:rsidTr="00232624">
        <w:trPr>
          <w:tblHead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4382F20" w14:textId="77777777" w:rsidR="00B702C8" w:rsidRDefault="00B702C8" w:rsidP="00232624">
            <w:pPr>
              <w:pStyle w:val="MarginText"/>
              <w:jc w:val="left"/>
              <w:rPr>
                <w:rFonts w:cs="Arial"/>
                <w:sz w:val="20"/>
              </w:rPr>
            </w:pPr>
            <w:r>
              <w:rPr>
                <w:rFonts w:cs="Arial"/>
                <w:sz w:val="20"/>
              </w:rPr>
              <w:t>Task 2</w:t>
            </w:r>
            <w:r>
              <w:rPr>
                <w:rFonts w:cs="Arial"/>
                <w:sz w:val="20"/>
              </w:rPr>
              <w:br/>
              <w:t>Report on analysis and peer review process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74ACC7" w14:textId="77777777" w:rsidR="00B702C8" w:rsidRDefault="00B702C8" w:rsidP="00232624">
            <w:pPr>
              <w:pStyle w:val="MarginText"/>
              <w:numPr>
                <w:ilvl w:val="0"/>
                <w:numId w:val="34"/>
              </w:numPr>
              <w:jc w:val="left"/>
              <w:rPr>
                <w:rFonts w:cs="Arial"/>
                <w:sz w:val="20"/>
              </w:rPr>
            </w:pPr>
            <w:r>
              <w:rPr>
                <w:rFonts w:cs="Arial"/>
                <w:sz w:val="20"/>
              </w:rPr>
              <w:t xml:space="preserve">Produce a report analysing and or summarising responses to consultation(s) and development of the peer review process. </w:t>
            </w:r>
          </w:p>
          <w:p w14:paraId="09151315" w14:textId="77777777" w:rsidR="00B702C8" w:rsidRDefault="00B702C8" w:rsidP="00232624">
            <w:pPr>
              <w:pStyle w:val="MarginText"/>
              <w:numPr>
                <w:ilvl w:val="0"/>
                <w:numId w:val="34"/>
              </w:numPr>
              <w:jc w:val="left"/>
              <w:rPr>
                <w:rFonts w:cs="Arial"/>
                <w:sz w:val="20"/>
              </w:rPr>
            </w:pPr>
            <w:r>
              <w:rPr>
                <w:rFonts w:cs="Arial"/>
                <w:sz w:val="20"/>
              </w:rPr>
              <w:t xml:space="preserve">Assume at least 3 rounds of proofs for each report.  </w:t>
            </w:r>
          </w:p>
          <w:p w14:paraId="0889B65E" w14:textId="55843D17" w:rsidR="00B702C8" w:rsidRPr="002831C3" w:rsidRDefault="00B702C8" w:rsidP="00232624">
            <w:pPr>
              <w:pStyle w:val="MarginText"/>
              <w:numPr>
                <w:ilvl w:val="0"/>
                <w:numId w:val="34"/>
              </w:numPr>
              <w:jc w:val="left"/>
              <w:rPr>
                <w:rFonts w:cs="Arial"/>
                <w:sz w:val="20"/>
              </w:rPr>
            </w:pPr>
            <w:r w:rsidRPr="002831C3">
              <w:rPr>
                <w:rFonts w:cs="Arial"/>
                <w:sz w:val="20"/>
              </w:rPr>
              <w:t>Output to pdf and Word.  Must follow DfT guidelines on the production of materials</w:t>
            </w:r>
            <w:r w:rsidR="00F24FC6">
              <w:rPr>
                <w:rFonts w:cs="Arial"/>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25EE4B" w14:textId="0BFC680C" w:rsidR="00B702C8" w:rsidRDefault="00B702C8" w:rsidP="00A2586E">
            <w:pPr>
              <w:pStyle w:val="MarginText"/>
              <w:rPr>
                <w:rFonts w:cs="Arial"/>
                <w:sz w:val="20"/>
              </w:rPr>
            </w:pPr>
            <w:r>
              <w:rPr>
                <w:rFonts w:cs="Arial"/>
                <w:sz w:val="20"/>
              </w:rPr>
              <w:t>Short report   (4 – 6 sides) recommending any changes</w:t>
            </w:r>
            <w:r w:rsidR="00A2586E">
              <w:rPr>
                <w:rFonts w:cs="Arial"/>
                <w:sz w:val="20"/>
              </w:rPr>
              <w:t>.</w:t>
            </w:r>
            <w:r>
              <w:rPr>
                <w:rFonts w:cs="Arial"/>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38B4A" w14:textId="77777777" w:rsidR="00B702C8" w:rsidRPr="008357DA" w:rsidRDefault="00B702C8" w:rsidP="00232624">
            <w:pPr>
              <w:pStyle w:val="MarginText"/>
              <w:rPr>
                <w:rFonts w:cs="Arial"/>
                <w:sz w:val="20"/>
              </w:rPr>
            </w:pPr>
            <w:r w:rsidRPr="008357DA">
              <w:rPr>
                <w:rFonts w:cs="Arial"/>
                <w:sz w:val="20"/>
              </w:rPr>
              <w:t>19</w:t>
            </w:r>
            <w:r w:rsidRPr="008357DA">
              <w:rPr>
                <w:rFonts w:cs="Arial"/>
                <w:sz w:val="20"/>
                <w:vertAlign w:val="superscript"/>
              </w:rPr>
              <w:t>th</w:t>
            </w:r>
            <w:r w:rsidRPr="008357DA">
              <w:rPr>
                <w:rFonts w:cs="Arial"/>
                <w:sz w:val="20"/>
              </w:rPr>
              <w:t xml:space="preserve"> March 2018 (tbc)</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C7359C5" w14:textId="6E71E33C" w:rsidR="00B702C8" w:rsidRPr="00801277" w:rsidRDefault="00B702C8" w:rsidP="00FA32C3">
            <w:pPr>
              <w:pStyle w:val="MarginText"/>
              <w:jc w:val="left"/>
              <w:rPr>
                <w:rFonts w:cs="Arial"/>
                <w:sz w:val="20"/>
              </w:rPr>
            </w:pPr>
            <w:r>
              <w:rPr>
                <w:rFonts w:cs="Arial"/>
                <w:sz w:val="20"/>
              </w:rPr>
              <w:t>Supply</w:t>
            </w:r>
            <w:r w:rsidR="00F24FC6">
              <w:rPr>
                <w:rFonts w:cs="Arial"/>
                <w:sz w:val="20"/>
              </w:rPr>
              <w:t xml:space="preserve"> </w:t>
            </w:r>
            <w:r>
              <w:rPr>
                <w:rFonts w:cs="Arial"/>
                <w:sz w:val="20"/>
              </w:rPr>
              <w:t>d</w:t>
            </w:r>
            <w:r w:rsidR="00A2586E">
              <w:rPr>
                <w:rFonts w:cs="Arial"/>
                <w:sz w:val="20"/>
              </w:rPr>
              <w:t>raft copies of the final report.</w:t>
            </w:r>
          </w:p>
        </w:tc>
      </w:tr>
    </w:tbl>
    <w:p w14:paraId="1762A82B" w14:textId="77777777" w:rsidR="00B702C8" w:rsidRDefault="00B702C8" w:rsidP="00B702C8">
      <w:pPr>
        <w:pStyle w:val="Heading2"/>
        <w:numPr>
          <w:ilvl w:val="0"/>
          <w:numId w:val="0"/>
        </w:numPr>
        <w:overflowPunct w:val="0"/>
        <w:autoSpaceDE w:val="0"/>
        <w:autoSpaceDN w:val="0"/>
        <w:spacing w:after="120"/>
        <w:ind w:left="709"/>
        <w:textAlignment w:val="baseline"/>
      </w:pPr>
    </w:p>
    <w:p w14:paraId="520F749E" w14:textId="77777777" w:rsidR="00B702C8" w:rsidRPr="00D63BEA" w:rsidRDefault="00B702C8" w:rsidP="00B702C8">
      <w:pPr>
        <w:pStyle w:val="Heading2"/>
      </w:pPr>
      <w:r w:rsidRPr="00D63BEA">
        <w:t xml:space="preserve">The </w:t>
      </w:r>
      <w:r>
        <w:t xml:space="preserve">Authority </w:t>
      </w:r>
      <w:r w:rsidRPr="00D63BEA">
        <w:t xml:space="preserve">shall have the right to require the </w:t>
      </w:r>
      <w:r>
        <w:t xml:space="preserve">Provider </w:t>
      </w:r>
      <w:r w:rsidRPr="00D63BEA">
        <w:t>to include any reasonable changes or provisions in each version of the implementation plan.</w:t>
      </w:r>
    </w:p>
    <w:p w14:paraId="35F9ABB0" w14:textId="77777777" w:rsidR="00B702C8" w:rsidRPr="00D63BEA" w:rsidRDefault="00B702C8" w:rsidP="00B702C8">
      <w:pPr>
        <w:pStyle w:val="Heading2"/>
      </w:pPr>
      <w:r w:rsidRPr="00D63BEA">
        <w:t xml:space="preserve">The </w:t>
      </w:r>
      <w:r>
        <w:t>Provider s</w:t>
      </w:r>
      <w:r w:rsidRPr="00D63BEA">
        <w:t>hall perform its obligations so as to achieve each milestone by the Milestone Date.</w:t>
      </w:r>
    </w:p>
    <w:p w14:paraId="3761C2AD" w14:textId="70AC9510" w:rsidR="00B702C8" w:rsidRPr="00FD4B5D" w:rsidRDefault="00FA32C3" w:rsidP="00FA32C3">
      <w:pPr>
        <w:pStyle w:val="Heading2"/>
        <w:tabs>
          <w:tab w:val="num" w:pos="132"/>
          <w:tab w:val="num" w:pos="862"/>
        </w:tabs>
        <w:overflowPunct w:val="0"/>
        <w:autoSpaceDE w:val="0"/>
        <w:autoSpaceDN w:val="0"/>
        <w:spacing w:after="120"/>
        <w:ind w:left="709" w:hanging="709"/>
        <w:textAlignment w:val="baseline"/>
        <w:rPr>
          <w:rFonts w:cs="Arial"/>
          <w:szCs w:val="22"/>
        </w:rPr>
      </w:pPr>
      <w:r w:rsidRPr="00D63BEA">
        <w:t xml:space="preserve">Changes to the milestones </w:t>
      </w:r>
      <w:r>
        <w:t>need to be in agreement with the Authority Department.</w:t>
      </w:r>
    </w:p>
    <w:p w14:paraId="3C36765A" w14:textId="482E4F08" w:rsidR="00106F24" w:rsidRPr="00EC5BFA"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368573033"/>
      <w:bookmarkStart w:id="21" w:name="_Toc302637211"/>
      <w:bookmarkStart w:id="22" w:name="_Toc496182672"/>
      <w:r w:rsidRPr="00EC5BFA">
        <w:rPr>
          <w:rFonts w:cs="Arial"/>
          <w:szCs w:val="22"/>
        </w:rPr>
        <w:t>authority’s responsibilities</w:t>
      </w:r>
      <w:bookmarkEnd w:id="22"/>
    </w:p>
    <w:p w14:paraId="6417A944" w14:textId="48907B68" w:rsidR="00106F24" w:rsidRPr="00FA32C3" w:rsidRDefault="00FA32C3" w:rsidP="00FA32C3">
      <w:pPr>
        <w:pStyle w:val="Heading2"/>
        <w:tabs>
          <w:tab w:val="clear" w:pos="1712"/>
          <w:tab w:val="num" w:pos="720"/>
        </w:tabs>
        <w:ind w:left="720"/>
      </w:pPr>
      <w:r>
        <w:t xml:space="preserve">The Authority Department is will supply details of the coding data at periodic </w:t>
      </w:r>
      <w:r w:rsidR="00385C87">
        <w:t>intervals and</w:t>
      </w:r>
      <w:r>
        <w:t xml:space="preserve"> supply draft copies of the report on summary responses to the consultation.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96182673"/>
      <w:r w:rsidRPr="00BE6EE0">
        <w:rPr>
          <w:rFonts w:cs="Arial"/>
          <w:szCs w:val="22"/>
        </w:rPr>
        <w:t>reporting</w:t>
      </w:r>
      <w:bookmarkEnd w:id="20"/>
      <w:bookmarkEnd w:id="23"/>
    </w:p>
    <w:p w14:paraId="46A81CF7" w14:textId="4EAE101C" w:rsidR="00FD4B5D" w:rsidRDefault="00FD4B5D" w:rsidP="00FA32C3">
      <w:pPr>
        <w:pStyle w:val="Heading2"/>
      </w:pPr>
      <w:r>
        <w:t>T</w:t>
      </w:r>
      <w:r w:rsidRPr="004251EF">
        <w:t>he Potential Provider should note the project milestones listed at point 6.2 of this document</w:t>
      </w:r>
      <w:r>
        <w:t xml:space="preserve"> and the requirement of two short reports.</w:t>
      </w:r>
    </w:p>
    <w:p w14:paraId="38AC8D1B" w14:textId="4242285D" w:rsidR="00FD4B5D" w:rsidRDefault="00FD4B5D" w:rsidP="00FA32C3">
      <w:pPr>
        <w:pStyle w:val="Heading1"/>
      </w:pPr>
      <w:bookmarkStart w:id="24" w:name="_Toc496182674"/>
      <w:r>
        <w:t>Volumes</w:t>
      </w:r>
      <w:bookmarkEnd w:id="24"/>
    </w:p>
    <w:p w14:paraId="6D0180C6" w14:textId="661FB36D" w:rsidR="00232624" w:rsidRDefault="00232624" w:rsidP="00FA32C3">
      <w:pPr>
        <w:pStyle w:val="Heading2"/>
      </w:pPr>
      <w:bookmarkStart w:id="25" w:name="_Toc368573037"/>
      <w:r>
        <w:t>Not applicable to this requirement.</w:t>
      </w:r>
    </w:p>
    <w:p w14:paraId="0916191F" w14:textId="4F3591E8" w:rsidR="00134451" w:rsidRDefault="00134451"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96182675"/>
      <w:r>
        <w:rPr>
          <w:rFonts w:cs="Arial"/>
          <w:szCs w:val="22"/>
        </w:rPr>
        <w:t>Continuous improvement</w:t>
      </w:r>
      <w:bookmarkEnd w:id="26"/>
      <w:r>
        <w:rPr>
          <w:rFonts w:cs="Arial"/>
          <w:szCs w:val="22"/>
        </w:rPr>
        <w:t xml:space="preserve"> </w:t>
      </w:r>
    </w:p>
    <w:p w14:paraId="68E4B436" w14:textId="5985AD84" w:rsidR="00134451" w:rsidRPr="00E00FF5" w:rsidRDefault="00134451" w:rsidP="00FA32C3">
      <w:pPr>
        <w:pStyle w:val="Heading2"/>
      </w:pPr>
      <w:r w:rsidRPr="00C815BF">
        <w:t>The Potential Provider will be expected to continually improve the way in which the</w:t>
      </w:r>
      <w:r w:rsidR="00DC2E5E" w:rsidRPr="00C815BF">
        <w:t xml:space="preserve"> </w:t>
      </w:r>
      <w:r w:rsidRPr="00E00FF5">
        <w:t xml:space="preserve">required Services are delivered throughout the Contract duration. </w:t>
      </w:r>
    </w:p>
    <w:p w14:paraId="04249C38" w14:textId="685E9B19" w:rsidR="00DC2E5E" w:rsidRPr="00C815BF" w:rsidRDefault="00134451" w:rsidP="00FA32C3">
      <w:pPr>
        <w:pStyle w:val="Heading2"/>
      </w:pPr>
      <w:r w:rsidRPr="00333F8D">
        <w:t>The Potential Provider should present new ways of working to the Authority as and when required</w:t>
      </w:r>
      <w:r w:rsidR="00232624">
        <w:t>.</w:t>
      </w:r>
      <w:r w:rsidRPr="00E00FF5">
        <w:t xml:space="preserve">  </w:t>
      </w:r>
    </w:p>
    <w:p w14:paraId="29732889" w14:textId="5B328438" w:rsidR="00134451" w:rsidRDefault="00134451" w:rsidP="00FA32C3">
      <w:pPr>
        <w:pStyle w:val="Heading2"/>
      </w:pPr>
      <w:r w:rsidRPr="00333F8D">
        <w:t xml:space="preserve">Changes to the way in which the Services are to be delivered must be brought to the Authority’s attention and agreed prior to any changes being implemented.  </w:t>
      </w:r>
    </w:p>
    <w:p w14:paraId="41E6E483" w14:textId="35B7997B" w:rsidR="00134451" w:rsidRDefault="00134451"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94967087"/>
      <w:bookmarkStart w:id="28" w:name="_Toc496182676"/>
      <w:bookmarkEnd w:id="27"/>
      <w:r>
        <w:rPr>
          <w:rFonts w:cs="Arial"/>
          <w:szCs w:val="22"/>
        </w:rPr>
        <w:t>Quality</w:t>
      </w:r>
      <w:bookmarkEnd w:id="28"/>
    </w:p>
    <w:p w14:paraId="2CDE77E4" w14:textId="7AFD682A" w:rsidR="005B61E4" w:rsidRDefault="00134451" w:rsidP="00FA32C3">
      <w:pPr>
        <w:pStyle w:val="Heading2"/>
      </w:pPr>
      <w:r w:rsidRPr="00C815BF">
        <w:t xml:space="preserve">All staff </w:t>
      </w:r>
      <w:r w:rsidR="005B61E4" w:rsidRPr="00E00FF5">
        <w:t xml:space="preserve">should </w:t>
      </w:r>
      <w:r w:rsidRPr="00E00FF5">
        <w:t xml:space="preserve">be trained </w:t>
      </w:r>
      <w:r w:rsidR="005B61E4" w:rsidRPr="00E00FF5">
        <w:t xml:space="preserve">and </w:t>
      </w:r>
      <w:r w:rsidRPr="00E00FF5">
        <w:t xml:space="preserve">or have </w:t>
      </w:r>
      <w:r w:rsidR="005B61E4" w:rsidRPr="00E00FF5">
        <w:t xml:space="preserve">the </w:t>
      </w:r>
      <w:r w:rsidRPr="00E00FF5">
        <w:t>rele</w:t>
      </w:r>
      <w:r w:rsidRPr="00333F8D">
        <w:t xml:space="preserve">vant qualifications </w:t>
      </w:r>
      <w:r w:rsidR="005B61E4" w:rsidRPr="00333F8D">
        <w:t xml:space="preserve">to manage this project.  </w:t>
      </w:r>
    </w:p>
    <w:p w14:paraId="1CD973A9" w14:textId="03E1AEC1" w:rsidR="005B61E4" w:rsidRPr="004F5BA2" w:rsidRDefault="005B61E4" w:rsidP="005B61E4">
      <w:pPr>
        <w:pStyle w:val="Heading2"/>
      </w:pPr>
      <w:r w:rsidRPr="00D36F61">
        <w:rPr>
          <w:rFonts w:cs="Arial"/>
          <w:szCs w:val="22"/>
        </w:rPr>
        <w:t xml:space="preserve">The </w:t>
      </w:r>
      <w:r>
        <w:rPr>
          <w:rFonts w:cs="Arial"/>
          <w:szCs w:val="22"/>
        </w:rPr>
        <w:t xml:space="preserve">potential provider </w:t>
      </w:r>
      <w:r w:rsidRPr="00B00829">
        <w:t xml:space="preserve">will be expected to provide a </w:t>
      </w:r>
      <w:r>
        <w:t xml:space="preserve">proposed </w:t>
      </w:r>
      <w:r w:rsidRPr="00B00829">
        <w:t>top level project plan in response to the tender</w:t>
      </w:r>
      <w:r>
        <w:t xml:space="preserve">. </w:t>
      </w:r>
    </w:p>
    <w:p w14:paraId="5D36D68F" w14:textId="77777777" w:rsidR="005B61E4" w:rsidRPr="00B82179" w:rsidRDefault="005B61E4" w:rsidP="005B61E4">
      <w:pPr>
        <w:pStyle w:val="Heading2"/>
      </w:pPr>
      <w:r w:rsidRPr="00B82179">
        <w:t xml:space="preserve">The successful </w:t>
      </w:r>
      <w:r>
        <w:t xml:space="preserve">provider </w:t>
      </w:r>
      <w:r w:rsidRPr="00B82179">
        <w:t xml:space="preserve">will be responsible for ensuring that the project plan is maintained and updated on a </w:t>
      </w:r>
      <w:r>
        <w:t xml:space="preserve">weekly </w:t>
      </w:r>
      <w:r w:rsidRPr="00B82179">
        <w:t xml:space="preserve">basis as may be necessary to reflect the current state of the progress of work streams. This includes changes and additions directed by the DfT </w:t>
      </w:r>
      <w:r>
        <w:t>p</w:t>
      </w:r>
      <w:r w:rsidRPr="00B82179">
        <w:t xml:space="preserve">roject manager. </w:t>
      </w:r>
    </w:p>
    <w:p w14:paraId="1BD226AF" w14:textId="77777777" w:rsidR="005B61E4" w:rsidRPr="00365FE3" w:rsidRDefault="005B61E4" w:rsidP="005B61E4">
      <w:pPr>
        <w:pStyle w:val="Heading2"/>
      </w:pPr>
      <w:r w:rsidRPr="00B82179">
        <w:t xml:space="preserve">The successful </w:t>
      </w:r>
      <w:r>
        <w:t xml:space="preserve">provider </w:t>
      </w:r>
      <w:r w:rsidRPr="00B82179">
        <w:t xml:space="preserve">will be responsible for maintaining other key project management documents such as a risk and issues register and quality assurance log. All documents developed should be agreed by the two parties in the first instance and then updated at </w:t>
      </w:r>
      <w:r>
        <w:t>weekly intervals as agreed by the DfT project m</w:t>
      </w:r>
      <w:r w:rsidRPr="00B82179">
        <w:t>anager.</w:t>
      </w:r>
    </w:p>
    <w:p w14:paraId="6822CF47" w14:textId="03F9E255" w:rsidR="005B61E4" w:rsidRPr="00F76737" w:rsidRDefault="005B61E4" w:rsidP="00FA32C3">
      <w:pPr>
        <w:pStyle w:val="Heading2"/>
      </w:pPr>
      <w:r w:rsidRPr="00F76737">
        <w:t>Quality Assurance</w:t>
      </w:r>
      <w:r w:rsidR="00232624">
        <w:t>:</w:t>
      </w:r>
    </w:p>
    <w:p w14:paraId="1A76D07B" w14:textId="77777777" w:rsidR="005B61E4" w:rsidRPr="002B1981" w:rsidRDefault="005B61E4" w:rsidP="00FA32C3">
      <w:pPr>
        <w:pStyle w:val="Heading3"/>
      </w:pPr>
      <w:r>
        <w:t xml:space="preserve">Outputs from </w:t>
      </w:r>
      <w:r w:rsidRPr="00B80252">
        <w:t>the work produced un</w:t>
      </w:r>
      <w:r>
        <w:t xml:space="preserve">der this contract will directly </w:t>
      </w:r>
      <w:r w:rsidRPr="00B80252">
        <w:t>inform and support high profile DfT policy decisions</w:t>
      </w:r>
      <w:r>
        <w:t>;</w:t>
      </w:r>
      <w:r w:rsidRPr="00B80252">
        <w:t xml:space="preserve"> it is therefore essential that the </w:t>
      </w:r>
      <w:r>
        <w:t xml:space="preserve">potential provider </w:t>
      </w:r>
      <w:r w:rsidRPr="00B80252">
        <w:t>has thorough and effective quality assurance processes in place.</w:t>
      </w:r>
    </w:p>
    <w:p w14:paraId="5B28B18F" w14:textId="62116AC2" w:rsidR="005B61E4" w:rsidRDefault="005B61E4" w:rsidP="00FA32C3">
      <w:pPr>
        <w:pStyle w:val="Heading3"/>
      </w:pPr>
      <w:r w:rsidRPr="00B80252">
        <w:t xml:space="preserve">Proposals should set out a quality assurance plan for work that </w:t>
      </w:r>
      <w:r>
        <w:t>will be</w:t>
      </w:r>
      <w:r w:rsidRPr="00B80252">
        <w:t xml:space="preserve"> undertaken under this contract. The quality assurance plan should describe the processes that will ensure </w:t>
      </w:r>
      <w:r>
        <w:t xml:space="preserve">that draft reports </w:t>
      </w:r>
      <w:r w:rsidRPr="00B80252">
        <w:t>submitted</w:t>
      </w:r>
      <w:r>
        <w:t xml:space="preserve"> by the Provider</w:t>
      </w:r>
      <w:r w:rsidRPr="00B80252">
        <w:t xml:space="preserve"> to DfT do not contain </w:t>
      </w:r>
      <w:r>
        <w:t xml:space="preserve">content </w:t>
      </w:r>
      <w:r w:rsidRPr="00B80252">
        <w:t>errors</w:t>
      </w:r>
      <w:r>
        <w:t xml:space="preserve">, as well as presentational errors, therefore </w:t>
      </w:r>
      <w:r w:rsidRPr="00B80252">
        <w:t>requir</w:t>
      </w:r>
      <w:r>
        <w:t>ing</w:t>
      </w:r>
      <w:r w:rsidRPr="00B80252">
        <w:t xml:space="preserve"> minimum </w:t>
      </w:r>
      <w:r>
        <w:t>amendment and re-drafting by DfT</w:t>
      </w:r>
      <w:r w:rsidRPr="00B80252">
        <w:t>.</w:t>
      </w:r>
      <w:r w:rsidRPr="001F4370">
        <w:t xml:space="preserve"> </w:t>
      </w:r>
    </w:p>
    <w:p w14:paraId="345F9711" w14:textId="246C7D8B" w:rsidR="005B61E4" w:rsidRDefault="005B61E4" w:rsidP="00FA32C3">
      <w:pPr>
        <w:pStyle w:val="Heading3"/>
      </w:pPr>
      <w:r>
        <w:t>Proposals should outline clear procedures for maintaining high ethical standards throughout this work, drawing on an accepted ethical framework of best practice.</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496182677"/>
      <w:r w:rsidRPr="00BE6EE0">
        <w:rPr>
          <w:rFonts w:cs="Arial"/>
          <w:szCs w:val="22"/>
        </w:rPr>
        <w:t>PRICE</w:t>
      </w:r>
      <w:bookmarkEnd w:id="25"/>
      <w:bookmarkEnd w:id="29"/>
    </w:p>
    <w:p w14:paraId="39817193" w14:textId="690EA204" w:rsidR="007159D2" w:rsidRDefault="007159D2">
      <w:pPr>
        <w:pStyle w:val="Heading2"/>
        <w:tabs>
          <w:tab w:val="num" w:pos="709"/>
        </w:tabs>
        <w:spacing w:after="120"/>
        <w:ind w:left="709" w:hanging="709"/>
      </w:pPr>
      <w:r>
        <w:t xml:space="preserve">The potential provider must upload the price schedule (Excel File- Appendix E) at the question level on the e-Sourcing event. </w:t>
      </w:r>
      <w:r w:rsidR="00FE18AC">
        <w:t xml:space="preserve"> </w:t>
      </w:r>
    </w:p>
    <w:p w14:paraId="645D51EC" w14:textId="05BC772E" w:rsidR="00671798" w:rsidRDefault="007159D2">
      <w:pPr>
        <w:pStyle w:val="Heading2"/>
        <w:tabs>
          <w:tab w:val="num" w:pos="709"/>
        </w:tabs>
        <w:spacing w:after="120"/>
        <w:ind w:left="709" w:hanging="709"/>
      </w:pPr>
      <w:r>
        <w:t xml:space="preserve">Prices submitted must </w:t>
      </w:r>
      <w:r w:rsidR="001F5348" w:rsidRPr="00CF34E2">
        <w:t>be inclusive of expenses</w:t>
      </w:r>
      <w:r w:rsidR="001F5348">
        <w:t xml:space="preserve"> and</w:t>
      </w:r>
      <w:r w:rsidR="001F5348" w:rsidRPr="00CF34E2">
        <w:t xml:space="preserve"> </w:t>
      </w:r>
      <w:r w:rsidR="00FE18AC">
        <w:t>excluding VAT</w:t>
      </w:r>
      <w:r w:rsidR="00AE3C65">
        <w:t>.</w:t>
      </w:r>
    </w:p>
    <w:p w14:paraId="72B5E7BA" w14:textId="0CAF32AD" w:rsidR="001F5348" w:rsidRDefault="001F5348">
      <w:pPr>
        <w:pStyle w:val="Heading2"/>
        <w:tabs>
          <w:tab w:val="num" w:pos="709"/>
        </w:tabs>
        <w:spacing w:after="120"/>
        <w:ind w:left="709" w:hanging="709"/>
      </w:pPr>
      <w:r>
        <w:t>The budget f</w:t>
      </w:r>
      <w:r w:rsidR="005B61E4">
        <w:t xml:space="preserve">or this procurement is £15,000 </w:t>
      </w:r>
      <w:r>
        <w:t>(excluding VAT)</w:t>
      </w:r>
      <w:r w:rsidR="00BF7ED6">
        <w:t>, potential providers are reminded this is an open competition and should put their best price forward</w:t>
      </w:r>
      <w:r>
        <w:t xml:space="preserve">.  </w:t>
      </w:r>
      <w:r w:rsidR="00D33678">
        <w:t>Any b</w:t>
      </w:r>
      <w:r w:rsidR="00BF7ED6">
        <w:t>ids over this amount will be classed as noncompliant</w:t>
      </w:r>
      <w:r w:rsidR="00D33678">
        <w:t>.</w:t>
      </w:r>
      <w:r w:rsidR="00BF7ED6">
        <w:t xml:space="preserve"> </w:t>
      </w:r>
      <w:r w:rsidR="00D33678">
        <w:t xml:space="preserve">  </w:t>
      </w:r>
      <w:r>
        <w:br/>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8"/>
      <w:bookmarkStart w:id="31" w:name="_Toc444518880"/>
      <w:bookmarkStart w:id="32" w:name="_Toc496182678"/>
      <w:r w:rsidRPr="00BE6EE0">
        <w:rPr>
          <w:rFonts w:cs="Arial"/>
          <w:szCs w:val="22"/>
        </w:rPr>
        <w:t>STAFF AND CUSTOMER SERVICE</w:t>
      </w:r>
      <w:bookmarkEnd w:id="30"/>
      <w:bookmarkEnd w:id="31"/>
      <w:bookmarkEnd w:id="32"/>
    </w:p>
    <w:p w14:paraId="473FF9D3" w14:textId="346CC44D" w:rsidR="00671798" w:rsidRPr="005C06E5" w:rsidRDefault="00FE18AC" w:rsidP="00FA32C3">
      <w:pPr>
        <w:pStyle w:val="Heading2"/>
        <w:tabs>
          <w:tab w:val="clear" w:pos="1712"/>
          <w:tab w:val="num" w:pos="709"/>
        </w:tabs>
        <w:spacing w:after="120"/>
        <w:ind w:left="709" w:hanging="709"/>
      </w:pPr>
      <w:r w:rsidRPr="005C06E5">
        <w:t xml:space="preserve">The Authority requires the Potential Provider to provide a sufficient level of resource throughout the duration of the </w:t>
      </w:r>
      <w:r w:rsidR="005C06E5" w:rsidRPr="00FA32C3">
        <w:t xml:space="preserve">Draft Airports NPS Consultation - Peer Review Service </w:t>
      </w:r>
      <w:r w:rsidRPr="005C06E5">
        <w:t>Contract in order to consistently deliver a quality service to all Parties.</w:t>
      </w:r>
    </w:p>
    <w:p w14:paraId="7C5FF49B" w14:textId="36433AA3" w:rsidR="00671798" w:rsidRPr="005C06E5" w:rsidRDefault="00FE18AC" w:rsidP="00FA32C3">
      <w:pPr>
        <w:pStyle w:val="Heading2"/>
        <w:tabs>
          <w:tab w:val="clear" w:pos="1712"/>
          <w:tab w:val="num" w:pos="709"/>
        </w:tabs>
        <w:spacing w:after="120"/>
        <w:ind w:left="709" w:hanging="709"/>
      </w:pPr>
      <w:r w:rsidRPr="005C06E5">
        <w:t xml:space="preserve">Potential Provider’s staff assigned to the </w:t>
      </w:r>
      <w:r w:rsidR="005C06E5" w:rsidRPr="00FA32C3">
        <w:t xml:space="preserve">Draft Airports NPS Consultation - Peer Review Service </w:t>
      </w:r>
      <w:r w:rsidRPr="005C06E5">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9"/>
      <w:bookmarkStart w:id="34" w:name="_Toc496182679"/>
      <w:r w:rsidRPr="004E1D36">
        <w:rPr>
          <w:rFonts w:cs="Arial"/>
          <w:szCs w:val="22"/>
        </w:rPr>
        <w:t>service levels a</w:t>
      </w:r>
      <w:r>
        <w:rPr>
          <w:rFonts w:cs="Arial"/>
          <w:szCs w:val="22"/>
        </w:rPr>
        <w:t>nd performance</w:t>
      </w:r>
      <w:bookmarkEnd w:id="33"/>
      <w:bookmarkEnd w:id="34"/>
    </w:p>
    <w:p w14:paraId="15C5F233" w14:textId="05401D4B" w:rsidR="00671798" w:rsidRDefault="00FE18AC" w:rsidP="005B61E4">
      <w:pPr>
        <w:pStyle w:val="Heading2"/>
        <w:tabs>
          <w:tab w:val="num" w:pos="132"/>
          <w:tab w:val="num" w:pos="862"/>
        </w:tabs>
        <w:overflowPunct w:val="0"/>
        <w:autoSpaceDE w:val="0"/>
        <w:autoSpaceDN w:val="0"/>
        <w:spacing w:after="120"/>
        <w:ind w:left="709" w:hanging="709"/>
        <w:textAlignment w:val="baseline"/>
      </w:pPr>
      <w:r>
        <w:t xml:space="preserve">The Authority will measure the quality of the </w:t>
      </w:r>
      <w:r w:rsidR="00E264DE">
        <w:t>Provider</w:t>
      </w:r>
      <w:r>
        <w:t>’s delivery by:</w:t>
      </w:r>
    </w:p>
    <w:p w14:paraId="552C2C37" w14:textId="40DFA115" w:rsidR="0081061A" w:rsidRPr="00F06C08" w:rsidRDefault="00ED504A" w:rsidP="0081061A">
      <w:pPr>
        <w:pStyle w:val="Heading2"/>
      </w:pPr>
      <w:bookmarkStart w:id="35" w:name="_Toc368573040"/>
      <w:r w:rsidRPr="00F06C08">
        <w:t xml:space="preserve">Agreeing and </w:t>
      </w:r>
      <w:r w:rsidR="00FA32C3" w:rsidRPr="00F06C08">
        <w:t xml:space="preserve">reviewing </w:t>
      </w:r>
      <w:r w:rsidRPr="00F06C08">
        <w:t xml:space="preserve">dates for meetings and submission of requested </w:t>
      </w:r>
      <w:r w:rsidR="00FA32C3" w:rsidRPr="00F06C08">
        <w:t>draft reports supplied</w:t>
      </w:r>
      <w:r w:rsidRPr="00F06C08">
        <w:t xml:space="preserve">.  </w:t>
      </w:r>
      <w:r w:rsidR="000F6424" w:rsidRPr="00F06C08">
        <w:t>T</w:t>
      </w:r>
      <w:r w:rsidRPr="00F06C08">
        <w:t xml:space="preserve">he authority will clearly </w:t>
      </w:r>
      <w:r w:rsidR="00FA32C3" w:rsidRPr="00F06C08">
        <w:t>identify</w:t>
      </w:r>
      <w:r w:rsidRPr="00F06C08">
        <w:t xml:space="preserve"> </w:t>
      </w:r>
      <w:r w:rsidR="00FA32C3" w:rsidRPr="00F06C08">
        <w:t>any areas for change</w:t>
      </w:r>
      <w:r w:rsidRPr="00F06C08">
        <w:t xml:space="preserve"> or improvement</w:t>
      </w:r>
      <w:r w:rsidR="00FA32C3" w:rsidRPr="00F06C08">
        <w:t xml:space="preserve">.  </w:t>
      </w:r>
      <w:r w:rsidRPr="00F06C08">
        <w:t>Relevant invoices will not be paid until the agreed work is complete.</w:t>
      </w:r>
    </w:p>
    <w:p w14:paraId="789B15A4" w14:textId="6197A187" w:rsidR="0081061A" w:rsidRPr="00F06C08" w:rsidRDefault="00ED504A">
      <w:pPr>
        <w:pStyle w:val="Heading2"/>
      </w:pPr>
      <w:r w:rsidRPr="00F06C08">
        <w:t>The supplier will be given to the opportunity to improve if no immediate improvement is made the work will be withdrawn with at least a week’s notice.</w:t>
      </w:r>
    </w:p>
    <w:p w14:paraId="3F767EF8" w14:textId="77777777" w:rsidR="00671798" w:rsidRDefault="00FE18AC">
      <w:pPr>
        <w:pStyle w:val="Heading1"/>
        <w:spacing w:after="120"/>
      </w:pPr>
      <w:bookmarkStart w:id="36" w:name="_Toc496182680"/>
      <w:r>
        <w:t>Security requirements</w:t>
      </w:r>
      <w:bookmarkEnd w:id="35"/>
      <w:bookmarkEnd w:id="36"/>
    </w:p>
    <w:p w14:paraId="5E300CA5" w14:textId="77777777" w:rsidR="004205EA" w:rsidRDefault="004205EA" w:rsidP="004205EA">
      <w:pPr>
        <w:pStyle w:val="Heading2"/>
      </w:pPr>
      <w:r w:rsidRPr="0050468D">
        <w:t xml:space="preserve">Once </w:t>
      </w:r>
      <w:r>
        <w:t xml:space="preserve">the supplier is </w:t>
      </w:r>
      <w:r w:rsidRPr="0050468D">
        <w:t>appointed and the commencement of the contract is approved, it is likely that</w:t>
      </w:r>
      <w:r>
        <w:t xml:space="preserve"> the supplier will be privy to information that is not in the public domain.</w:t>
      </w:r>
    </w:p>
    <w:p w14:paraId="70464EA4" w14:textId="77777777" w:rsidR="004205EA" w:rsidRPr="00CF389F" w:rsidRDefault="004205EA" w:rsidP="004205EA">
      <w:pPr>
        <w:pStyle w:val="Heading2"/>
        <w:rPr>
          <w:szCs w:val="22"/>
        </w:rPr>
      </w:pPr>
      <w:r w:rsidRPr="00CD5B9B">
        <w:rPr>
          <w:rFonts w:eastAsia="Times New Roman"/>
          <w:szCs w:val="22"/>
        </w:rPr>
        <w:t xml:space="preserve">As the data that will be processed under this contract will be considered to be at the Official level (and also with a Sensitive caveat) it is important that all systems that are processing or storing this data are of an approved standard.  </w:t>
      </w:r>
    </w:p>
    <w:p w14:paraId="5443CB82" w14:textId="77777777" w:rsidR="004205EA" w:rsidRPr="00CF389F" w:rsidRDefault="004205EA" w:rsidP="004205EA">
      <w:pPr>
        <w:pStyle w:val="Heading2"/>
        <w:rPr>
          <w:szCs w:val="22"/>
        </w:rPr>
      </w:pPr>
      <w:r w:rsidRPr="00CD5B9B">
        <w:rPr>
          <w:rFonts w:eastAsia="Times New Roman"/>
          <w:szCs w:val="22"/>
        </w:rPr>
        <w:t>All data should be encrypted when at rest and in the course of transmission. Only systems or solutions accredited to hold data at HMG OFFICIAL/OFFICIAL-SENSITIVE and/or that currently conform to BS27001 will be considered.  Particular emphasis will be placed upon the security of the data systems and how the security of the data is protected by all staff (including contractors) and in all premises where work is carried out to support this contract.  </w:t>
      </w:r>
    </w:p>
    <w:p w14:paraId="47E323A7" w14:textId="5844F98F" w:rsidR="004205EA" w:rsidRPr="00CD5B9B" w:rsidRDefault="004205EA" w:rsidP="004205EA">
      <w:pPr>
        <w:pStyle w:val="Heading2"/>
        <w:rPr>
          <w:szCs w:val="22"/>
        </w:rPr>
      </w:pPr>
      <w:r w:rsidRPr="00CD5B9B">
        <w:rPr>
          <w:rFonts w:eastAsia="Times New Roman"/>
          <w:szCs w:val="22"/>
        </w:rPr>
        <w:t xml:space="preserve">In order to facilitate the contract, it is preferred that the storage of data is done within the UK.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42"/>
      <w:bookmarkStart w:id="38" w:name="_Toc496182681"/>
      <w:r w:rsidRPr="00874062">
        <w:rPr>
          <w:rFonts w:cs="Arial"/>
          <w:szCs w:val="22"/>
        </w:rPr>
        <w:t>payment</w:t>
      </w:r>
      <w:bookmarkEnd w:id="38"/>
    </w:p>
    <w:p w14:paraId="00FF145C" w14:textId="19F531A7" w:rsidR="004205EA" w:rsidRDefault="004205EA" w:rsidP="004205EA">
      <w:pPr>
        <w:pStyle w:val="Heading2"/>
        <w:rPr>
          <w:lang w:eastAsia="en-GB"/>
        </w:rPr>
      </w:pPr>
      <w:r w:rsidRPr="008D6C61">
        <w:rPr>
          <w:lang w:eastAsia="en-GB"/>
        </w:rPr>
        <w:t>A purchase order will be raised</w:t>
      </w:r>
      <w:r>
        <w:rPr>
          <w:lang w:eastAsia="en-GB"/>
        </w:rPr>
        <w:t xml:space="preserve">.  The </w:t>
      </w:r>
      <w:r w:rsidR="00E264DE">
        <w:rPr>
          <w:lang w:eastAsia="en-GB"/>
        </w:rPr>
        <w:t xml:space="preserve">Provider </w:t>
      </w:r>
      <w:r w:rsidRPr="008D6C61">
        <w:rPr>
          <w:lang w:eastAsia="en-GB"/>
        </w:rPr>
        <w:t xml:space="preserve">should issue invoices </w:t>
      </w:r>
      <w:r>
        <w:rPr>
          <w:lang w:eastAsia="en-GB"/>
        </w:rPr>
        <w:t>in accordance with the mileston</w:t>
      </w:r>
      <w:r w:rsidR="00E264DE">
        <w:rPr>
          <w:lang w:eastAsia="en-GB"/>
        </w:rPr>
        <w:t xml:space="preserve">es in Appendix E – Price Matrix.  </w:t>
      </w:r>
    </w:p>
    <w:p w14:paraId="6A4C31B0" w14:textId="77777777" w:rsidR="004205EA" w:rsidRDefault="004205EA" w:rsidP="00591515">
      <w:pPr>
        <w:pStyle w:val="Heading2"/>
        <w:rPr>
          <w:lang w:eastAsia="en-GB"/>
        </w:rPr>
      </w:pPr>
      <w:r w:rsidRPr="008D6C61">
        <w:rPr>
          <w:lang w:eastAsia="en-GB"/>
        </w:rPr>
        <w:t xml:space="preserve">Invoices must show DfT’s purchase order number. This information will be handed over at the inception meeting. </w:t>
      </w:r>
    </w:p>
    <w:p w14:paraId="0CDA66CD" w14:textId="0DB3CB26" w:rsidR="00591515" w:rsidRPr="00FA32C3" w:rsidRDefault="00591515" w:rsidP="00591515">
      <w:pPr>
        <w:pStyle w:val="Heading2"/>
        <w:rPr>
          <w:szCs w:val="22"/>
        </w:rPr>
      </w:pPr>
      <w:r w:rsidRPr="00FA32C3">
        <w:rPr>
          <w:rFonts w:cs="Arial"/>
          <w:color w:val="000000"/>
          <w:szCs w:val="22"/>
          <w:shd w:val="clear" w:color="auto" w:fill="FFFFFF"/>
        </w:rPr>
        <w:t xml:space="preserve">Payment can only be made following satisfactory delivery of pre-agreed certified products and deliverables. </w:t>
      </w:r>
    </w:p>
    <w:p w14:paraId="5BA24BBA" w14:textId="77777777" w:rsidR="00591515" w:rsidRPr="00E00FF5" w:rsidRDefault="00591515" w:rsidP="00591515">
      <w:pPr>
        <w:pStyle w:val="Heading2"/>
        <w:rPr>
          <w:lang w:eastAsia="en-GB"/>
        </w:rPr>
      </w:pPr>
      <w:r w:rsidRPr="00FA32C3">
        <w:rPr>
          <w:shd w:val="clear" w:color="auto" w:fill="FFFFFF"/>
        </w:rPr>
        <w:t>Before payment can be considered, each invoice must include a detailed elemental breakdown of work completed and the associated costs.</w:t>
      </w:r>
    </w:p>
    <w:p w14:paraId="081B2307" w14:textId="7C401555" w:rsidR="004205EA" w:rsidRDefault="004205EA" w:rsidP="00591515">
      <w:pPr>
        <w:pStyle w:val="Heading2"/>
        <w:rPr>
          <w:lang w:eastAsia="en-GB"/>
        </w:rPr>
      </w:pPr>
      <w:r w:rsidRPr="008D6C61">
        <w:rPr>
          <w:lang w:eastAsia="en-GB"/>
        </w:rPr>
        <w:t xml:space="preserve">The </w:t>
      </w:r>
      <w:r>
        <w:rPr>
          <w:lang w:eastAsia="en-GB"/>
        </w:rPr>
        <w:t xml:space="preserve">provider </w:t>
      </w:r>
      <w:r w:rsidRPr="008D6C61">
        <w:rPr>
          <w:lang w:eastAsia="en-GB"/>
        </w:rPr>
        <w:t xml:space="preserve">must send the invoice (no accompanying information needs to be included with this invoice) to DfT’s Shared Service Centre at: </w:t>
      </w:r>
    </w:p>
    <w:p w14:paraId="141B8136" w14:textId="77777777" w:rsidR="004205EA" w:rsidRPr="00F76737" w:rsidRDefault="004205EA" w:rsidP="00FA32C3">
      <w:pPr>
        <w:pStyle w:val="Heading3"/>
        <w:numPr>
          <w:ilvl w:val="0"/>
          <w:numId w:val="0"/>
        </w:numPr>
        <w:spacing w:after="0"/>
        <w:ind w:left="1800"/>
        <w:rPr>
          <w:lang w:eastAsia="en-GB"/>
        </w:rPr>
      </w:pPr>
      <w:r w:rsidRPr="00F76737">
        <w:rPr>
          <w:lang w:eastAsia="en-GB"/>
        </w:rPr>
        <w:t xml:space="preserve">DfT Shared Service Centre </w:t>
      </w:r>
    </w:p>
    <w:p w14:paraId="7E38BAE5" w14:textId="77777777" w:rsidR="004205EA" w:rsidRPr="00F76737" w:rsidRDefault="004205EA" w:rsidP="00FA32C3">
      <w:pPr>
        <w:pStyle w:val="Heading3"/>
        <w:numPr>
          <w:ilvl w:val="0"/>
          <w:numId w:val="0"/>
        </w:numPr>
        <w:spacing w:after="0"/>
        <w:ind w:left="1800"/>
        <w:rPr>
          <w:lang w:eastAsia="en-GB"/>
        </w:rPr>
      </w:pPr>
      <w:r w:rsidRPr="00F76737">
        <w:rPr>
          <w:lang w:eastAsia="en-GB"/>
        </w:rPr>
        <w:t xml:space="preserve">5 Sandringham Park, </w:t>
      </w:r>
    </w:p>
    <w:p w14:paraId="6166F1EE" w14:textId="5CF9C2B2" w:rsidR="004205EA" w:rsidRPr="00F76737" w:rsidRDefault="004205EA" w:rsidP="00FA32C3">
      <w:pPr>
        <w:pStyle w:val="Heading3"/>
        <w:numPr>
          <w:ilvl w:val="0"/>
          <w:numId w:val="0"/>
        </w:numPr>
        <w:spacing w:after="0"/>
        <w:ind w:left="1800"/>
        <w:rPr>
          <w:lang w:eastAsia="en-GB"/>
        </w:rPr>
      </w:pPr>
      <w:r w:rsidRPr="00F76737">
        <w:rPr>
          <w:lang w:eastAsia="en-GB"/>
        </w:rPr>
        <w:t>L</w:t>
      </w:r>
      <w:r>
        <w:rPr>
          <w:lang w:eastAsia="en-GB"/>
        </w:rPr>
        <w:t>l</w:t>
      </w:r>
      <w:r w:rsidRPr="00F76737">
        <w:rPr>
          <w:lang w:eastAsia="en-GB"/>
        </w:rPr>
        <w:t>ansamlet</w:t>
      </w:r>
      <w:r w:rsidR="00B702C8">
        <w:rPr>
          <w:lang w:eastAsia="en-GB"/>
        </w:rPr>
        <w:t>,</w:t>
      </w:r>
      <w:r w:rsidRPr="00F76737">
        <w:rPr>
          <w:lang w:eastAsia="en-GB"/>
        </w:rPr>
        <w:t xml:space="preserve"> </w:t>
      </w:r>
    </w:p>
    <w:p w14:paraId="455C1259" w14:textId="77777777" w:rsidR="004205EA" w:rsidRPr="00F76737" w:rsidRDefault="004205EA" w:rsidP="00FA32C3">
      <w:pPr>
        <w:pStyle w:val="Heading3"/>
        <w:numPr>
          <w:ilvl w:val="0"/>
          <w:numId w:val="0"/>
        </w:numPr>
        <w:spacing w:after="0"/>
        <w:ind w:left="1800"/>
        <w:rPr>
          <w:lang w:eastAsia="en-GB"/>
        </w:rPr>
      </w:pPr>
      <w:r w:rsidRPr="00F76737">
        <w:rPr>
          <w:lang w:eastAsia="en-GB"/>
        </w:rPr>
        <w:t xml:space="preserve">Swansea Vale, </w:t>
      </w:r>
    </w:p>
    <w:p w14:paraId="7838C6D5" w14:textId="74AF07C5" w:rsidR="004205EA" w:rsidRPr="00F76737" w:rsidRDefault="004205EA" w:rsidP="00FA32C3">
      <w:pPr>
        <w:pStyle w:val="Heading3"/>
        <w:numPr>
          <w:ilvl w:val="0"/>
          <w:numId w:val="0"/>
        </w:numPr>
        <w:spacing w:after="0"/>
        <w:ind w:left="1800"/>
        <w:rPr>
          <w:lang w:eastAsia="en-GB"/>
        </w:rPr>
      </w:pPr>
      <w:r w:rsidRPr="00F76737">
        <w:rPr>
          <w:lang w:eastAsia="en-GB"/>
        </w:rPr>
        <w:t>Swansea</w:t>
      </w:r>
      <w:r w:rsidR="00B702C8">
        <w:rPr>
          <w:lang w:eastAsia="en-GB"/>
        </w:rPr>
        <w:t>,</w:t>
      </w:r>
      <w:r w:rsidRPr="00F76737">
        <w:rPr>
          <w:lang w:eastAsia="en-GB"/>
        </w:rPr>
        <w:t xml:space="preserve"> </w:t>
      </w:r>
    </w:p>
    <w:p w14:paraId="3530C5CD" w14:textId="77777777" w:rsidR="004205EA" w:rsidRDefault="004205EA" w:rsidP="00FA32C3">
      <w:pPr>
        <w:pStyle w:val="Heading3"/>
        <w:numPr>
          <w:ilvl w:val="0"/>
          <w:numId w:val="0"/>
        </w:numPr>
        <w:spacing w:after="0"/>
        <w:ind w:left="1800"/>
        <w:rPr>
          <w:lang w:eastAsia="en-GB"/>
        </w:rPr>
      </w:pPr>
      <w:r w:rsidRPr="00F76737">
        <w:rPr>
          <w:lang w:eastAsia="en-GB"/>
        </w:rPr>
        <w:t>SA7 0EA</w:t>
      </w:r>
    </w:p>
    <w:p w14:paraId="79C9F9FD" w14:textId="77777777" w:rsidR="00B702C8" w:rsidRPr="00F76737" w:rsidRDefault="00B702C8" w:rsidP="00FA32C3">
      <w:pPr>
        <w:pStyle w:val="Heading3"/>
        <w:numPr>
          <w:ilvl w:val="0"/>
          <w:numId w:val="0"/>
        </w:numPr>
        <w:spacing w:after="0"/>
        <w:ind w:left="1800"/>
        <w:rPr>
          <w:lang w:eastAsia="en-GB"/>
        </w:rPr>
      </w:pPr>
    </w:p>
    <w:p w14:paraId="04BBE808" w14:textId="77777777" w:rsidR="00671798" w:rsidRDefault="00FE18AC">
      <w:pPr>
        <w:pStyle w:val="Heading1"/>
        <w:spacing w:after="120"/>
      </w:pPr>
      <w:bookmarkStart w:id="39" w:name="_Toc368573043"/>
      <w:bookmarkStart w:id="40" w:name="_Toc496182682"/>
      <w:bookmarkEnd w:id="21"/>
      <w:bookmarkEnd w:id="37"/>
      <w:r>
        <w:t>Location</w:t>
      </w:r>
      <w:bookmarkEnd w:id="39"/>
      <w:bookmarkEnd w:id="40"/>
      <w:r>
        <w:t xml:space="preserve"> </w:t>
      </w:r>
    </w:p>
    <w:p w14:paraId="358D04A1" w14:textId="4DF6F870" w:rsidR="00B702C8" w:rsidRDefault="00E264DE" w:rsidP="000E7539">
      <w:pPr>
        <w:pStyle w:val="Heading2"/>
      </w:pPr>
      <w:r>
        <w:t xml:space="preserve">The Provider will need to make sure resources are available to attend </w:t>
      </w:r>
      <w:r w:rsidR="00591515">
        <w:t>up</w:t>
      </w:r>
      <w:r w:rsidR="00B702C8">
        <w:t xml:space="preserve"> </w:t>
      </w:r>
      <w:r w:rsidR="00591515">
        <w:t>to 4 meetings during the lifetime of the project</w:t>
      </w:r>
      <w:r w:rsidR="00B702C8">
        <w:t xml:space="preserve">. The meeting will be held within </w:t>
      </w:r>
      <w:r w:rsidR="00591515">
        <w:t>zone 1</w:t>
      </w:r>
      <w:r w:rsidR="00B702C8">
        <w:t xml:space="preserve"> of the London Underground, u</w:t>
      </w:r>
      <w:r w:rsidR="00591515">
        <w:t>nless an alternative address is given</w:t>
      </w:r>
      <w:r w:rsidR="00B702C8">
        <w:t>. T</w:t>
      </w:r>
      <w:r w:rsidR="00591515">
        <w:t>he default location for the meetings will the Authority’s address</w:t>
      </w:r>
      <w:r w:rsidR="004205EA">
        <w:t>:</w:t>
      </w:r>
    </w:p>
    <w:p w14:paraId="7DF765B5" w14:textId="6EF75E74" w:rsidR="00B702C8" w:rsidRDefault="004205EA" w:rsidP="00FA32C3">
      <w:pPr>
        <w:pStyle w:val="Heading2"/>
        <w:numPr>
          <w:ilvl w:val="0"/>
          <w:numId w:val="0"/>
        </w:numPr>
        <w:spacing w:after="0"/>
        <w:ind w:left="1712"/>
      </w:pPr>
      <w:r w:rsidRPr="00CF34E2">
        <w:t>D</w:t>
      </w:r>
      <w:r>
        <w:t>epartment for Transport</w:t>
      </w:r>
    </w:p>
    <w:p w14:paraId="1705CD10" w14:textId="22EF7FA7" w:rsidR="00B702C8" w:rsidRDefault="004205EA" w:rsidP="00FA32C3">
      <w:pPr>
        <w:pStyle w:val="Heading2"/>
        <w:numPr>
          <w:ilvl w:val="0"/>
          <w:numId w:val="0"/>
        </w:numPr>
        <w:spacing w:after="0"/>
        <w:ind w:left="1712"/>
      </w:pPr>
      <w:r w:rsidRPr="00CF34E2">
        <w:t>33 Horseferry Road</w:t>
      </w:r>
      <w:r w:rsidR="00B702C8">
        <w:t>,</w:t>
      </w:r>
    </w:p>
    <w:p w14:paraId="54989F7A" w14:textId="15527686" w:rsidR="00B702C8" w:rsidRDefault="004205EA" w:rsidP="00FA32C3">
      <w:pPr>
        <w:pStyle w:val="Heading2"/>
        <w:numPr>
          <w:ilvl w:val="0"/>
          <w:numId w:val="0"/>
        </w:numPr>
        <w:spacing w:after="0"/>
        <w:ind w:left="1712"/>
      </w:pPr>
      <w:r w:rsidRPr="00CF34E2">
        <w:t>London</w:t>
      </w:r>
      <w:r>
        <w:t xml:space="preserve">, </w:t>
      </w:r>
    </w:p>
    <w:p w14:paraId="41693FD0" w14:textId="77777777" w:rsidR="004205EA" w:rsidRPr="00CF34E2" w:rsidRDefault="004205EA" w:rsidP="00FA32C3">
      <w:pPr>
        <w:pStyle w:val="Heading2"/>
        <w:numPr>
          <w:ilvl w:val="0"/>
          <w:numId w:val="0"/>
        </w:numPr>
        <w:spacing w:after="0"/>
        <w:ind w:left="1712"/>
      </w:pPr>
      <w:r w:rsidRPr="00CF34E2">
        <w:t xml:space="preserve">SW1P 4DR. </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sectPr w:rsidR="002F7AA1" w:rsidRPr="002F4D97"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0E99D" w14:textId="77777777" w:rsidR="002E7D36" w:rsidRDefault="002E7D36">
      <w:pPr>
        <w:spacing w:line="20" w:lineRule="exact"/>
      </w:pPr>
    </w:p>
  </w:endnote>
  <w:endnote w:type="continuationSeparator" w:id="0">
    <w:p w14:paraId="4C9B0CBB" w14:textId="77777777" w:rsidR="002E7D36" w:rsidRDefault="002E7D36">
      <w:pPr>
        <w:spacing w:line="20" w:lineRule="exact"/>
      </w:pPr>
      <w:r>
        <w:t xml:space="preserve"> </w:t>
      </w:r>
    </w:p>
  </w:endnote>
  <w:endnote w:type="continuationNotice" w:id="1">
    <w:p w14:paraId="1D9E969E" w14:textId="77777777" w:rsidR="002E7D36" w:rsidRDefault="002E7D3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5879B7" w:rsidRDefault="005879B7"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A55D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5879B7" w:rsidRPr="00985B4D" w:rsidRDefault="005879B7" w:rsidP="00985B4D">
        <w:pPr>
          <w:pStyle w:val="Footer"/>
          <w:jc w:val="center"/>
          <w:rPr>
            <w:sz w:val="20"/>
            <w:szCs w:val="20"/>
          </w:rPr>
        </w:pPr>
        <w:r w:rsidRPr="00985B4D">
          <w:rPr>
            <w:sz w:val="20"/>
            <w:szCs w:val="20"/>
          </w:rPr>
          <w:t>OFFICIAL</w:t>
        </w:r>
      </w:p>
      <w:p w14:paraId="7F67DA18" w14:textId="11B3DC9A" w:rsidR="005879B7" w:rsidRPr="00985B4D" w:rsidRDefault="005879B7">
        <w:pPr>
          <w:pStyle w:val="Footer"/>
          <w:rPr>
            <w:sz w:val="20"/>
            <w:szCs w:val="20"/>
          </w:rPr>
        </w:pPr>
        <w:r w:rsidRPr="00985B4D">
          <w:rPr>
            <w:sz w:val="20"/>
            <w:szCs w:val="20"/>
          </w:rPr>
          <w:t>Appendix B – Statement of Requirements</w:t>
        </w:r>
      </w:p>
      <w:p w14:paraId="5D89FCCB" w14:textId="3F637DE8" w:rsidR="005879B7" w:rsidRDefault="005879B7">
        <w:pPr>
          <w:pStyle w:val="Footer"/>
          <w:rPr>
            <w:sz w:val="20"/>
            <w:szCs w:val="20"/>
          </w:rPr>
        </w:pPr>
        <w:r w:rsidRPr="008F05FF">
          <w:rPr>
            <w:sz w:val="20"/>
            <w:szCs w:val="20"/>
          </w:rPr>
          <w:t>Chris Dier</w:t>
        </w:r>
      </w:p>
      <w:p w14:paraId="1CB7D5DC" w14:textId="191B7152" w:rsidR="005879B7" w:rsidRPr="00985B4D" w:rsidRDefault="005879B7">
        <w:pPr>
          <w:pStyle w:val="Footer"/>
          <w:rPr>
            <w:sz w:val="20"/>
            <w:szCs w:val="20"/>
          </w:rPr>
        </w:pPr>
        <w:r>
          <w:rPr>
            <w:rFonts w:cs="Arial"/>
            <w:color w:val="222222"/>
            <w:sz w:val="19"/>
            <w:szCs w:val="19"/>
            <w:shd w:val="clear" w:color="auto" w:fill="FFFFFF"/>
          </w:rPr>
          <w:t>© Crown copyright 2016</w:t>
        </w:r>
      </w:p>
      <w:p w14:paraId="42D6E6E6" w14:textId="5D792857" w:rsidR="005879B7" w:rsidRPr="00985B4D" w:rsidRDefault="005879B7" w:rsidP="00985B4D">
        <w:pPr>
          <w:pStyle w:val="Footer"/>
          <w:jc w:val="right"/>
          <w:rPr>
            <w:sz w:val="20"/>
            <w:szCs w:val="20"/>
          </w:rPr>
        </w:pPr>
        <w:r>
          <w:rPr>
            <w:sz w:val="20"/>
            <w:szCs w:val="20"/>
          </w:rPr>
          <w:t>V1.0 1</w:t>
        </w:r>
        <w:r w:rsidR="00BF7ED6">
          <w:rPr>
            <w:sz w:val="20"/>
            <w:szCs w:val="20"/>
          </w:rPr>
          <w:t>9</w:t>
        </w:r>
        <w:r>
          <w:rPr>
            <w:sz w:val="20"/>
            <w:szCs w:val="20"/>
          </w:rPr>
          <w:t>/10/2017</w:t>
        </w:r>
      </w:p>
      <w:p w14:paraId="5214230D" w14:textId="4ECA52CA" w:rsidR="005879B7" w:rsidRDefault="005879B7"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2E7D36">
          <w:rPr>
            <w:noProof/>
            <w:sz w:val="20"/>
            <w:szCs w:val="20"/>
          </w:rPr>
          <w:t>1</w:t>
        </w:r>
        <w:r w:rsidRPr="00985B4D">
          <w:rPr>
            <w:noProof/>
            <w:sz w:val="20"/>
            <w:szCs w:val="20"/>
          </w:rPr>
          <w:fldChar w:fldCharType="end"/>
        </w:r>
      </w:p>
    </w:sdtContent>
  </w:sdt>
  <w:p w14:paraId="6CEF1DBF" w14:textId="77777777" w:rsidR="005879B7" w:rsidRPr="002933F8" w:rsidRDefault="005879B7"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89C9" w14:textId="77777777" w:rsidR="002E7D36" w:rsidRDefault="002E7D36">
      <w:r>
        <w:separator/>
      </w:r>
    </w:p>
  </w:footnote>
  <w:footnote w:type="continuationSeparator" w:id="0">
    <w:p w14:paraId="49935BD5" w14:textId="77777777" w:rsidR="002E7D36" w:rsidRDefault="002E7D36">
      <w:r>
        <w:continuationSeparator/>
      </w:r>
    </w:p>
  </w:footnote>
  <w:footnote w:type="continuationNotice" w:id="1">
    <w:p w14:paraId="13F6B454" w14:textId="77777777" w:rsidR="002E7D36" w:rsidRDefault="002E7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5879B7" w:rsidRPr="00F44D62" w:rsidRDefault="005879B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5879B7" w:rsidRDefault="005879B7"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413795BF" w14:textId="77777777" w:rsidR="004F75CA" w:rsidRDefault="005879B7" w:rsidP="005334EA">
    <w:pPr>
      <w:tabs>
        <w:tab w:val="center" w:pos="4153"/>
        <w:tab w:val="right" w:pos="8306"/>
      </w:tabs>
      <w:ind w:left="720"/>
      <w:jc w:val="center"/>
      <w:rPr>
        <w:rFonts w:cs="Arial"/>
        <w:sz w:val="20"/>
        <w:szCs w:val="20"/>
      </w:rPr>
    </w:pPr>
    <w:r w:rsidRPr="00FA32C3">
      <w:rPr>
        <w:rFonts w:cs="Arial"/>
        <w:sz w:val="20"/>
        <w:szCs w:val="20"/>
      </w:rPr>
      <w:t xml:space="preserve">Draft Airports NPS Consultation - Peer Review </w:t>
    </w:r>
    <w:r>
      <w:rPr>
        <w:rFonts w:cs="Arial"/>
        <w:sz w:val="20"/>
        <w:szCs w:val="20"/>
      </w:rPr>
      <w:t>Service</w:t>
    </w:r>
    <w:r w:rsidR="004F75CA">
      <w:rPr>
        <w:rFonts w:cs="Arial"/>
        <w:sz w:val="20"/>
        <w:szCs w:val="20"/>
      </w:rPr>
      <w:t xml:space="preserve"> for </w:t>
    </w:r>
  </w:p>
  <w:p w14:paraId="2FFA1B3E" w14:textId="59A4725D" w:rsidR="005879B7" w:rsidRPr="00FA32C3" w:rsidRDefault="004F75CA" w:rsidP="005334EA">
    <w:pPr>
      <w:tabs>
        <w:tab w:val="center" w:pos="4153"/>
        <w:tab w:val="right" w:pos="8306"/>
      </w:tabs>
      <w:ind w:left="720"/>
      <w:jc w:val="center"/>
      <w:rPr>
        <w:rFonts w:cs="Arial"/>
        <w:sz w:val="20"/>
        <w:szCs w:val="20"/>
      </w:rPr>
    </w:pPr>
    <w:r>
      <w:rPr>
        <w:rFonts w:cs="Arial"/>
        <w:sz w:val="20"/>
        <w:szCs w:val="20"/>
      </w:rPr>
      <w:t>The Department for Transport</w:t>
    </w:r>
  </w:p>
  <w:p w14:paraId="3CFCFA88" w14:textId="2CB609E8" w:rsidR="005879B7" w:rsidRPr="005334EA" w:rsidRDefault="005879B7" w:rsidP="005334EA">
    <w:pPr>
      <w:tabs>
        <w:tab w:val="center" w:pos="4153"/>
        <w:tab w:val="right" w:pos="8306"/>
      </w:tabs>
      <w:ind w:left="720"/>
      <w:jc w:val="center"/>
      <w:rPr>
        <w:sz w:val="20"/>
        <w:szCs w:val="20"/>
      </w:rPr>
    </w:pPr>
    <w:r w:rsidRPr="00FA32C3">
      <w:rPr>
        <w:rFonts w:cs="Arial"/>
        <w:sz w:val="20"/>
        <w:szCs w:val="20"/>
      </w:rPr>
      <w:t>Contract Reference: CCCC17A95</w:t>
    </w:r>
  </w:p>
  <w:p w14:paraId="605B3446" w14:textId="1C5596A0" w:rsidR="005879B7" w:rsidRPr="009D0EAE" w:rsidRDefault="005879B7" w:rsidP="00F946AC">
    <w:pPr>
      <w:pStyle w:val="Header"/>
      <w:jc w:val="center"/>
      <w:rPr>
        <w:rFonts w:cs="Arial"/>
        <w:sz w:val="20"/>
        <w:szCs w:val="20"/>
        <w:highlight w:val="yellow"/>
      </w:rPr>
    </w:pPr>
  </w:p>
  <w:p w14:paraId="6F1572B1" w14:textId="45CD0517" w:rsidR="005879B7" w:rsidRPr="00074357" w:rsidRDefault="005879B7"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4F43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2EB1CAE"/>
    <w:multiLevelType w:val="hybridMultilevel"/>
    <w:tmpl w:val="CF3C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712"/>
        </w:tabs>
        <w:ind w:left="1712"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B1376BB"/>
    <w:multiLevelType w:val="hybridMultilevel"/>
    <w:tmpl w:val="E8709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4"/>
  </w:num>
  <w:num w:numId="4">
    <w:abstractNumId w:val="15"/>
  </w:num>
  <w:num w:numId="5">
    <w:abstractNumId w:val="5"/>
  </w:num>
  <w:num w:numId="6">
    <w:abstractNumId w:val="21"/>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4"/>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2"/>
  </w:num>
  <w:num w:numId="22">
    <w:abstractNumId w:val="32"/>
  </w:num>
  <w:num w:numId="23">
    <w:abstractNumId w:val="22"/>
  </w:num>
  <w:num w:numId="24">
    <w:abstractNumId w:val="11"/>
  </w:num>
  <w:num w:numId="25">
    <w:abstractNumId w:val="30"/>
  </w:num>
  <w:num w:numId="26">
    <w:abstractNumId w:val="7"/>
  </w:num>
  <w:num w:numId="27">
    <w:abstractNumId w:val="26"/>
  </w:num>
  <w:num w:numId="28">
    <w:abstractNumId w:val="20"/>
  </w:num>
  <w:num w:numId="29">
    <w:abstractNumId w:val="3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6"/>
  </w:num>
  <w:num w:numId="34">
    <w:abstractNumId w:val="31"/>
  </w:num>
  <w:num w:numId="35">
    <w:abstractNumId w:val="25"/>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42DB"/>
    <w:rsid w:val="00035A45"/>
    <w:rsid w:val="00037CB6"/>
    <w:rsid w:val="00040A60"/>
    <w:rsid w:val="000459DD"/>
    <w:rsid w:val="00051303"/>
    <w:rsid w:val="00052A65"/>
    <w:rsid w:val="00053DF7"/>
    <w:rsid w:val="0005414E"/>
    <w:rsid w:val="00056F7F"/>
    <w:rsid w:val="00060D0E"/>
    <w:rsid w:val="000645CC"/>
    <w:rsid w:val="00066D70"/>
    <w:rsid w:val="0007040F"/>
    <w:rsid w:val="00070A55"/>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0B32"/>
    <w:rsid w:val="000B12A9"/>
    <w:rsid w:val="000B1C66"/>
    <w:rsid w:val="000B29B2"/>
    <w:rsid w:val="000B4297"/>
    <w:rsid w:val="000B4955"/>
    <w:rsid w:val="000B4E75"/>
    <w:rsid w:val="000B5C9F"/>
    <w:rsid w:val="000B7E75"/>
    <w:rsid w:val="000C1D0A"/>
    <w:rsid w:val="000C2484"/>
    <w:rsid w:val="000C2E05"/>
    <w:rsid w:val="000C68BF"/>
    <w:rsid w:val="000C6BD6"/>
    <w:rsid w:val="000C752B"/>
    <w:rsid w:val="000C7C2B"/>
    <w:rsid w:val="000D3719"/>
    <w:rsid w:val="000D4605"/>
    <w:rsid w:val="000E031B"/>
    <w:rsid w:val="000E4C53"/>
    <w:rsid w:val="000E6052"/>
    <w:rsid w:val="000E7539"/>
    <w:rsid w:val="000F232D"/>
    <w:rsid w:val="000F3348"/>
    <w:rsid w:val="000F3500"/>
    <w:rsid w:val="000F3E1D"/>
    <w:rsid w:val="000F52E6"/>
    <w:rsid w:val="000F6424"/>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45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679A0"/>
    <w:rsid w:val="0017017C"/>
    <w:rsid w:val="0017225B"/>
    <w:rsid w:val="00173352"/>
    <w:rsid w:val="0017368C"/>
    <w:rsid w:val="00176737"/>
    <w:rsid w:val="00176CBE"/>
    <w:rsid w:val="00176DF8"/>
    <w:rsid w:val="0018020B"/>
    <w:rsid w:val="001802DD"/>
    <w:rsid w:val="00181D58"/>
    <w:rsid w:val="00181E75"/>
    <w:rsid w:val="00183DAF"/>
    <w:rsid w:val="00183EB0"/>
    <w:rsid w:val="001842F4"/>
    <w:rsid w:val="001843B6"/>
    <w:rsid w:val="00184673"/>
    <w:rsid w:val="001863E6"/>
    <w:rsid w:val="001866C8"/>
    <w:rsid w:val="0018756A"/>
    <w:rsid w:val="00193FB5"/>
    <w:rsid w:val="00194577"/>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5348"/>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2624"/>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49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E7D36"/>
    <w:rsid w:val="002F13FD"/>
    <w:rsid w:val="002F1F7F"/>
    <w:rsid w:val="002F3129"/>
    <w:rsid w:val="002F42F4"/>
    <w:rsid w:val="002F7AA1"/>
    <w:rsid w:val="0030038A"/>
    <w:rsid w:val="0030185A"/>
    <w:rsid w:val="00301997"/>
    <w:rsid w:val="0030285B"/>
    <w:rsid w:val="0030439A"/>
    <w:rsid w:val="003047E0"/>
    <w:rsid w:val="0030606A"/>
    <w:rsid w:val="00315091"/>
    <w:rsid w:val="00315C76"/>
    <w:rsid w:val="0032065B"/>
    <w:rsid w:val="00323541"/>
    <w:rsid w:val="00323EAA"/>
    <w:rsid w:val="00330C5C"/>
    <w:rsid w:val="00331523"/>
    <w:rsid w:val="003316AA"/>
    <w:rsid w:val="00333D28"/>
    <w:rsid w:val="00333F8D"/>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5C87"/>
    <w:rsid w:val="00386338"/>
    <w:rsid w:val="00386706"/>
    <w:rsid w:val="003874EB"/>
    <w:rsid w:val="003908EB"/>
    <w:rsid w:val="00390BC3"/>
    <w:rsid w:val="0039193D"/>
    <w:rsid w:val="00396B62"/>
    <w:rsid w:val="003A0CDA"/>
    <w:rsid w:val="003A199A"/>
    <w:rsid w:val="003A21C8"/>
    <w:rsid w:val="003A25D9"/>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05EA"/>
    <w:rsid w:val="00422823"/>
    <w:rsid w:val="0042602C"/>
    <w:rsid w:val="00426AB4"/>
    <w:rsid w:val="00427A64"/>
    <w:rsid w:val="00430054"/>
    <w:rsid w:val="004300D8"/>
    <w:rsid w:val="0043067F"/>
    <w:rsid w:val="004324B4"/>
    <w:rsid w:val="00433761"/>
    <w:rsid w:val="004401D5"/>
    <w:rsid w:val="00442EDE"/>
    <w:rsid w:val="00447F11"/>
    <w:rsid w:val="004516D6"/>
    <w:rsid w:val="00451FB2"/>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5995"/>
    <w:rsid w:val="0049625F"/>
    <w:rsid w:val="00497D0E"/>
    <w:rsid w:val="004A225E"/>
    <w:rsid w:val="004A2D0B"/>
    <w:rsid w:val="004A2E7B"/>
    <w:rsid w:val="004A31F5"/>
    <w:rsid w:val="004A4371"/>
    <w:rsid w:val="004A48ED"/>
    <w:rsid w:val="004B4E34"/>
    <w:rsid w:val="004B6951"/>
    <w:rsid w:val="004B7B71"/>
    <w:rsid w:val="004C0636"/>
    <w:rsid w:val="004C1460"/>
    <w:rsid w:val="004C47DE"/>
    <w:rsid w:val="004C50CD"/>
    <w:rsid w:val="004C5A51"/>
    <w:rsid w:val="004C5B8B"/>
    <w:rsid w:val="004C5C6B"/>
    <w:rsid w:val="004C62BB"/>
    <w:rsid w:val="004D0392"/>
    <w:rsid w:val="004D04B9"/>
    <w:rsid w:val="004D0A59"/>
    <w:rsid w:val="004D1EED"/>
    <w:rsid w:val="004D22DF"/>
    <w:rsid w:val="004D267E"/>
    <w:rsid w:val="004D2D01"/>
    <w:rsid w:val="004D34B9"/>
    <w:rsid w:val="004D4D43"/>
    <w:rsid w:val="004D4E92"/>
    <w:rsid w:val="004D5500"/>
    <w:rsid w:val="004D69FE"/>
    <w:rsid w:val="004E1F9F"/>
    <w:rsid w:val="004E445C"/>
    <w:rsid w:val="004E6FB0"/>
    <w:rsid w:val="004E70A8"/>
    <w:rsid w:val="004E78BC"/>
    <w:rsid w:val="004F2229"/>
    <w:rsid w:val="004F2D68"/>
    <w:rsid w:val="004F312D"/>
    <w:rsid w:val="004F4E7F"/>
    <w:rsid w:val="004F6B43"/>
    <w:rsid w:val="004F6EE0"/>
    <w:rsid w:val="004F75CA"/>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879B7"/>
    <w:rsid w:val="00590FFC"/>
    <w:rsid w:val="00591515"/>
    <w:rsid w:val="005924FF"/>
    <w:rsid w:val="00593CFF"/>
    <w:rsid w:val="00597B02"/>
    <w:rsid w:val="005A137B"/>
    <w:rsid w:val="005A1F60"/>
    <w:rsid w:val="005A49EA"/>
    <w:rsid w:val="005B228D"/>
    <w:rsid w:val="005B28B1"/>
    <w:rsid w:val="005B2BA5"/>
    <w:rsid w:val="005B466A"/>
    <w:rsid w:val="005B4A89"/>
    <w:rsid w:val="005B61E4"/>
    <w:rsid w:val="005C06E5"/>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159D2"/>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BE7"/>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445A"/>
    <w:rsid w:val="0083566B"/>
    <w:rsid w:val="008357DA"/>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5FF"/>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1E2"/>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586E"/>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2813"/>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0C78"/>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138B"/>
    <w:rsid w:val="00B55F78"/>
    <w:rsid w:val="00B561E8"/>
    <w:rsid w:val="00B57549"/>
    <w:rsid w:val="00B60A7D"/>
    <w:rsid w:val="00B64C19"/>
    <w:rsid w:val="00B67970"/>
    <w:rsid w:val="00B67996"/>
    <w:rsid w:val="00B702C8"/>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3FAC"/>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4D72"/>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BF7ED6"/>
    <w:rsid w:val="00C00B5F"/>
    <w:rsid w:val="00C00D58"/>
    <w:rsid w:val="00C02A15"/>
    <w:rsid w:val="00C02C4F"/>
    <w:rsid w:val="00C0327F"/>
    <w:rsid w:val="00C0387E"/>
    <w:rsid w:val="00C1747F"/>
    <w:rsid w:val="00C20E79"/>
    <w:rsid w:val="00C226E8"/>
    <w:rsid w:val="00C233B8"/>
    <w:rsid w:val="00C233E5"/>
    <w:rsid w:val="00C25BEE"/>
    <w:rsid w:val="00C26F1C"/>
    <w:rsid w:val="00C3280C"/>
    <w:rsid w:val="00C33372"/>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5BF"/>
    <w:rsid w:val="00C81EC7"/>
    <w:rsid w:val="00C847AF"/>
    <w:rsid w:val="00C860DD"/>
    <w:rsid w:val="00C8752E"/>
    <w:rsid w:val="00C901B4"/>
    <w:rsid w:val="00C92F49"/>
    <w:rsid w:val="00C944BE"/>
    <w:rsid w:val="00C959C7"/>
    <w:rsid w:val="00CA2595"/>
    <w:rsid w:val="00CA3052"/>
    <w:rsid w:val="00CA3130"/>
    <w:rsid w:val="00CA3806"/>
    <w:rsid w:val="00CA4BCF"/>
    <w:rsid w:val="00CA69F1"/>
    <w:rsid w:val="00CB0B3E"/>
    <w:rsid w:val="00CB14F9"/>
    <w:rsid w:val="00CB1680"/>
    <w:rsid w:val="00CB3318"/>
    <w:rsid w:val="00CB6C6D"/>
    <w:rsid w:val="00CC05D0"/>
    <w:rsid w:val="00CC2078"/>
    <w:rsid w:val="00CC5CB2"/>
    <w:rsid w:val="00CD10B1"/>
    <w:rsid w:val="00CD13CF"/>
    <w:rsid w:val="00CD3840"/>
    <w:rsid w:val="00CD38F0"/>
    <w:rsid w:val="00CD3EE5"/>
    <w:rsid w:val="00CD4D5D"/>
    <w:rsid w:val="00CD5018"/>
    <w:rsid w:val="00CD7168"/>
    <w:rsid w:val="00CE0116"/>
    <w:rsid w:val="00CE0AE1"/>
    <w:rsid w:val="00CE0CD0"/>
    <w:rsid w:val="00CE0E02"/>
    <w:rsid w:val="00CE285C"/>
    <w:rsid w:val="00CE2942"/>
    <w:rsid w:val="00CE43E0"/>
    <w:rsid w:val="00CE44DA"/>
    <w:rsid w:val="00CE5977"/>
    <w:rsid w:val="00CE5D7B"/>
    <w:rsid w:val="00CF09E4"/>
    <w:rsid w:val="00CF0F7A"/>
    <w:rsid w:val="00CF199D"/>
    <w:rsid w:val="00CF4F9D"/>
    <w:rsid w:val="00CF53F5"/>
    <w:rsid w:val="00CF5885"/>
    <w:rsid w:val="00CF78E9"/>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78"/>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2E5E"/>
    <w:rsid w:val="00DC465C"/>
    <w:rsid w:val="00DC4F6F"/>
    <w:rsid w:val="00DC6E1E"/>
    <w:rsid w:val="00DD1D92"/>
    <w:rsid w:val="00DD4374"/>
    <w:rsid w:val="00DD6502"/>
    <w:rsid w:val="00DD6E07"/>
    <w:rsid w:val="00DD714C"/>
    <w:rsid w:val="00DE0CDD"/>
    <w:rsid w:val="00DE1254"/>
    <w:rsid w:val="00DE29D7"/>
    <w:rsid w:val="00DE3681"/>
    <w:rsid w:val="00DE37A2"/>
    <w:rsid w:val="00DE4B4B"/>
    <w:rsid w:val="00DE4B85"/>
    <w:rsid w:val="00DF55DF"/>
    <w:rsid w:val="00DF5A32"/>
    <w:rsid w:val="00DF61D8"/>
    <w:rsid w:val="00E0083E"/>
    <w:rsid w:val="00E00FF5"/>
    <w:rsid w:val="00E024D2"/>
    <w:rsid w:val="00E030C9"/>
    <w:rsid w:val="00E05439"/>
    <w:rsid w:val="00E05F1D"/>
    <w:rsid w:val="00E07A47"/>
    <w:rsid w:val="00E10534"/>
    <w:rsid w:val="00E10E97"/>
    <w:rsid w:val="00E13CFC"/>
    <w:rsid w:val="00E14310"/>
    <w:rsid w:val="00E20D35"/>
    <w:rsid w:val="00E21B67"/>
    <w:rsid w:val="00E22084"/>
    <w:rsid w:val="00E22767"/>
    <w:rsid w:val="00E245A6"/>
    <w:rsid w:val="00E25C2D"/>
    <w:rsid w:val="00E264DE"/>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87ACC"/>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5BFA"/>
    <w:rsid w:val="00EC6507"/>
    <w:rsid w:val="00ED08E0"/>
    <w:rsid w:val="00ED0A35"/>
    <w:rsid w:val="00ED0E52"/>
    <w:rsid w:val="00ED208B"/>
    <w:rsid w:val="00ED3242"/>
    <w:rsid w:val="00ED3ECF"/>
    <w:rsid w:val="00ED504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6C08"/>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4FC6"/>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32C3"/>
    <w:rsid w:val="00FA43B4"/>
    <w:rsid w:val="00FA5C55"/>
    <w:rsid w:val="00FA79DC"/>
    <w:rsid w:val="00FB1A3D"/>
    <w:rsid w:val="00FB1E81"/>
    <w:rsid w:val="00FB2431"/>
    <w:rsid w:val="00FC0100"/>
    <w:rsid w:val="00FC0D7C"/>
    <w:rsid w:val="00FC1A5A"/>
    <w:rsid w:val="00FC38BB"/>
    <w:rsid w:val="00FC3A1F"/>
    <w:rsid w:val="00FC645C"/>
    <w:rsid w:val="00FC7CF2"/>
    <w:rsid w:val="00FD0FBD"/>
    <w:rsid w:val="00FD330F"/>
    <w:rsid w:val="00FD4289"/>
    <w:rsid w:val="00FD4669"/>
    <w:rsid w:val="00FD4B5D"/>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uiPriority w:val="20"/>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DCE2-2450-49E7-87CB-3F405A0A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2623</Words>
  <Characters>14956</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PURPOSE</vt:lpstr>
      <vt:lpstr>    The purpose of this procurement is to ensure that DfT has the necessary expert r</vt:lpstr>
      <vt:lpstr>    This invitation to tender relates to the provision of peer review services when </vt:lpstr>
      <vt:lpstr>BACKGROUND TO THE CONTRACTING aUTHORITY</vt:lpstr>
      <vt:lpstr>    Aviation in the UK is largely privatised and operates in a competitive internati</vt:lpstr>
      <vt:lpstr>    Airports and airlines support the UK economy and form a key part of the transpor</vt:lpstr>
      <vt:lpstr>    In 2012 the government set up the Airports Commission, an independent body, to i</vt:lpstr>
      <vt:lpstr>    The Airports Commission published an ‘Interim Report’ in 2013 which concluded th</vt:lpstr>
      <vt:lpstr>    The intention is to deliver a new runway, seeking powers through the provisions </vt:lpstr>
      <vt:lpstr>    The proposals on new runway capacity are particularly sensitive to local communi</vt:lpstr>
      <vt:lpstr>    Potential providers should take these factors into account in formulating their </vt:lpstr>
      <vt:lpstr>Background to requirement/OVERVIEW of requirement</vt:lpstr>
      <vt:lpstr>    The Department for Transport (DfT) is a central Whitehall Government Department </vt:lpstr>
      <vt:lpstr>    Aviation is a key part of the transport infrastructure.  The UK has the third la</vt:lpstr>
      <vt:lpstr>    The DfT is in the process of considering the policies, evidence and activities r</vt:lpstr>
      <vt:lpstr>    This procurement is not intended to pre-judge any ministerial decisions, nor is </vt:lpstr>
      <vt:lpstr>    In responding all potential providers must respect the highly sensitive level of</vt:lpstr>
      <vt:lpstr>    All consultation activity must take place within the consultation timetable. DfT</vt:lpstr>
      <vt:lpstr>    Potential providers do not need to have experience in transport or transport rel</vt:lpstr>
      <vt:lpstr>scope of requirement   </vt:lpstr>
      <vt:lpstr>    The consultation on runway capacity will run for a minimum of 8 weeks. </vt:lpstr>
      <vt:lpstr>    Produce two short reports based on the reviews, of which the final report must b</vt:lpstr>
      <vt:lpstr>    The Authority would particularly welcome bids from organisations specialising in</vt:lpstr>
      <vt:lpstr>    The further consultation will be digital by default with an ambition to encourag</vt:lpstr>
      <vt:lpstr>    The key objectives for the peer review would be to: </vt:lpstr>
      <vt:lpstr>        Review and comment on the development of a coding framework to analyse responses</vt:lpstr>
      <vt:lpstr>        Review and advise on the final report to make sure it is balanced;</vt:lpstr>
      <vt:lpstr>        Compile a report on the peer review process indicating whether or not sufficient</vt:lpstr>
      <vt:lpstr>    Responses to this tender must be flexible enough to reflect the variables within</vt:lpstr>
      <vt:lpstr>        The potential uncertainty on when the further consultation might begin.</vt:lpstr>
      <vt:lpstr>The requirement</vt:lpstr>
      <vt:lpstr>    Review and comment on the development and approach of a framework to code and an</vt:lpstr>
      <vt:lpstr>    Review and comment on methods for collecting and collating data from responses t</vt:lpstr>
      <vt:lpstr>    Review final report generated by the Analysis Agency. Review after 2nd proofs an</vt:lpstr>
      <vt:lpstr>    Review work without delaying overall progress on project or final deadlines;</vt:lpstr>
      <vt:lpstr>    Write a report on the peer review process; </vt:lpstr>
      <vt:lpstr>    All data collected for this project should be handed over to the DfT on completi</vt:lpstr>
      <vt:lpstr>    Service requirements </vt:lpstr>
      <vt:lpstr>        The Provider will be expected to compile the following reports: </vt:lpstr>
      <vt:lpstr>    It is anticipated that the majority of correspondence will be carried out by ema</vt:lpstr>
      <vt:lpstr>    The Potential Provider should produce a milestone plan (based on the plan outlin</vt:lpstr>
      <vt:lpstr>    The Authority shall have the right to require the Provider to include any reason</vt:lpstr>
      <vt:lpstr>    The Provider shall perform its obligations so as to achieve each milestone by th</vt:lpstr>
      <vt:lpstr>    Changes to the milestones need to be in agreement with the Authority Department.</vt:lpstr>
      <vt:lpstr>    Potential providers are expected to ensure and demonstrate that they have the ex</vt:lpstr>
      <vt:lpstr>key milestones</vt:lpstr>
      <vt:lpstr>    The proposed project timeline is set out below.  All work should be complete by </vt:lpstr>
      <vt:lpstr>    </vt:lpstr>
      <vt:lpstr>    The table below identifies some of the key milestones. The Potential Provider sh</vt:lpstr>
      <vt:lpstr>    </vt:lpstr>
      <vt:lpstr>    The Authority shall have the right to require the Provider to include any reason</vt:lpstr>
      <vt:lpstr>    The Provider shall perform its obligations so as to achieve each milestone by th</vt:lpstr>
      <vt:lpstr>    Changes to the milestones need to be in agreement with the Authority Department.</vt:lpstr>
      <vt:lpstr>authority’s responsibilities</vt:lpstr>
      <vt:lpstr>    The Authority Department is will supply details of the coding data at periodic i</vt:lpstr>
      <vt:lpstr>reporting</vt:lpstr>
      <vt:lpstr>    The Potential Provider should note the project milestones listed at point 6.2 of</vt:lpstr>
      <vt:lpstr>Volumes</vt:lpstr>
      <vt:lpstr>    Not applicable to this requirement.</vt:lpstr>
      <vt:lpstr>Continuous improvement </vt:lpstr>
      <vt:lpstr>    The Potential Provider will be expected to continually improve the way in which </vt:lpstr>
      <vt:lpstr>    The Potential Provider should present new ways of working to the Authority as an</vt:lpstr>
      <vt:lpstr>    Changes to the way in which the Services are to be delivered must be brought to </vt:lpstr>
      <vt:lpstr>Quality</vt:lpstr>
      <vt:lpstr>    All staff should be trained and or have the relevant qualifications to manage th</vt:lpstr>
      <vt:lpstr>    The potential provider will be expected to provide a proposed top level project </vt:lpstr>
      <vt:lpstr>    The successful provider will be responsible for ensuring that the project plan i</vt:lpstr>
      <vt:lpstr>    The successful provider will be responsible for maintaining other key project ma</vt:lpstr>
      <vt:lpstr>    Quality Assurance:</vt:lpstr>
      <vt:lpstr>        Outputs from the work produced under this contract will directly inform and supp</vt:lpstr>
      <vt:lpstr>        Proposals should set out a quality assurance plan for work that will be undertak</vt:lpstr>
      <vt:lpstr>        Proposals should outline clear procedures for maintaining high ethical standards</vt:lpstr>
      <vt:lpstr>PRICE</vt:lpstr>
      <vt:lpstr>    The potential provider must upload the price schedule (Excel File- Appendix E) a</vt:lpstr>
      <vt:lpstr>    Prices submitted must be inclusive of expenses and excluding VAT.</vt:lpstr>
      <vt:lpstr>    The budget for this procurement is £15,000 (excluding VAT), potential providers </vt:lpstr>
      <vt:lpstr>STAFF AND CUSTOMER SERVICE</vt:lpstr>
      <vt:lpstr>    The Authority requires the Potential Provider to provide a sufficient level of r</vt:lpstr>
      <vt:lpstr>    Potential Provider’s staff assigned to the Draft Airports NPS Consultation - Pee</vt:lpstr>
      <vt:lpstr>    The Potential Provider shall ensure that staff understand the Authority’s vision</vt:lpstr>
      <vt:lpstr>service levels and performance</vt:lpstr>
      <vt:lpstr>    The Authority will measure the quality of the Provider’s delivery by:</vt:lpstr>
      <vt:lpstr>    Agreeing and reviewing dates for meetings and submission of requested draft repo</vt:lpstr>
      <vt:lpstr>    The supplier will be given to the opportunity to improve if no immediate improve</vt:lpstr>
      <vt:lpstr>Security requirements</vt:lpstr>
      <vt:lpstr>    Once the supplier is appointed and the commencement of the contract is approved,</vt:lpstr>
      <vt:lpstr>    As the data that will be processed under this contract will be considered to be </vt:lpstr>
      <vt:lpstr>    All data should be encrypted when at rest and in the course of transmission. Onl</vt:lpstr>
      <vt:lpstr>    In order to facilitate the contract, it is preferred that the storage of data is</vt:lpstr>
      <vt:lpstr>payment</vt:lpstr>
      <vt:lpstr>    A purchase order will be raised.  The Provider should issue invoices in accordan</vt:lpstr>
      <vt:lpstr>    Invoices must show DfT’s purchase order number. This information will be handed </vt:lpstr>
      <vt:lpstr>    Payment can only be made following satisfactory delivery of pre-agreed certified</vt:lpstr>
      <vt:lpstr>    Before payment can be considered, each invoice must include a detailed elemental</vt:lpstr>
      <vt:lpstr>    The provider must send the invoice (no accompanying information needs to be incl</vt:lpstr>
      <vt:lpstr>        DfT Shared Service Centre </vt:lpstr>
      <vt:lpstr>        5 Sandringham Park, </vt:lpstr>
      <vt:lpstr>        Llansamlet, </vt:lpstr>
      <vt:lpstr>        Swansea Vale, </vt:lpstr>
    </vt:vector>
  </TitlesOfParts>
  <Company/>
  <LinksUpToDate>false</LinksUpToDate>
  <CharactersWithSpaces>17544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cp:lastPrinted>2017-09-20T11:41:00Z</cp:lastPrinted>
  <dcterms:created xsi:type="dcterms:W3CDTF">2017-10-19T12:22:00Z</dcterms:created>
  <dcterms:modified xsi:type="dcterms:W3CDTF">2017-10-19T12:22:00Z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