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2"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3EFEB23B" w:rsidR="00B327EC" w:rsidRPr="002C519F" w:rsidRDefault="00096266" w:rsidP="00B327EC">
      <w:pPr>
        <w:widowControl w:val="0"/>
        <w:tabs>
          <w:tab w:val="center" w:pos="4513"/>
        </w:tabs>
        <w:spacing w:before="120" w:after="120"/>
        <w:jc w:val="center"/>
        <w:rPr>
          <w:b/>
          <w:bCs/>
          <w:sz w:val="36"/>
          <w:szCs w:val="36"/>
        </w:rPr>
      </w:pPr>
      <w:r>
        <w:rPr>
          <w:b/>
          <w:bCs/>
          <w:sz w:val="36"/>
          <w:szCs w:val="36"/>
        </w:rPr>
        <w:t>NATIONAL INFRASTRUCTURE COMMISSION</w:t>
      </w:r>
    </w:p>
    <w:p w14:paraId="03503EB0" w14:textId="77777777" w:rsidR="00B327EC" w:rsidRPr="002C519F" w:rsidRDefault="00B327EC" w:rsidP="00B327EC">
      <w:pPr>
        <w:widowControl w:val="0"/>
        <w:tabs>
          <w:tab w:val="center" w:pos="4513"/>
        </w:tabs>
        <w:spacing w:before="120" w:after="120"/>
        <w:jc w:val="center"/>
        <w:rPr>
          <w:b/>
          <w:bCs/>
          <w:sz w:val="36"/>
          <w:szCs w:val="36"/>
        </w:rPr>
      </w:pPr>
    </w:p>
    <w:p w14:paraId="38818A6E" w14:textId="77777777" w:rsidR="00B327EC" w:rsidRPr="002C519F" w:rsidRDefault="00B327EC" w:rsidP="00B327EC">
      <w:pPr>
        <w:widowControl w:val="0"/>
        <w:tabs>
          <w:tab w:val="center" w:pos="4513"/>
        </w:tabs>
        <w:spacing w:before="120" w:after="120"/>
        <w:jc w:val="center"/>
        <w:rPr>
          <w:b/>
          <w:bCs/>
          <w:sz w:val="36"/>
          <w:szCs w:val="36"/>
        </w:rPr>
      </w:pPr>
      <w:r w:rsidRPr="002C519F">
        <w:rPr>
          <w:b/>
          <w:bCs/>
          <w:sz w:val="36"/>
          <w:szCs w:val="36"/>
        </w:rPr>
        <w:t xml:space="preserve">- </w:t>
      </w:r>
      <w:proofErr w:type="gramStart"/>
      <w:r w:rsidRPr="002C519F">
        <w:rPr>
          <w:b/>
          <w:bCs/>
          <w:sz w:val="36"/>
          <w:szCs w:val="36"/>
        </w:rPr>
        <w:t>and</w:t>
      </w:r>
      <w:proofErr w:type="gramEnd"/>
      <w:r w:rsidRPr="002C519F">
        <w:rPr>
          <w:b/>
          <w:bCs/>
          <w:sz w:val="36"/>
          <w:szCs w:val="36"/>
        </w:rPr>
        <w:t xml:space="preserve"> -</w:t>
      </w:r>
    </w:p>
    <w:p w14:paraId="5CA8630C" w14:textId="77777777" w:rsidR="00B327EC" w:rsidRPr="002C519F" w:rsidRDefault="00B327EC" w:rsidP="00B327EC">
      <w:pPr>
        <w:widowControl w:val="0"/>
        <w:tabs>
          <w:tab w:val="center" w:pos="4513"/>
        </w:tabs>
        <w:spacing w:before="120" w:after="120"/>
        <w:jc w:val="center"/>
        <w:rPr>
          <w:b/>
          <w:bCs/>
          <w:sz w:val="36"/>
          <w:szCs w:val="36"/>
        </w:rPr>
      </w:pPr>
    </w:p>
    <w:p w14:paraId="42EC9FF9" w14:textId="29BD917A" w:rsidR="00B327EC" w:rsidRPr="002C519F" w:rsidRDefault="00096266" w:rsidP="00B327EC">
      <w:pPr>
        <w:widowControl w:val="0"/>
        <w:tabs>
          <w:tab w:val="center" w:pos="4513"/>
        </w:tabs>
        <w:spacing w:before="120" w:after="120"/>
        <w:jc w:val="center"/>
        <w:rPr>
          <w:bCs/>
          <w:sz w:val="36"/>
          <w:szCs w:val="36"/>
        </w:rPr>
      </w:pPr>
      <w:r>
        <w:rPr>
          <w:b/>
          <w:bCs/>
          <w:sz w:val="36"/>
          <w:szCs w:val="36"/>
        </w:rPr>
        <w:t>BARINGA PARTNERS LLP</w:t>
      </w:r>
    </w:p>
    <w:p w14:paraId="0AC1DA6B" w14:textId="77777777" w:rsidR="00B327EC" w:rsidRPr="002C519F" w:rsidRDefault="00B327EC" w:rsidP="00B327EC">
      <w:pPr>
        <w:widowControl w:val="0"/>
        <w:tabs>
          <w:tab w:val="center" w:pos="4513"/>
        </w:tabs>
        <w:spacing w:before="120" w:after="120"/>
        <w:jc w:val="center"/>
        <w:rPr>
          <w:b/>
          <w:bCs/>
          <w:sz w:val="36"/>
          <w:szCs w:val="36"/>
        </w:rPr>
      </w:pPr>
    </w:p>
    <w:p w14:paraId="49E4EEDF" w14:textId="3A964A5B" w:rsidR="00B327EC" w:rsidRPr="002C519F" w:rsidRDefault="004B1AF8" w:rsidP="00B327EC">
      <w:pPr>
        <w:widowControl w:val="0"/>
        <w:tabs>
          <w:tab w:val="center" w:pos="4513"/>
        </w:tabs>
        <w:spacing w:before="120" w:after="120"/>
        <w:jc w:val="center"/>
        <w:rPr>
          <w:b/>
          <w:bCs/>
          <w:sz w:val="36"/>
          <w:szCs w:val="36"/>
        </w:rPr>
      </w:pPr>
      <w:r w:rsidRPr="002C519F">
        <w:rPr>
          <w:b/>
          <w:bCs/>
          <w:sz w:val="36"/>
          <w:szCs w:val="36"/>
        </w:rPr>
        <w:t>ANNEXES</w:t>
      </w:r>
    </w:p>
    <w:p w14:paraId="6EACBD19" w14:textId="77777777" w:rsidR="00B327EC" w:rsidRDefault="00B327EC" w:rsidP="00B327EC">
      <w:pPr>
        <w:widowControl w:val="0"/>
        <w:tabs>
          <w:tab w:val="left" w:pos="-720"/>
        </w:tabs>
        <w:spacing w:before="120" w:after="120"/>
        <w:jc w:val="center"/>
        <w:rPr>
          <w:b/>
          <w:bCs/>
          <w:sz w:val="36"/>
          <w:szCs w:val="36"/>
        </w:rPr>
      </w:pPr>
      <w:proofErr w:type="gramStart"/>
      <w:r w:rsidRPr="002C519F">
        <w:rPr>
          <w:b/>
          <w:bCs/>
          <w:sz w:val="36"/>
          <w:szCs w:val="36"/>
        </w:rPr>
        <w:t>relating</w:t>
      </w:r>
      <w:proofErr w:type="gramEnd"/>
      <w:r w:rsidRPr="002C519F">
        <w:rPr>
          <w:b/>
          <w:bCs/>
          <w:sz w:val="36"/>
          <w:szCs w:val="36"/>
        </w:rPr>
        <w:t xml:space="preserve"> to</w:t>
      </w:r>
    </w:p>
    <w:p w14:paraId="0DA96CDA" w14:textId="77777777" w:rsidR="002C519F" w:rsidRPr="002C519F" w:rsidRDefault="002C519F" w:rsidP="00B327EC">
      <w:pPr>
        <w:widowControl w:val="0"/>
        <w:tabs>
          <w:tab w:val="left" w:pos="-720"/>
        </w:tabs>
        <w:spacing w:before="120" w:after="120"/>
        <w:jc w:val="center"/>
        <w:rPr>
          <w:b/>
          <w:bCs/>
          <w:sz w:val="36"/>
          <w:szCs w:val="36"/>
        </w:rPr>
      </w:pPr>
    </w:p>
    <w:p w14:paraId="0E269805" w14:textId="2B3A5A10" w:rsidR="000B47A6" w:rsidRPr="002C519F" w:rsidRDefault="00096266" w:rsidP="00B327EC">
      <w:pPr>
        <w:widowControl w:val="0"/>
        <w:tabs>
          <w:tab w:val="center" w:pos="4513"/>
        </w:tabs>
        <w:spacing w:before="120" w:after="120"/>
        <w:jc w:val="center"/>
        <w:rPr>
          <w:b/>
          <w:bCs/>
          <w:sz w:val="36"/>
          <w:szCs w:val="36"/>
        </w:rPr>
      </w:pPr>
      <w:r w:rsidRPr="00096266">
        <w:rPr>
          <w:b/>
          <w:bCs/>
          <w:sz w:val="36"/>
          <w:szCs w:val="36"/>
        </w:rPr>
        <w:t xml:space="preserve">CCZZ20A49 - RESEARCH INTO </w:t>
      </w:r>
      <w:proofErr w:type="gramStart"/>
      <w:r w:rsidRPr="00096266">
        <w:rPr>
          <w:b/>
          <w:bCs/>
          <w:sz w:val="36"/>
          <w:szCs w:val="36"/>
        </w:rPr>
        <w:t>HIGHLY RENEWABLE</w:t>
      </w:r>
      <w:proofErr w:type="gramEnd"/>
      <w:r w:rsidRPr="00096266">
        <w:rPr>
          <w:b/>
          <w:bCs/>
          <w:sz w:val="36"/>
          <w:szCs w:val="36"/>
        </w:rPr>
        <w:t xml:space="preserve"> ELECTRICITY SYSTEMS</w:t>
      </w:r>
    </w:p>
    <w:bookmarkEnd w:id="0"/>
    <w:bookmarkEnd w:id="1"/>
    <w:p w14:paraId="79A2AD9D" w14:textId="77777777" w:rsidR="000B47A6" w:rsidRPr="002C519F" w:rsidRDefault="000B47A6" w:rsidP="000B47A6">
      <w:pPr>
        <w:pStyle w:val="bodystrongcentred"/>
        <w:spacing w:after="120"/>
        <w:jc w:val="left"/>
        <w:rPr>
          <w:rFonts w:cs="Arial"/>
          <w:bCs/>
        </w:rPr>
        <w:sectPr w:rsidR="000B47A6" w:rsidRPr="002C519F" w:rsidSect="00A65391">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77777777"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0AA737F4" w14:textId="77777777" w:rsidR="003537BB" w:rsidRDefault="000275F0">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4C1A2F88" w14:textId="77777777" w:rsidR="003537BB" w:rsidRDefault="000275F0">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3537BB">
          <w:rPr>
            <w:noProof/>
            <w:webHidden/>
          </w:rPr>
          <w:t>4</w:t>
        </w:r>
        <w:r w:rsidR="003537BB">
          <w:rPr>
            <w:noProof/>
            <w:webHidden/>
          </w:rPr>
          <w:fldChar w:fldCharType="end"/>
        </w:r>
      </w:hyperlink>
    </w:p>
    <w:p w14:paraId="239E4E79" w14:textId="77777777" w:rsidR="003537BB" w:rsidRDefault="000275F0">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0B35382D" w14:textId="77777777" w:rsidR="003537BB" w:rsidRDefault="000275F0">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13B8BD04" w14:textId="77777777" w:rsidR="003537BB" w:rsidRDefault="000275F0">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3137EB71" w14:textId="77777777" w:rsidR="003537BB" w:rsidRDefault="000275F0">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3537BB">
          <w:rPr>
            <w:noProof/>
            <w:webHidden/>
          </w:rPr>
          <w:t>6</w:t>
        </w:r>
        <w:r w:rsidR="003537BB">
          <w:rPr>
            <w:noProof/>
            <w:webHidden/>
          </w:rPr>
          <w:fldChar w:fldCharType="end"/>
        </w:r>
      </w:hyperlink>
    </w:p>
    <w:p w14:paraId="49500F3D" w14:textId="77777777" w:rsidR="003537BB" w:rsidRDefault="000275F0">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3537BB">
          <w:rPr>
            <w:noProof/>
            <w:webHidden/>
          </w:rPr>
          <w:t>7</w:t>
        </w:r>
        <w:r w:rsidR="003537BB">
          <w:rPr>
            <w:noProof/>
            <w:webHidden/>
          </w:rPr>
          <w:fldChar w:fldCharType="end"/>
        </w:r>
      </w:hyperlink>
    </w:p>
    <w:p w14:paraId="1F65720D" w14:textId="77777777" w:rsidR="003537BB" w:rsidRDefault="000275F0">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11D51CDD" w14:textId="77777777" w:rsidR="003537BB" w:rsidRDefault="000275F0">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37C11058" w14:textId="77777777" w:rsidR="003537BB" w:rsidRDefault="000275F0">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49CD371" w14:textId="77777777" w:rsidR="003537BB" w:rsidRDefault="000275F0">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F6856DE" w14:textId="77777777" w:rsidR="003537BB" w:rsidRDefault="000275F0">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3537BB">
          <w:rPr>
            <w:noProof/>
            <w:webHidden/>
          </w:rPr>
          <w:t>10</w:t>
        </w:r>
        <w:r w:rsidR="003537BB">
          <w:rPr>
            <w:noProof/>
            <w:webHidden/>
          </w:rPr>
          <w:fldChar w:fldCharType="end"/>
        </w:r>
      </w:hyperlink>
    </w:p>
    <w:p w14:paraId="30D93AB2" w14:textId="77777777" w:rsidR="003537BB" w:rsidRDefault="000275F0">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18AD9369" w14:textId="77777777" w:rsidR="003537BB" w:rsidRDefault="000275F0">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55FCE754" w14:textId="77777777" w:rsidR="003537BB" w:rsidRDefault="000275F0">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62436698" w14:textId="77777777" w:rsidR="003537BB" w:rsidRDefault="000275F0">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4EC3B055" w14:textId="77777777" w:rsidR="003537BB" w:rsidRDefault="000275F0">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3537BB">
          <w:rPr>
            <w:noProof/>
            <w:webHidden/>
          </w:rPr>
          <w:t>13</w:t>
        </w:r>
        <w:r w:rsidR="003537BB">
          <w:rPr>
            <w:noProof/>
            <w:webHidden/>
          </w:rPr>
          <w:fldChar w:fldCharType="end"/>
        </w:r>
      </w:hyperlink>
    </w:p>
    <w:p w14:paraId="445081EC" w14:textId="77777777" w:rsidR="003537BB" w:rsidRDefault="000275F0">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5F951ACA" w14:textId="77777777" w:rsidR="003537BB" w:rsidRDefault="000275F0">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7631B256" w14:textId="77777777" w:rsidR="003537BB" w:rsidRDefault="000275F0">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6B939037" w14:textId="77777777" w:rsidR="003537BB" w:rsidRDefault="000275F0">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17107B4E" w14:textId="77777777" w:rsidR="003537BB" w:rsidRDefault="000275F0">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6E571369" w14:textId="77777777" w:rsidR="003537BB" w:rsidRDefault="000275F0">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3537BB">
          <w:rPr>
            <w:noProof/>
            <w:webHidden/>
          </w:rPr>
          <w:t>16</w:t>
        </w:r>
        <w:r w:rsidR="003537BB">
          <w:rPr>
            <w:noProof/>
            <w:webHidden/>
          </w:rPr>
          <w:fldChar w:fldCharType="end"/>
        </w:r>
      </w:hyperlink>
    </w:p>
    <w:p w14:paraId="1D908634" w14:textId="2422431C" w:rsidR="003537BB" w:rsidRDefault="000275F0">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913679">
          <w:rPr>
            <w:rStyle w:val="Hyperlink"/>
            <w:rFonts w:eastAsia="Times New Roman"/>
            <w:b/>
            <w:noProof/>
            <w:lang w:eastAsia="en-US"/>
          </w:rPr>
          <w:t>s</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3537BB">
          <w:rPr>
            <w:noProof/>
            <w:webHidden/>
          </w:rPr>
          <w:t>17</w:t>
        </w:r>
        <w:r w:rsidR="003537BB">
          <w:rPr>
            <w:noProof/>
            <w:webHidden/>
          </w:rPr>
          <w:fldChar w:fldCharType="end"/>
        </w:r>
      </w:hyperlink>
    </w:p>
    <w:p w14:paraId="4C793176" w14:textId="08948AB5" w:rsidR="003537BB" w:rsidRDefault="000275F0">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w:t>
        </w:r>
        <w:r w:rsidR="00913679">
          <w:rPr>
            <w:rStyle w:val="Hyperlink"/>
            <w:rFonts w:eastAsia="Times New Roman"/>
            <w:b/>
            <w:noProof/>
            <w:lang w:eastAsia="en-US"/>
          </w:rPr>
          <w:t>’</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3537BB">
          <w:rPr>
            <w:noProof/>
            <w:webHidden/>
          </w:rPr>
          <w:t>18</w:t>
        </w:r>
        <w:r w:rsidR="003537BB">
          <w:rPr>
            <w:noProof/>
            <w:webHidden/>
          </w:rPr>
          <w:fldChar w:fldCharType="end"/>
        </w:r>
      </w:hyperlink>
    </w:p>
    <w:p w14:paraId="606B5B06" w14:textId="3F366089" w:rsidR="003537BB" w:rsidRDefault="000275F0">
      <w:pPr>
        <w:pStyle w:val="TOC1"/>
        <w:rPr>
          <w:rFonts w:asciiTheme="minorHAnsi" w:eastAsiaTheme="minorEastAsia" w:hAnsiTheme="minorHAnsi" w:cstheme="minorBidi"/>
          <w:caps w:val="0"/>
          <w:noProof/>
          <w:szCs w:val="22"/>
          <w:lang w:eastAsia="en-GB"/>
        </w:rPr>
      </w:pPr>
      <w:hyperlink w:anchor="_Toc444688625" w:history="1">
        <w:r w:rsidR="00913679">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3537BB">
          <w:rPr>
            <w:noProof/>
            <w:webHidden/>
          </w:rPr>
          <w:t>19</w:t>
        </w:r>
        <w:r w:rsidR="003537BB">
          <w:rPr>
            <w:noProof/>
            <w:webHidden/>
          </w:rPr>
          <w:fldChar w:fldCharType="end"/>
        </w:r>
      </w:hyperlink>
    </w:p>
    <w:p w14:paraId="118FE93F" w14:textId="194DF8F1" w:rsidR="003537BB" w:rsidRDefault="000275F0">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913679">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3537BB">
          <w:rPr>
            <w:noProof/>
            <w:webHidden/>
          </w:rPr>
          <w:t>20</w:t>
        </w:r>
        <w:r w:rsidR="003537BB">
          <w:rPr>
            <w:noProof/>
            <w:webHidden/>
          </w:rPr>
          <w:fldChar w:fldCharType="end"/>
        </w:r>
      </w:hyperlink>
    </w:p>
    <w:p w14:paraId="58F3D739" w14:textId="77777777" w:rsidR="003537BB" w:rsidRDefault="000275F0">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3537BB">
          <w:rPr>
            <w:noProof/>
            <w:webHidden/>
          </w:rPr>
          <w:t>21</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 xml:space="preserve">ANNEX </w:t>
      </w:r>
      <w:proofErr w:type="gramStart"/>
      <w:r w:rsidRPr="003537BB">
        <w:rPr>
          <w:rFonts w:eastAsia="Times New Roman"/>
          <w:b/>
          <w:szCs w:val="22"/>
          <w:lang w:eastAsia="en-US"/>
        </w:rPr>
        <w:t>1</w:t>
      </w:r>
      <w:proofErr w:type="gramEnd"/>
      <w:r w:rsidRPr="003537BB">
        <w:rPr>
          <w:rFonts w:eastAsia="Times New Roman"/>
          <w:b/>
          <w:szCs w:val="22"/>
          <w:lang w:eastAsia="en-US"/>
        </w:rPr>
        <w:t xml:space="preserve"> – TERMS AND CONDITIONS</w:t>
      </w:r>
      <w:bookmarkEnd w:id="2"/>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37867AED" w:rsidR="006E4A65" w:rsidRPr="006E4A65" w:rsidRDefault="006E4A65" w:rsidP="00556818">
            <w:pPr>
              <w:widowControl w:val="0"/>
              <w:spacing w:after="120" w:line="240" w:lineRule="atLeast"/>
              <w:jc w:val="both"/>
              <w:rPr>
                <w:rFonts w:cs="Arial"/>
                <w:szCs w:val="22"/>
              </w:rPr>
            </w:pPr>
            <w:r w:rsidRPr="006E4A65">
              <w:rPr>
                <w:rFonts w:cs="Arial"/>
                <w:szCs w:val="22"/>
              </w:rPr>
              <w:t>m</w:t>
            </w:r>
            <w:r w:rsidR="005A2730">
              <w:rPr>
                <w:rFonts w:cs="Arial"/>
                <w:szCs w:val="22"/>
              </w:rPr>
              <w:t>eans the Data Protection Act  201</w:t>
            </w:r>
            <w:r w:rsidRPr="006E4A65">
              <w:rPr>
                <w:rFonts w:cs="Arial"/>
                <w:szCs w:val="22"/>
              </w:rPr>
              <w:t xml:space="preserve">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the</w:t>
      </w:r>
      <w:proofErr w:type="gramEnd"/>
      <w:r w:rsidRPr="006E4A65">
        <w:rPr>
          <w:rFonts w:cs="Arial"/>
          <w:sz w:val="22"/>
          <w:szCs w:val="22"/>
        </w:rPr>
        <w:t xml:space="preserv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427B55B8"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w:t>
      </w:r>
      <w:proofErr w:type="gramStart"/>
      <w:r w:rsidRPr="006E4A65">
        <w:rPr>
          <w:b w:val="0"/>
          <w:u w:val="none"/>
        </w:rPr>
        <w:t>shall be deemed to be accepted</w:t>
      </w:r>
      <w:proofErr w:type="gramEnd"/>
      <w:r w:rsidRPr="006E4A65">
        <w:rPr>
          <w:b w:val="0"/>
          <w:u w:val="none"/>
        </w:rPr>
        <w:t xml:space="preserve"> by the Supplier on receipt by the Customer, within </w:t>
      </w:r>
      <w:r w:rsidR="00096266" w:rsidRPr="00096266">
        <w:rPr>
          <w:b w:val="0"/>
          <w:u w:val="none"/>
        </w:rPr>
        <w:t>2</w:t>
      </w:r>
      <w:r w:rsidRPr="006E4A65">
        <w:rPr>
          <w:b w:val="0"/>
          <w:u w:val="none"/>
        </w:rPr>
        <w:t xml:space="preserve"> days of the date of the award letter, of a copy of the 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t>Supply of Services</w:t>
      </w:r>
      <w:bookmarkEnd w:id="6"/>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proofErr w:type="gramStart"/>
      <w:r w:rsidRPr="006E4A65">
        <w:rPr>
          <w:rFonts w:cs="Arial"/>
          <w:sz w:val="22"/>
          <w:szCs w:val="22"/>
        </w:rPr>
        <w:t>provide</w:t>
      </w:r>
      <w:proofErr w:type="gramEnd"/>
      <w:r w:rsidRPr="006E4A65">
        <w:rPr>
          <w:rFonts w:cs="Arial"/>
          <w:sz w:val="22"/>
          <w:szCs w:val="22"/>
        </w:rPr>
        <w:t xml:space="preserve"> all equipment, tools and vehicles and other items as are required to provide the Services.</w:t>
      </w:r>
      <w:bookmarkEnd w:id="8"/>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w:t>
      </w:r>
      <w:proofErr w:type="gramStart"/>
      <w:r w:rsidRPr="006E4A65">
        <w:rPr>
          <w:rFonts w:cs="Arial"/>
          <w:b w:val="0"/>
          <w:u w:val="none"/>
        </w:rPr>
        <w:t>be agreed</w:t>
      </w:r>
      <w:proofErr w:type="gramEnd"/>
      <w:r w:rsidRPr="006E4A65">
        <w:rPr>
          <w:rFonts w:cs="Arial"/>
          <w:b w:val="0"/>
          <w:u w:val="none"/>
        </w:rPr>
        <w:t xml:space="preserve">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take effect on the Start Date and shall expire on the Expiry Date, unless it </w:t>
      </w:r>
      <w:proofErr w:type="gramStart"/>
      <w:r w:rsidRPr="006E4A65">
        <w:rPr>
          <w:rFonts w:cs="Arial"/>
          <w:b w:val="0"/>
          <w:u w:val="none"/>
        </w:rPr>
        <w:t>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w:t>
      </w:r>
      <w:proofErr w:type="gramEnd"/>
      <w:r w:rsidRPr="006E4A65">
        <w:rPr>
          <w:rFonts w:cs="Arial"/>
          <w:b w:val="0"/>
          <w:u w:val="none"/>
        </w:rPr>
        <w:t xml:space="preserve">.  </w:t>
      </w:r>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 w:name="_Toc444688604"/>
      <w:r w:rsidRPr="006E4A65">
        <w:rPr>
          <w:rFonts w:cs="Arial"/>
          <w:szCs w:val="22"/>
          <w:u w:val="none"/>
        </w:rPr>
        <w:t>Charges, Payment and Recovery of Sums Due</w:t>
      </w:r>
      <w:bookmarkEnd w:id="10"/>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w:t>
      </w:r>
      <w:proofErr w:type="gramStart"/>
      <w:r w:rsidRPr="006E4A65">
        <w:rPr>
          <w:rFonts w:cs="Arial"/>
          <w:b w:val="0"/>
          <w:u w:val="none"/>
        </w:rPr>
        <w:t>VAT which</w:t>
      </w:r>
      <w:proofErr w:type="gramEnd"/>
      <w:r w:rsidRPr="006E4A65">
        <w:rPr>
          <w:rFonts w:cs="Arial"/>
          <w:b w:val="0"/>
          <w:u w:val="none"/>
        </w:rPr>
        <w:t xml:space="preserve"> shall be charged at the prevailing rate.  The Customer </w:t>
      </w:r>
      <w:proofErr w:type="gramStart"/>
      <w:r w:rsidRPr="006E4A65">
        <w:rPr>
          <w:rFonts w:cs="Arial"/>
          <w:b w:val="0"/>
          <w:u w:val="none"/>
        </w:rPr>
        <w:t>shall, following the receipt of a valid VAT invoice, pay</w:t>
      </w:r>
      <w:proofErr w:type="gramEnd"/>
      <w:r w:rsidRPr="006E4A65">
        <w:rPr>
          <w:rFonts w:cs="Arial"/>
          <w:b w:val="0"/>
          <w:u w:val="none"/>
        </w:rPr>
        <w:t xml:space="preserve"> to the Supplier a sum equal to the VAT chargeable in respect of the Services. </w:t>
      </w:r>
    </w:p>
    <w:p w14:paraId="3FF938B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w:t>
      </w:r>
      <w:proofErr w:type="gramStart"/>
      <w:r w:rsidRPr="006E4A65">
        <w:rPr>
          <w:rFonts w:cs="Arial"/>
          <w:b w:val="0"/>
          <w:u w:val="none"/>
        </w:rPr>
        <w:t>a payment of an undisputed amount is not made by the Customer</w:t>
      </w:r>
      <w:proofErr w:type="gramEnd"/>
      <w:r w:rsidRPr="006E4A65">
        <w:rPr>
          <w:rFonts w:cs="Arial"/>
          <w:b w:val="0"/>
          <w:u w:val="none"/>
        </w:rPr>
        <w:t xml:space="preserve">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proofErr w:type="gramStart"/>
      <w:r w:rsidRPr="006E4A65">
        <w:rPr>
          <w:sz w:val="22"/>
          <w:szCs w:val="22"/>
        </w:rPr>
        <w:t>a</w:t>
      </w:r>
      <w:proofErr w:type="gramEnd"/>
      <w:r w:rsidRPr="006E4A65">
        <w:rPr>
          <w:sz w:val="22"/>
          <w:szCs w:val="22"/>
        </w:rPr>
        <w:t xml:space="preserve"> provision requiring the counterparty to that sub-contract to include in any sub-contract which it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proofErr w:type="gramStart"/>
      <w:r w:rsidRPr="006E4A65">
        <w:rPr>
          <w:rFonts w:cs="Arial"/>
          <w:b w:val="0"/>
          <w:u w:val="none"/>
        </w:rPr>
        <w:t>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w:t>
      </w:r>
      <w:proofErr w:type="gramEnd"/>
      <w:r w:rsidRPr="006E4A65">
        <w:rPr>
          <w:rFonts w:cs="Arial"/>
          <w:b w:val="0"/>
          <w:u w:val="none"/>
        </w:rPr>
        <w:t xml:space="preserve">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1" w:name="_Toc444688605"/>
      <w:r w:rsidRPr="006E4A65">
        <w:rPr>
          <w:rFonts w:cs="Arial"/>
          <w:szCs w:val="22"/>
          <w:u w:val="none"/>
        </w:rPr>
        <w:t>Premises and equipment</w:t>
      </w:r>
      <w:bookmarkEnd w:id="11"/>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2" w:name="_Ref377050453"/>
      <w:r w:rsidRPr="006E4A65">
        <w:rPr>
          <w:rFonts w:cs="Arial"/>
          <w:b w:val="0"/>
          <w:u w:val="none"/>
        </w:rPr>
        <w:t xml:space="preserve">If necessary, the Customer shall provide the Supplier with reasonable access at reasonable times to its premises </w:t>
      </w:r>
      <w:proofErr w:type="gramStart"/>
      <w:r w:rsidRPr="006E4A65">
        <w:rPr>
          <w:rFonts w:cs="Arial"/>
          <w:b w:val="0"/>
          <w:u w:val="none"/>
        </w:rPr>
        <w:t>for the purpose of</w:t>
      </w:r>
      <w:proofErr w:type="gramEnd"/>
      <w:r w:rsidRPr="006E4A65">
        <w:rPr>
          <w:rFonts w:cs="Arial"/>
          <w:b w:val="0"/>
          <w:u w:val="none"/>
        </w:rPr>
        <w:t xml:space="preserve"> supplying the Services.  All equipment, tools and vehicles brought onto the Customer’s premises by the Supplier or the Staff shall be at the Supplier’s risk.</w:t>
      </w:r>
      <w:bookmarkEnd w:id="12"/>
      <w:r w:rsidRPr="006E4A65">
        <w:rPr>
          <w:rFonts w:cs="Arial"/>
          <w:b w:val="0"/>
          <w:u w:val="none"/>
        </w:rPr>
        <w:t xml:space="preserve">  </w:t>
      </w:r>
    </w:p>
    <w:p w14:paraId="3E325ED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3" w:name="_Ref377050463"/>
      <w:proofErr w:type="gramStart"/>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w:t>
      </w:r>
      <w:proofErr w:type="gramEnd"/>
      <w:r w:rsidRPr="006E4A65">
        <w:rPr>
          <w:rFonts w:cs="Arial"/>
          <w:b w:val="0"/>
          <w:u w:val="none"/>
        </w:rPr>
        <w:t xml:space="preserve">  The Supplier shall be solely responsible for making good any damage to the Customer’s premises or any objects contained on the Customer’s </w:t>
      </w:r>
      <w:proofErr w:type="gramStart"/>
      <w:r w:rsidRPr="006E4A65">
        <w:rPr>
          <w:rFonts w:cs="Arial"/>
          <w:b w:val="0"/>
          <w:u w:val="none"/>
        </w:rPr>
        <w:t>premises which</w:t>
      </w:r>
      <w:proofErr w:type="gramEnd"/>
      <w:r w:rsidRPr="006E4A65">
        <w:rPr>
          <w:rFonts w:cs="Arial"/>
          <w:b w:val="0"/>
          <w:u w:val="none"/>
        </w:rPr>
        <w:t xml:space="preserve"> is caused by the Supplier or any Staff, other than fair wear and tear.</w:t>
      </w:r>
      <w:bookmarkEnd w:id="13"/>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w:t>
      </w:r>
      <w:proofErr w:type="gramStart"/>
      <w:r w:rsidRPr="006E4A65">
        <w:rPr>
          <w:rFonts w:cs="Arial"/>
          <w:b w:val="0"/>
          <w:u w:val="none"/>
        </w:rPr>
        <w:t>hours and on reasonable notice, inspect</w:t>
      </w:r>
      <w:proofErr w:type="gramEnd"/>
      <w:r w:rsidRPr="006E4A65">
        <w:rPr>
          <w:rFonts w:cs="Arial"/>
          <w:b w:val="0"/>
          <w:u w:val="none"/>
        </w:rPr>
        <w:t xml:space="preserve"> and examine the manner in which the relevant Services are supplied at 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all or any of the Services </w:t>
      </w:r>
      <w:proofErr w:type="gramStart"/>
      <w:r w:rsidRPr="006E4A65">
        <w:rPr>
          <w:rFonts w:cs="Arial"/>
          <w:b w:val="0"/>
          <w:u w:val="none"/>
        </w:rPr>
        <w:t>are supplied</w:t>
      </w:r>
      <w:proofErr w:type="gramEnd"/>
      <w:r w:rsidRPr="006E4A65">
        <w:rPr>
          <w:rFonts w:cs="Arial"/>
          <w:b w:val="0"/>
          <w:u w:val="none"/>
        </w:rPr>
        <w:t xml:space="preserve"> from the Supplier’s premises, the Supplier shall, at its own cost, comply with all security requirements specified by the Customer in writing.</w:t>
      </w:r>
    </w:p>
    <w:p w14:paraId="00C30FD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xml:space="preserve">, any equipment provided by the Customer for the purposes of the Agreement shall remain the property of the Customer and shall be used by the Supplier and the Staff only </w:t>
      </w:r>
      <w:proofErr w:type="gramStart"/>
      <w:r w:rsidRPr="006E4A65">
        <w:rPr>
          <w:rFonts w:cs="Arial"/>
          <w:b w:val="0"/>
          <w:u w:val="none"/>
        </w:rPr>
        <w:t>for the purpose of</w:t>
      </w:r>
      <w:proofErr w:type="gramEnd"/>
      <w:r w:rsidRPr="006E4A65">
        <w:rPr>
          <w:rFonts w:cs="Arial"/>
          <w:b w:val="0"/>
          <w:u w:val="none"/>
        </w:rPr>
        <w:t xml:space="preserve"> carrying out the Agreement.  Such equipment </w:t>
      </w:r>
      <w:proofErr w:type="gramStart"/>
      <w:r w:rsidRPr="006E4A65">
        <w:rPr>
          <w:rFonts w:cs="Arial"/>
          <w:b w:val="0"/>
          <w:u w:val="none"/>
        </w:rPr>
        <w:t>shall be returned</w:t>
      </w:r>
      <w:proofErr w:type="gramEnd"/>
      <w:r w:rsidRPr="006E4A65">
        <w:rPr>
          <w:rFonts w:cs="Arial"/>
          <w:b w:val="0"/>
          <w:u w:val="none"/>
        </w:rPr>
        <w:t xml:space="preserve"> promptly to the Customer on expiry or termination of the Agreement.</w:t>
      </w:r>
      <w:bookmarkEnd w:id="14"/>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78"/>
      <w:r w:rsidRPr="006E4A65">
        <w:rPr>
          <w:rFonts w:cs="Arial"/>
          <w:b w:val="0"/>
          <w:u w:val="none"/>
        </w:rPr>
        <w:t xml:space="preserve">The Supplier shall reimburse the Customer for any loss or damage to the equipment (other than deterioration resulting from normal and proper use) caused by the Supplier or any Staff.  Equipment supplied by the Customer </w:t>
      </w:r>
      <w:proofErr w:type="gramStart"/>
      <w:r w:rsidRPr="006E4A65">
        <w:rPr>
          <w:rFonts w:cs="Arial"/>
          <w:b w:val="0"/>
          <w:u w:val="none"/>
        </w:rPr>
        <w:t>shall be deemed</w:t>
      </w:r>
      <w:proofErr w:type="gramEnd"/>
      <w:r w:rsidRPr="006E4A65">
        <w:rPr>
          <w:rFonts w:cs="Arial"/>
          <w:b w:val="0"/>
          <w:u w:val="none"/>
        </w:rPr>
        <w:t xml:space="preserve"> to be in a good condition when received by the Supplier or relevant Staff unless the Customer is notified otherwise in writing within 5 Working Days.</w:t>
      </w:r>
      <w:bookmarkEnd w:id="15"/>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6" w:name="_Ref377050486"/>
      <w:bookmarkStart w:id="17" w:name="_Toc444688606"/>
      <w:r w:rsidRPr="006E4A65">
        <w:rPr>
          <w:rFonts w:cs="Arial"/>
          <w:szCs w:val="22"/>
          <w:u w:val="none"/>
        </w:rPr>
        <w:t>Staff and Key Personnel</w:t>
      </w:r>
      <w:bookmarkEnd w:id="16"/>
      <w:bookmarkEnd w:id="17"/>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18" w:name="_Ref260825729"/>
      <w:proofErr w:type="gramStart"/>
      <w:r w:rsidRPr="006E4A65">
        <w:rPr>
          <w:rFonts w:cs="Arial"/>
          <w:b w:val="0"/>
          <w:u w:val="none"/>
        </w:rPr>
        <w:t>and</w:t>
      </w:r>
      <w:proofErr w:type="gramEnd"/>
      <w:r w:rsidRPr="006E4A65">
        <w:rPr>
          <w:rFonts w:cs="Arial"/>
          <w:b w:val="0"/>
          <w:u w:val="none"/>
        </w:rPr>
        <w:t xml:space="preserve">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9" w:name="_Ref377050375"/>
      <w:bookmarkEnd w:id="18"/>
      <w:r w:rsidRPr="006E4A65">
        <w:rPr>
          <w:rFonts w:cs="Arial"/>
          <w:b w:val="0"/>
          <w:u w:val="none"/>
        </w:rPr>
        <w:t>The Supplier shall:</w:t>
      </w:r>
      <w:bookmarkEnd w:id="19"/>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procure</w:t>
      </w:r>
      <w:proofErr w:type="gramEnd"/>
      <w:r w:rsidRPr="006E4A65">
        <w:rPr>
          <w:rFonts w:cs="Arial"/>
          <w:sz w:val="22"/>
          <w:szCs w:val="22"/>
        </w:rPr>
        <w:t xml:space="preserve"> that all Staff comply with any rules, regulations and requirements 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w:t>
      </w:r>
      <w:proofErr w:type="gramStart"/>
      <w:r w:rsidRPr="006E4A65">
        <w:rPr>
          <w:rFonts w:cs="Arial"/>
          <w:b w:val="0"/>
          <w:u w:val="none"/>
        </w:rPr>
        <w:t>by reason of</w:t>
      </w:r>
      <w:proofErr w:type="gramEnd"/>
      <w:r w:rsidRPr="006E4A65">
        <w:rPr>
          <w:rFonts w:cs="Arial"/>
          <w:b w:val="0"/>
          <w:u w:val="none"/>
        </w:rPr>
        <w:t xml:space="preserve"> long-term sickness, parental leave and termination of employment or other extenuating circumstances.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w:t>
      </w:r>
      <w:proofErr w:type="gramStart"/>
      <w:r w:rsidRPr="006E4A65">
        <w:rPr>
          <w:rFonts w:cs="Arial"/>
          <w:b w:val="0"/>
          <w:u w:val="none"/>
        </w:rPr>
        <w:t>be unreasonably withheld</w:t>
      </w:r>
      <w:proofErr w:type="gramEnd"/>
      <w:r w:rsidRPr="006E4A65">
        <w:rPr>
          <w:rFonts w:cs="Arial"/>
          <w:b w:val="0"/>
          <w:u w:val="none"/>
        </w:rPr>
        <w:t xml:space="preserve">).  Such replacements shall be of at least equal status or of equivalent experience and skills to the Key Personnel </w:t>
      </w:r>
      <w:proofErr w:type="gramStart"/>
      <w:r w:rsidRPr="006E4A65">
        <w:rPr>
          <w:rFonts w:cs="Arial"/>
          <w:b w:val="0"/>
          <w:u w:val="none"/>
        </w:rPr>
        <w:t>being replaced</w:t>
      </w:r>
      <w:proofErr w:type="gramEnd"/>
      <w:r w:rsidRPr="006E4A65">
        <w:rPr>
          <w:rFonts w:cs="Arial"/>
          <w:b w:val="0"/>
          <w:u w:val="none"/>
        </w:rPr>
        <w:t xml:space="preserve">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0" w:name="_Toc444688607"/>
      <w:r w:rsidRPr="006E4A65">
        <w:rPr>
          <w:rFonts w:cs="Arial"/>
          <w:szCs w:val="22"/>
          <w:u w:val="none"/>
        </w:rPr>
        <w:t>Assignment and sub-contracting</w:t>
      </w:r>
      <w:bookmarkEnd w:id="20"/>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w:t>
      </w:r>
      <w:proofErr w:type="gramStart"/>
      <w:r w:rsidRPr="006E4A65">
        <w:rPr>
          <w:rFonts w:cs="Arial"/>
          <w:b w:val="0"/>
          <w:u w:val="none"/>
        </w:rPr>
        <w:t>novate</w:t>
      </w:r>
      <w:proofErr w:type="gramEnd"/>
      <w:r w:rsidRPr="006E4A65">
        <w:rPr>
          <w:rFonts w:cs="Arial"/>
          <w:b w:val="0"/>
          <w:u w:val="none"/>
        </w:rPr>
        <w:t xml:space="preserve"> or in any way dispose of the benefit and/ or the burden of the Agreement or any part of the Agreement.  The Customer </w:t>
      </w:r>
      <w:proofErr w:type="gramStart"/>
      <w:r w:rsidRPr="006E4A65">
        <w:rPr>
          <w:rFonts w:cs="Arial"/>
          <w:b w:val="0"/>
          <w:u w:val="none"/>
        </w:rPr>
        <w:t>may, in the granting of such consent, provide</w:t>
      </w:r>
      <w:proofErr w:type="gramEnd"/>
      <w:r w:rsidRPr="006E4A65">
        <w:rPr>
          <w:rFonts w:cs="Arial"/>
          <w:b w:val="0"/>
          <w:u w:val="none"/>
        </w:rPr>
        <w:t xml:space="preserv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w:t>
      </w:r>
      <w:proofErr w:type="gramStart"/>
      <w:r w:rsidRPr="006E4A65">
        <w:rPr>
          <w:rFonts w:cs="Arial"/>
          <w:b w:val="0"/>
          <w:u w:val="none"/>
        </w:rPr>
        <w:t>shall, at the request of the Customer, send</w:t>
      </w:r>
      <w:proofErr w:type="gramEnd"/>
      <w:r w:rsidRPr="006E4A65">
        <w:rPr>
          <w:rFonts w:cs="Arial"/>
          <w:b w:val="0"/>
          <w:u w:val="none"/>
        </w:rPr>
        <w:t xml:space="preserve">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w:t>
      </w:r>
      <w:proofErr w:type="gramStart"/>
      <w:r w:rsidRPr="006E4A65">
        <w:rPr>
          <w:rFonts w:cs="Arial"/>
          <w:b w:val="0"/>
          <w:u w:val="none"/>
        </w:rPr>
        <w:t>provided that</w:t>
      </w:r>
      <w:proofErr w:type="gramEnd"/>
      <w:r w:rsidRPr="006E4A65">
        <w:rPr>
          <w:rFonts w:cs="Arial"/>
          <w:b w:val="0"/>
          <w:u w:val="none"/>
        </w:rPr>
        <w:t xml:space="preserve">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1" w:name="_Ref377050494"/>
      <w:bookmarkStart w:id="22" w:name="_Toc444688608"/>
      <w:r w:rsidRPr="006E4A65">
        <w:rPr>
          <w:rFonts w:cs="Arial"/>
          <w:szCs w:val="22"/>
          <w:u w:val="none"/>
        </w:rPr>
        <w:t>Intellectual Property Rights</w:t>
      </w:r>
      <w:bookmarkEnd w:id="21"/>
      <w:bookmarkEnd w:id="22"/>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proofErr w:type="gramStart"/>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roofErr w:type="gramEnd"/>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 xml:space="preserve">All intellectual property rights in any materials created or developed by the Supplier pursuant to the Agreement or arising </w:t>
      </w:r>
      <w:proofErr w:type="gramStart"/>
      <w:r w:rsidRPr="006E4A65">
        <w:rPr>
          <w:rFonts w:cs="Arial"/>
          <w:b w:val="0"/>
          <w:u w:val="none"/>
        </w:rPr>
        <w:t>as a result</w:t>
      </w:r>
      <w:proofErr w:type="gramEnd"/>
      <w:r w:rsidRPr="006E4A65">
        <w:rPr>
          <w:rFonts w:cs="Arial"/>
          <w:b w:val="0"/>
          <w:u w:val="none"/>
        </w:rPr>
        <w:t xml:space="preserve"> of the provision of the Services shall vest in the Supplier.  </w:t>
      </w:r>
      <w:proofErr w:type="gramStart"/>
      <w:r w:rsidRPr="006E4A65">
        <w:rPr>
          <w:rFonts w:cs="Arial"/>
          <w:b w:val="0"/>
          <w:u w:val="none"/>
        </w:rPr>
        <w:t>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roofErr w:type="gramEnd"/>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3"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3"/>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proofErr w:type="gramStart"/>
      <w:r w:rsidRPr="006E4A65">
        <w:rPr>
          <w:rFonts w:cs="Arial"/>
          <w:sz w:val="22"/>
          <w:szCs w:val="22"/>
        </w:rPr>
        <w:t>including</w:t>
      </w:r>
      <w:proofErr w:type="gramEnd"/>
      <w:r w:rsidRPr="006E4A65">
        <w:rPr>
          <w:rFonts w:cs="Arial"/>
          <w:sz w:val="22"/>
          <w:szCs w:val="22"/>
        </w:rPr>
        <w:t xml:space="preserve">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4" w:name="_Ref359607763"/>
      <w:proofErr w:type="gramStart"/>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4"/>
      <w:proofErr w:type="gramEnd"/>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5" w:name="_Toc444688609"/>
      <w:bookmarkStart w:id="26" w:name="_Ref243716101"/>
      <w:r w:rsidRPr="006E4A65">
        <w:rPr>
          <w:rFonts w:cs="Arial"/>
          <w:szCs w:val="22"/>
          <w:u w:val="none"/>
        </w:rPr>
        <w:t>Governance and Records</w:t>
      </w:r>
      <w:bookmarkEnd w:id="25"/>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submit</w:t>
      </w:r>
      <w:proofErr w:type="gramEnd"/>
      <w:r w:rsidRPr="006E4A65">
        <w:rPr>
          <w:rFonts w:cs="Arial"/>
          <w:sz w:val="22"/>
          <w:szCs w:val="22"/>
        </w:rPr>
        <w:t xml:space="preserve"> progress reports to the Customer at the times and in the format specified by the Customer.</w:t>
      </w:r>
      <w:bookmarkStart w:id="27" w:name="_DV_M163"/>
      <w:bookmarkStart w:id="28" w:name="_DV_M164"/>
      <w:bookmarkStart w:id="29" w:name="_DV_M974"/>
      <w:bookmarkEnd w:id="27"/>
      <w:bookmarkEnd w:id="28"/>
      <w:bookmarkEnd w:id="29"/>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0" w:name="_Ref377050504"/>
      <w:r w:rsidRPr="006E4A65">
        <w:rPr>
          <w:rFonts w:cs="Arial"/>
          <w:b w:val="0"/>
          <w:u w:val="none"/>
        </w:rPr>
        <w:t xml:space="preserve">The Supplier shall keep and maintain until 6 years after the end of the Agreement, or as long a period as </w:t>
      </w:r>
      <w:proofErr w:type="gramStart"/>
      <w:r w:rsidRPr="006E4A65">
        <w:rPr>
          <w:rFonts w:cs="Arial"/>
          <w:b w:val="0"/>
          <w:u w:val="none"/>
        </w:rPr>
        <w:t>may be agreed</w:t>
      </w:r>
      <w:proofErr w:type="gramEnd"/>
      <w:r w:rsidRPr="006E4A65">
        <w:rPr>
          <w:rFonts w:cs="Arial"/>
          <w:b w:val="0"/>
          <w:u w:val="none"/>
        </w:rPr>
        <w:t xml:space="preserve"> between the Parties, full and accurate records of the Agreement including the Services supplied under it and all payments made by the Customer.  The Supplier </w:t>
      </w:r>
      <w:proofErr w:type="gramStart"/>
      <w:r w:rsidRPr="006E4A65">
        <w:rPr>
          <w:rFonts w:cs="Arial"/>
          <w:b w:val="0"/>
          <w:u w:val="none"/>
        </w:rPr>
        <w:t>shall on request afford</w:t>
      </w:r>
      <w:proofErr w:type="gramEnd"/>
      <w:r w:rsidRPr="006E4A65">
        <w:rPr>
          <w:rFonts w:cs="Arial"/>
          <w:b w:val="0"/>
          <w:u w:val="none"/>
        </w:rPr>
        <w:t xml:space="preserve"> the Customer or the Customer’s representatives such access to those records as may be reasonably requested by the Customer in connection with the Agreement.</w:t>
      </w:r>
      <w:bookmarkEnd w:id="30"/>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1" w:name="_Ref377050387"/>
      <w:bookmarkStart w:id="32" w:name="_Toc444688610"/>
      <w:r w:rsidRPr="006E4A65">
        <w:rPr>
          <w:rFonts w:cs="Arial"/>
          <w:szCs w:val="22"/>
          <w:u w:val="none"/>
        </w:rPr>
        <w:t>Confidentiality</w:t>
      </w:r>
      <w:bookmarkEnd w:id="26"/>
      <w:r w:rsidRPr="006E4A65">
        <w:rPr>
          <w:rFonts w:cs="Arial"/>
          <w:szCs w:val="22"/>
          <w:u w:val="none"/>
        </w:rPr>
        <w:t>, Transparency and Publicity</w:t>
      </w:r>
      <w:bookmarkEnd w:id="31"/>
      <w:bookmarkEnd w:id="32"/>
    </w:p>
    <w:p w14:paraId="626872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3"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3"/>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use or exploit the disclosing Party’s Confidential Information in any way except for the purposes anticipated under the Agreement.</w:t>
      </w:r>
    </w:p>
    <w:p w14:paraId="28BB71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4"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4"/>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5"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5"/>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26EA52F9" w14:textId="0874109C"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proofErr w:type="gramStart"/>
      <w:r w:rsidRPr="006E4A65">
        <w:rPr>
          <w:rFonts w:cs="Arial"/>
          <w:sz w:val="22"/>
          <w:szCs w:val="22"/>
        </w:rPr>
        <w:t>in</w:t>
      </w:r>
      <w:proofErr w:type="gramEnd"/>
      <w:r w:rsidRPr="006E4A65">
        <w:rPr>
          <w:rFonts w:cs="Arial"/>
          <w:sz w:val="22"/>
          <w:szCs w:val="22"/>
        </w:rPr>
        <w:t xml:space="preserve">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60043449"/>
      <w:proofErr w:type="gramStart"/>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w:t>
      </w:r>
      <w:proofErr w:type="gramEnd"/>
      <w:r w:rsidRPr="006E4A65">
        <w:rPr>
          <w:rFonts w:cs="Arial"/>
          <w:b w:val="0"/>
          <w:u w:val="none"/>
        </w:rPr>
        <w:t xml:space="preserv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6"/>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7"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7"/>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8" w:name="_Ref261004389"/>
      <w:bookmarkStart w:id="39" w:name="_Toc444688611"/>
      <w:r w:rsidRPr="006E4A65">
        <w:rPr>
          <w:rFonts w:cs="Arial"/>
          <w:szCs w:val="22"/>
          <w:u w:val="none"/>
        </w:rPr>
        <w:t>Freedom of Information</w:t>
      </w:r>
      <w:bookmarkEnd w:id="38"/>
      <w:bookmarkEnd w:id="39"/>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respond directly to a Request for Information unless authorised in writing to 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0" w:name="_Ref377050406"/>
      <w:bookmarkStart w:id="41" w:name="_Toc444688612"/>
      <w:bookmarkStart w:id="42" w:name="_Ref260838253"/>
      <w:r w:rsidRPr="006E4A65">
        <w:rPr>
          <w:rFonts w:cs="Arial"/>
          <w:szCs w:val="22"/>
          <w:u w:val="none"/>
        </w:rPr>
        <w:t>Protection of Personal Data and Security of Data</w:t>
      </w:r>
      <w:bookmarkEnd w:id="40"/>
      <w:bookmarkEnd w:id="41"/>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3"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2"/>
      <w:bookmarkEnd w:id="43"/>
      <w:r w:rsidRPr="006E4A65">
        <w:rPr>
          <w:rFonts w:cs="Arial"/>
          <w:b w:val="0"/>
          <w:u w:val="none"/>
        </w:rPr>
        <w:t xml:space="preserve"> </w:t>
      </w:r>
    </w:p>
    <w:p w14:paraId="7CE78BD2" w14:textId="5B07BFA3" w:rsidR="006E4A65" w:rsidRPr="00C6521E" w:rsidRDefault="00C6521E"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REPLACED BY ANNEX 6 IN RELATION TO PROTECTION OF PERSONAL DATA</w:t>
      </w:r>
      <w:r w:rsidR="006E4A65" w:rsidRPr="00C6521E">
        <w:rPr>
          <w:rFonts w:cs="Arial"/>
          <w:b w:val="0"/>
        </w:rPr>
        <w:t xml:space="preserve"> </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4"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4"/>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5" w:name="_Ref377050536"/>
      <w:bookmarkStart w:id="46" w:name="_Toc444688613"/>
      <w:r w:rsidRPr="006E4A65">
        <w:rPr>
          <w:rFonts w:cs="Arial"/>
          <w:szCs w:val="22"/>
          <w:u w:val="none"/>
        </w:rPr>
        <w:t>Liability</w:t>
      </w:r>
      <w:bookmarkEnd w:id="45"/>
      <w:bookmarkEnd w:id="46"/>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7"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7"/>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48"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8"/>
    </w:p>
    <w:p w14:paraId="75E0B71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proofErr w:type="gramStart"/>
      <w:r w:rsidRPr="006E4A65">
        <w:rPr>
          <w:rFonts w:cs="Arial"/>
          <w:sz w:val="22"/>
          <w:szCs w:val="22"/>
        </w:rPr>
        <w:t>any</w:t>
      </w:r>
      <w:proofErr w:type="gramEnd"/>
      <w:r w:rsidRPr="006E4A65">
        <w:rPr>
          <w:rFonts w:cs="Arial"/>
          <w:sz w:val="22"/>
          <w:szCs w:val="22"/>
        </w:rPr>
        <w:t xml:space="preserve">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59607720"/>
      <w:r w:rsidRPr="006E4A65">
        <w:rPr>
          <w:rFonts w:cs="Arial"/>
          <w:b w:val="0"/>
          <w:u w:val="none"/>
        </w:rPr>
        <w:t>Nothing in the Agreement shall be construed to limit or exclude either Party's liability for:</w:t>
      </w:r>
      <w:bookmarkEnd w:id="49"/>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any</w:t>
      </w:r>
      <w:proofErr w:type="gramEnd"/>
      <w:r w:rsidRPr="006E4A65">
        <w:rPr>
          <w:rFonts w:cs="Arial"/>
          <w:sz w:val="22"/>
          <w:szCs w:val="22"/>
        </w:rPr>
        <w:t xml:space="preserve"> other matter which, by law, may not be excluded or limited.</w:t>
      </w:r>
    </w:p>
    <w:p w14:paraId="52E363A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0"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0"/>
    </w:p>
    <w:p w14:paraId="78727C51"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1" w:name="_Ref360044784"/>
      <w:bookmarkStart w:id="52" w:name="_Toc444688614"/>
      <w:r w:rsidRPr="006E4A65">
        <w:rPr>
          <w:rFonts w:cs="Arial"/>
          <w:szCs w:val="22"/>
          <w:u w:val="none"/>
        </w:rPr>
        <w:t>Force Majeure</w:t>
      </w:r>
      <w:bookmarkEnd w:id="51"/>
      <w:bookmarkEnd w:id="52"/>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proofErr w:type="gramStart"/>
      <w:r w:rsidRPr="006E4A65">
        <w:rPr>
          <w:rFonts w:cs="Arial"/>
          <w:b w:val="0"/>
          <w:u w:val="none"/>
        </w:rPr>
        <w:t>Neither Party</w:t>
      </w:r>
      <w:proofErr w:type="gramEnd"/>
      <w:r w:rsidRPr="006E4A65">
        <w:rPr>
          <w:rFonts w:cs="Arial"/>
          <w:b w:val="0"/>
          <w:u w:val="none"/>
        </w:rPr>
        <w:t xml:space="preserve">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3" w:name="_Ref359655944"/>
      <w:bookmarkStart w:id="54" w:name="_Toc444688615"/>
      <w:bookmarkStart w:id="55" w:name="_Ref245529290"/>
      <w:r w:rsidRPr="006E4A65">
        <w:rPr>
          <w:rFonts w:cs="Arial"/>
          <w:szCs w:val="22"/>
          <w:u w:val="none"/>
        </w:rPr>
        <w:t>Termination</w:t>
      </w:r>
      <w:bookmarkEnd w:id="53"/>
      <w:bookmarkEnd w:id="54"/>
    </w:p>
    <w:bookmarkEnd w:id="55"/>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6"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7" w:name="_Ref359859809"/>
      <w:r w:rsidRPr="006E4A65">
        <w:rPr>
          <w:rFonts w:cs="Arial"/>
          <w:sz w:val="22"/>
          <w:szCs w:val="22"/>
        </w:rPr>
        <w:t>undergoes a change of control within the meaning of section 416 of the Income and Corporation Taxes Act 1988;</w:t>
      </w:r>
      <w:bookmarkEnd w:id="57"/>
      <w:r w:rsidRPr="006E4A65">
        <w:rPr>
          <w:rFonts w:cs="Arial"/>
          <w:sz w:val="22"/>
          <w:szCs w:val="22"/>
        </w:rPr>
        <w:t xml:space="preserve"> </w:t>
      </w:r>
    </w:p>
    <w:p w14:paraId="6152851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6"/>
      <w:bookmarkEnd w:id="58"/>
    </w:p>
    <w:p w14:paraId="35C7F4C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fails</w:t>
      </w:r>
      <w:proofErr w:type="gramEnd"/>
      <w:r w:rsidRPr="006E4A65">
        <w:rPr>
          <w:rFonts w:cs="Arial"/>
          <w:sz w:val="22"/>
          <w:szCs w:val="22"/>
        </w:rPr>
        <w:t xml:space="preserve"> to comply with legal obligations in the fields of environmental, social or labour law.</w:t>
      </w:r>
      <w:bookmarkEnd w:id="59"/>
    </w:p>
    <w:p w14:paraId="146208E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0"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1" w:name="_Ref377110965"/>
      <w:r w:rsidRPr="006E4A65">
        <w:rPr>
          <w:rFonts w:cs="Arial"/>
          <w:b w:val="0"/>
          <w:u w:val="none"/>
        </w:rPr>
        <w:t>The Supplier may terminate the Agreement by written notice to the Customer if the Customer has not paid any undisputed amounts within 90 days of them falling due.</w:t>
      </w:r>
      <w:bookmarkEnd w:id="60"/>
      <w:bookmarkEnd w:id="61"/>
      <w:r w:rsidRPr="006E4A65">
        <w:rPr>
          <w:rFonts w:cs="Arial"/>
          <w:b w:val="0"/>
          <w:u w:val="none"/>
        </w:rPr>
        <w:t xml:space="preserve">  </w:t>
      </w:r>
    </w:p>
    <w:p w14:paraId="7B388D0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proofErr w:type="gramStart"/>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roofErr w:type="gramEnd"/>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377050546"/>
      <w:r w:rsidRPr="006E4A65">
        <w:rPr>
          <w:rFonts w:cs="Arial"/>
          <w:b w:val="0"/>
          <w:u w:val="none"/>
        </w:rPr>
        <w:t>Upon termination or expiry of the Agreement, the Supplier shall:</w:t>
      </w:r>
      <w:bookmarkEnd w:id="62"/>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return</w:t>
      </w:r>
      <w:proofErr w:type="gramEnd"/>
      <w:r w:rsidRPr="006E4A65">
        <w:rPr>
          <w:rFonts w:cs="Arial"/>
          <w:sz w:val="22"/>
          <w:szCs w:val="22"/>
        </w:rPr>
        <w:t xml:space="preserve">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3" w:name="_Ref377050416"/>
      <w:bookmarkStart w:id="64" w:name="_Toc444688616"/>
      <w:r w:rsidRPr="006E4A65">
        <w:rPr>
          <w:rFonts w:cs="Arial"/>
          <w:szCs w:val="22"/>
          <w:u w:val="none"/>
        </w:rPr>
        <w:t>Compliance</w:t>
      </w:r>
      <w:bookmarkEnd w:id="63"/>
      <w:bookmarkEnd w:id="64"/>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promptly notify the Customer of any health and safety </w:t>
      </w:r>
      <w:proofErr w:type="gramStart"/>
      <w:r w:rsidRPr="006E4A65">
        <w:rPr>
          <w:rFonts w:cs="Arial"/>
          <w:b w:val="0"/>
          <w:u w:val="none"/>
        </w:rPr>
        <w:t>hazards which</w:t>
      </w:r>
      <w:proofErr w:type="gramEnd"/>
      <w:r w:rsidRPr="006E4A65">
        <w:rPr>
          <w:rFonts w:cs="Arial"/>
          <w:b w:val="0"/>
          <w:u w:val="none"/>
        </w:rPr>
        <w:t xml:space="preserve">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notify</w:t>
      </w:r>
      <w:proofErr w:type="gramEnd"/>
      <w:r w:rsidRPr="006E4A65">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5" w:name="_Ref261013166"/>
      <w:r w:rsidRPr="006E4A65">
        <w:rPr>
          <w:rFonts w:cs="Arial"/>
          <w:b w:val="0"/>
          <w:u w:val="none"/>
        </w:rPr>
        <w:t xml:space="preserve">The Supplier </w:t>
      </w:r>
      <w:bookmarkEnd w:id="65"/>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6"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6"/>
      <w:r w:rsidRPr="006E4A65">
        <w:rPr>
          <w:rFonts w:cs="Arial"/>
          <w:sz w:val="22"/>
          <w:szCs w:val="22"/>
        </w:rPr>
        <w:t xml:space="preserve"> and</w:t>
      </w:r>
    </w:p>
    <w:p w14:paraId="3810320A" w14:textId="77777777"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take</w:t>
      </w:r>
      <w:proofErr w:type="gramEnd"/>
      <w:r w:rsidRPr="006E4A65">
        <w:rPr>
          <w:rFonts w:cs="Arial"/>
          <w:sz w:val="22"/>
          <w:szCs w:val="22"/>
        </w:rPr>
        <w:t xml:space="preserv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7" w:name="_Ref377050556"/>
      <w:r w:rsidRPr="006E4A65">
        <w:rPr>
          <w:rFonts w:cs="Arial"/>
          <w:b w:val="0"/>
          <w:u w:val="none"/>
        </w:rPr>
        <w:t>The Supplier shall supply the Services in accordance with the Customer’s environmental policy as provided to the Supplier from time to time.</w:t>
      </w:r>
      <w:bookmarkEnd w:id="67"/>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section</w:t>
      </w:r>
      <w:proofErr w:type="gramEnd"/>
      <w:r w:rsidRPr="006E4A65">
        <w:rPr>
          <w:rFonts w:cs="Arial"/>
          <w:sz w:val="22"/>
          <w:szCs w:val="22"/>
        </w:rPr>
        <w:t xml:space="preserve">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8" w:name="_Toc444688617"/>
      <w:r w:rsidRPr="006E4A65">
        <w:rPr>
          <w:rFonts w:cs="Arial"/>
          <w:szCs w:val="22"/>
          <w:u w:val="none"/>
        </w:rPr>
        <w:t>Prevention of Fraud and Corruption</w:t>
      </w:r>
      <w:bookmarkEnd w:id="68"/>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9" w:name="_Ref359607864"/>
      <w:bookmarkStart w:id="70" w:name="_Ref260824497"/>
      <w:proofErr w:type="gramStart"/>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69"/>
      <w:proofErr w:type="gramEnd"/>
    </w:p>
    <w:bookmarkEnd w:id="70"/>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1"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1"/>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recover</w:t>
      </w:r>
      <w:proofErr w:type="gramEnd"/>
      <w:r w:rsidRPr="006E4A65">
        <w:rPr>
          <w:rFonts w:cs="Arial"/>
          <w:sz w:val="22"/>
          <w:szCs w:val="22"/>
        </w:rPr>
        <w:t xml:space="preserve"> in full from the Supplier any other loss sustained by the Customer in 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2" w:name="a324896"/>
      <w:bookmarkStart w:id="73" w:name="a754740"/>
      <w:bookmarkStart w:id="74" w:name="a771580"/>
      <w:bookmarkStart w:id="75" w:name="d4695e134"/>
      <w:bookmarkStart w:id="76" w:name="a688721"/>
      <w:bookmarkStart w:id="77" w:name="a797188"/>
      <w:bookmarkStart w:id="78" w:name="a424610"/>
      <w:bookmarkStart w:id="79" w:name="a247073"/>
      <w:bookmarkStart w:id="80" w:name="a57863"/>
      <w:bookmarkStart w:id="81" w:name="d4695e160"/>
      <w:bookmarkStart w:id="82" w:name="a836145"/>
      <w:bookmarkStart w:id="83" w:name="a1017728"/>
      <w:bookmarkStart w:id="84" w:name="d4695e202"/>
      <w:bookmarkStart w:id="85" w:name="a555840"/>
      <w:bookmarkStart w:id="86" w:name="d4695e232"/>
      <w:bookmarkStart w:id="87" w:name="a825464"/>
      <w:bookmarkStart w:id="88" w:name="a1049772"/>
      <w:bookmarkStart w:id="89" w:name="a111270"/>
      <w:bookmarkStart w:id="90" w:name="a395620"/>
      <w:bookmarkStart w:id="91" w:name="a107224"/>
      <w:bookmarkStart w:id="92" w:name="a673334"/>
      <w:bookmarkStart w:id="93" w:name="a975002"/>
      <w:bookmarkStart w:id="94" w:name="a207401"/>
      <w:bookmarkStart w:id="95" w:name="_Ref359607573"/>
      <w:bookmarkStart w:id="96" w:name="_Toc444688618"/>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6E4A65">
        <w:rPr>
          <w:rFonts w:cs="Arial"/>
          <w:szCs w:val="22"/>
          <w:u w:val="none"/>
        </w:rPr>
        <w:t>Dispute Resolution</w:t>
      </w:r>
      <w:bookmarkEnd w:id="95"/>
      <w:bookmarkEnd w:id="96"/>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7"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7"/>
    </w:p>
    <w:p w14:paraId="068ABB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dispute cannot be resolved </w:t>
      </w:r>
      <w:proofErr w:type="gramStart"/>
      <w:r w:rsidRPr="006E4A65">
        <w:rPr>
          <w:rFonts w:cs="Arial"/>
          <w:b w:val="0"/>
          <w:u w:val="none"/>
        </w:rPr>
        <w:t>by</w:t>
      </w:r>
      <w:proofErr w:type="gramEnd"/>
      <w:r w:rsidRPr="006E4A65">
        <w:rPr>
          <w:rFonts w:cs="Arial"/>
          <w:b w:val="0"/>
          <w:u w:val="none"/>
        </w:rPr>
        <w:t xml:space="preserve">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w:t>
      </w:r>
      <w:proofErr w:type="gramStart"/>
      <w:r w:rsidRPr="006E4A65">
        <w:rPr>
          <w:rFonts w:cs="Arial"/>
          <w:b w:val="0"/>
          <w:u w:val="none"/>
        </w:rPr>
        <w:t>shall be conducted</w:t>
      </w:r>
      <w:proofErr w:type="gramEnd"/>
      <w:r w:rsidRPr="006E4A65">
        <w:rPr>
          <w:rFonts w:cs="Arial"/>
          <w:b w:val="0"/>
          <w:u w:val="none"/>
        </w:rPr>
        <w:t xml:space="preserve">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8" w:name="_Toc444688619"/>
      <w:r w:rsidRPr="006E4A65">
        <w:rPr>
          <w:rFonts w:cs="Arial"/>
          <w:szCs w:val="22"/>
          <w:u w:val="none"/>
        </w:rPr>
        <w:t>General</w:t>
      </w:r>
      <w:bookmarkEnd w:id="98"/>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w:t>
      </w:r>
      <w:proofErr w:type="gramStart"/>
      <w:r w:rsidRPr="006E4A65">
        <w:rPr>
          <w:rFonts w:cs="Arial"/>
          <w:b w:val="0"/>
          <w:u w:val="none"/>
        </w:rPr>
        <w:t>provisions which</w:t>
      </w:r>
      <w:proofErr w:type="gramEnd"/>
      <w:r w:rsidRPr="006E4A65">
        <w:rPr>
          <w:rFonts w:cs="Arial"/>
          <w:b w:val="0"/>
          <w:u w:val="none"/>
        </w:rPr>
        <w:t xml:space="preserve">,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w:t>
      </w:r>
      <w:proofErr w:type="gramStart"/>
      <w:r w:rsidRPr="006E4A65">
        <w:rPr>
          <w:rFonts w:cs="Arial"/>
          <w:b w:val="0"/>
          <w:u w:val="none"/>
        </w:rPr>
        <w:t>cannot be varied</w:t>
      </w:r>
      <w:proofErr w:type="gramEnd"/>
      <w:r w:rsidRPr="006E4A65">
        <w:rPr>
          <w:rFonts w:cs="Arial"/>
          <w:b w:val="0"/>
          <w:u w:val="none"/>
        </w:rPr>
        <w:t xml:space="preserve">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contains the whole agreement between the </w:t>
      </w:r>
      <w:proofErr w:type="gramStart"/>
      <w:r w:rsidRPr="006E4A65">
        <w:rPr>
          <w:rFonts w:cs="Arial"/>
          <w:b w:val="0"/>
          <w:u w:val="none"/>
        </w:rPr>
        <w:t>Parties and supersedes</w:t>
      </w:r>
      <w:proofErr w:type="gramEnd"/>
      <w:r w:rsidRPr="006E4A65">
        <w:rPr>
          <w:rFonts w:cs="Arial"/>
          <w:b w:val="0"/>
          <w:u w:val="none"/>
        </w:rPr>
        <w:t xml:space="preserve"> and replaces any prior written or oral agreements, representations or understandings between them. The Parties confirm that they have not entered into the Agreement </w:t>
      </w:r>
      <w:proofErr w:type="gramStart"/>
      <w:r w:rsidRPr="006E4A65">
        <w:rPr>
          <w:rFonts w:cs="Arial"/>
          <w:b w:val="0"/>
          <w:u w:val="none"/>
        </w:rPr>
        <w:t>on the basis of</w:t>
      </w:r>
      <w:proofErr w:type="gramEnd"/>
      <w:r w:rsidRPr="006E4A65">
        <w:rPr>
          <w:rFonts w:cs="Arial"/>
          <w:b w:val="0"/>
          <w:u w:val="none"/>
        </w:rPr>
        <w:t xml:space="preserve">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w:t>
      </w:r>
      <w:proofErr w:type="gramStart"/>
      <w:r w:rsidRPr="006E4A65">
        <w:rPr>
          <w:rFonts w:cs="Arial"/>
          <w:b w:val="0"/>
          <w:u w:val="none"/>
        </w:rPr>
        <w:t>Neither Party shall</w:t>
      </w:r>
      <w:proofErr w:type="gramEnd"/>
      <w:r w:rsidRPr="006E4A65">
        <w:rPr>
          <w:rFonts w:cs="Arial"/>
          <w:b w:val="0"/>
          <w:u w:val="none"/>
        </w:rPr>
        <w:t xml:space="preserve"> have, nor represent that it has, any </w:t>
      </w:r>
      <w:r w:rsidR="000C212E">
        <w:rPr>
          <w:rFonts w:cs="Arial"/>
          <w:b w:val="0"/>
          <w:u w:val="none"/>
        </w:rPr>
        <w:t>Customer</w:t>
      </w:r>
      <w:r w:rsidRPr="006E4A65">
        <w:rPr>
          <w:rFonts w:cs="Arial"/>
          <w:b w:val="0"/>
          <w:u w:val="none"/>
        </w:rPr>
        <w:t xml:space="preserve"> to make any commitments on the other Party’s 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9"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99"/>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proofErr w:type="gramStart"/>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roofErr w:type="gramEnd"/>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0" w:name="_Toc444688620"/>
      <w:r w:rsidRPr="006E4A65">
        <w:rPr>
          <w:rFonts w:cs="Arial"/>
          <w:szCs w:val="22"/>
          <w:u w:val="none"/>
        </w:rPr>
        <w:t>Notices</w:t>
      </w:r>
      <w:bookmarkEnd w:id="100"/>
    </w:p>
    <w:p w14:paraId="199314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1"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1"/>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2" w:name="_Ref360044643"/>
      <w:r w:rsidRPr="006E4A65">
        <w:rPr>
          <w:rFonts w:cs="Arial"/>
          <w:b w:val="0"/>
          <w:u w:val="none"/>
        </w:rPr>
        <w:t xml:space="preserve">Notices served as above </w:t>
      </w:r>
      <w:proofErr w:type="gramStart"/>
      <w:r w:rsidRPr="006E4A65">
        <w:rPr>
          <w:rFonts w:cs="Arial"/>
          <w:b w:val="0"/>
          <w:u w:val="none"/>
        </w:rPr>
        <w:t>shall be deemed</w:t>
      </w:r>
      <w:proofErr w:type="gramEnd"/>
      <w:r w:rsidRPr="006E4A65">
        <w:rPr>
          <w:rFonts w:cs="Arial"/>
          <w:b w:val="0"/>
          <w:u w:val="none"/>
        </w:rPr>
        <w:t xml:space="preserve"> served on the Working Day of delivery provided delivery is before 5.00pm on a Working Day.  </w:t>
      </w:r>
      <w:proofErr w:type="gramStart"/>
      <w:r w:rsidRPr="006E4A65">
        <w:rPr>
          <w:rFonts w:cs="Arial"/>
          <w:b w:val="0"/>
          <w:u w:val="none"/>
        </w:rPr>
        <w:t>Otherwise</w:t>
      </w:r>
      <w:proofErr w:type="gramEnd"/>
      <w:r w:rsidRPr="006E4A65">
        <w:rPr>
          <w:rFonts w:cs="Arial"/>
          <w:b w:val="0"/>
          <w:u w:val="none"/>
        </w:rPr>
        <w:t xml:space="preserve"> delivery shall be deemed to occur on the next Working Day.</w:t>
      </w:r>
      <w:bookmarkEnd w:id="102"/>
      <w:r w:rsidRPr="006E4A65">
        <w:rPr>
          <w:rFonts w:cs="Arial"/>
          <w:b w:val="0"/>
          <w:u w:val="none"/>
        </w:rPr>
        <w:t xml:space="preserve"> An email </w:t>
      </w:r>
      <w:proofErr w:type="gramStart"/>
      <w:r w:rsidRPr="006E4A65">
        <w:rPr>
          <w:rFonts w:cs="Arial"/>
          <w:b w:val="0"/>
          <w:u w:val="none"/>
        </w:rPr>
        <w:t>shall be deemed</w:t>
      </w:r>
      <w:proofErr w:type="gramEnd"/>
      <w:r w:rsidRPr="006E4A65">
        <w:rPr>
          <w:rFonts w:cs="Arial"/>
          <w:b w:val="0"/>
          <w:u w:val="none"/>
        </w:rPr>
        <w:t xml:space="preserve"> delivered when sent unless an error message is received.</w:t>
      </w:r>
    </w:p>
    <w:p w14:paraId="71EA0DCE"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3"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3"/>
      <w:r w:rsidRPr="006E4A65">
        <w:rPr>
          <w:rFonts w:cs="Arial"/>
          <w:b w:val="0"/>
          <w:u w:val="none"/>
        </w:rPr>
        <w:t>.</w:t>
      </w:r>
    </w:p>
    <w:p w14:paraId="3B2093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4" w:name="_Toc444688621"/>
      <w:r w:rsidRPr="006E4A65">
        <w:rPr>
          <w:rFonts w:cs="Arial"/>
          <w:szCs w:val="22"/>
          <w:u w:val="none"/>
        </w:rPr>
        <w:t>Governing Law and Jurisdiction</w:t>
      </w:r>
      <w:bookmarkEnd w:id="104"/>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 xml:space="preserve">The validity, construction and performance of the Agreement, and all contractual and non-contractual matters arising out of it, </w:t>
      </w:r>
      <w:proofErr w:type="gramStart"/>
      <w:r w:rsidRPr="006E4A65">
        <w:rPr>
          <w:rFonts w:cs="Arial"/>
          <w:b w:val="0"/>
          <w:u w:val="none"/>
        </w:rPr>
        <w:t>shall be governed</w:t>
      </w:r>
      <w:proofErr w:type="gramEnd"/>
      <w:r w:rsidRPr="006E4A65">
        <w:rPr>
          <w:rFonts w:cs="Arial"/>
          <w:b w:val="0"/>
          <w:u w:val="none"/>
        </w:rPr>
        <w:t xml:space="preserve"> by English law and shall be subject to the exclusive jurisdiction of the English courts to which the Parties submit.</w:t>
      </w:r>
    </w:p>
    <w:p w14:paraId="03A4A190" w14:textId="17EF6583" w:rsidR="00096266" w:rsidRDefault="00096266" w:rsidP="006E4A65">
      <w:pPr>
        <w:pStyle w:val="Level2"/>
        <w:numPr>
          <w:ilvl w:val="0"/>
          <w:numId w:val="0"/>
        </w:numPr>
        <w:ind w:left="1368"/>
      </w:pPr>
    </w:p>
    <w:p w14:paraId="4C4340BC" w14:textId="77777777" w:rsidR="00096266" w:rsidRPr="00096266" w:rsidRDefault="00096266" w:rsidP="00096266">
      <w:pPr>
        <w:rPr>
          <w:lang w:eastAsia="en-US"/>
        </w:rPr>
      </w:pPr>
    </w:p>
    <w:p w14:paraId="55804EAE" w14:textId="77777777" w:rsidR="00096266" w:rsidRPr="00096266" w:rsidRDefault="00096266" w:rsidP="00096266">
      <w:pPr>
        <w:rPr>
          <w:lang w:eastAsia="en-US"/>
        </w:rPr>
      </w:pPr>
    </w:p>
    <w:p w14:paraId="4FB678BC" w14:textId="77777777" w:rsidR="00096266" w:rsidRPr="00096266" w:rsidRDefault="00096266" w:rsidP="00096266">
      <w:pPr>
        <w:rPr>
          <w:lang w:eastAsia="en-US"/>
        </w:rPr>
      </w:pPr>
    </w:p>
    <w:p w14:paraId="65DEA932" w14:textId="77777777" w:rsidR="00096266" w:rsidRPr="00096266" w:rsidRDefault="00096266" w:rsidP="00096266">
      <w:pPr>
        <w:rPr>
          <w:lang w:eastAsia="en-US"/>
        </w:rPr>
      </w:pPr>
    </w:p>
    <w:p w14:paraId="6C469EF7" w14:textId="77777777" w:rsidR="00096266" w:rsidRPr="00096266" w:rsidRDefault="00096266" w:rsidP="00096266">
      <w:pPr>
        <w:rPr>
          <w:lang w:eastAsia="en-US"/>
        </w:rPr>
      </w:pPr>
    </w:p>
    <w:p w14:paraId="6CB2B7F0" w14:textId="77777777" w:rsidR="00096266" w:rsidRPr="00096266" w:rsidRDefault="00096266" w:rsidP="00096266">
      <w:pPr>
        <w:rPr>
          <w:lang w:eastAsia="en-US"/>
        </w:rPr>
      </w:pPr>
    </w:p>
    <w:p w14:paraId="0F3C2346" w14:textId="77777777" w:rsidR="00096266" w:rsidRPr="00096266" w:rsidRDefault="00096266" w:rsidP="00096266">
      <w:pPr>
        <w:rPr>
          <w:lang w:eastAsia="en-US"/>
        </w:rPr>
      </w:pPr>
    </w:p>
    <w:p w14:paraId="5D125DB8" w14:textId="77777777" w:rsidR="00096266" w:rsidRPr="00096266" w:rsidRDefault="00096266" w:rsidP="00096266">
      <w:pPr>
        <w:rPr>
          <w:lang w:eastAsia="en-US"/>
        </w:rPr>
      </w:pPr>
    </w:p>
    <w:p w14:paraId="27572F9F" w14:textId="77777777" w:rsidR="00096266" w:rsidRDefault="00096266" w:rsidP="00096266">
      <w:pPr>
        <w:tabs>
          <w:tab w:val="left" w:pos="2118"/>
        </w:tabs>
        <w:rPr>
          <w:lang w:eastAsia="en-US"/>
        </w:rPr>
        <w:sectPr w:rsidR="00096266" w:rsidSect="00A65391">
          <w:headerReference w:type="default" r:id="rId19"/>
          <w:footerReference w:type="default" r:id="rId20"/>
          <w:endnotePr>
            <w:numFmt w:val="decimal"/>
          </w:endnotePr>
          <w:pgSz w:w="11909" w:h="16834" w:code="9"/>
          <w:pgMar w:top="1241" w:right="1440" w:bottom="1560" w:left="1440" w:header="426" w:footer="433" w:gutter="0"/>
          <w:cols w:space="720"/>
          <w:noEndnote/>
          <w:docGrid w:linePitch="299"/>
        </w:sectPr>
      </w:pPr>
      <w:r>
        <w:rPr>
          <w:lang w:eastAsia="en-US"/>
        </w:rPr>
        <w:tab/>
      </w:r>
    </w:p>
    <w:p w14:paraId="28D0AE84" w14:textId="09679AE5" w:rsidR="00096266" w:rsidRDefault="00096266" w:rsidP="00096266">
      <w:pPr>
        <w:tabs>
          <w:tab w:val="left" w:pos="2118"/>
        </w:tabs>
        <w:rPr>
          <w:lang w:eastAsia="en-US"/>
        </w:rPr>
      </w:pPr>
    </w:p>
    <w:p w14:paraId="7CD8C860" w14:textId="77777777" w:rsidR="00096266" w:rsidRPr="00096266" w:rsidRDefault="00096266" w:rsidP="00096266">
      <w:pPr>
        <w:rPr>
          <w:lang w:eastAsia="en-US"/>
        </w:rPr>
      </w:pPr>
    </w:p>
    <w:p w14:paraId="66AE0593" w14:textId="09E3ED6C" w:rsidR="00096266" w:rsidRDefault="00096266" w:rsidP="00096266">
      <w:pPr>
        <w:rPr>
          <w:lang w:eastAsia="en-US"/>
        </w:rPr>
      </w:pPr>
    </w:p>
    <w:p w14:paraId="39BBE65B" w14:textId="77777777" w:rsidR="00096266" w:rsidRDefault="00096266" w:rsidP="00096266">
      <w:pPr>
        <w:widowControl w:val="0"/>
        <w:tabs>
          <w:tab w:val="num" w:pos="540"/>
        </w:tabs>
        <w:spacing w:after="100" w:afterAutospacing="1"/>
        <w:ind w:left="851" w:hanging="851"/>
        <w:jc w:val="center"/>
        <w:outlineLvl w:val="0"/>
        <w:rPr>
          <w:rFonts w:eastAsia="Times New Roman"/>
          <w:b/>
          <w:szCs w:val="22"/>
          <w:lang w:eastAsia="en-US"/>
        </w:rPr>
      </w:pPr>
      <w:bookmarkStart w:id="105" w:name="_Toc444688622"/>
      <w:r w:rsidRPr="001167A3">
        <w:rPr>
          <w:rFonts w:eastAsia="Times New Roman"/>
          <w:b/>
          <w:szCs w:val="22"/>
          <w:lang w:eastAsia="en-US"/>
        </w:rPr>
        <w:t xml:space="preserve">ANNEX </w:t>
      </w:r>
      <w:proofErr w:type="gramStart"/>
      <w:r w:rsidRPr="001167A3">
        <w:rPr>
          <w:rFonts w:eastAsia="Times New Roman"/>
          <w:b/>
          <w:szCs w:val="22"/>
          <w:lang w:eastAsia="en-US"/>
        </w:rPr>
        <w:t>2</w:t>
      </w:r>
      <w:proofErr w:type="gramEnd"/>
      <w:r w:rsidRPr="001167A3">
        <w:rPr>
          <w:rFonts w:eastAsia="Times New Roman"/>
          <w:b/>
          <w:szCs w:val="22"/>
          <w:lang w:eastAsia="en-US"/>
        </w:rPr>
        <w:t xml:space="preserve"> – PRICE SCHEDULE</w:t>
      </w:r>
      <w:bookmarkEnd w:id="105"/>
    </w:p>
    <w:p w14:paraId="0817FD70" w14:textId="454DA758" w:rsidR="00096266" w:rsidRDefault="00096266" w:rsidP="00096266">
      <w:pPr>
        <w:jc w:val="center"/>
        <w:rPr>
          <w:lang w:eastAsia="en-US"/>
        </w:rPr>
      </w:pPr>
    </w:p>
    <w:p w14:paraId="4F19C092" w14:textId="743352F0" w:rsidR="006E4A65" w:rsidRPr="00096266" w:rsidRDefault="00096266" w:rsidP="00096266">
      <w:pPr>
        <w:tabs>
          <w:tab w:val="center" w:pos="7016"/>
        </w:tabs>
        <w:rPr>
          <w:lang w:eastAsia="en-US"/>
        </w:rPr>
        <w:sectPr w:rsidR="006E4A65" w:rsidRPr="00096266" w:rsidSect="00096266">
          <w:endnotePr>
            <w:numFmt w:val="decimal"/>
          </w:endnotePr>
          <w:pgSz w:w="16834" w:h="11909" w:orient="landscape" w:code="9"/>
          <w:pgMar w:top="1440" w:right="1241" w:bottom="1440" w:left="1560" w:header="426" w:footer="433" w:gutter="0"/>
          <w:cols w:space="720"/>
          <w:noEndnote/>
          <w:docGrid w:linePitch="299"/>
        </w:sectPr>
      </w:pPr>
      <w:r>
        <w:rPr>
          <w:lang w:eastAsia="en-US"/>
        </w:rPr>
        <w:tab/>
      </w:r>
      <w:r w:rsidR="00A45A8B">
        <w:rPr>
          <w:rFonts w:eastAsia="Times New Roman" w:cs="Arial"/>
          <w:lang w:eastAsia="en-GB"/>
        </w:rPr>
        <w:t>REDACTED</w:t>
      </w:r>
    </w:p>
    <w:p w14:paraId="0325C2CD" w14:textId="13B99BE9" w:rsidR="00A649DF" w:rsidRPr="001167A3" w:rsidRDefault="007731B4" w:rsidP="001167A3">
      <w:pPr>
        <w:widowControl w:val="0"/>
        <w:tabs>
          <w:tab w:val="num" w:pos="540"/>
        </w:tabs>
        <w:spacing w:after="100" w:afterAutospacing="1"/>
        <w:ind w:left="851" w:hanging="851"/>
        <w:jc w:val="center"/>
        <w:outlineLvl w:val="0"/>
        <w:rPr>
          <w:rFonts w:eastAsia="Times New Roman"/>
          <w:b/>
          <w:szCs w:val="22"/>
          <w:lang w:eastAsia="en-US"/>
        </w:rPr>
      </w:pPr>
      <w:bookmarkStart w:id="106" w:name="_Toc444688623"/>
      <w:r>
        <w:rPr>
          <w:rFonts w:eastAsia="Times New Roman"/>
          <w:b/>
          <w:szCs w:val="22"/>
          <w:lang w:eastAsia="en-US"/>
        </w:rPr>
        <w:t>A</w:t>
      </w:r>
      <w:r w:rsidR="00A649DF" w:rsidRPr="001167A3">
        <w:rPr>
          <w:rFonts w:eastAsia="Times New Roman"/>
          <w:b/>
          <w:szCs w:val="22"/>
          <w:lang w:eastAsia="en-US"/>
        </w:rPr>
        <w:t xml:space="preserve">NNEX </w:t>
      </w:r>
      <w:proofErr w:type="gramStart"/>
      <w:r w:rsidR="00A649DF" w:rsidRPr="001167A3">
        <w:rPr>
          <w:rFonts w:eastAsia="Times New Roman"/>
          <w:b/>
          <w:szCs w:val="22"/>
          <w:lang w:eastAsia="en-US"/>
        </w:rPr>
        <w:t>3</w:t>
      </w:r>
      <w:proofErr w:type="gramEnd"/>
      <w:r w:rsidR="00A649DF" w:rsidRPr="001167A3">
        <w:rPr>
          <w:rFonts w:eastAsia="Times New Roman"/>
          <w:b/>
          <w:szCs w:val="22"/>
          <w:lang w:eastAsia="en-US"/>
        </w:rPr>
        <w:t xml:space="preserve"> – STATEMENT OF REQUIREMENT</w:t>
      </w:r>
      <w:bookmarkEnd w:id="106"/>
      <w:r w:rsidR="00E33C8F">
        <w:rPr>
          <w:rFonts w:eastAsia="Times New Roman"/>
          <w:b/>
          <w:szCs w:val="22"/>
          <w:lang w:eastAsia="en-US"/>
        </w:rPr>
        <w:t>S</w:t>
      </w:r>
    </w:p>
    <w:p w14:paraId="21FD1DE6" w14:textId="29B11B98" w:rsidR="007731B4" w:rsidRPr="004C1F32" w:rsidRDefault="007731B4" w:rsidP="007731B4">
      <w:pPr>
        <w:pStyle w:val="Heading1"/>
        <w:numPr>
          <w:ilvl w:val="0"/>
          <w:numId w:val="43"/>
        </w:numPr>
        <w:tabs>
          <w:tab w:val="clear" w:pos="720"/>
        </w:tabs>
        <w:overflowPunct w:val="0"/>
        <w:autoSpaceDE w:val="0"/>
        <w:autoSpaceDN w:val="0"/>
        <w:spacing w:after="120"/>
        <w:textAlignment w:val="baseline"/>
        <w:rPr>
          <w:sz w:val="32"/>
          <w:szCs w:val="32"/>
        </w:rPr>
      </w:pPr>
      <w:bookmarkStart w:id="107" w:name="_Toc368573027"/>
      <w:bookmarkStart w:id="108" w:name="_Toc522714834"/>
      <w:r w:rsidRPr="004C1F32">
        <w:rPr>
          <w:caps w:val="0"/>
          <w:sz w:val="32"/>
          <w:szCs w:val="32"/>
        </w:rPr>
        <w:t>PURPOSE</w:t>
      </w:r>
      <w:bookmarkEnd w:id="107"/>
      <w:bookmarkEnd w:id="108"/>
    </w:p>
    <w:p w14:paraId="0670B83B" w14:textId="77777777" w:rsidR="007731B4" w:rsidRPr="00AE0C2C" w:rsidRDefault="007731B4" w:rsidP="007731B4">
      <w:pPr>
        <w:pStyle w:val="Heading2"/>
        <w:tabs>
          <w:tab w:val="clear" w:pos="720"/>
        </w:tabs>
        <w:overflowPunct w:val="0"/>
        <w:autoSpaceDE w:val="0"/>
        <w:autoSpaceDN w:val="0"/>
        <w:spacing w:after="120"/>
        <w:ind w:left="709" w:hanging="709"/>
        <w:textAlignment w:val="baseline"/>
        <w:rPr>
          <w:sz w:val="24"/>
          <w:szCs w:val="24"/>
        </w:rPr>
      </w:pPr>
      <w:bookmarkStart w:id="109" w:name="_Toc296415791"/>
      <w:r w:rsidRPr="00AE0C2C">
        <w:rPr>
          <w:rFonts w:cs="Arial"/>
          <w:noProof/>
          <w:sz w:val="24"/>
          <w:szCs w:val="24"/>
        </w:rPr>
        <w:t xml:space="preserve">The National Infrastructure Commission (NIC) is aiming to procure a piece of work that provides insight on the </w:t>
      </w:r>
      <w:r>
        <w:rPr>
          <w:rFonts w:cs="Arial"/>
          <w:noProof/>
          <w:sz w:val="24"/>
          <w:szCs w:val="24"/>
        </w:rPr>
        <w:t xml:space="preserve">progress of </w:t>
      </w:r>
      <w:r w:rsidRPr="00AE0C2C">
        <w:rPr>
          <w:rFonts w:cs="Arial"/>
          <w:noProof/>
          <w:sz w:val="24"/>
          <w:szCs w:val="24"/>
        </w:rPr>
        <w:t xml:space="preserve">deployment of renewables internationally. This </w:t>
      </w:r>
      <w:r>
        <w:rPr>
          <w:rFonts w:cs="Arial"/>
          <w:noProof/>
          <w:sz w:val="24"/>
          <w:szCs w:val="24"/>
        </w:rPr>
        <w:t>work</w:t>
      </w:r>
      <w:r w:rsidRPr="00AE0C2C">
        <w:rPr>
          <w:rFonts w:cs="Arial"/>
          <w:noProof/>
          <w:sz w:val="24"/>
          <w:szCs w:val="24"/>
        </w:rPr>
        <w:t xml:space="preserve"> will provide the Commission with a robust evidence base to better </w:t>
      </w:r>
      <w:r>
        <w:rPr>
          <w:rFonts w:cs="Arial"/>
          <w:noProof/>
          <w:sz w:val="24"/>
          <w:szCs w:val="24"/>
        </w:rPr>
        <w:t>support</w:t>
      </w:r>
      <w:r w:rsidRPr="00AE0C2C">
        <w:rPr>
          <w:rFonts w:cs="Arial"/>
          <w:noProof/>
          <w:sz w:val="24"/>
          <w:szCs w:val="24"/>
        </w:rPr>
        <w:t xml:space="preserve"> recom</w:t>
      </w:r>
      <w:r>
        <w:rPr>
          <w:rFonts w:cs="Arial"/>
          <w:noProof/>
          <w:sz w:val="24"/>
          <w:szCs w:val="24"/>
        </w:rPr>
        <w:t>m</w:t>
      </w:r>
      <w:r w:rsidRPr="00AE0C2C">
        <w:rPr>
          <w:rFonts w:cs="Arial"/>
          <w:noProof/>
          <w:sz w:val="24"/>
          <w:szCs w:val="24"/>
        </w:rPr>
        <w:t>endations made in future studies and reports, along with helping to frame the Commission</w:t>
      </w:r>
      <w:r>
        <w:rPr>
          <w:rFonts w:cs="Arial"/>
          <w:noProof/>
          <w:sz w:val="24"/>
          <w:szCs w:val="24"/>
        </w:rPr>
        <w:t>’</w:t>
      </w:r>
      <w:r w:rsidRPr="00AE0C2C">
        <w:rPr>
          <w:rFonts w:cs="Arial"/>
          <w:noProof/>
          <w:sz w:val="24"/>
          <w:szCs w:val="24"/>
        </w:rPr>
        <w:t>s thinking over the coming years.</w:t>
      </w:r>
    </w:p>
    <w:p w14:paraId="2D586156" w14:textId="77777777" w:rsidR="007731B4" w:rsidRPr="001A45DF" w:rsidRDefault="007731B4" w:rsidP="007731B4">
      <w:pPr>
        <w:pStyle w:val="Heading1"/>
        <w:tabs>
          <w:tab w:val="clear" w:pos="720"/>
        </w:tabs>
        <w:overflowPunct w:val="0"/>
        <w:autoSpaceDE w:val="0"/>
        <w:autoSpaceDN w:val="0"/>
        <w:spacing w:after="120"/>
        <w:textAlignment w:val="baseline"/>
        <w:rPr>
          <w:sz w:val="32"/>
          <w:szCs w:val="32"/>
        </w:rPr>
      </w:pPr>
      <w:bookmarkStart w:id="110" w:name="_Toc368573028"/>
      <w:bookmarkStart w:id="111" w:name="_Toc522714835"/>
      <w:bookmarkStart w:id="112" w:name="_Toc297554773"/>
      <w:bookmarkStart w:id="113" w:name="_Toc296415805"/>
      <w:bookmarkStart w:id="114" w:name="_Toc296415793"/>
      <w:bookmarkEnd w:id="109"/>
      <w:r w:rsidRPr="001A45DF">
        <w:rPr>
          <w:sz w:val="32"/>
          <w:szCs w:val="32"/>
        </w:rPr>
        <w:t>BACKGROUND TO THE CONTRACTING aUTHORITY</w:t>
      </w:r>
      <w:bookmarkEnd w:id="110"/>
      <w:bookmarkEnd w:id="111"/>
    </w:p>
    <w:p w14:paraId="329AF909" w14:textId="77777777" w:rsidR="007731B4" w:rsidRDefault="007731B4" w:rsidP="007731B4">
      <w:pPr>
        <w:pStyle w:val="Heading2"/>
        <w:tabs>
          <w:tab w:val="clear" w:pos="720"/>
          <w:tab w:val="num" w:pos="2704"/>
        </w:tabs>
        <w:spacing w:after="120"/>
        <w:ind w:left="709" w:hanging="709"/>
        <w:rPr>
          <w:sz w:val="24"/>
          <w:szCs w:val="24"/>
        </w:rPr>
      </w:pPr>
      <w:r>
        <w:rPr>
          <w:sz w:val="24"/>
          <w:szCs w:val="24"/>
        </w:rPr>
        <w:t>The Commission (herein referred to as the Authority) is the body responsible for providing independent analysis and advice to the government to ensure the UK meets its long-term infrastructure needs. Its role is to support sustainable economic growth across all regions of the UK, improve competitiveness, and improve quality of life. In doing so, it aims to be the UK’s most credible, forward-thinking and influential voice on infrastructure policy and strategy.</w:t>
      </w:r>
    </w:p>
    <w:p w14:paraId="7E508B1C" w14:textId="77777777" w:rsidR="007731B4" w:rsidRDefault="007731B4" w:rsidP="007731B4">
      <w:pPr>
        <w:pStyle w:val="Heading2"/>
        <w:tabs>
          <w:tab w:val="clear" w:pos="720"/>
          <w:tab w:val="num" w:pos="2704"/>
        </w:tabs>
        <w:spacing w:after="120"/>
        <w:ind w:left="709" w:hanging="709"/>
        <w:rPr>
          <w:sz w:val="24"/>
          <w:szCs w:val="24"/>
        </w:rPr>
      </w:pPr>
      <w:r>
        <w:rPr>
          <w:sz w:val="24"/>
          <w:szCs w:val="24"/>
        </w:rPr>
        <w:t xml:space="preserve">The Commission is set up to publish a National Infrastructure Assessment once in every Parliament setting out its assessment of long-term infrastructure needs, with recommendations to the government – the first of which was published in July 2018. </w:t>
      </w:r>
    </w:p>
    <w:p w14:paraId="72F59DE4" w14:textId="77777777" w:rsidR="007731B4" w:rsidRPr="003E1B1D" w:rsidRDefault="007731B4" w:rsidP="007731B4">
      <w:pPr>
        <w:pStyle w:val="Heading2"/>
        <w:tabs>
          <w:tab w:val="clear" w:pos="720"/>
          <w:tab w:val="num" w:pos="709"/>
        </w:tabs>
        <w:spacing w:after="120"/>
        <w:ind w:left="709" w:hanging="709"/>
        <w:rPr>
          <w:sz w:val="24"/>
          <w:szCs w:val="24"/>
        </w:rPr>
      </w:pPr>
      <w:r w:rsidRPr="003E1B1D">
        <w:rPr>
          <w:sz w:val="24"/>
          <w:szCs w:val="24"/>
        </w:rPr>
        <w:t>The Commission also undertakes in-depth studies into the UK’s most pressing infrastructure challenges and monitors the government’s progress in delivering infrastructure projects and programmes recommended by the Commission.</w:t>
      </w:r>
    </w:p>
    <w:p w14:paraId="53B7233F" w14:textId="77777777" w:rsidR="007731B4" w:rsidRPr="001A45DF" w:rsidRDefault="007731B4" w:rsidP="007731B4">
      <w:pPr>
        <w:pStyle w:val="Heading1"/>
        <w:tabs>
          <w:tab w:val="clear" w:pos="720"/>
        </w:tabs>
        <w:overflowPunct w:val="0"/>
        <w:autoSpaceDE w:val="0"/>
        <w:autoSpaceDN w:val="0"/>
        <w:spacing w:after="120"/>
        <w:textAlignment w:val="baseline"/>
        <w:rPr>
          <w:sz w:val="32"/>
          <w:szCs w:val="32"/>
        </w:rPr>
      </w:pPr>
      <w:bookmarkStart w:id="115" w:name="_Toc368573029"/>
      <w:bookmarkStart w:id="116" w:name="_Toc522714836"/>
      <w:r w:rsidRPr="001A45DF">
        <w:rPr>
          <w:sz w:val="32"/>
          <w:szCs w:val="32"/>
        </w:rPr>
        <w:t>Background to requirement/OVERVIEW</w:t>
      </w:r>
      <w:bookmarkEnd w:id="112"/>
      <w:r w:rsidRPr="001A45DF">
        <w:rPr>
          <w:sz w:val="32"/>
          <w:szCs w:val="32"/>
        </w:rPr>
        <w:t xml:space="preserve"> of requirement</w:t>
      </w:r>
      <w:bookmarkEnd w:id="115"/>
      <w:bookmarkEnd w:id="116"/>
    </w:p>
    <w:p w14:paraId="33D005A0" w14:textId="77777777" w:rsidR="007731B4" w:rsidRPr="00F745D1" w:rsidRDefault="007731B4" w:rsidP="007731B4">
      <w:pPr>
        <w:pStyle w:val="Heading2"/>
        <w:tabs>
          <w:tab w:val="num" w:pos="2704"/>
        </w:tabs>
        <w:spacing w:after="120"/>
        <w:ind w:left="709" w:hanging="709"/>
        <w:rPr>
          <w:sz w:val="24"/>
          <w:szCs w:val="24"/>
        </w:rPr>
      </w:pPr>
      <w:bookmarkStart w:id="117" w:name="_Toc297554774"/>
      <w:bookmarkEnd w:id="113"/>
      <w:r>
        <w:rPr>
          <w:sz w:val="24"/>
          <w:szCs w:val="24"/>
        </w:rPr>
        <w:t xml:space="preserve">The Authority is set up to provide strategic advice to the government on the UK’s long-term infrastructure needs. The Commission’s remit covers economic infrastructure within the UK, which includes the electricity system. </w:t>
      </w:r>
    </w:p>
    <w:p w14:paraId="4E748784" w14:textId="77777777" w:rsidR="007731B4" w:rsidRPr="00D046C6" w:rsidRDefault="007731B4" w:rsidP="007731B4">
      <w:pPr>
        <w:pStyle w:val="Heading2"/>
        <w:tabs>
          <w:tab w:val="clear" w:pos="720"/>
          <w:tab w:val="num" w:pos="709"/>
          <w:tab w:val="num" w:pos="2704"/>
        </w:tabs>
        <w:spacing w:after="120"/>
        <w:ind w:left="709" w:hanging="709"/>
        <w:rPr>
          <w:sz w:val="24"/>
          <w:szCs w:val="24"/>
        </w:rPr>
      </w:pPr>
      <w:r w:rsidRPr="00D046C6">
        <w:rPr>
          <w:sz w:val="24"/>
          <w:szCs w:val="24"/>
        </w:rPr>
        <w:t xml:space="preserve">As part of the National Infrastructure Assessment, published in 2018, the </w:t>
      </w:r>
      <w:r>
        <w:rPr>
          <w:sz w:val="24"/>
          <w:szCs w:val="24"/>
        </w:rPr>
        <w:t>Authority</w:t>
      </w:r>
      <w:r w:rsidRPr="00D046C6">
        <w:rPr>
          <w:sz w:val="24"/>
          <w:szCs w:val="24"/>
        </w:rPr>
        <w:t xml:space="preserve"> made recommendations concerning the future</w:t>
      </w:r>
      <w:r>
        <w:rPr>
          <w:sz w:val="24"/>
          <w:szCs w:val="24"/>
        </w:rPr>
        <w:t xml:space="preserve"> UK</w:t>
      </w:r>
      <w:r w:rsidRPr="00D046C6">
        <w:rPr>
          <w:sz w:val="24"/>
          <w:szCs w:val="24"/>
        </w:rPr>
        <w:t xml:space="preserve"> electricity system. A central focus of these recommendations was that the UK government should ensure that the electricity system is running on at least fifty per cent renewable generation by 2030. </w:t>
      </w:r>
    </w:p>
    <w:p w14:paraId="677FBC3A" w14:textId="77777777" w:rsidR="007731B4" w:rsidRDefault="007731B4" w:rsidP="007731B4">
      <w:pPr>
        <w:pStyle w:val="Heading2"/>
        <w:tabs>
          <w:tab w:val="clear" w:pos="720"/>
          <w:tab w:val="num" w:pos="709"/>
          <w:tab w:val="num" w:pos="2704"/>
        </w:tabs>
        <w:spacing w:after="120"/>
        <w:ind w:left="709" w:hanging="709"/>
        <w:rPr>
          <w:sz w:val="24"/>
          <w:szCs w:val="24"/>
        </w:rPr>
      </w:pPr>
      <w:r w:rsidRPr="00D046C6">
        <w:rPr>
          <w:sz w:val="24"/>
          <w:szCs w:val="24"/>
        </w:rPr>
        <w:t xml:space="preserve">In this </w:t>
      </w:r>
      <w:proofErr w:type="gramStart"/>
      <w:r w:rsidRPr="00D046C6">
        <w:rPr>
          <w:sz w:val="24"/>
          <w:szCs w:val="24"/>
        </w:rPr>
        <w:t>context</w:t>
      </w:r>
      <w:proofErr w:type="gramEnd"/>
      <w:r w:rsidRPr="00D046C6">
        <w:rPr>
          <w:sz w:val="24"/>
          <w:szCs w:val="24"/>
        </w:rPr>
        <w:t xml:space="preserve"> the </w:t>
      </w:r>
      <w:r>
        <w:rPr>
          <w:sz w:val="24"/>
          <w:szCs w:val="24"/>
        </w:rPr>
        <w:t>Authority</w:t>
      </w:r>
      <w:r w:rsidRPr="00D046C6">
        <w:rPr>
          <w:sz w:val="24"/>
          <w:szCs w:val="24"/>
        </w:rPr>
        <w:t xml:space="preserve"> is eager to keep abreast of the developing evidence base on renewable deployment. This includes understanding how other countries or regions are progressing with </w:t>
      </w:r>
      <w:r>
        <w:rPr>
          <w:sz w:val="24"/>
          <w:szCs w:val="24"/>
        </w:rPr>
        <w:t>deploying renewables.</w:t>
      </w:r>
      <w:r w:rsidRPr="00D046C6">
        <w:rPr>
          <w:sz w:val="24"/>
          <w:szCs w:val="24"/>
        </w:rPr>
        <w:t xml:space="preserve"> </w:t>
      </w:r>
    </w:p>
    <w:p w14:paraId="2A64DEC7" w14:textId="77777777" w:rsidR="007731B4" w:rsidRPr="00D046C6" w:rsidRDefault="007731B4" w:rsidP="007731B4">
      <w:pPr>
        <w:pStyle w:val="Heading2"/>
        <w:tabs>
          <w:tab w:val="clear" w:pos="720"/>
          <w:tab w:val="num" w:pos="709"/>
          <w:tab w:val="num" w:pos="2704"/>
        </w:tabs>
        <w:spacing w:after="120"/>
        <w:ind w:left="709" w:hanging="709"/>
        <w:rPr>
          <w:sz w:val="24"/>
          <w:szCs w:val="24"/>
        </w:rPr>
      </w:pPr>
      <w:r w:rsidRPr="00D046C6">
        <w:rPr>
          <w:sz w:val="24"/>
          <w:szCs w:val="24"/>
        </w:rPr>
        <w:t xml:space="preserve">Developing and synthesising the evidence base on international progress is the focus of this procurement.  </w:t>
      </w:r>
    </w:p>
    <w:p w14:paraId="7AC34CBC" w14:textId="77777777" w:rsidR="007731B4" w:rsidRPr="00D046C6" w:rsidRDefault="007731B4" w:rsidP="007731B4">
      <w:pPr>
        <w:pStyle w:val="Heading2"/>
        <w:tabs>
          <w:tab w:val="clear" w:pos="720"/>
          <w:tab w:val="num" w:pos="709"/>
          <w:tab w:val="num" w:pos="2704"/>
        </w:tabs>
        <w:spacing w:after="120"/>
        <w:ind w:left="709" w:hanging="709"/>
        <w:rPr>
          <w:sz w:val="24"/>
          <w:szCs w:val="24"/>
        </w:rPr>
      </w:pPr>
      <w:r w:rsidRPr="00D046C6">
        <w:rPr>
          <w:sz w:val="24"/>
          <w:szCs w:val="24"/>
        </w:rPr>
        <w:t>The three primary aims of this project are:</w:t>
      </w:r>
    </w:p>
    <w:p w14:paraId="3163BD56" w14:textId="77777777" w:rsidR="007731B4" w:rsidRPr="00BD2313" w:rsidRDefault="007731B4" w:rsidP="007731B4">
      <w:pPr>
        <w:pStyle w:val="Heading3"/>
        <w:rPr>
          <w:rFonts w:cs="Arial"/>
          <w:sz w:val="24"/>
          <w:szCs w:val="24"/>
        </w:rPr>
      </w:pPr>
      <w:r w:rsidRPr="00BD2313">
        <w:rPr>
          <w:rFonts w:cs="Arial"/>
          <w:sz w:val="24"/>
          <w:szCs w:val="24"/>
        </w:rPr>
        <w:t>Understand what progress comparable electricity systems to the UK have made in deploying renewable electricity systems;</w:t>
      </w:r>
    </w:p>
    <w:p w14:paraId="5A635B97" w14:textId="77777777" w:rsidR="007731B4" w:rsidRPr="00BD2313" w:rsidRDefault="007731B4" w:rsidP="007731B4">
      <w:pPr>
        <w:pStyle w:val="Heading3"/>
        <w:rPr>
          <w:rFonts w:cs="Arial"/>
          <w:sz w:val="24"/>
          <w:szCs w:val="24"/>
        </w:rPr>
      </w:pPr>
      <w:r w:rsidRPr="00BD2313">
        <w:rPr>
          <w:rFonts w:cs="Arial"/>
          <w:sz w:val="24"/>
          <w:szCs w:val="24"/>
        </w:rPr>
        <w:t xml:space="preserve">Synthesise evidence on how effective current policies and markets have been in deploying high levels of renewables to date; and  </w:t>
      </w:r>
    </w:p>
    <w:p w14:paraId="30BD9768" w14:textId="77777777" w:rsidR="007731B4" w:rsidRPr="00BD2313" w:rsidRDefault="007731B4" w:rsidP="007731B4">
      <w:pPr>
        <w:pStyle w:val="Heading3"/>
        <w:tabs>
          <w:tab w:val="num" w:pos="2704"/>
        </w:tabs>
        <w:rPr>
          <w:rFonts w:cs="Arial"/>
          <w:sz w:val="24"/>
          <w:szCs w:val="24"/>
        </w:rPr>
      </w:pPr>
      <w:r w:rsidRPr="00BD2313">
        <w:rPr>
          <w:rFonts w:cs="Arial"/>
          <w:sz w:val="24"/>
          <w:szCs w:val="24"/>
        </w:rPr>
        <w:t xml:space="preserve">Summarise how other regions/countries that have deployed high levels of renewables have integrated them effectively onto their electricity grids. </w:t>
      </w:r>
    </w:p>
    <w:p w14:paraId="74664BAB" w14:textId="77777777" w:rsidR="007731B4" w:rsidRPr="00D046C6" w:rsidRDefault="007731B4" w:rsidP="007731B4">
      <w:pPr>
        <w:pStyle w:val="Heading1"/>
        <w:tabs>
          <w:tab w:val="clear" w:pos="720"/>
        </w:tabs>
        <w:overflowPunct w:val="0"/>
        <w:autoSpaceDE w:val="0"/>
        <w:autoSpaceDN w:val="0"/>
        <w:spacing w:after="120"/>
        <w:textAlignment w:val="baseline"/>
        <w:rPr>
          <w:sz w:val="32"/>
          <w:szCs w:val="32"/>
        </w:rPr>
      </w:pPr>
      <w:bookmarkStart w:id="118" w:name="_Toc522714837"/>
      <w:bookmarkStart w:id="119" w:name="_Toc368573030"/>
      <w:r w:rsidRPr="00D046C6">
        <w:rPr>
          <w:sz w:val="32"/>
          <w:szCs w:val="32"/>
        </w:rPr>
        <w:t>definitions</w:t>
      </w:r>
      <w:bookmarkEnd w:id="118"/>
      <w:r w:rsidRPr="00D046C6">
        <w:rPr>
          <w:sz w:val="32"/>
          <w:szCs w:val="32"/>
        </w:rPr>
        <w:t xml:space="preserve"> </w:t>
      </w:r>
    </w:p>
    <w:tbl>
      <w:tblPr>
        <w:tblStyle w:val="TableGrid"/>
        <w:tblW w:w="0" w:type="auto"/>
        <w:tblInd w:w="720" w:type="dxa"/>
        <w:tblLook w:val="04A0" w:firstRow="1" w:lastRow="0" w:firstColumn="1" w:lastColumn="0" w:noHBand="0" w:noVBand="1"/>
      </w:tblPr>
      <w:tblGrid>
        <w:gridCol w:w="3231"/>
        <w:gridCol w:w="5068"/>
      </w:tblGrid>
      <w:tr w:rsidR="007731B4" w:rsidRPr="00D046C6" w14:paraId="29B24B8C" w14:textId="77777777" w:rsidTr="007731B4">
        <w:tc>
          <w:tcPr>
            <w:tcW w:w="3231" w:type="dxa"/>
            <w:shd w:val="clear" w:color="auto" w:fill="B8CCE4" w:themeFill="accent1" w:themeFillTint="66"/>
          </w:tcPr>
          <w:p w14:paraId="1371C5A0" w14:textId="77777777" w:rsidR="007731B4" w:rsidRPr="00D046C6" w:rsidRDefault="007731B4" w:rsidP="007731B4">
            <w:pPr>
              <w:pStyle w:val="Heading2"/>
              <w:numPr>
                <w:ilvl w:val="0"/>
                <w:numId w:val="0"/>
              </w:numPr>
              <w:spacing w:after="120"/>
              <w:ind w:left="18" w:hanging="18"/>
              <w:jc w:val="left"/>
              <w:outlineLvl w:val="1"/>
              <w:rPr>
                <w:b/>
                <w:sz w:val="24"/>
                <w:szCs w:val="24"/>
              </w:rPr>
            </w:pPr>
            <w:r w:rsidRPr="00D046C6">
              <w:rPr>
                <w:b/>
                <w:sz w:val="24"/>
                <w:szCs w:val="24"/>
              </w:rPr>
              <w:t>Expression or Acronym</w:t>
            </w:r>
          </w:p>
        </w:tc>
        <w:tc>
          <w:tcPr>
            <w:tcW w:w="5068" w:type="dxa"/>
            <w:shd w:val="clear" w:color="auto" w:fill="B8CCE4" w:themeFill="accent1" w:themeFillTint="66"/>
          </w:tcPr>
          <w:p w14:paraId="0EB75130" w14:textId="77777777" w:rsidR="007731B4" w:rsidRPr="00D046C6" w:rsidRDefault="007731B4" w:rsidP="007731B4">
            <w:pPr>
              <w:pStyle w:val="Heading2"/>
              <w:numPr>
                <w:ilvl w:val="0"/>
                <w:numId w:val="0"/>
              </w:numPr>
              <w:spacing w:after="120"/>
              <w:ind w:left="720" w:hanging="720"/>
              <w:outlineLvl w:val="1"/>
              <w:rPr>
                <w:b/>
                <w:sz w:val="24"/>
                <w:szCs w:val="24"/>
              </w:rPr>
            </w:pPr>
            <w:r w:rsidRPr="00D046C6">
              <w:rPr>
                <w:b/>
                <w:sz w:val="24"/>
                <w:szCs w:val="24"/>
              </w:rPr>
              <w:t>Definition</w:t>
            </w:r>
          </w:p>
        </w:tc>
      </w:tr>
      <w:tr w:rsidR="007731B4" w:rsidRPr="00D046C6" w14:paraId="5A2F03EF" w14:textId="77777777" w:rsidTr="007731B4">
        <w:tc>
          <w:tcPr>
            <w:tcW w:w="3231" w:type="dxa"/>
          </w:tcPr>
          <w:p w14:paraId="3808FAAC" w14:textId="77777777" w:rsidR="007731B4" w:rsidRPr="00D046C6" w:rsidRDefault="007731B4" w:rsidP="007731B4">
            <w:r w:rsidRPr="00D046C6">
              <w:t>The Authority, the</w:t>
            </w:r>
            <w:r>
              <w:t xml:space="preserve"> </w:t>
            </w:r>
            <w:r w:rsidRPr="00D046C6">
              <w:t>Commission, The NIC</w:t>
            </w:r>
          </w:p>
        </w:tc>
        <w:tc>
          <w:tcPr>
            <w:tcW w:w="5068" w:type="dxa"/>
          </w:tcPr>
          <w:p w14:paraId="4B8576E5" w14:textId="77777777" w:rsidR="007731B4" w:rsidRPr="00D046C6" w:rsidRDefault="007731B4" w:rsidP="007731B4">
            <w:pPr>
              <w:pStyle w:val="Heading2"/>
              <w:numPr>
                <w:ilvl w:val="0"/>
                <w:numId w:val="0"/>
              </w:numPr>
              <w:spacing w:after="120"/>
              <w:outlineLvl w:val="1"/>
              <w:rPr>
                <w:sz w:val="24"/>
                <w:szCs w:val="24"/>
              </w:rPr>
            </w:pPr>
            <w:r w:rsidRPr="00D046C6">
              <w:rPr>
                <w:sz w:val="24"/>
                <w:szCs w:val="24"/>
              </w:rPr>
              <w:t xml:space="preserve">The National Infrastructure Commission </w:t>
            </w:r>
          </w:p>
        </w:tc>
      </w:tr>
      <w:tr w:rsidR="007731B4" w:rsidRPr="00D046C6" w14:paraId="49795AF8" w14:textId="77777777" w:rsidTr="007731B4">
        <w:tc>
          <w:tcPr>
            <w:tcW w:w="3231" w:type="dxa"/>
          </w:tcPr>
          <w:p w14:paraId="58B6D25F" w14:textId="77777777" w:rsidR="007731B4" w:rsidRPr="00D046C6" w:rsidRDefault="007731B4" w:rsidP="007731B4">
            <w:pPr>
              <w:pStyle w:val="Heading2"/>
              <w:numPr>
                <w:ilvl w:val="0"/>
                <w:numId w:val="0"/>
              </w:numPr>
              <w:spacing w:after="120"/>
              <w:ind w:left="720" w:hanging="720"/>
              <w:jc w:val="left"/>
              <w:outlineLvl w:val="1"/>
              <w:rPr>
                <w:sz w:val="24"/>
                <w:szCs w:val="24"/>
              </w:rPr>
            </w:pPr>
            <w:r>
              <w:rPr>
                <w:sz w:val="24"/>
                <w:szCs w:val="24"/>
              </w:rPr>
              <w:t>Intermittent renewables</w:t>
            </w:r>
          </w:p>
        </w:tc>
        <w:tc>
          <w:tcPr>
            <w:tcW w:w="5068" w:type="dxa"/>
          </w:tcPr>
          <w:p w14:paraId="78B16B96" w14:textId="77777777" w:rsidR="007731B4" w:rsidRPr="00D046C6" w:rsidRDefault="007731B4" w:rsidP="007731B4">
            <w:pPr>
              <w:pStyle w:val="Heading2"/>
              <w:numPr>
                <w:ilvl w:val="0"/>
                <w:numId w:val="0"/>
              </w:numPr>
              <w:spacing w:after="120"/>
              <w:outlineLvl w:val="1"/>
              <w:rPr>
                <w:sz w:val="24"/>
                <w:szCs w:val="24"/>
              </w:rPr>
            </w:pPr>
            <w:r>
              <w:rPr>
                <w:sz w:val="24"/>
                <w:szCs w:val="24"/>
              </w:rPr>
              <w:t xml:space="preserve">Throughout the </w:t>
            </w:r>
            <w:proofErr w:type="gramStart"/>
            <w:r>
              <w:rPr>
                <w:sz w:val="24"/>
                <w:szCs w:val="24"/>
              </w:rPr>
              <w:t>document</w:t>
            </w:r>
            <w:proofErr w:type="gramEnd"/>
            <w:r>
              <w:rPr>
                <w:sz w:val="24"/>
                <w:szCs w:val="24"/>
              </w:rPr>
              <w:t xml:space="preserve"> intermittent renewables refers to renewable electricity generating plant that depends on weather patterns such as onshore wind, offshore wind, solar etc. </w:t>
            </w:r>
          </w:p>
        </w:tc>
      </w:tr>
      <w:tr w:rsidR="007731B4" w:rsidRPr="00D046C6" w14:paraId="78592833" w14:textId="77777777" w:rsidTr="007731B4">
        <w:tc>
          <w:tcPr>
            <w:tcW w:w="3231" w:type="dxa"/>
          </w:tcPr>
          <w:p w14:paraId="4FA3B123" w14:textId="77777777" w:rsidR="007731B4" w:rsidRDefault="007731B4" w:rsidP="007731B4">
            <w:pPr>
              <w:pStyle w:val="Heading2"/>
              <w:numPr>
                <w:ilvl w:val="0"/>
                <w:numId w:val="0"/>
              </w:numPr>
              <w:spacing w:after="120"/>
              <w:ind w:left="720" w:hanging="720"/>
              <w:jc w:val="left"/>
              <w:outlineLvl w:val="1"/>
              <w:rPr>
                <w:sz w:val="24"/>
                <w:szCs w:val="24"/>
              </w:rPr>
            </w:pPr>
            <w:r>
              <w:rPr>
                <w:sz w:val="24"/>
                <w:szCs w:val="24"/>
              </w:rPr>
              <w:t>Flexibility services or technologies</w:t>
            </w:r>
          </w:p>
        </w:tc>
        <w:tc>
          <w:tcPr>
            <w:tcW w:w="5068" w:type="dxa"/>
          </w:tcPr>
          <w:p w14:paraId="55CF6BC6" w14:textId="77777777" w:rsidR="007731B4" w:rsidRDefault="007731B4" w:rsidP="007731B4">
            <w:pPr>
              <w:pStyle w:val="Heading2"/>
              <w:numPr>
                <w:ilvl w:val="0"/>
                <w:numId w:val="0"/>
              </w:numPr>
              <w:spacing w:after="120"/>
              <w:outlineLvl w:val="1"/>
              <w:rPr>
                <w:sz w:val="24"/>
                <w:szCs w:val="24"/>
              </w:rPr>
            </w:pPr>
            <w:r>
              <w:rPr>
                <w:sz w:val="24"/>
                <w:szCs w:val="24"/>
              </w:rPr>
              <w:t xml:space="preserve">Throughout the document flexibility services/technologies refers to those </w:t>
            </w:r>
            <w:proofErr w:type="gramStart"/>
            <w:r>
              <w:rPr>
                <w:sz w:val="24"/>
                <w:szCs w:val="24"/>
              </w:rPr>
              <w:t>technologies which</w:t>
            </w:r>
            <w:proofErr w:type="gramEnd"/>
            <w:r>
              <w:rPr>
                <w:sz w:val="24"/>
                <w:szCs w:val="24"/>
              </w:rPr>
              <w:t xml:space="preserve"> can, in some way, shift supply or demand in time or space. This is a wide category and includes, but is not limited to, battery storage, pumped hydro, interconnection, domestic demand side response, industrial demand side response, chemical energy storage etc.</w:t>
            </w:r>
          </w:p>
          <w:p w14:paraId="11665F87" w14:textId="77777777" w:rsidR="007731B4" w:rsidRDefault="007731B4" w:rsidP="007731B4">
            <w:pPr>
              <w:pStyle w:val="Heading2"/>
              <w:numPr>
                <w:ilvl w:val="0"/>
                <w:numId w:val="0"/>
              </w:numPr>
              <w:spacing w:after="120"/>
              <w:outlineLvl w:val="1"/>
              <w:rPr>
                <w:sz w:val="24"/>
                <w:szCs w:val="24"/>
              </w:rPr>
            </w:pPr>
            <w:r>
              <w:rPr>
                <w:sz w:val="24"/>
                <w:szCs w:val="24"/>
              </w:rPr>
              <w:t xml:space="preserve">Moreover, this work </w:t>
            </w:r>
            <w:proofErr w:type="gramStart"/>
            <w:r>
              <w:rPr>
                <w:sz w:val="24"/>
                <w:szCs w:val="24"/>
              </w:rPr>
              <w:t>is focused</w:t>
            </w:r>
            <w:proofErr w:type="gramEnd"/>
            <w:r>
              <w:rPr>
                <w:sz w:val="24"/>
                <w:szCs w:val="24"/>
              </w:rPr>
              <w:t xml:space="preserve"> on flexibility services/technologies that are low carbon. As such, flexibility services that are clearly incompatible with a net zero future, for example significant capacity of gas CCGTs, are not to be considered here</w:t>
            </w:r>
          </w:p>
          <w:p w14:paraId="1F6B744B" w14:textId="77777777" w:rsidR="007731B4" w:rsidRDefault="007731B4" w:rsidP="007731B4">
            <w:pPr>
              <w:pStyle w:val="Heading2"/>
              <w:numPr>
                <w:ilvl w:val="0"/>
                <w:numId w:val="0"/>
              </w:numPr>
              <w:spacing w:after="120"/>
              <w:outlineLvl w:val="1"/>
              <w:rPr>
                <w:sz w:val="24"/>
                <w:szCs w:val="24"/>
              </w:rPr>
            </w:pPr>
          </w:p>
        </w:tc>
      </w:tr>
    </w:tbl>
    <w:p w14:paraId="0F682D42" w14:textId="77777777" w:rsidR="007731B4" w:rsidRPr="00D046C6" w:rsidRDefault="007731B4" w:rsidP="007731B4">
      <w:pPr>
        <w:pStyle w:val="Heading1"/>
        <w:tabs>
          <w:tab w:val="clear" w:pos="720"/>
        </w:tabs>
        <w:overflowPunct w:val="0"/>
        <w:autoSpaceDE w:val="0"/>
        <w:autoSpaceDN w:val="0"/>
        <w:spacing w:before="240" w:after="120"/>
        <w:textAlignment w:val="baseline"/>
        <w:rPr>
          <w:sz w:val="32"/>
          <w:szCs w:val="32"/>
        </w:rPr>
      </w:pPr>
      <w:bookmarkStart w:id="120" w:name="_Toc522714838"/>
      <w:r w:rsidRPr="00D046C6">
        <w:rPr>
          <w:sz w:val="32"/>
          <w:szCs w:val="32"/>
        </w:rPr>
        <w:t>scope of requirement</w:t>
      </w:r>
      <w:bookmarkEnd w:id="117"/>
      <w:bookmarkEnd w:id="119"/>
      <w:bookmarkEnd w:id="120"/>
      <w:r w:rsidRPr="00D046C6">
        <w:rPr>
          <w:sz w:val="32"/>
          <w:szCs w:val="32"/>
        </w:rPr>
        <w:t xml:space="preserve"> </w:t>
      </w:r>
    </w:p>
    <w:bookmarkEnd w:id="114"/>
    <w:p w14:paraId="2A9CF2DA" w14:textId="77777777" w:rsidR="007731B4" w:rsidRPr="005C186A" w:rsidRDefault="007731B4" w:rsidP="007731B4">
      <w:pPr>
        <w:pStyle w:val="Heading2"/>
        <w:tabs>
          <w:tab w:val="clear" w:pos="720"/>
          <w:tab w:val="num" w:pos="862"/>
        </w:tabs>
        <w:overflowPunct w:val="0"/>
        <w:autoSpaceDE w:val="0"/>
        <w:autoSpaceDN w:val="0"/>
        <w:spacing w:after="120"/>
        <w:ind w:left="709" w:hanging="709"/>
        <w:textAlignment w:val="baseline"/>
        <w:rPr>
          <w:rFonts w:cs="Arial"/>
          <w:sz w:val="24"/>
          <w:szCs w:val="24"/>
        </w:rPr>
      </w:pPr>
      <w:r w:rsidRPr="005C186A">
        <w:rPr>
          <w:rFonts w:cs="Arial"/>
          <w:sz w:val="24"/>
          <w:szCs w:val="24"/>
        </w:rPr>
        <w:t>The primary aim of th</w:t>
      </w:r>
      <w:r>
        <w:rPr>
          <w:rFonts w:cs="Arial"/>
          <w:sz w:val="24"/>
          <w:szCs w:val="24"/>
        </w:rPr>
        <w:t xml:space="preserve">is requirement is </w:t>
      </w:r>
      <w:r w:rsidRPr="005C186A">
        <w:rPr>
          <w:rFonts w:cs="Arial"/>
          <w:sz w:val="24"/>
          <w:szCs w:val="24"/>
        </w:rPr>
        <w:t xml:space="preserve">to build the NIC evidence base </w:t>
      </w:r>
      <w:r>
        <w:rPr>
          <w:rFonts w:cs="Arial"/>
          <w:sz w:val="24"/>
          <w:szCs w:val="24"/>
        </w:rPr>
        <w:t>o</w:t>
      </w:r>
      <w:r w:rsidRPr="005C186A">
        <w:rPr>
          <w:rFonts w:cs="Arial"/>
          <w:sz w:val="24"/>
          <w:szCs w:val="24"/>
        </w:rPr>
        <w:t xml:space="preserve">n international progress towards deploying </w:t>
      </w:r>
      <w:proofErr w:type="gramStart"/>
      <w:r w:rsidRPr="005C186A">
        <w:rPr>
          <w:rFonts w:cs="Arial"/>
          <w:sz w:val="24"/>
          <w:szCs w:val="24"/>
        </w:rPr>
        <w:t>highly renewable</w:t>
      </w:r>
      <w:proofErr w:type="gramEnd"/>
      <w:r w:rsidRPr="005C186A">
        <w:rPr>
          <w:rFonts w:cs="Arial"/>
          <w:sz w:val="24"/>
          <w:szCs w:val="24"/>
        </w:rPr>
        <w:t xml:space="preserve"> electricity systems. This work </w:t>
      </w:r>
      <w:proofErr w:type="gramStart"/>
      <w:r w:rsidRPr="005C186A">
        <w:rPr>
          <w:rFonts w:cs="Arial"/>
          <w:sz w:val="24"/>
          <w:szCs w:val="24"/>
        </w:rPr>
        <w:t>is not necessarily intended</w:t>
      </w:r>
      <w:proofErr w:type="gramEnd"/>
      <w:r w:rsidRPr="005C186A">
        <w:rPr>
          <w:rFonts w:cs="Arial"/>
          <w:sz w:val="24"/>
          <w:szCs w:val="24"/>
        </w:rPr>
        <w:t xml:space="preserve"> to provide significant insights into how the UK could accommodate high levels of renewables by 2050. Instead, its primary focus is on generating insights into the next ten to fifteen years of the UK’s electricity transition. </w:t>
      </w:r>
    </w:p>
    <w:p w14:paraId="621D5FAC" w14:textId="77777777" w:rsidR="007731B4" w:rsidRPr="00903246" w:rsidRDefault="007731B4" w:rsidP="007731B4">
      <w:pPr>
        <w:pStyle w:val="Heading2"/>
        <w:tabs>
          <w:tab w:val="clear" w:pos="720"/>
          <w:tab w:val="num" w:pos="862"/>
        </w:tabs>
        <w:overflowPunct w:val="0"/>
        <w:autoSpaceDE w:val="0"/>
        <w:autoSpaceDN w:val="0"/>
        <w:spacing w:after="120"/>
        <w:ind w:left="709" w:hanging="709"/>
        <w:textAlignment w:val="baseline"/>
        <w:rPr>
          <w:rFonts w:cs="Arial"/>
          <w:sz w:val="24"/>
          <w:szCs w:val="24"/>
        </w:rPr>
      </w:pPr>
      <w:r>
        <w:rPr>
          <w:rFonts w:cs="Arial"/>
          <w:sz w:val="24"/>
          <w:szCs w:val="24"/>
        </w:rPr>
        <w:t xml:space="preserve">The work will focus on collecting </w:t>
      </w:r>
      <w:r w:rsidRPr="00903246">
        <w:rPr>
          <w:rFonts w:cs="Arial"/>
          <w:sz w:val="24"/>
          <w:szCs w:val="24"/>
        </w:rPr>
        <w:t xml:space="preserve">quantitative and qualitative evidence </w:t>
      </w:r>
      <w:r>
        <w:rPr>
          <w:rFonts w:cs="Arial"/>
          <w:sz w:val="24"/>
          <w:szCs w:val="24"/>
        </w:rPr>
        <w:t>on a number of case study regions from across the globe. The scope of the work along with the criteria of interest in choosing the case study regions is set out in point 5.3 below. The type of evidence to be collected on each region is set out in 5.4.</w:t>
      </w:r>
      <w:r w:rsidRPr="00903246">
        <w:rPr>
          <w:rFonts w:cs="Arial"/>
          <w:sz w:val="24"/>
          <w:szCs w:val="24"/>
        </w:rPr>
        <w:t xml:space="preserve"> The specific deliverables </w:t>
      </w:r>
      <w:proofErr w:type="gramStart"/>
      <w:r w:rsidRPr="00903246">
        <w:rPr>
          <w:rFonts w:cs="Arial"/>
          <w:sz w:val="24"/>
          <w:szCs w:val="24"/>
        </w:rPr>
        <w:t>are discussed</w:t>
      </w:r>
      <w:proofErr w:type="gramEnd"/>
      <w:r w:rsidRPr="00903246">
        <w:rPr>
          <w:rFonts w:cs="Arial"/>
          <w:sz w:val="24"/>
          <w:szCs w:val="24"/>
        </w:rPr>
        <w:t xml:space="preserve"> in the next section.</w:t>
      </w:r>
    </w:p>
    <w:p w14:paraId="1BEC3875" w14:textId="77777777" w:rsidR="007731B4" w:rsidRPr="00D046C6" w:rsidRDefault="007731B4" w:rsidP="007731B4">
      <w:pPr>
        <w:pStyle w:val="Heading2"/>
        <w:tabs>
          <w:tab w:val="clear" w:pos="720"/>
          <w:tab w:val="num" w:pos="862"/>
        </w:tabs>
        <w:overflowPunct w:val="0"/>
        <w:autoSpaceDE w:val="0"/>
        <w:autoSpaceDN w:val="0"/>
        <w:spacing w:after="120"/>
        <w:ind w:left="709" w:hanging="709"/>
        <w:textAlignment w:val="baseline"/>
        <w:rPr>
          <w:rFonts w:cs="Arial"/>
          <w:sz w:val="24"/>
          <w:szCs w:val="24"/>
        </w:rPr>
      </w:pPr>
      <w:r w:rsidRPr="00D046C6">
        <w:rPr>
          <w:rFonts w:cs="Arial"/>
          <w:sz w:val="24"/>
          <w:szCs w:val="24"/>
        </w:rPr>
        <w:t xml:space="preserve">The scope of </w:t>
      </w:r>
      <w:r>
        <w:rPr>
          <w:rFonts w:cs="Arial"/>
          <w:sz w:val="24"/>
          <w:szCs w:val="24"/>
        </w:rPr>
        <w:t>the work is set out below</w:t>
      </w:r>
      <w:r w:rsidRPr="00D046C6">
        <w:rPr>
          <w:rFonts w:cs="Arial"/>
          <w:sz w:val="24"/>
          <w:szCs w:val="24"/>
        </w:rPr>
        <w:t>:</w:t>
      </w:r>
    </w:p>
    <w:p w14:paraId="503E945B" w14:textId="77777777" w:rsidR="007731B4" w:rsidRPr="00DA639B" w:rsidRDefault="007731B4" w:rsidP="007731B4">
      <w:pPr>
        <w:pStyle w:val="Heading3"/>
        <w:rPr>
          <w:rFonts w:cs="Arial"/>
          <w:sz w:val="24"/>
          <w:szCs w:val="24"/>
        </w:rPr>
      </w:pPr>
      <w:proofErr w:type="gramStart"/>
      <w:r w:rsidRPr="00BD2313">
        <w:rPr>
          <w:rFonts w:cs="Arial"/>
          <w:b/>
          <w:bCs/>
          <w:sz w:val="24"/>
          <w:szCs w:val="24"/>
        </w:rPr>
        <w:t>Time period</w:t>
      </w:r>
      <w:proofErr w:type="gramEnd"/>
      <w:r w:rsidRPr="00BD2313">
        <w:rPr>
          <w:rFonts w:cs="Arial"/>
          <w:b/>
          <w:bCs/>
          <w:sz w:val="24"/>
          <w:szCs w:val="24"/>
        </w:rPr>
        <w:t xml:space="preserve"> of interest:</w:t>
      </w:r>
      <w:r w:rsidRPr="00BD2313">
        <w:rPr>
          <w:rFonts w:cs="Arial"/>
          <w:sz w:val="24"/>
          <w:szCs w:val="24"/>
        </w:rPr>
        <w:t xml:space="preserve"> The aim of this work is to collect and synthesise evidence from around the world on current levels of renewables deployment, alongside the policy, market, and governance institutions and challenges that delivered this. The aim is not to collect evidence on the levels of renewables that countries are planning to deploy, or their long-term strategies for doing this. The evidence and data collected on delivering current deployment </w:t>
      </w:r>
      <w:proofErr w:type="gramStart"/>
      <w:r w:rsidRPr="00BD2313">
        <w:rPr>
          <w:rFonts w:cs="Arial"/>
          <w:sz w:val="24"/>
          <w:szCs w:val="24"/>
        </w:rPr>
        <w:t>should be focused</w:t>
      </w:r>
      <w:proofErr w:type="gramEnd"/>
      <w:r w:rsidRPr="00BD2313">
        <w:rPr>
          <w:rFonts w:cs="Arial"/>
          <w:sz w:val="24"/>
          <w:szCs w:val="24"/>
        </w:rPr>
        <w:t xml:space="preserve"> on approximately the last five years.</w:t>
      </w:r>
    </w:p>
    <w:p w14:paraId="0BCE3536" w14:textId="77777777" w:rsidR="007731B4" w:rsidRPr="00DA639B" w:rsidRDefault="007731B4" w:rsidP="007731B4">
      <w:pPr>
        <w:pStyle w:val="Heading3"/>
        <w:rPr>
          <w:rFonts w:cs="Arial"/>
          <w:sz w:val="24"/>
          <w:szCs w:val="24"/>
        </w:rPr>
      </w:pPr>
      <w:r w:rsidRPr="00BD2313">
        <w:rPr>
          <w:rFonts w:cs="Arial"/>
          <w:sz w:val="24"/>
          <w:szCs w:val="24"/>
        </w:rPr>
        <w:t xml:space="preserve">However, renewables deployment is a rapidly evolving space and some countries or regions have concrete plans for deployment in the near term. Where there are very concrete plans for significant new developments to happen in the next few years, approximately the next five years, then this should also be included. </w:t>
      </w:r>
    </w:p>
    <w:p w14:paraId="00DC1D68" w14:textId="77777777" w:rsidR="007731B4" w:rsidRPr="00DA639B" w:rsidRDefault="007731B4" w:rsidP="007731B4">
      <w:pPr>
        <w:pStyle w:val="Heading3"/>
        <w:rPr>
          <w:rFonts w:cs="Arial"/>
          <w:sz w:val="24"/>
          <w:szCs w:val="24"/>
        </w:rPr>
      </w:pPr>
      <w:r w:rsidRPr="00BD2313">
        <w:rPr>
          <w:rFonts w:cs="Arial"/>
          <w:sz w:val="24"/>
          <w:szCs w:val="24"/>
        </w:rPr>
        <w:t xml:space="preserve">The potential scope of this work is very broad, covering a wide range of technologies, regions, policies and market mechanisms. The Authority is clear that the </w:t>
      </w:r>
      <w:proofErr w:type="gramStart"/>
      <w:r w:rsidRPr="00BD2313">
        <w:rPr>
          <w:rFonts w:cs="Arial"/>
          <w:sz w:val="24"/>
          <w:szCs w:val="24"/>
        </w:rPr>
        <w:t>time period</w:t>
      </w:r>
      <w:proofErr w:type="gramEnd"/>
      <w:r w:rsidRPr="00BD2313">
        <w:rPr>
          <w:rFonts w:cs="Arial"/>
          <w:sz w:val="24"/>
          <w:szCs w:val="24"/>
        </w:rPr>
        <w:t xml:space="preserve"> of interest needs to be applied strictly as the main way of narrowing the scope. </w:t>
      </w:r>
    </w:p>
    <w:p w14:paraId="1760C885" w14:textId="77777777" w:rsidR="007731B4" w:rsidRPr="00DA639B" w:rsidRDefault="007731B4" w:rsidP="007731B4">
      <w:pPr>
        <w:pStyle w:val="Heading3"/>
        <w:rPr>
          <w:rFonts w:cs="Arial"/>
          <w:sz w:val="24"/>
          <w:szCs w:val="24"/>
        </w:rPr>
      </w:pPr>
      <w:r w:rsidRPr="00BD2313">
        <w:rPr>
          <w:rFonts w:cs="Arial"/>
          <w:b/>
          <w:bCs/>
          <w:sz w:val="24"/>
          <w:szCs w:val="24"/>
        </w:rPr>
        <w:t>Choosing case study locations:</w:t>
      </w:r>
      <w:r w:rsidRPr="00BD2313">
        <w:rPr>
          <w:rFonts w:cs="Arial"/>
          <w:sz w:val="24"/>
          <w:szCs w:val="24"/>
        </w:rPr>
        <w:t xml:space="preserve"> It </w:t>
      </w:r>
      <w:proofErr w:type="gramStart"/>
      <w:r w:rsidRPr="00BD2313">
        <w:rPr>
          <w:rFonts w:cs="Arial"/>
          <w:sz w:val="24"/>
          <w:szCs w:val="24"/>
        </w:rPr>
        <w:t>is expected</w:t>
      </w:r>
      <w:proofErr w:type="gramEnd"/>
      <w:r w:rsidRPr="00BD2313">
        <w:rPr>
          <w:rFonts w:cs="Arial"/>
          <w:sz w:val="24"/>
          <w:szCs w:val="24"/>
        </w:rPr>
        <w:t xml:space="preserve"> that the work would look to gather a reasonable level of detail on the regions chosen and not just provide a superficial summary. Therefore, investigating between five to ten regions seems appropriate. The choice of the regions </w:t>
      </w:r>
      <w:proofErr w:type="gramStart"/>
      <w:r w:rsidRPr="00BD2313">
        <w:rPr>
          <w:rFonts w:cs="Arial"/>
          <w:sz w:val="24"/>
          <w:szCs w:val="24"/>
        </w:rPr>
        <w:t>will be agreed</w:t>
      </w:r>
      <w:proofErr w:type="gramEnd"/>
      <w:r w:rsidRPr="00BD2313">
        <w:rPr>
          <w:rFonts w:cs="Arial"/>
          <w:sz w:val="24"/>
          <w:szCs w:val="24"/>
        </w:rPr>
        <w:t xml:space="preserve"> between the Supplier and the </w:t>
      </w:r>
      <w:r>
        <w:rPr>
          <w:rFonts w:cs="Arial"/>
          <w:sz w:val="24"/>
          <w:szCs w:val="24"/>
        </w:rPr>
        <w:t>Authority</w:t>
      </w:r>
      <w:r w:rsidRPr="00BD2313">
        <w:rPr>
          <w:rFonts w:cs="Arial"/>
          <w:sz w:val="24"/>
          <w:szCs w:val="24"/>
        </w:rPr>
        <w:t xml:space="preserve"> within two weeks of contract reward (as set out in 7.1).</w:t>
      </w:r>
    </w:p>
    <w:p w14:paraId="76F95075" w14:textId="77777777" w:rsidR="007731B4" w:rsidRPr="00DA639B" w:rsidRDefault="007731B4" w:rsidP="007731B4">
      <w:pPr>
        <w:pStyle w:val="Heading3"/>
        <w:rPr>
          <w:rFonts w:cs="Arial"/>
          <w:sz w:val="24"/>
          <w:szCs w:val="24"/>
        </w:rPr>
      </w:pPr>
      <w:r>
        <w:rPr>
          <w:rFonts w:cs="Arial"/>
          <w:sz w:val="24"/>
          <w:szCs w:val="24"/>
        </w:rPr>
        <w:t>The Authority</w:t>
      </w:r>
      <w:r w:rsidRPr="00BD2313">
        <w:rPr>
          <w:rFonts w:cs="Arial"/>
          <w:sz w:val="24"/>
          <w:szCs w:val="24"/>
        </w:rPr>
        <w:t xml:space="preserve"> are defining region in a broad sense, as it is not just other </w:t>
      </w:r>
      <w:proofErr w:type="gramStart"/>
      <w:r w:rsidRPr="00BD2313">
        <w:rPr>
          <w:rFonts w:cs="Arial"/>
          <w:sz w:val="24"/>
          <w:szCs w:val="24"/>
        </w:rPr>
        <w:t>countries which</w:t>
      </w:r>
      <w:proofErr w:type="gramEnd"/>
      <w:r w:rsidRPr="00BD2313">
        <w:rPr>
          <w:rFonts w:cs="Arial"/>
          <w:sz w:val="24"/>
          <w:szCs w:val="24"/>
        </w:rPr>
        <w:t xml:space="preserve"> will be of interest. The following criteria need to </w:t>
      </w:r>
      <w:proofErr w:type="gramStart"/>
      <w:r w:rsidRPr="00BD2313">
        <w:rPr>
          <w:rFonts w:cs="Arial"/>
          <w:sz w:val="24"/>
          <w:szCs w:val="24"/>
        </w:rPr>
        <w:t>be considered</w:t>
      </w:r>
      <w:proofErr w:type="gramEnd"/>
      <w:r w:rsidRPr="00BD2313">
        <w:rPr>
          <w:rFonts w:cs="Arial"/>
          <w:sz w:val="24"/>
          <w:szCs w:val="24"/>
        </w:rPr>
        <w:t>:</w:t>
      </w:r>
    </w:p>
    <w:p w14:paraId="5590A269" w14:textId="77777777" w:rsidR="007731B4" w:rsidRPr="00BD2313" w:rsidRDefault="007731B4" w:rsidP="007731B4">
      <w:pPr>
        <w:pStyle w:val="Heading4"/>
        <w:rPr>
          <w:rFonts w:cs="Arial"/>
          <w:sz w:val="24"/>
          <w:szCs w:val="24"/>
        </w:rPr>
      </w:pPr>
      <w:r w:rsidRPr="00BD2313">
        <w:rPr>
          <w:rFonts w:cs="Arial"/>
          <w:sz w:val="24"/>
          <w:szCs w:val="24"/>
          <w:u w:val="single"/>
        </w:rPr>
        <w:t>The size of the region.</w:t>
      </w:r>
      <w:r>
        <w:rPr>
          <w:rFonts w:cs="Arial"/>
          <w:sz w:val="24"/>
          <w:szCs w:val="24"/>
        </w:rPr>
        <w:t xml:space="preserve"> The Authority</w:t>
      </w:r>
      <w:r w:rsidRPr="00BD2313">
        <w:rPr>
          <w:rFonts w:cs="Arial"/>
          <w:sz w:val="24"/>
          <w:szCs w:val="24"/>
        </w:rPr>
        <w:t xml:space="preserve"> are not interested in </w:t>
      </w:r>
      <w:proofErr w:type="gramStart"/>
      <w:r w:rsidRPr="00BD2313">
        <w:rPr>
          <w:rFonts w:cs="Arial"/>
          <w:sz w:val="24"/>
          <w:szCs w:val="24"/>
        </w:rPr>
        <w:t>regions which</w:t>
      </w:r>
      <w:proofErr w:type="gramEnd"/>
      <w:r w:rsidRPr="00BD2313">
        <w:rPr>
          <w:rFonts w:cs="Arial"/>
          <w:sz w:val="24"/>
          <w:szCs w:val="24"/>
        </w:rPr>
        <w:t xml:space="preserve"> are larger than countries i.e. the EU. Similarly, there would need to be a good case for choosing a region with a very small electricity system. However, sizeable sections of very large countries </w:t>
      </w:r>
      <w:proofErr w:type="gramStart"/>
      <w:r w:rsidRPr="00BD2313">
        <w:rPr>
          <w:rFonts w:cs="Arial"/>
          <w:sz w:val="24"/>
          <w:szCs w:val="24"/>
        </w:rPr>
        <w:t>could be chosen</w:t>
      </w:r>
      <w:proofErr w:type="gramEnd"/>
      <w:r w:rsidRPr="00BD2313">
        <w:rPr>
          <w:rFonts w:cs="Arial"/>
          <w:sz w:val="24"/>
          <w:szCs w:val="24"/>
        </w:rPr>
        <w:t xml:space="preserve"> to allow for a more detailed study. </w:t>
      </w:r>
    </w:p>
    <w:p w14:paraId="28B368CB" w14:textId="77777777" w:rsidR="007731B4" w:rsidRPr="00BD2313" w:rsidRDefault="007731B4" w:rsidP="007731B4">
      <w:pPr>
        <w:pStyle w:val="Heading4"/>
        <w:rPr>
          <w:rFonts w:cs="Arial"/>
          <w:sz w:val="24"/>
          <w:szCs w:val="24"/>
        </w:rPr>
      </w:pPr>
      <w:r w:rsidRPr="00BD2313">
        <w:rPr>
          <w:rFonts w:cs="Arial"/>
          <w:sz w:val="24"/>
          <w:szCs w:val="24"/>
          <w:u w:val="single"/>
        </w:rPr>
        <w:t>The electricity grid</w:t>
      </w:r>
      <w:r w:rsidRPr="00BD2313">
        <w:rPr>
          <w:rFonts w:cs="Arial"/>
          <w:sz w:val="24"/>
          <w:szCs w:val="24"/>
        </w:rPr>
        <w:t xml:space="preserve">. </w:t>
      </w:r>
      <w:proofErr w:type="gramStart"/>
      <w:r w:rsidRPr="00BD2313">
        <w:rPr>
          <w:rFonts w:cs="Arial"/>
          <w:sz w:val="24"/>
          <w:szCs w:val="24"/>
        </w:rPr>
        <w:t>Clearly</w:t>
      </w:r>
      <w:proofErr w:type="gramEnd"/>
      <w:r w:rsidRPr="00BD2313">
        <w:rPr>
          <w:rFonts w:cs="Arial"/>
          <w:sz w:val="24"/>
          <w:szCs w:val="24"/>
        </w:rPr>
        <w:t xml:space="preserve"> it makes sense to only look at regions which have, in some sense, their own electricity grid. This is not a hard constraint, but if the region does not have much autonomy over its grid then it is likely to be of less interest. </w:t>
      </w:r>
    </w:p>
    <w:p w14:paraId="05C7F4A3" w14:textId="77777777" w:rsidR="007731B4" w:rsidRPr="00BD2313" w:rsidRDefault="007731B4" w:rsidP="007731B4">
      <w:pPr>
        <w:pStyle w:val="Heading4"/>
        <w:rPr>
          <w:rFonts w:cs="Arial"/>
          <w:sz w:val="24"/>
          <w:szCs w:val="24"/>
        </w:rPr>
      </w:pPr>
      <w:r w:rsidRPr="00BD2313">
        <w:rPr>
          <w:rFonts w:cs="Arial"/>
          <w:sz w:val="24"/>
          <w:szCs w:val="24"/>
          <w:u w:val="single"/>
        </w:rPr>
        <w:t>Policy autonomy</w:t>
      </w:r>
      <w:r w:rsidRPr="00BD2313">
        <w:rPr>
          <w:rFonts w:cs="Arial"/>
          <w:sz w:val="24"/>
          <w:szCs w:val="24"/>
        </w:rPr>
        <w:t xml:space="preserve">. As </w:t>
      </w:r>
      <w:r>
        <w:rPr>
          <w:rFonts w:cs="Arial"/>
          <w:sz w:val="24"/>
          <w:szCs w:val="24"/>
        </w:rPr>
        <w:t>the Authority</w:t>
      </w:r>
      <w:r w:rsidRPr="00BD2313">
        <w:rPr>
          <w:rFonts w:cs="Arial"/>
          <w:sz w:val="24"/>
          <w:szCs w:val="24"/>
        </w:rPr>
        <w:t xml:space="preserve"> are interested in the policy levers and market frameworks in each region, it has to be the case that these are discernible for the chosen region and do not depend too heavily on other areas. </w:t>
      </w:r>
    </w:p>
    <w:p w14:paraId="6300D03A" w14:textId="77777777" w:rsidR="007731B4" w:rsidRPr="00BD2313" w:rsidRDefault="007731B4" w:rsidP="007731B4">
      <w:pPr>
        <w:pStyle w:val="Heading3"/>
        <w:rPr>
          <w:rFonts w:cs="Arial"/>
          <w:sz w:val="24"/>
          <w:szCs w:val="24"/>
        </w:rPr>
      </w:pPr>
      <w:r w:rsidRPr="00BD2313">
        <w:rPr>
          <w:rFonts w:cs="Arial"/>
          <w:sz w:val="24"/>
          <w:szCs w:val="24"/>
        </w:rPr>
        <w:t xml:space="preserve">Broadly, </w:t>
      </w:r>
      <w:proofErr w:type="gramStart"/>
      <w:r w:rsidRPr="00BD2313">
        <w:rPr>
          <w:rFonts w:cs="Arial"/>
          <w:sz w:val="24"/>
          <w:szCs w:val="24"/>
        </w:rPr>
        <w:t>there are three criteria that</w:t>
      </w:r>
      <w:proofErr w:type="gramEnd"/>
      <w:r w:rsidRPr="00BD2313">
        <w:rPr>
          <w:rFonts w:cs="Arial"/>
          <w:sz w:val="24"/>
          <w:szCs w:val="24"/>
        </w:rPr>
        <w:t xml:space="preserve"> will make a region an interesting case study:</w:t>
      </w:r>
    </w:p>
    <w:p w14:paraId="3141380F" w14:textId="77777777" w:rsidR="007731B4" w:rsidRPr="00BD2313" w:rsidRDefault="007731B4" w:rsidP="007731B4">
      <w:pPr>
        <w:pStyle w:val="Heading4"/>
        <w:rPr>
          <w:rFonts w:cs="Arial"/>
          <w:sz w:val="24"/>
          <w:szCs w:val="24"/>
        </w:rPr>
      </w:pPr>
      <w:r w:rsidRPr="00BD2313">
        <w:rPr>
          <w:rFonts w:cs="Arial"/>
          <w:sz w:val="24"/>
          <w:szCs w:val="24"/>
          <w:u w:val="single"/>
        </w:rPr>
        <w:t>Progress in deploying intermittent renewables to date</w:t>
      </w:r>
      <w:r w:rsidRPr="00BD2313">
        <w:rPr>
          <w:rFonts w:cs="Arial"/>
          <w:sz w:val="24"/>
          <w:szCs w:val="24"/>
        </w:rPr>
        <w:t xml:space="preserve">. This is the focus of the study. However, deployment of renewables alone creates challenges for electricity grids, so we are interested in the solutions to that too – this is the second criteria below. </w:t>
      </w:r>
    </w:p>
    <w:p w14:paraId="2E105C03" w14:textId="77777777" w:rsidR="007731B4" w:rsidRPr="00BD2313" w:rsidRDefault="007731B4" w:rsidP="007731B4">
      <w:pPr>
        <w:pStyle w:val="Heading4"/>
        <w:rPr>
          <w:rFonts w:cs="Arial"/>
          <w:sz w:val="24"/>
          <w:szCs w:val="24"/>
        </w:rPr>
      </w:pPr>
      <w:r w:rsidRPr="00BD2313">
        <w:rPr>
          <w:rFonts w:cs="Arial"/>
          <w:sz w:val="24"/>
          <w:szCs w:val="24"/>
          <w:u w:val="single"/>
        </w:rPr>
        <w:t>Progress in deploying technology solutions or mechanisms for integrating renewables effectively</w:t>
      </w:r>
      <w:r w:rsidRPr="00BD2313">
        <w:rPr>
          <w:rFonts w:cs="Arial"/>
          <w:sz w:val="24"/>
          <w:szCs w:val="24"/>
        </w:rPr>
        <w:t xml:space="preserve">. There will be regions that have taken significant action on deploying flexible technologies, or modifications to markets and </w:t>
      </w:r>
      <w:r w:rsidRPr="00DA639B">
        <w:rPr>
          <w:rFonts w:cs="Arial"/>
          <w:sz w:val="24"/>
          <w:szCs w:val="24"/>
        </w:rPr>
        <w:t>policy that</w:t>
      </w:r>
      <w:r w:rsidRPr="00BD2313">
        <w:rPr>
          <w:rFonts w:cs="Arial"/>
          <w:sz w:val="24"/>
          <w:szCs w:val="24"/>
        </w:rPr>
        <w:t xml:space="preserve"> means they can more effectively integrate renewables onto electricity grids. Whilst </w:t>
      </w:r>
      <w:r w:rsidRPr="00DA639B">
        <w:rPr>
          <w:rFonts w:cs="Arial"/>
          <w:sz w:val="24"/>
          <w:szCs w:val="24"/>
        </w:rPr>
        <w:t>it is</w:t>
      </w:r>
      <w:r w:rsidRPr="00BD2313">
        <w:rPr>
          <w:rFonts w:cs="Arial"/>
          <w:sz w:val="24"/>
          <w:szCs w:val="24"/>
        </w:rPr>
        <w:t xml:space="preserve"> likely that these will be the same as the regions that have high deployment of renewables this need not be the case. The technologies under consideration here include, but are not limited </w:t>
      </w:r>
      <w:proofErr w:type="gramStart"/>
      <w:r w:rsidRPr="00BD2313">
        <w:rPr>
          <w:rFonts w:cs="Arial"/>
          <w:sz w:val="24"/>
          <w:szCs w:val="24"/>
        </w:rPr>
        <w:t>to</w:t>
      </w:r>
      <w:proofErr w:type="gramEnd"/>
      <w:r w:rsidRPr="00BD2313">
        <w:rPr>
          <w:rFonts w:cs="Arial"/>
          <w:sz w:val="24"/>
          <w:szCs w:val="24"/>
        </w:rPr>
        <w:t>:</w:t>
      </w:r>
    </w:p>
    <w:p w14:paraId="44A69A49" w14:textId="77777777" w:rsidR="007731B4" w:rsidRPr="00BD2313" w:rsidRDefault="007731B4" w:rsidP="007731B4">
      <w:pPr>
        <w:pStyle w:val="Heading5"/>
        <w:rPr>
          <w:sz w:val="24"/>
          <w:szCs w:val="24"/>
        </w:rPr>
      </w:pPr>
      <w:r w:rsidRPr="00BD2313">
        <w:rPr>
          <w:sz w:val="24"/>
          <w:szCs w:val="24"/>
        </w:rPr>
        <w:t xml:space="preserve">Batteries </w:t>
      </w:r>
    </w:p>
    <w:p w14:paraId="4679A907" w14:textId="77777777" w:rsidR="007731B4" w:rsidRPr="00BD2313" w:rsidRDefault="007731B4" w:rsidP="007731B4">
      <w:pPr>
        <w:pStyle w:val="Heading5"/>
        <w:rPr>
          <w:sz w:val="24"/>
          <w:szCs w:val="24"/>
        </w:rPr>
      </w:pPr>
      <w:r w:rsidRPr="00BD2313">
        <w:rPr>
          <w:sz w:val="24"/>
          <w:szCs w:val="24"/>
        </w:rPr>
        <w:t>Interconnectors</w:t>
      </w:r>
    </w:p>
    <w:p w14:paraId="44564876" w14:textId="77777777" w:rsidR="007731B4" w:rsidRPr="00BD2313" w:rsidRDefault="007731B4" w:rsidP="007731B4">
      <w:pPr>
        <w:pStyle w:val="Heading5"/>
        <w:rPr>
          <w:sz w:val="24"/>
          <w:szCs w:val="24"/>
        </w:rPr>
      </w:pPr>
      <w:r w:rsidRPr="00BD2313">
        <w:rPr>
          <w:sz w:val="24"/>
          <w:szCs w:val="24"/>
        </w:rPr>
        <w:t>Industrial demand side response</w:t>
      </w:r>
    </w:p>
    <w:p w14:paraId="3D26A551" w14:textId="77777777" w:rsidR="007731B4" w:rsidRPr="00BD2313" w:rsidRDefault="007731B4" w:rsidP="007731B4">
      <w:pPr>
        <w:pStyle w:val="Heading5"/>
        <w:rPr>
          <w:sz w:val="24"/>
          <w:szCs w:val="24"/>
        </w:rPr>
      </w:pPr>
      <w:r w:rsidRPr="00BD2313">
        <w:rPr>
          <w:sz w:val="24"/>
          <w:szCs w:val="24"/>
        </w:rPr>
        <w:t>Domestic demand side response and smart technologies</w:t>
      </w:r>
    </w:p>
    <w:p w14:paraId="0EA0F516" w14:textId="77777777" w:rsidR="007731B4" w:rsidRPr="00BD2313" w:rsidRDefault="007731B4" w:rsidP="007731B4">
      <w:pPr>
        <w:pStyle w:val="Heading5"/>
        <w:rPr>
          <w:sz w:val="24"/>
          <w:szCs w:val="24"/>
        </w:rPr>
      </w:pPr>
      <w:proofErr w:type="spellStart"/>
      <w:r w:rsidRPr="00BD2313">
        <w:rPr>
          <w:sz w:val="24"/>
          <w:szCs w:val="24"/>
        </w:rPr>
        <w:t>Interseasonal</w:t>
      </w:r>
      <w:proofErr w:type="spellEnd"/>
      <w:r w:rsidRPr="00BD2313">
        <w:rPr>
          <w:sz w:val="24"/>
          <w:szCs w:val="24"/>
        </w:rPr>
        <w:t xml:space="preserve"> storage</w:t>
      </w:r>
    </w:p>
    <w:p w14:paraId="4FE70C9B" w14:textId="77777777" w:rsidR="007731B4" w:rsidRPr="00BD2313" w:rsidRDefault="007731B4" w:rsidP="007731B4">
      <w:pPr>
        <w:pStyle w:val="Heading5"/>
        <w:rPr>
          <w:sz w:val="24"/>
          <w:szCs w:val="24"/>
        </w:rPr>
      </w:pPr>
      <w:r w:rsidRPr="00BD2313">
        <w:rPr>
          <w:sz w:val="24"/>
          <w:szCs w:val="24"/>
        </w:rPr>
        <w:t>Peaking plants.</w:t>
      </w:r>
    </w:p>
    <w:p w14:paraId="6DDB7850" w14:textId="77777777" w:rsidR="007731B4" w:rsidRPr="00BD2313" w:rsidRDefault="007731B4" w:rsidP="007731B4">
      <w:pPr>
        <w:pStyle w:val="Heading4"/>
        <w:rPr>
          <w:sz w:val="24"/>
          <w:szCs w:val="24"/>
        </w:rPr>
      </w:pPr>
      <w:r w:rsidRPr="00BD2313">
        <w:rPr>
          <w:sz w:val="24"/>
          <w:szCs w:val="24"/>
          <w:u w:val="single"/>
        </w:rPr>
        <w:t>Well developed markets and policy frameworks for deploying renewables</w:t>
      </w:r>
      <w:r w:rsidRPr="00BD2313">
        <w:rPr>
          <w:sz w:val="24"/>
          <w:szCs w:val="24"/>
        </w:rPr>
        <w:t xml:space="preserve">. It may be the case that there are some regions that have very well developed policy mechanisms and market frameworks for deploying renewable generation but have not yet seen much physical deployment. These regions may be of interest. However, </w:t>
      </w:r>
      <w:r w:rsidRPr="00DA639B">
        <w:rPr>
          <w:sz w:val="24"/>
          <w:szCs w:val="24"/>
        </w:rPr>
        <w:t>ideally,</w:t>
      </w:r>
      <w:r w:rsidRPr="00BD2313">
        <w:rPr>
          <w:sz w:val="24"/>
          <w:szCs w:val="24"/>
        </w:rPr>
        <w:t xml:space="preserve"> regions investigated would still have some deployment of renewables and it would need to be very clear that their policy and market environment </w:t>
      </w:r>
      <w:proofErr w:type="gramStart"/>
      <w:r w:rsidRPr="00BD2313">
        <w:rPr>
          <w:sz w:val="24"/>
          <w:szCs w:val="24"/>
        </w:rPr>
        <w:t>was indeed well developed</w:t>
      </w:r>
      <w:proofErr w:type="gramEnd"/>
      <w:r w:rsidRPr="00BD2313">
        <w:rPr>
          <w:sz w:val="24"/>
          <w:szCs w:val="24"/>
        </w:rPr>
        <w:t xml:space="preserve">, which could be hard to judge without actual physical progress. </w:t>
      </w:r>
    </w:p>
    <w:p w14:paraId="17A38562" w14:textId="77777777" w:rsidR="007731B4" w:rsidRPr="00BD2313" w:rsidRDefault="007731B4" w:rsidP="007731B4">
      <w:pPr>
        <w:pStyle w:val="Heading3"/>
        <w:rPr>
          <w:sz w:val="24"/>
          <w:szCs w:val="24"/>
        </w:rPr>
      </w:pPr>
      <w:r w:rsidRPr="00BD2313">
        <w:rPr>
          <w:sz w:val="24"/>
          <w:szCs w:val="24"/>
        </w:rPr>
        <w:t xml:space="preserve">It </w:t>
      </w:r>
      <w:proofErr w:type="gramStart"/>
      <w:r w:rsidRPr="00BD2313">
        <w:rPr>
          <w:sz w:val="24"/>
          <w:szCs w:val="24"/>
        </w:rPr>
        <w:t>is expected</w:t>
      </w:r>
      <w:proofErr w:type="gramEnd"/>
      <w:r w:rsidRPr="00BD2313">
        <w:rPr>
          <w:sz w:val="24"/>
          <w:szCs w:val="24"/>
        </w:rPr>
        <w:t xml:space="preserve"> that the </w:t>
      </w:r>
      <w:r>
        <w:rPr>
          <w:sz w:val="24"/>
          <w:szCs w:val="24"/>
        </w:rPr>
        <w:t>P</w:t>
      </w:r>
      <w:r w:rsidRPr="00BD2313">
        <w:rPr>
          <w:sz w:val="24"/>
          <w:szCs w:val="24"/>
        </w:rPr>
        <w:t xml:space="preserve">otential </w:t>
      </w:r>
      <w:r>
        <w:rPr>
          <w:sz w:val="24"/>
          <w:szCs w:val="24"/>
        </w:rPr>
        <w:t>Providers</w:t>
      </w:r>
      <w:r w:rsidRPr="00BD2313">
        <w:rPr>
          <w:sz w:val="24"/>
          <w:szCs w:val="24"/>
        </w:rPr>
        <w:t xml:space="preserve"> will provide an initial list of potential case study regions in their bid. This will then be iterated between the Supplier and the </w:t>
      </w:r>
      <w:r>
        <w:rPr>
          <w:sz w:val="24"/>
          <w:szCs w:val="24"/>
        </w:rPr>
        <w:t>Authority</w:t>
      </w:r>
      <w:r w:rsidRPr="00BD2313">
        <w:rPr>
          <w:sz w:val="24"/>
          <w:szCs w:val="24"/>
        </w:rPr>
        <w:t xml:space="preserve"> in the first two weeks of the project to reach an agreed upon list (as set out in the milestone table in 7.1).</w:t>
      </w:r>
    </w:p>
    <w:p w14:paraId="7740BEDD" w14:textId="77777777" w:rsidR="007731B4" w:rsidRPr="00BD2313" w:rsidRDefault="007731B4" w:rsidP="007731B4">
      <w:pPr>
        <w:pStyle w:val="Heading2"/>
        <w:rPr>
          <w:sz w:val="24"/>
          <w:szCs w:val="24"/>
        </w:rPr>
      </w:pPr>
      <w:r w:rsidRPr="00BD2313">
        <w:rPr>
          <w:b/>
          <w:bCs/>
          <w:sz w:val="24"/>
          <w:szCs w:val="24"/>
        </w:rPr>
        <w:t xml:space="preserve">Type of evidence to be gathered: </w:t>
      </w:r>
      <w:r w:rsidRPr="00BD2313">
        <w:rPr>
          <w:sz w:val="24"/>
          <w:szCs w:val="24"/>
        </w:rPr>
        <w:t xml:space="preserve">the type of evidence that is of interest falls into the four categories in the table below. These categories </w:t>
      </w:r>
      <w:proofErr w:type="gramStart"/>
      <w:r w:rsidRPr="00BD2313">
        <w:rPr>
          <w:sz w:val="24"/>
          <w:szCs w:val="24"/>
        </w:rPr>
        <w:t>are not intended</w:t>
      </w:r>
      <w:proofErr w:type="gramEnd"/>
      <w:r w:rsidRPr="00BD2313">
        <w:rPr>
          <w:sz w:val="24"/>
          <w:szCs w:val="24"/>
        </w:rPr>
        <w:t xml:space="preserve"> to be mutually exclusive and it is inevitable that there is overlap between them. However, it is important that the evidence gathered </w:t>
      </w:r>
      <w:proofErr w:type="gramStart"/>
      <w:r w:rsidRPr="00BD2313">
        <w:rPr>
          <w:sz w:val="24"/>
          <w:szCs w:val="24"/>
        </w:rPr>
        <w:t>meets</w:t>
      </w:r>
      <w:proofErr w:type="gramEnd"/>
      <w:r w:rsidRPr="00BD2313">
        <w:rPr>
          <w:sz w:val="24"/>
          <w:szCs w:val="24"/>
        </w:rPr>
        <w:t xml:space="preserve"> each of the categories below. </w:t>
      </w:r>
    </w:p>
    <w:p w14:paraId="09E72251" w14:textId="77777777" w:rsidR="007731B4" w:rsidRPr="00920D51" w:rsidRDefault="007731B4" w:rsidP="007731B4">
      <w:pPr>
        <w:keepNext/>
        <w:rPr>
          <w:rFonts w:cs="Arial"/>
        </w:rPr>
      </w:pPr>
    </w:p>
    <w:tbl>
      <w:tblPr>
        <w:tblStyle w:val="TableGrid"/>
        <w:tblW w:w="0" w:type="auto"/>
        <w:jc w:val="center"/>
        <w:tblLayout w:type="fixed"/>
        <w:tblLook w:val="04A0" w:firstRow="1" w:lastRow="0" w:firstColumn="1" w:lastColumn="0" w:noHBand="0" w:noVBand="1"/>
      </w:tblPr>
      <w:tblGrid>
        <w:gridCol w:w="1555"/>
        <w:gridCol w:w="7461"/>
      </w:tblGrid>
      <w:tr w:rsidR="007731B4" w:rsidRPr="006D5970" w14:paraId="082157F3" w14:textId="77777777" w:rsidTr="007731B4">
        <w:trPr>
          <w:jc w:val="center"/>
        </w:trPr>
        <w:tc>
          <w:tcPr>
            <w:tcW w:w="1555" w:type="dxa"/>
            <w:shd w:val="clear" w:color="auto" w:fill="A6A6A6" w:themeFill="background1" w:themeFillShade="A6"/>
          </w:tcPr>
          <w:p w14:paraId="031C44FD" w14:textId="77777777" w:rsidR="007731B4" w:rsidRPr="00BD2313" w:rsidRDefault="007731B4" w:rsidP="007731B4">
            <w:pPr>
              <w:keepNext/>
              <w:rPr>
                <w:rFonts w:cs="Arial"/>
                <w:sz w:val="24"/>
              </w:rPr>
            </w:pPr>
            <w:r w:rsidRPr="00BD2313">
              <w:rPr>
                <w:rFonts w:cs="Arial"/>
                <w:sz w:val="24"/>
              </w:rPr>
              <w:t>Category</w:t>
            </w:r>
          </w:p>
        </w:tc>
        <w:tc>
          <w:tcPr>
            <w:tcW w:w="7461" w:type="dxa"/>
            <w:shd w:val="clear" w:color="auto" w:fill="A6A6A6" w:themeFill="background1" w:themeFillShade="A6"/>
          </w:tcPr>
          <w:p w14:paraId="6E8F3CEE" w14:textId="77777777" w:rsidR="007731B4" w:rsidRPr="00BD2313" w:rsidRDefault="007731B4" w:rsidP="007731B4">
            <w:pPr>
              <w:keepNext/>
              <w:rPr>
                <w:rFonts w:cs="Arial"/>
                <w:sz w:val="24"/>
              </w:rPr>
            </w:pPr>
            <w:r w:rsidRPr="00BD2313">
              <w:rPr>
                <w:rFonts w:cs="Arial"/>
                <w:sz w:val="24"/>
              </w:rPr>
              <w:t xml:space="preserve">Description </w:t>
            </w:r>
          </w:p>
        </w:tc>
      </w:tr>
      <w:tr w:rsidR="007731B4" w:rsidRPr="006D5970" w14:paraId="37AB383B" w14:textId="77777777" w:rsidTr="007731B4">
        <w:trPr>
          <w:jc w:val="center"/>
        </w:trPr>
        <w:tc>
          <w:tcPr>
            <w:tcW w:w="1555" w:type="dxa"/>
          </w:tcPr>
          <w:p w14:paraId="0237B576" w14:textId="77777777" w:rsidR="007731B4" w:rsidRPr="00BD2313" w:rsidRDefault="007731B4" w:rsidP="007731B4">
            <w:pPr>
              <w:rPr>
                <w:rFonts w:cs="Arial"/>
                <w:sz w:val="24"/>
              </w:rPr>
            </w:pPr>
            <w:r w:rsidRPr="00BD2313">
              <w:rPr>
                <w:rFonts w:cs="Arial"/>
                <w:sz w:val="24"/>
              </w:rPr>
              <w:t xml:space="preserve">Overview data </w:t>
            </w:r>
          </w:p>
        </w:tc>
        <w:tc>
          <w:tcPr>
            <w:tcW w:w="7461" w:type="dxa"/>
          </w:tcPr>
          <w:p w14:paraId="2E391B7A" w14:textId="77777777" w:rsidR="007731B4" w:rsidRPr="00BD2313" w:rsidRDefault="007731B4" w:rsidP="007731B4">
            <w:pPr>
              <w:rPr>
                <w:rFonts w:cs="Arial"/>
                <w:sz w:val="24"/>
              </w:rPr>
            </w:pPr>
            <w:r w:rsidRPr="00BD2313">
              <w:rPr>
                <w:rFonts w:cs="Arial"/>
                <w:sz w:val="24"/>
              </w:rPr>
              <w:t xml:space="preserve">For each region chosen an overview of the current state and recent progress in deploying renewables and solutions for managing high levels of renewables </w:t>
            </w:r>
            <w:proofErr w:type="gramStart"/>
            <w:r w:rsidRPr="00BD2313">
              <w:rPr>
                <w:rFonts w:cs="Arial"/>
                <w:sz w:val="24"/>
              </w:rPr>
              <w:t>should be given</w:t>
            </w:r>
            <w:proofErr w:type="gramEnd"/>
            <w:r w:rsidRPr="00BD2313">
              <w:rPr>
                <w:rFonts w:cs="Arial"/>
                <w:sz w:val="24"/>
              </w:rPr>
              <w:t xml:space="preserve">. </w:t>
            </w:r>
          </w:p>
          <w:p w14:paraId="5FDFE638" w14:textId="77777777" w:rsidR="007731B4" w:rsidRPr="00BD2313" w:rsidRDefault="007731B4" w:rsidP="007731B4">
            <w:pPr>
              <w:rPr>
                <w:rFonts w:cs="Arial"/>
                <w:sz w:val="24"/>
              </w:rPr>
            </w:pPr>
          </w:p>
          <w:p w14:paraId="2B8FED74" w14:textId="77777777" w:rsidR="007731B4" w:rsidRPr="00BD2313" w:rsidRDefault="007731B4" w:rsidP="007731B4">
            <w:pPr>
              <w:rPr>
                <w:rFonts w:cs="Arial"/>
                <w:sz w:val="24"/>
              </w:rPr>
            </w:pPr>
            <w:r w:rsidRPr="00BD2313">
              <w:rPr>
                <w:rFonts w:cs="Arial"/>
                <w:sz w:val="24"/>
              </w:rPr>
              <w:t xml:space="preserve">This should focus on empirical data and could consist of a set of indicators. From this it should be possible to get a good understanding of where in the transition to a highly renewables system a region is and what the main challenges it is facing are. </w:t>
            </w:r>
            <w:proofErr w:type="gramStart"/>
            <w:r w:rsidRPr="00BD2313">
              <w:rPr>
                <w:rFonts w:cs="Arial"/>
                <w:sz w:val="24"/>
              </w:rPr>
              <w:t>Ideally</w:t>
            </w:r>
            <w:proofErr w:type="gramEnd"/>
            <w:r w:rsidRPr="00BD2313">
              <w:rPr>
                <w:rFonts w:cs="Arial"/>
                <w:sz w:val="24"/>
              </w:rPr>
              <w:t xml:space="preserve"> this would provide a set of data or metrics that allows each case study to be compared in some way, and for a comparison between the case studies and the UK to be made. </w:t>
            </w:r>
          </w:p>
          <w:p w14:paraId="4B953F53" w14:textId="77777777" w:rsidR="007731B4" w:rsidRPr="00BD2313" w:rsidRDefault="007731B4" w:rsidP="007731B4">
            <w:pPr>
              <w:rPr>
                <w:rFonts w:cs="Arial"/>
                <w:sz w:val="24"/>
              </w:rPr>
            </w:pPr>
          </w:p>
        </w:tc>
      </w:tr>
      <w:tr w:rsidR="007731B4" w:rsidRPr="006D5970" w14:paraId="432C6D6A" w14:textId="77777777" w:rsidTr="007731B4">
        <w:trPr>
          <w:jc w:val="center"/>
        </w:trPr>
        <w:tc>
          <w:tcPr>
            <w:tcW w:w="1555" w:type="dxa"/>
          </w:tcPr>
          <w:p w14:paraId="3E990A8C" w14:textId="77777777" w:rsidR="007731B4" w:rsidRPr="00BD2313" w:rsidRDefault="007731B4" w:rsidP="007731B4">
            <w:pPr>
              <w:rPr>
                <w:rFonts w:cs="Arial"/>
                <w:sz w:val="24"/>
              </w:rPr>
            </w:pPr>
            <w:r w:rsidRPr="00BD2313">
              <w:rPr>
                <w:rFonts w:cs="Arial"/>
                <w:sz w:val="24"/>
              </w:rPr>
              <w:t>Policy levers used</w:t>
            </w:r>
          </w:p>
        </w:tc>
        <w:tc>
          <w:tcPr>
            <w:tcW w:w="7461" w:type="dxa"/>
          </w:tcPr>
          <w:p w14:paraId="103671E8" w14:textId="77777777" w:rsidR="007731B4" w:rsidRPr="00BD2313" w:rsidRDefault="007731B4" w:rsidP="007731B4">
            <w:pPr>
              <w:rPr>
                <w:rFonts w:cs="Arial"/>
                <w:sz w:val="24"/>
              </w:rPr>
            </w:pPr>
            <w:r w:rsidRPr="00BD2313">
              <w:rPr>
                <w:rFonts w:cs="Arial"/>
                <w:sz w:val="24"/>
              </w:rPr>
              <w:t xml:space="preserve">An overview of the policy mechanisms that the region has used to deploy the given levels of renewables and why these have been effective. This would include consideration of any feed-in-tariffs, carbon prices, tax credits, obligations, direct state investment etc. </w:t>
            </w:r>
          </w:p>
          <w:p w14:paraId="13BC8AFB" w14:textId="77777777" w:rsidR="007731B4" w:rsidRPr="00BD2313" w:rsidRDefault="007731B4" w:rsidP="007731B4">
            <w:pPr>
              <w:rPr>
                <w:rFonts w:cs="Arial"/>
                <w:sz w:val="24"/>
              </w:rPr>
            </w:pPr>
          </w:p>
        </w:tc>
      </w:tr>
      <w:tr w:rsidR="007731B4" w:rsidRPr="006D5970" w14:paraId="0B6505D8" w14:textId="77777777" w:rsidTr="007731B4">
        <w:trPr>
          <w:jc w:val="center"/>
        </w:trPr>
        <w:tc>
          <w:tcPr>
            <w:tcW w:w="1555" w:type="dxa"/>
          </w:tcPr>
          <w:p w14:paraId="1A6E581F" w14:textId="77777777" w:rsidR="007731B4" w:rsidRPr="00BD2313" w:rsidRDefault="007731B4" w:rsidP="007731B4">
            <w:pPr>
              <w:rPr>
                <w:rFonts w:cs="Arial"/>
                <w:sz w:val="24"/>
              </w:rPr>
            </w:pPr>
            <w:r w:rsidRPr="00BD2313">
              <w:rPr>
                <w:rFonts w:cs="Arial"/>
                <w:sz w:val="24"/>
              </w:rPr>
              <w:t>Economics of renewables</w:t>
            </w:r>
          </w:p>
        </w:tc>
        <w:tc>
          <w:tcPr>
            <w:tcW w:w="7461" w:type="dxa"/>
          </w:tcPr>
          <w:p w14:paraId="16376439" w14:textId="77777777" w:rsidR="007731B4" w:rsidRPr="00BD2313" w:rsidRDefault="007731B4" w:rsidP="007731B4">
            <w:pPr>
              <w:rPr>
                <w:rFonts w:cs="Arial"/>
                <w:sz w:val="24"/>
              </w:rPr>
            </w:pPr>
            <w:r w:rsidRPr="00BD2313">
              <w:rPr>
                <w:rFonts w:cs="Arial"/>
                <w:sz w:val="24"/>
              </w:rPr>
              <w:t xml:space="preserve">High levels of renewable deployment can generate challenges for their economics, for example through revenue cannibalisation (as they tend to generate at the same time). Where applicable, evidence </w:t>
            </w:r>
            <w:proofErr w:type="gramStart"/>
            <w:r w:rsidRPr="00BD2313">
              <w:rPr>
                <w:rFonts w:cs="Arial"/>
                <w:sz w:val="24"/>
              </w:rPr>
              <w:t>should be provided</w:t>
            </w:r>
            <w:proofErr w:type="gramEnd"/>
            <w:r w:rsidRPr="00BD2313">
              <w:rPr>
                <w:rFonts w:cs="Arial"/>
                <w:sz w:val="24"/>
              </w:rPr>
              <w:t xml:space="preserve"> summarising any economic issues that renewables are facing in a given area. </w:t>
            </w:r>
          </w:p>
          <w:p w14:paraId="660C92B5" w14:textId="77777777" w:rsidR="007731B4" w:rsidRPr="00BD2313" w:rsidRDefault="007731B4" w:rsidP="007731B4">
            <w:pPr>
              <w:rPr>
                <w:rFonts w:cs="Arial"/>
                <w:sz w:val="24"/>
              </w:rPr>
            </w:pPr>
          </w:p>
        </w:tc>
      </w:tr>
      <w:tr w:rsidR="007731B4" w:rsidRPr="006D5970" w14:paraId="5A0AAEDD" w14:textId="77777777" w:rsidTr="007731B4">
        <w:trPr>
          <w:jc w:val="center"/>
        </w:trPr>
        <w:tc>
          <w:tcPr>
            <w:tcW w:w="1555" w:type="dxa"/>
          </w:tcPr>
          <w:p w14:paraId="3D9DEC03" w14:textId="77777777" w:rsidR="007731B4" w:rsidRPr="00BD2313" w:rsidRDefault="007731B4" w:rsidP="007731B4">
            <w:pPr>
              <w:rPr>
                <w:rFonts w:cs="Arial"/>
                <w:sz w:val="24"/>
              </w:rPr>
            </w:pPr>
            <w:r w:rsidRPr="00BD2313">
              <w:rPr>
                <w:rFonts w:cs="Arial"/>
                <w:sz w:val="24"/>
              </w:rPr>
              <w:t xml:space="preserve">Grid integration </w:t>
            </w:r>
          </w:p>
        </w:tc>
        <w:tc>
          <w:tcPr>
            <w:tcW w:w="7461" w:type="dxa"/>
          </w:tcPr>
          <w:p w14:paraId="6E73FFEF" w14:textId="77777777" w:rsidR="007731B4" w:rsidRPr="00BD2313" w:rsidRDefault="007731B4" w:rsidP="007731B4">
            <w:pPr>
              <w:rPr>
                <w:rFonts w:cs="Arial"/>
                <w:sz w:val="24"/>
              </w:rPr>
            </w:pPr>
            <w:r w:rsidRPr="00BD2313">
              <w:rPr>
                <w:rFonts w:cs="Arial"/>
                <w:sz w:val="24"/>
              </w:rPr>
              <w:t xml:space="preserve">For each region chosen a detailed description of how they have handled the </w:t>
            </w:r>
            <w:proofErr w:type="gramStart"/>
            <w:r w:rsidRPr="00BD2313">
              <w:rPr>
                <w:rFonts w:cs="Arial"/>
                <w:sz w:val="24"/>
              </w:rPr>
              <w:t>grid</w:t>
            </w:r>
            <w:proofErr w:type="gramEnd"/>
            <w:r w:rsidRPr="00BD2313">
              <w:rPr>
                <w:rFonts w:cs="Arial"/>
                <w:sz w:val="24"/>
              </w:rPr>
              <w:t xml:space="preserve"> integration challenges should be provided. This could include:</w:t>
            </w:r>
          </w:p>
          <w:p w14:paraId="732E73A6" w14:textId="77777777" w:rsidR="007731B4" w:rsidRPr="00BD2313" w:rsidRDefault="007731B4" w:rsidP="007731B4">
            <w:pPr>
              <w:pStyle w:val="ListParagraph"/>
              <w:numPr>
                <w:ilvl w:val="0"/>
                <w:numId w:val="45"/>
              </w:numPr>
              <w:contextualSpacing/>
              <w:rPr>
                <w:rFonts w:cs="Arial"/>
                <w:sz w:val="24"/>
              </w:rPr>
            </w:pPr>
            <w:r w:rsidRPr="00BD2313">
              <w:rPr>
                <w:rFonts w:cs="Arial"/>
                <w:sz w:val="24"/>
              </w:rPr>
              <w:t xml:space="preserve">Any technical adaptations to their electricity grids they have made, or how these naturally differ from the UK. </w:t>
            </w:r>
          </w:p>
          <w:p w14:paraId="5817A303" w14:textId="77777777" w:rsidR="007731B4" w:rsidRPr="00BD2313" w:rsidRDefault="007731B4" w:rsidP="007731B4">
            <w:pPr>
              <w:pStyle w:val="ListParagraph"/>
              <w:numPr>
                <w:ilvl w:val="0"/>
                <w:numId w:val="45"/>
              </w:numPr>
              <w:contextualSpacing/>
              <w:rPr>
                <w:rFonts w:cs="Arial"/>
                <w:sz w:val="24"/>
              </w:rPr>
            </w:pPr>
            <w:r w:rsidRPr="00BD2313">
              <w:rPr>
                <w:rFonts w:cs="Arial"/>
                <w:sz w:val="24"/>
              </w:rPr>
              <w:t xml:space="preserve">What markets they have created for the provision of “ancillary services” that manage grid integration challenges. </w:t>
            </w:r>
          </w:p>
          <w:p w14:paraId="1DD57FBC" w14:textId="77777777" w:rsidR="007731B4" w:rsidRPr="00DA639B" w:rsidRDefault="007731B4" w:rsidP="007731B4">
            <w:pPr>
              <w:pStyle w:val="ListParagraph"/>
              <w:numPr>
                <w:ilvl w:val="0"/>
                <w:numId w:val="45"/>
              </w:numPr>
              <w:contextualSpacing/>
              <w:rPr>
                <w:rFonts w:cs="Arial"/>
                <w:sz w:val="24"/>
              </w:rPr>
            </w:pPr>
            <w:r w:rsidRPr="00BD2313">
              <w:rPr>
                <w:rFonts w:cs="Arial"/>
                <w:sz w:val="24"/>
              </w:rPr>
              <w:t>Detailed outline of flexible technologies (e.g. batteries) deployed on their grids.</w:t>
            </w:r>
            <w:r w:rsidRPr="00DA639B">
              <w:rPr>
                <w:rFonts w:cs="Arial"/>
                <w:sz w:val="24"/>
              </w:rPr>
              <w:t xml:space="preserve"> </w:t>
            </w:r>
          </w:p>
          <w:p w14:paraId="22921A61" w14:textId="77777777" w:rsidR="007731B4" w:rsidRPr="00DA639B" w:rsidRDefault="007731B4" w:rsidP="007731B4">
            <w:pPr>
              <w:pStyle w:val="ListParagraph"/>
              <w:ind w:left="360"/>
              <w:contextualSpacing/>
              <w:rPr>
                <w:rFonts w:cs="Arial"/>
                <w:sz w:val="24"/>
              </w:rPr>
            </w:pPr>
          </w:p>
        </w:tc>
      </w:tr>
    </w:tbl>
    <w:p w14:paraId="66E333E4" w14:textId="77777777" w:rsidR="007731B4" w:rsidRPr="00D046C6" w:rsidRDefault="007731B4" w:rsidP="007731B4">
      <w:pPr>
        <w:pStyle w:val="Heading1"/>
        <w:numPr>
          <w:ilvl w:val="0"/>
          <w:numId w:val="0"/>
        </w:numPr>
      </w:pPr>
    </w:p>
    <w:p w14:paraId="354AA957" w14:textId="77777777" w:rsidR="007731B4" w:rsidRDefault="007731B4" w:rsidP="007731B4">
      <w:pPr>
        <w:pStyle w:val="Heading2"/>
        <w:tabs>
          <w:tab w:val="clear" w:pos="720"/>
          <w:tab w:val="num" w:pos="862"/>
        </w:tabs>
        <w:overflowPunct w:val="0"/>
        <w:autoSpaceDE w:val="0"/>
        <w:autoSpaceDN w:val="0"/>
        <w:spacing w:after="120"/>
        <w:ind w:left="709" w:hanging="709"/>
        <w:textAlignment w:val="baseline"/>
        <w:rPr>
          <w:sz w:val="24"/>
          <w:szCs w:val="24"/>
        </w:rPr>
      </w:pPr>
      <w:r>
        <w:rPr>
          <w:sz w:val="24"/>
          <w:szCs w:val="24"/>
        </w:rPr>
        <w:t xml:space="preserve">Finally, the work should </w:t>
      </w:r>
      <w:proofErr w:type="gramStart"/>
      <w:r>
        <w:rPr>
          <w:sz w:val="24"/>
          <w:szCs w:val="24"/>
        </w:rPr>
        <w:t>give consideration to</w:t>
      </w:r>
      <w:proofErr w:type="gramEnd"/>
      <w:r>
        <w:rPr>
          <w:sz w:val="24"/>
          <w:szCs w:val="24"/>
        </w:rPr>
        <w:t xml:space="preserve"> the extent to which any evidence collected is or is not applicable to the UK. For example, where deployment of renewables relies on natural resources that the UK does not have e.g. significant solar irradiance, then this </w:t>
      </w:r>
      <w:proofErr w:type="gramStart"/>
      <w:r>
        <w:rPr>
          <w:sz w:val="24"/>
          <w:szCs w:val="24"/>
        </w:rPr>
        <w:t>should be discussed</w:t>
      </w:r>
      <w:proofErr w:type="gramEnd"/>
      <w:r>
        <w:rPr>
          <w:sz w:val="24"/>
          <w:szCs w:val="24"/>
        </w:rPr>
        <w:t xml:space="preserve">. Equally, where technologies or process could be applicable to the UK context then this </w:t>
      </w:r>
      <w:proofErr w:type="gramStart"/>
      <w:r>
        <w:rPr>
          <w:sz w:val="24"/>
          <w:szCs w:val="24"/>
        </w:rPr>
        <w:t>should be highlighted</w:t>
      </w:r>
      <w:proofErr w:type="gramEnd"/>
      <w:r>
        <w:rPr>
          <w:sz w:val="24"/>
          <w:szCs w:val="24"/>
        </w:rPr>
        <w:t>.</w:t>
      </w:r>
    </w:p>
    <w:p w14:paraId="0C4F3D95" w14:textId="77777777" w:rsidR="007731B4" w:rsidRDefault="007731B4" w:rsidP="007731B4">
      <w:pPr>
        <w:pStyle w:val="Heading2"/>
        <w:tabs>
          <w:tab w:val="clear" w:pos="720"/>
          <w:tab w:val="num" w:pos="862"/>
        </w:tabs>
        <w:overflowPunct w:val="0"/>
        <w:autoSpaceDE w:val="0"/>
        <w:autoSpaceDN w:val="0"/>
        <w:spacing w:after="120"/>
        <w:ind w:left="709" w:hanging="709"/>
        <w:textAlignment w:val="baseline"/>
        <w:rPr>
          <w:sz w:val="24"/>
          <w:szCs w:val="24"/>
        </w:rPr>
      </w:pPr>
      <w:proofErr w:type="gramStart"/>
      <w:r>
        <w:rPr>
          <w:sz w:val="24"/>
          <w:szCs w:val="24"/>
        </w:rPr>
        <w:t>There are a number of perspectives or types of evidence that are out of scope of this work, this specifically includes:</w:t>
      </w:r>
      <w:proofErr w:type="gramEnd"/>
    </w:p>
    <w:p w14:paraId="56FA41D6" w14:textId="77777777" w:rsidR="007731B4" w:rsidRPr="00BD2313" w:rsidRDefault="007731B4" w:rsidP="007731B4">
      <w:pPr>
        <w:pStyle w:val="Heading3"/>
        <w:rPr>
          <w:sz w:val="24"/>
          <w:szCs w:val="24"/>
        </w:rPr>
      </w:pPr>
      <w:r w:rsidRPr="00BD2313">
        <w:rPr>
          <w:sz w:val="24"/>
          <w:szCs w:val="24"/>
        </w:rPr>
        <w:t xml:space="preserve">Long-term electricity systems modelling. Outputs from modelling of the electricity system over the long term, e.g. to 2050. </w:t>
      </w:r>
    </w:p>
    <w:p w14:paraId="59BC9E3C" w14:textId="77777777" w:rsidR="007731B4" w:rsidRPr="00BD2313" w:rsidRDefault="007731B4" w:rsidP="007731B4">
      <w:pPr>
        <w:pStyle w:val="Heading3"/>
        <w:rPr>
          <w:sz w:val="24"/>
          <w:szCs w:val="24"/>
        </w:rPr>
      </w:pPr>
      <w:r w:rsidRPr="00BD2313">
        <w:rPr>
          <w:sz w:val="24"/>
          <w:szCs w:val="24"/>
        </w:rPr>
        <w:t xml:space="preserve">Strategies for deploying technologies in the long term. Plans for how regions aim to transform their electricity system in line with 2050 Paris targets. The work </w:t>
      </w:r>
      <w:proofErr w:type="gramStart"/>
      <w:r w:rsidRPr="00BD2313">
        <w:rPr>
          <w:sz w:val="24"/>
          <w:szCs w:val="24"/>
        </w:rPr>
        <w:t>is focused</w:t>
      </w:r>
      <w:proofErr w:type="gramEnd"/>
      <w:r w:rsidRPr="00BD2313">
        <w:rPr>
          <w:sz w:val="24"/>
          <w:szCs w:val="24"/>
        </w:rPr>
        <w:t xml:space="preserve"> on understanding the current picture not potential futures. </w:t>
      </w:r>
    </w:p>
    <w:p w14:paraId="340F486D" w14:textId="77777777" w:rsidR="007731B4" w:rsidRPr="00BD2313" w:rsidRDefault="007731B4" w:rsidP="007731B4">
      <w:pPr>
        <w:pStyle w:val="Heading3"/>
        <w:rPr>
          <w:sz w:val="24"/>
          <w:szCs w:val="24"/>
        </w:rPr>
      </w:pPr>
      <w:r w:rsidRPr="00BD2313">
        <w:rPr>
          <w:sz w:val="24"/>
          <w:szCs w:val="24"/>
        </w:rPr>
        <w:t xml:space="preserve">Policy recommendations. Understanding the policies that are currently in place is in scope, but no outputs from the Supplier should make policy recommendations to the </w:t>
      </w:r>
      <w:r>
        <w:rPr>
          <w:sz w:val="24"/>
          <w:szCs w:val="24"/>
        </w:rPr>
        <w:t>Authority</w:t>
      </w:r>
      <w:r w:rsidRPr="00BD2313">
        <w:rPr>
          <w:sz w:val="24"/>
          <w:szCs w:val="24"/>
        </w:rPr>
        <w:t xml:space="preserve"> or others. </w:t>
      </w:r>
    </w:p>
    <w:p w14:paraId="495A5543" w14:textId="77777777" w:rsidR="007731B4" w:rsidRPr="001A45DF" w:rsidRDefault="007731B4" w:rsidP="007731B4">
      <w:pPr>
        <w:pStyle w:val="Heading1"/>
        <w:spacing w:after="120"/>
        <w:rPr>
          <w:sz w:val="32"/>
          <w:szCs w:val="32"/>
        </w:rPr>
      </w:pPr>
      <w:bookmarkStart w:id="121" w:name="_Toc368573031"/>
      <w:bookmarkStart w:id="122" w:name="_Toc522714839"/>
      <w:r w:rsidRPr="001A45DF">
        <w:rPr>
          <w:sz w:val="32"/>
          <w:szCs w:val="32"/>
        </w:rPr>
        <w:t>The requirement</w:t>
      </w:r>
      <w:bookmarkEnd w:id="121"/>
      <w:bookmarkEnd w:id="122"/>
    </w:p>
    <w:p w14:paraId="2985D91D" w14:textId="77777777" w:rsidR="007731B4" w:rsidRPr="001104C5" w:rsidRDefault="007731B4" w:rsidP="007731B4">
      <w:pPr>
        <w:pStyle w:val="Heading2"/>
        <w:rPr>
          <w:noProof/>
          <w:sz w:val="24"/>
          <w:szCs w:val="24"/>
        </w:rPr>
      </w:pPr>
      <w:r w:rsidRPr="001104C5">
        <w:rPr>
          <w:noProof/>
          <w:sz w:val="24"/>
          <w:szCs w:val="24"/>
        </w:rPr>
        <w:t xml:space="preserve">The key output of the work will be a report which summarises and synthesises the evidence found that meets the above criteria. In particular it is expected the supplier will provide the </w:t>
      </w:r>
      <w:r>
        <w:rPr>
          <w:noProof/>
          <w:sz w:val="24"/>
          <w:szCs w:val="24"/>
        </w:rPr>
        <w:t>Authority</w:t>
      </w:r>
      <w:r w:rsidRPr="001104C5">
        <w:rPr>
          <w:noProof/>
          <w:sz w:val="24"/>
          <w:szCs w:val="24"/>
        </w:rPr>
        <w:t xml:space="preserve"> with:</w:t>
      </w:r>
    </w:p>
    <w:p w14:paraId="0EE6E4FC" w14:textId="77777777" w:rsidR="007731B4" w:rsidRPr="00BD2313" w:rsidRDefault="007731B4" w:rsidP="007731B4">
      <w:pPr>
        <w:pStyle w:val="Heading3"/>
        <w:rPr>
          <w:noProof/>
          <w:sz w:val="24"/>
          <w:szCs w:val="24"/>
        </w:rPr>
      </w:pPr>
      <w:r w:rsidRPr="00BD2313">
        <w:rPr>
          <w:noProof/>
          <w:sz w:val="24"/>
          <w:szCs w:val="24"/>
        </w:rPr>
        <w:t xml:space="preserve">A final report which summarises the overall findings. This will be published on the </w:t>
      </w:r>
      <w:r>
        <w:rPr>
          <w:noProof/>
          <w:sz w:val="24"/>
          <w:szCs w:val="24"/>
        </w:rPr>
        <w:t>Authority</w:t>
      </w:r>
      <w:r w:rsidRPr="00BD2313">
        <w:rPr>
          <w:noProof/>
          <w:sz w:val="24"/>
          <w:szCs w:val="24"/>
        </w:rPr>
        <w:t xml:space="preserve">’s webpage and therefore needs to be drafted to a publishable standard, with the messaging clear, consise, and comprehensive. </w:t>
      </w:r>
    </w:p>
    <w:p w14:paraId="4AEB5AE8" w14:textId="77777777" w:rsidR="007731B4" w:rsidRPr="00BD2313" w:rsidRDefault="007731B4" w:rsidP="007731B4">
      <w:pPr>
        <w:pStyle w:val="Heading3"/>
        <w:rPr>
          <w:noProof/>
          <w:sz w:val="24"/>
          <w:szCs w:val="24"/>
        </w:rPr>
      </w:pPr>
      <w:r w:rsidRPr="00BD2313">
        <w:rPr>
          <w:noProof/>
          <w:sz w:val="24"/>
          <w:szCs w:val="24"/>
        </w:rPr>
        <w:t xml:space="preserve">Excel databooks of all quantatative information collected, alongside sourcing for this. This should be a well documented and clear databook which can be published on the </w:t>
      </w:r>
      <w:r>
        <w:rPr>
          <w:noProof/>
          <w:sz w:val="24"/>
          <w:szCs w:val="24"/>
        </w:rPr>
        <w:t>Authority’s</w:t>
      </w:r>
      <w:r w:rsidRPr="00BD2313">
        <w:rPr>
          <w:noProof/>
          <w:sz w:val="24"/>
          <w:szCs w:val="24"/>
        </w:rPr>
        <w:t xml:space="preserve"> webpage. </w:t>
      </w:r>
    </w:p>
    <w:p w14:paraId="420B5B6F" w14:textId="77777777" w:rsidR="007731B4" w:rsidRPr="00BD2313" w:rsidRDefault="007731B4" w:rsidP="007731B4">
      <w:pPr>
        <w:pStyle w:val="Heading3"/>
        <w:rPr>
          <w:noProof/>
          <w:sz w:val="24"/>
          <w:szCs w:val="24"/>
        </w:rPr>
      </w:pPr>
      <w:r w:rsidRPr="00BD2313">
        <w:rPr>
          <w:noProof/>
          <w:sz w:val="24"/>
          <w:szCs w:val="24"/>
        </w:rPr>
        <w:t xml:space="preserve">More detailed write up of each case study region investigated. This should cover all the relevant evidence found and set this out in a structured and understandable way. It could either be provided as a separate document or as an annex to the main final report (6.1.1 above).  </w:t>
      </w:r>
    </w:p>
    <w:p w14:paraId="48BF9368" w14:textId="77777777" w:rsidR="007731B4" w:rsidRDefault="007731B4" w:rsidP="007731B4">
      <w:pPr>
        <w:pStyle w:val="Heading2"/>
        <w:rPr>
          <w:noProof/>
          <w:sz w:val="24"/>
          <w:szCs w:val="24"/>
        </w:rPr>
      </w:pPr>
      <w:r>
        <w:rPr>
          <w:noProof/>
          <w:sz w:val="24"/>
          <w:szCs w:val="24"/>
        </w:rPr>
        <w:t xml:space="preserve">Given the level of detail required for this work it is expected that any Supplier will have a stong track record in delivering similar projects with well developed and evidenced expertise in the power sector. Additional, experience in working on and understanding electricity systems in a range of different settings and countries will be key. </w:t>
      </w:r>
    </w:p>
    <w:p w14:paraId="7886CDB3" w14:textId="77777777" w:rsidR="007731B4" w:rsidRPr="001104C5" w:rsidRDefault="007731B4" w:rsidP="007731B4">
      <w:pPr>
        <w:pStyle w:val="Heading2"/>
        <w:rPr>
          <w:noProof/>
          <w:sz w:val="24"/>
          <w:szCs w:val="24"/>
        </w:rPr>
      </w:pPr>
      <w:r w:rsidRPr="001104C5">
        <w:rPr>
          <w:noProof/>
          <w:sz w:val="24"/>
          <w:szCs w:val="24"/>
        </w:rPr>
        <w:t xml:space="preserve">Where data or evidence from external sources is not freely available the cost of this will be borne by the Supplier. </w:t>
      </w:r>
    </w:p>
    <w:p w14:paraId="668E52D2" w14:textId="77777777" w:rsidR="007731B4" w:rsidRPr="00C8254F" w:rsidRDefault="007731B4" w:rsidP="007731B4">
      <w:pPr>
        <w:rPr>
          <w:rFonts w:cs="Arial"/>
          <w:noProof/>
        </w:rPr>
      </w:pPr>
    </w:p>
    <w:p w14:paraId="7D0C39CC" w14:textId="77777777" w:rsidR="007731B4" w:rsidRPr="001A45DF" w:rsidRDefault="007731B4" w:rsidP="007731B4">
      <w:pPr>
        <w:pStyle w:val="Heading1"/>
        <w:spacing w:after="120"/>
        <w:rPr>
          <w:sz w:val="32"/>
          <w:szCs w:val="32"/>
        </w:rPr>
      </w:pPr>
      <w:bookmarkStart w:id="123" w:name="_Toc368573032"/>
      <w:bookmarkStart w:id="124" w:name="_Toc522714840"/>
      <w:r w:rsidRPr="001A45DF">
        <w:rPr>
          <w:sz w:val="32"/>
          <w:szCs w:val="32"/>
        </w:rPr>
        <w:t>key milestones</w:t>
      </w:r>
      <w:bookmarkEnd w:id="123"/>
      <w:r w:rsidRPr="001A45DF">
        <w:rPr>
          <w:sz w:val="32"/>
          <w:szCs w:val="32"/>
        </w:rPr>
        <w:t xml:space="preserve"> and Deliverables</w:t>
      </w:r>
      <w:bookmarkEnd w:id="124"/>
    </w:p>
    <w:p w14:paraId="59123C72" w14:textId="77777777" w:rsidR="007731B4" w:rsidRPr="001A45DF" w:rsidRDefault="007731B4" w:rsidP="007731B4">
      <w:pPr>
        <w:pStyle w:val="Heading2"/>
        <w:tabs>
          <w:tab w:val="clear" w:pos="720"/>
          <w:tab w:val="num" w:pos="132"/>
          <w:tab w:val="num" w:pos="862"/>
        </w:tabs>
        <w:overflowPunct w:val="0"/>
        <w:autoSpaceDE w:val="0"/>
        <w:autoSpaceDN w:val="0"/>
        <w:spacing w:after="120"/>
        <w:ind w:left="709" w:hanging="709"/>
        <w:textAlignment w:val="baseline"/>
        <w:rPr>
          <w:rFonts w:cs="Arial"/>
          <w:sz w:val="24"/>
          <w:szCs w:val="24"/>
        </w:rPr>
      </w:pPr>
      <w:r w:rsidRPr="001A45DF">
        <w:rPr>
          <w:rFonts w:cs="Arial"/>
          <w:sz w:val="24"/>
          <w:szCs w:val="24"/>
        </w:rPr>
        <w:t>The following Contract milestones/deliverables shall apply:</w:t>
      </w:r>
    </w:p>
    <w:tbl>
      <w:tblPr>
        <w:tblStyle w:val="TableGrid"/>
        <w:tblW w:w="5000" w:type="pct"/>
        <w:tblLook w:val="04A0" w:firstRow="1" w:lastRow="0" w:firstColumn="1" w:lastColumn="0" w:noHBand="0" w:noVBand="1"/>
      </w:tblPr>
      <w:tblGrid>
        <w:gridCol w:w="2671"/>
        <w:gridCol w:w="3947"/>
        <w:gridCol w:w="2401"/>
      </w:tblGrid>
      <w:tr w:rsidR="007731B4" w:rsidRPr="001A45DF" w14:paraId="0A705AEA" w14:textId="77777777" w:rsidTr="007731B4">
        <w:tc>
          <w:tcPr>
            <w:tcW w:w="1481" w:type="pct"/>
            <w:shd w:val="clear" w:color="auto" w:fill="B8CCE4" w:themeFill="accent1" w:themeFillTint="66"/>
            <w:vAlign w:val="center"/>
          </w:tcPr>
          <w:p w14:paraId="2BA5CCA3" w14:textId="77777777" w:rsidR="007731B4" w:rsidRPr="002C0A45" w:rsidRDefault="007731B4" w:rsidP="007731B4">
            <w:pPr>
              <w:pStyle w:val="Heading3"/>
              <w:numPr>
                <w:ilvl w:val="0"/>
                <w:numId w:val="0"/>
              </w:numPr>
              <w:spacing w:after="120"/>
              <w:jc w:val="center"/>
              <w:outlineLvl w:val="2"/>
              <w:rPr>
                <w:b/>
                <w:sz w:val="24"/>
                <w:szCs w:val="24"/>
              </w:rPr>
            </w:pPr>
            <w:r w:rsidRPr="002C0A45">
              <w:rPr>
                <w:b/>
                <w:sz w:val="24"/>
                <w:szCs w:val="24"/>
              </w:rPr>
              <w:t>Milestone/Deliverable</w:t>
            </w:r>
          </w:p>
        </w:tc>
        <w:tc>
          <w:tcPr>
            <w:tcW w:w="2188" w:type="pct"/>
            <w:shd w:val="clear" w:color="auto" w:fill="B8CCE4" w:themeFill="accent1" w:themeFillTint="66"/>
            <w:vAlign w:val="center"/>
          </w:tcPr>
          <w:p w14:paraId="12A86049" w14:textId="77777777" w:rsidR="007731B4" w:rsidRPr="002C0A45" w:rsidRDefault="007731B4" w:rsidP="007731B4">
            <w:pPr>
              <w:pStyle w:val="Heading3"/>
              <w:numPr>
                <w:ilvl w:val="0"/>
                <w:numId w:val="0"/>
              </w:numPr>
              <w:spacing w:after="120"/>
              <w:jc w:val="center"/>
              <w:outlineLvl w:val="2"/>
              <w:rPr>
                <w:b/>
                <w:sz w:val="24"/>
                <w:szCs w:val="24"/>
              </w:rPr>
            </w:pPr>
            <w:r w:rsidRPr="002C0A45">
              <w:rPr>
                <w:b/>
                <w:sz w:val="24"/>
                <w:szCs w:val="24"/>
              </w:rPr>
              <w:t>Description</w:t>
            </w:r>
          </w:p>
        </w:tc>
        <w:tc>
          <w:tcPr>
            <w:tcW w:w="1331" w:type="pct"/>
            <w:shd w:val="clear" w:color="auto" w:fill="B8CCE4" w:themeFill="accent1" w:themeFillTint="66"/>
            <w:vAlign w:val="center"/>
          </w:tcPr>
          <w:p w14:paraId="6082868B" w14:textId="77777777" w:rsidR="007731B4" w:rsidRPr="002C0A45" w:rsidRDefault="007731B4" w:rsidP="007731B4">
            <w:pPr>
              <w:pStyle w:val="Heading3"/>
              <w:numPr>
                <w:ilvl w:val="0"/>
                <w:numId w:val="0"/>
              </w:numPr>
              <w:spacing w:after="120"/>
              <w:jc w:val="center"/>
              <w:outlineLvl w:val="2"/>
              <w:rPr>
                <w:b/>
                <w:sz w:val="24"/>
                <w:szCs w:val="24"/>
              </w:rPr>
            </w:pPr>
            <w:r w:rsidRPr="002C0A45">
              <w:rPr>
                <w:b/>
                <w:sz w:val="24"/>
                <w:szCs w:val="24"/>
              </w:rPr>
              <w:t>Timeframe or Delivery Date</w:t>
            </w:r>
          </w:p>
        </w:tc>
      </w:tr>
      <w:tr w:rsidR="007731B4" w:rsidRPr="001A45DF" w14:paraId="23064EE6" w14:textId="77777777" w:rsidTr="007731B4">
        <w:tc>
          <w:tcPr>
            <w:tcW w:w="1481" w:type="pct"/>
            <w:vAlign w:val="center"/>
          </w:tcPr>
          <w:p w14:paraId="135C8360" w14:textId="77777777" w:rsidR="007731B4" w:rsidRPr="001A45DF" w:rsidRDefault="007731B4" w:rsidP="007731B4">
            <w:pPr>
              <w:pStyle w:val="Heading3"/>
              <w:numPr>
                <w:ilvl w:val="0"/>
                <w:numId w:val="0"/>
              </w:numPr>
              <w:spacing w:after="120"/>
              <w:jc w:val="center"/>
              <w:outlineLvl w:val="2"/>
              <w:rPr>
                <w:sz w:val="24"/>
                <w:szCs w:val="24"/>
                <w:highlight w:val="yellow"/>
              </w:rPr>
            </w:pPr>
            <w:r w:rsidRPr="00A25849">
              <w:rPr>
                <w:sz w:val="24"/>
                <w:szCs w:val="24"/>
              </w:rPr>
              <w:t>1</w:t>
            </w:r>
          </w:p>
        </w:tc>
        <w:tc>
          <w:tcPr>
            <w:tcW w:w="2188" w:type="pct"/>
            <w:vAlign w:val="center"/>
          </w:tcPr>
          <w:p w14:paraId="5F28AE79" w14:textId="77777777" w:rsidR="007731B4" w:rsidRPr="001A45DF" w:rsidRDefault="007731B4" w:rsidP="007731B4">
            <w:pPr>
              <w:pStyle w:val="Heading3"/>
              <w:numPr>
                <w:ilvl w:val="0"/>
                <w:numId w:val="0"/>
              </w:numPr>
              <w:spacing w:after="120"/>
              <w:jc w:val="left"/>
              <w:outlineLvl w:val="2"/>
              <w:rPr>
                <w:sz w:val="24"/>
                <w:szCs w:val="24"/>
                <w:highlight w:val="yellow"/>
              </w:rPr>
            </w:pPr>
            <w:r w:rsidRPr="00A25849">
              <w:rPr>
                <w:sz w:val="24"/>
                <w:szCs w:val="24"/>
              </w:rPr>
              <w:t>Initial kick-off meeting</w:t>
            </w:r>
          </w:p>
        </w:tc>
        <w:tc>
          <w:tcPr>
            <w:tcW w:w="1331" w:type="pct"/>
            <w:vAlign w:val="center"/>
          </w:tcPr>
          <w:p w14:paraId="36BA456E" w14:textId="77777777" w:rsidR="007731B4" w:rsidRPr="001A45DF" w:rsidRDefault="007731B4" w:rsidP="007731B4">
            <w:pPr>
              <w:pStyle w:val="Heading3"/>
              <w:numPr>
                <w:ilvl w:val="0"/>
                <w:numId w:val="0"/>
              </w:numPr>
              <w:spacing w:after="120"/>
              <w:jc w:val="left"/>
              <w:outlineLvl w:val="2"/>
              <w:rPr>
                <w:sz w:val="24"/>
                <w:szCs w:val="24"/>
                <w:highlight w:val="yellow"/>
              </w:rPr>
            </w:pPr>
            <w:r w:rsidRPr="00A25849">
              <w:rPr>
                <w:sz w:val="24"/>
                <w:szCs w:val="24"/>
              </w:rPr>
              <w:t>Within week 1 of Contract Award</w:t>
            </w:r>
            <w:r>
              <w:rPr>
                <w:sz w:val="24"/>
                <w:szCs w:val="24"/>
              </w:rPr>
              <w:t>.</w:t>
            </w:r>
          </w:p>
        </w:tc>
      </w:tr>
      <w:tr w:rsidR="007731B4" w:rsidRPr="001A45DF" w14:paraId="019E585B" w14:textId="77777777" w:rsidTr="007731B4">
        <w:tc>
          <w:tcPr>
            <w:tcW w:w="1481" w:type="pct"/>
            <w:vAlign w:val="center"/>
          </w:tcPr>
          <w:p w14:paraId="440DA166" w14:textId="77777777" w:rsidR="007731B4" w:rsidRPr="00835944" w:rsidRDefault="007731B4" w:rsidP="007731B4">
            <w:pPr>
              <w:pStyle w:val="Heading3"/>
              <w:numPr>
                <w:ilvl w:val="0"/>
                <w:numId w:val="0"/>
              </w:numPr>
              <w:spacing w:after="120"/>
              <w:jc w:val="center"/>
              <w:outlineLvl w:val="2"/>
              <w:rPr>
                <w:sz w:val="24"/>
                <w:szCs w:val="24"/>
              </w:rPr>
            </w:pPr>
            <w:r w:rsidRPr="00835944">
              <w:rPr>
                <w:sz w:val="24"/>
                <w:szCs w:val="24"/>
              </w:rPr>
              <w:t>2</w:t>
            </w:r>
          </w:p>
        </w:tc>
        <w:tc>
          <w:tcPr>
            <w:tcW w:w="2188" w:type="pct"/>
            <w:vAlign w:val="center"/>
          </w:tcPr>
          <w:p w14:paraId="59F5A9B5" w14:textId="77777777" w:rsidR="007731B4" w:rsidRPr="00835944" w:rsidRDefault="007731B4" w:rsidP="007731B4">
            <w:pPr>
              <w:pStyle w:val="Heading3"/>
              <w:numPr>
                <w:ilvl w:val="0"/>
                <w:numId w:val="0"/>
              </w:numPr>
              <w:spacing w:after="120"/>
              <w:jc w:val="left"/>
              <w:outlineLvl w:val="2"/>
              <w:rPr>
                <w:sz w:val="24"/>
                <w:szCs w:val="24"/>
              </w:rPr>
            </w:pPr>
            <w:r w:rsidRPr="00835944">
              <w:rPr>
                <w:sz w:val="24"/>
                <w:szCs w:val="24"/>
              </w:rPr>
              <w:t>Ongoing catch-ups with NIC team</w:t>
            </w:r>
          </w:p>
        </w:tc>
        <w:tc>
          <w:tcPr>
            <w:tcW w:w="1331" w:type="pct"/>
            <w:vAlign w:val="center"/>
          </w:tcPr>
          <w:p w14:paraId="407C74EC" w14:textId="77777777" w:rsidR="007731B4" w:rsidRPr="00835944" w:rsidRDefault="007731B4" w:rsidP="007731B4">
            <w:pPr>
              <w:pStyle w:val="Heading3"/>
              <w:numPr>
                <w:ilvl w:val="0"/>
                <w:numId w:val="0"/>
              </w:numPr>
              <w:spacing w:after="120"/>
              <w:jc w:val="left"/>
              <w:outlineLvl w:val="2"/>
              <w:rPr>
                <w:sz w:val="24"/>
                <w:szCs w:val="24"/>
              </w:rPr>
            </w:pPr>
            <w:r w:rsidRPr="00835944">
              <w:rPr>
                <w:sz w:val="24"/>
                <w:szCs w:val="24"/>
              </w:rPr>
              <w:t>Ongoing every two weeks from kick off meeting to project conclusion.</w:t>
            </w:r>
          </w:p>
        </w:tc>
      </w:tr>
      <w:tr w:rsidR="007731B4" w:rsidRPr="001A45DF" w14:paraId="120A45FF" w14:textId="77777777" w:rsidTr="007731B4">
        <w:tc>
          <w:tcPr>
            <w:tcW w:w="1481" w:type="pct"/>
            <w:vAlign w:val="center"/>
          </w:tcPr>
          <w:p w14:paraId="32B04DA3" w14:textId="77777777" w:rsidR="007731B4" w:rsidRPr="00835944" w:rsidRDefault="007731B4" w:rsidP="007731B4">
            <w:pPr>
              <w:pStyle w:val="Heading3"/>
              <w:numPr>
                <w:ilvl w:val="0"/>
                <w:numId w:val="0"/>
              </w:numPr>
              <w:spacing w:after="120"/>
              <w:jc w:val="center"/>
              <w:outlineLvl w:val="2"/>
              <w:rPr>
                <w:sz w:val="24"/>
                <w:szCs w:val="24"/>
              </w:rPr>
            </w:pPr>
            <w:r>
              <w:rPr>
                <w:sz w:val="24"/>
                <w:szCs w:val="24"/>
              </w:rPr>
              <w:t>3</w:t>
            </w:r>
          </w:p>
        </w:tc>
        <w:tc>
          <w:tcPr>
            <w:tcW w:w="2188" w:type="pct"/>
            <w:vAlign w:val="center"/>
          </w:tcPr>
          <w:p w14:paraId="309F30FF" w14:textId="77777777" w:rsidR="007731B4" w:rsidRPr="00835944" w:rsidRDefault="007731B4" w:rsidP="007731B4">
            <w:pPr>
              <w:pStyle w:val="Heading3"/>
              <w:numPr>
                <w:ilvl w:val="0"/>
                <w:numId w:val="0"/>
              </w:numPr>
              <w:spacing w:after="120"/>
              <w:jc w:val="left"/>
              <w:outlineLvl w:val="2"/>
              <w:rPr>
                <w:sz w:val="24"/>
                <w:szCs w:val="24"/>
              </w:rPr>
            </w:pPr>
            <w:r>
              <w:rPr>
                <w:sz w:val="24"/>
                <w:szCs w:val="24"/>
              </w:rPr>
              <w:t>Agreement of case study regions</w:t>
            </w:r>
          </w:p>
        </w:tc>
        <w:tc>
          <w:tcPr>
            <w:tcW w:w="1331" w:type="pct"/>
            <w:vAlign w:val="center"/>
          </w:tcPr>
          <w:p w14:paraId="66277040" w14:textId="77777777" w:rsidR="007731B4" w:rsidRPr="00835944" w:rsidRDefault="007731B4" w:rsidP="007731B4">
            <w:pPr>
              <w:pStyle w:val="Heading3"/>
              <w:numPr>
                <w:ilvl w:val="0"/>
                <w:numId w:val="0"/>
              </w:numPr>
              <w:spacing w:after="120"/>
              <w:jc w:val="left"/>
              <w:outlineLvl w:val="2"/>
              <w:rPr>
                <w:sz w:val="24"/>
                <w:szCs w:val="24"/>
              </w:rPr>
            </w:pPr>
            <w:r>
              <w:rPr>
                <w:sz w:val="24"/>
                <w:szCs w:val="24"/>
              </w:rPr>
              <w:t>Within 2 weeks of contract award.</w:t>
            </w:r>
          </w:p>
        </w:tc>
      </w:tr>
      <w:tr w:rsidR="007731B4" w:rsidRPr="00703152" w14:paraId="4311C09B" w14:textId="77777777" w:rsidTr="007731B4">
        <w:tc>
          <w:tcPr>
            <w:tcW w:w="1481" w:type="pct"/>
            <w:vAlign w:val="center"/>
          </w:tcPr>
          <w:p w14:paraId="2F2BF14C" w14:textId="77777777" w:rsidR="007731B4" w:rsidRPr="00703152" w:rsidRDefault="007731B4" w:rsidP="007731B4">
            <w:pPr>
              <w:pStyle w:val="Heading3"/>
              <w:numPr>
                <w:ilvl w:val="0"/>
                <w:numId w:val="0"/>
              </w:numPr>
              <w:spacing w:after="120"/>
              <w:jc w:val="center"/>
              <w:outlineLvl w:val="2"/>
              <w:rPr>
                <w:sz w:val="24"/>
                <w:szCs w:val="24"/>
              </w:rPr>
            </w:pPr>
            <w:r>
              <w:rPr>
                <w:sz w:val="24"/>
                <w:szCs w:val="24"/>
              </w:rPr>
              <w:t>4</w:t>
            </w:r>
          </w:p>
        </w:tc>
        <w:tc>
          <w:tcPr>
            <w:tcW w:w="2188" w:type="pct"/>
            <w:vAlign w:val="center"/>
          </w:tcPr>
          <w:p w14:paraId="43D4CA26" w14:textId="77777777" w:rsidR="007731B4" w:rsidRPr="00703152" w:rsidRDefault="007731B4" w:rsidP="007731B4">
            <w:pPr>
              <w:pStyle w:val="Heading3"/>
              <w:numPr>
                <w:ilvl w:val="0"/>
                <w:numId w:val="0"/>
              </w:numPr>
              <w:spacing w:after="120"/>
              <w:jc w:val="left"/>
              <w:outlineLvl w:val="2"/>
              <w:rPr>
                <w:sz w:val="24"/>
                <w:szCs w:val="24"/>
              </w:rPr>
            </w:pPr>
            <w:r w:rsidRPr="00703152">
              <w:rPr>
                <w:sz w:val="24"/>
                <w:szCs w:val="24"/>
              </w:rPr>
              <w:t>Interim sketch report outline</w:t>
            </w:r>
          </w:p>
        </w:tc>
        <w:tc>
          <w:tcPr>
            <w:tcW w:w="1331" w:type="pct"/>
            <w:vAlign w:val="center"/>
          </w:tcPr>
          <w:p w14:paraId="555BEFF7" w14:textId="77777777" w:rsidR="007731B4" w:rsidRPr="00703152" w:rsidRDefault="007731B4" w:rsidP="007731B4">
            <w:pPr>
              <w:pStyle w:val="Heading3"/>
              <w:numPr>
                <w:ilvl w:val="0"/>
                <w:numId w:val="0"/>
              </w:numPr>
              <w:spacing w:after="120"/>
              <w:jc w:val="left"/>
              <w:outlineLvl w:val="2"/>
              <w:rPr>
                <w:sz w:val="24"/>
                <w:szCs w:val="24"/>
              </w:rPr>
            </w:pPr>
            <w:r w:rsidRPr="00703152">
              <w:rPr>
                <w:sz w:val="24"/>
                <w:szCs w:val="24"/>
              </w:rPr>
              <w:t>Within 6 weeks of contract award</w:t>
            </w:r>
            <w:r>
              <w:rPr>
                <w:sz w:val="24"/>
                <w:szCs w:val="24"/>
              </w:rPr>
              <w:t>.</w:t>
            </w:r>
          </w:p>
        </w:tc>
      </w:tr>
      <w:tr w:rsidR="007731B4" w:rsidRPr="00703152" w14:paraId="15843CDC" w14:textId="77777777" w:rsidTr="007731B4">
        <w:tc>
          <w:tcPr>
            <w:tcW w:w="1481" w:type="pct"/>
            <w:vAlign w:val="center"/>
          </w:tcPr>
          <w:p w14:paraId="1B16C70A" w14:textId="77777777" w:rsidR="007731B4" w:rsidRPr="00703152" w:rsidRDefault="007731B4" w:rsidP="007731B4">
            <w:pPr>
              <w:pStyle w:val="Heading3"/>
              <w:numPr>
                <w:ilvl w:val="0"/>
                <w:numId w:val="0"/>
              </w:numPr>
              <w:spacing w:after="120"/>
              <w:jc w:val="center"/>
              <w:outlineLvl w:val="2"/>
              <w:rPr>
                <w:sz w:val="24"/>
                <w:szCs w:val="24"/>
              </w:rPr>
            </w:pPr>
            <w:r>
              <w:rPr>
                <w:sz w:val="24"/>
                <w:szCs w:val="24"/>
              </w:rPr>
              <w:t>5</w:t>
            </w:r>
          </w:p>
        </w:tc>
        <w:tc>
          <w:tcPr>
            <w:tcW w:w="2188" w:type="pct"/>
            <w:vAlign w:val="center"/>
          </w:tcPr>
          <w:p w14:paraId="53DE7E1C" w14:textId="77777777" w:rsidR="007731B4" w:rsidRPr="00703152" w:rsidRDefault="007731B4" w:rsidP="007731B4">
            <w:pPr>
              <w:pStyle w:val="Heading3"/>
              <w:numPr>
                <w:ilvl w:val="0"/>
                <w:numId w:val="0"/>
              </w:numPr>
              <w:spacing w:after="120"/>
              <w:jc w:val="left"/>
              <w:outlineLvl w:val="2"/>
              <w:rPr>
                <w:sz w:val="24"/>
                <w:szCs w:val="24"/>
              </w:rPr>
            </w:pPr>
            <w:r w:rsidRPr="00703152">
              <w:rPr>
                <w:sz w:val="24"/>
                <w:szCs w:val="24"/>
              </w:rPr>
              <w:t>Draft final report</w:t>
            </w:r>
          </w:p>
        </w:tc>
        <w:tc>
          <w:tcPr>
            <w:tcW w:w="1331" w:type="pct"/>
            <w:vAlign w:val="center"/>
          </w:tcPr>
          <w:p w14:paraId="1998C9D9" w14:textId="77777777" w:rsidR="007731B4" w:rsidRPr="00703152" w:rsidRDefault="007731B4" w:rsidP="007731B4">
            <w:pPr>
              <w:pStyle w:val="Heading3"/>
              <w:numPr>
                <w:ilvl w:val="0"/>
                <w:numId w:val="0"/>
              </w:numPr>
              <w:spacing w:after="120"/>
              <w:jc w:val="left"/>
              <w:outlineLvl w:val="2"/>
              <w:rPr>
                <w:sz w:val="24"/>
                <w:szCs w:val="24"/>
              </w:rPr>
            </w:pPr>
            <w:r w:rsidRPr="00703152">
              <w:rPr>
                <w:sz w:val="24"/>
                <w:szCs w:val="24"/>
              </w:rPr>
              <w:t>Within 1</w:t>
            </w:r>
            <w:r>
              <w:rPr>
                <w:sz w:val="24"/>
                <w:szCs w:val="24"/>
              </w:rPr>
              <w:t>2</w:t>
            </w:r>
            <w:r w:rsidRPr="00703152">
              <w:rPr>
                <w:sz w:val="24"/>
                <w:szCs w:val="24"/>
              </w:rPr>
              <w:t xml:space="preserve"> weeks of contract award</w:t>
            </w:r>
            <w:r>
              <w:rPr>
                <w:sz w:val="24"/>
                <w:szCs w:val="24"/>
              </w:rPr>
              <w:t>.</w:t>
            </w:r>
          </w:p>
        </w:tc>
      </w:tr>
      <w:tr w:rsidR="007731B4" w:rsidRPr="00703152" w14:paraId="779018FA" w14:textId="77777777" w:rsidTr="007731B4">
        <w:tc>
          <w:tcPr>
            <w:tcW w:w="1481" w:type="pct"/>
            <w:vAlign w:val="center"/>
          </w:tcPr>
          <w:p w14:paraId="0D1F9227" w14:textId="77777777" w:rsidR="007731B4" w:rsidRPr="00703152" w:rsidRDefault="007731B4" w:rsidP="007731B4">
            <w:pPr>
              <w:pStyle w:val="Heading3"/>
              <w:numPr>
                <w:ilvl w:val="0"/>
                <w:numId w:val="0"/>
              </w:numPr>
              <w:spacing w:after="120"/>
              <w:jc w:val="center"/>
              <w:outlineLvl w:val="2"/>
              <w:rPr>
                <w:sz w:val="24"/>
                <w:szCs w:val="24"/>
              </w:rPr>
            </w:pPr>
            <w:r>
              <w:rPr>
                <w:sz w:val="24"/>
                <w:szCs w:val="24"/>
              </w:rPr>
              <w:t>6</w:t>
            </w:r>
          </w:p>
        </w:tc>
        <w:tc>
          <w:tcPr>
            <w:tcW w:w="2188" w:type="pct"/>
            <w:vAlign w:val="center"/>
          </w:tcPr>
          <w:p w14:paraId="0F36878F" w14:textId="77777777" w:rsidR="007731B4" w:rsidRPr="00703152" w:rsidRDefault="007731B4" w:rsidP="007731B4">
            <w:pPr>
              <w:pStyle w:val="Heading3"/>
              <w:numPr>
                <w:ilvl w:val="0"/>
                <w:numId w:val="0"/>
              </w:numPr>
              <w:spacing w:after="120"/>
              <w:jc w:val="left"/>
              <w:outlineLvl w:val="2"/>
              <w:rPr>
                <w:sz w:val="24"/>
                <w:szCs w:val="24"/>
              </w:rPr>
            </w:pPr>
            <w:r w:rsidRPr="00703152">
              <w:rPr>
                <w:sz w:val="24"/>
                <w:szCs w:val="24"/>
              </w:rPr>
              <w:t xml:space="preserve">Final wrap up meeting </w:t>
            </w:r>
          </w:p>
        </w:tc>
        <w:tc>
          <w:tcPr>
            <w:tcW w:w="1331" w:type="pct"/>
            <w:vAlign w:val="center"/>
          </w:tcPr>
          <w:p w14:paraId="39FB44ED" w14:textId="77777777" w:rsidR="007731B4" w:rsidRPr="00703152" w:rsidRDefault="007731B4" w:rsidP="007731B4">
            <w:pPr>
              <w:pStyle w:val="Heading3"/>
              <w:numPr>
                <w:ilvl w:val="0"/>
                <w:numId w:val="0"/>
              </w:numPr>
              <w:spacing w:after="120"/>
              <w:jc w:val="left"/>
              <w:outlineLvl w:val="2"/>
              <w:rPr>
                <w:sz w:val="24"/>
                <w:szCs w:val="24"/>
              </w:rPr>
            </w:pPr>
            <w:r w:rsidRPr="00703152">
              <w:rPr>
                <w:sz w:val="24"/>
                <w:szCs w:val="24"/>
              </w:rPr>
              <w:t>Within 14 weeks of contract award</w:t>
            </w:r>
            <w:r>
              <w:rPr>
                <w:sz w:val="24"/>
                <w:szCs w:val="24"/>
              </w:rPr>
              <w:t>.</w:t>
            </w:r>
          </w:p>
        </w:tc>
      </w:tr>
      <w:tr w:rsidR="007731B4" w:rsidRPr="00703152" w14:paraId="593C7831" w14:textId="77777777" w:rsidTr="007731B4">
        <w:tc>
          <w:tcPr>
            <w:tcW w:w="1481" w:type="pct"/>
            <w:vAlign w:val="center"/>
          </w:tcPr>
          <w:p w14:paraId="6E1B29B3" w14:textId="77777777" w:rsidR="007731B4" w:rsidRPr="00703152" w:rsidRDefault="007731B4" w:rsidP="007731B4">
            <w:pPr>
              <w:pStyle w:val="Heading3"/>
              <w:numPr>
                <w:ilvl w:val="0"/>
                <w:numId w:val="0"/>
              </w:numPr>
              <w:spacing w:after="120"/>
              <w:jc w:val="center"/>
              <w:outlineLvl w:val="2"/>
              <w:rPr>
                <w:sz w:val="24"/>
                <w:szCs w:val="24"/>
              </w:rPr>
            </w:pPr>
            <w:r>
              <w:rPr>
                <w:sz w:val="24"/>
                <w:szCs w:val="24"/>
              </w:rPr>
              <w:t>7</w:t>
            </w:r>
          </w:p>
        </w:tc>
        <w:tc>
          <w:tcPr>
            <w:tcW w:w="2188" w:type="pct"/>
            <w:vAlign w:val="center"/>
          </w:tcPr>
          <w:p w14:paraId="231BB409" w14:textId="77777777" w:rsidR="007731B4" w:rsidRPr="00703152" w:rsidRDefault="007731B4" w:rsidP="007731B4">
            <w:pPr>
              <w:pStyle w:val="Heading3"/>
              <w:numPr>
                <w:ilvl w:val="0"/>
                <w:numId w:val="0"/>
              </w:numPr>
              <w:spacing w:after="120"/>
              <w:jc w:val="left"/>
              <w:outlineLvl w:val="2"/>
              <w:rPr>
                <w:sz w:val="24"/>
                <w:szCs w:val="24"/>
              </w:rPr>
            </w:pPr>
            <w:r w:rsidRPr="00703152">
              <w:rPr>
                <w:sz w:val="24"/>
                <w:szCs w:val="24"/>
              </w:rPr>
              <w:t>Final draft report</w:t>
            </w:r>
          </w:p>
        </w:tc>
        <w:tc>
          <w:tcPr>
            <w:tcW w:w="1331" w:type="pct"/>
            <w:vAlign w:val="center"/>
          </w:tcPr>
          <w:p w14:paraId="78D6886B" w14:textId="77777777" w:rsidR="007731B4" w:rsidRPr="00703152" w:rsidRDefault="007731B4" w:rsidP="007731B4">
            <w:pPr>
              <w:pStyle w:val="Heading3"/>
              <w:numPr>
                <w:ilvl w:val="0"/>
                <w:numId w:val="0"/>
              </w:numPr>
              <w:spacing w:after="120"/>
              <w:jc w:val="left"/>
              <w:outlineLvl w:val="2"/>
              <w:rPr>
                <w:sz w:val="24"/>
                <w:szCs w:val="24"/>
              </w:rPr>
            </w:pPr>
            <w:r w:rsidRPr="00703152">
              <w:rPr>
                <w:sz w:val="24"/>
                <w:szCs w:val="24"/>
              </w:rPr>
              <w:t>Within 14 weeks of contract award</w:t>
            </w:r>
          </w:p>
        </w:tc>
      </w:tr>
    </w:tbl>
    <w:p w14:paraId="7FDBCB6F" w14:textId="77777777" w:rsidR="007731B4" w:rsidRDefault="007731B4" w:rsidP="007731B4">
      <w:pPr>
        <w:pStyle w:val="Heading1"/>
        <w:numPr>
          <w:ilvl w:val="0"/>
          <w:numId w:val="0"/>
        </w:numPr>
        <w:overflowPunct w:val="0"/>
        <w:autoSpaceDE w:val="0"/>
        <w:autoSpaceDN w:val="0"/>
        <w:spacing w:after="120"/>
        <w:textAlignment w:val="baseline"/>
        <w:rPr>
          <w:rFonts w:cs="Arial"/>
          <w:szCs w:val="22"/>
        </w:rPr>
      </w:pPr>
      <w:bookmarkStart w:id="125" w:name="_Toc302637211"/>
    </w:p>
    <w:p w14:paraId="2E186726" w14:textId="77777777" w:rsidR="007731B4" w:rsidRPr="001A45DF" w:rsidRDefault="007731B4" w:rsidP="007731B4">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26" w:name="_Toc368573033"/>
      <w:bookmarkStart w:id="127" w:name="_Toc522714841"/>
      <w:r w:rsidRPr="001A45DF">
        <w:rPr>
          <w:rFonts w:cs="Arial"/>
          <w:sz w:val="32"/>
          <w:szCs w:val="32"/>
        </w:rPr>
        <w:t>MANAGEMENT INFORMATION/reporting</w:t>
      </w:r>
      <w:bookmarkEnd w:id="126"/>
      <w:bookmarkEnd w:id="127"/>
    </w:p>
    <w:p w14:paraId="7939E029" w14:textId="77777777" w:rsidR="007731B4" w:rsidRPr="00DD3BD1" w:rsidRDefault="007731B4" w:rsidP="007731B4">
      <w:pPr>
        <w:pStyle w:val="Heading2"/>
        <w:tabs>
          <w:tab w:val="clear" w:pos="720"/>
          <w:tab w:val="num" w:pos="2704"/>
        </w:tabs>
        <w:spacing w:after="120"/>
        <w:ind w:left="709" w:hanging="709"/>
        <w:rPr>
          <w:sz w:val="24"/>
          <w:szCs w:val="24"/>
        </w:rPr>
      </w:pPr>
      <w:bookmarkStart w:id="128" w:name="_Toc368573034"/>
      <w:bookmarkStart w:id="129" w:name="_Toc522714842"/>
      <w:r>
        <w:rPr>
          <w:sz w:val="24"/>
          <w:szCs w:val="24"/>
        </w:rPr>
        <w:t>The Authority will work with the Supplier to put in place fortnightly check in meetings and monthly emailed reporting regime in order to track progress, resource needs, and budget.</w:t>
      </w:r>
    </w:p>
    <w:p w14:paraId="3C599069" w14:textId="77777777" w:rsidR="007731B4" w:rsidRPr="001A45DF" w:rsidRDefault="007731B4" w:rsidP="007731B4">
      <w:pPr>
        <w:pStyle w:val="Heading1"/>
        <w:tabs>
          <w:tab w:val="clear" w:pos="720"/>
          <w:tab w:val="num" w:pos="0"/>
        </w:tabs>
        <w:overflowPunct w:val="0"/>
        <w:autoSpaceDE w:val="0"/>
        <w:autoSpaceDN w:val="0"/>
        <w:spacing w:after="120"/>
        <w:ind w:left="709" w:hanging="709"/>
        <w:textAlignment w:val="baseline"/>
        <w:rPr>
          <w:rFonts w:cs="Arial"/>
          <w:sz w:val="32"/>
          <w:szCs w:val="32"/>
        </w:rPr>
      </w:pPr>
      <w:r w:rsidRPr="001A45DF">
        <w:rPr>
          <w:rFonts w:cs="Arial"/>
          <w:sz w:val="32"/>
          <w:szCs w:val="32"/>
        </w:rPr>
        <w:t>volumes</w:t>
      </w:r>
      <w:bookmarkEnd w:id="128"/>
      <w:bookmarkEnd w:id="129"/>
    </w:p>
    <w:p w14:paraId="5305EE60" w14:textId="77777777" w:rsidR="007731B4" w:rsidRPr="00DE0E0C" w:rsidRDefault="007731B4" w:rsidP="007731B4">
      <w:pPr>
        <w:pStyle w:val="Heading2"/>
        <w:rPr>
          <w:rFonts w:cs="Arial"/>
          <w:sz w:val="24"/>
          <w:szCs w:val="24"/>
        </w:rPr>
      </w:pPr>
      <w:r w:rsidRPr="00DE0E0C">
        <w:rPr>
          <w:sz w:val="24"/>
          <w:szCs w:val="24"/>
        </w:rPr>
        <w:t>N/A.</w:t>
      </w:r>
    </w:p>
    <w:p w14:paraId="2596B7BC" w14:textId="77777777" w:rsidR="007731B4" w:rsidRPr="001A45DF" w:rsidRDefault="007731B4" w:rsidP="007731B4">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30" w:name="_Toc368573035"/>
      <w:bookmarkStart w:id="131" w:name="_Toc522714843"/>
      <w:r w:rsidRPr="001A45DF">
        <w:rPr>
          <w:rFonts w:cs="Arial"/>
          <w:sz w:val="32"/>
          <w:szCs w:val="32"/>
        </w:rPr>
        <w:t>continuous improvement</w:t>
      </w:r>
      <w:bookmarkEnd w:id="130"/>
      <w:bookmarkEnd w:id="131"/>
    </w:p>
    <w:p w14:paraId="22137F7D" w14:textId="77777777" w:rsidR="007731B4" w:rsidRDefault="007731B4" w:rsidP="007731B4">
      <w:pPr>
        <w:pStyle w:val="Heading2"/>
        <w:tabs>
          <w:tab w:val="clear" w:pos="720"/>
          <w:tab w:val="num" w:pos="2704"/>
        </w:tabs>
        <w:spacing w:after="120"/>
        <w:ind w:left="709" w:hanging="709"/>
        <w:rPr>
          <w:sz w:val="24"/>
          <w:szCs w:val="24"/>
        </w:rPr>
      </w:pPr>
      <w:bookmarkStart w:id="132" w:name="_Toc522714844"/>
      <w:r>
        <w:rPr>
          <w:sz w:val="24"/>
          <w:szCs w:val="24"/>
        </w:rPr>
        <w:t xml:space="preserve">The Supplier </w:t>
      </w:r>
      <w:proofErr w:type="gramStart"/>
      <w:r>
        <w:rPr>
          <w:sz w:val="24"/>
          <w:szCs w:val="24"/>
        </w:rPr>
        <w:t>will be expected</w:t>
      </w:r>
      <w:proofErr w:type="gramEnd"/>
      <w:r>
        <w:rPr>
          <w:sz w:val="24"/>
          <w:szCs w:val="24"/>
        </w:rPr>
        <w:t xml:space="preserve"> to continually improve the way in which the required Services are to be delivered throughout the Contract duration. </w:t>
      </w:r>
    </w:p>
    <w:p w14:paraId="610EB03B" w14:textId="77777777" w:rsidR="007731B4" w:rsidRPr="001A45DF" w:rsidRDefault="007731B4" w:rsidP="007731B4">
      <w:pPr>
        <w:pStyle w:val="Heading2"/>
        <w:tabs>
          <w:tab w:val="clear" w:pos="720"/>
          <w:tab w:val="num" w:pos="709"/>
          <w:tab w:val="num" w:pos="2704"/>
        </w:tabs>
        <w:spacing w:after="120"/>
        <w:ind w:left="709" w:hanging="709"/>
        <w:rPr>
          <w:sz w:val="24"/>
          <w:szCs w:val="24"/>
        </w:rPr>
      </w:pPr>
      <w:r>
        <w:rPr>
          <w:sz w:val="24"/>
        </w:rPr>
        <w:t xml:space="preserve">Changes to the way in which the Services are to </w:t>
      </w:r>
      <w:proofErr w:type="gramStart"/>
      <w:r>
        <w:rPr>
          <w:sz w:val="24"/>
        </w:rPr>
        <w:t>be delivered</w:t>
      </w:r>
      <w:proofErr w:type="gramEnd"/>
      <w:r>
        <w:rPr>
          <w:sz w:val="24"/>
        </w:rPr>
        <w:t xml:space="preserve"> must be brought to the Authority’s attention and agreed prior to any changes being implemented</w:t>
      </w:r>
      <w:r w:rsidRPr="001A45DF">
        <w:rPr>
          <w:sz w:val="24"/>
          <w:szCs w:val="24"/>
        </w:rPr>
        <w:t>.</w:t>
      </w:r>
    </w:p>
    <w:p w14:paraId="0B8BAEC3" w14:textId="77777777" w:rsidR="007731B4" w:rsidRPr="001A45DF" w:rsidRDefault="007731B4" w:rsidP="007731B4">
      <w:pPr>
        <w:pStyle w:val="Heading1"/>
        <w:rPr>
          <w:sz w:val="32"/>
          <w:szCs w:val="32"/>
        </w:rPr>
      </w:pPr>
      <w:r w:rsidRPr="001A45DF">
        <w:rPr>
          <w:sz w:val="32"/>
          <w:szCs w:val="32"/>
        </w:rPr>
        <w:t>Sustainability</w:t>
      </w:r>
      <w:bookmarkEnd w:id="132"/>
    </w:p>
    <w:p w14:paraId="08BC34D4" w14:textId="77777777" w:rsidR="007731B4" w:rsidRPr="00492316" w:rsidRDefault="007731B4" w:rsidP="007731B4">
      <w:pPr>
        <w:pStyle w:val="Heading2"/>
        <w:rPr>
          <w:sz w:val="24"/>
          <w:szCs w:val="24"/>
        </w:rPr>
      </w:pPr>
      <w:r>
        <w:rPr>
          <w:sz w:val="24"/>
          <w:szCs w:val="24"/>
        </w:rPr>
        <w:t>N/A.</w:t>
      </w:r>
    </w:p>
    <w:p w14:paraId="37434F28" w14:textId="77777777" w:rsidR="007731B4" w:rsidRPr="001A45DF" w:rsidRDefault="007731B4" w:rsidP="007731B4">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33" w:name="_Toc368573036"/>
      <w:bookmarkStart w:id="134" w:name="_Toc522714845"/>
      <w:r w:rsidRPr="001A45DF">
        <w:rPr>
          <w:rFonts w:cs="Arial"/>
          <w:sz w:val="32"/>
          <w:szCs w:val="32"/>
        </w:rPr>
        <w:t>quality</w:t>
      </w:r>
      <w:bookmarkEnd w:id="133"/>
      <w:bookmarkEnd w:id="134"/>
    </w:p>
    <w:p w14:paraId="2C407678" w14:textId="77777777" w:rsidR="007731B4" w:rsidRPr="00DD3BD1" w:rsidRDefault="007731B4" w:rsidP="007731B4">
      <w:pPr>
        <w:pStyle w:val="Heading2"/>
        <w:tabs>
          <w:tab w:val="clear" w:pos="720"/>
          <w:tab w:val="num" w:pos="2704"/>
        </w:tabs>
        <w:spacing w:after="120"/>
        <w:ind w:left="709" w:hanging="709"/>
        <w:rPr>
          <w:sz w:val="24"/>
          <w:szCs w:val="24"/>
        </w:rPr>
      </w:pPr>
      <w:bookmarkStart w:id="135" w:name="_Toc368573037"/>
      <w:bookmarkStart w:id="136" w:name="_Toc522714846"/>
      <w:r>
        <w:rPr>
          <w:sz w:val="24"/>
          <w:szCs w:val="24"/>
        </w:rPr>
        <w:t>The Authority will be looking to use the evidence and insight gathered from this project to feed into its ongoing thinking on future energy system. This will feed into a number of reports over the coming years alongside future national infrastructure assessments. It is therefore critical that the project runs to time, with all assumptions and caveats clearly highlighted.</w:t>
      </w:r>
    </w:p>
    <w:p w14:paraId="400D9144" w14:textId="77777777" w:rsidR="007731B4" w:rsidRDefault="007731B4" w:rsidP="007731B4">
      <w:pPr>
        <w:pStyle w:val="Heading2"/>
        <w:tabs>
          <w:tab w:val="clear" w:pos="720"/>
          <w:tab w:val="num" w:pos="2704"/>
        </w:tabs>
        <w:spacing w:after="120"/>
        <w:ind w:left="709" w:hanging="709"/>
        <w:rPr>
          <w:sz w:val="24"/>
          <w:szCs w:val="24"/>
        </w:rPr>
      </w:pPr>
      <w:r>
        <w:rPr>
          <w:sz w:val="24"/>
          <w:szCs w:val="24"/>
        </w:rPr>
        <w:t>This is a substantial piece of work – the expectation is that all the outputs and related materials will be of a high quality and produced to a publishable standard.</w:t>
      </w:r>
    </w:p>
    <w:p w14:paraId="638AB5F8" w14:textId="77777777" w:rsidR="007731B4" w:rsidRDefault="007731B4" w:rsidP="007731B4">
      <w:pPr>
        <w:pStyle w:val="Heading2"/>
        <w:tabs>
          <w:tab w:val="clear" w:pos="720"/>
          <w:tab w:val="num" w:pos="2704"/>
        </w:tabs>
        <w:spacing w:after="120"/>
        <w:ind w:left="709" w:hanging="709"/>
        <w:rPr>
          <w:sz w:val="24"/>
          <w:szCs w:val="24"/>
        </w:rPr>
      </w:pPr>
      <w:r>
        <w:rPr>
          <w:sz w:val="24"/>
          <w:szCs w:val="24"/>
        </w:rPr>
        <w:t xml:space="preserve">The Supplier is responsible for ensuring that the output and results go through a strict Quality Assurance process, which </w:t>
      </w:r>
      <w:proofErr w:type="gramStart"/>
      <w:r>
        <w:rPr>
          <w:sz w:val="24"/>
          <w:szCs w:val="24"/>
        </w:rPr>
        <w:t>should be described</w:t>
      </w:r>
      <w:proofErr w:type="gramEnd"/>
      <w:r>
        <w:rPr>
          <w:sz w:val="24"/>
          <w:szCs w:val="24"/>
        </w:rPr>
        <w:t xml:space="preserve"> in the proposal. This should include, but not be limited to, validation against existing literature or peer review from relevant experts, whichever is more appropriate and feasible.</w:t>
      </w:r>
    </w:p>
    <w:p w14:paraId="5B73C3E2" w14:textId="77777777" w:rsidR="007731B4" w:rsidRDefault="007731B4" w:rsidP="007731B4">
      <w:pPr>
        <w:pStyle w:val="Heading2"/>
        <w:tabs>
          <w:tab w:val="clear" w:pos="720"/>
          <w:tab w:val="num" w:pos="2704"/>
        </w:tabs>
        <w:spacing w:after="120"/>
        <w:ind w:left="709" w:hanging="709"/>
        <w:rPr>
          <w:sz w:val="24"/>
          <w:szCs w:val="24"/>
        </w:rPr>
      </w:pPr>
      <w:r>
        <w:rPr>
          <w:sz w:val="24"/>
          <w:szCs w:val="24"/>
        </w:rPr>
        <w:t xml:space="preserve">The Authority will also seek views from its expert technical panel on the work and findings of this project. Any advice or comments </w:t>
      </w:r>
      <w:proofErr w:type="gramStart"/>
      <w:r>
        <w:rPr>
          <w:sz w:val="24"/>
          <w:szCs w:val="24"/>
        </w:rPr>
        <w:t>will be fed</w:t>
      </w:r>
      <w:proofErr w:type="gramEnd"/>
      <w:r>
        <w:rPr>
          <w:sz w:val="24"/>
          <w:szCs w:val="24"/>
        </w:rPr>
        <w:t xml:space="preserve"> back to the Supplier via the Authority.</w:t>
      </w:r>
    </w:p>
    <w:p w14:paraId="032E9850" w14:textId="77777777" w:rsidR="007731B4" w:rsidRPr="001A45DF" w:rsidRDefault="007731B4" w:rsidP="007731B4">
      <w:pPr>
        <w:pStyle w:val="Heading1"/>
        <w:tabs>
          <w:tab w:val="clear" w:pos="720"/>
          <w:tab w:val="num" w:pos="0"/>
        </w:tabs>
        <w:overflowPunct w:val="0"/>
        <w:autoSpaceDE w:val="0"/>
        <w:autoSpaceDN w:val="0"/>
        <w:spacing w:after="120"/>
        <w:ind w:left="709" w:hanging="709"/>
        <w:textAlignment w:val="baseline"/>
        <w:rPr>
          <w:rFonts w:cs="Arial"/>
          <w:sz w:val="32"/>
          <w:szCs w:val="32"/>
        </w:rPr>
      </w:pPr>
      <w:r w:rsidRPr="001A45DF">
        <w:rPr>
          <w:rFonts w:cs="Arial"/>
          <w:sz w:val="32"/>
          <w:szCs w:val="32"/>
        </w:rPr>
        <w:t>PRICE</w:t>
      </w:r>
      <w:bookmarkEnd w:id="135"/>
      <w:bookmarkEnd w:id="136"/>
    </w:p>
    <w:p w14:paraId="2D95D50F" w14:textId="77777777" w:rsidR="007731B4" w:rsidRDefault="007731B4" w:rsidP="007731B4">
      <w:pPr>
        <w:pStyle w:val="Heading2"/>
        <w:tabs>
          <w:tab w:val="clear" w:pos="720"/>
          <w:tab w:val="num" w:pos="2704"/>
        </w:tabs>
        <w:spacing w:after="120"/>
        <w:ind w:left="709" w:hanging="709"/>
        <w:rPr>
          <w:sz w:val="24"/>
          <w:szCs w:val="24"/>
        </w:rPr>
      </w:pPr>
      <w:r>
        <w:rPr>
          <w:sz w:val="24"/>
          <w:szCs w:val="24"/>
        </w:rPr>
        <w:t>The maximum budget for the full requirement is £70,000.00 (exc. VAT), and bids received over this budget will be deemed non-compliant.</w:t>
      </w:r>
    </w:p>
    <w:p w14:paraId="681B696E" w14:textId="77777777" w:rsidR="007731B4" w:rsidRPr="00877BEF" w:rsidRDefault="007731B4" w:rsidP="007731B4">
      <w:pPr>
        <w:pStyle w:val="Heading2"/>
        <w:tabs>
          <w:tab w:val="clear" w:pos="720"/>
          <w:tab w:val="num" w:pos="2704"/>
        </w:tabs>
        <w:spacing w:after="120"/>
        <w:ind w:left="709" w:hanging="709"/>
        <w:rPr>
          <w:sz w:val="24"/>
          <w:szCs w:val="24"/>
        </w:rPr>
      </w:pPr>
      <w:r>
        <w:rPr>
          <w:sz w:val="24"/>
          <w:szCs w:val="24"/>
        </w:rPr>
        <w:t>Prices should be inclusive of all expenses and exclusive of VAT.</w:t>
      </w:r>
    </w:p>
    <w:p w14:paraId="7EA88EA7" w14:textId="77777777" w:rsidR="007731B4" w:rsidRPr="001A45DF" w:rsidRDefault="007731B4" w:rsidP="007731B4">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37" w:name="_Toc368573038"/>
      <w:bookmarkStart w:id="138" w:name="_Toc522714847"/>
      <w:r w:rsidRPr="001A45DF">
        <w:rPr>
          <w:rFonts w:cs="Arial"/>
          <w:sz w:val="32"/>
          <w:szCs w:val="32"/>
        </w:rPr>
        <w:t>STAFF AND CUSTOMER SERVICE</w:t>
      </w:r>
      <w:bookmarkEnd w:id="137"/>
      <w:bookmarkEnd w:id="138"/>
    </w:p>
    <w:p w14:paraId="237599E0" w14:textId="77777777" w:rsidR="007731B4" w:rsidRDefault="007731B4" w:rsidP="007731B4">
      <w:pPr>
        <w:pStyle w:val="Heading2"/>
        <w:tabs>
          <w:tab w:val="clear" w:pos="720"/>
          <w:tab w:val="num" w:pos="709"/>
          <w:tab w:val="num" w:pos="2704"/>
        </w:tabs>
        <w:spacing w:after="120"/>
        <w:ind w:left="709" w:hanging="709"/>
        <w:rPr>
          <w:sz w:val="24"/>
          <w:szCs w:val="24"/>
        </w:rPr>
      </w:pPr>
      <w:r>
        <w:rPr>
          <w:sz w:val="24"/>
          <w:szCs w:val="24"/>
        </w:rPr>
        <w:t xml:space="preserve">The Supplier shall provide a sufficient level of resource throughout the duration of the Contract </w:t>
      </w:r>
      <w:proofErr w:type="gramStart"/>
      <w:r>
        <w:rPr>
          <w:sz w:val="24"/>
          <w:szCs w:val="24"/>
        </w:rPr>
        <w:t>in order to consistently deliver</w:t>
      </w:r>
      <w:proofErr w:type="gramEnd"/>
      <w:r>
        <w:rPr>
          <w:sz w:val="24"/>
          <w:szCs w:val="24"/>
        </w:rPr>
        <w:t xml:space="preserve"> a quality service.</w:t>
      </w:r>
    </w:p>
    <w:p w14:paraId="719CEDEE" w14:textId="77777777" w:rsidR="007731B4" w:rsidRPr="001A45DF" w:rsidRDefault="007731B4" w:rsidP="007731B4">
      <w:pPr>
        <w:pStyle w:val="Heading2"/>
        <w:tabs>
          <w:tab w:val="clear" w:pos="720"/>
          <w:tab w:val="num" w:pos="709"/>
        </w:tabs>
        <w:spacing w:after="120"/>
        <w:ind w:left="709" w:hanging="709"/>
        <w:rPr>
          <w:sz w:val="24"/>
          <w:szCs w:val="24"/>
        </w:rPr>
      </w:pPr>
      <w:r w:rsidRPr="001A45DF">
        <w:rPr>
          <w:sz w:val="24"/>
          <w:szCs w:val="24"/>
        </w:rPr>
        <w:t xml:space="preserve">The Supplier’s staff assigned to the Contract shall have the relevant qualifications and experience to deliver the Contract to the required standard. </w:t>
      </w:r>
    </w:p>
    <w:p w14:paraId="2C60AF36" w14:textId="77777777" w:rsidR="007731B4" w:rsidRPr="001A45DF" w:rsidRDefault="007731B4" w:rsidP="007731B4">
      <w:pPr>
        <w:pStyle w:val="Heading2"/>
        <w:tabs>
          <w:tab w:val="clear" w:pos="720"/>
          <w:tab w:val="num" w:pos="709"/>
        </w:tabs>
        <w:spacing w:after="120"/>
        <w:ind w:left="709" w:hanging="709"/>
        <w:rPr>
          <w:sz w:val="24"/>
          <w:szCs w:val="24"/>
        </w:rPr>
      </w:pPr>
      <w:r w:rsidRPr="001A45DF">
        <w:rPr>
          <w:sz w:val="24"/>
          <w:szCs w:val="24"/>
        </w:rPr>
        <w:t xml:space="preserve">The Supplier shall ensure that staff understand the Authority’s vision and objectives and will provide excellent customer service to the Authority throughout the duration of the Contract.  </w:t>
      </w:r>
    </w:p>
    <w:p w14:paraId="142E65E3" w14:textId="77777777" w:rsidR="007731B4" w:rsidRPr="001A45DF" w:rsidRDefault="007731B4" w:rsidP="007731B4">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39" w:name="_Toc368573039"/>
      <w:bookmarkStart w:id="140" w:name="_Toc522714848"/>
      <w:r w:rsidRPr="001A45DF">
        <w:rPr>
          <w:rFonts w:cs="Arial"/>
          <w:sz w:val="32"/>
          <w:szCs w:val="32"/>
        </w:rPr>
        <w:t>service levels and performance</w:t>
      </w:r>
      <w:bookmarkEnd w:id="139"/>
      <w:bookmarkEnd w:id="140"/>
    </w:p>
    <w:p w14:paraId="530782F1" w14:textId="77777777" w:rsidR="007731B4" w:rsidRPr="001A45DF" w:rsidRDefault="007731B4" w:rsidP="007731B4">
      <w:pPr>
        <w:pStyle w:val="Heading2"/>
        <w:tabs>
          <w:tab w:val="clear" w:pos="720"/>
          <w:tab w:val="num" w:pos="132"/>
          <w:tab w:val="num" w:pos="862"/>
        </w:tabs>
        <w:overflowPunct w:val="0"/>
        <w:autoSpaceDE w:val="0"/>
        <w:autoSpaceDN w:val="0"/>
        <w:spacing w:after="120"/>
        <w:ind w:left="709" w:hanging="709"/>
        <w:textAlignment w:val="baseline"/>
        <w:rPr>
          <w:sz w:val="24"/>
          <w:szCs w:val="24"/>
        </w:rPr>
      </w:pPr>
      <w:r w:rsidRPr="001A45DF">
        <w:rPr>
          <w:sz w:val="24"/>
          <w:szCs w:val="24"/>
        </w:rPr>
        <w:t>The Authority will measure the quality of the Supplier’s delivery by:</w:t>
      </w:r>
    </w:p>
    <w:tbl>
      <w:tblPr>
        <w:tblStyle w:val="TableGrid"/>
        <w:tblW w:w="0" w:type="auto"/>
        <w:tblInd w:w="720" w:type="dxa"/>
        <w:tblLook w:val="04A0" w:firstRow="1" w:lastRow="0" w:firstColumn="1" w:lastColumn="0" w:noHBand="0" w:noVBand="1"/>
      </w:tblPr>
      <w:tblGrid>
        <w:gridCol w:w="1164"/>
        <w:gridCol w:w="1765"/>
        <w:gridCol w:w="3743"/>
        <w:gridCol w:w="1627"/>
      </w:tblGrid>
      <w:tr w:rsidR="007731B4" w14:paraId="53B6A886" w14:textId="77777777" w:rsidTr="007731B4">
        <w:tc>
          <w:tcPr>
            <w:tcW w:w="116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2372A58" w14:textId="77777777" w:rsidR="007731B4" w:rsidRDefault="007731B4" w:rsidP="007731B4">
            <w:pPr>
              <w:pStyle w:val="Heading2"/>
              <w:numPr>
                <w:ilvl w:val="0"/>
                <w:numId w:val="0"/>
              </w:numPr>
              <w:tabs>
                <w:tab w:val="left" w:pos="720"/>
              </w:tabs>
              <w:jc w:val="center"/>
              <w:outlineLvl w:val="1"/>
              <w:rPr>
                <w:b/>
                <w:sz w:val="24"/>
                <w:szCs w:val="24"/>
              </w:rPr>
            </w:pPr>
            <w:r>
              <w:rPr>
                <w:b/>
                <w:sz w:val="24"/>
                <w:szCs w:val="24"/>
              </w:rPr>
              <w:t>KPI/SLA</w:t>
            </w:r>
          </w:p>
        </w:tc>
        <w:tc>
          <w:tcPr>
            <w:tcW w:w="176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9606727" w14:textId="77777777" w:rsidR="007731B4" w:rsidRDefault="007731B4" w:rsidP="007731B4">
            <w:pPr>
              <w:pStyle w:val="Heading2"/>
              <w:numPr>
                <w:ilvl w:val="0"/>
                <w:numId w:val="0"/>
              </w:numPr>
              <w:tabs>
                <w:tab w:val="left" w:pos="720"/>
              </w:tabs>
              <w:jc w:val="center"/>
              <w:outlineLvl w:val="1"/>
              <w:rPr>
                <w:b/>
                <w:sz w:val="24"/>
                <w:szCs w:val="24"/>
              </w:rPr>
            </w:pPr>
            <w:r>
              <w:rPr>
                <w:b/>
                <w:sz w:val="24"/>
                <w:szCs w:val="24"/>
              </w:rPr>
              <w:t>Service Area</w:t>
            </w:r>
          </w:p>
        </w:tc>
        <w:tc>
          <w:tcPr>
            <w:tcW w:w="374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26246AC" w14:textId="77777777" w:rsidR="007731B4" w:rsidRDefault="007731B4" w:rsidP="007731B4">
            <w:pPr>
              <w:pStyle w:val="Heading2"/>
              <w:numPr>
                <w:ilvl w:val="0"/>
                <w:numId w:val="0"/>
              </w:numPr>
              <w:tabs>
                <w:tab w:val="left" w:pos="720"/>
              </w:tabs>
              <w:jc w:val="center"/>
              <w:outlineLvl w:val="1"/>
              <w:rPr>
                <w:b/>
                <w:sz w:val="24"/>
                <w:szCs w:val="24"/>
              </w:rPr>
            </w:pPr>
            <w:r>
              <w:rPr>
                <w:b/>
                <w:sz w:val="24"/>
                <w:szCs w:val="24"/>
              </w:rPr>
              <w:t>KPI/SLA description</w:t>
            </w:r>
          </w:p>
        </w:tc>
        <w:tc>
          <w:tcPr>
            <w:tcW w:w="16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F3DDF92" w14:textId="77777777" w:rsidR="007731B4" w:rsidRDefault="007731B4" w:rsidP="007731B4">
            <w:pPr>
              <w:pStyle w:val="Heading2"/>
              <w:numPr>
                <w:ilvl w:val="0"/>
                <w:numId w:val="0"/>
              </w:numPr>
              <w:tabs>
                <w:tab w:val="left" w:pos="720"/>
              </w:tabs>
              <w:jc w:val="center"/>
              <w:outlineLvl w:val="1"/>
              <w:rPr>
                <w:b/>
                <w:sz w:val="24"/>
                <w:szCs w:val="24"/>
              </w:rPr>
            </w:pPr>
            <w:r>
              <w:rPr>
                <w:b/>
                <w:sz w:val="24"/>
                <w:szCs w:val="24"/>
              </w:rPr>
              <w:t>Target</w:t>
            </w:r>
          </w:p>
        </w:tc>
      </w:tr>
      <w:tr w:rsidR="007731B4" w14:paraId="19F2C441" w14:textId="77777777" w:rsidTr="007731B4">
        <w:tc>
          <w:tcPr>
            <w:tcW w:w="1164" w:type="dxa"/>
            <w:tcBorders>
              <w:top w:val="single" w:sz="4" w:space="0" w:color="auto"/>
              <w:left w:val="single" w:sz="4" w:space="0" w:color="auto"/>
              <w:bottom w:val="single" w:sz="4" w:space="0" w:color="auto"/>
              <w:right w:val="single" w:sz="4" w:space="0" w:color="auto"/>
            </w:tcBorders>
            <w:hideMark/>
          </w:tcPr>
          <w:p w14:paraId="216C0E46" w14:textId="77777777" w:rsidR="007731B4" w:rsidRDefault="007731B4" w:rsidP="007731B4">
            <w:pPr>
              <w:pStyle w:val="Heading2"/>
              <w:numPr>
                <w:ilvl w:val="0"/>
                <w:numId w:val="0"/>
              </w:numPr>
              <w:tabs>
                <w:tab w:val="left" w:pos="720"/>
              </w:tabs>
              <w:jc w:val="center"/>
              <w:outlineLvl w:val="1"/>
              <w:rPr>
                <w:sz w:val="24"/>
                <w:szCs w:val="24"/>
              </w:rPr>
            </w:pPr>
            <w:r>
              <w:rPr>
                <w:sz w:val="24"/>
                <w:szCs w:val="24"/>
              </w:rPr>
              <w:t>1</w:t>
            </w:r>
          </w:p>
        </w:tc>
        <w:tc>
          <w:tcPr>
            <w:tcW w:w="1765" w:type="dxa"/>
            <w:tcBorders>
              <w:top w:val="single" w:sz="4" w:space="0" w:color="auto"/>
              <w:left w:val="single" w:sz="4" w:space="0" w:color="auto"/>
              <w:bottom w:val="single" w:sz="4" w:space="0" w:color="auto"/>
              <w:right w:val="single" w:sz="4" w:space="0" w:color="auto"/>
            </w:tcBorders>
            <w:hideMark/>
          </w:tcPr>
          <w:p w14:paraId="496C54FE" w14:textId="77777777" w:rsidR="007731B4" w:rsidRDefault="007731B4" w:rsidP="007731B4">
            <w:pPr>
              <w:pStyle w:val="Heading2"/>
              <w:numPr>
                <w:ilvl w:val="0"/>
                <w:numId w:val="0"/>
              </w:numPr>
              <w:tabs>
                <w:tab w:val="left" w:pos="720"/>
              </w:tabs>
              <w:jc w:val="left"/>
              <w:outlineLvl w:val="1"/>
              <w:rPr>
                <w:sz w:val="24"/>
                <w:szCs w:val="24"/>
              </w:rPr>
            </w:pPr>
            <w:r>
              <w:rPr>
                <w:sz w:val="24"/>
                <w:szCs w:val="24"/>
              </w:rPr>
              <w:t xml:space="preserve">Delivery </w:t>
            </w:r>
          </w:p>
        </w:tc>
        <w:tc>
          <w:tcPr>
            <w:tcW w:w="3743" w:type="dxa"/>
            <w:tcBorders>
              <w:top w:val="single" w:sz="4" w:space="0" w:color="auto"/>
              <w:left w:val="single" w:sz="4" w:space="0" w:color="auto"/>
              <w:bottom w:val="single" w:sz="4" w:space="0" w:color="auto"/>
              <w:right w:val="single" w:sz="4" w:space="0" w:color="auto"/>
            </w:tcBorders>
            <w:hideMark/>
          </w:tcPr>
          <w:p w14:paraId="5C056BA3" w14:textId="77777777" w:rsidR="007731B4" w:rsidRDefault="007731B4" w:rsidP="007731B4">
            <w:pPr>
              <w:pStyle w:val="Heading2"/>
              <w:numPr>
                <w:ilvl w:val="0"/>
                <w:numId w:val="0"/>
              </w:numPr>
              <w:tabs>
                <w:tab w:val="left" w:pos="720"/>
              </w:tabs>
              <w:jc w:val="left"/>
              <w:outlineLvl w:val="1"/>
              <w:rPr>
                <w:sz w:val="24"/>
                <w:szCs w:val="24"/>
              </w:rPr>
            </w:pPr>
            <w:r>
              <w:rPr>
                <w:sz w:val="24"/>
                <w:szCs w:val="24"/>
              </w:rPr>
              <w:t>Adherence to Key Deliverables outlined in section 7</w:t>
            </w:r>
          </w:p>
        </w:tc>
        <w:tc>
          <w:tcPr>
            <w:tcW w:w="1627" w:type="dxa"/>
            <w:tcBorders>
              <w:top w:val="single" w:sz="4" w:space="0" w:color="auto"/>
              <w:left w:val="single" w:sz="4" w:space="0" w:color="auto"/>
              <w:bottom w:val="single" w:sz="4" w:space="0" w:color="auto"/>
              <w:right w:val="single" w:sz="4" w:space="0" w:color="auto"/>
            </w:tcBorders>
            <w:hideMark/>
          </w:tcPr>
          <w:p w14:paraId="56FF4479" w14:textId="77777777" w:rsidR="007731B4" w:rsidRDefault="007731B4" w:rsidP="007731B4">
            <w:pPr>
              <w:pStyle w:val="Heading2"/>
              <w:numPr>
                <w:ilvl w:val="0"/>
                <w:numId w:val="0"/>
              </w:numPr>
              <w:tabs>
                <w:tab w:val="left" w:pos="720"/>
              </w:tabs>
              <w:outlineLvl w:val="1"/>
              <w:rPr>
                <w:sz w:val="24"/>
                <w:szCs w:val="24"/>
              </w:rPr>
            </w:pPr>
            <w:r>
              <w:rPr>
                <w:sz w:val="24"/>
                <w:szCs w:val="24"/>
              </w:rPr>
              <w:t>100%</w:t>
            </w:r>
          </w:p>
        </w:tc>
      </w:tr>
      <w:tr w:rsidR="007731B4" w14:paraId="19D7DE53" w14:textId="77777777" w:rsidTr="007731B4">
        <w:tc>
          <w:tcPr>
            <w:tcW w:w="1164" w:type="dxa"/>
            <w:tcBorders>
              <w:top w:val="single" w:sz="4" w:space="0" w:color="auto"/>
              <w:left w:val="single" w:sz="4" w:space="0" w:color="auto"/>
              <w:bottom w:val="single" w:sz="4" w:space="0" w:color="auto"/>
              <w:right w:val="single" w:sz="4" w:space="0" w:color="auto"/>
            </w:tcBorders>
            <w:hideMark/>
          </w:tcPr>
          <w:p w14:paraId="115FB37A" w14:textId="77777777" w:rsidR="007731B4" w:rsidRDefault="007731B4" w:rsidP="007731B4">
            <w:pPr>
              <w:pStyle w:val="Heading2"/>
              <w:numPr>
                <w:ilvl w:val="0"/>
                <w:numId w:val="0"/>
              </w:numPr>
              <w:tabs>
                <w:tab w:val="left" w:pos="720"/>
              </w:tabs>
              <w:jc w:val="center"/>
              <w:outlineLvl w:val="1"/>
              <w:rPr>
                <w:sz w:val="24"/>
                <w:szCs w:val="24"/>
              </w:rPr>
            </w:pPr>
            <w:r>
              <w:rPr>
                <w:sz w:val="24"/>
                <w:szCs w:val="24"/>
              </w:rPr>
              <w:t>2</w:t>
            </w:r>
          </w:p>
        </w:tc>
        <w:tc>
          <w:tcPr>
            <w:tcW w:w="1765" w:type="dxa"/>
            <w:tcBorders>
              <w:top w:val="single" w:sz="4" w:space="0" w:color="auto"/>
              <w:left w:val="single" w:sz="4" w:space="0" w:color="auto"/>
              <w:bottom w:val="single" w:sz="4" w:space="0" w:color="auto"/>
              <w:right w:val="single" w:sz="4" w:space="0" w:color="auto"/>
            </w:tcBorders>
            <w:hideMark/>
          </w:tcPr>
          <w:p w14:paraId="1F751C33" w14:textId="77777777" w:rsidR="007731B4" w:rsidRDefault="007731B4" w:rsidP="007731B4">
            <w:pPr>
              <w:pStyle w:val="Heading2"/>
              <w:numPr>
                <w:ilvl w:val="0"/>
                <w:numId w:val="0"/>
              </w:numPr>
              <w:tabs>
                <w:tab w:val="left" w:pos="720"/>
              </w:tabs>
              <w:outlineLvl w:val="1"/>
              <w:rPr>
                <w:sz w:val="24"/>
                <w:szCs w:val="24"/>
              </w:rPr>
            </w:pPr>
            <w:r>
              <w:rPr>
                <w:sz w:val="24"/>
                <w:szCs w:val="24"/>
              </w:rPr>
              <w:t xml:space="preserve">Account Management </w:t>
            </w:r>
          </w:p>
        </w:tc>
        <w:tc>
          <w:tcPr>
            <w:tcW w:w="3743" w:type="dxa"/>
            <w:tcBorders>
              <w:top w:val="single" w:sz="4" w:space="0" w:color="auto"/>
              <w:left w:val="single" w:sz="4" w:space="0" w:color="auto"/>
              <w:bottom w:val="single" w:sz="4" w:space="0" w:color="auto"/>
              <w:right w:val="single" w:sz="4" w:space="0" w:color="auto"/>
            </w:tcBorders>
            <w:hideMark/>
          </w:tcPr>
          <w:p w14:paraId="6AC791F0" w14:textId="77777777" w:rsidR="007731B4" w:rsidRDefault="007731B4" w:rsidP="007731B4">
            <w:pPr>
              <w:pStyle w:val="Heading2"/>
              <w:numPr>
                <w:ilvl w:val="0"/>
                <w:numId w:val="0"/>
              </w:numPr>
              <w:tabs>
                <w:tab w:val="left" w:pos="720"/>
              </w:tabs>
              <w:outlineLvl w:val="1"/>
              <w:rPr>
                <w:sz w:val="24"/>
                <w:szCs w:val="24"/>
              </w:rPr>
            </w:pPr>
            <w:r>
              <w:rPr>
                <w:sz w:val="24"/>
                <w:szCs w:val="24"/>
              </w:rPr>
              <w:t xml:space="preserve">Respond with resolutions to any issues within 5 working days </w:t>
            </w:r>
          </w:p>
        </w:tc>
        <w:tc>
          <w:tcPr>
            <w:tcW w:w="1627" w:type="dxa"/>
            <w:tcBorders>
              <w:top w:val="single" w:sz="4" w:space="0" w:color="auto"/>
              <w:left w:val="single" w:sz="4" w:space="0" w:color="auto"/>
              <w:bottom w:val="single" w:sz="4" w:space="0" w:color="auto"/>
              <w:right w:val="single" w:sz="4" w:space="0" w:color="auto"/>
            </w:tcBorders>
            <w:hideMark/>
          </w:tcPr>
          <w:p w14:paraId="053693FC" w14:textId="77777777" w:rsidR="007731B4" w:rsidRDefault="007731B4" w:rsidP="007731B4">
            <w:pPr>
              <w:pStyle w:val="Heading2"/>
              <w:numPr>
                <w:ilvl w:val="0"/>
                <w:numId w:val="0"/>
              </w:numPr>
              <w:tabs>
                <w:tab w:val="left" w:pos="720"/>
              </w:tabs>
              <w:outlineLvl w:val="1"/>
              <w:rPr>
                <w:sz w:val="24"/>
                <w:szCs w:val="24"/>
              </w:rPr>
            </w:pPr>
            <w:r>
              <w:rPr>
                <w:sz w:val="24"/>
                <w:szCs w:val="24"/>
              </w:rPr>
              <w:t>100%</w:t>
            </w:r>
          </w:p>
        </w:tc>
      </w:tr>
      <w:tr w:rsidR="007731B4" w14:paraId="60EDF42F" w14:textId="77777777" w:rsidTr="007731B4">
        <w:tc>
          <w:tcPr>
            <w:tcW w:w="1164" w:type="dxa"/>
            <w:tcBorders>
              <w:top w:val="single" w:sz="4" w:space="0" w:color="auto"/>
              <w:left w:val="single" w:sz="4" w:space="0" w:color="auto"/>
              <w:bottom w:val="single" w:sz="4" w:space="0" w:color="auto"/>
              <w:right w:val="single" w:sz="4" w:space="0" w:color="auto"/>
            </w:tcBorders>
            <w:hideMark/>
          </w:tcPr>
          <w:p w14:paraId="0978DD56" w14:textId="77777777" w:rsidR="007731B4" w:rsidRDefault="007731B4" w:rsidP="007731B4">
            <w:pPr>
              <w:pStyle w:val="Heading2"/>
              <w:numPr>
                <w:ilvl w:val="0"/>
                <w:numId w:val="0"/>
              </w:numPr>
              <w:tabs>
                <w:tab w:val="left" w:pos="720"/>
              </w:tabs>
              <w:jc w:val="center"/>
              <w:outlineLvl w:val="1"/>
              <w:rPr>
                <w:sz w:val="24"/>
                <w:szCs w:val="24"/>
              </w:rPr>
            </w:pPr>
            <w:r>
              <w:rPr>
                <w:sz w:val="24"/>
                <w:szCs w:val="24"/>
              </w:rPr>
              <w:t>3</w:t>
            </w:r>
          </w:p>
        </w:tc>
        <w:tc>
          <w:tcPr>
            <w:tcW w:w="1765" w:type="dxa"/>
            <w:tcBorders>
              <w:top w:val="single" w:sz="4" w:space="0" w:color="auto"/>
              <w:left w:val="single" w:sz="4" w:space="0" w:color="auto"/>
              <w:bottom w:val="single" w:sz="4" w:space="0" w:color="auto"/>
              <w:right w:val="single" w:sz="4" w:space="0" w:color="auto"/>
            </w:tcBorders>
            <w:hideMark/>
          </w:tcPr>
          <w:p w14:paraId="7CCFF525" w14:textId="77777777" w:rsidR="007731B4" w:rsidRDefault="007731B4" w:rsidP="007731B4">
            <w:pPr>
              <w:pStyle w:val="Heading2"/>
              <w:numPr>
                <w:ilvl w:val="0"/>
                <w:numId w:val="0"/>
              </w:numPr>
              <w:tabs>
                <w:tab w:val="left" w:pos="720"/>
              </w:tabs>
              <w:outlineLvl w:val="1"/>
              <w:rPr>
                <w:sz w:val="24"/>
                <w:szCs w:val="24"/>
              </w:rPr>
            </w:pPr>
            <w:r>
              <w:rPr>
                <w:sz w:val="24"/>
                <w:szCs w:val="24"/>
              </w:rPr>
              <w:t>Quality</w:t>
            </w:r>
          </w:p>
        </w:tc>
        <w:tc>
          <w:tcPr>
            <w:tcW w:w="3743" w:type="dxa"/>
            <w:tcBorders>
              <w:top w:val="single" w:sz="4" w:space="0" w:color="auto"/>
              <w:left w:val="single" w:sz="4" w:space="0" w:color="auto"/>
              <w:bottom w:val="single" w:sz="4" w:space="0" w:color="auto"/>
              <w:right w:val="single" w:sz="4" w:space="0" w:color="auto"/>
            </w:tcBorders>
            <w:hideMark/>
          </w:tcPr>
          <w:p w14:paraId="50FC8287" w14:textId="77777777" w:rsidR="007731B4" w:rsidRDefault="007731B4" w:rsidP="007731B4">
            <w:pPr>
              <w:pStyle w:val="Heading2"/>
              <w:numPr>
                <w:ilvl w:val="0"/>
                <w:numId w:val="0"/>
              </w:numPr>
              <w:tabs>
                <w:tab w:val="left" w:pos="720"/>
              </w:tabs>
              <w:outlineLvl w:val="1"/>
              <w:rPr>
                <w:sz w:val="24"/>
                <w:szCs w:val="24"/>
              </w:rPr>
            </w:pPr>
            <w:r>
              <w:rPr>
                <w:sz w:val="24"/>
                <w:szCs w:val="24"/>
              </w:rPr>
              <w:t>Adherence to quality assurance outlined in section 12</w:t>
            </w:r>
          </w:p>
        </w:tc>
        <w:tc>
          <w:tcPr>
            <w:tcW w:w="1627" w:type="dxa"/>
            <w:tcBorders>
              <w:top w:val="single" w:sz="4" w:space="0" w:color="auto"/>
              <w:left w:val="single" w:sz="4" w:space="0" w:color="auto"/>
              <w:bottom w:val="single" w:sz="4" w:space="0" w:color="auto"/>
              <w:right w:val="single" w:sz="4" w:space="0" w:color="auto"/>
            </w:tcBorders>
            <w:hideMark/>
          </w:tcPr>
          <w:p w14:paraId="02285914" w14:textId="77777777" w:rsidR="007731B4" w:rsidRDefault="007731B4" w:rsidP="007731B4">
            <w:pPr>
              <w:pStyle w:val="Heading2"/>
              <w:numPr>
                <w:ilvl w:val="0"/>
                <w:numId w:val="0"/>
              </w:numPr>
              <w:tabs>
                <w:tab w:val="left" w:pos="720"/>
              </w:tabs>
              <w:outlineLvl w:val="1"/>
              <w:rPr>
                <w:sz w:val="24"/>
                <w:szCs w:val="24"/>
              </w:rPr>
            </w:pPr>
            <w:r>
              <w:rPr>
                <w:sz w:val="24"/>
                <w:szCs w:val="24"/>
              </w:rPr>
              <w:t>100%</w:t>
            </w:r>
          </w:p>
        </w:tc>
      </w:tr>
    </w:tbl>
    <w:p w14:paraId="23BD9774" w14:textId="77777777" w:rsidR="007731B4" w:rsidRDefault="007731B4" w:rsidP="007731B4">
      <w:pPr>
        <w:pStyle w:val="Heading2"/>
        <w:numPr>
          <w:ilvl w:val="0"/>
          <w:numId w:val="0"/>
        </w:numPr>
      </w:pPr>
    </w:p>
    <w:p w14:paraId="3B680898" w14:textId="77777777" w:rsidR="007731B4" w:rsidRPr="001A45DF" w:rsidRDefault="007731B4" w:rsidP="007731B4">
      <w:pPr>
        <w:pStyle w:val="Heading1"/>
        <w:spacing w:after="120"/>
        <w:rPr>
          <w:sz w:val="32"/>
          <w:szCs w:val="32"/>
        </w:rPr>
      </w:pPr>
      <w:bookmarkStart w:id="141" w:name="_Toc368573040"/>
      <w:bookmarkStart w:id="142" w:name="_Toc522714849"/>
      <w:r w:rsidRPr="001A45DF">
        <w:rPr>
          <w:sz w:val="32"/>
          <w:szCs w:val="32"/>
        </w:rPr>
        <w:t>Security and CONFIDENTIALITY requirements</w:t>
      </w:r>
      <w:bookmarkEnd w:id="141"/>
      <w:bookmarkEnd w:id="142"/>
    </w:p>
    <w:p w14:paraId="211E85B0" w14:textId="77777777" w:rsidR="007731B4" w:rsidRDefault="007731B4" w:rsidP="007731B4">
      <w:pPr>
        <w:pStyle w:val="Heading2"/>
        <w:tabs>
          <w:tab w:val="clear" w:pos="720"/>
          <w:tab w:val="num" w:pos="132"/>
          <w:tab w:val="num" w:pos="2704"/>
        </w:tabs>
        <w:overflowPunct w:val="0"/>
        <w:autoSpaceDE w:val="0"/>
        <w:autoSpaceDN w:val="0"/>
        <w:spacing w:after="120"/>
        <w:ind w:left="709" w:hanging="709"/>
        <w:textAlignment w:val="baseline"/>
        <w:rPr>
          <w:sz w:val="24"/>
          <w:szCs w:val="24"/>
        </w:rPr>
      </w:pPr>
      <w:bookmarkStart w:id="143" w:name="_Toc522714850"/>
      <w:bookmarkStart w:id="144" w:name="_Toc368573042"/>
      <w:r>
        <w:rPr>
          <w:sz w:val="24"/>
          <w:szCs w:val="24"/>
        </w:rPr>
        <w:t xml:space="preserve">The Supplier will acknowledge and protect all sensitive and confidential information its employees have access to during the contract period.  The Supplier will also ensure their IT security systems are sufficiently robust to prevent confidential and sensitive material </w:t>
      </w:r>
      <w:proofErr w:type="gramStart"/>
      <w:r>
        <w:rPr>
          <w:sz w:val="24"/>
          <w:szCs w:val="24"/>
        </w:rPr>
        <w:t>being made</w:t>
      </w:r>
      <w:proofErr w:type="gramEnd"/>
      <w:r>
        <w:rPr>
          <w:sz w:val="24"/>
          <w:szCs w:val="24"/>
        </w:rPr>
        <w:t xml:space="preserve"> available in the public domain.</w:t>
      </w:r>
    </w:p>
    <w:p w14:paraId="2AFB7BF1" w14:textId="77777777" w:rsidR="007731B4" w:rsidRPr="001A45DF" w:rsidRDefault="007731B4" w:rsidP="007731B4">
      <w:pPr>
        <w:pStyle w:val="Heading1"/>
        <w:tabs>
          <w:tab w:val="clear" w:pos="720"/>
          <w:tab w:val="num" w:pos="0"/>
        </w:tabs>
        <w:overflowPunct w:val="0"/>
        <w:autoSpaceDE w:val="0"/>
        <w:autoSpaceDN w:val="0"/>
        <w:spacing w:after="120"/>
        <w:ind w:left="709" w:hanging="709"/>
        <w:textAlignment w:val="baseline"/>
        <w:rPr>
          <w:rFonts w:cs="Arial"/>
          <w:sz w:val="32"/>
          <w:szCs w:val="32"/>
        </w:rPr>
      </w:pPr>
      <w:r w:rsidRPr="001A45DF">
        <w:rPr>
          <w:rFonts w:cs="Arial"/>
          <w:sz w:val="32"/>
          <w:szCs w:val="32"/>
        </w:rPr>
        <w:t>payment AND INVOICING</w:t>
      </w:r>
      <w:bookmarkEnd w:id="143"/>
      <w:r w:rsidRPr="001A45DF">
        <w:rPr>
          <w:rFonts w:cs="Arial"/>
          <w:sz w:val="32"/>
          <w:szCs w:val="32"/>
        </w:rPr>
        <w:t xml:space="preserve"> </w:t>
      </w:r>
    </w:p>
    <w:p w14:paraId="0CCE9F93" w14:textId="77777777" w:rsidR="007731B4" w:rsidRPr="001A45DF" w:rsidRDefault="007731B4" w:rsidP="007731B4">
      <w:pPr>
        <w:pStyle w:val="Heading2"/>
        <w:rPr>
          <w:sz w:val="24"/>
          <w:szCs w:val="24"/>
        </w:rPr>
      </w:pPr>
      <w:r w:rsidRPr="001A45DF">
        <w:rPr>
          <w:rFonts w:cs="Arial"/>
          <w:color w:val="000000"/>
          <w:sz w:val="24"/>
          <w:szCs w:val="24"/>
          <w:shd w:val="clear" w:color="auto" w:fill="FFFFFF"/>
        </w:rPr>
        <w:t xml:space="preserve">Payment </w:t>
      </w:r>
      <w:proofErr w:type="gramStart"/>
      <w:r w:rsidRPr="001A45DF">
        <w:rPr>
          <w:rFonts w:cs="Arial"/>
          <w:color w:val="000000"/>
          <w:sz w:val="24"/>
          <w:szCs w:val="24"/>
          <w:shd w:val="clear" w:color="auto" w:fill="FFFFFF"/>
        </w:rPr>
        <w:t>can only be made</w:t>
      </w:r>
      <w:proofErr w:type="gramEnd"/>
      <w:r w:rsidRPr="001A45DF">
        <w:rPr>
          <w:rFonts w:cs="Arial"/>
          <w:color w:val="000000"/>
          <w:sz w:val="24"/>
          <w:szCs w:val="24"/>
          <w:shd w:val="clear" w:color="auto" w:fill="FFFFFF"/>
        </w:rPr>
        <w:t xml:space="preserve"> following satisfactory delivery of pre-agreed certified products and deliverables. </w:t>
      </w:r>
    </w:p>
    <w:p w14:paraId="6DCC87C4" w14:textId="77777777" w:rsidR="007731B4" w:rsidRPr="001A45DF" w:rsidRDefault="007731B4" w:rsidP="007731B4">
      <w:pPr>
        <w:pStyle w:val="Heading2"/>
        <w:rPr>
          <w:sz w:val="24"/>
          <w:szCs w:val="24"/>
        </w:rPr>
      </w:pPr>
      <w:r w:rsidRPr="001A45DF">
        <w:rPr>
          <w:rFonts w:cs="Arial"/>
          <w:color w:val="000000"/>
          <w:sz w:val="24"/>
          <w:szCs w:val="24"/>
          <w:shd w:val="clear" w:color="auto" w:fill="FFFFFF"/>
        </w:rPr>
        <w:t xml:space="preserve">Before payment </w:t>
      </w:r>
      <w:proofErr w:type="gramStart"/>
      <w:r w:rsidRPr="001A45DF">
        <w:rPr>
          <w:rFonts w:cs="Arial"/>
          <w:color w:val="000000"/>
          <w:sz w:val="24"/>
          <w:szCs w:val="24"/>
          <w:shd w:val="clear" w:color="auto" w:fill="FFFFFF"/>
        </w:rPr>
        <w:t>can be considered</w:t>
      </w:r>
      <w:proofErr w:type="gramEnd"/>
      <w:r w:rsidRPr="001A45DF">
        <w:rPr>
          <w:rFonts w:cs="Arial"/>
          <w:color w:val="000000"/>
          <w:sz w:val="24"/>
          <w:szCs w:val="24"/>
          <w:shd w:val="clear" w:color="auto" w:fill="FFFFFF"/>
        </w:rPr>
        <w:t xml:space="preserve">, each invoice must include a detailed elemental breakdown of work completed and the associated costs. </w:t>
      </w:r>
    </w:p>
    <w:p w14:paraId="5A816156" w14:textId="77777777" w:rsidR="007731B4" w:rsidRPr="00FC7F04" w:rsidRDefault="007731B4" w:rsidP="007731B4">
      <w:pPr>
        <w:pStyle w:val="Heading2"/>
        <w:rPr>
          <w:sz w:val="24"/>
          <w:szCs w:val="24"/>
        </w:rPr>
      </w:pPr>
      <w:r w:rsidRPr="001A45DF">
        <w:rPr>
          <w:rFonts w:cs="Arial"/>
          <w:color w:val="000000"/>
          <w:sz w:val="24"/>
          <w:szCs w:val="24"/>
          <w:shd w:val="clear" w:color="auto" w:fill="FFFFFF"/>
        </w:rPr>
        <w:t xml:space="preserve">Invoices </w:t>
      </w:r>
      <w:proofErr w:type="gramStart"/>
      <w:r w:rsidRPr="001A45DF">
        <w:rPr>
          <w:rFonts w:cs="Arial"/>
          <w:color w:val="000000"/>
          <w:sz w:val="24"/>
          <w:szCs w:val="24"/>
          <w:shd w:val="clear" w:color="auto" w:fill="FFFFFF"/>
        </w:rPr>
        <w:t>should be submitte</w:t>
      </w:r>
      <w:r>
        <w:rPr>
          <w:rFonts w:cs="Arial"/>
          <w:color w:val="000000"/>
          <w:sz w:val="24"/>
          <w:szCs w:val="24"/>
          <w:shd w:val="clear" w:color="auto" w:fill="FFFFFF"/>
        </w:rPr>
        <w:t>d</w:t>
      </w:r>
      <w:proofErr w:type="gramEnd"/>
      <w:r>
        <w:rPr>
          <w:rFonts w:cs="Arial"/>
          <w:color w:val="000000"/>
          <w:sz w:val="24"/>
          <w:szCs w:val="24"/>
          <w:shd w:val="clear" w:color="auto" w:fill="FFFFFF"/>
        </w:rPr>
        <w:t>:</w:t>
      </w:r>
    </w:p>
    <w:p w14:paraId="30801941" w14:textId="77777777" w:rsidR="007731B4" w:rsidRPr="001A45DF" w:rsidRDefault="007731B4" w:rsidP="007731B4">
      <w:pPr>
        <w:pStyle w:val="Heading2"/>
        <w:numPr>
          <w:ilvl w:val="0"/>
          <w:numId w:val="44"/>
        </w:numPr>
        <w:rPr>
          <w:sz w:val="24"/>
          <w:szCs w:val="24"/>
        </w:rPr>
      </w:pPr>
      <w:r>
        <w:rPr>
          <w:rFonts w:cs="Arial"/>
          <w:color w:val="000000"/>
          <w:sz w:val="24"/>
          <w:szCs w:val="24"/>
          <w:shd w:val="clear" w:color="auto" w:fill="FFFFFF"/>
        </w:rPr>
        <w:t xml:space="preserve">Via email to </w:t>
      </w:r>
      <w:hyperlink r:id="rId21" w:history="1">
        <w:r>
          <w:rPr>
            <w:rStyle w:val="Hyperlink"/>
            <w:sz w:val="24"/>
            <w:szCs w:val="24"/>
            <w:lang w:eastAsia="en-GB"/>
          </w:rPr>
          <w:t>invoicequeries@hmtreasury.gov.uk</w:t>
        </w:r>
      </w:hyperlink>
      <w:r>
        <w:rPr>
          <w:rFonts w:cs="Arial"/>
          <w:color w:val="000000"/>
          <w:sz w:val="24"/>
          <w:szCs w:val="24"/>
          <w:shd w:val="clear" w:color="auto" w:fill="FFFFFF"/>
        </w:rPr>
        <w:t xml:space="preserve">. </w:t>
      </w:r>
    </w:p>
    <w:p w14:paraId="3D559380" w14:textId="77777777" w:rsidR="007731B4" w:rsidRPr="001A45DF" w:rsidRDefault="007731B4" w:rsidP="007731B4">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45" w:name="_Toc522714851"/>
      <w:bookmarkEnd w:id="144"/>
      <w:r w:rsidRPr="001A45DF">
        <w:rPr>
          <w:rFonts w:cs="Arial"/>
          <w:sz w:val="32"/>
          <w:szCs w:val="32"/>
        </w:rPr>
        <w:t>CONTRACT MANAGEMENT</w:t>
      </w:r>
      <w:bookmarkEnd w:id="145"/>
      <w:r w:rsidRPr="001A45DF">
        <w:rPr>
          <w:rFonts w:cs="Arial"/>
          <w:sz w:val="32"/>
          <w:szCs w:val="32"/>
        </w:rPr>
        <w:t xml:space="preserve"> </w:t>
      </w:r>
    </w:p>
    <w:p w14:paraId="17087AE1" w14:textId="77777777" w:rsidR="007731B4" w:rsidRPr="009106C8" w:rsidRDefault="007731B4" w:rsidP="007731B4">
      <w:pPr>
        <w:pStyle w:val="Heading2"/>
        <w:spacing w:after="120"/>
        <w:ind w:left="709" w:hanging="709"/>
        <w:rPr>
          <w:sz w:val="24"/>
          <w:szCs w:val="24"/>
        </w:rPr>
      </w:pPr>
      <w:r w:rsidRPr="009106C8">
        <w:rPr>
          <w:sz w:val="24"/>
          <w:szCs w:val="24"/>
        </w:rPr>
        <w:t>Attendance at Contract Review meetings shall be at the Supplier’s own expense.</w:t>
      </w:r>
    </w:p>
    <w:p w14:paraId="3B5EDA5D" w14:textId="77777777" w:rsidR="007731B4" w:rsidRPr="009106C8" w:rsidRDefault="007731B4" w:rsidP="007731B4">
      <w:pPr>
        <w:pStyle w:val="Heading1"/>
        <w:spacing w:after="120"/>
        <w:rPr>
          <w:sz w:val="32"/>
          <w:szCs w:val="32"/>
        </w:rPr>
      </w:pPr>
      <w:bookmarkStart w:id="146" w:name="_Toc368573043"/>
      <w:bookmarkStart w:id="147" w:name="_Toc522714852"/>
      <w:bookmarkEnd w:id="125"/>
      <w:r w:rsidRPr="009106C8">
        <w:rPr>
          <w:sz w:val="32"/>
          <w:szCs w:val="32"/>
        </w:rPr>
        <w:t>Location</w:t>
      </w:r>
      <w:bookmarkEnd w:id="146"/>
      <w:bookmarkEnd w:id="147"/>
      <w:r w:rsidRPr="009106C8">
        <w:rPr>
          <w:sz w:val="32"/>
          <w:szCs w:val="32"/>
        </w:rPr>
        <w:t xml:space="preserve"> </w:t>
      </w:r>
    </w:p>
    <w:p w14:paraId="40EBE658" w14:textId="77777777" w:rsidR="007731B4" w:rsidRPr="009106C8" w:rsidRDefault="007731B4" w:rsidP="007731B4">
      <w:pPr>
        <w:pStyle w:val="Heading2"/>
        <w:tabs>
          <w:tab w:val="clear" w:pos="720"/>
          <w:tab w:val="num" w:pos="709"/>
        </w:tabs>
        <w:spacing w:after="120"/>
        <w:ind w:left="709" w:hanging="709"/>
        <w:rPr>
          <w:sz w:val="24"/>
          <w:szCs w:val="24"/>
        </w:rPr>
      </w:pPr>
      <w:r w:rsidRPr="009106C8">
        <w:rPr>
          <w:sz w:val="24"/>
          <w:szCs w:val="24"/>
        </w:rPr>
        <w:t xml:space="preserve">The location of the Services will be carried out at </w:t>
      </w:r>
      <w:r>
        <w:rPr>
          <w:sz w:val="24"/>
          <w:szCs w:val="24"/>
        </w:rPr>
        <w:t xml:space="preserve">the offices or working environments of the Supplier. Frequent meetings may be required at the National Infrastructure Commission’s offices at </w:t>
      </w:r>
      <w:proofErr w:type="spellStart"/>
      <w:r>
        <w:rPr>
          <w:sz w:val="24"/>
          <w:szCs w:val="24"/>
        </w:rPr>
        <w:t>Finlaison</w:t>
      </w:r>
      <w:proofErr w:type="spellEnd"/>
      <w:r>
        <w:rPr>
          <w:sz w:val="24"/>
          <w:szCs w:val="24"/>
        </w:rPr>
        <w:t xml:space="preserve"> House, 15-17 </w:t>
      </w:r>
      <w:proofErr w:type="spellStart"/>
      <w:r>
        <w:rPr>
          <w:sz w:val="24"/>
          <w:szCs w:val="24"/>
        </w:rPr>
        <w:t>Furnival</w:t>
      </w:r>
      <w:proofErr w:type="spellEnd"/>
      <w:r>
        <w:rPr>
          <w:sz w:val="24"/>
          <w:szCs w:val="24"/>
        </w:rPr>
        <w:t xml:space="preserve"> Street, London, EC4A 1AB or via online video conferencing services. </w:t>
      </w:r>
    </w:p>
    <w:p w14:paraId="5CD73C2A" w14:textId="5B22C327" w:rsidR="007731B4" w:rsidRDefault="007731B4" w:rsidP="007731B4">
      <w:pPr>
        <w:pStyle w:val="Heading2"/>
        <w:numPr>
          <w:ilvl w:val="0"/>
          <w:numId w:val="0"/>
        </w:numPr>
        <w:spacing w:after="120"/>
        <w:rPr>
          <w:highlight w:val="yellow"/>
        </w:rPr>
      </w:pPr>
    </w:p>
    <w:p w14:paraId="424D37F6" w14:textId="4C47EA19" w:rsidR="007731B4" w:rsidRDefault="007731B4" w:rsidP="007731B4">
      <w:pPr>
        <w:pStyle w:val="Heading2"/>
        <w:numPr>
          <w:ilvl w:val="0"/>
          <w:numId w:val="0"/>
        </w:numPr>
        <w:spacing w:after="120"/>
        <w:rPr>
          <w:highlight w:val="yellow"/>
        </w:rPr>
      </w:pPr>
      <w:bookmarkStart w:id="148" w:name="_GoBack"/>
      <w:bookmarkEnd w:id="148"/>
    </w:p>
    <w:p w14:paraId="7DECA781" w14:textId="746AE066" w:rsidR="007731B4" w:rsidRDefault="007731B4" w:rsidP="007731B4">
      <w:pPr>
        <w:pStyle w:val="Heading2"/>
        <w:numPr>
          <w:ilvl w:val="0"/>
          <w:numId w:val="0"/>
        </w:numPr>
        <w:spacing w:after="120"/>
        <w:rPr>
          <w:highlight w:val="yellow"/>
        </w:rPr>
      </w:pPr>
    </w:p>
    <w:p w14:paraId="432FAA9B" w14:textId="77777777" w:rsidR="007731B4" w:rsidRPr="00FD080D" w:rsidRDefault="007731B4" w:rsidP="007731B4">
      <w:pPr>
        <w:pStyle w:val="Heading2"/>
        <w:numPr>
          <w:ilvl w:val="0"/>
          <w:numId w:val="0"/>
        </w:numPr>
        <w:spacing w:after="120"/>
        <w:rPr>
          <w:highlight w:val="yellow"/>
        </w:rPr>
      </w:pPr>
    </w:p>
    <w:p w14:paraId="7FE12DAB" w14:textId="77777777" w:rsidR="00A649DF" w:rsidRDefault="00A649DF">
      <w:pPr>
        <w:rPr>
          <w:rFonts w:eastAsia="Times New Roman" w:cs="Arial"/>
          <w:b/>
          <w:szCs w:val="22"/>
          <w:lang w:eastAsia="en-US"/>
        </w:rPr>
      </w:pPr>
    </w:p>
    <w:p w14:paraId="7CA1F054" w14:textId="4551041D"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49" w:name="_Toc444688624"/>
      <w:r w:rsidRPr="001167A3">
        <w:rPr>
          <w:rFonts w:eastAsia="Times New Roman"/>
          <w:b/>
          <w:szCs w:val="22"/>
          <w:lang w:eastAsia="en-US"/>
        </w:rPr>
        <w:t xml:space="preserve">ANNEX </w:t>
      </w:r>
      <w:proofErr w:type="gramStart"/>
      <w:r w:rsidRPr="001167A3">
        <w:rPr>
          <w:rFonts w:eastAsia="Times New Roman"/>
          <w:b/>
          <w:szCs w:val="22"/>
          <w:lang w:eastAsia="en-US"/>
        </w:rPr>
        <w:t>4</w:t>
      </w:r>
      <w:proofErr w:type="gramEnd"/>
      <w:r w:rsidRPr="001167A3">
        <w:rPr>
          <w:rFonts w:eastAsia="Times New Roman"/>
          <w:b/>
          <w:szCs w:val="22"/>
          <w:lang w:eastAsia="en-US"/>
        </w:rPr>
        <w:t xml:space="preserve"> – SUPPLIERS RESPONSE</w:t>
      </w:r>
      <w:bookmarkEnd w:id="149"/>
    </w:p>
    <w:p w14:paraId="5017A4BA" w14:textId="392F9704" w:rsidR="00A45A8B" w:rsidRDefault="00A45A8B" w:rsidP="001167A3">
      <w:pPr>
        <w:widowControl w:val="0"/>
        <w:tabs>
          <w:tab w:val="num" w:pos="540"/>
        </w:tabs>
        <w:spacing w:after="100" w:afterAutospacing="1"/>
        <w:ind w:left="851" w:hanging="851"/>
        <w:jc w:val="center"/>
        <w:outlineLvl w:val="0"/>
        <w:rPr>
          <w:rFonts w:eastAsia="Times New Roman"/>
          <w:b/>
          <w:szCs w:val="22"/>
          <w:lang w:eastAsia="en-US"/>
        </w:rPr>
      </w:pPr>
    </w:p>
    <w:p w14:paraId="71C140F4" w14:textId="59A2EAAC" w:rsidR="00A45A8B" w:rsidRDefault="00A45A8B" w:rsidP="001167A3">
      <w:pPr>
        <w:widowControl w:val="0"/>
        <w:tabs>
          <w:tab w:val="num" w:pos="540"/>
        </w:tabs>
        <w:spacing w:after="100" w:afterAutospacing="1"/>
        <w:ind w:left="851" w:hanging="851"/>
        <w:jc w:val="center"/>
        <w:outlineLvl w:val="0"/>
        <w:rPr>
          <w:rFonts w:eastAsia="Times New Roman"/>
          <w:b/>
          <w:szCs w:val="22"/>
          <w:lang w:eastAsia="en-US"/>
        </w:rPr>
      </w:pPr>
      <w:r>
        <w:rPr>
          <w:rFonts w:eastAsia="Times New Roman" w:cs="Arial"/>
          <w:lang w:eastAsia="en-GB"/>
        </w:rPr>
        <w:t>REDACTED</w:t>
      </w:r>
    </w:p>
    <w:p w14:paraId="5D48F9A2" w14:textId="77777777" w:rsidR="00552F40" w:rsidRDefault="00552F40" w:rsidP="00552F40">
      <w:pPr>
        <w:widowControl w:val="0"/>
        <w:tabs>
          <w:tab w:val="left" w:pos="3873"/>
          <w:tab w:val="left" w:pos="4320"/>
          <w:tab w:val="left" w:pos="5040"/>
          <w:tab w:val="left" w:pos="5760"/>
          <w:tab w:val="left" w:pos="6480"/>
          <w:tab w:val="right" w:pos="9029"/>
        </w:tabs>
        <w:spacing w:after="100" w:afterAutospacing="1"/>
        <w:ind w:left="851" w:hanging="851"/>
        <w:outlineLvl w:val="0"/>
        <w:rPr>
          <w:rFonts w:eastAsia="Times New Roman"/>
          <w:b/>
          <w:szCs w:val="22"/>
          <w:lang w:eastAsia="en-US"/>
        </w:rPr>
      </w:pPr>
      <w:bookmarkStart w:id="150" w:name="_Toc437243999"/>
      <w:r>
        <w:rPr>
          <w:color w:val="0085BE"/>
          <w:sz w:val="36"/>
          <w:szCs w:val="36"/>
        </w:rPr>
        <w:tab/>
      </w:r>
      <w:r>
        <w:rPr>
          <w:color w:val="0085BE"/>
          <w:sz w:val="36"/>
          <w:szCs w:val="36"/>
        </w:rPr>
        <w:tab/>
      </w:r>
      <w:r w:rsidR="00174DC0" w:rsidRPr="00506046">
        <w:rPr>
          <w:rFonts w:eastAsia="Times New Roman"/>
          <w:b/>
          <w:szCs w:val="22"/>
          <w:lang w:eastAsia="en-US"/>
        </w:rPr>
        <w:t xml:space="preserve"> </w:t>
      </w:r>
      <w:bookmarkStart w:id="151" w:name="_Toc444688625"/>
    </w:p>
    <w:p w14:paraId="7DF1E624" w14:textId="645CF5A7" w:rsidR="00174DC0" w:rsidRPr="00506046" w:rsidRDefault="00174DC0" w:rsidP="00552F40">
      <w:pPr>
        <w:widowControl w:val="0"/>
        <w:tabs>
          <w:tab w:val="left" w:pos="3873"/>
          <w:tab w:val="left" w:pos="4320"/>
          <w:tab w:val="left" w:pos="5040"/>
          <w:tab w:val="left" w:pos="5760"/>
          <w:tab w:val="left" w:pos="6480"/>
          <w:tab w:val="right" w:pos="9029"/>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ANNEX </w:t>
      </w:r>
      <w:proofErr w:type="gramStart"/>
      <w:r w:rsidRPr="00506046">
        <w:rPr>
          <w:rFonts w:eastAsia="Times New Roman"/>
          <w:b/>
          <w:szCs w:val="22"/>
          <w:lang w:eastAsia="en-US"/>
        </w:rPr>
        <w:t>5</w:t>
      </w:r>
      <w:proofErr w:type="gramEnd"/>
      <w:r w:rsidRPr="00506046">
        <w:rPr>
          <w:rFonts w:eastAsia="Times New Roman"/>
          <w:b/>
          <w:szCs w:val="22"/>
          <w:lang w:eastAsia="en-US"/>
        </w:rPr>
        <w:t xml:space="preserve"> – CLARIFICATIONS</w:t>
      </w:r>
      <w:bookmarkEnd w:id="150"/>
      <w:bookmarkEnd w:id="151"/>
    </w:p>
    <w:p w14:paraId="25E1F996" w14:textId="2CCEB73B" w:rsidR="00552F40" w:rsidRDefault="00552F40" w:rsidP="00552F40">
      <w:pPr>
        <w:rPr>
          <w:rFonts w:cs="Arial"/>
          <w:b/>
          <w:szCs w:val="22"/>
        </w:rPr>
      </w:pPr>
      <w:proofErr w:type="gramStart"/>
      <w:r>
        <w:rPr>
          <w:rFonts w:cs="Arial"/>
          <w:b/>
          <w:szCs w:val="22"/>
        </w:rPr>
        <w:t>Q:</w:t>
      </w:r>
      <w:r w:rsidRPr="00552F40">
        <w:rPr>
          <w:rFonts w:cs="Arial"/>
          <w:b/>
          <w:szCs w:val="22"/>
        </w:rPr>
        <w:t xml:space="preserve"> Whether you see this piece of work being largely desk-based research, or whether you expect stakeholder engagement to be a major part of the case studies?</w:t>
      </w:r>
      <w:proofErr w:type="gramEnd"/>
    </w:p>
    <w:p w14:paraId="50E66686" w14:textId="77777777" w:rsidR="00552F40" w:rsidRDefault="00552F40" w:rsidP="00552F40">
      <w:pPr>
        <w:rPr>
          <w:rFonts w:cs="Arial"/>
          <w:b/>
          <w:szCs w:val="22"/>
        </w:rPr>
      </w:pPr>
    </w:p>
    <w:p w14:paraId="1F484F10" w14:textId="7D76567E" w:rsidR="00552F40" w:rsidRDefault="00552F40" w:rsidP="00552F40">
      <w:pPr>
        <w:rPr>
          <w:rFonts w:cs="Arial"/>
          <w:szCs w:val="22"/>
        </w:rPr>
      </w:pPr>
      <w:r w:rsidRPr="00552F40">
        <w:rPr>
          <w:rFonts w:cs="Arial"/>
          <w:szCs w:val="22"/>
        </w:rPr>
        <w:t>A:</w:t>
      </w:r>
      <w:r>
        <w:rPr>
          <w:rFonts w:cs="Arial"/>
          <w:szCs w:val="22"/>
        </w:rPr>
        <w:t xml:space="preserve"> </w:t>
      </w:r>
      <w:r w:rsidRPr="00552F40">
        <w:rPr>
          <w:rFonts w:cs="Arial"/>
          <w:szCs w:val="22"/>
        </w:rPr>
        <w:t xml:space="preserve">It </w:t>
      </w:r>
      <w:proofErr w:type="gramStart"/>
      <w:r w:rsidRPr="00552F40">
        <w:rPr>
          <w:rFonts w:cs="Arial"/>
          <w:szCs w:val="22"/>
        </w:rPr>
        <w:t>is expected</w:t>
      </w:r>
      <w:proofErr w:type="gramEnd"/>
      <w:r w:rsidRPr="00552F40">
        <w:rPr>
          <w:rFonts w:cs="Arial"/>
          <w:szCs w:val="22"/>
        </w:rPr>
        <w:t xml:space="preserve"> that most of this work will be desk-based research. However, where </w:t>
      </w:r>
      <w:proofErr w:type="gramStart"/>
      <w:r w:rsidRPr="00552F40">
        <w:rPr>
          <w:rFonts w:cs="Arial"/>
          <w:szCs w:val="22"/>
        </w:rPr>
        <w:t>stakeholder engagement would add value, either</w:t>
      </w:r>
      <w:proofErr w:type="gramEnd"/>
      <w:r w:rsidRPr="00552F40">
        <w:rPr>
          <w:rFonts w:cs="Arial"/>
          <w:szCs w:val="22"/>
        </w:rPr>
        <w:t xml:space="preserve"> in uncovering additional information or verifying how policies or technologies function “on the ground” this is also of interest.</w:t>
      </w:r>
    </w:p>
    <w:p w14:paraId="72417189" w14:textId="2B316A4C" w:rsidR="00552F40" w:rsidRDefault="00552F40" w:rsidP="00552F40">
      <w:pPr>
        <w:rPr>
          <w:rFonts w:cs="Arial"/>
          <w:szCs w:val="22"/>
        </w:rPr>
      </w:pPr>
    </w:p>
    <w:p w14:paraId="21C79E08" w14:textId="77777777" w:rsidR="00552F40" w:rsidRPr="00552F40" w:rsidRDefault="00552F40" w:rsidP="00552F40">
      <w:pPr>
        <w:rPr>
          <w:rFonts w:cs="Arial"/>
          <w:szCs w:val="22"/>
        </w:rPr>
      </w:pPr>
    </w:p>
    <w:p w14:paraId="2FBF581B" w14:textId="77777777" w:rsidR="00552F40" w:rsidRDefault="00552F40" w:rsidP="00552F40">
      <w:pPr>
        <w:rPr>
          <w:rFonts w:cs="Arial"/>
          <w:szCs w:val="22"/>
        </w:rPr>
      </w:pPr>
      <w:r>
        <w:rPr>
          <w:rFonts w:cs="Arial"/>
          <w:szCs w:val="22"/>
        </w:rPr>
        <w:t xml:space="preserve">Q: </w:t>
      </w:r>
      <w:r w:rsidRPr="00552F40">
        <w:rPr>
          <w:rFonts w:cs="Arial"/>
          <w:b/>
          <w:szCs w:val="22"/>
        </w:rPr>
        <w:t xml:space="preserve">Whether there </w:t>
      </w:r>
      <w:proofErr w:type="gramStart"/>
      <w:r w:rsidRPr="00552F40">
        <w:rPr>
          <w:rFonts w:cs="Arial"/>
          <w:b/>
          <w:szCs w:val="22"/>
        </w:rPr>
        <w:t>are</w:t>
      </w:r>
      <w:proofErr w:type="gramEnd"/>
      <w:r w:rsidRPr="00552F40">
        <w:rPr>
          <w:rFonts w:cs="Arial"/>
          <w:b/>
          <w:szCs w:val="22"/>
        </w:rPr>
        <w:t xml:space="preserve"> any countries / regions that you would particularly want to have included in the case studies. Similarly, are there any countries / regions that fit the selection criteria but you see little value in having a case study on them (e.g. because you already have extensive information about them)?</w:t>
      </w:r>
      <w:r w:rsidRPr="00552F40">
        <w:rPr>
          <w:rFonts w:cs="Arial"/>
          <w:szCs w:val="22"/>
        </w:rPr>
        <w:tab/>
      </w:r>
    </w:p>
    <w:p w14:paraId="3EB37CAE" w14:textId="77777777" w:rsidR="00552F40" w:rsidRDefault="00552F40" w:rsidP="00552F40">
      <w:pPr>
        <w:rPr>
          <w:rFonts w:cs="Arial"/>
          <w:szCs w:val="22"/>
        </w:rPr>
      </w:pPr>
    </w:p>
    <w:p w14:paraId="340DECE2" w14:textId="763772F3" w:rsidR="00552F40" w:rsidRPr="00552F40" w:rsidRDefault="00552F40" w:rsidP="00552F40">
      <w:pPr>
        <w:rPr>
          <w:rFonts w:cs="Arial"/>
          <w:szCs w:val="22"/>
        </w:rPr>
      </w:pPr>
      <w:r>
        <w:rPr>
          <w:rFonts w:cs="Arial"/>
          <w:szCs w:val="22"/>
        </w:rPr>
        <w:t xml:space="preserve">A: </w:t>
      </w:r>
      <w:r w:rsidRPr="00552F40">
        <w:rPr>
          <w:rFonts w:cs="Arial"/>
          <w:szCs w:val="22"/>
        </w:rPr>
        <w:t xml:space="preserve">We are open to any regions that fit the criteria and the Supplier believes would provide interesting insight. As set out in the statement of requirements, this list </w:t>
      </w:r>
      <w:proofErr w:type="gramStart"/>
      <w:r w:rsidRPr="00552F40">
        <w:rPr>
          <w:rFonts w:cs="Arial"/>
          <w:szCs w:val="22"/>
        </w:rPr>
        <w:t>will be iterated</w:t>
      </w:r>
      <w:proofErr w:type="gramEnd"/>
      <w:r w:rsidRPr="00552F40">
        <w:rPr>
          <w:rFonts w:cs="Arial"/>
          <w:szCs w:val="22"/>
        </w:rPr>
        <w:t xml:space="preserve"> between the winning Supplier and the Authority. </w:t>
      </w:r>
    </w:p>
    <w:p w14:paraId="15456C4D" w14:textId="77777777" w:rsidR="00552F40" w:rsidRPr="00552F40" w:rsidRDefault="00552F40" w:rsidP="00552F40">
      <w:pPr>
        <w:rPr>
          <w:rFonts w:cs="Arial"/>
          <w:szCs w:val="22"/>
        </w:rPr>
      </w:pPr>
    </w:p>
    <w:p w14:paraId="519D1D55" w14:textId="06DEEF5D" w:rsidR="004B1AF8" w:rsidRDefault="00552F40" w:rsidP="00552F40">
      <w:pPr>
        <w:rPr>
          <w:rFonts w:cs="Arial"/>
          <w:szCs w:val="22"/>
        </w:rPr>
      </w:pPr>
      <w:r>
        <w:rPr>
          <w:rFonts w:cs="Arial"/>
          <w:szCs w:val="22"/>
        </w:rPr>
        <w:t xml:space="preserve">The </w:t>
      </w:r>
      <w:r w:rsidRPr="00552F40">
        <w:rPr>
          <w:rFonts w:cs="Arial"/>
          <w:szCs w:val="22"/>
        </w:rPr>
        <w:t xml:space="preserve">only region that </w:t>
      </w:r>
      <w:proofErr w:type="gramStart"/>
      <w:r w:rsidRPr="00552F40">
        <w:rPr>
          <w:rFonts w:cs="Arial"/>
          <w:szCs w:val="22"/>
        </w:rPr>
        <w:t>is ruled out</w:t>
      </w:r>
      <w:proofErr w:type="gramEnd"/>
      <w:r w:rsidRPr="00552F40">
        <w:rPr>
          <w:rFonts w:cs="Arial"/>
          <w:szCs w:val="22"/>
        </w:rPr>
        <w:t xml:space="preserve"> is the UK.</w:t>
      </w:r>
    </w:p>
    <w:p w14:paraId="425F3A2A" w14:textId="7DED03E3" w:rsidR="00552F40" w:rsidRDefault="00552F40" w:rsidP="00552F40">
      <w:pPr>
        <w:rPr>
          <w:rFonts w:cs="Arial"/>
          <w:szCs w:val="22"/>
        </w:rPr>
      </w:pPr>
    </w:p>
    <w:p w14:paraId="08BB2856" w14:textId="0F07167B" w:rsidR="00552F40" w:rsidRDefault="00552F40" w:rsidP="00552F40">
      <w:pPr>
        <w:rPr>
          <w:rFonts w:cs="Arial"/>
          <w:szCs w:val="22"/>
        </w:rPr>
      </w:pPr>
    </w:p>
    <w:p w14:paraId="1DF618BE" w14:textId="05200360" w:rsidR="00552F40" w:rsidRDefault="00552F40" w:rsidP="00552F40">
      <w:pPr>
        <w:rPr>
          <w:rFonts w:cs="Arial"/>
          <w:szCs w:val="22"/>
        </w:rPr>
      </w:pPr>
    </w:p>
    <w:p w14:paraId="382E1EE4" w14:textId="5C63E053" w:rsidR="00552F40" w:rsidRDefault="00552F40" w:rsidP="00552F40">
      <w:pPr>
        <w:rPr>
          <w:rFonts w:cs="Arial"/>
          <w:szCs w:val="22"/>
        </w:rPr>
      </w:pPr>
    </w:p>
    <w:p w14:paraId="7EA1C5A3" w14:textId="1F27F73A" w:rsidR="00552F40" w:rsidRDefault="00552F40" w:rsidP="00552F40">
      <w:pPr>
        <w:rPr>
          <w:rFonts w:cs="Arial"/>
          <w:szCs w:val="22"/>
        </w:rPr>
      </w:pPr>
    </w:p>
    <w:p w14:paraId="5B442D08" w14:textId="61807840" w:rsidR="00552F40" w:rsidRDefault="00552F40" w:rsidP="00552F40">
      <w:pPr>
        <w:rPr>
          <w:rFonts w:cs="Arial"/>
          <w:szCs w:val="22"/>
        </w:rPr>
      </w:pPr>
    </w:p>
    <w:p w14:paraId="1892221E" w14:textId="39339DD5" w:rsidR="00552F40" w:rsidRDefault="00552F40" w:rsidP="00552F40">
      <w:pPr>
        <w:rPr>
          <w:rFonts w:cs="Arial"/>
          <w:szCs w:val="22"/>
        </w:rPr>
      </w:pPr>
    </w:p>
    <w:p w14:paraId="521FD0B5" w14:textId="77777777" w:rsidR="00552F40" w:rsidRDefault="00552F40" w:rsidP="00552F40">
      <w:pPr>
        <w:rPr>
          <w:rFonts w:cs="Arial"/>
          <w:szCs w:val="22"/>
        </w:rPr>
      </w:pPr>
    </w:p>
    <w:p w14:paraId="0ACFFA53" w14:textId="130951C9" w:rsidR="00552F40" w:rsidRDefault="00552F40" w:rsidP="00552F40">
      <w:pPr>
        <w:rPr>
          <w:rFonts w:cs="Arial"/>
          <w:szCs w:val="22"/>
        </w:rPr>
      </w:pPr>
    </w:p>
    <w:p w14:paraId="679339A6" w14:textId="77777777" w:rsidR="00552F40" w:rsidRDefault="00552F40" w:rsidP="00552F40">
      <w:pPr>
        <w:rPr>
          <w:rFonts w:eastAsia="Times New Roman" w:cs="Arial"/>
          <w:szCs w:val="22"/>
          <w:highlight w:val="yellow"/>
          <w:lang w:eastAsia="en-US"/>
        </w:rPr>
      </w:pPr>
    </w:p>
    <w:p w14:paraId="494E3684" w14:textId="359CA57A"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52" w:name="_Toc439318929"/>
      <w:bookmarkStart w:id="153" w:name="_Toc444688626"/>
      <w:r w:rsidRPr="000F5FE2">
        <w:rPr>
          <w:rFonts w:eastAsia="Times New Roman"/>
          <w:b/>
          <w:szCs w:val="22"/>
          <w:lang w:eastAsia="en-US"/>
        </w:rPr>
        <w:t>ANNEX 6 – ADDITIONAL TERMS &amp; CONDITIONS</w:t>
      </w:r>
      <w:bookmarkEnd w:id="152"/>
      <w:bookmarkEnd w:id="153"/>
    </w:p>
    <w:p w14:paraId="240C77D1" w14:textId="77777777" w:rsidR="00865B8F" w:rsidRDefault="00865B8F" w:rsidP="00865B8F">
      <w:pPr>
        <w:rPr>
          <w:rFonts w:cs="Arial"/>
        </w:rPr>
      </w:pPr>
    </w:p>
    <w:p w14:paraId="0D5D5037" w14:textId="77777777" w:rsidR="00865B8F" w:rsidRPr="00CB7C06" w:rsidRDefault="00865B8F" w:rsidP="00865B8F">
      <w:pPr>
        <w:rPr>
          <w:rFonts w:cs="Arial"/>
        </w:rPr>
      </w:pPr>
      <w:r>
        <w:rPr>
          <w:rFonts w:cs="Arial"/>
        </w:rPr>
        <w:t>1. Data Protection</w:t>
      </w:r>
    </w:p>
    <w:p w14:paraId="4FDB05CD" w14:textId="57FD1E05"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sidR="00C169A4">
        <w:rPr>
          <w:rFonts w:cs="Arial"/>
        </w:rPr>
        <w:t>a Protection Legislation, the Customer</w:t>
      </w:r>
      <w:r w:rsidRPr="005631E9">
        <w:rPr>
          <w:rFonts w:cs="Arial"/>
        </w:rPr>
        <w:t xml:space="preserve"> is the Controller and the Supplier is the Processor. The only processing that the Supplier is authorised to do </w:t>
      </w:r>
      <w:proofErr w:type="gramStart"/>
      <w:r w:rsidRPr="005631E9">
        <w:rPr>
          <w:rFonts w:cs="Arial"/>
        </w:rPr>
        <w:t>is listed</w:t>
      </w:r>
      <w:proofErr w:type="gramEnd"/>
      <w:r w:rsidRPr="005631E9">
        <w:rPr>
          <w:rFonts w:cs="Arial"/>
        </w:rPr>
        <w:t xml:space="preserve"> in Annex 1 to this Schedule (Processing</w:t>
      </w:r>
      <w:r w:rsidR="00C169A4">
        <w:rPr>
          <w:rFonts w:cs="Arial"/>
        </w:rPr>
        <w:t xml:space="preserve"> Personal Data) by the Customer</w:t>
      </w:r>
      <w:r w:rsidRPr="005631E9">
        <w:rPr>
          <w:rFonts w:cs="Arial"/>
        </w:rPr>
        <w:t xml:space="preserve"> and may not be determined by the Supplier.  </w:t>
      </w:r>
    </w:p>
    <w:p w14:paraId="207A6FAD" w14:textId="268A3ED6"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notify the </w:t>
      </w:r>
      <w:r w:rsidR="00C169A4">
        <w:rPr>
          <w:rFonts w:cs="Arial"/>
        </w:rPr>
        <w:t>Customer</w:t>
      </w:r>
      <w:r w:rsidR="00C169A4" w:rsidRPr="005631E9">
        <w:rPr>
          <w:rFonts w:cs="Arial"/>
        </w:rPr>
        <w:t xml:space="preserve"> </w:t>
      </w:r>
      <w:r w:rsidRPr="005631E9">
        <w:rPr>
          <w:rFonts w:cs="Arial"/>
        </w:rPr>
        <w:t xml:space="preserve">immediately if it considers that any of the </w:t>
      </w:r>
      <w:r w:rsidR="000C212E">
        <w:rPr>
          <w:rFonts w:cs="Arial"/>
        </w:rPr>
        <w:t>Customer</w:t>
      </w:r>
      <w:r w:rsidRPr="005631E9">
        <w:rPr>
          <w:rFonts w:cs="Arial"/>
        </w:rPr>
        <w:t>'s instructions infringe the Data Protection Legislation.</w:t>
      </w:r>
    </w:p>
    <w:p w14:paraId="141B1066" w14:textId="21EFBBCC"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sidR="007966CD">
        <w:rPr>
          <w:rFonts w:cs="Arial"/>
        </w:rPr>
        <w:t>Customer</w:t>
      </w:r>
      <w:r w:rsidR="007966CD" w:rsidRPr="005631E9">
        <w:rPr>
          <w:rFonts w:cs="Arial"/>
        </w:rPr>
        <w:t xml:space="preserve"> </w:t>
      </w:r>
      <w:r w:rsidRPr="005631E9">
        <w:rPr>
          <w:rFonts w:cs="Arial"/>
        </w:rPr>
        <w:t>in the preparation of any Data Protection Impact Assessment prior to commencing any processing.  Such assistance may, at the discretion of the</w:t>
      </w:r>
      <w:r w:rsidR="007966CD">
        <w:rPr>
          <w:rFonts w:cs="Arial"/>
        </w:rPr>
        <w:t xml:space="preserve"> Customer</w:t>
      </w:r>
      <w:r w:rsidRPr="005631E9">
        <w:rPr>
          <w:rFonts w:cs="Arial"/>
        </w:rPr>
        <w:t>, include:</w:t>
      </w:r>
    </w:p>
    <w:p w14:paraId="6D50D6A5"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51475D9E"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39DF62F8"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49E4A580"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measures envisaged to address the risks, including safeguards, security measures and mechanisms to ensure the protection of Personal Data.</w:t>
      </w:r>
    </w:p>
    <w:p w14:paraId="63ADFE6F" w14:textId="77777777" w:rsidR="00865B8F" w:rsidRPr="005631E9" w:rsidRDefault="00865B8F" w:rsidP="00865B8F">
      <w:pPr>
        <w:pBdr>
          <w:top w:val="nil"/>
          <w:left w:val="nil"/>
          <w:bottom w:val="nil"/>
          <w:right w:val="nil"/>
          <w:between w:val="nil"/>
        </w:pBdr>
        <w:spacing w:before="280" w:after="120"/>
        <w:ind w:left="709" w:hanging="709"/>
        <w:rPr>
          <w:rFonts w:cs="Arial"/>
        </w:rPr>
      </w:pPr>
      <w:bookmarkStart w:id="154" w:name="2et92p0" w:colFirst="0" w:colLast="0"/>
      <w:bookmarkEnd w:id="154"/>
      <w:r w:rsidRPr="005631E9">
        <w:rPr>
          <w:rFonts w:cs="Arial"/>
        </w:rPr>
        <w:t>1.4.</w:t>
      </w:r>
      <w:r w:rsidRPr="005631E9">
        <w:rPr>
          <w:rFonts w:cs="Arial"/>
        </w:rPr>
        <w:tab/>
        <w:t>The Supplier shall, in relation to any Personal Data processed in connection with its obligations under this Framework Agreement:</w:t>
      </w:r>
    </w:p>
    <w:p w14:paraId="2506C77C" w14:textId="5AEA0A1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55" w:name="tyjcwt" w:colFirst="0" w:colLast="0"/>
      <w:bookmarkEnd w:id="155"/>
      <w:proofErr w:type="gramStart"/>
      <w:r w:rsidRPr="005631E9">
        <w:rPr>
          <w:rFonts w:cs="Arial"/>
        </w:rPr>
        <w:t>process</w:t>
      </w:r>
      <w:proofErr w:type="gramEnd"/>
      <w:r w:rsidRPr="005631E9">
        <w:rPr>
          <w:rFonts w:cs="Arial"/>
        </w:rPr>
        <w:t xml:space="preserve"> that Personal Data o</w:t>
      </w:r>
      <w:r>
        <w:rPr>
          <w:rFonts w:cs="Arial"/>
        </w:rPr>
        <w:t>nly in accordance with Annex 1</w:t>
      </w:r>
      <w:r w:rsidRPr="005631E9">
        <w:rPr>
          <w:rFonts w:cs="Arial"/>
        </w:rPr>
        <w:t xml:space="preserve"> (Processing Personal Data), unless the Supplier is required to do otherwise by Law. If it is so required the Supplier shall promptly notify the </w:t>
      </w:r>
      <w:r w:rsidR="007966CD">
        <w:rPr>
          <w:rFonts w:cs="Arial"/>
        </w:rPr>
        <w:t>Customer</w:t>
      </w:r>
      <w:r w:rsidR="007966CD" w:rsidRPr="005631E9">
        <w:rPr>
          <w:rFonts w:cs="Arial"/>
        </w:rPr>
        <w:t xml:space="preserve"> </w:t>
      </w:r>
      <w:r w:rsidRPr="005631E9">
        <w:rPr>
          <w:rFonts w:cs="Arial"/>
        </w:rPr>
        <w:t>before processing the Personal Data unless prohibited by Law;</w:t>
      </w:r>
    </w:p>
    <w:p w14:paraId="101FADC0" w14:textId="5905C229"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56" w:name="3dy6vkm" w:colFirst="0" w:colLast="0"/>
      <w:bookmarkEnd w:id="156"/>
      <w:r w:rsidRPr="005631E9">
        <w:rPr>
          <w:rFonts w:cs="Arial"/>
        </w:rPr>
        <w:t xml:space="preserve">ensure that it has in place Protective Measures which have been reviewed and approved by the </w:t>
      </w:r>
      <w:r w:rsidR="007966CD">
        <w:rPr>
          <w:rFonts w:cs="Arial"/>
        </w:rPr>
        <w:t>Customer</w:t>
      </w:r>
      <w:r w:rsidR="007966CD" w:rsidRPr="005631E9">
        <w:rPr>
          <w:rFonts w:cs="Arial"/>
        </w:rPr>
        <w:t xml:space="preserve"> </w:t>
      </w:r>
      <w:r w:rsidRPr="005631E9">
        <w:rPr>
          <w:rFonts w:cs="Arial"/>
        </w:rPr>
        <w:t>as appropriate to protect against a Data Loss Event having taken account of the:</w:t>
      </w:r>
    </w:p>
    <w:p w14:paraId="2A596017"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157" w:name="1t3h5sf" w:colFirst="0" w:colLast="0"/>
      <w:bookmarkEnd w:id="157"/>
    </w:p>
    <w:p w14:paraId="41C814D1"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33D37430"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21D1C3E"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41D16950" w14:textId="77777777"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58" w:name="4d34og8" w:colFirst="0" w:colLast="0"/>
      <w:bookmarkEnd w:id="158"/>
      <w:r w:rsidRPr="005631E9">
        <w:rPr>
          <w:rFonts w:cs="Arial"/>
        </w:rPr>
        <w:t>ensure that :</w:t>
      </w:r>
    </w:p>
    <w:p w14:paraId="19C20665"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Framework Agreement</w:t>
      </w:r>
      <w:r>
        <w:rPr>
          <w:rFonts w:cs="Arial"/>
        </w:rPr>
        <w:t xml:space="preserve"> (and in particular Annex 1</w:t>
      </w:r>
      <w:r w:rsidRPr="005631E9">
        <w:rPr>
          <w:rFonts w:cs="Arial"/>
        </w:rPr>
        <w:t xml:space="preserve"> (Processing Personal Data));</w:t>
      </w:r>
    </w:p>
    <w:p w14:paraId="437C0C7C"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08F7C8F1"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24E47B80"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6C62AEF2" w14:textId="77800AA4"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7966CD">
        <w:rPr>
          <w:rFonts w:cs="Arial"/>
        </w:rPr>
        <w:t>Customer</w:t>
      </w:r>
      <w:r w:rsidR="007966CD" w:rsidRPr="005631E9">
        <w:rPr>
          <w:rFonts w:cs="Arial"/>
        </w:rPr>
        <w:t xml:space="preserve"> </w:t>
      </w:r>
      <w:r w:rsidRPr="005631E9">
        <w:rPr>
          <w:rFonts w:cs="Arial"/>
        </w:rPr>
        <w:t xml:space="preserve">or as otherwise permitted by this </w:t>
      </w:r>
      <w:r w:rsidR="007966CD">
        <w:rPr>
          <w:rFonts w:cs="Arial"/>
        </w:rPr>
        <w:t>Contact</w:t>
      </w:r>
      <w:r w:rsidRPr="005631E9">
        <w:rPr>
          <w:rFonts w:cs="Arial"/>
        </w:rPr>
        <w:t>; and</w:t>
      </w:r>
    </w:p>
    <w:p w14:paraId="20DE64C4"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0ECC6795" w14:textId="302C6F6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59" w:name="2s8eyo1" w:colFirst="0" w:colLast="0"/>
      <w:bookmarkEnd w:id="159"/>
      <w:r w:rsidRPr="005631E9">
        <w:rPr>
          <w:rFonts w:cs="Arial"/>
        </w:rPr>
        <w:t xml:space="preserve">not transfer Personal Data outside of the EU unless the prior written consent of the </w:t>
      </w:r>
      <w:r w:rsidR="007966CD">
        <w:rPr>
          <w:rFonts w:cs="Arial"/>
        </w:rPr>
        <w:t>Customer</w:t>
      </w:r>
      <w:r w:rsidR="007966CD" w:rsidRPr="005631E9">
        <w:rPr>
          <w:rFonts w:cs="Arial"/>
        </w:rPr>
        <w:t xml:space="preserve"> </w:t>
      </w:r>
      <w:r w:rsidRPr="005631E9">
        <w:rPr>
          <w:rFonts w:cs="Arial"/>
        </w:rPr>
        <w:t>has been obtained and the following conditions are fulfilled:</w:t>
      </w:r>
    </w:p>
    <w:p w14:paraId="52AE7154" w14:textId="6F4192DB"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60" w:name="17dp8vu" w:colFirst="0" w:colLast="0"/>
      <w:bookmarkEnd w:id="160"/>
      <w:r w:rsidRPr="005631E9">
        <w:rPr>
          <w:rFonts w:cs="Arial"/>
        </w:rPr>
        <w:t>the</w:t>
      </w:r>
      <w:r w:rsidR="007966CD" w:rsidRPr="007966CD">
        <w:rPr>
          <w:rFonts w:cs="Arial"/>
        </w:rPr>
        <w:t xml:space="preserve"> </w:t>
      </w:r>
      <w:r w:rsidR="007966CD">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sidR="007966CD">
        <w:rPr>
          <w:rFonts w:cs="Arial"/>
        </w:rPr>
        <w:t xml:space="preserve"> Customer</w:t>
      </w:r>
      <w:r w:rsidRPr="005631E9">
        <w:rPr>
          <w:rFonts w:cs="Arial"/>
        </w:rPr>
        <w:t>;</w:t>
      </w:r>
    </w:p>
    <w:p w14:paraId="093E982F"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61" w:name="3rdcrjn" w:colFirst="0" w:colLast="0"/>
      <w:bookmarkEnd w:id="161"/>
      <w:r w:rsidRPr="005631E9">
        <w:rPr>
          <w:rFonts w:cs="Arial"/>
        </w:rPr>
        <w:t>the Data Subject has enforceable rights and effective legal remedies;</w:t>
      </w:r>
    </w:p>
    <w:p w14:paraId="4160EF6F" w14:textId="6B34E1E8"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62" w:name="26in1rg" w:colFirst="0" w:colLast="0"/>
      <w:bookmarkEnd w:id="162"/>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7966CD">
        <w:rPr>
          <w:rFonts w:cs="Arial"/>
        </w:rPr>
        <w:t>Customer</w:t>
      </w:r>
      <w:r w:rsidR="007966CD" w:rsidRPr="005631E9">
        <w:rPr>
          <w:rFonts w:cs="Arial"/>
        </w:rPr>
        <w:t xml:space="preserve"> </w:t>
      </w:r>
      <w:r w:rsidRPr="005631E9">
        <w:rPr>
          <w:rFonts w:cs="Arial"/>
        </w:rPr>
        <w:t>in meeting its obligations); and</w:t>
      </w:r>
    </w:p>
    <w:p w14:paraId="3ECE3D2E" w14:textId="1ED41C2A"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63" w:name="lnxbz9" w:colFirst="0" w:colLast="0"/>
      <w:bookmarkEnd w:id="163"/>
      <w:r w:rsidRPr="005631E9">
        <w:rPr>
          <w:rFonts w:cs="Arial"/>
        </w:rPr>
        <w:t xml:space="preserve">the Supplier complies with any reasonable instructions notified to it in advance by the </w:t>
      </w:r>
      <w:r w:rsidR="007966CD">
        <w:rPr>
          <w:rFonts w:cs="Arial"/>
        </w:rPr>
        <w:t>Customer</w:t>
      </w:r>
      <w:r w:rsidR="007966CD" w:rsidRPr="005631E9">
        <w:rPr>
          <w:rFonts w:cs="Arial"/>
        </w:rPr>
        <w:t xml:space="preserve"> </w:t>
      </w:r>
      <w:r w:rsidRPr="005631E9">
        <w:rPr>
          <w:rFonts w:cs="Arial"/>
        </w:rPr>
        <w:t>with respect to the processing of the Personal Data;</w:t>
      </w:r>
    </w:p>
    <w:p w14:paraId="090DEEF9" w14:textId="7B1516FC"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64" w:name="35nkun2" w:colFirst="0" w:colLast="0"/>
      <w:bookmarkEnd w:id="164"/>
      <w:proofErr w:type="gramStart"/>
      <w:r w:rsidRPr="005631E9">
        <w:rPr>
          <w:rFonts w:cs="Arial"/>
        </w:rPr>
        <w:t>at</w:t>
      </w:r>
      <w:proofErr w:type="gramEnd"/>
      <w:r w:rsidRPr="005631E9">
        <w:rPr>
          <w:rFonts w:cs="Arial"/>
        </w:rPr>
        <w:t xml:space="preserve"> the written direction of the</w:t>
      </w:r>
      <w:r w:rsidR="007966CD">
        <w:rPr>
          <w:rFonts w:cs="Arial"/>
        </w:rPr>
        <w:t xml:space="preserve"> Customer</w:t>
      </w:r>
      <w:r w:rsidRPr="005631E9">
        <w:rPr>
          <w:rFonts w:cs="Arial"/>
        </w:rPr>
        <w:t xml:space="preserve">, delete or return Personal Data (and any copies of it) to the </w:t>
      </w:r>
      <w:r w:rsidR="007966CD">
        <w:rPr>
          <w:rFonts w:cs="Arial"/>
        </w:rPr>
        <w:t>Customer</w:t>
      </w:r>
      <w:r w:rsidR="007966CD" w:rsidRPr="005631E9">
        <w:rPr>
          <w:rFonts w:cs="Arial"/>
        </w:rPr>
        <w:t xml:space="preserve"> </w:t>
      </w:r>
      <w:r w:rsidRPr="005631E9">
        <w:rPr>
          <w:rFonts w:cs="Arial"/>
        </w:rPr>
        <w:t xml:space="preserve">on termination of the </w:t>
      </w:r>
      <w:r w:rsidR="007966CD">
        <w:rPr>
          <w:rFonts w:cs="Arial"/>
        </w:rPr>
        <w:t xml:space="preserve">this Contract </w:t>
      </w:r>
      <w:r w:rsidRPr="005631E9">
        <w:rPr>
          <w:rFonts w:cs="Arial"/>
        </w:rPr>
        <w:t>unless the Supplier is required by Law to retain the Personal Data.</w:t>
      </w:r>
    </w:p>
    <w:p w14:paraId="76957117" w14:textId="62A02A65" w:rsidR="00865B8F" w:rsidRPr="005631E9" w:rsidRDefault="00865B8F" w:rsidP="00865B8F">
      <w:pPr>
        <w:pBdr>
          <w:top w:val="nil"/>
          <w:left w:val="nil"/>
          <w:bottom w:val="nil"/>
          <w:right w:val="nil"/>
          <w:between w:val="nil"/>
        </w:pBdr>
        <w:spacing w:before="280" w:after="120"/>
        <w:rPr>
          <w:rFonts w:cs="Arial"/>
        </w:rPr>
      </w:pPr>
      <w:bookmarkStart w:id="165" w:name="1ksv4uv" w:colFirst="0" w:colLast="0"/>
      <w:bookmarkEnd w:id="165"/>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sidR="007966CD">
        <w:rPr>
          <w:rFonts w:cs="Arial"/>
        </w:rPr>
        <w:t>Customer</w:t>
      </w:r>
      <w:r w:rsidR="007966CD" w:rsidRPr="005631E9">
        <w:rPr>
          <w:rFonts w:cs="Arial"/>
        </w:rPr>
        <w:t xml:space="preserve"> </w:t>
      </w:r>
      <w:r w:rsidRPr="005631E9">
        <w:rPr>
          <w:rFonts w:cs="Arial"/>
        </w:rPr>
        <w:t>immediately if it:</w:t>
      </w:r>
    </w:p>
    <w:p w14:paraId="5E2066C1"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1C12ED6E"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1D2B5D58"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23A8BE48" w14:textId="7E1C2D53"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 xml:space="preserve">authority </w:t>
      </w:r>
      <w:r w:rsidRPr="005631E9">
        <w:rPr>
          <w:rFonts w:cs="Arial"/>
        </w:rPr>
        <w:t>in connection with Personal Data processed under this</w:t>
      </w:r>
      <w:r w:rsidR="007966CD">
        <w:rPr>
          <w:rFonts w:cs="Arial"/>
        </w:rPr>
        <w:t xml:space="preserve"> Contract</w:t>
      </w:r>
      <w:r w:rsidRPr="005631E9">
        <w:rPr>
          <w:rFonts w:cs="Arial"/>
        </w:rPr>
        <w:t xml:space="preserve">; </w:t>
      </w:r>
    </w:p>
    <w:p w14:paraId="1B98844F"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45188E5C"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proofErr w:type="gramStart"/>
      <w:r w:rsidRPr="005631E9">
        <w:rPr>
          <w:rFonts w:cs="Arial"/>
        </w:rPr>
        <w:t>becomes</w:t>
      </w:r>
      <w:proofErr w:type="gramEnd"/>
      <w:r w:rsidRPr="005631E9">
        <w:rPr>
          <w:rFonts w:cs="Arial"/>
        </w:rPr>
        <w:t xml:space="preserve"> aware of a Data Loss Event.</w:t>
      </w:r>
    </w:p>
    <w:p w14:paraId="5A1A3A15" w14:textId="2B0C6ED2" w:rsidR="00865B8F" w:rsidRPr="005631E9" w:rsidRDefault="00865B8F" w:rsidP="00865B8F">
      <w:pPr>
        <w:pBdr>
          <w:top w:val="nil"/>
          <w:left w:val="nil"/>
          <w:bottom w:val="nil"/>
          <w:right w:val="nil"/>
          <w:between w:val="nil"/>
        </w:pBdr>
        <w:spacing w:before="280" w:after="120"/>
        <w:ind w:left="709" w:hanging="709"/>
        <w:rPr>
          <w:rFonts w:cs="Arial"/>
        </w:rPr>
      </w:pPr>
      <w:r w:rsidRPr="005631E9">
        <w:rPr>
          <w:rFonts w:cs="Arial"/>
        </w:rPr>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sidR="000C212E">
        <w:rPr>
          <w:rFonts w:cs="Arial"/>
        </w:rPr>
        <w:t>Customer</w:t>
      </w:r>
      <w:r w:rsidR="000C212E" w:rsidRPr="005631E9">
        <w:rPr>
          <w:rFonts w:cs="Arial"/>
        </w:rPr>
        <w:t xml:space="preserve"> </w:t>
      </w:r>
      <w:r w:rsidRPr="005631E9">
        <w:rPr>
          <w:rFonts w:cs="Arial"/>
        </w:rPr>
        <w:t xml:space="preserve">in phases, as details become available. </w:t>
      </w:r>
    </w:p>
    <w:p w14:paraId="3B332F97" w14:textId="7DF1C6E3" w:rsidR="00865B8F" w:rsidRPr="005631E9" w:rsidRDefault="00865B8F" w:rsidP="00865B8F">
      <w:pPr>
        <w:pBdr>
          <w:top w:val="nil"/>
          <w:left w:val="nil"/>
          <w:bottom w:val="nil"/>
          <w:right w:val="nil"/>
          <w:between w:val="nil"/>
        </w:pBdr>
        <w:spacing w:before="280" w:after="120"/>
        <w:ind w:left="720" w:hanging="720"/>
        <w:rPr>
          <w:rFonts w:cs="Arial"/>
        </w:rPr>
      </w:pPr>
      <w:r w:rsidRPr="005631E9">
        <w:rPr>
          <w:rFonts w:cs="Arial"/>
        </w:rPr>
        <w:t>1.7</w:t>
      </w:r>
      <w:r w:rsidRPr="005631E9">
        <w:rPr>
          <w:rFonts w:cs="Arial"/>
        </w:rPr>
        <w:tab/>
        <w:t xml:space="preserve">Taking into account the nature of the processing, the Supplier shall provide the </w:t>
      </w:r>
      <w:r w:rsidR="000C212E">
        <w:rPr>
          <w:rFonts w:cs="Arial"/>
        </w:rPr>
        <w:t>Customer</w:t>
      </w:r>
      <w:r w:rsidR="000C212E" w:rsidRPr="005631E9">
        <w:rPr>
          <w:rFonts w:cs="Arial"/>
        </w:rPr>
        <w:t xml:space="preserve"> </w:t>
      </w:r>
      <w:r w:rsidRPr="005631E9">
        <w:rPr>
          <w:rFonts w:cs="Arial"/>
        </w:rPr>
        <w:t xml:space="preserve">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sidR="000C212E">
        <w:rPr>
          <w:rFonts w:cs="Arial"/>
        </w:rPr>
        <w:t>es reasonably required by the Customer</w:t>
      </w:r>
      <w:r w:rsidRPr="005631E9">
        <w:rPr>
          <w:rFonts w:cs="Arial"/>
        </w:rPr>
        <w:t>) including by promptly providing:</w:t>
      </w:r>
    </w:p>
    <w:p w14:paraId="35B58647" w14:textId="0C62C901"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with full details and copies of the complaint, communication or request;</w:t>
      </w:r>
    </w:p>
    <w:p w14:paraId="0FED2424" w14:textId="202F1007"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000C212E" w:rsidRPr="005631E9">
        <w:rPr>
          <w:rFonts w:cs="Arial"/>
        </w:rPr>
        <w:t xml:space="preserve"> </w:t>
      </w:r>
      <w:r w:rsidRPr="005631E9">
        <w:rPr>
          <w:rFonts w:cs="Arial"/>
        </w:rPr>
        <w:t>to enable the</w:t>
      </w:r>
      <w:r w:rsidR="000C212E" w:rsidRPr="000C212E">
        <w:rPr>
          <w:rFonts w:cs="Arial"/>
        </w:rPr>
        <w:t xml:space="preserve"> </w:t>
      </w:r>
      <w:r w:rsidR="000C212E">
        <w:rPr>
          <w:rFonts w:cs="Arial"/>
        </w:rPr>
        <w:t>Customer</w:t>
      </w:r>
      <w:r w:rsidRPr="005631E9">
        <w:rPr>
          <w:rFonts w:cs="Arial"/>
        </w:rPr>
        <w:t xml:space="preserve"> to comply with a Data Subject Access Request within the relevant timescales set out in the Data Protection Legislation; </w:t>
      </w:r>
    </w:p>
    <w:p w14:paraId="17904475" w14:textId="124612A6"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the</w:t>
      </w:r>
      <w:r w:rsidR="000C212E" w:rsidRPr="000C212E">
        <w:rPr>
          <w:rFonts w:cs="Arial"/>
        </w:rPr>
        <w:t xml:space="preserve"> </w:t>
      </w:r>
      <w:r w:rsidR="000C212E">
        <w:rPr>
          <w:rFonts w:cs="Arial"/>
        </w:rPr>
        <w:t>Customer</w:t>
      </w:r>
      <w:r w:rsidRPr="005631E9">
        <w:rPr>
          <w:rFonts w:cs="Arial"/>
        </w:rPr>
        <w:t xml:space="preserve">, at its request, with any Personal Data it holds in relation to a Data Subject; </w:t>
      </w:r>
    </w:p>
    <w:p w14:paraId="149F0C01" w14:textId="3E8D9483"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following any Data Loss Event; </w:t>
      </w:r>
    </w:p>
    <w:p w14:paraId="349C517D" w14:textId="0FADE202" w:rsidR="00865B8F" w:rsidRPr="005631E9" w:rsidRDefault="00865B8F" w:rsidP="00C86C03">
      <w:pPr>
        <w:numPr>
          <w:ilvl w:val="2"/>
          <w:numId w:val="29"/>
        </w:numPr>
        <w:pBdr>
          <w:top w:val="nil"/>
          <w:left w:val="nil"/>
          <w:bottom w:val="nil"/>
          <w:right w:val="nil"/>
          <w:between w:val="nil"/>
        </w:pBdr>
        <w:spacing w:after="120"/>
        <w:jc w:val="both"/>
        <w:rPr>
          <w:rFonts w:cs="Arial"/>
        </w:rPr>
      </w:pPr>
      <w:proofErr w:type="gramStart"/>
      <w:r w:rsidRPr="005631E9">
        <w:rPr>
          <w:rFonts w:cs="Arial"/>
        </w:rPr>
        <w:t>assistance</w:t>
      </w:r>
      <w:proofErr w:type="gramEnd"/>
      <w:r w:rsidRPr="005631E9">
        <w:rPr>
          <w:rFonts w:cs="Arial"/>
        </w:rPr>
        <w:t xml:space="preserve"> as requested by the </w:t>
      </w:r>
      <w:r w:rsidR="000C212E">
        <w:rPr>
          <w:rFonts w:cs="Arial"/>
        </w:rPr>
        <w:t>Customer</w:t>
      </w:r>
      <w:r w:rsidR="000C212E" w:rsidRPr="005631E9">
        <w:rPr>
          <w:rFonts w:cs="Arial"/>
        </w:rPr>
        <w:t xml:space="preserve"> </w:t>
      </w:r>
      <w:r w:rsidRPr="005631E9">
        <w:rPr>
          <w:rFonts w:cs="Arial"/>
        </w:rPr>
        <w:t xml:space="preserve">with respect to any request from the Information Commissioner’s Office, or any consultation by the </w:t>
      </w:r>
      <w:r w:rsidR="000C212E">
        <w:rPr>
          <w:rFonts w:cs="Arial"/>
        </w:rPr>
        <w:t>Customer</w:t>
      </w:r>
      <w:r w:rsidR="000C212E" w:rsidRPr="005631E9">
        <w:rPr>
          <w:rFonts w:cs="Arial"/>
        </w:rPr>
        <w:t xml:space="preserve"> </w:t>
      </w:r>
      <w:r w:rsidRPr="005631E9">
        <w:rPr>
          <w:rFonts w:cs="Arial"/>
        </w:rPr>
        <w:t>with the Information Commissioner's Office.</w:t>
      </w:r>
    </w:p>
    <w:p w14:paraId="6BEEFB0E" w14:textId="77777777" w:rsidR="00865B8F" w:rsidRPr="005631E9" w:rsidRDefault="00865B8F" w:rsidP="00865B8F">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4A222F56" w14:textId="672675B4"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not occasional;</w:t>
      </w:r>
    </w:p>
    <w:p w14:paraId="1C7EDBC6" w14:textId="389FDB2C"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 xml:space="preserve">determines the processing includes special categories of data as referred to in Article 9(1) of the GDPR or Personal Data relating to criminal convictions and offences referred to in Article 10 of the GDPR; and </w:t>
      </w:r>
    </w:p>
    <w:p w14:paraId="49C1F320" w14:textId="12020541" w:rsidR="00865B8F" w:rsidRPr="005631E9" w:rsidRDefault="00865B8F" w:rsidP="00C86C03">
      <w:pPr>
        <w:numPr>
          <w:ilvl w:val="2"/>
          <w:numId w:val="31"/>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w:t>
      </w:r>
      <w:r w:rsidR="000C212E">
        <w:rPr>
          <w:rFonts w:cs="Arial"/>
        </w:rPr>
        <w:t>Customer</w:t>
      </w:r>
      <w:r w:rsidR="000C212E" w:rsidRPr="005631E9">
        <w:rPr>
          <w:rFonts w:cs="Arial"/>
        </w:rPr>
        <w:t xml:space="preserve"> </w:t>
      </w:r>
      <w:r w:rsidRPr="005631E9">
        <w:rPr>
          <w:rFonts w:cs="Arial"/>
        </w:rPr>
        <w:t>determines that the processing is likely to result in a risk to the rights and freedoms of Data Subjects.</w:t>
      </w:r>
    </w:p>
    <w:p w14:paraId="3098F54F" w14:textId="0BF3EB1E" w:rsidR="00865B8F" w:rsidRPr="005631E9" w:rsidRDefault="00865B8F" w:rsidP="00865B8F">
      <w:pPr>
        <w:pBdr>
          <w:top w:val="nil"/>
          <w:left w:val="nil"/>
          <w:bottom w:val="nil"/>
          <w:right w:val="nil"/>
          <w:between w:val="nil"/>
        </w:pBdr>
        <w:spacing w:before="280" w:after="120"/>
        <w:ind w:left="851" w:hanging="709"/>
        <w:rPr>
          <w:rFonts w:cs="Arial"/>
        </w:rPr>
      </w:pPr>
      <w:bookmarkStart w:id="166" w:name="44sinio" w:colFirst="0" w:colLast="0"/>
      <w:bookmarkEnd w:id="166"/>
      <w:r>
        <w:rPr>
          <w:rFonts w:cs="Arial"/>
        </w:rPr>
        <w:t>1</w:t>
      </w:r>
      <w:r w:rsidRPr="005631E9">
        <w:rPr>
          <w:rFonts w:cs="Arial"/>
        </w:rPr>
        <w:t>.9</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proofErr w:type="gramStart"/>
      <w:r w:rsidR="000C212E">
        <w:rPr>
          <w:rFonts w:cs="Arial"/>
        </w:rPr>
        <w:t>Customer</w:t>
      </w:r>
      <w:r w:rsidRPr="005631E9">
        <w:rPr>
          <w:rFonts w:cs="Arial"/>
        </w:rPr>
        <w:t>’s</w:t>
      </w:r>
      <w:proofErr w:type="gramEnd"/>
      <w:r w:rsidRPr="005631E9">
        <w:rPr>
          <w:rFonts w:cs="Arial"/>
        </w:rPr>
        <w:t xml:space="preserve"> designated auditor.</w:t>
      </w:r>
    </w:p>
    <w:p w14:paraId="770793A4" w14:textId="77777777" w:rsidR="00865B8F" w:rsidRPr="005631E9" w:rsidRDefault="00865B8F" w:rsidP="00865B8F">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14:paraId="78B7E067" w14:textId="561BFA0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sidR="00031F13">
        <w:rPr>
          <w:rFonts w:cs="Arial"/>
        </w:rPr>
        <w:t xml:space="preserve"> Contract</w:t>
      </w:r>
      <w:r w:rsidRPr="005631E9">
        <w:rPr>
          <w:rFonts w:cs="Arial"/>
        </w:rPr>
        <w:t>, the Supplier must:</w:t>
      </w:r>
    </w:p>
    <w:p w14:paraId="4128C9ED" w14:textId="4C13472A"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54D76256" w14:textId="387DFBD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65E463E4" w14:textId="7777777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14:paraId="05D91C31" w14:textId="47118698" w:rsidR="00865B8F" w:rsidRPr="005631E9" w:rsidRDefault="00865B8F" w:rsidP="00C86C03">
      <w:pPr>
        <w:numPr>
          <w:ilvl w:val="2"/>
          <w:numId w:val="30"/>
        </w:numPr>
        <w:pBdr>
          <w:top w:val="nil"/>
          <w:left w:val="nil"/>
          <w:bottom w:val="nil"/>
          <w:right w:val="nil"/>
          <w:between w:val="nil"/>
        </w:pBdr>
        <w:spacing w:after="120"/>
        <w:jc w:val="both"/>
        <w:rPr>
          <w:rFonts w:cs="Arial"/>
        </w:rPr>
      </w:pPr>
      <w:proofErr w:type="gramStart"/>
      <w:r w:rsidRPr="005631E9">
        <w:rPr>
          <w:rFonts w:cs="Arial"/>
        </w:rPr>
        <w:t>provide</w:t>
      </w:r>
      <w:proofErr w:type="gramEnd"/>
      <w:r w:rsidRPr="005631E9">
        <w:rPr>
          <w:rFonts w:cs="Arial"/>
        </w:rPr>
        <w:t xml:space="preserv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751B28AA" w14:textId="77777777" w:rsidR="00865B8F" w:rsidRPr="005631E9" w:rsidRDefault="00865B8F" w:rsidP="00865B8F">
      <w:pPr>
        <w:pBdr>
          <w:top w:val="nil"/>
          <w:left w:val="nil"/>
          <w:bottom w:val="nil"/>
          <w:right w:val="nil"/>
          <w:between w:val="nil"/>
        </w:pBdr>
        <w:spacing w:before="280" w:after="120"/>
        <w:rPr>
          <w:rFonts w:cs="Arial"/>
        </w:rPr>
      </w:pPr>
      <w:r>
        <w:rPr>
          <w:rFonts w:cs="Arial"/>
        </w:rPr>
        <w:t>1</w:t>
      </w:r>
      <w:r w:rsidRPr="005631E9">
        <w:rPr>
          <w:rFonts w:cs="Arial"/>
        </w:rPr>
        <w:t xml:space="preserve">.12. </w:t>
      </w:r>
      <w:r w:rsidRPr="005631E9">
        <w:rPr>
          <w:rFonts w:cs="Arial"/>
        </w:rPr>
        <w:tab/>
        <w:t>The Supplier shall remain fully liable for all acts or omissions of any Sub-processor.</w:t>
      </w:r>
    </w:p>
    <w:p w14:paraId="2DF3E9AF" w14:textId="7360CF41" w:rsidR="00865B8F" w:rsidRPr="005631E9" w:rsidRDefault="00865B8F" w:rsidP="00865B8F">
      <w:pPr>
        <w:pBdr>
          <w:top w:val="nil"/>
          <w:left w:val="nil"/>
          <w:bottom w:val="nil"/>
          <w:right w:val="nil"/>
          <w:between w:val="nil"/>
        </w:pBdr>
        <w:spacing w:before="280" w:after="120"/>
        <w:ind w:left="709" w:hanging="709"/>
        <w:rPr>
          <w:rFonts w:cs="Arial"/>
        </w:rPr>
      </w:pPr>
      <w:bookmarkStart w:id="167" w:name="2jxsxqh" w:colFirst="0" w:colLast="0"/>
      <w:bookmarkEnd w:id="167"/>
      <w:r>
        <w:rPr>
          <w:rFonts w:cs="Arial"/>
        </w:rPr>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sidR="00031F13">
        <w:rPr>
          <w:rFonts w:cs="Arial"/>
        </w:rPr>
        <w:t xml:space="preserve"> Contract</w:t>
      </w:r>
      <w:r w:rsidRPr="005631E9">
        <w:rPr>
          <w:rFonts w:cs="Arial"/>
        </w:rPr>
        <w:t>).</w:t>
      </w:r>
    </w:p>
    <w:p w14:paraId="0158B605" w14:textId="4F725375" w:rsidR="00865B8F"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sidR="000C212E">
        <w:rPr>
          <w:rFonts w:cs="Arial"/>
        </w:rPr>
        <w:t>Customer</w:t>
      </w:r>
      <w:r w:rsidRPr="005631E9">
        <w:rPr>
          <w:rFonts w:cs="Arial"/>
        </w:rPr>
        <w:t xml:space="preserve"> </w:t>
      </w:r>
      <w:proofErr w:type="gramStart"/>
      <w:r w:rsidRPr="005631E9">
        <w:rPr>
          <w:rFonts w:cs="Arial"/>
        </w:rPr>
        <w:t>may on not less than 30 Working Days’ notice to the Supplier amend</w:t>
      </w:r>
      <w:proofErr w:type="gramEnd"/>
      <w:r w:rsidRPr="005631E9">
        <w:rPr>
          <w:rFonts w:cs="Arial"/>
        </w:rPr>
        <w:t xml:space="preserve"> this </w:t>
      </w:r>
      <w:r w:rsidR="00031F13">
        <w:rPr>
          <w:rFonts w:cs="Arial"/>
        </w:rPr>
        <w:t>Contract</w:t>
      </w:r>
      <w:r w:rsidR="00031F13" w:rsidRPr="005631E9">
        <w:rPr>
          <w:rFonts w:cs="Arial"/>
        </w:rPr>
        <w:t xml:space="preserve"> </w:t>
      </w:r>
      <w:r w:rsidRPr="005631E9">
        <w:rPr>
          <w:rFonts w:cs="Arial"/>
        </w:rPr>
        <w:t xml:space="preserve">to ensure that it complies with any guidance issued by the Information Commissioner’s Office. </w:t>
      </w:r>
    </w:p>
    <w:p w14:paraId="434B9051" w14:textId="50AACDE9"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Parties acknowledge that for the purposes of the Data Protection Legislation, the </w:t>
      </w:r>
      <w:proofErr w:type="gramStart"/>
      <w:r w:rsidR="000C212E">
        <w:rPr>
          <w:rFonts w:cs="Arial"/>
        </w:rPr>
        <w:t>Customer</w:t>
      </w:r>
      <w:r w:rsidRPr="00422620">
        <w:rPr>
          <w:rFonts w:cs="Arial"/>
        </w:rPr>
        <w:t xml:space="preserve">  is</w:t>
      </w:r>
      <w:proofErr w:type="gramEnd"/>
      <w:r w:rsidRPr="00422620">
        <w:rPr>
          <w:rFonts w:cs="Arial"/>
        </w:rPr>
        <w:t xml:space="preserve"> the Controller and the Supplier is the Processor. The only processing that the Supplier is authorised to do </w:t>
      </w:r>
      <w:proofErr w:type="gramStart"/>
      <w:r w:rsidRPr="00422620">
        <w:rPr>
          <w:rFonts w:cs="Arial"/>
        </w:rPr>
        <w:t>is listed</w:t>
      </w:r>
      <w:proofErr w:type="gramEnd"/>
      <w:r w:rsidRPr="00422620">
        <w:rPr>
          <w:rFonts w:cs="Arial"/>
        </w:rPr>
        <w:t xml:space="preserve"> in Annex 1 (Processing Personal Data) by the </w:t>
      </w:r>
      <w:r w:rsidR="000C212E">
        <w:rPr>
          <w:rFonts w:cs="Arial"/>
        </w:rPr>
        <w:t>Customer</w:t>
      </w:r>
      <w:r w:rsidRPr="00422620">
        <w:rPr>
          <w:rFonts w:cs="Arial"/>
        </w:rPr>
        <w:t xml:space="preserve"> and may not be determined by the Supplier.</w:t>
      </w:r>
    </w:p>
    <w:p w14:paraId="44EC5D9A" w14:textId="47F8E0F1"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notify the </w:t>
      </w:r>
      <w:r w:rsidR="000C212E">
        <w:rPr>
          <w:rFonts w:cs="Arial"/>
        </w:rPr>
        <w:t>Customer</w:t>
      </w:r>
      <w:r w:rsidRPr="00422620">
        <w:rPr>
          <w:rFonts w:cs="Arial"/>
        </w:rPr>
        <w:t xml:space="preserve"> immediately if it considers that any of the </w:t>
      </w:r>
      <w:proofErr w:type="gramStart"/>
      <w:r w:rsidR="000C212E">
        <w:rPr>
          <w:rFonts w:cs="Arial"/>
        </w:rPr>
        <w:t>Customer</w:t>
      </w:r>
      <w:r w:rsidRPr="00422620">
        <w:rPr>
          <w:rFonts w:cs="Arial"/>
        </w:rPr>
        <w:t>’s  instructions</w:t>
      </w:r>
      <w:proofErr w:type="gramEnd"/>
      <w:r w:rsidRPr="00422620">
        <w:rPr>
          <w:rFonts w:cs="Arial"/>
        </w:rPr>
        <w:t xml:space="preserve"> infringe the Data Protection Legislation.</w:t>
      </w:r>
    </w:p>
    <w:p w14:paraId="3ACFAAA6" w14:textId="5DE4C52E" w:rsidR="00865B8F" w:rsidRPr="00422620"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provide all reasonable assistance to the </w:t>
      </w:r>
      <w:r w:rsidR="000C212E">
        <w:rPr>
          <w:rFonts w:cs="Arial"/>
        </w:rPr>
        <w:t>Customer</w:t>
      </w:r>
      <w:r w:rsidRPr="00422620">
        <w:rPr>
          <w:rFonts w:cs="Arial"/>
        </w:rPr>
        <w:t xml:space="preserve"> in the preparation of any Data Protection Impact Assessment prior to commencing any processing.  Such assistance may, at the discretion of the </w:t>
      </w:r>
      <w:r w:rsidR="000C212E">
        <w:rPr>
          <w:rFonts w:cs="Arial"/>
        </w:rPr>
        <w:t>Customer</w:t>
      </w:r>
      <w:r w:rsidRPr="00422620">
        <w:rPr>
          <w:rFonts w:cs="Arial"/>
        </w:rPr>
        <w:t>, include:</w:t>
      </w:r>
    </w:p>
    <w:p w14:paraId="4BD263A4"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61457367"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406914AE"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1A4B1E05"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measures envisaged to address the risks, including safeguards, security measures and mechanisms to ensure the protection of Personal Data.</w:t>
      </w:r>
    </w:p>
    <w:p w14:paraId="4ECB723E"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1.18</w:t>
      </w:r>
      <w:r>
        <w:rPr>
          <w:rFonts w:cs="Arial"/>
        </w:rPr>
        <w:tab/>
      </w:r>
      <w:r w:rsidRPr="005631E9">
        <w:rPr>
          <w:rFonts w:cs="Arial"/>
        </w:rPr>
        <w:t xml:space="preserve">The Supplier shall, in relation to any Personal Data processed in connection with its obligations under this Call </w:t>
      </w:r>
      <w:proofErr w:type="gramStart"/>
      <w:r w:rsidRPr="005631E9">
        <w:rPr>
          <w:rFonts w:cs="Arial"/>
        </w:rPr>
        <w:t>Off</w:t>
      </w:r>
      <w:proofErr w:type="gramEnd"/>
      <w:r w:rsidRPr="005631E9">
        <w:rPr>
          <w:rFonts w:cs="Arial"/>
        </w:rPr>
        <w:t xml:space="preserve"> Contract:</w:t>
      </w:r>
    </w:p>
    <w:p w14:paraId="6DEA98DA" w14:textId="78B70436" w:rsidR="00865B8F" w:rsidRPr="005631E9" w:rsidRDefault="00865B8F" w:rsidP="00C86C03">
      <w:pPr>
        <w:numPr>
          <w:ilvl w:val="2"/>
          <w:numId w:val="34"/>
        </w:numPr>
        <w:pBdr>
          <w:top w:val="nil"/>
          <w:left w:val="nil"/>
          <w:bottom w:val="nil"/>
          <w:right w:val="nil"/>
          <w:between w:val="nil"/>
        </w:pBdr>
        <w:spacing w:after="120"/>
        <w:jc w:val="both"/>
        <w:rPr>
          <w:rFonts w:cs="Arial"/>
        </w:rPr>
      </w:pPr>
      <w:proofErr w:type="gramStart"/>
      <w:r w:rsidRPr="005631E9">
        <w:rPr>
          <w:rFonts w:cs="Arial"/>
        </w:rPr>
        <w:t>process</w:t>
      </w:r>
      <w:proofErr w:type="gramEnd"/>
      <w:r w:rsidRPr="005631E9">
        <w:rPr>
          <w:rFonts w:cs="Arial"/>
        </w:rPr>
        <w:t xml:space="preserve"> that Personal Data </w:t>
      </w:r>
      <w:r>
        <w:rPr>
          <w:rFonts w:cs="Arial"/>
        </w:rPr>
        <w:t>only in accordance with Annex</w:t>
      </w:r>
      <w:r w:rsidRPr="005631E9">
        <w:rPr>
          <w:rFonts w:cs="Arial"/>
        </w:rPr>
        <w:t xml:space="preserve"> </w:t>
      </w:r>
      <w:r>
        <w:rPr>
          <w:rFonts w:cs="Arial"/>
        </w:rPr>
        <w:t>1</w:t>
      </w:r>
      <w:r w:rsidRPr="005631E9">
        <w:rPr>
          <w:rFonts w:cs="Arial"/>
        </w:rPr>
        <w:t xml:space="preserve"> (Processing Personal Data), unless the Supplier is required to do otherwise by Law. If it is so required the Supplier shall promptly notify the </w:t>
      </w:r>
      <w:r w:rsidR="000C212E">
        <w:rPr>
          <w:rFonts w:cs="Arial"/>
        </w:rPr>
        <w:t>Customer</w:t>
      </w:r>
      <w:r w:rsidRPr="005631E9">
        <w:rPr>
          <w:rFonts w:cs="Arial"/>
        </w:rPr>
        <w:t xml:space="preserve"> before processing the Personal Data unless prohibited by Law;</w:t>
      </w:r>
    </w:p>
    <w:p w14:paraId="5BF6C55A" w14:textId="728D0423"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ensure that it has in place Protective Measures which have been reviewed and approved by the </w:t>
      </w:r>
      <w:r w:rsidR="000C212E">
        <w:rPr>
          <w:rFonts w:cs="Arial"/>
        </w:rPr>
        <w:t>Customer</w:t>
      </w:r>
      <w:r w:rsidRPr="005631E9">
        <w:rPr>
          <w:rFonts w:cs="Arial"/>
        </w:rPr>
        <w:t xml:space="preserve"> as appropriate to protect against a Data Loss Event having taken account of the:</w:t>
      </w:r>
    </w:p>
    <w:p w14:paraId="24FDE5BD"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p>
    <w:p w14:paraId="3B63478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6ABC8F10"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EC94468"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6A5243B0" w14:textId="77777777"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ensure that :</w:t>
      </w:r>
    </w:p>
    <w:p w14:paraId="70FBA514"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Call Off Contr</w:t>
      </w:r>
      <w:r>
        <w:rPr>
          <w:rFonts w:cs="Arial"/>
        </w:rPr>
        <w:t>act (and in particular Annex 1</w:t>
      </w:r>
      <w:r w:rsidRPr="005631E9">
        <w:rPr>
          <w:rFonts w:cs="Arial"/>
        </w:rPr>
        <w:t xml:space="preserve"> (Processing Personal Data));</w:t>
      </w:r>
    </w:p>
    <w:p w14:paraId="00F8F0E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693F3C90"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3A034E4F"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2BE00484" w14:textId="2D8E6042"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0C212E">
        <w:rPr>
          <w:rFonts w:cs="Arial"/>
        </w:rPr>
        <w:t>Customer</w:t>
      </w:r>
      <w:r w:rsidRPr="005631E9">
        <w:rPr>
          <w:rFonts w:cs="Arial"/>
        </w:rPr>
        <w:t xml:space="preserve"> or as otherwise permitted by this Call Off Contract; and</w:t>
      </w:r>
    </w:p>
    <w:p w14:paraId="4C1A114C"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1F16662E" w14:textId="4F8E817E"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not transfer Personal Data outside of the EU unless the prior written consent of the </w:t>
      </w:r>
      <w:r w:rsidR="000C212E">
        <w:rPr>
          <w:rFonts w:cs="Arial"/>
        </w:rPr>
        <w:t>Customer</w:t>
      </w:r>
      <w:r w:rsidRPr="005631E9">
        <w:rPr>
          <w:rFonts w:cs="Arial"/>
        </w:rPr>
        <w:t xml:space="preserve"> has been obtained and the following conditions are fulfilled:</w:t>
      </w:r>
    </w:p>
    <w:p w14:paraId="395AB6D2" w14:textId="0F63A6C3"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w:t>
      </w:r>
      <w:r w:rsidR="000C212E">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sidR="000C212E">
        <w:rPr>
          <w:rFonts w:cs="Arial"/>
        </w:rPr>
        <w:t>Customer</w:t>
      </w:r>
      <w:r w:rsidRPr="005631E9">
        <w:rPr>
          <w:rFonts w:cs="Arial"/>
        </w:rPr>
        <w:t>;</w:t>
      </w:r>
    </w:p>
    <w:p w14:paraId="68247466"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Data Subject has enforceable rights and effective legal remedies;</w:t>
      </w:r>
    </w:p>
    <w:p w14:paraId="59924C4A" w14:textId="34607001"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0C212E">
        <w:rPr>
          <w:rFonts w:cs="Arial"/>
        </w:rPr>
        <w:t>Customer</w:t>
      </w:r>
      <w:r w:rsidRPr="005631E9">
        <w:rPr>
          <w:rFonts w:cs="Arial"/>
        </w:rPr>
        <w:t xml:space="preserve"> in meeting its obligations); and</w:t>
      </w:r>
    </w:p>
    <w:p w14:paraId="5C85878D" w14:textId="3F7A8976"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any reasonable instructions notified to it in advance by the </w:t>
      </w:r>
      <w:r w:rsidR="000C212E">
        <w:rPr>
          <w:rFonts w:cs="Arial"/>
        </w:rPr>
        <w:t>Customer</w:t>
      </w:r>
      <w:r w:rsidRPr="005631E9">
        <w:rPr>
          <w:rFonts w:cs="Arial"/>
        </w:rPr>
        <w:t xml:space="preserve"> with respect to the processing of the Personal Data;</w:t>
      </w:r>
    </w:p>
    <w:p w14:paraId="09AE0FCE" w14:textId="447D2B61" w:rsidR="00865B8F" w:rsidRPr="005631E9" w:rsidRDefault="00865B8F" w:rsidP="00C86C03">
      <w:pPr>
        <w:numPr>
          <w:ilvl w:val="2"/>
          <w:numId w:val="34"/>
        </w:numPr>
        <w:pBdr>
          <w:top w:val="nil"/>
          <w:left w:val="nil"/>
          <w:bottom w:val="nil"/>
          <w:right w:val="nil"/>
          <w:between w:val="nil"/>
        </w:pBdr>
        <w:spacing w:after="120"/>
        <w:jc w:val="both"/>
        <w:rPr>
          <w:rFonts w:cs="Arial"/>
        </w:rPr>
      </w:pPr>
      <w:proofErr w:type="gramStart"/>
      <w:r w:rsidRPr="005631E9">
        <w:rPr>
          <w:rFonts w:cs="Arial"/>
        </w:rPr>
        <w:t>at</w:t>
      </w:r>
      <w:proofErr w:type="gramEnd"/>
      <w:r w:rsidRPr="005631E9">
        <w:rPr>
          <w:rFonts w:cs="Arial"/>
        </w:rPr>
        <w:t xml:space="preserve"> the written direction of the </w:t>
      </w:r>
      <w:r w:rsidR="000C212E">
        <w:rPr>
          <w:rFonts w:cs="Arial"/>
        </w:rPr>
        <w:t>Customer</w:t>
      </w:r>
      <w:r w:rsidRPr="005631E9">
        <w:rPr>
          <w:rFonts w:cs="Arial"/>
        </w:rPr>
        <w:t xml:space="preserve">, delete or return Personal Data (and any copies of it) to the </w:t>
      </w:r>
      <w:r w:rsidR="000C212E">
        <w:rPr>
          <w:rFonts w:cs="Arial"/>
        </w:rPr>
        <w:t>Customer</w:t>
      </w:r>
      <w:r w:rsidRPr="005631E9">
        <w:rPr>
          <w:rFonts w:cs="Arial"/>
        </w:rPr>
        <w:t xml:space="preserve"> on termination of the Call Off Contract unless the Supplier is required by Law to retain the Personal Data.</w:t>
      </w:r>
    </w:p>
    <w:p w14:paraId="75A114AB" w14:textId="4AC2D387" w:rsidR="00865B8F" w:rsidRPr="005631E9" w:rsidRDefault="00865B8F" w:rsidP="00865B8F">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sidR="000C212E">
        <w:rPr>
          <w:rFonts w:cs="Arial"/>
        </w:rPr>
        <w:t>Customer</w:t>
      </w:r>
      <w:r w:rsidRPr="005631E9">
        <w:rPr>
          <w:rFonts w:cs="Arial"/>
        </w:rPr>
        <w:t xml:space="preserve"> immediately if it:</w:t>
      </w:r>
    </w:p>
    <w:p w14:paraId="3FA2E539"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6740945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3387EF9A"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00FFB58D" w14:textId="580B9AB1"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Customer</w:t>
      </w:r>
      <w:r w:rsidRPr="005631E9">
        <w:rPr>
          <w:rFonts w:cs="Arial"/>
        </w:rPr>
        <w:t xml:space="preserve"> in connection with Personal Data processed under this Call Off Contract; </w:t>
      </w:r>
    </w:p>
    <w:p w14:paraId="6CE48416"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15AC441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proofErr w:type="gramStart"/>
      <w:r w:rsidRPr="005631E9">
        <w:rPr>
          <w:rFonts w:cs="Arial"/>
        </w:rPr>
        <w:t>becomes</w:t>
      </w:r>
      <w:proofErr w:type="gramEnd"/>
      <w:r w:rsidRPr="005631E9">
        <w:rPr>
          <w:rFonts w:cs="Arial"/>
        </w:rPr>
        <w:t xml:space="preserve"> aware of a Data Loss Event.</w:t>
      </w:r>
    </w:p>
    <w:p w14:paraId="0CBD14BA" w14:textId="6887DF95"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1.20</w:t>
      </w:r>
      <w:r w:rsidRPr="005631E9">
        <w:rPr>
          <w:rFonts w:cs="Arial"/>
        </w:rPr>
        <w:t xml:space="preserve"> </w:t>
      </w:r>
      <w:r w:rsidRPr="005631E9">
        <w:rPr>
          <w:rFonts w:cs="Arial"/>
        </w:rPr>
        <w:tab/>
        <w:t xml:space="preserve">The Supplier’s obligation to notify under Clause </w:t>
      </w:r>
      <w:r>
        <w:rPr>
          <w:rFonts w:cs="Arial"/>
        </w:rPr>
        <w:t>1.19</w:t>
      </w:r>
      <w:r w:rsidRPr="005631E9">
        <w:rPr>
          <w:rFonts w:cs="Arial"/>
        </w:rPr>
        <w:t xml:space="preserve"> shall include the provision of further information to the </w:t>
      </w:r>
      <w:r w:rsidR="000C212E">
        <w:rPr>
          <w:rFonts w:cs="Arial"/>
        </w:rPr>
        <w:t>Customer</w:t>
      </w:r>
      <w:r w:rsidRPr="005631E9">
        <w:rPr>
          <w:rFonts w:cs="Arial"/>
        </w:rPr>
        <w:t xml:space="preserve"> in phases, as details become available. </w:t>
      </w:r>
    </w:p>
    <w:p w14:paraId="4CD0EC66" w14:textId="7BBCCA7D"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1.21</w:t>
      </w:r>
      <w:r w:rsidRPr="005631E9">
        <w:rPr>
          <w:rFonts w:cs="Arial"/>
        </w:rPr>
        <w:tab/>
        <w:t xml:space="preserve">Taking into account the nature of the processing, the Supplier shall provide the </w:t>
      </w:r>
      <w:r w:rsidR="000C212E">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1.19</w:t>
      </w:r>
      <w:r w:rsidRPr="005631E9">
        <w:rPr>
          <w:rFonts w:cs="Arial"/>
        </w:rPr>
        <w:t xml:space="preserve"> (and insofar as possible within the timescales reasonably required by the </w:t>
      </w:r>
      <w:r w:rsidR="000C212E">
        <w:rPr>
          <w:rFonts w:cs="Arial"/>
        </w:rPr>
        <w:t>Customer</w:t>
      </w:r>
      <w:r w:rsidRPr="005631E9">
        <w:rPr>
          <w:rFonts w:cs="Arial"/>
        </w:rPr>
        <w:t>) including by promptly providing:</w:t>
      </w:r>
    </w:p>
    <w:p w14:paraId="0609F42D" w14:textId="679F1AD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with full details and copies of the complaint, communication or request;</w:t>
      </w:r>
    </w:p>
    <w:p w14:paraId="46E92422" w14:textId="0CF2E927"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Pr="005631E9">
        <w:rPr>
          <w:rFonts w:cs="Arial"/>
        </w:rPr>
        <w:t xml:space="preserve"> to enable the </w:t>
      </w:r>
      <w:r w:rsidR="000C212E">
        <w:rPr>
          <w:rFonts w:cs="Arial"/>
        </w:rPr>
        <w:t>Customer</w:t>
      </w:r>
      <w:r w:rsidRPr="005631E9">
        <w:rPr>
          <w:rFonts w:cs="Arial"/>
        </w:rPr>
        <w:t xml:space="preserve"> to comply with a Data Subject Access Request within the relevant timescales set out in the Data Protection Legislation; </w:t>
      </w:r>
    </w:p>
    <w:p w14:paraId="791C189F" w14:textId="07733070"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at its request, with any Personal Data it holds in relation to a Data Subject; </w:t>
      </w:r>
    </w:p>
    <w:p w14:paraId="45E977A9" w14:textId="0AB2A62E"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following any Data Loss Event; </w:t>
      </w:r>
    </w:p>
    <w:p w14:paraId="28A05774" w14:textId="708E6C51" w:rsidR="00865B8F" w:rsidRPr="005631E9" w:rsidRDefault="00865B8F" w:rsidP="00C86C03">
      <w:pPr>
        <w:numPr>
          <w:ilvl w:val="2"/>
          <w:numId w:val="35"/>
        </w:numPr>
        <w:pBdr>
          <w:top w:val="nil"/>
          <w:left w:val="nil"/>
          <w:bottom w:val="nil"/>
          <w:right w:val="nil"/>
          <w:between w:val="nil"/>
        </w:pBdr>
        <w:spacing w:after="120"/>
        <w:jc w:val="both"/>
        <w:rPr>
          <w:rFonts w:cs="Arial"/>
        </w:rPr>
      </w:pPr>
      <w:proofErr w:type="gramStart"/>
      <w:r w:rsidRPr="005631E9">
        <w:rPr>
          <w:rFonts w:cs="Arial"/>
        </w:rPr>
        <w:t>assistance</w:t>
      </w:r>
      <w:proofErr w:type="gramEnd"/>
      <w:r w:rsidRPr="005631E9">
        <w:rPr>
          <w:rFonts w:cs="Arial"/>
        </w:rPr>
        <w:t xml:space="preserve"> as requested by the </w:t>
      </w:r>
      <w:r w:rsidR="000C212E">
        <w:rPr>
          <w:rFonts w:cs="Arial"/>
        </w:rPr>
        <w:t>Customer</w:t>
      </w:r>
      <w:r w:rsidRPr="005631E9">
        <w:rPr>
          <w:rFonts w:cs="Arial"/>
        </w:rPr>
        <w:t xml:space="preserve"> with respect to any request from the Information Commissioner’s Office, or any consultation by the </w:t>
      </w:r>
      <w:r w:rsidR="000C212E">
        <w:rPr>
          <w:rFonts w:cs="Arial"/>
        </w:rPr>
        <w:t>Customer</w:t>
      </w:r>
      <w:r w:rsidRPr="005631E9">
        <w:rPr>
          <w:rFonts w:cs="Arial"/>
        </w:rPr>
        <w:t xml:space="preserve"> with the Information Commissioner's Office.</w:t>
      </w:r>
    </w:p>
    <w:p w14:paraId="2A47B470"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1.22</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1BE2087A" w14:textId="4551FC74"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not occasional;</w:t>
      </w:r>
    </w:p>
    <w:p w14:paraId="496BF75A" w14:textId="6B1B5130"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4DFD1907" w14:textId="21D01909" w:rsidR="00865B8F" w:rsidRPr="005631E9" w:rsidRDefault="00865B8F" w:rsidP="00C86C03">
      <w:pPr>
        <w:numPr>
          <w:ilvl w:val="2"/>
          <w:numId w:val="36"/>
        </w:numPr>
        <w:pBdr>
          <w:top w:val="nil"/>
          <w:left w:val="nil"/>
          <w:bottom w:val="nil"/>
          <w:right w:val="nil"/>
          <w:between w:val="nil"/>
        </w:pBdr>
        <w:spacing w:after="120"/>
        <w:jc w:val="both"/>
        <w:rPr>
          <w:rFonts w:cs="Arial"/>
        </w:rPr>
      </w:pPr>
      <w:proofErr w:type="gramStart"/>
      <w:r w:rsidRPr="005631E9">
        <w:rPr>
          <w:rFonts w:cs="Arial"/>
        </w:rPr>
        <w:t>the</w:t>
      </w:r>
      <w:proofErr w:type="gramEnd"/>
      <w:r w:rsidRPr="005631E9">
        <w:rPr>
          <w:rFonts w:cs="Arial"/>
        </w:rPr>
        <w:t xml:space="preserve"> </w:t>
      </w:r>
      <w:r w:rsidR="000C212E">
        <w:rPr>
          <w:rFonts w:cs="Arial"/>
        </w:rPr>
        <w:t>Customer</w:t>
      </w:r>
      <w:r w:rsidRPr="005631E9">
        <w:rPr>
          <w:rFonts w:cs="Arial"/>
        </w:rPr>
        <w:t xml:space="preserve"> determines that the processing is likely to result in a risk to the rights and freedoms of Data Subjects.</w:t>
      </w:r>
    </w:p>
    <w:p w14:paraId="01B5F983" w14:textId="6DBE661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1.23</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proofErr w:type="gramStart"/>
      <w:r w:rsidR="000C212E">
        <w:rPr>
          <w:rFonts w:cs="Arial"/>
        </w:rPr>
        <w:t>Customer</w:t>
      </w:r>
      <w:r w:rsidRPr="005631E9">
        <w:rPr>
          <w:rFonts w:cs="Arial"/>
        </w:rPr>
        <w:t>’s</w:t>
      </w:r>
      <w:proofErr w:type="gramEnd"/>
      <w:r w:rsidRPr="005631E9">
        <w:rPr>
          <w:rFonts w:cs="Arial"/>
        </w:rPr>
        <w:t xml:space="preserve"> designated auditor.</w:t>
      </w:r>
    </w:p>
    <w:p w14:paraId="3D31D382"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1.24</w:t>
      </w:r>
      <w:r w:rsidRPr="005631E9">
        <w:rPr>
          <w:rFonts w:cs="Arial"/>
        </w:rPr>
        <w:tab/>
        <w:t xml:space="preserve">The Supplier shall designate a Data Protection Officer if required by the Data Protection Legislation. </w:t>
      </w:r>
    </w:p>
    <w:p w14:paraId="3B8BEF8E"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1.25</w:t>
      </w:r>
      <w:r w:rsidRPr="005631E9">
        <w:rPr>
          <w:rFonts w:cs="Arial"/>
        </w:rPr>
        <w:t xml:space="preserve"> </w:t>
      </w:r>
      <w:r w:rsidRPr="005631E9">
        <w:rPr>
          <w:rFonts w:cs="Arial"/>
        </w:rPr>
        <w:tab/>
        <w:t xml:space="preserve">Before allowing any Sub-processor to process any Personal Data related to this Call </w:t>
      </w:r>
      <w:proofErr w:type="gramStart"/>
      <w:r w:rsidRPr="005631E9">
        <w:rPr>
          <w:rFonts w:cs="Arial"/>
        </w:rPr>
        <w:t>Off</w:t>
      </w:r>
      <w:proofErr w:type="gramEnd"/>
      <w:r w:rsidRPr="005631E9">
        <w:rPr>
          <w:rFonts w:cs="Arial"/>
        </w:rPr>
        <w:t xml:space="preserve"> Contract, the Supplier must:</w:t>
      </w:r>
    </w:p>
    <w:p w14:paraId="0271F674" w14:textId="5C06F32A"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690867C7" w14:textId="78F16628"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02821A83" w14:textId="77777777"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 te</w:t>
      </w:r>
      <w:r>
        <w:rPr>
          <w:rFonts w:cs="Arial"/>
        </w:rPr>
        <w:t>rms set out in this Clause 1.25</w:t>
      </w:r>
      <w:r w:rsidRPr="005631E9">
        <w:rPr>
          <w:rFonts w:cs="Arial"/>
        </w:rPr>
        <w:t xml:space="preserve"> such that they apply to the Sub-processor; and</w:t>
      </w:r>
    </w:p>
    <w:p w14:paraId="543FB635" w14:textId="5ACEB860" w:rsidR="00865B8F" w:rsidRPr="005631E9" w:rsidRDefault="00865B8F" w:rsidP="00C86C03">
      <w:pPr>
        <w:numPr>
          <w:ilvl w:val="2"/>
          <w:numId w:val="37"/>
        </w:numPr>
        <w:pBdr>
          <w:top w:val="nil"/>
          <w:left w:val="nil"/>
          <w:bottom w:val="nil"/>
          <w:right w:val="nil"/>
          <w:between w:val="nil"/>
        </w:pBdr>
        <w:spacing w:after="120"/>
        <w:jc w:val="both"/>
        <w:rPr>
          <w:rFonts w:cs="Arial"/>
        </w:rPr>
      </w:pPr>
      <w:proofErr w:type="gramStart"/>
      <w:r w:rsidRPr="005631E9">
        <w:rPr>
          <w:rFonts w:cs="Arial"/>
        </w:rPr>
        <w:t>provide</w:t>
      </w:r>
      <w:proofErr w:type="gramEnd"/>
      <w:r w:rsidRPr="005631E9">
        <w:rPr>
          <w:rFonts w:cs="Arial"/>
        </w:rPr>
        <w:t xml:space="preserv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2B3DE5F3" w14:textId="77777777" w:rsidR="00865B8F" w:rsidRPr="005631E9" w:rsidRDefault="00865B8F" w:rsidP="00865B8F">
      <w:pPr>
        <w:pBdr>
          <w:top w:val="nil"/>
          <w:left w:val="nil"/>
          <w:bottom w:val="nil"/>
          <w:right w:val="nil"/>
          <w:between w:val="nil"/>
        </w:pBdr>
        <w:spacing w:before="280" w:after="120"/>
        <w:rPr>
          <w:rFonts w:cs="Arial"/>
        </w:rPr>
      </w:pPr>
      <w:r>
        <w:rPr>
          <w:rFonts w:cs="Arial"/>
        </w:rPr>
        <w:t>1.26</w:t>
      </w:r>
      <w:r w:rsidRPr="005631E9">
        <w:rPr>
          <w:rFonts w:cs="Arial"/>
        </w:rPr>
        <w:tab/>
        <w:t>The Supplier shall remain fully liable for all acts or omissions of any Sub-processor.</w:t>
      </w:r>
    </w:p>
    <w:p w14:paraId="00AB6BD4"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 xml:space="preserve">1.27    </w:t>
      </w:r>
      <w:r w:rsidRPr="005631E9">
        <w:rPr>
          <w:rFonts w:cs="Arial"/>
        </w:rPr>
        <w:t xml:space="preserve">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4B54619B" w14:textId="34FB3589"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1.28</w:t>
      </w:r>
      <w:r w:rsidRPr="005631E9">
        <w:rPr>
          <w:rFonts w:cs="Arial"/>
        </w:rPr>
        <w:tab/>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Call </w:t>
      </w:r>
      <w:proofErr w:type="gramStart"/>
      <w:r w:rsidRPr="005631E9">
        <w:rPr>
          <w:rFonts w:cs="Arial"/>
        </w:rPr>
        <w:t>Off</w:t>
      </w:r>
      <w:proofErr w:type="gramEnd"/>
      <w:r w:rsidRPr="005631E9">
        <w:rPr>
          <w:rFonts w:cs="Arial"/>
        </w:rPr>
        <w:t xml:space="preserve"> Contract to ensure that it complies with any guidance issued by the Information Commissioner’s Office. </w:t>
      </w:r>
    </w:p>
    <w:p w14:paraId="7F315CFC" w14:textId="77777777" w:rsidR="00865B8F" w:rsidRPr="005631E9" w:rsidRDefault="00865B8F" w:rsidP="00865B8F">
      <w:pPr>
        <w:rPr>
          <w:rFonts w:cs="Arial"/>
        </w:rPr>
      </w:pPr>
    </w:p>
    <w:p w14:paraId="23C92782" w14:textId="77777777" w:rsidR="00865B8F" w:rsidRPr="005631E9" w:rsidRDefault="00865B8F" w:rsidP="00865B8F">
      <w:pPr>
        <w:pStyle w:val="Level1"/>
        <w:numPr>
          <w:ilvl w:val="0"/>
          <w:numId w:val="0"/>
        </w:numPr>
        <w:ind w:left="432"/>
        <w:rPr>
          <w:rFonts w:cs="Arial"/>
          <w:szCs w:val="22"/>
        </w:rPr>
      </w:pPr>
    </w:p>
    <w:p w14:paraId="76FD78B8" w14:textId="77777777" w:rsidR="00865B8F" w:rsidRPr="005631E9" w:rsidRDefault="00865B8F" w:rsidP="00865B8F">
      <w:pPr>
        <w:jc w:val="center"/>
        <w:rPr>
          <w:rFonts w:cs="Arial"/>
        </w:rPr>
      </w:pPr>
    </w:p>
    <w:p w14:paraId="750D2A85" w14:textId="77777777" w:rsidR="00865B8F" w:rsidRPr="005631E9" w:rsidRDefault="00865B8F" w:rsidP="00865B8F">
      <w:pPr>
        <w:jc w:val="center"/>
        <w:rPr>
          <w:rFonts w:cs="Arial"/>
        </w:rPr>
      </w:pPr>
    </w:p>
    <w:p w14:paraId="15251DF0" w14:textId="77777777" w:rsidR="00865B8F" w:rsidRPr="005631E9" w:rsidRDefault="00865B8F" w:rsidP="00865B8F">
      <w:pPr>
        <w:jc w:val="center"/>
        <w:rPr>
          <w:rFonts w:cs="Arial"/>
        </w:rPr>
      </w:pPr>
    </w:p>
    <w:p w14:paraId="4BFA5023" w14:textId="77777777" w:rsidR="00865B8F" w:rsidRPr="005631E9" w:rsidRDefault="00865B8F" w:rsidP="00865B8F">
      <w:pPr>
        <w:rPr>
          <w:rFonts w:cs="Arial"/>
          <w:szCs w:val="22"/>
        </w:rPr>
      </w:pPr>
    </w:p>
    <w:p w14:paraId="5CE12149" w14:textId="77777777" w:rsidR="00865B8F" w:rsidRPr="005631E9" w:rsidRDefault="00865B8F" w:rsidP="00865B8F">
      <w:pPr>
        <w:pStyle w:val="Level1"/>
        <w:numPr>
          <w:ilvl w:val="0"/>
          <w:numId w:val="0"/>
        </w:numPr>
        <w:ind w:left="851"/>
        <w:rPr>
          <w:rFonts w:cs="Arial"/>
          <w:szCs w:val="22"/>
        </w:rPr>
      </w:pPr>
    </w:p>
    <w:p w14:paraId="43C6CDCD" w14:textId="77777777" w:rsidR="00865B8F" w:rsidRPr="005631E9" w:rsidRDefault="00865B8F" w:rsidP="00865B8F">
      <w:pPr>
        <w:rPr>
          <w:rFonts w:cs="Arial"/>
          <w:b/>
          <w:iCs/>
          <w:color w:val="000000"/>
          <w:sz w:val="24"/>
          <w:lang w:bidi="he-IL"/>
        </w:rPr>
      </w:pPr>
      <w:r w:rsidRPr="005631E9">
        <w:rPr>
          <w:rFonts w:cs="Arial"/>
          <w:b/>
          <w:iCs/>
          <w:color w:val="000000"/>
          <w:sz w:val="24"/>
          <w:lang w:bidi="he-IL"/>
        </w:rPr>
        <w:br w:type="page"/>
      </w:r>
    </w:p>
    <w:p w14:paraId="3CD21AF9" w14:textId="77777777" w:rsidR="00865B8F" w:rsidRPr="007A4AB1" w:rsidRDefault="00865B8F" w:rsidP="00865B8F">
      <w:pPr>
        <w:rPr>
          <w:rFonts w:cs="Arial"/>
          <w:b/>
          <w:iCs/>
          <w:color w:val="000000"/>
          <w:lang w:bidi="he-IL"/>
        </w:rPr>
      </w:pPr>
      <w:r w:rsidRPr="007A4AB1">
        <w:rPr>
          <w:rFonts w:cs="Arial"/>
          <w:b/>
          <w:iCs/>
          <w:color w:val="000000"/>
          <w:lang w:bidi="he-IL"/>
        </w:rPr>
        <w:t xml:space="preserve">Annex </w:t>
      </w:r>
      <w:proofErr w:type="gramStart"/>
      <w:r w:rsidRPr="007A4AB1">
        <w:rPr>
          <w:rFonts w:cs="Arial"/>
          <w:b/>
          <w:iCs/>
          <w:color w:val="000000"/>
          <w:lang w:bidi="he-IL"/>
        </w:rPr>
        <w:t>1</w:t>
      </w:r>
      <w:proofErr w:type="gramEnd"/>
      <w:r w:rsidRPr="007A4AB1">
        <w:rPr>
          <w:rFonts w:cs="Arial"/>
          <w:b/>
          <w:iCs/>
          <w:color w:val="000000"/>
          <w:lang w:bidi="he-IL"/>
        </w:rPr>
        <w:t xml:space="preserve"> –Processing Personal Data  </w:t>
      </w:r>
    </w:p>
    <w:p w14:paraId="636192B4" w14:textId="77777777" w:rsidR="00865B8F" w:rsidRPr="007A4AB1" w:rsidRDefault="00865B8F" w:rsidP="00865B8F">
      <w:pPr>
        <w:rPr>
          <w:rFonts w:cs="Arial"/>
          <w:b/>
          <w:iCs/>
          <w:color w:val="000000"/>
          <w:lang w:bidi="he-IL"/>
        </w:rPr>
      </w:pPr>
      <w:r w:rsidRPr="007A4AB1">
        <w:rPr>
          <w:rFonts w:cs="Arial"/>
          <w:b/>
          <w:iCs/>
          <w:color w:val="000000"/>
          <w:lang w:bidi="he-IL"/>
        </w:rPr>
        <w:t xml:space="preserve">Authorised Processing Template </w:t>
      </w:r>
    </w:p>
    <w:p w14:paraId="3145F1D6" w14:textId="77777777" w:rsidR="00865B8F" w:rsidRPr="007A4AB1" w:rsidRDefault="00865B8F" w:rsidP="00865B8F">
      <w:pPr>
        <w:pStyle w:val="GPSSchTitleandNumber"/>
        <w:jc w:val="left"/>
        <w:rPr>
          <w:rFonts w:ascii="Arial" w:hAnsi="Arial" w:cs="Arial"/>
          <w:caps w:val="0"/>
          <w:sz w:val="20"/>
          <w:szCs w:val="20"/>
        </w:rPr>
      </w:pPr>
    </w:p>
    <w:p w14:paraId="635B6E8A" w14:textId="4C82555F"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contact details of the </w:t>
      </w:r>
      <w:r w:rsidR="000C212E" w:rsidRPr="00C86C03">
        <w:rPr>
          <w:rFonts w:eastAsia="Calibri"/>
          <w:lang w:val="en-US" w:eastAsia="en-US"/>
        </w:rPr>
        <w:t>Customer</w:t>
      </w:r>
      <w:r w:rsidR="00C86C03" w:rsidRPr="00C86C03">
        <w:rPr>
          <w:rFonts w:eastAsia="Calibri"/>
          <w:lang w:val="en-US" w:eastAsia="en-US"/>
        </w:rPr>
        <w:t>’s</w:t>
      </w:r>
      <w:r w:rsidRPr="007A4AB1">
        <w:rPr>
          <w:rFonts w:eastAsia="Calibri"/>
          <w:lang w:val="en-US" w:eastAsia="en-US"/>
        </w:rPr>
        <w:t xml:space="preserve"> Data Protection Officer is:</w:t>
      </w:r>
    </w:p>
    <w:p w14:paraId="45AC8F21" w14:textId="3DA792C3" w:rsidR="00865B8F" w:rsidRPr="00D25599" w:rsidRDefault="00A45A8B" w:rsidP="00865B8F">
      <w:pPr>
        <w:keepNext/>
        <w:spacing w:before="240" w:after="240"/>
        <w:ind w:left="360" w:firstLine="360"/>
        <w:rPr>
          <w:rFonts w:ascii="Calibri" w:eastAsia="Calibri" w:hAnsi="Calibri"/>
          <w:b/>
          <w:lang w:eastAsia="en-US"/>
        </w:rPr>
      </w:pPr>
      <w:r>
        <w:rPr>
          <w:rFonts w:eastAsia="Times New Roman" w:cs="Arial"/>
          <w:lang w:eastAsia="en-GB"/>
        </w:rPr>
        <w:t>REDACTED</w:t>
      </w:r>
    </w:p>
    <w:p w14:paraId="07FBCD84"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contract details of the Supplier Data Protection Officer is:</w:t>
      </w:r>
    </w:p>
    <w:p w14:paraId="62080356" w14:textId="57E802C3" w:rsidR="00865B8F" w:rsidRPr="00D25599" w:rsidRDefault="00A45A8B" w:rsidP="00865B8F">
      <w:pPr>
        <w:keepNext/>
        <w:spacing w:before="240" w:after="240" w:line="240" w:lineRule="exact"/>
        <w:ind w:left="1440" w:hanging="731"/>
        <w:rPr>
          <w:rFonts w:eastAsia="Calibri"/>
          <w:b/>
          <w:lang w:val="en-US" w:eastAsia="en-US"/>
        </w:rPr>
      </w:pPr>
      <w:r>
        <w:rPr>
          <w:rFonts w:eastAsia="Times New Roman" w:cs="Arial"/>
          <w:lang w:eastAsia="en-GB"/>
        </w:rPr>
        <w:t>REDACTED</w:t>
      </w:r>
    </w:p>
    <w:p w14:paraId="6874F7E5"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Processor shall comply with any further written instructions with respect to processing by the Controller.</w:t>
      </w:r>
    </w:p>
    <w:p w14:paraId="6A56FD7B"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Any such further instructions </w:t>
      </w:r>
      <w:proofErr w:type="gramStart"/>
      <w:r w:rsidRPr="007A4AB1">
        <w:rPr>
          <w:rFonts w:eastAsia="Calibri"/>
          <w:lang w:val="en-US" w:eastAsia="en-US"/>
        </w:rPr>
        <w:t>shall be incorporated</w:t>
      </w:r>
      <w:proofErr w:type="gramEnd"/>
      <w:r w:rsidRPr="007A4AB1">
        <w:rPr>
          <w:rFonts w:eastAsia="Calibri"/>
          <w:lang w:val="en-US" w:eastAsia="en-US"/>
        </w:rPr>
        <w:t xml:space="preserve"> into this Annex.</w:t>
      </w:r>
    </w:p>
    <w:p w14:paraId="26474A1A" w14:textId="77777777" w:rsidR="00865B8F" w:rsidRPr="007A4AB1" w:rsidRDefault="00865B8F" w:rsidP="00865B8F">
      <w:pPr>
        <w:keepNext/>
        <w:adjustRightInd w:val="0"/>
        <w:spacing w:after="240" w:line="240" w:lineRule="exact"/>
        <w:outlineLvl w:val="0"/>
        <w:rPr>
          <w:rFonts w:ascii="Arial Bold" w:eastAsia="STZhongsong" w:hAnsi="Arial Bold" w:cs="Arial" w:hint="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5944"/>
      </w:tblGrid>
      <w:tr w:rsidR="00865B8F" w:rsidRPr="007A4AB1" w14:paraId="077AA5BA" w14:textId="77777777" w:rsidTr="00865B8F">
        <w:trPr>
          <w:trHeight w:val="716"/>
        </w:trPr>
        <w:tc>
          <w:tcPr>
            <w:tcW w:w="3143" w:type="dxa"/>
            <w:shd w:val="clear" w:color="auto" w:fill="BFBFBF"/>
            <w:vAlign w:val="center"/>
          </w:tcPr>
          <w:p w14:paraId="17F288EF"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Contract Reference:</w:t>
            </w:r>
          </w:p>
        </w:tc>
        <w:tc>
          <w:tcPr>
            <w:tcW w:w="6099" w:type="dxa"/>
            <w:shd w:val="clear" w:color="auto" w:fill="BFBFBF"/>
            <w:vAlign w:val="center"/>
          </w:tcPr>
          <w:p w14:paraId="4E7C0939" w14:textId="17AFDDF9" w:rsidR="00865B8F" w:rsidRPr="007A4AB1" w:rsidRDefault="00C4261F" w:rsidP="00C4261F">
            <w:pPr>
              <w:spacing w:line="240" w:lineRule="exact"/>
              <w:jc w:val="center"/>
              <w:rPr>
                <w:rFonts w:eastAsia="Calibri" w:cs="Arial"/>
                <w:lang w:val="en-US" w:eastAsia="en-US"/>
              </w:rPr>
            </w:pPr>
            <w:r>
              <w:rPr>
                <w:rFonts w:eastAsia="Calibri" w:cs="Arial"/>
                <w:b/>
                <w:lang w:val="en-US" w:eastAsia="en-US"/>
              </w:rPr>
              <w:t>CCZZ20A49</w:t>
            </w:r>
          </w:p>
        </w:tc>
      </w:tr>
      <w:tr w:rsidR="00865B8F" w:rsidRPr="007A4AB1" w14:paraId="7637F0FE" w14:textId="77777777" w:rsidTr="00865B8F">
        <w:trPr>
          <w:trHeight w:val="716"/>
        </w:trPr>
        <w:tc>
          <w:tcPr>
            <w:tcW w:w="3143" w:type="dxa"/>
            <w:shd w:val="clear" w:color="auto" w:fill="BFBFBF"/>
            <w:vAlign w:val="center"/>
          </w:tcPr>
          <w:p w14:paraId="07349821"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 xml:space="preserve">Date: </w:t>
            </w:r>
          </w:p>
        </w:tc>
        <w:tc>
          <w:tcPr>
            <w:tcW w:w="6099" w:type="dxa"/>
            <w:shd w:val="clear" w:color="auto" w:fill="BFBFBF"/>
            <w:vAlign w:val="center"/>
          </w:tcPr>
          <w:p w14:paraId="07BCEF60" w14:textId="749A9F4C" w:rsidR="00865B8F" w:rsidRPr="007A4AB1" w:rsidRDefault="00C4261F" w:rsidP="00865B8F">
            <w:pPr>
              <w:spacing w:line="240" w:lineRule="exact"/>
              <w:jc w:val="center"/>
              <w:rPr>
                <w:rFonts w:eastAsia="Calibri" w:cs="Arial"/>
                <w:b/>
                <w:highlight w:val="yellow"/>
                <w:lang w:val="en-US" w:eastAsia="en-US"/>
              </w:rPr>
            </w:pPr>
            <w:r w:rsidRPr="00C4261F">
              <w:rPr>
                <w:rFonts w:eastAsia="Calibri" w:cs="Arial"/>
                <w:b/>
                <w:lang w:val="en-US" w:eastAsia="en-US"/>
              </w:rPr>
              <w:t>29</w:t>
            </w:r>
            <w:r w:rsidRPr="00C4261F">
              <w:rPr>
                <w:rFonts w:eastAsia="Calibri" w:cs="Arial"/>
                <w:b/>
                <w:vertAlign w:val="superscript"/>
                <w:lang w:val="en-US" w:eastAsia="en-US"/>
              </w:rPr>
              <w:t>th</w:t>
            </w:r>
            <w:r w:rsidRPr="00C4261F">
              <w:rPr>
                <w:rFonts w:eastAsia="Calibri" w:cs="Arial"/>
                <w:b/>
                <w:lang w:val="en-US" w:eastAsia="en-US"/>
              </w:rPr>
              <w:t xml:space="preserve"> July 2020</w:t>
            </w:r>
          </w:p>
        </w:tc>
      </w:tr>
      <w:tr w:rsidR="00865B8F" w:rsidRPr="007A4AB1" w14:paraId="31290F0B" w14:textId="77777777" w:rsidTr="00865B8F">
        <w:trPr>
          <w:trHeight w:val="716"/>
        </w:trPr>
        <w:tc>
          <w:tcPr>
            <w:tcW w:w="3143" w:type="dxa"/>
            <w:shd w:val="clear" w:color="auto" w:fill="BFBFBF"/>
            <w:vAlign w:val="center"/>
          </w:tcPr>
          <w:p w14:paraId="5B25262D"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Description Of Authorised Processing</w:t>
            </w:r>
          </w:p>
        </w:tc>
        <w:tc>
          <w:tcPr>
            <w:tcW w:w="6099" w:type="dxa"/>
            <w:shd w:val="clear" w:color="auto" w:fill="BFBFBF"/>
            <w:vAlign w:val="center"/>
          </w:tcPr>
          <w:p w14:paraId="3B366763" w14:textId="77777777" w:rsidR="00865B8F" w:rsidRPr="007A4AB1" w:rsidRDefault="00865B8F" w:rsidP="00865B8F">
            <w:pPr>
              <w:spacing w:line="240" w:lineRule="exact"/>
              <w:jc w:val="center"/>
              <w:rPr>
                <w:rFonts w:eastAsia="Calibri" w:cs="Arial"/>
                <w:b/>
                <w:lang w:val="en-US" w:eastAsia="en-US"/>
              </w:rPr>
            </w:pPr>
            <w:r w:rsidRPr="007A4AB1">
              <w:rPr>
                <w:rFonts w:eastAsia="Calibri" w:cs="Arial"/>
                <w:b/>
                <w:lang w:val="en-US" w:eastAsia="en-US"/>
              </w:rPr>
              <w:t>Details</w:t>
            </w:r>
          </w:p>
        </w:tc>
      </w:tr>
      <w:tr w:rsidR="00865B8F" w:rsidRPr="007A4AB1" w14:paraId="7E1A641B" w14:textId="77777777" w:rsidTr="00865B8F">
        <w:trPr>
          <w:trHeight w:val="1630"/>
        </w:trPr>
        <w:tc>
          <w:tcPr>
            <w:tcW w:w="3143" w:type="dxa"/>
            <w:shd w:val="clear" w:color="auto" w:fill="auto"/>
          </w:tcPr>
          <w:p w14:paraId="0F32D6D1" w14:textId="77777777" w:rsidR="00865B8F" w:rsidRPr="007A4AB1" w:rsidRDefault="00865B8F" w:rsidP="00865B8F">
            <w:pPr>
              <w:spacing w:line="240" w:lineRule="exact"/>
              <w:rPr>
                <w:rFonts w:eastAsia="Calibri" w:cs="Arial"/>
                <w:lang w:val="en-US" w:eastAsia="en-US"/>
              </w:rPr>
            </w:pPr>
            <w:r w:rsidRPr="007A4AB1">
              <w:rPr>
                <w:rFonts w:eastAsia="Calibri"/>
                <w:lang w:val="en-US" w:eastAsia="en-US"/>
              </w:rPr>
              <w:t>Identity of the Controller and Processor</w:t>
            </w:r>
          </w:p>
        </w:tc>
        <w:tc>
          <w:tcPr>
            <w:tcW w:w="6099" w:type="dxa"/>
            <w:shd w:val="clear" w:color="auto" w:fill="auto"/>
          </w:tcPr>
          <w:p w14:paraId="22E881CB" w14:textId="30E70DF4" w:rsidR="00865B8F" w:rsidRPr="007A4AB1" w:rsidRDefault="00031F13" w:rsidP="00C86C03">
            <w:pPr>
              <w:numPr>
                <w:ilvl w:val="1"/>
                <w:numId w:val="38"/>
              </w:numPr>
              <w:pBdr>
                <w:top w:val="nil"/>
                <w:left w:val="nil"/>
                <w:bottom w:val="nil"/>
                <w:right w:val="nil"/>
                <w:between w:val="nil"/>
              </w:pBdr>
              <w:spacing w:before="280" w:after="120" w:line="240" w:lineRule="exact"/>
              <w:rPr>
                <w:rFonts w:eastAsia="Calibri" w:cs="Arial"/>
                <w:lang w:val="en-US" w:eastAsia="en-US"/>
              </w:rPr>
            </w:pPr>
            <w:r w:rsidRPr="00031F13">
              <w:rPr>
                <w:rFonts w:eastAsia="Calibri" w:cs="Arial"/>
                <w:i/>
                <w:lang w:val="en-US" w:eastAsia="en-US"/>
              </w:rPr>
              <w:t xml:space="preserve">Customer </w:t>
            </w:r>
            <w:r w:rsidR="00865B8F" w:rsidRPr="00031F13">
              <w:rPr>
                <w:rFonts w:eastAsia="Calibri" w:cs="Arial"/>
                <w:i/>
                <w:lang w:val="en-US" w:eastAsia="en-US"/>
              </w:rPr>
              <w:t>as Controller</w:t>
            </w:r>
            <w:r w:rsidR="00865B8F" w:rsidRPr="007A4AB1">
              <w:rPr>
                <w:rFonts w:eastAsia="Calibri" w:cs="Arial"/>
                <w:i/>
                <w:lang w:val="en-US" w:eastAsia="en-US"/>
              </w:rPr>
              <w:t xml:space="preserve"> </w:t>
            </w:r>
            <w:r w:rsidR="00865B8F" w:rsidRPr="007A4AB1">
              <w:rPr>
                <w:rFonts w:eastAsia="Calibri" w:cs="Arial"/>
                <w:lang w:val="en-US" w:eastAsia="en-US"/>
              </w:rPr>
              <w:t xml:space="preserve"> </w:t>
            </w:r>
          </w:p>
          <w:p w14:paraId="4CC7FDF2" w14:textId="4EFACEEA" w:rsidR="00865B8F" w:rsidRPr="007A4AB1" w:rsidRDefault="00865B8F" w:rsidP="00865B8F">
            <w:pPr>
              <w:spacing w:before="280" w:after="120" w:line="240" w:lineRule="exact"/>
              <w:ind w:left="720"/>
              <w:rPr>
                <w:rFonts w:eastAsia="Calibri" w:cs="Arial"/>
                <w:lang w:val="en-US" w:eastAsia="en-US"/>
              </w:rPr>
            </w:pPr>
            <w:r w:rsidRPr="007A4AB1">
              <w:rPr>
                <w:rFonts w:eastAsia="Calibri" w:cs="Arial"/>
                <w:lang w:val="en-US" w:eastAsia="en-US"/>
              </w:rPr>
              <w:t xml:space="preserve">The Parties acknowledge that for the purposes of the Data Protection Legislation, the </w:t>
            </w:r>
            <w:r w:rsidR="000C212E">
              <w:rPr>
                <w:rFonts w:eastAsia="Calibri" w:cs="Arial"/>
                <w:lang w:val="en-US" w:eastAsia="en-US"/>
              </w:rPr>
              <w:t>Customer</w:t>
            </w:r>
            <w:r w:rsidRPr="007A4AB1">
              <w:rPr>
                <w:rFonts w:eastAsia="Calibri" w:cs="Arial"/>
                <w:lang w:val="en-US" w:eastAsia="en-US"/>
              </w:rPr>
              <w:t xml:space="preserve"> is the Controller and the </w:t>
            </w:r>
            <w:r w:rsidR="00031F13">
              <w:rPr>
                <w:rFonts w:eastAsia="Calibri" w:cs="Arial"/>
                <w:lang w:val="en-US" w:eastAsia="en-US"/>
              </w:rPr>
              <w:t xml:space="preserve">Supplier </w:t>
            </w:r>
            <w:r w:rsidRPr="007A4AB1">
              <w:rPr>
                <w:rFonts w:eastAsia="Calibri" w:cs="Arial"/>
                <w:lang w:val="en-US" w:eastAsia="en-US"/>
              </w:rPr>
              <w:t>is the Processor in accordance with Clause 1.1.]</w:t>
            </w:r>
          </w:p>
          <w:p w14:paraId="24056DF7" w14:textId="77777777" w:rsidR="00865B8F" w:rsidRPr="007A4AB1" w:rsidRDefault="00865B8F" w:rsidP="00865B8F">
            <w:pPr>
              <w:spacing w:after="120" w:line="240" w:lineRule="exact"/>
              <w:ind w:left="994"/>
              <w:rPr>
                <w:rFonts w:eastAsia="Calibri" w:cs="Arial"/>
                <w:lang w:val="en-US" w:eastAsia="en-US"/>
              </w:rPr>
            </w:pPr>
          </w:p>
          <w:p w14:paraId="7F586B54" w14:textId="77777777" w:rsidR="00865B8F" w:rsidRPr="007A4AB1" w:rsidRDefault="00865B8F" w:rsidP="00865B8F">
            <w:pPr>
              <w:spacing w:line="240" w:lineRule="exact"/>
              <w:rPr>
                <w:rFonts w:eastAsia="Calibri" w:cs="Arial"/>
                <w:lang w:val="en-US" w:eastAsia="en-US"/>
              </w:rPr>
            </w:pPr>
          </w:p>
        </w:tc>
      </w:tr>
      <w:tr w:rsidR="00865B8F" w:rsidRPr="007A4AB1" w14:paraId="1846886B" w14:textId="77777777" w:rsidTr="00865B8F">
        <w:trPr>
          <w:trHeight w:val="1630"/>
        </w:trPr>
        <w:tc>
          <w:tcPr>
            <w:tcW w:w="3143" w:type="dxa"/>
            <w:shd w:val="clear" w:color="auto" w:fill="auto"/>
          </w:tcPr>
          <w:p w14:paraId="557F63E8"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Subject matter of the processing</w:t>
            </w:r>
          </w:p>
        </w:tc>
        <w:tc>
          <w:tcPr>
            <w:tcW w:w="6099" w:type="dxa"/>
            <w:shd w:val="clear" w:color="auto" w:fill="auto"/>
          </w:tcPr>
          <w:p w14:paraId="194737BD" w14:textId="77777777" w:rsidR="00303475" w:rsidRDefault="00303475" w:rsidP="00303475">
            <w:pPr>
              <w:spacing w:line="240" w:lineRule="exact"/>
              <w:rPr>
                <w:rFonts w:eastAsia="Calibri"/>
                <w:lang w:val="en-US" w:eastAsia="en-US"/>
              </w:rPr>
            </w:pPr>
            <w:r>
              <w:rPr>
                <w:rFonts w:eastAsia="Calibri"/>
                <w:lang w:val="en-US" w:eastAsia="en-US"/>
              </w:rPr>
              <w:t>Point of contact for delivery of services procured under the contract.</w:t>
            </w:r>
          </w:p>
          <w:p w14:paraId="13289E1D" w14:textId="7B557A71" w:rsidR="00865B8F" w:rsidRPr="007A4AB1" w:rsidRDefault="00865B8F" w:rsidP="00865B8F">
            <w:pPr>
              <w:spacing w:line="240" w:lineRule="exact"/>
              <w:rPr>
                <w:rFonts w:eastAsia="Calibri" w:cs="Arial"/>
                <w:lang w:val="en-US" w:eastAsia="en-US"/>
              </w:rPr>
            </w:pPr>
          </w:p>
        </w:tc>
      </w:tr>
      <w:tr w:rsidR="00865B8F" w:rsidRPr="007A4AB1" w14:paraId="4F3A7A49" w14:textId="77777777" w:rsidTr="00865B8F">
        <w:trPr>
          <w:trHeight w:val="1462"/>
        </w:trPr>
        <w:tc>
          <w:tcPr>
            <w:tcW w:w="3143" w:type="dxa"/>
            <w:shd w:val="clear" w:color="auto" w:fill="auto"/>
          </w:tcPr>
          <w:p w14:paraId="64EC2817"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Duration of the processing</w:t>
            </w:r>
          </w:p>
        </w:tc>
        <w:tc>
          <w:tcPr>
            <w:tcW w:w="6099" w:type="dxa"/>
            <w:shd w:val="clear" w:color="auto" w:fill="auto"/>
          </w:tcPr>
          <w:p w14:paraId="52CAF589" w14:textId="4228590A" w:rsidR="00865B8F" w:rsidRPr="007A4AB1" w:rsidRDefault="00303475" w:rsidP="00865B8F">
            <w:pPr>
              <w:spacing w:line="240" w:lineRule="exact"/>
              <w:rPr>
                <w:rFonts w:eastAsia="Calibri" w:cs="Arial"/>
                <w:lang w:val="en-US" w:eastAsia="en-US"/>
              </w:rPr>
            </w:pPr>
            <w:r>
              <w:rPr>
                <w:rFonts w:eastAsia="Calibri"/>
                <w:lang w:val="en-US" w:eastAsia="en-US"/>
              </w:rPr>
              <w:t>From identifying best route to procurement to award of contract</w:t>
            </w:r>
          </w:p>
        </w:tc>
      </w:tr>
      <w:tr w:rsidR="00865B8F" w:rsidRPr="007A4AB1" w14:paraId="171665DD" w14:textId="77777777" w:rsidTr="00865B8F">
        <w:trPr>
          <w:trHeight w:val="1536"/>
        </w:trPr>
        <w:tc>
          <w:tcPr>
            <w:tcW w:w="3143" w:type="dxa"/>
            <w:shd w:val="clear" w:color="auto" w:fill="auto"/>
          </w:tcPr>
          <w:p w14:paraId="1172237B"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Nature and purposes of the processing</w:t>
            </w:r>
          </w:p>
        </w:tc>
        <w:tc>
          <w:tcPr>
            <w:tcW w:w="6099" w:type="dxa"/>
            <w:shd w:val="clear" w:color="auto" w:fill="auto"/>
          </w:tcPr>
          <w:p w14:paraId="3CB56CA9" w14:textId="71DA8AF3" w:rsidR="00865B8F" w:rsidRPr="007A4AB1" w:rsidRDefault="00303475" w:rsidP="00865B8F">
            <w:pPr>
              <w:spacing w:line="240" w:lineRule="exact"/>
              <w:rPr>
                <w:rFonts w:eastAsia="Calibri" w:cs="Arial"/>
                <w:lang w:val="en-US" w:eastAsia="en-US"/>
              </w:rPr>
            </w:pPr>
            <w:r>
              <w:rPr>
                <w:rFonts w:eastAsia="Calibri"/>
                <w:lang w:val="en-US" w:eastAsia="en-US"/>
              </w:rPr>
              <w:t>Staff email addresses used as points of contact for scoping and delivery of services</w:t>
            </w:r>
          </w:p>
        </w:tc>
      </w:tr>
      <w:tr w:rsidR="00865B8F" w:rsidRPr="007A4AB1" w14:paraId="43DE10A6" w14:textId="77777777" w:rsidTr="00865B8F">
        <w:trPr>
          <w:trHeight w:val="1412"/>
        </w:trPr>
        <w:tc>
          <w:tcPr>
            <w:tcW w:w="3143" w:type="dxa"/>
            <w:shd w:val="clear" w:color="auto" w:fill="auto"/>
          </w:tcPr>
          <w:p w14:paraId="514E9A4A"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Type of Personal Data</w:t>
            </w:r>
          </w:p>
        </w:tc>
        <w:tc>
          <w:tcPr>
            <w:tcW w:w="6099" w:type="dxa"/>
            <w:shd w:val="clear" w:color="auto" w:fill="auto"/>
          </w:tcPr>
          <w:p w14:paraId="4F81DBE7" w14:textId="39B8DCD4" w:rsidR="00865B8F" w:rsidRPr="007A4AB1" w:rsidRDefault="00303475" w:rsidP="00865B8F">
            <w:pPr>
              <w:spacing w:line="240" w:lineRule="exact"/>
              <w:rPr>
                <w:rFonts w:eastAsia="Calibri" w:cs="Arial"/>
                <w:lang w:val="en-US" w:eastAsia="en-US"/>
              </w:rPr>
            </w:pPr>
            <w:r>
              <w:rPr>
                <w:rFonts w:eastAsia="Calibri"/>
                <w:lang w:val="en-US" w:eastAsia="en-US"/>
              </w:rPr>
              <w:t>Names, email addresses, telephone numbers</w:t>
            </w:r>
          </w:p>
        </w:tc>
      </w:tr>
      <w:tr w:rsidR="00865B8F" w:rsidRPr="007A4AB1" w14:paraId="7C0A4827" w14:textId="77777777" w:rsidTr="00865B8F">
        <w:trPr>
          <w:trHeight w:val="1560"/>
        </w:trPr>
        <w:tc>
          <w:tcPr>
            <w:tcW w:w="3143" w:type="dxa"/>
            <w:shd w:val="clear" w:color="auto" w:fill="auto"/>
          </w:tcPr>
          <w:p w14:paraId="39318114"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Categories of Data Subject</w:t>
            </w:r>
          </w:p>
        </w:tc>
        <w:tc>
          <w:tcPr>
            <w:tcW w:w="6099" w:type="dxa"/>
            <w:shd w:val="clear" w:color="auto" w:fill="auto"/>
          </w:tcPr>
          <w:p w14:paraId="3B31AEC3" w14:textId="35FFFB5D" w:rsidR="00865B8F" w:rsidRPr="007A4AB1" w:rsidRDefault="00303475" w:rsidP="00865B8F">
            <w:pPr>
              <w:spacing w:line="240" w:lineRule="exact"/>
              <w:rPr>
                <w:rFonts w:eastAsia="Calibri" w:cs="Arial"/>
                <w:lang w:val="en-US" w:eastAsia="en-US"/>
              </w:rPr>
            </w:pPr>
            <w:r>
              <w:rPr>
                <w:rFonts w:eastAsia="Calibri"/>
                <w:lang w:val="en-US" w:eastAsia="en-US"/>
              </w:rPr>
              <w:t>Staff</w:t>
            </w:r>
          </w:p>
        </w:tc>
      </w:tr>
      <w:tr w:rsidR="00865B8F" w:rsidRPr="007A4AB1" w14:paraId="437F4573" w14:textId="77777777" w:rsidTr="00865B8F">
        <w:trPr>
          <w:trHeight w:val="1560"/>
        </w:trPr>
        <w:tc>
          <w:tcPr>
            <w:tcW w:w="3143" w:type="dxa"/>
            <w:shd w:val="clear" w:color="auto" w:fill="auto"/>
          </w:tcPr>
          <w:p w14:paraId="317EEDCA" w14:textId="77777777" w:rsidR="00865B8F" w:rsidRPr="007A4AB1" w:rsidRDefault="00865B8F" w:rsidP="00865B8F">
            <w:pPr>
              <w:spacing w:line="240" w:lineRule="exact"/>
              <w:rPr>
                <w:rFonts w:eastAsia="Calibri" w:cs="Arial"/>
                <w:lang w:val="en-US" w:eastAsia="en-US"/>
              </w:rPr>
            </w:pPr>
          </w:p>
        </w:tc>
        <w:tc>
          <w:tcPr>
            <w:tcW w:w="6099" w:type="dxa"/>
            <w:shd w:val="clear" w:color="auto" w:fill="auto"/>
          </w:tcPr>
          <w:p w14:paraId="6D752E54" w14:textId="179E1FA2" w:rsidR="00865B8F" w:rsidRPr="007A4AB1" w:rsidRDefault="00303475" w:rsidP="00865B8F">
            <w:pPr>
              <w:spacing w:line="240" w:lineRule="exact"/>
              <w:rPr>
                <w:rFonts w:eastAsia="Calibri"/>
                <w:lang w:val="en-US" w:eastAsia="en-US"/>
              </w:rPr>
            </w:pPr>
            <w:r>
              <w:rPr>
                <w:rFonts w:eastAsia="Times New Roman" w:cs="Arial"/>
                <w:iCs/>
                <w:color w:val="000000"/>
                <w:sz w:val="20"/>
                <w:szCs w:val="20"/>
                <w:lang w:eastAsia="en-GB"/>
              </w:rPr>
              <w:t>For 7 years from end of contract.</w:t>
            </w:r>
          </w:p>
        </w:tc>
      </w:tr>
    </w:tbl>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68" w:name="_Toc440457130"/>
      <w:bookmarkStart w:id="169" w:name="_Toc444688627"/>
      <w:r w:rsidRPr="00D66848">
        <w:rPr>
          <w:rFonts w:eastAsia="Times New Roman"/>
          <w:b/>
          <w:szCs w:val="22"/>
          <w:lang w:eastAsia="en-US"/>
        </w:rPr>
        <w:t xml:space="preserve">ANNEX </w:t>
      </w:r>
      <w:proofErr w:type="gramStart"/>
      <w:r w:rsidRPr="00D66848">
        <w:rPr>
          <w:rFonts w:eastAsia="Times New Roman"/>
          <w:b/>
          <w:szCs w:val="22"/>
          <w:lang w:eastAsia="en-US"/>
        </w:rPr>
        <w:t>7</w:t>
      </w:r>
      <w:proofErr w:type="gramEnd"/>
      <w:r w:rsidRPr="00D66848">
        <w:rPr>
          <w:rFonts w:eastAsia="Times New Roman"/>
          <w:b/>
          <w:szCs w:val="22"/>
          <w:lang w:eastAsia="en-US"/>
        </w:rPr>
        <w:t xml:space="preserve"> – CHANGE CONTROL FORMS</w:t>
      </w:r>
      <w:bookmarkEnd w:id="168"/>
      <w:bookmarkEnd w:id="169"/>
    </w:p>
    <w:p w14:paraId="17767EEC"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37EFED64"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730778F9" w14:textId="77777777" w:rsidR="00B40533" w:rsidRDefault="00B40533" w:rsidP="00B40533"/>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B40533" w:rsidRPr="00864179" w14:paraId="4DBF6E17" w14:textId="77777777" w:rsidTr="00336839">
        <w:trPr>
          <w:trHeight w:val="308"/>
        </w:trPr>
        <w:tc>
          <w:tcPr>
            <w:tcW w:w="11058" w:type="dxa"/>
            <w:gridSpan w:val="4"/>
            <w:hideMark/>
          </w:tcPr>
          <w:p w14:paraId="00B8D6E8" w14:textId="77777777" w:rsidR="00B40533" w:rsidRPr="00064F83" w:rsidRDefault="00B40533" w:rsidP="00B40533">
            <w:pPr>
              <w:jc w:val="center"/>
              <w:rPr>
                <w:b/>
                <w:bCs/>
              </w:rPr>
            </w:pPr>
            <w:r>
              <w:rPr>
                <w:b/>
                <w:bCs/>
              </w:rPr>
              <w:t xml:space="preserve"> CHANGE CONTROL NOTICE (CCN)</w:t>
            </w:r>
          </w:p>
          <w:p w14:paraId="4E192BDE" w14:textId="77777777" w:rsidR="00B40533" w:rsidRPr="00064F83" w:rsidRDefault="00B40533" w:rsidP="00B40533">
            <w:pPr>
              <w:jc w:val="center"/>
              <w:rPr>
                <w:b/>
                <w:bCs/>
                <w:color w:val="FF0000"/>
                <w:highlight w:val="green"/>
              </w:rPr>
            </w:pPr>
          </w:p>
          <w:p w14:paraId="36B4B639" w14:textId="77777777" w:rsidR="00B40533" w:rsidRPr="00064F83" w:rsidRDefault="00B40533" w:rsidP="00B40533">
            <w:pPr>
              <w:jc w:val="center"/>
              <w:rPr>
                <w:b/>
                <w:bCs/>
                <w:highlight w:val="green"/>
              </w:rPr>
            </w:pPr>
          </w:p>
        </w:tc>
      </w:tr>
      <w:tr w:rsidR="00B40533" w:rsidRPr="00864179" w14:paraId="1DEAA0FB" w14:textId="77777777" w:rsidTr="00336839">
        <w:trPr>
          <w:trHeight w:val="721"/>
        </w:trPr>
        <w:tc>
          <w:tcPr>
            <w:tcW w:w="2524" w:type="dxa"/>
            <w:shd w:val="clear" w:color="auto" w:fill="00B0F0"/>
            <w:hideMark/>
          </w:tcPr>
          <w:p w14:paraId="43EF49D6" w14:textId="77777777" w:rsidR="00B40533" w:rsidRPr="00864179" w:rsidRDefault="00B40533" w:rsidP="00B40533">
            <w:pPr>
              <w:rPr>
                <w:b/>
                <w:bCs/>
              </w:rPr>
            </w:pPr>
            <w:r>
              <w:rPr>
                <w:b/>
                <w:bCs/>
              </w:rPr>
              <w:t>Contract Title</w:t>
            </w:r>
            <w:r w:rsidRPr="00864179">
              <w:rPr>
                <w:b/>
                <w:bCs/>
              </w:rPr>
              <w:t>:</w:t>
            </w:r>
          </w:p>
        </w:tc>
        <w:tc>
          <w:tcPr>
            <w:tcW w:w="8534" w:type="dxa"/>
            <w:gridSpan w:val="3"/>
            <w:shd w:val="clear" w:color="auto" w:fill="auto"/>
            <w:noWrap/>
            <w:hideMark/>
          </w:tcPr>
          <w:p w14:paraId="4DF07CA5" w14:textId="61C9319A" w:rsidR="00B40533" w:rsidRPr="009F0F97" w:rsidRDefault="00B40533" w:rsidP="005C2076">
            <w:pPr>
              <w:rPr>
                <w:color w:val="FF0000"/>
              </w:rPr>
            </w:pPr>
            <w:r>
              <w:t xml:space="preserve">Contract for the Provision </w:t>
            </w:r>
            <w:r w:rsidRPr="005C2076">
              <w:t xml:space="preserve">of </w:t>
            </w:r>
            <w:r w:rsidR="005C2076" w:rsidRPr="005C2076">
              <w:rPr>
                <w:szCs w:val="22"/>
              </w:rPr>
              <w:t xml:space="preserve">Research into Highly Renewable Electricity Systems </w:t>
            </w:r>
            <w:r w:rsidRPr="005C2076">
              <w:t>(The Contract)</w:t>
            </w:r>
          </w:p>
        </w:tc>
      </w:tr>
      <w:tr w:rsidR="00D25599" w:rsidRPr="00864179" w14:paraId="453CEFBD" w14:textId="77777777" w:rsidTr="00336839">
        <w:trPr>
          <w:trHeight w:val="473"/>
        </w:trPr>
        <w:tc>
          <w:tcPr>
            <w:tcW w:w="2524" w:type="dxa"/>
            <w:shd w:val="clear" w:color="auto" w:fill="00B0F0"/>
            <w:noWrap/>
            <w:hideMark/>
          </w:tcPr>
          <w:p w14:paraId="4D2E8B42" w14:textId="77777777" w:rsidR="00B40533" w:rsidRPr="00864179" w:rsidRDefault="00B40533" w:rsidP="00B40533">
            <w:r w:rsidRPr="00864179">
              <w:rPr>
                <w:b/>
                <w:bCs/>
              </w:rPr>
              <w:t>Contract Ref</w:t>
            </w:r>
            <w:r>
              <w:rPr>
                <w:b/>
                <w:bCs/>
              </w:rPr>
              <w:t>erence:</w:t>
            </w:r>
          </w:p>
        </w:tc>
        <w:tc>
          <w:tcPr>
            <w:tcW w:w="2580" w:type="dxa"/>
            <w:shd w:val="clear" w:color="auto" w:fill="FFFF00"/>
          </w:tcPr>
          <w:p w14:paraId="0DA14729" w14:textId="77777777" w:rsidR="00B40533" w:rsidRPr="00864179" w:rsidRDefault="00B40533" w:rsidP="00B40533"/>
        </w:tc>
        <w:tc>
          <w:tcPr>
            <w:tcW w:w="3119" w:type="dxa"/>
            <w:shd w:val="clear" w:color="auto" w:fill="00B0F0"/>
            <w:noWrap/>
            <w:hideMark/>
          </w:tcPr>
          <w:p w14:paraId="7F339DBF" w14:textId="72D71F29" w:rsidR="00B40533" w:rsidRPr="00956788" w:rsidRDefault="00D25599" w:rsidP="00D25599">
            <w:pPr>
              <w:jc w:val="left"/>
              <w:rPr>
                <w:b/>
              </w:rPr>
            </w:pPr>
            <w:r>
              <w:rPr>
                <w:b/>
              </w:rPr>
              <w:t xml:space="preserve">Contract </w:t>
            </w:r>
            <w:r w:rsidR="00B40533" w:rsidRPr="00956788">
              <w:rPr>
                <w:b/>
              </w:rPr>
              <w:t>Change Number:</w:t>
            </w:r>
          </w:p>
        </w:tc>
        <w:tc>
          <w:tcPr>
            <w:tcW w:w="2835" w:type="dxa"/>
            <w:shd w:val="clear" w:color="auto" w:fill="FFFF00"/>
          </w:tcPr>
          <w:p w14:paraId="7A37AEE1" w14:textId="77777777" w:rsidR="00B40533" w:rsidRPr="00956788" w:rsidRDefault="00B40533" w:rsidP="00B40533">
            <w:pPr>
              <w:rPr>
                <w:b/>
              </w:rPr>
            </w:pPr>
          </w:p>
        </w:tc>
      </w:tr>
      <w:tr w:rsidR="00D25599" w:rsidRPr="00864179" w14:paraId="7086563D" w14:textId="77777777" w:rsidTr="00336839">
        <w:trPr>
          <w:trHeight w:val="513"/>
        </w:trPr>
        <w:tc>
          <w:tcPr>
            <w:tcW w:w="2524" w:type="dxa"/>
            <w:shd w:val="clear" w:color="auto" w:fill="00B0F0"/>
            <w:hideMark/>
          </w:tcPr>
          <w:p w14:paraId="4DC60531" w14:textId="77777777" w:rsidR="00B40533" w:rsidRPr="00372E84" w:rsidRDefault="00B40533" w:rsidP="00B40533">
            <w:pPr>
              <w:rPr>
                <w:b/>
                <w:iCs/>
              </w:rPr>
            </w:pPr>
            <w:r w:rsidRPr="00864179">
              <w:rPr>
                <w:i/>
                <w:iCs/>
              </w:rPr>
              <w:t> </w:t>
            </w:r>
            <w:r>
              <w:rPr>
                <w:b/>
                <w:iCs/>
              </w:rPr>
              <w:t>Date CCN issued:</w:t>
            </w:r>
          </w:p>
        </w:tc>
        <w:tc>
          <w:tcPr>
            <w:tcW w:w="2580" w:type="dxa"/>
            <w:shd w:val="clear" w:color="auto" w:fill="FFFF00"/>
          </w:tcPr>
          <w:p w14:paraId="40C21958" w14:textId="77777777" w:rsidR="00B40533" w:rsidRPr="00372E84" w:rsidRDefault="00B40533" w:rsidP="00B40533">
            <w:pPr>
              <w:rPr>
                <w:iCs/>
              </w:rPr>
            </w:pPr>
          </w:p>
        </w:tc>
        <w:tc>
          <w:tcPr>
            <w:tcW w:w="3119" w:type="dxa"/>
            <w:shd w:val="clear" w:color="auto" w:fill="00B0F0"/>
          </w:tcPr>
          <w:p w14:paraId="71531810" w14:textId="3F411B53" w:rsidR="00B40533" w:rsidRPr="00372E84" w:rsidRDefault="00D25599" w:rsidP="00D25599">
            <w:pPr>
              <w:jc w:val="left"/>
              <w:rPr>
                <w:b/>
                <w:iCs/>
              </w:rPr>
            </w:pPr>
            <w:r>
              <w:rPr>
                <w:b/>
                <w:iCs/>
              </w:rPr>
              <w:t xml:space="preserve">Date </w:t>
            </w:r>
            <w:r w:rsidR="00B40533">
              <w:rPr>
                <w:b/>
                <w:iCs/>
              </w:rPr>
              <w:t xml:space="preserve">Change </w:t>
            </w:r>
            <w:r w:rsidR="00B40533" w:rsidRPr="00372E84">
              <w:rPr>
                <w:b/>
                <w:iCs/>
              </w:rPr>
              <w:t>Effective from:</w:t>
            </w:r>
          </w:p>
        </w:tc>
        <w:tc>
          <w:tcPr>
            <w:tcW w:w="2835" w:type="dxa"/>
            <w:shd w:val="clear" w:color="auto" w:fill="FFFF00"/>
          </w:tcPr>
          <w:p w14:paraId="1BCF0883" w14:textId="77777777" w:rsidR="00B40533" w:rsidRPr="00864179" w:rsidRDefault="00B40533" w:rsidP="00B40533">
            <w:pPr>
              <w:rPr>
                <w:i/>
                <w:iCs/>
              </w:rPr>
            </w:pPr>
          </w:p>
        </w:tc>
      </w:tr>
      <w:tr w:rsidR="00B40533" w:rsidRPr="00864179" w14:paraId="4650D4D3" w14:textId="77777777" w:rsidTr="00336839">
        <w:trPr>
          <w:trHeight w:val="6197"/>
        </w:trPr>
        <w:tc>
          <w:tcPr>
            <w:tcW w:w="11058" w:type="dxa"/>
            <w:gridSpan w:val="4"/>
            <w:hideMark/>
          </w:tcPr>
          <w:p w14:paraId="6CA75B64" w14:textId="77777777" w:rsidR="00B40533" w:rsidRDefault="00B40533" w:rsidP="00B40533">
            <w:pPr>
              <w:rPr>
                <w:rFonts w:ascii="Calibri" w:hAnsi="Calibri" w:cs="Arial"/>
                <w:b/>
                <w:iCs/>
              </w:rPr>
            </w:pPr>
          </w:p>
          <w:p w14:paraId="6B6A07A2" w14:textId="0C67EA50" w:rsidR="00B40533" w:rsidRPr="00C86C03" w:rsidRDefault="00B40533" w:rsidP="00B40533">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005C2076" w:rsidRPr="005C2076">
              <w:rPr>
                <w:rFonts w:ascii="Calibri" w:hAnsi="Calibri" w:cs="Arial"/>
                <w:iCs/>
              </w:rPr>
              <w:t>National Infrastructure Commission</w:t>
            </w:r>
            <w:r w:rsidR="005C2076">
              <w:rPr>
                <w:rFonts w:ascii="Calibri" w:hAnsi="Calibri" w:cs="Arial"/>
                <w:b/>
                <w:iCs/>
              </w:rPr>
              <w:t xml:space="preserve"> </w:t>
            </w:r>
            <w:r w:rsidRPr="00C86C03">
              <w:rPr>
                <w:rFonts w:ascii="Calibri" w:hAnsi="Calibri" w:cs="Arial"/>
                <w:iCs/>
              </w:rPr>
              <w:t xml:space="preserve"> </w:t>
            </w:r>
            <w:r w:rsidR="00383309" w:rsidRPr="00C86C03">
              <w:rPr>
                <w:rFonts w:ascii="Calibri" w:hAnsi="Calibri" w:cs="Arial"/>
                <w:iCs/>
              </w:rPr>
              <w:t>(The Customer</w:t>
            </w:r>
            <w:r w:rsidRPr="00C86C03">
              <w:rPr>
                <w:rFonts w:ascii="Calibri" w:hAnsi="Calibri" w:cs="Arial"/>
                <w:iCs/>
              </w:rPr>
              <w:t xml:space="preserve">) and </w:t>
            </w:r>
            <w:proofErr w:type="spellStart"/>
            <w:r w:rsidR="005C2076" w:rsidRPr="005C2076">
              <w:rPr>
                <w:rFonts w:ascii="Calibri" w:hAnsi="Calibri" w:cs="Arial"/>
                <w:iCs/>
              </w:rPr>
              <w:t>Baringa</w:t>
            </w:r>
            <w:proofErr w:type="spellEnd"/>
            <w:r w:rsidR="005C2076" w:rsidRPr="005C2076">
              <w:rPr>
                <w:rFonts w:ascii="Calibri" w:hAnsi="Calibri" w:cs="Arial"/>
                <w:iCs/>
              </w:rPr>
              <w:t xml:space="preserve"> Partners LLP</w:t>
            </w:r>
            <w:r w:rsidRPr="00C86C03">
              <w:rPr>
                <w:rFonts w:ascii="Calibri" w:hAnsi="Calibri" w:cs="Arial"/>
                <w:iCs/>
              </w:rPr>
              <w:t xml:space="preserve"> (The Supplier)</w:t>
            </w:r>
          </w:p>
          <w:p w14:paraId="5DB3B8E0" w14:textId="77777777" w:rsidR="00B40533" w:rsidRPr="00C86C03" w:rsidRDefault="00B40533" w:rsidP="00B40533">
            <w:pPr>
              <w:rPr>
                <w:rFonts w:ascii="Calibri" w:hAnsi="Calibri" w:cs="Arial"/>
                <w:iCs/>
              </w:rPr>
            </w:pPr>
          </w:p>
          <w:p w14:paraId="1E337F67" w14:textId="77777777" w:rsidR="00B40533" w:rsidRPr="00C86C03" w:rsidRDefault="00B40533" w:rsidP="00C86C03">
            <w:pPr>
              <w:pStyle w:val="ListParagraph"/>
              <w:numPr>
                <w:ilvl w:val="0"/>
                <w:numId w:val="26"/>
              </w:numPr>
              <w:adjustRightInd/>
              <w:ind w:left="360" w:hanging="360"/>
              <w:contextualSpacing/>
              <w:jc w:val="left"/>
              <w:rPr>
                <w:rFonts w:ascii="Calibri" w:hAnsi="Calibri" w:cs="Arial"/>
                <w:iCs/>
              </w:rPr>
            </w:pPr>
            <w:r w:rsidRPr="00C86C03">
              <w:rPr>
                <w:rFonts w:ascii="Calibri" w:hAnsi="Calibri" w:cs="Arial"/>
                <w:iCs/>
              </w:rPr>
              <w:t>The Contract is varied as follows:</w:t>
            </w:r>
          </w:p>
          <w:p w14:paraId="0F0A7432" w14:textId="77777777" w:rsidR="00B40533" w:rsidRPr="00C86C03" w:rsidRDefault="00B40533" w:rsidP="00B40533">
            <w:pPr>
              <w:pStyle w:val="ListParagraph"/>
              <w:adjustRightInd/>
              <w:ind w:left="360"/>
              <w:contextualSpacing/>
              <w:jc w:val="left"/>
              <w:rPr>
                <w:rFonts w:ascii="Calibri" w:hAnsi="Calibri" w:cs="Arial"/>
                <w:iCs/>
              </w:rPr>
            </w:pPr>
          </w:p>
          <w:p w14:paraId="65D76656" w14:textId="566BA1BC" w:rsidR="00B40533" w:rsidRPr="00C86C03" w:rsidRDefault="00383309" w:rsidP="00B40533">
            <w:pPr>
              <w:pStyle w:val="ListParagraph"/>
              <w:adjustRightInd/>
              <w:ind w:left="360"/>
              <w:contextualSpacing/>
              <w:jc w:val="left"/>
              <w:rPr>
                <w:rFonts w:ascii="Calibri" w:hAnsi="Calibri" w:cs="Arial"/>
                <w:iCs/>
              </w:rPr>
            </w:pPr>
            <w:r w:rsidRPr="00C86C03">
              <w:rPr>
                <w:rFonts w:ascii="Calibri" w:hAnsi="Calibri" w:cs="Arial"/>
                <w:iCs/>
              </w:rPr>
              <w:t xml:space="preserve">1.1. </w:t>
            </w:r>
            <w:r w:rsidRPr="00336839">
              <w:rPr>
                <w:rFonts w:ascii="Calibri" w:hAnsi="Calibri" w:cs="Arial"/>
                <w:b/>
                <w:iCs/>
                <w:highlight w:val="yellow"/>
              </w:rPr>
              <w:t>Insert</w:t>
            </w:r>
            <w:r w:rsidR="00B40533" w:rsidRPr="00336839">
              <w:rPr>
                <w:rFonts w:ascii="Calibri" w:hAnsi="Calibri" w:cs="Arial"/>
                <w:b/>
                <w:iCs/>
                <w:highlight w:val="yellow"/>
              </w:rPr>
              <w:t xml:space="preserve"> details of changes</w:t>
            </w:r>
            <w:r w:rsidRPr="00336839">
              <w:rPr>
                <w:rFonts w:ascii="Calibri" w:hAnsi="Calibri" w:cs="Arial"/>
                <w:b/>
                <w:iCs/>
                <w:highlight w:val="yellow"/>
              </w:rPr>
              <w:t xml:space="preserve"> to the </w:t>
            </w:r>
            <w:r w:rsidR="00B40533" w:rsidRPr="00336839">
              <w:rPr>
                <w:rFonts w:ascii="Calibri" w:hAnsi="Calibri" w:cs="Arial"/>
                <w:b/>
                <w:iCs/>
                <w:highlight w:val="yellow"/>
              </w:rPr>
              <w:t>original contract</w:t>
            </w:r>
            <w:r w:rsidR="00336839">
              <w:rPr>
                <w:rFonts w:ascii="Calibri" w:hAnsi="Calibri" w:cs="Arial"/>
                <w:b/>
                <w:iCs/>
              </w:rPr>
              <w:t>.</w:t>
            </w:r>
          </w:p>
          <w:p w14:paraId="0A726BA3" w14:textId="77777777" w:rsidR="00B40533" w:rsidRDefault="00B40533" w:rsidP="00C86C03">
            <w:pPr>
              <w:pStyle w:val="MarginText"/>
              <w:keepNext/>
              <w:numPr>
                <w:ilvl w:val="0"/>
                <w:numId w:val="26"/>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6298126C" w14:textId="77777777" w:rsidR="00B40533" w:rsidRPr="006849BB" w:rsidRDefault="00B40533" w:rsidP="00C86C03">
            <w:pPr>
              <w:pStyle w:val="MarginText"/>
              <w:keepNext/>
              <w:numPr>
                <w:ilvl w:val="0"/>
                <w:numId w:val="26"/>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14:paraId="7F079AA3" w14:textId="77777777" w:rsidR="00B40533" w:rsidRDefault="00B40533" w:rsidP="00B40533">
            <w:pPr>
              <w:rPr>
                <w:rFonts w:ascii="Calibri" w:hAnsi="Calibri" w:cs="Arial"/>
                <w:iCs/>
              </w:rPr>
            </w:pPr>
          </w:p>
          <w:p w14:paraId="61C46483" w14:textId="77777777" w:rsidR="00B40533" w:rsidRPr="00372E84" w:rsidRDefault="00B40533" w:rsidP="00B40533">
            <w:pPr>
              <w:rPr>
                <w:iCs/>
                <w:color w:val="FF0000"/>
              </w:rPr>
            </w:pPr>
          </w:p>
        </w:tc>
      </w:tr>
      <w:tr w:rsidR="00B40533" w:rsidRPr="00864179" w14:paraId="1607971B" w14:textId="77777777" w:rsidTr="00336839">
        <w:trPr>
          <w:trHeight w:val="2235"/>
        </w:trPr>
        <w:tc>
          <w:tcPr>
            <w:tcW w:w="11058" w:type="dxa"/>
            <w:gridSpan w:val="4"/>
            <w:hideMark/>
          </w:tcPr>
          <w:p w14:paraId="26017753" w14:textId="77777777" w:rsidR="00B40533" w:rsidRPr="00864179" w:rsidRDefault="00B40533" w:rsidP="00B40533">
            <w:r w:rsidRPr="00864179">
              <w:t> </w:t>
            </w:r>
          </w:p>
          <w:p w14:paraId="214B685F" w14:textId="14D0A5F4" w:rsidR="00B40533" w:rsidRPr="00AD540B" w:rsidRDefault="00B40533" w:rsidP="00B40533">
            <w:pPr>
              <w:ind w:left="147"/>
            </w:pP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sidR="000C212E">
              <w:rPr>
                <w:rFonts w:ascii="Calibri" w:hAnsi="Calibri" w:cs="Arial"/>
                <w:bCs/>
              </w:rPr>
              <w:t>Customer</w:t>
            </w:r>
            <w:r w:rsidRPr="00AD540B">
              <w:rPr>
                <w:rFonts w:ascii="Calibri" w:hAnsi="Calibri" w:cs="Arial"/>
                <w:bCs/>
              </w:rPr>
              <w:t>’s representative):</w:t>
            </w:r>
            <w:r w:rsidRPr="00AD540B">
              <w:t xml:space="preserve"> </w:t>
            </w:r>
          </w:p>
          <w:p w14:paraId="64EFC759" w14:textId="77777777" w:rsidR="00B40533" w:rsidRDefault="00B40533" w:rsidP="00B40533">
            <w:pPr>
              <w:ind w:left="2274"/>
            </w:pPr>
            <w:r>
              <w:rPr>
                <w:noProof/>
                <w:lang w:eastAsia="en-GB"/>
              </w:rPr>
              <mc:AlternateContent>
                <mc:Choice Requires="wps">
                  <w:drawing>
                    <wp:anchor distT="45720" distB="45720" distL="114300" distR="114300" simplePos="0" relativeHeight="251661312" behindDoc="1" locked="0" layoutInCell="1" allowOverlap="1" wp14:anchorId="617478C9" wp14:editId="4C4A9295">
                      <wp:simplePos x="0" y="0"/>
                      <wp:positionH relativeFrom="column">
                        <wp:posOffset>3491230</wp:posOffset>
                      </wp:positionH>
                      <wp:positionV relativeFrom="page">
                        <wp:posOffset>156210</wp:posOffset>
                      </wp:positionV>
                      <wp:extent cx="1671955" cy="723900"/>
                      <wp:effectExtent l="0" t="0" r="29845" b="38100"/>
                      <wp:wrapTight wrapText="bothSides">
                        <wp:wrapPolygon edited="0">
                          <wp:start x="0" y="0"/>
                          <wp:lineTo x="0" y="21979"/>
                          <wp:lineTo x="21657" y="21979"/>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723900"/>
                              </a:xfrm>
                              <a:prstGeom prst="rect">
                                <a:avLst/>
                              </a:prstGeom>
                              <a:solidFill>
                                <a:srgbClr val="FFFFFF"/>
                              </a:solidFill>
                              <a:ln w="9525">
                                <a:solidFill>
                                  <a:srgbClr val="000000"/>
                                </a:solidFill>
                                <a:miter lim="800000"/>
                                <a:headEnd/>
                                <a:tailEnd/>
                              </a:ln>
                            </wps:spPr>
                            <wps:txbx>
                              <w:txbxContent>
                                <w:p w14:paraId="73BBD3E8" w14:textId="77777777" w:rsidR="00050880" w:rsidRDefault="0005088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7478C9" id="_x0000_t202" coordsize="21600,21600" o:spt="202" path="m,l,21600r21600,l21600,xe">
                      <v:stroke joinstyle="miter"/>
                      <v:path gradientshapeok="t" o:connecttype="rect"/>
                    </v:shapetype>
                    <v:shape id="Text Box 2" o:spid="_x0000_s1026" type="#_x0000_t202" style="position:absolute;left:0;text-align:left;margin-left:274.9pt;margin-top:12.3pt;width:131.65pt;height:5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">
                      <v:textbox>
                        <w:txbxContent>
                          <w:p w14:paraId="73BBD3E8" w14:textId="77777777" w:rsidR="00050880" w:rsidRDefault="00050880"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0288" behindDoc="1" locked="0" layoutInCell="1" allowOverlap="1" wp14:anchorId="63E6369E" wp14:editId="11CA3919">
                      <wp:simplePos x="0" y="0"/>
                      <wp:positionH relativeFrom="column">
                        <wp:posOffset>1433830</wp:posOffset>
                      </wp:positionH>
                      <wp:positionV relativeFrom="page">
                        <wp:posOffset>156210</wp:posOffset>
                      </wp:positionV>
                      <wp:extent cx="1792605" cy="723900"/>
                      <wp:effectExtent l="0" t="0" r="36195" b="38100"/>
                      <wp:wrapTight wrapText="bothSides">
                        <wp:wrapPolygon edited="0">
                          <wp:start x="0" y="0"/>
                          <wp:lineTo x="0" y="21979"/>
                          <wp:lineTo x="21730" y="21979"/>
                          <wp:lineTo x="217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07BD5BAD" w14:textId="77777777" w:rsidR="00050880" w:rsidRDefault="0005088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6369E" id="_x0000_s1027" type="#_x0000_t202" style="position:absolute;left:0;text-align:left;margin-left:112.9pt;margin-top:12.3pt;width:141.15pt;height:5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">
                      <v:textbox>
                        <w:txbxContent>
                          <w:p w14:paraId="07BD5BAD" w14:textId="77777777" w:rsidR="00050880" w:rsidRDefault="00050880" w:rsidP="00B40533"/>
                        </w:txbxContent>
                      </v:textbox>
                      <w10:wrap type="tight" anchory="page"/>
                    </v:shape>
                  </w:pict>
                </mc:Fallback>
              </mc:AlternateContent>
            </w:r>
            <w:r>
              <w:t xml:space="preserve">                                                                </w:t>
            </w:r>
          </w:p>
          <w:p w14:paraId="5DBF7C12" w14:textId="4DF22763" w:rsidR="00B40533" w:rsidRPr="00864179" w:rsidRDefault="00B40533" w:rsidP="00B40533">
            <w:pPr>
              <w:ind w:left="2274"/>
            </w:pPr>
            <w:r>
              <w:rPr>
                <w:noProof/>
                <w:lang w:eastAsia="en-GB"/>
              </w:rPr>
              <mc:AlternateContent>
                <mc:Choice Requires="wps">
                  <w:drawing>
                    <wp:anchor distT="45720" distB="45720" distL="114300" distR="114300" simplePos="0" relativeHeight="251662336" behindDoc="1" locked="0" layoutInCell="1" allowOverlap="1" wp14:anchorId="15FD2490" wp14:editId="2B706FCC">
                      <wp:simplePos x="0" y="0"/>
                      <wp:positionH relativeFrom="column">
                        <wp:posOffset>153035</wp:posOffset>
                      </wp:positionH>
                      <wp:positionV relativeFrom="page">
                        <wp:posOffset>192405</wp:posOffset>
                      </wp:positionV>
                      <wp:extent cx="1237615" cy="685800"/>
                      <wp:effectExtent l="0" t="0" r="32385" b="25400"/>
                      <wp:wrapTight wrapText="bothSides">
                        <wp:wrapPolygon edited="0">
                          <wp:start x="0" y="0"/>
                          <wp:lineTo x="0" y="21600"/>
                          <wp:lineTo x="21722" y="21600"/>
                          <wp:lineTo x="2172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685800"/>
                              </a:xfrm>
                              <a:prstGeom prst="rect">
                                <a:avLst/>
                              </a:prstGeom>
                              <a:solidFill>
                                <a:srgbClr val="FFFFFF"/>
                              </a:solidFill>
                              <a:ln w="9525">
                                <a:solidFill>
                                  <a:srgbClr val="000000"/>
                                </a:solidFill>
                                <a:miter lim="800000"/>
                                <a:headEnd/>
                                <a:tailEnd/>
                              </a:ln>
                            </wps:spPr>
                            <wps:txbx>
                              <w:txbxContent>
                                <w:p w14:paraId="0672C103" w14:textId="77777777" w:rsidR="00050880" w:rsidRDefault="0005088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D2490" id="_x0000_s1028" type="#_x0000_t202" style="position:absolute;left:0;text-align:left;margin-left:12.05pt;margin-top:15.15pt;width:97.45pt;height:5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">
                      <v:textbox>
                        <w:txbxContent>
                          <w:p w14:paraId="0672C103" w14:textId="77777777" w:rsidR="00050880" w:rsidRDefault="00050880" w:rsidP="00B40533"/>
                        </w:txbxContent>
                      </v:textbox>
                      <w10:wrap type="tight" anchory="page"/>
                    </v:shape>
                  </w:pict>
                </mc:Fallback>
              </mc:AlternateContent>
            </w:r>
            <w:r>
              <w:t xml:space="preserve">Signature                </w:t>
            </w:r>
            <w:r w:rsidR="00336839">
              <w:t xml:space="preserve">                       </w:t>
            </w:r>
            <w:r>
              <w:t>Print Name and Job Title                  Date</w:t>
            </w:r>
          </w:p>
        </w:tc>
      </w:tr>
      <w:tr w:rsidR="00B40533" w:rsidRPr="00864179" w14:paraId="415770E0" w14:textId="77777777" w:rsidTr="00336839">
        <w:trPr>
          <w:trHeight w:val="1800"/>
        </w:trPr>
        <w:tc>
          <w:tcPr>
            <w:tcW w:w="11058" w:type="dxa"/>
            <w:gridSpan w:val="4"/>
            <w:tcBorders>
              <w:bottom w:val="single" w:sz="4" w:space="0" w:color="auto"/>
            </w:tcBorders>
            <w:noWrap/>
            <w:hideMark/>
          </w:tcPr>
          <w:p w14:paraId="3C3CB51C" w14:textId="77777777" w:rsidR="00B40533" w:rsidRPr="00155064" w:rsidRDefault="00B40533" w:rsidP="00B40533"/>
          <w:p w14:paraId="7FFCC5E4" w14:textId="77777777" w:rsidR="00B40533" w:rsidRPr="00155064" w:rsidRDefault="00B40533" w:rsidP="00B40533">
            <w:r w:rsidRPr="00155064">
              <w:t>Authorised for and on behalf of the Supplier</w:t>
            </w:r>
            <w:r>
              <w:t>:</w:t>
            </w:r>
          </w:p>
          <w:p w14:paraId="1F40AA0D" w14:textId="77777777" w:rsidR="00B40533" w:rsidRPr="00155064" w:rsidRDefault="00B40533" w:rsidP="00B40533"/>
          <w:p w14:paraId="0EC86FB2" w14:textId="77777777" w:rsidR="00B40533" w:rsidRPr="00155064" w:rsidRDefault="00B40533" w:rsidP="00B40533"/>
          <w:p w14:paraId="3A71B144" w14:textId="77777777" w:rsidR="00B40533" w:rsidRPr="00155064" w:rsidRDefault="00B40533" w:rsidP="00B40533">
            <w:pPr>
              <w:tabs>
                <w:tab w:val="center" w:pos="5421"/>
              </w:tabs>
            </w:pPr>
            <w:r>
              <w:t xml:space="preserve"> </w:t>
            </w:r>
            <w:r>
              <w:tab/>
            </w:r>
          </w:p>
          <w:p w14:paraId="36AA60FC" w14:textId="7E2EA3C1" w:rsidR="00B40533" w:rsidRPr="00A13EB4" w:rsidRDefault="00B40533" w:rsidP="00B40533">
            <w:pPr>
              <w:tabs>
                <w:tab w:val="left" w:pos="10637"/>
              </w:tabs>
              <w:rPr>
                <w:bCs/>
              </w:rPr>
            </w:pPr>
            <w:r w:rsidRPr="00A13EB4">
              <w:rPr>
                <w:noProof/>
                <w:lang w:eastAsia="en-GB"/>
              </w:rPr>
              <mc:AlternateContent>
                <mc:Choice Requires="wps">
                  <w:drawing>
                    <wp:anchor distT="45720" distB="45720" distL="114300" distR="114300" simplePos="0" relativeHeight="251663360" behindDoc="1" locked="0" layoutInCell="1" allowOverlap="1" wp14:anchorId="137DA387" wp14:editId="55F73148">
                      <wp:simplePos x="0" y="0"/>
                      <wp:positionH relativeFrom="column">
                        <wp:posOffset>5434330</wp:posOffset>
                      </wp:positionH>
                      <wp:positionV relativeFrom="page">
                        <wp:posOffset>155575</wp:posOffset>
                      </wp:positionV>
                      <wp:extent cx="1257300" cy="685800"/>
                      <wp:effectExtent l="0" t="0" r="38100" b="25400"/>
                      <wp:wrapTight wrapText="bothSides">
                        <wp:wrapPolygon edited="0">
                          <wp:start x="0" y="0"/>
                          <wp:lineTo x="0" y="21600"/>
                          <wp:lineTo x="21818" y="21600"/>
                          <wp:lineTo x="2181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7B63364D" w14:textId="77777777" w:rsidR="00050880" w:rsidRDefault="0005088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DA387" id="_x0000_s1029" type="#_x0000_t202" style="position:absolute;left:0;text-align:left;margin-left:427.9pt;margin-top:12.25pt;width:99pt;height:54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">
                      <v:textbox>
                        <w:txbxContent>
                          <w:p w14:paraId="7B63364D" w14:textId="77777777" w:rsidR="00050880" w:rsidRDefault="00050880"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072A7CB0" wp14:editId="03FE2423">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28271A3D" w14:textId="77777777" w:rsidR="00050880" w:rsidRDefault="0005088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A7CB0" id="_x0000_s1030" type="#_x0000_t202" style="position:absolute;left:0;text-align:left;margin-left:274.9pt;margin-top:8.55pt;width:135pt;height:5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">
                      <v:textbox>
                        <w:txbxContent>
                          <w:p w14:paraId="28271A3D" w14:textId="77777777" w:rsidR="00050880" w:rsidRDefault="00050880"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5408" behindDoc="1" locked="0" layoutInCell="1" allowOverlap="1" wp14:anchorId="47BD0F08" wp14:editId="3AF68836">
                      <wp:simplePos x="0" y="0"/>
                      <wp:positionH relativeFrom="column">
                        <wp:posOffset>1433830</wp:posOffset>
                      </wp:positionH>
                      <wp:positionV relativeFrom="page">
                        <wp:posOffset>108585</wp:posOffset>
                      </wp:positionV>
                      <wp:extent cx="1828800" cy="723900"/>
                      <wp:effectExtent l="0" t="0" r="25400" b="38100"/>
                      <wp:wrapTight wrapText="bothSides">
                        <wp:wrapPolygon edited="0">
                          <wp:start x="0" y="0"/>
                          <wp:lineTo x="0" y="21979"/>
                          <wp:lineTo x="21600" y="21979"/>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7F267025" w14:textId="77777777" w:rsidR="00050880" w:rsidRDefault="0005088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D0F08" id="_x0000_s1031" type="#_x0000_t202" style="position:absolute;left:0;text-align:left;margin-left:112.9pt;margin-top:8.55pt;width:2in;height:5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VaJgIAAE0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">
                      <v:textbox>
                        <w:txbxContent>
                          <w:p w14:paraId="7F267025" w14:textId="77777777" w:rsidR="00050880" w:rsidRDefault="00050880" w:rsidP="00B40533"/>
                        </w:txbxContent>
                      </v:textbox>
                      <w10:wrap type="tight" anchory="page"/>
                    </v:shape>
                  </w:pict>
                </mc:Fallback>
              </mc:AlternateContent>
            </w:r>
            <w:r w:rsidRPr="00A13EB4">
              <w:rPr>
                <w:b/>
                <w:bCs/>
              </w:rPr>
              <w:t xml:space="preserve">                                              </w:t>
            </w:r>
            <w:r w:rsidRPr="00A13EB4">
              <w:rPr>
                <w:bCs/>
              </w:rPr>
              <w:t xml:space="preserve">Signature           </w:t>
            </w:r>
            <w:r w:rsidR="00336839">
              <w:rPr>
                <w:bCs/>
              </w:rPr>
              <w:t xml:space="preserve">                  </w:t>
            </w:r>
            <w:r w:rsidRPr="00A13EB4">
              <w:rPr>
                <w:bCs/>
              </w:rPr>
              <w:t xml:space="preserve"> Print Name and Job Title                  Date</w:t>
            </w:r>
          </w:p>
        </w:tc>
      </w:tr>
      <w:tr w:rsidR="00B40533" w:rsidRPr="00864179" w14:paraId="75F3A956" w14:textId="77777777" w:rsidTr="00336839">
        <w:trPr>
          <w:trHeight w:val="1996"/>
        </w:trPr>
        <w:tc>
          <w:tcPr>
            <w:tcW w:w="11058" w:type="dxa"/>
            <w:gridSpan w:val="4"/>
            <w:noWrap/>
          </w:tcPr>
          <w:p w14:paraId="5292063C" w14:textId="77777777" w:rsidR="00B40533" w:rsidRDefault="00B40533" w:rsidP="00B40533"/>
          <w:p w14:paraId="470602DD" w14:textId="4B80313D" w:rsidR="00B40533" w:rsidRDefault="00B40533" w:rsidP="00B40533">
            <w:r>
              <w:t xml:space="preserve">Authorised for and on behalf of the </w:t>
            </w:r>
            <w:r w:rsidR="000C212E">
              <w:t>Customer</w:t>
            </w:r>
            <w:r>
              <w:t>:</w:t>
            </w:r>
          </w:p>
          <w:p w14:paraId="4CA8B4AC" w14:textId="77777777" w:rsidR="00B40533" w:rsidRDefault="00B40533" w:rsidP="00B40533"/>
          <w:p w14:paraId="7F2802E5" w14:textId="77777777" w:rsidR="00B40533" w:rsidRDefault="00B40533" w:rsidP="00B40533"/>
          <w:p w14:paraId="3D041848" w14:textId="1EA213B1" w:rsidR="00B40533" w:rsidRDefault="00B40533" w:rsidP="00B40533">
            <w:r w:rsidRPr="00190B67">
              <w:rPr>
                <w:noProof/>
                <w:shd w:val="clear" w:color="auto" w:fill="FFFF00"/>
                <w:lang w:eastAsia="en-GB"/>
              </w:rPr>
              <mc:AlternateContent>
                <mc:Choice Requires="wps">
                  <w:drawing>
                    <wp:anchor distT="45720" distB="45720" distL="114300" distR="114300" simplePos="0" relativeHeight="251666432" behindDoc="1" locked="0" layoutInCell="1" allowOverlap="1" wp14:anchorId="1ED46572" wp14:editId="55449A7C">
                      <wp:simplePos x="0" y="0"/>
                      <wp:positionH relativeFrom="column">
                        <wp:posOffset>1433830</wp:posOffset>
                      </wp:positionH>
                      <wp:positionV relativeFrom="page">
                        <wp:posOffset>62865</wp:posOffset>
                      </wp:positionV>
                      <wp:extent cx="1828800" cy="723900"/>
                      <wp:effectExtent l="0" t="0" r="25400" b="38100"/>
                      <wp:wrapTight wrapText="bothSides">
                        <wp:wrapPolygon edited="0">
                          <wp:start x="0" y="0"/>
                          <wp:lineTo x="0" y="21979"/>
                          <wp:lineTo x="21600" y="21979"/>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00A9416B" w14:textId="77777777" w:rsidR="00050880" w:rsidRDefault="0005088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46572" id="_x0000_s1032" type="#_x0000_t202" style="position:absolute;left:0;text-align:left;margin-left:112.9pt;margin-top:4.95pt;width:2in;height:57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">
                      <v:textbox>
                        <w:txbxContent>
                          <w:p w14:paraId="00A9416B" w14:textId="77777777" w:rsidR="00050880" w:rsidRDefault="00050880" w:rsidP="00B40533"/>
                        </w:txbxContent>
                      </v:textbox>
                      <w10:wrap type="tight" anchory="page"/>
                    </v:shape>
                  </w:pict>
                </mc:Fallback>
              </mc:AlternateContent>
            </w:r>
            <w:r>
              <w:t xml:space="preserve">                                              Signature                </w:t>
            </w:r>
            <w:r w:rsidR="00336839">
              <w:t xml:space="preserve">                </w:t>
            </w:r>
            <w:r>
              <w:t>Print Name and Job Title                  Date</w:t>
            </w:r>
          </w:p>
          <w:p w14:paraId="61245D31" w14:textId="77777777" w:rsidR="00B40533" w:rsidRDefault="00B40533" w:rsidP="00B40533">
            <w:r>
              <w:rPr>
                <w:noProof/>
                <w:lang w:eastAsia="en-GB"/>
              </w:rPr>
              <mc:AlternateContent>
                <mc:Choice Requires="wps">
                  <w:drawing>
                    <wp:anchor distT="45720" distB="45720" distL="114300" distR="114300" simplePos="0" relativeHeight="251668480" behindDoc="1" locked="0" layoutInCell="1" allowOverlap="1" wp14:anchorId="43E7593E" wp14:editId="1D578355">
                      <wp:simplePos x="0" y="0"/>
                      <wp:positionH relativeFrom="column">
                        <wp:posOffset>5434330</wp:posOffset>
                      </wp:positionH>
                      <wp:positionV relativeFrom="page">
                        <wp:posOffset>98425</wp:posOffset>
                      </wp:positionV>
                      <wp:extent cx="1257300" cy="723900"/>
                      <wp:effectExtent l="0" t="0" r="38100" b="38100"/>
                      <wp:wrapTight wrapText="bothSides">
                        <wp:wrapPolygon edited="0">
                          <wp:start x="0" y="0"/>
                          <wp:lineTo x="0" y="21979"/>
                          <wp:lineTo x="21818" y="21979"/>
                          <wp:lineTo x="2181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783F50A7" w14:textId="77777777" w:rsidR="00050880" w:rsidRDefault="0005088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7593E" id="_x0000_s1033" type="#_x0000_t202" style="position:absolute;left:0;text-align:left;margin-left:427.9pt;margin-top:7.75pt;width:99pt;height:57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">
                      <v:textbox>
                        <w:txbxContent>
                          <w:p w14:paraId="783F50A7" w14:textId="77777777" w:rsidR="00050880" w:rsidRDefault="00050880"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7456" behindDoc="1" locked="0" layoutInCell="1" allowOverlap="1" wp14:anchorId="41560542" wp14:editId="1C14835B">
                      <wp:simplePos x="0" y="0"/>
                      <wp:positionH relativeFrom="column">
                        <wp:posOffset>3491230</wp:posOffset>
                      </wp:positionH>
                      <wp:positionV relativeFrom="page">
                        <wp:posOffset>98425</wp:posOffset>
                      </wp:positionV>
                      <wp:extent cx="1678305" cy="723900"/>
                      <wp:effectExtent l="0" t="0" r="23495" b="38100"/>
                      <wp:wrapTight wrapText="bothSides">
                        <wp:wrapPolygon edited="0">
                          <wp:start x="0" y="0"/>
                          <wp:lineTo x="0" y="21979"/>
                          <wp:lineTo x="21575" y="21979"/>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23900"/>
                              </a:xfrm>
                              <a:prstGeom prst="rect">
                                <a:avLst/>
                              </a:prstGeom>
                              <a:solidFill>
                                <a:srgbClr val="FFFFFF"/>
                              </a:solidFill>
                              <a:ln w="9525">
                                <a:solidFill>
                                  <a:srgbClr val="000000"/>
                                </a:solidFill>
                                <a:miter lim="800000"/>
                                <a:headEnd/>
                                <a:tailEnd/>
                              </a:ln>
                            </wps:spPr>
                            <wps:txbx>
                              <w:txbxContent>
                                <w:p w14:paraId="30060C02" w14:textId="77777777" w:rsidR="00050880" w:rsidRDefault="00050880"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60542" id="_x0000_s1034" type="#_x0000_t202" style="position:absolute;left:0;text-align:left;margin-left:274.9pt;margin-top:7.75pt;width:132.15pt;height:5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">
                      <v:textbox>
                        <w:txbxContent>
                          <w:p w14:paraId="30060C02" w14:textId="77777777" w:rsidR="00050880" w:rsidRDefault="00050880" w:rsidP="00B40533"/>
                        </w:txbxContent>
                      </v:textbox>
                      <w10:wrap type="tight" anchory="page"/>
                    </v:shape>
                  </w:pict>
                </mc:Fallback>
              </mc:AlternateContent>
            </w:r>
          </w:p>
          <w:p w14:paraId="4B18153D" w14:textId="77777777" w:rsidR="00B40533" w:rsidRPr="00864179" w:rsidRDefault="00B40533" w:rsidP="00B40533"/>
        </w:tc>
      </w:tr>
    </w:tbl>
    <w:p w14:paraId="1FB442D4" w14:textId="77777777" w:rsidR="00B40533" w:rsidRPr="00864179" w:rsidRDefault="00B40533" w:rsidP="00B40533">
      <w:pPr>
        <w:tabs>
          <w:tab w:val="left" w:pos="3856"/>
          <w:tab w:val="left" w:pos="5120"/>
        </w:tabs>
      </w:pPr>
      <w:r>
        <w:tab/>
      </w:r>
      <w:r>
        <w:tab/>
      </w:r>
    </w:p>
    <w:p w14:paraId="0A72DE03"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sectPr w:rsidR="00B40533" w:rsidSect="00B40533">
      <w:headerReference w:type="default" r:id="rId22"/>
      <w:footerReference w:type="default" r:id="rId23"/>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BD167" w14:textId="77777777" w:rsidR="00050880" w:rsidRDefault="00050880">
      <w:pPr>
        <w:spacing w:line="20" w:lineRule="exact"/>
      </w:pPr>
    </w:p>
  </w:endnote>
  <w:endnote w:type="continuationSeparator" w:id="0">
    <w:p w14:paraId="0DA0E19E" w14:textId="77777777" w:rsidR="00050880" w:rsidRDefault="00050880">
      <w:pPr>
        <w:spacing w:line="20" w:lineRule="exact"/>
      </w:pPr>
      <w:r>
        <w:t xml:space="preserve"> </w:t>
      </w:r>
    </w:p>
  </w:endnote>
  <w:endnote w:type="continuationNotice" w:id="1">
    <w:p w14:paraId="397CC4BC" w14:textId="77777777" w:rsidR="00050880" w:rsidRDefault="00050880">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SimSun"/>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6CD2" w14:textId="77777777" w:rsidR="00050880" w:rsidRDefault="00050880"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050880" w:rsidRDefault="00050880"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050880" w:rsidRDefault="00050880"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1B09C" w14:textId="77777777" w:rsidR="00050880" w:rsidRDefault="00050880"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51D06" w14:textId="77777777" w:rsidR="00050880" w:rsidRPr="00A65391" w:rsidRDefault="00050880" w:rsidP="00FD43F2">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8F760" w14:textId="77777777" w:rsidR="00BE6E2E" w:rsidRDefault="00BE6E2E" w:rsidP="00ED2F54">
    <w:pPr>
      <w:tabs>
        <w:tab w:val="left" w:pos="284"/>
      </w:tabs>
      <w:spacing w:after="60" w:line="120" w:lineRule="exact"/>
      <w:contextualSpacing/>
      <w:rPr>
        <w:rFonts w:ascii="Calibri" w:eastAsia="Times New Roman" w:hAnsi="Calibri"/>
        <w:color w:val="00358E"/>
        <w:sz w:val="11"/>
      </w:rPr>
    </w:pPr>
    <w:r w:rsidRPr="00F649AC">
      <w:rPr>
        <w:rFonts w:ascii="Calibri" w:eastAsia="Times New Roman" w:hAnsi="Calibri"/>
        <w:noProof/>
        <w:color w:val="00358E"/>
        <w:sz w:val="16"/>
        <w:szCs w:val="16"/>
        <w:lang w:eastAsia="en-GB"/>
      </w:rPr>
      <mc:AlternateContent>
        <mc:Choice Requires="wps">
          <w:drawing>
            <wp:anchor distT="0" distB="0" distL="114300" distR="114300" simplePos="0" relativeHeight="251661312" behindDoc="0" locked="0" layoutInCell="1" allowOverlap="1" wp14:anchorId="48E4FC42" wp14:editId="13AE392F">
              <wp:simplePos x="0" y="0"/>
              <wp:positionH relativeFrom="page">
                <wp:posOffset>6968490</wp:posOffset>
              </wp:positionH>
              <wp:positionV relativeFrom="page">
                <wp:posOffset>10138855</wp:posOffset>
              </wp:positionV>
              <wp:extent cx="107950" cy="215900"/>
              <wp:effectExtent l="0" t="0" r="25400" b="31750"/>
              <wp:wrapNone/>
              <wp:docPr id="1" name="Straight Connector 1"/>
              <wp:cNvGraphicFramePr/>
              <a:graphic xmlns:a="http://schemas.openxmlformats.org/drawingml/2006/main">
                <a:graphicData uri="http://schemas.microsoft.com/office/word/2010/wordprocessingShape">
                  <wps:wsp>
                    <wps:cNvCnPr/>
                    <wps:spPr>
                      <a:xfrm flipH="1">
                        <a:off x="0" y="0"/>
                        <a:ext cx="107950" cy="215900"/>
                      </a:xfrm>
                      <a:prstGeom prst="line">
                        <a:avLst/>
                      </a:prstGeom>
                      <a:noFill/>
                      <a:ln w="3175" cap="flat" cmpd="sng" algn="ctr">
                        <a:solidFill>
                          <a:srgbClr val="00358E"/>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B0488E" id="Straight Connector 1" o:spid="_x0000_s1026" style="position:absolute;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48.7pt,798.35pt" to="557.2pt,8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" strokecolor="#00358e" strokeweight=".25pt">
              <w10:wrap anchorx="page" anchory="page"/>
            </v:line>
          </w:pict>
        </mc:Fallback>
      </mc:AlternateContent>
    </w:r>
    <w:r w:rsidRPr="00F649AC">
      <w:rPr>
        <w:rFonts w:ascii="Calibri" w:eastAsia="Times New Roman" w:hAnsi="Calibri"/>
        <w:noProof/>
        <w:color w:val="00358E"/>
        <w:sz w:val="16"/>
        <w:szCs w:val="16"/>
        <w:lang w:eastAsia="en-GB"/>
      </w:rPr>
      <mc:AlternateContent>
        <mc:Choice Requires="wps">
          <w:drawing>
            <wp:anchor distT="0" distB="0" distL="114300" distR="114300" simplePos="0" relativeHeight="251660288" behindDoc="1" locked="0" layoutInCell="1" allowOverlap="1" wp14:anchorId="1DD4854F" wp14:editId="7D0AFB3E">
              <wp:simplePos x="0" y="0"/>
              <wp:positionH relativeFrom="page">
                <wp:posOffset>6837528</wp:posOffset>
              </wp:positionH>
              <wp:positionV relativeFrom="page">
                <wp:posOffset>10072048</wp:posOffset>
              </wp:positionV>
              <wp:extent cx="354842" cy="313898"/>
              <wp:effectExtent l="0" t="0" r="7620" b="10160"/>
              <wp:wrapNone/>
              <wp:docPr id="2" name="Text Box 2"/>
              <wp:cNvGraphicFramePr/>
              <a:graphic xmlns:a="http://schemas.openxmlformats.org/drawingml/2006/main">
                <a:graphicData uri="http://schemas.microsoft.com/office/word/2010/wordprocessingShape">
                  <wps:wsp>
                    <wps:cNvSpPr txBox="1"/>
                    <wps:spPr>
                      <a:xfrm>
                        <a:off x="0" y="0"/>
                        <a:ext cx="354842" cy="313898"/>
                      </a:xfrm>
                      <a:prstGeom prst="rect">
                        <a:avLst/>
                      </a:prstGeom>
                      <a:noFill/>
                      <a:ln w="6350">
                        <a:noFill/>
                      </a:ln>
                      <a:effectLst/>
                    </wps:spPr>
                    <wps:txbx>
                      <w:txbxContent>
                        <w:p w14:paraId="5B522C8A" w14:textId="4CF2E9F2" w:rsidR="00BE6E2E" w:rsidRPr="00154E21" w:rsidRDefault="00BE6E2E" w:rsidP="00ED2F54">
                          <w:pPr>
                            <w:jc w:val="right"/>
                            <w:rPr>
                              <w:rStyle w:val="PageNumber"/>
                              <w:color w:val="EEECE1" w:themeColor="background2"/>
                              <w:sz w:val="20"/>
                              <w:szCs w:val="20"/>
                            </w:rPr>
                          </w:pPr>
                          <w:r w:rsidRPr="00154E21">
                            <w:rPr>
                              <w:rStyle w:val="PageNumber"/>
                              <w:color w:val="EEECE1" w:themeColor="background2"/>
                              <w:sz w:val="20"/>
                              <w:szCs w:val="20"/>
                            </w:rPr>
                            <w:fldChar w:fldCharType="begin"/>
                          </w:r>
                          <w:r w:rsidRPr="00154E21">
                            <w:rPr>
                              <w:rStyle w:val="PageNumber"/>
                              <w:color w:val="EEECE1" w:themeColor="background2"/>
                              <w:sz w:val="20"/>
                              <w:szCs w:val="20"/>
                            </w:rPr>
                            <w:instrText xml:space="preserve"> PAGE   \* MERGEFORMAT </w:instrText>
                          </w:r>
                          <w:r w:rsidRPr="00154E21">
                            <w:rPr>
                              <w:rStyle w:val="PageNumber"/>
                              <w:color w:val="EEECE1" w:themeColor="background2"/>
                              <w:sz w:val="20"/>
                              <w:szCs w:val="20"/>
                            </w:rPr>
                            <w:fldChar w:fldCharType="separate"/>
                          </w:r>
                          <w:r w:rsidR="00A45A8B">
                            <w:rPr>
                              <w:rStyle w:val="PageNumber"/>
                              <w:noProof/>
                              <w:color w:val="EEECE1" w:themeColor="background2"/>
                              <w:sz w:val="20"/>
                              <w:szCs w:val="20"/>
                            </w:rPr>
                            <w:t>2</w:t>
                          </w:r>
                          <w:r w:rsidRPr="00154E21">
                            <w:rPr>
                              <w:rStyle w:val="PageNumber"/>
                              <w:noProof/>
                              <w:color w:val="EEECE1" w:themeColor="background2"/>
                              <w:sz w:val="20"/>
                              <w:szCs w:val="20"/>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D4854F" id="_x0000_t202" coordsize="21600,21600" o:spt="202" path="m,l,21600r21600,l21600,xe">
              <v:stroke joinstyle="miter"/>
              <v:path gradientshapeok="t" o:connecttype="rect"/>
            </v:shapetype>
            <v:shape id="_x0000_s1035" type="#_x0000_t202" style="position:absolute;margin-left:538.4pt;margin-top:793.05pt;width:27.95pt;height:2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" filled="f" stroked="f" strokeweight=".5pt">
              <v:textbox inset="0,0,0,0">
                <w:txbxContent>
                  <w:p w14:paraId="5B522C8A" w14:textId="4CF2E9F2" w:rsidR="00BE6E2E" w:rsidRPr="00154E21" w:rsidRDefault="00BE6E2E" w:rsidP="00ED2F54">
                    <w:pPr>
                      <w:jc w:val="right"/>
                      <w:rPr>
                        <w:rStyle w:val="PageNumber"/>
                        <w:color w:val="EEECE1" w:themeColor="background2"/>
                        <w:sz w:val="20"/>
                        <w:szCs w:val="20"/>
                      </w:rPr>
                    </w:pPr>
                    <w:r w:rsidRPr="00154E21">
                      <w:rPr>
                        <w:rStyle w:val="PageNumber"/>
                        <w:color w:val="EEECE1" w:themeColor="background2"/>
                        <w:sz w:val="20"/>
                        <w:szCs w:val="20"/>
                      </w:rPr>
                      <w:fldChar w:fldCharType="begin"/>
                    </w:r>
                    <w:r w:rsidRPr="00154E21">
                      <w:rPr>
                        <w:rStyle w:val="PageNumber"/>
                        <w:color w:val="EEECE1" w:themeColor="background2"/>
                        <w:sz w:val="20"/>
                        <w:szCs w:val="20"/>
                      </w:rPr>
                      <w:instrText xml:space="preserve"> PAGE   \* MERGEFORMAT </w:instrText>
                    </w:r>
                    <w:r w:rsidRPr="00154E21">
                      <w:rPr>
                        <w:rStyle w:val="PageNumber"/>
                        <w:color w:val="EEECE1" w:themeColor="background2"/>
                        <w:sz w:val="20"/>
                        <w:szCs w:val="20"/>
                      </w:rPr>
                      <w:fldChar w:fldCharType="separate"/>
                    </w:r>
                    <w:r w:rsidR="00A45A8B">
                      <w:rPr>
                        <w:rStyle w:val="PageNumber"/>
                        <w:noProof/>
                        <w:color w:val="EEECE1" w:themeColor="background2"/>
                        <w:sz w:val="20"/>
                        <w:szCs w:val="20"/>
                      </w:rPr>
                      <w:t>2</w:t>
                    </w:r>
                    <w:r w:rsidRPr="00154E21">
                      <w:rPr>
                        <w:rStyle w:val="PageNumber"/>
                        <w:noProof/>
                        <w:color w:val="EEECE1" w:themeColor="background2"/>
                        <w:sz w:val="20"/>
                        <w:szCs w:val="20"/>
                      </w:rPr>
                      <w:fldChar w:fldCharType="end"/>
                    </w:r>
                  </w:p>
                </w:txbxContent>
              </v:textbox>
              <w10:wrap anchorx="page" anchory="page"/>
            </v:shape>
          </w:pict>
        </mc:Fallback>
      </mc:AlternateContent>
    </w:r>
    <w:proofErr w:type="spellStart"/>
    <w:r w:rsidRPr="00F649AC">
      <w:rPr>
        <w:rFonts w:ascii="Calibri" w:eastAsia="Times New Roman" w:hAnsi="Calibri"/>
        <w:color w:val="00358E"/>
        <w:sz w:val="11"/>
      </w:rPr>
      <w:t>Baringa</w:t>
    </w:r>
    <w:proofErr w:type="spellEnd"/>
    <w:r w:rsidRPr="00F649AC">
      <w:rPr>
        <w:rFonts w:ascii="Calibri" w:eastAsia="Times New Roman" w:hAnsi="Calibri"/>
        <w:color w:val="00358E"/>
        <w:sz w:val="11"/>
      </w:rPr>
      <w:t xml:space="preserve"> Partners LLP is a Limited Liability Partnership registered in England and Wales with registration number </w:t>
    </w:r>
    <w:r w:rsidRPr="00F649AC">
      <w:rPr>
        <w:rFonts w:ascii="Calibri" w:eastAsia="Times New Roman" w:hAnsi="Calibri"/>
        <w:color w:val="00358E"/>
        <w:sz w:val="11"/>
      </w:rPr>
      <w:br/>
      <w:t xml:space="preserve">OC303471 and with registered offices at </w:t>
    </w:r>
    <w:r w:rsidRPr="00B203A9">
      <w:rPr>
        <w:rFonts w:ascii="Calibri" w:eastAsia="Times New Roman" w:hAnsi="Calibri"/>
        <w:color w:val="00358E"/>
        <w:sz w:val="11"/>
      </w:rPr>
      <w:t>62 Buckingham Gate, London, SW1E 6AJ, UK.</w:t>
    </w:r>
  </w:p>
  <w:p w14:paraId="6116F5EA" w14:textId="77777777" w:rsidR="00BE6E2E" w:rsidRPr="00F649AC" w:rsidRDefault="00BE6E2E" w:rsidP="00ED2F54">
    <w:pPr>
      <w:tabs>
        <w:tab w:val="left" w:pos="284"/>
      </w:tabs>
      <w:spacing w:after="60" w:line="120" w:lineRule="exact"/>
      <w:contextualSpacing/>
      <w:rPr>
        <w:rFonts w:ascii="Calibri" w:eastAsia="Times New Roman" w:hAnsi="Calibri"/>
        <w:color w:val="00358E"/>
        <w:sz w:val="11"/>
      </w:rPr>
    </w:pPr>
    <w:proofErr w:type="spellStart"/>
    <w:r>
      <w:rPr>
        <w:rFonts w:ascii="Calibri" w:eastAsia="Times New Roman" w:hAnsi="Calibri"/>
        <w:color w:val="00358E"/>
        <w:sz w:val="11"/>
      </w:rPr>
      <w:t>Baringa</w:t>
    </w:r>
    <w:proofErr w:type="spellEnd"/>
    <w:r>
      <w:rPr>
        <w:rFonts w:ascii="Calibri" w:eastAsia="Times New Roman" w:hAnsi="Calibri"/>
        <w:color w:val="00358E"/>
        <w:sz w:val="11"/>
      </w:rPr>
      <w:t xml:space="preserve"> Confidential</w:t>
    </w:r>
  </w:p>
  <w:p w14:paraId="170A480B" w14:textId="77777777" w:rsidR="00050880" w:rsidRPr="00360755" w:rsidRDefault="00050880" w:rsidP="00360755"/>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8F549" w14:textId="5D254B45" w:rsidR="00050880" w:rsidRDefault="0005088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55348" w14:textId="77777777" w:rsidR="00050880" w:rsidRDefault="00050880">
      <w:r>
        <w:separator/>
      </w:r>
    </w:p>
  </w:footnote>
  <w:footnote w:type="continuationSeparator" w:id="0">
    <w:p w14:paraId="29CDF82A" w14:textId="77777777" w:rsidR="00050880" w:rsidRDefault="00050880">
      <w:r>
        <w:continuationSeparator/>
      </w:r>
    </w:p>
  </w:footnote>
  <w:footnote w:type="continuationNotice" w:id="1">
    <w:p w14:paraId="3158D084" w14:textId="77777777" w:rsidR="00050880" w:rsidRDefault="0005088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203F" w14:textId="77777777" w:rsidR="00050880" w:rsidRDefault="00050880"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7E5D" w14:textId="77777777" w:rsidR="00050880" w:rsidRDefault="00050880" w:rsidP="00F3190B">
    <w:pPr>
      <w:pStyle w:val="Header"/>
      <w:jc w:val="center"/>
      <w:rPr>
        <w:b/>
      </w:rPr>
    </w:pPr>
  </w:p>
  <w:p w14:paraId="64559850" w14:textId="77777777" w:rsidR="00050880" w:rsidRDefault="00050880"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F200D" w14:textId="77777777" w:rsidR="00BE6E2E" w:rsidRDefault="00BE6E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B82C" w14:textId="77777777" w:rsidR="00050880" w:rsidRDefault="00050880"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27"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44C93A3A" w:rsidR="00050880" w:rsidRDefault="00050880" w:rsidP="00E33C8F">
    <w:pPr>
      <w:pStyle w:val="Header"/>
      <w:pBdr>
        <w:bottom w:val="single" w:sz="4" w:space="1" w:color="auto"/>
      </w:pBdr>
      <w:tabs>
        <w:tab w:val="left" w:pos="1800"/>
        <w:tab w:val="center" w:pos="4514"/>
      </w:tabs>
      <w:jc w:val="center"/>
      <w:rPr>
        <w:rFonts w:cs="Arial"/>
        <w:sz w:val="20"/>
        <w:szCs w:val="20"/>
      </w:rPr>
    </w:pPr>
    <w:r>
      <w:rPr>
        <w:rFonts w:cs="Arial"/>
        <w:sz w:val="20"/>
        <w:szCs w:val="20"/>
      </w:rPr>
      <w:t>Contract Annexes - Services</w:t>
    </w:r>
  </w:p>
  <w:p w14:paraId="16B1F45F" w14:textId="0C48CEEC" w:rsidR="00050880" w:rsidRDefault="00050880" w:rsidP="00F70073">
    <w:pPr>
      <w:pStyle w:val="Header"/>
      <w:pBdr>
        <w:bottom w:val="single" w:sz="4" w:space="1" w:color="auto"/>
      </w:pBdr>
      <w:jc w:val="center"/>
      <w:rPr>
        <w:rFonts w:cs="Arial"/>
        <w:sz w:val="20"/>
        <w:szCs w:val="20"/>
        <w:highlight w:val="yellow"/>
      </w:rPr>
    </w:pPr>
    <w:r w:rsidRPr="00096266">
      <w:rPr>
        <w:rFonts w:cs="Arial"/>
        <w:sz w:val="20"/>
        <w:szCs w:val="20"/>
      </w:rPr>
      <w:t>CCZZ20A49</w:t>
    </w:r>
    <w:r>
      <w:rPr>
        <w:rFonts w:cs="Arial"/>
        <w:sz w:val="20"/>
        <w:szCs w:val="20"/>
      </w:rPr>
      <w:t xml:space="preserve"> </w:t>
    </w:r>
    <w:r w:rsidRPr="00096266">
      <w:rPr>
        <w:rFonts w:cs="Arial"/>
        <w:sz w:val="20"/>
        <w:szCs w:val="20"/>
      </w:rPr>
      <w:t>- Research into Highly Renewable Electricity Systems</w:t>
    </w:r>
  </w:p>
  <w:p w14:paraId="41FED4DA" w14:textId="77777777" w:rsidR="00050880" w:rsidRDefault="00050880" w:rsidP="00F70073">
    <w:pPr>
      <w:pStyle w:val="Header"/>
      <w:pBdr>
        <w:bottom w:val="single" w:sz="4" w:space="1" w:color="auto"/>
      </w:pBdr>
      <w:jc w:val="center"/>
    </w:pPr>
  </w:p>
  <w:p w14:paraId="68388EBA" w14:textId="77777777" w:rsidR="00050880" w:rsidRDefault="00050880" w:rsidP="00C831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90AB4" w14:textId="33A96018" w:rsidR="00050880" w:rsidRPr="00552F40" w:rsidRDefault="00050880" w:rsidP="00552F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29C5780"/>
    <w:multiLevelType w:val="multilevel"/>
    <w:tmpl w:val="199CD1D4"/>
    <w:lvl w:ilvl="0">
      <w:start w:val="6"/>
      <w:numFmt w:val="decimal"/>
      <w:lvlText w:val="%1"/>
      <w:lvlJc w:val="left"/>
      <w:pPr>
        <w:ind w:left="600" w:hanging="442"/>
      </w:pPr>
      <w:rPr>
        <w:rFonts w:ascii="Arial" w:eastAsia="Arial" w:hAnsi="Arial" w:cs="Arial" w:hint="default"/>
        <w:b/>
        <w:bCs/>
        <w:w w:val="100"/>
        <w:sz w:val="22"/>
        <w:szCs w:val="22"/>
        <w:lang w:val="en-US" w:eastAsia="en-US" w:bidi="ar-SA"/>
      </w:rPr>
    </w:lvl>
    <w:lvl w:ilvl="1">
      <w:start w:val="1"/>
      <w:numFmt w:val="decimal"/>
      <w:lvlText w:val="%1.%2"/>
      <w:lvlJc w:val="left"/>
      <w:pPr>
        <w:ind w:left="1010" w:hanging="632"/>
      </w:pPr>
      <w:rPr>
        <w:rFonts w:ascii="Arial" w:eastAsia="Arial" w:hAnsi="Arial" w:cs="Arial" w:hint="default"/>
        <w:w w:val="100"/>
        <w:sz w:val="22"/>
        <w:szCs w:val="22"/>
        <w:lang w:val="en-US" w:eastAsia="en-US" w:bidi="ar-SA"/>
      </w:rPr>
    </w:lvl>
    <w:lvl w:ilvl="2">
      <w:numFmt w:val="bullet"/>
      <w:lvlText w:val="•"/>
      <w:lvlJc w:val="left"/>
      <w:pPr>
        <w:ind w:left="2007" w:hanging="632"/>
      </w:pPr>
      <w:rPr>
        <w:rFonts w:hint="default"/>
        <w:lang w:val="en-US" w:eastAsia="en-US" w:bidi="ar-SA"/>
      </w:rPr>
    </w:lvl>
    <w:lvl w:ilvl="3">
      <w:numFmt w:val="bullet"/>
      <w:lvlText w:val="•"/>
      <w:lvlJc w:val="left"/>
      <w:pPr>
        <w:ind w:left="2994" w:hanging="632"/>
      </w:pPr>
      <w:rPr>
        <w:rFonts w:hint="default"/>
        <w:lang w:val="en-US" w:eastAsia="en-US" w:bidi="ar-SA"/>
      </w:rPr>
    </w:lvl>
    <w:lvl w:ilvl="4">
      <w:numFmt w:val="bullet"/>
      <w:lvlText w:val="•"/>
      <w:lvlJc w:val="left"/>
      <w:pPr>
        <w:ind w:left="3982" w:hanging="632"/>
      </w:pPr>
      <w:rPr>
        <w:rFonts w:hint="default"/>
        <w:lang w:val="en-US" w:eastAsia="en-US" w:bidi="ar-SA"/>
      </w:rPr>
    </w:lvl>
    <w:lvl w:ilvl="5">
      <w:numFmt w:val="bullet"/>
      <w:lvlText w:val="•"/>
      <w:lvlJc w:val="left"/>
      <w:pPr>
        <w:ind w:left="4969" w:hanging="632"/>
      </w:pPr>
      <w:rPr>
        <w:rFonts w:hint="default"/>
        <w:lang w:val="en-US" w:eastAsia="en-US" w:bidi="ar-SA"/>
      </w:rPr>
    </w:lvl>
    <w:lvl w:ilvl="6">
      <w:numFmt w:val="bullet"/>
      <w:lvlText w:val="•"/>
      <w:lvlJc w:val="left"/>
      <w:pPr>
        <w:ind w:left="5956" w:hanging="632"/>
      </w:pPr>
      <w:rPr>
        <w:rFonts w:hint="default"/>
        <w:lang w:val="en-US" w:eastAsia="en-US" w:bidi="ar-SA"/>
      </w:rPr>
    </w:lvl>
    <w:lvl w:ilvl="7">
      <w:numFmt w:val="bullet"/>
      <w:lvlText w:val="•"/>
      <w:lvlJc w:val="left"/>
      <w:pPr>
        <w:ind w:left="6944" w:hanging="632"/>
      </w:pPr>
      <w:rPr>
        <w:rFonts w:hint="default"/>
        <w:lang w:val="en-US" w:eastAsia="en-US" w:bidi="ar-SA"/>
      </w:rPr>
    </w:lvl>
    <w:lvl w:ilvl="8">
      <w:numFmt w:val="bullet"/>
      <w:lvlText w:val="•"/>
      <w:lvlJc w:val="left"/>
      <w:pPr>
        <w:ind w:left="7931" w:hanging="632"/>
      </w:pPr>
      <w:rPr>
        <w:rFonts w:hint="default"/>
        <w:lang w:val="en-US" w:eastAsia="en-US" w:bidi="ar-SA"/>
      </w:r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AA21FC2"/>
    <w:multiLevelType w:val="multilevel"/>
    <w:tmpl w:val="27400920"/>
    <w:lvl w:ilvl="0">
      <w:start w:val="5"/>
      <w:numFmt w:val="decimal"/>
      <w:lvlText w:val="%1"/>
      <w:lvlJc w:val="left"/>
      <w:pPr>
        <w:ind w:left="878" w:hanging="720"/>
      </w:pPr>
      <w:rPr>
        <w:rFonts w:hint="default"/>
        <w:lang w:val="en-US" w:eastAsia="en-US" w:bidi="ar-SA"/>
      </w:rPr>
    </w:lvl>
    <w:lvl w:ilvl="1">
      <w:start w:val="4"/>
      <w:numFmt w:val="decimal"/>
      <w:lvlText w:val="%1.%2"/>
      <w:lvlJc w:val="left"/>
      <w:pPr>
        <w:ind w:left="878" w:hanging="720"/>
      </w:pPr>
      <w:rPr>
        <w:rFonts w:hint="default"/>
        <w:lang w:val="en-US" w:eastAsia="en-US" w:bidi="ar-SA"/>
      </w:rPr>
    </w:lvl>
    <w:lvl w:ilvl="2">
      <w:start w:val="1"/>
      <w:numFmt w:val="decimal"/>
      <w:lvlText w:val="%1.%2.%3"/>
      <w:lvlJc w:val="left"/>
      <w:pPr>
        <w:ind w:left="878" w:hanging="720"/>
      </w:pPr>
      <w:rPr>
        <w:rFonts w:ascii="Arial" w:eastAsia="Arial" w:hAnsi="Arial" w:cs="Arial" w:hint="default"/>
        <w:b/>
        <w:bCs/>
        <w:color w:val="0085BE"/>
        <w:w w:val="100"/>
        <w:sz w:val="28"/>
        <w:szCs w:val="28"/>
        <w:lang w:val="en-US" w:eastAsia="en-US" w:bidi="ar-SA"/>
      </w:rPr>
    </w:lvl>
    <w:lvl w:ilvl="3">
      <w:numFmt w:val="bullet"/>
      <w:lvlText w:val="•"/>
      <w:lvlJc w:val="left"/>
      <w:pPr>
        <w:ind w:left="3425" w:hanging="720"/>
      </w:pPr>
      <w:rPr>
        <w:rFonts w:hint="default"/>
        <w:lang w:val="en-US" w:eastAsia="en-US" w:bidi="ar-SA"/>
      </w:rPr>
    </w:lvl>
    <w:lvl w:ilvl="4">
      <w:numFmt w:val="bullet"/>
      <w:lvlText w:val="•"/>
      <w:lvlJc w:val="left"/>
      <w:pPr>
        <w:ind w:left="4274" w:hanging="720"/>
      </w:pPr>
      <w:rPr>
        <w:rFonts w:hint="default"/>
        <w:lang w:val="en-US" w:eastAsia="en-US" w:bidi="ar-SA"/>
      </w:rPr>
    </w:lvl>
    <w:lvl w:ilvl="5">
      <w:numFmt w:val="bullet"/>
      <w:lvlText w:val="•"/>
      <w:lvlJc w:val="left"/>
      <w:pPr>
        <w:ind w:left="5123" w:hanging="720"/>
      </w:pPr>
      <w:rPr>
        <w:rFonts w:hint="default"/>
        <w:lang w:val="en-US" w:eastAsia="en-US" w:bidi="ar-SA"/>
      </w:rPr>
    </w:lvl>
    <w:lvl w:ilvl="6">
      <w:numFmt w:val="bullet"/>
      <w:lvlText w:val="•"/>
      <w:lvlJc w:val="left"/>
      <w:pPr>
        <w:ind w:left="5971" w:hanging="720"/>
      </w:pPr>
      <w:rPr>
        <w:rFonts w:hint="default"/>
        <w:lang w:val="en-US" w:eastAsia="en-US" w:bidi="ar-SA"/>
      </w:rPr>
    </w:lvl>
    <w:lvl w:ilvl="7">
      <w:numFmt w:val="bullet"/>
      <w:lvlText w:val="•"/>
      <w:lvlJc w:val="left"/>
      <w:pPr>
        <w:ind w:left="6820" w:hanging="720"/>
      </w:pPr>
      <w:rPr>
        <w:rFonts w:hint="default"/>
        <w:lang w:val="en-US" w:eastAsia="en-US" w:bidi="ar-SA"/>
      </w:rPr>
    </w:lvl>
    <w:lvl w:ilvl="8">
      <w:numFmt w:val="bullet"/>
      <w:lvlText w:val="•"/>
      <w:lvlJc w:val="left"/>
      <w:pPr>
        <w:ind w:left="7669" w:hanging="720"/>
      </w:pPr>
      <w:rPr>
        <w:rFonts w:hint="default"/>
        <w:lang w:val="en-US" w:eastAsia="en-US" w:bidi="ar-SA"/>
      </w:rPr>
    </w:lvl>
  </w:abstractNum>
  <w:abstractNum w:abstractNumId="10" w15:restartNumberingAfterBreak="0">
    <w:nsid w:val="0AF75040"/>
    <w:multiLevelType w:val="multilevel"/>
    <w:tmpl w:val="3FFAB186"/>
    <w:lvl w:ilvl="0">
      <w:start w:val="4"/>
      <w:numFmt w:val="decimal"/>
      <w:lvlText w:val="%1"/>
      <w:lvlJc w:val="left"/>
      <w:pPr>
        <w:ind w:left="590" w:hanging="432"/>
      </w:pPr>
      <w:rPr>
        <w:rFonts w:ascii="Arial" w:eastAsia="Arial" w:hAnsi="Arial" w:cs="Arial" w:hint="default"/>
        <w:b/>
        <w:bCs/>
        <w:color w:val="0085BE"/>
        <w:w w:val="99"/>
        <w:sz w:val="48"/>
        <w:szCs w:val="48"/>
        <w:u w:val="single" w:color="000000"/>
        <w:lang w:val="en-US" w:eastAsia="en-US" w:bidi="ar-SA"/>
      </w:rPr>
    </w:lvl>
    <w:lvl w:ilvl="1">
      <w:start w:val="1"/>
      <w:numFmt w:val="decimal"/>
      <w:lvlText w:val="%1.%2"/>
      <w:lvlJc w:val="left"/>
      <w:pPr>
        <w:ind w:left="1150" w:hanging="992"/>
      </w:pPr>
      <w:rPr>
        <w:rFonts w:ascii="Arial" w:eastAsia="Arial" w:hAnsi="Arial" w:cs="Arial" w:hint="default"/>
        <w:b/>
        <w:bCs/>
        <w:color w:val="0085BE"/>
        <w:w w:val="99"/>
        <w:sz w:val="36"/>
        <w:szCs w:val="36"/>
        <w:lang w:val="en-US" w:eastAsia="en-US" w:bidi="ar-SA"/>
      </w:rPr>
    </w:lvl>
    <w:lvl w:ilvl="2">
      <w:numFmt w:val="bullet"/>
      <w:lvlText w:val="•"/>
      <w:lvlJc w:val="left"/>
      <w:pPr>
        <w:ind w:left="1577" w:hanging="428"/>
      </w:pPr>
      <w:rPr>
        <w:rFonts w:ascii="Courier New" w:eastAsia="Courier New" w:hAnsi="Courier New" w:cs="Courier New" w:hint="default"/>
        <w:w w:val="100"/>
        <w:sz w:val="22"/>
        <w:szCs w:val="22"/>
        <w:lang w:val="en-US" w:eastAsia="en-US" w:bidi="ar-SA"/>
      </w:rPr>
    </w:lvl>
    <w:lvl w:ilvl="3">
      <w:numFmt w:val="bullet"/>
      <w:lvlText w:val="•"/>
      <w:lvlJc w:val="left"/>
      <w:pPr>
        <w:ind w:left="2585" w:hanging="428"/>
      </w:pPr>
      <w:rPr>
        <w:rFonts w:hint="default"/>
        <w:lang w:val="en-US" w:eastAsia="en-US" w:bidi="ar-SA"/>
      </w:rPr>
    </w:lvl>
    <w:lvl w:ilvl="4">
      <w:numFmt w:val="bullet"/>
      <w:lvlText w:val="•"/>
      <w:lvlJc w:val="left"/>
      <w:pPr>
        <w:ind w:left="3591" w:hanging="428"/>
      </w:pPr>
      <w:rPr>
        <w:rFonts w:hint="default"/>
        <w:lang w:val="en-US" w:eastAsia="en-US" w:bidi="ar-SA"/>
      </w:rPr>
    </w:lvl>
    <w:lvl w:ilvl="5">
      <w:numFmt w:val="bullet"/>
      <w:lvlText w:val="•"/>
      <w:lvlJc w:val="left"/>
      <w:pPr>
        <w:ind w:left="4597" w:hanging="428"/>
      </w:pPr>
      <w:rPr>
        <w:rFonts w:hint="default"/>
        <w:lang w:val="en-US" w:eastAsia="en-US" w:bidi="ar-SA"/>
      </w:rPr>
    </w:lvl>
    <w:lvl w:ilvl="6">
      <w:numFmt w:val="bullet"/>
      <w:lvlText w:val="•"/>
      <w:lvlJc w:val="left"/>
      <w:pPr>
        <w:ind w:left="5603" w:hanging="428"/>
      </w:pPr>
      <w:rPr>
        <w:rFonts w:hint="default"/>
        <w:lang w:val="en-US" w:eastAsia="en-US" w:bidi="ar-SA"/>
      </w:rPr>
    </w:lvl>
    <w:lvl w:ilvl="7">
      <w:numFmt w:val="bullet"/>
      <w:lvlText w:val="•"/>
      <w:lvlJc w:val="left"/>
      <w:pPr>
        <w:ind w:left="6609" w:hanging="428"/>
      </w:pPr>
      <w:rPr>
        <w:rFonts w:hint="default"/>
        <w:lang w:val="en-US" w:eastAsia="en-US" w:bidi="ar-SA"/>
      </w:rPr>
    </w:lvl>
    <w:lvl w:ilvl="8">
      <w:numFmt w:val="bullet"/>
      <w:lvlText w:val="•"/>
      <w:lvlJc w:val="left"/>
      <w:pPr>
        <w:ind w:left="7614" w:hanging="428"/>
      </w:pPr>
      <w:rPr>
        <w:rFonts w:hint="default"/>
        <w:lang w:val="en-US" w:eastAsia="en-US" w:bidi="ar-SA"/>
      </w:rPr>
    </w:lvl>
  </w:abstractNum>
  <w:abstractNum w:abstractNumId="11"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2"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4"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4E4126C"/>
    <w:multiLevelType w:val="hybridMultilevel"/>
    <w:tmpl w:val="DA40685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9"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20"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2"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3"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4"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5"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6" w15:restartNumberingAfterBreak="0">
    <w:nsid w:val="36D258C8"/>
    <w:multiLevelType w:val="multilevel"/>
    <w:tmpl w:val="87F062FC"/>
    <w:lvl w:ilvl="0">
      <w:start w:val="6"/>
      <w:numFmt w:val="decimal"/>
      <w:lvlText w:val="%1"/>
      <w:lvlJc w:val="left"/>
      <w:pPr>
        <w:ind w:left="600" w:hanging="442"/>
      </w:pPr>
      <w:rPr>
        <w:rFonts w:ascii="Arial" w:eastAsia="Arial" w:hAnsi="Arial" w:cs="Arial" w:hint="default"/>
        <w:b/>
        <w:bCs/>
        <w:w w:val="100"/>
        <w:sz w:val="22"/>
        <w:szCs w:val="22"/>
        <w:lang w:val="en-US" w:eastAsia="en-US" w:bidi="ar-SA"/>
      </w:rPr>
    </w:lvl>
    <w:lvl w:ilvl="1">
      <w:start w:val="1"/>
      <w:numFmt w:val="decimal"/>
      <w:lvlText w:val="%1.%2"/>
      <w:lvlJc w:val="left"/>
      <w:pPr>
        <w:ind w:left="1010" w:hanging="632"/>
      </w:pPr>
      <w:rPr>
        <w:rFonts w:ascii="Arial" w:eastAsia="Arial" w:hAnsi="Arial" w:cs="Arial" w:hint="default"/>
        <w:w w:val="100"/>
        <w:sz w:val="22"/>
        <w:szCs w:val="22"/>
        <w:lang w:val="en-US" w:eastAsia="en-US" w:bidi="ar-SA"/>
      </w:rPr>
    </w:lvl>
    <w:lvl w:ilvl="2">
      <w:numFmt w:val="bullet"/>
      <w:lvlText w:val="•"/>
      <w:lvlJc w:val="left"/>
      <w:pPr>
        <w:ind w:left="1978" w:hanging="632"/>
      </w:pPr>
      <w:rPr>
        <w:rFonts w:hint="default"/>
        <w:lang w:val="en-US" w:eastAsia="en-US" w:bidi="ar-SA"/>
      </w:rPr>
    </w:lvl>
    <w:lvl w:ilvl="3">
      <w:numFmt w:val="bullet"/>
      <w:lvlText w:val="•"/>
      <w:lvlJc w:val="left"/>
      <w:pPr>
        <w:ind w:left="2936" w:hanging="632"/>
      </w:pPr>
      <w:rPr>
        <w:rFonts w:hint="default"/>
        <w:lang w:val="en-US" w:eastAsia="en-US" w:bidi="ar-SA"/>
      </w:rPr>
    </w:lvl>
    <w:lvl w:ilvl="4">
      <w:numFmt w:val="bullet"/>
      <w:lvlText w:val="•"/>
      <w:lvlJc w:val="left"/>
      <w:pPr>
        <w:ind w:left="3895" w:hanging="632"/>
      </w:pPr>
      <w:rPr>
        <w:rFonts w:hint="default"/>
        <w:lang w:val="en-US" w:eastAsia="en-US" w:bidi="ar-SA"/>
      </w:rPr>
    </w:lvl>
    <w:lvl w:ilvl="5">
      <w:numFmt w:val="bullet"/>
      <w:lvlText w:val="•"/>
      <w:lvlJc w:val="left"/>
      <w:pPr>
        <w:ind w:left="4853" w:hanging="632"/>
      </w:pPr>
      <w:rPr>
        <w:rFonts w:hint="default"/>
        <w:lang w:val="en-US" w:eastAsia="en-US" w:bidi="ar-SA"/>
      </w:rPr>
    </w:lvl>
    <w:lvl w:ilvl="6">
      <w:numFmt w:val="bullet"/>
      <w:lvlText w:val="•"/>
      <w:lvlJc w:val="left"/>
      <w:pPr>
        <w:ind w:left="5812" w:hanging="632"/>
      </w:pPr>
      <w:rPr>
        <w:rFonts w:hint="default"/>
        <w:lang w:val="en-US" w:eastAsia="en-US" w:bidi="ar-SA"/>
      </w:rPr>
    </w:lvl>
    <w:lvl w:ilvl="7">
      <w:numFmt w:val="bullet"/>
      <w:lvlText w:val="•"/>
      <w:lvlJc w:val="left"/>
      <w:pPr>
        <w:ind w:left="6770" w:hanging="632"/>
      </w:pPr>
      <w:rPr>
        <w:rFonts w:hint="default"/>
        <w:lang w:val="en-US" w:eastAsia="en-US" w:bidi="ar-SA"/>
      </w:rPr>
    </w:lvl>
    <w:lvl w:ilvl="8">
      <w:numFmt w:val="bullet"/>
      <w:lvlText w:val="•"/>
      <w:lvlJc w:val="left"/>
      <w:pPr>
        <w:ind w:left="7729" w:hanging="632"/>
      </w:pPr>
      <w:rPr>
        <w:rFonts w:hint="default"/>
        <w:lang w:val="en-US" w:eastAsia="en-US" w:bidi="ar-SA"/>
      </w:rPr>
    </w:lvl>
  </w:abstractNum>
  <w:abstractNum w:abstractNumId="27"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8"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CE42CE0"/>
    <w:multiLevelType w:val="multilevel"/>
    <w:tmpl w:val="3AFC52A6"/>
    <w:lvl w:ilvl="0">
      <w:start w:val="6"/>
      <w:numFmt w:val="decimal"/>
      <w:lvlText w:val="%1"/>
      <w:lvlJc w:val="left"/>
      <w:pPr>
        <w:ind w:left="590" w:hanging="432"/>
      </w:pPr>
      <w:rPr>
        <w:rFonts w:ascii="Arial" w:eastAsia="Arial" w:hAnsi="Arial" w:cs="Arial" w:hint="default"/>
        <w:b/>
        <w:bCs/>
        <w:color w:val="0085BE"/>
        <w:w w:val="99"/>
        <w:sz w:val="48"/>
        <w:szCs w:val="48"/>
        <w:u w:val="single" w:color="000000"/>
        <w:lang w:val="en-US" w:eastAsia="en-US" w:bidi="ar-SA"/>
      </w:rPr>
    </w:lvl>
    <w:lvl w:ilvl="1">
      <w:start w:val="1"/>
      <w:numFmt w:val="decimal"/>
      <w:lvlText w:val="%1.%2"/>
      <w:lvlJc w:val="left"/>
      <w:pPr>
        <w:ind w:left="1150" w:hanging="992"/>
      </w:pPr>
      <w:rPr>
        <w:rFonts w:ascii="Arial" w:eastAsia="Arial" w:hAnsi="Arial" w:cs="Arial" w:hint="default"/>
        <w:b/>
        <w:bCs/>
        <w:color w:val="0085BE"/>
        <w:w w:val="99"/>
        <w:sz w:val="36"/>
        <w:szCs w:val="36"/>
        <w:lang w:val="en-US" w:eastAsia="en-US" w:bidi="ar-SA"/>
      </w:rPr>
    </w:lvl>
    <w:lvl w:ilvl="2">
      <w:start w:val="1"/>
      <w:numFmt w:val="decimal"/>
      <w:lvlText w:val="%1.%2.%3"/>
      <w:lvlJc w:val="left"/>
      <w:pPr>
        <w:ind w:left="878" w:hanging="720"/>
      </w:pPr>
      <w:rPr>
        <w:rFonts w:ascii="Arial" w:eastAsia="Arial" w:hAnsi="Arial" w:cs="Arial" w:hint="default"/>
        <w:b/>
        <w:bCs/>
        <w:color w:val="0085BE"/>
        <w:w w:val="100"/>
        <w:sz w:val="28"/>
        <w:szCs w:val="28"/>
        <w:lang w:val="en-US" w:eastAsia="en-US" w:bidi="ar-SA"/>
      </w:rPr>
    </w:lvl>
    <w:lvl w:ilvl="3">
      <w:numFmt w:val="bullet"/>
      <w:lvlText w:val="•"/>
      <w:lvlJc w:val="left"/>
      <w:pPr>
        <w:ind w:left="2253" w:hanging="720"/>
      </w:pPr>
      <w:rPr>
        <w:rFonts w:hint="default"/>
        <w:lang w:val="en-US" w:eastAsia="en-US" w:bidi="ar-SA"/>
      </w:rPr>
    </w:lvl>
    <w:lvl w:ilvl="4">
      <w:numFmt w:val="bullet"/>
      <w:lvlText w:val="•"/>
      <w:lvlJc w:val="left"/>
      <w:pPr>
        <w:ind w:left="3346" w:hanging="720"/>
      </w:pPr>
      <w:rPr>
        <w:rFonts w:hint="default"/>
        <w:lang w:val="en-US" w:eastAsia="en-US" w:bidi="ar-SA"/>
      </w:rPr>
    </w:lvl>
    <w:lvl w:ilvl="5">
      <w:numFmt w:val="bullet"/>
      <w:lvlText w:val="•"/>
      <w:lvlJc w:val="left"/>
      <w:pPr>
        <w:ind w:left="4439" w:hanging="720"/>
      </w:pPr>
      <w:rPr>
        <w:rFonts w:hint="default"/>
        <w:lang w:val="en-US" w:eastAsia="en-US" w:bidi="ar-SA"/>
      </w:rPr>
    </w:lvl>
    <w:lvl w:ilvl="6">
      <w:numFmt w:val="bullet"/>
      <w:lvlText w:val="•"/>
      <w:lvlJc w:val="left"/>
      <w:pPr>
        <w:ind w:left="5533" w:hanging="720"/>
      </w:pPr>
      <w:rPr>
        <w:rFonts w:hint="default"/>
        <w:lang w:val="en-US" w:eastAsia="en-US" w:bidi="ar-SA"/>
      </w:rPr>
    </w:lvl>
    <w:lvl w:ilvl="7">
      <w:numFmt w:val="bullet"/>
      <w:lvlText w:val="•"/>
      <w:lvlJc w:val="left"/>
      <w:pPr>
        <w:ind w:left="6626" w:hanging="720"/>
      </w:pPr>
      <w:rPr>
        <w:rFonts w:hint="default"/>
        <w:lang w:val="en-US" w:eastAsia="en-US" w:bidi="ar-SA"/>
      </w:rPr>
    </w:lvl>
    <w:lvl w:ilvl="8">
      <w:numFmt w:val="bullet"/>
      <w:lvlText w:val="•"/>
      <w:lvlJc w:val="left"/>
      <w:pPr>
        <w:ind w:left="7719" w:hanging="720"/>
      </w:pPr>
      <w:rPr>
        <w:rFonts w:hint="default"/>
        <w:lang w:val="en-US" w:eastAsia="en-US" w:bidi="ar-SA"/>
      </w:rPr>
    </w:lvl>
  </w:abstractNum>
  <w:abstractNum w:abstractNumId="30"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1" w15:restartNumberingAfterBreak="0">
    <w:nsid w:val="43F71CA4"/>
    <w:multiLevelType w:val="multilevel"/>
    <w:tmpl w:val="1332CCD4"/>
    <w:numStyleLink w:val="111111"/>
  </w:abstractNum>
  <w:abstractNum w:abstractNumId="32"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3"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6"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7"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8"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9"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40"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1"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2"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2E10F45"/>
    <w:multiLevelType w:val="multilevel"/>
    <w:tmpl w:val="E9FCF78C"/>
    <w:lvl w:ilvl="0">
      <w:start w:val="5"/>
      <w:numFmt w:val="decimal"/>
      <w:lvlText w:val="%1"/>
      <w:lvlJc w:val="left"/>
      <w:pPr>
        <w:ind w:left="590" w:hanging="432"/>
      </w:pPr>
      <w:rPr>
        <w:rFonts w:ascii="Arial" w:eastAsia="Arial" w:hAnsi="Arial" w:cs="Arial" w:hint="default"/>
        <w:b/>
        <w:bCs/>
        <w:color w:val="0085BE"/>
        <w:w w:val="99"/>
        <w:sz w:val="48"/>
        <w:szCs w:val="48"/>
        <w:u w:val="single" w:color="000000"/>
        <w:lang w:val="en-US" w:eastAsia="en-US" w:bidi="ar-SA"/>
      </w:rPr>
    </w:lvl>
    <w:lvl w:ilvl="1">
      <w:start w:val="1"/>
      <w:numFmt w:val="decimal"/>
      <w:lvlText w:val="%1.%2"/>
      <w:lvlJc w:val="left"/>
      <w:pPr>
        <w:ind w:left="1150" w:hanging="992"/>
      </w:pPr>
      <w:rPr>
        <w:rFonts w:ascii="Arial" w:eastAsia="Arial" w:hAnsi="Arial" w:cs="Arial" w:hint="default"/>
        <w:b/>
        <w:bCs/>
        <w:color w:val="0085BE"/>
        <w:w w:val="99"/>
        <w:sz w:val="36"/>
        <w:szCs w:val="36"/>
        <w:lang w:val="en-US" w:eastAsia="en-US" w:bidi="ar-SA"/>
      </w:rPr>
    </w:lvl>
    <w:lvl w:ilvl="2">
      <w:start w:val="1"/>
      <w:numFmt w:val="decimal"/>
      <w:lvlText w:val="%3."/>
      <w:lvlJc w:val="left"/>
      <w:pPr>
        <w:ind w:left="1150" w:hanging="425"/>
      </w:pPr>
      <w:rPr>
        <w:rFonts w:ascii="Arial" w:eastAsia="Arial" w:hAnsi="Arial" w:cs="Arial" w:hint="default"/>
        <w:spacing w:val="-1"/>
        <w:w w:val="100"/>
        <w:sz w:val="22"/>
        <w:szCs w:val="22"/>
        <w:lang w:val="en-US" w:eastAsia="en-US" w:bidi="ar-SA"/>
      </w:rPr>
    </w:lvl>
    <w:lvl w:ilvl="3">
      <w:numFmt w:val="bullet"/>
      <w:lvlText w:val="•"/>
      <w:lvlJc w:val="left"/>
      <w:pPr>
        <w:ind w:left="2983" w:hanging="425"/>
      </w:pPr>
      <w:rPr>
        <w:rFonts w:hint="default"/>
        <w:lang w:val="en-US" w:eastAsia="en-US" w:bidi="ar-SA"/>
      </w:rPr>
    </w:lvl>
    <w:lvl w:ilvl="4">
      <w:numFmt w:val="bullet"/>
      <w:lvlText w:val="•"/>
      <w:lvlJc w:val="left"/>
      <w:pPr>
        <w:ind w:left="3895" w:hanging="425"/>
      </w:pPr>
      <w:rPr>
        <w:rFonts w:hint="default"/>
        <w:lang w:val="en-US" w:eastAsia="en-US" w:bidi="ar-SA"/>
      </w:rPr>
    </w:lvl>
    <w:lvl w:ilvl="5">
      <w:numFmt w:val="bullet"/>
      <w:lvlText w:val="•"/>
      <w:lvlJc w:val="left"/>
      <w:pPr>
        <w:ind w:left="4807" w:hanging="425"/>
      </w:pPr>
      <w:rPr>
        <w:rFonts w:hint="default"/>
        <w:lang w:val="en-US" w:eastAsia="en-US" w:bidi="ar-SA"/>
      </w:rPr>
    </w:lvl>
    <w:lvl w:ilvl="6">
      <w:numFmt w:val="bullet"/>
      <w:lvlText w:val="•"/>
      <w:lvlJc w:val="left"/>
      <w:pPr>
        <w:ind w:left="5719" w:hanging="425"/>
      </w:pPr>
      <w:rPr>
        <w:rFonts w:hint="default"/>
        <w:lang w:val="en-US" w:eastAsia="en-US" w:bidi="ar-SA"/>
      </w:rPr>
    </w:lvl>
    <w:lvl w:ilvl="7">
      <w:numFmt w:val="bullet"/>
      <w:lvlText w:val="•"/>
      <w:lvlJc w:val="left"/>
      <w:pPr>
        <w:ind w:left="6630" w:hanging="425"/>
      </w:pPr>
      <w:rPr>
        <w:rFonts w:hint="default"/>
        <w:lang w:val="en-US" w:eastAsia="en-US" w:bidi="ar-SA"/>
      </w:rPr>
    </w:lvl>
    <w:lvl w:ilvl="8">
      <w:numFmt w:val="bullet"/>
      <w:lvlText w:val="•"/>
      <w:lvlJc w:val="left"/>
      <w:pPr>
        <w:ind w:left="7542" w:hanging="425"/>
      </w:pPr>
      <w:rPr>
        <w:rFonts w:hint="default"/>
        <w:lang w:val="en-US" w:eastAsia="en-US" w:bidi="ar-SA"/>
      </w:rPr>
    </w:lvl>
  </w:abstractNum>
  <w:abstractNum w:abstractNumId="44" w15:restartNumberingAfterBreak="0">
    <w:nsid w:val="637A0950"/>
    <w:multiLevelType w:val="multilevel"/>
    <w:tmpl w:val="93BAD4E4"/>
    <w:lvl w:ilvl="0">
      <w:start w:val="5"/>
      <w:numFmt w:val="decimal"/>
      <w:lvlText w:val="%1"/>
      <w:lvlJc w:val="left"/>
      <w:pPr>
        <w:ind w:left="600" w:hanging="442"/>
      </w:pPr>
      <w:rPr>
        <w:rFonts w:ascii="Arial" w:eastAsia="Arial" w:hAnsi="Arial" w:cs="Arial" w:hint="default"/>
        <w:b/>
        <w:bCs/>
        <w:w w:val="100"/>
        <w:sz w:val="22"/>
        <w:szCs w:val="22"/>
        <w:lang w:val="en-US" w:eastAsia="en-US" w:bidi="ar-SA"/>
      </w:rPr>
    </w:lvl>
    <w:lvl w:ilvl="1">
      <w:start w:val="1"/>
      <w:numFmt w:val="decimal"/>
      <w:lvlText w:val="%1.%2"/>
      <w:lvlJc w:val="left"/>
      <w:pPr>
        <w:ind w:left="1010" w:hanging="632"/>
      </w:pPr>
      <w:rPr>
        <w:rFonts w:ascii="Arial" w:eastAsia="Arial" w:hAnsi="Arial" w:cs="Arial" w:hint="default"/>
        <w:w w:val="100"/>
        <w:sz w:val="22"/>
        <w:szCs w:val="22"/>
        <w:lang w:val="en-US" w:eastAsia="en-US" w:bidi="ar-SA"/>
      </w:rPr>
    </w:lvl>
    <w:lvl w:ilvl="2">
      <w:numFmt w:val="bullet"/>
      <w:lvlText w:val="•"/>
      <w:lvlJc w:val="left"/>
      <w:pPr>
        <w:ind w:left="1976" w:hanging="632"/>
      </w:pPr>
      <w:rPr>
        <w:rFonts w:hint="default"/>
        <w:lang w:val="en-US" w:eastAsia="en-US" w:bidi="ar-SA"/>
      </w:rPr>
    </w:lvl>
    <w:lvl w:ilvl="3">
      <w:numFmt w:val="bullet"/>
      <w:lvlText w:val="•"/>
      <w:lvlJc w:val="left"/>
      <w:pPr>
        <w:ind w:left="2932" w:hanging="632"/>
      </w:pPr>
      <w:rPr>
        <w:rFonts w:hint="default"/>
        <w:lang w:val="en-US" w:eastAsia="en-US" w:bidi="ar-SA"/>
      </w:rPr>
    </w:lvl>
    <w:lvl w:ilvl="4">
      <w:numFmt w:val="bullet"/>
      <w:lvlText w:val="•"/>
      <w:lvlJc w:val="left"/>
      <w:pPr>
        <w:ind w:left="3888" w:hanging="632"/>
      </w:pPr>
      <w:rPr>
        <w:rFonts w:hint="default"/>
        <w:lang w:val="en-US" w:eastAsia="en-US" w:bidi="ar-SA"/>
      </w:rPr>
    </w:lvl>
    <w:lvl w:ilvl="5">
      <w:numFmt w:val="bullet"/>
      <w:lvlText w:val="•"/>
      <w:lvlJc w:val="left"/>
      <w:pPr>
        <w:ind w:left="4845" w:hanging="632"/>
      </w:pPr>
      <w:rPr>
        <w:rFonts w:hint="default"/>
        <w:lang w:val="en-US" w:eastAsia="en-US" w:bidi="ar-SA"/>
      </w:rPr>
    </w:lvl>
    <w:lvl w:ilvl="6">
      <w:numFmt w:val="bullet"/>
      <w:lvlText w:val="•"/>
      <w:lvlJc w:val="left"/>
      <w:pPr>
        <w:ind w:left="5801" w:hanging="632"/>
      </w:pPr>
      <w:rPr>
        <w:rFonts w:hint="default"/>
        <w:lang w:val="en-US" w:eastAsia="en-US" w:bidi="ar-SA"/>
      </w:rPr>
    </w:lvl>
    <w:lvl w:ilvl="7">
      <w:numFmt w:val="bullet"/>
      <w:lvlText w:val="•"/>
      <w:lvlJc w:val="left"/>
      <w:pPr>
        <w:ind w:left="6757" w:hanging="632"/>
      </w:pPr>
      <w:rPr>
        <w:rFonts w:hint="default"/>
        <w:lang w:val="en-US" w:eastAsia="en-US" w:bidi="ar-SA"/>
      </w:rPr>
    </w:lvl>
    <w:lvl w:ilvl="8">
      <w:numFmt w:val="bullet"/>
      <w:lvlText w:val="•"/>
      <w:lvlJc w:val="left"/>
      <w:pPr>
        <w:ind w:left="7713" w:hanging="632"/>
      </w:pPr>
      <w:rPr>
        <w:rFonts w:hint="default"/>
        <w:lang w:val="en-US" w:eastAsia="en-US" w:bidi="ar-SA"/>
      </w:rPr>
    </w:lvl>
  </w:abstractNum>
  <w:abstractNum w:abstractNumId="4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8"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9"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0" w15:restartNumberingAfterBreak="0">
    <w:nsid w:val="770E338C"/>
    <w:multiLevelType w:val="hybridMultilevel"/>
    <w:tmpl w:val="7444B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52"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3"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7"/>
  </w:num>
  <w:num w:numId="2">
    <w:abstractNumId w:val="36"/>
  </w:num>
  <w:num w:numId="3">
    <w:abstractNumId w:val="21"/>
  </w:num>
  <w:num w:numId="4">
    <w:abstractNumId w:val="22"/>
  </w:num>
  <w:num w:numId="5">
    <w:abstractNumId w:val="6"/>
  </w:num>
  <w:num w:numId="6">
    <w:abstractNumId w:val="34"/>
  </w:num>
  <w:num w:numId="7">
    <w:abstractNumId w:val="25"/>
  </w:num>
  <w:num w:numId="8">
    <w:abstractNumId w:val="18"/>
  </w:num>
  <w:num w:numId="9">
    <w:abstractNumId w:val="4"/>
  </w:num>
  <w:num w:numId="10">
    <w:abstractNumId w:val="3"/>
  </w:num>
  <w:num w:numId="11">
    <w:abstractNumId w:val="2"/>
  </w:num>
  <w:num w:numId="12">
    <w:abstractNumId w:val="1"/>
  </w:num>
  <w:num w:numId="13">
    <w:abstractNumId w:val="0"/>
  </w:num>
  <w:num w:numId="14">
    <w:abstractNumId w:val="51"/>
  </w:num>
  <w:num w:numId="15">
    <w:abstractNumId w:val="13"/>
  </w:num>
  <w:num w:numId="16">
    <w:abstractNumId w:val="45"/>
  </w:num>
  <w:num w:numId="17">
    <w:abstractNumId w:val="12"/>
  </w:num>
  <w:num w:numId="18">
    <w:abstractNumId w:val="28"/>
  </w:num>
  <w:num w:numId="19">
    <w:abstractNumId w:val="24"/>
  </w:num>
  <w:num w:numId="20">
    <w:abstractNumId w:val="39"/>
  </w:num>
  <w:num w:numId="21">
    <w:abstractNumId w:val="17"/>
  </w:num>
  <w:num w:numId="22">
    <w:abstractNumId w:val="48"/>
  </w:num>
  <w:num w:numId="23">
    <w:abstractNumId w:val="19"/>
  </w:num>
  <w:num w:numId="24">
    <w:abstractNumId w:val="38"/>
  </w:num>
  <w:num w:numId="25">
    <w:abstractNumId w:val="27"/>
  </w:num>
  <w:num w:numId="26">
    <w:abstractNumId w:val="31"/>
  </w:num>
  <w:num w:numId="27">
    <w:abstractNumId w:val="47"/>
  </w:num>
  <w:num w:numId="28">
    <w:abstractNumId w:val="53"/>
  </w:num>
  <w:num w:numId="29">
    <w:abstractNumId w:val="23"/>
  </w:num>
  <w:num w:numId="30">
    <w:abstractNumId w:val="32"/>
  </w:num>
  <w:num w:numId="31">
    <w:abstractNumId w:val="41"/>
  </w:num>
  <w:num w:numId="32">
    <w:abstractNumId w:val="40"/>
  </w:num>
  <w:num w:numId="33">
    <w:abstractNumId w:val="52"/>
  </w:num>
  <w:num w:numId="34">
    <w:abstractNumId w:val="20"/>
  </w:num>
  <w:num w:numId="35">
    <w:abstractNumId w:val="37"/>
  </w:num>
  <w:num w:numId="36">
    <w:abstractNumId w:val="30"/>
  </w:num>
  <w:num w:numId="37">
    <w:abstractNumId w:val="11"/>
  </w:num>
  <w:num w:numId="38">
    <w:abstractNumId w:val="33"/>
  </w:num>
  <w:num w:numId="39">
    <w:abstractNumId w:val="42"/>
  </w:num>
  <w:num w:numId="40">
    <w:abstractNumId w:val="16"/>
  </w:num>
  <w:num w:numId="41">
    <w:abstractNumId w:val="46"/>
  </w:num>
  <w:num w:numId="42">
    <w:abstractNumId w:val="49"/>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50"/>
  </w:num>
  <w:num w:numId="46">
    <w:abstractNumId w:val="10"/>
  </w:num>
  <w:num w:numId="47">
    <w:abstractNumId w:val="9"/>
  </w:num>
  <w:num w:numId="48">
    <w:abstractNumId w:val="43"/>
  </w:num>
  <w:num w:numId="49">
    <w:abstractNumId w:val="44"/>
  </w:num>
  <w:num w:numId="50">
    <w:abstractNumId w:val="29"/>
  </w:num>
  <w:num w:numId="51">
    <w:abstractNumId w:val="5"/>
  </w:num>
  <w:num w:numId="52">
    <w:abstractNumId w:val="2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1F13"/>
    <w:rsid w:val="0003289F"/>
    <w:rsid w:val="00032ECD"/>
    <w:rsid w:val="00035A45"/>
    <w:rsid w:val="00037CB6"/>
    <w:rsid w:val="00040A60"/>
    <w:rsid w:val="000421D0"/>
    <w:rsid w:val="000459DD"/>
    <w:rsid w:val="00050880"/>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266"/>
    <w:rsid w:val="00096F76"/>
    <w:rsid w:val="000A0C5F"/>
    <w:rsid w:val="000A0D22"/>
    <w:rsid w:val="000A5E95"/>
    <w:rsid w:val="000B01FD"/>
    <w:rsid w:val="000B1C66"/>
    <w:rsid w:val="000B29B2"/>
    <w:rsid w:val="000B47A6"/>
    <w:rsid w:val="000B57B1"/>
    <w:rsid w:val="000B5C9F"/>
    <w:rsid w:val="000B7AFA"/>
    <w:rsid w:val="000C1CC0"/>
    <w:rsid w:val="000C212E"/>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51AD"/>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049B"/>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19F"/>
    <w:rsid w:val="002C538F"/>
    <w:rsid w:val="002C671C"/>
    <w:rsid w:val="002D275D"/>
    <w:rsid w:val="002D2841"/>
    <w:rsid w:val="002D3899"/>
    <w:rsid w:val="002D3A27"/>
    <w:rsid w:val="002E05A6"/>
    <w:rsid w:val="002E0B4C"/>
    <w:rsid w:val="002E0DBC"/>
    <w:rsid w:val="002E3507"/>
    <w:rsid w:val="002E5436"/>
    <w:rsid w:val="002E594B"/>
    <w:rsid w:val="002E6EC1"/>
    <w:rsid w:val="002F13FD"/>
    <w:rsid w:val="002F1F7F"/>
    <w:rsid w:val="002F42F4"/>
    <w:rsid w:val="0030285B"/>
    <w:rsid w:val="00303475"/>
    <w:rsid w:val="00313354"/>
    <w:rsid w:val="00314691"/>
    <w:rsid w:val="00321C83"/>
    <w:rsid w:val="00323541"/>
    <w:rsid w:val="00323EAA"/>
    <w:rsid w:val="00324CA3"/>
    <w:rsid w:val="00330C5C"/>
    <w:rsid w:val="003316AA"/>
    <w:rsid w:val="003341DC"/>
    <w:rsid w:val="00336059"/>
    <w:rsid w:val="0033683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3309"/>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5D8"/>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2F40"/>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2730"/>
    <w:rsid w:val="005A6764"/>
    <w:rsid w:val="005B28B1"/>
    <w:rsid w:val="005B2BA5"/>
    <w:rsid w:val="005B466A"/>
    <w:rsid w:val="005B75C9"/>
    <w:rsid w:val="005C084E"/>
    <w:rsid w:val="005C2076"/>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0868"/>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2220"/>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1C0E"/>
    <w:rsid w:val="007435B9"/>
    <w:rsid w:val="0075008F"/>
    <w:rsid w:val="007520D5"/>
    <w:rsid w:val="0075444C"/>
    <w:rsid w:val="00755A73"/>
    <w:rsid w:val="00756064"/>
    <w:rsid w:val="00760E17"/>
    <w:rsid w:val="00761FCD"/>
    <w:rsid w:val="0076417D"/>
    <w:rsid w:val="0076448C"/>
    <w:rsid w:val="0077082E"/>
    <w:rsid w:val="00772062"/>
    <w:rsid w:val="007723BF"/>
    <w:rsid w:val="007731B4"/>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966CD"/>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093D"/>
    <w:rsid w:val="007E2414"/>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65B8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3679"/>
    <w:rsid w:val="0091531E"/>
    <w:rsid w:val="00915583"/>
    <w:rsid w:val="00921CA3"/>
    <w:rsid w:val="00922215"/>
    <w:rsid w:val="00923A8C"/>
    <w:rsid w:val="00923ACC"/>
    <w:rsid w:val="0092410B"/>
    <w:rsid w:val="00926AFD"/>
    <w:rsid w:val="00926B67"/>
    <w:rsid w:val="00932346"/>
    <w:rsid w:val="00932D6C"/>
    <w:rsid w:val="00934359"/>
    <w:rsid w:val="00934FDA"/>
    <w:rsid w:val="009448C5"/>
    <w:rsid w:val="0094512F"/>
    <w:rsid w:val="00951437"/>
    <w:rsid w:val="00951FEC"/>
    <w:rsid w:val="009572E2"/>
    <w:rsid w:val="00964906"/>
    <w:rsid w:val="00965F55"/>
    <w:rsid w:val="00970943"/>
    <w:rsid w:val="00970C86"/>
    <w:rsid w:val="00971A11"/>
    <w:rsid w:val="009738CD"/>
    <w:rsid w:val="0097525F"/>
    <w:rsid w:val="009758F3"/>
    <w:rsid w:val="00976E9C"/>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5A8B"/>
    <w:rsid w:val="00A46AE8"/>
    <w:rsid w:val="00A46C69"/>
    <w:rsid w:val="00A520BB"/>
    <w:rsid w:val="00A53C90"/>
    <w:rsid w:val="00A544DF"/>
    <w:rsid w:val="00A54C8F"/>
    <w:rsid w:val="00A5594A"/>
    <w:rsid w:val="00A57890"/>
    <w:rsid w:val="00A6238E"/>
    <w:rsid w:val="00A6344E"/>
    <w:rsid w:val="00A63A1C"/>
    <w:rsid w:val="00A63F3F"/>
    <w:rsid w:val="00A646DE"/>
    <w:rsid w:val="00A646E8"/>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0533"/>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6E2E"/>
    <w:rsid w:val="00BE7C8B"/>
    <w:rsid w:val="00BF0F34"/>
    <w:rsid w:val="00BF163E"/>
    <w:rsid w:val="00BF19C4"/>
    <w:rsid w:val="00BF3BAD"/>
    <w:rsid w:val="00BF3CBD"/>
    <w:rsid w:val="00BF423A"/>
    <w:rsid w:val="00BF661F"/>
    <w:rsid w:val="00BF7780"/>
    <w:rsid w:val="00BF7D80"/>
    <w:rsid w:val="00C02A15"/>
    <w:rsid w:val="00C02C4F"/>
    <w:rsid w:val="00C05E79"/>
    <w:rsid w:val="00C1237D"/>
    <w:rsid w:val="00C169A4"/>
    <w:rsid w:val="00C1747F"/>
    <w:rsid w:val="00C25BEE"/>
    <w:rsid w:val="00C26F1C"/>
    <w:rsid w:val="00C35E26"/>
    <w:rsid w:val="00C36C28"/>
    <w:rsid w:val="00C3701E"/>
    <w:rsid w:val="00C4261F"/>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521E"/>
    <w:rsid w:val="00C67D1A"/>
    <w:rsid w:val="00C704B7"/>
    <w:rsid w:val="00C71D94"/>
    <w:rsid w:val="00C73155"/>
    <w:rsid w:val="00C7447E"/>
    <w:rsid w:val="00C76852"/>
    <w:rsid w:val="00C76A56"/>
    <w:rsid w:val="00C7767B"/>
    <w:rsid w:val="00C77D9C"/>
    <w:rsid w:val="00C81EC7"/>
    <w:rsid w:val="00C831EC"/>
    <w:rsid w:val="00C847AF"/>
    <w:rsid w:val="00C86C03"/>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5599"/>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5C0"/>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3C38"/>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3C8F"/>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44D7"/>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692BA191"/>
  <w15:docId w15:val="{FB74D983-A364-44A3-8018-6FA5A89B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uiPriority w:val="7"/>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245564">
      <w:bodyDiv w:val="1"/>
      <w:marLeft w:val="0"/>
      <w:marRight w:val="0"/>
      <w:marTop w:val="0"/>
      <w:marBottom w:val="0"/>
      <w:divBdr>
        <w:top w:val="none" w:sz="0" w:space="0" w:color="auto"/>
        <w:left w:val="none" w:sz="0" w:space="0" w:color="auto"/>
        <w:bottom w:val="none" w:sz="0" w:space="0" w:color="auto"/>
        <w:right w:val="none" w:sz="0" w:space="0" w:color="auto"/>
      </w:divBdr>
    </w:div>
    <w:div w:id="669867690">
      <w:bodyDiv w:val="1"/>
      <w:marLeft w:val="0"/>
      <w:marRight w:val="0"/>
      <w:marTop w:val="0"/>
      <w:marBottom w:val="0"/>
      <w:divBdr>
        <w:top w:val="none" w:sz="0" w:space="0" w:color="auto"/>
        <w:left w:val="none" w:sz="0" w:space="0" w:color="auto"/>
        <w:bottom w:val="none" w:sz="0" w:space="0" w:color="auto"/>
        <w:right w:val="none" w:sz="0" w:space="0" w:color="auto"/>
      </w:divBdr>
    </w:div>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invoicequeries@hmtreasury.gov.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7F43CEDBECC84AB36F3630E4361CD8" ma:contentTypeVersion="10" ma:contentTypeDescription="Create a new document." ma:contentTypeScope="" ma:versionID="e9242be1701080a9bb9f053726c95814">
  <xsd:schema xmlns:xsd="http://www.w3.org/2001/XMLSchema" xmlns:xs="http://www.w3.org/2001/XMLSchema" xmlns:p="http://schemas.microsoft.com/office/2006/metadata/properties" xmlns:ns3="b2edd322-d977-4d0f-b7eb-9bb906900f39" xmlns:ns4="33f2f048-3b76-402a-8977-c464bb2aa457" targetNamespace="http://schemas.microsoft.com/office/2006/metadata/properties" ma:root="true" ma:fieldsID="ae37b367520179e87e27c187340a538e" ns3:_="" ns4:_="">
    <xsd:import namespace="b2edd322-d977-4d0f-b7eb-9bb906900f39"/>
    <xsd:import namespace="33f2f048-3b76-402a-8977-c464bb2aa4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dd322-d977-4d0f-b7eb-9bb906900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f2f048-3b76-402a-8977-c464bb2aa4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30ACD-A415-4CE1-B8A2-6BED325BD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dd322-d977-4d0f-b7eb-9bb906900f39"/>
    <ds:schemaRef ds:uri="33f2f048-3b76-402a-8977-c464bb2aa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72052D-B770-47C4-8A7C-E397F829CACE}">
  <ds:schemaRefs>
    <ds:schemaRef ds:uri="http://schemas.microsoft.com/sharepoint/v3/contenttype/forms"/>
  </ds:schemaRefs>
</ds:datastoreItem>
</file>

<file path=customXml/itemProps3.xml><?xml version="1.0" encoding="utf-8"?>
<ds:datastoreItem xmlns:ds="http://schemas.openxmlformats.org/officeDocument/2006/customXml" ds:itemID="{4F024254-65E2-4143-90C7-0EB597AACD98}">
  <ds:schemaRefs>
    <ds:schemaRef ds:uri="http://schemas.microsoft.com/office/infopath/2007/PartnerControls"/>
    <ds:schemaRef ds:uri="http://purl.org/dc/elements/1.1/"/>
    <ds:schemaRef ds:uri="33f2f048-3b76-402a-8977-c464bb2aa457"/>
    <ds:schemaRef ds:uri="http://purl.org/dc/terms/"/>
    <ds:schemaRef ds:uri="b2edd322-d977-4d0f-b7eb-9bb906900f39"/>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EE8A69EB-EB64-48E2-8F9C-221D83D9A1D0}"/>
</file>

<file path=customXml/itemProps5.xml><?xml version="1.0" encoding="utf-8"?>
<ds:datastoreItem xmlns:ds="http://schemas.openxmlformats.org/officeDocument/2006/customXml" ds:itemID="{D26C05E3-B8BD-4C72-BE25-7FC2976CA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0</TotalTime>
  <Pages>35</Pages>
  <Words>12127</Words>
  <Characters>65937</Characters>
  <Application>Microsoft Office Word</Application>
  <DocSecurity>0</DocSecurity>
  <Lines>549</Lines>
  <Paragraphs>155</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77909</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Bergin James</dc:creator>
  <cp:lastModifiedBy>Tjay Singh</cp:lastModifiedBy>
  <cp:revision>2</cp:revision>
  <cp:lastPrinted>2012-12-10T12:26:00Z</cp:lastPrinted>
  <dcterms:created xsi:type="dcterms:W3CDTF">2020-08-05T12:01:00Z</dcterms:created>
  <dcterms:modified xsi:type="dcterms:W3CDTF">2020-08-05T12:01:00Z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y fmtid="{D5CDD505-2E9C-101B-9397-08002B2CF9AE}" pid="25" name="ContentTypeId">
    <vt:lpwstr>0x0101002F7F43CEDBECC84AB36F3630E4361CD8</vt:lpwstr>
  </property>
  <property fmtid="{D5CDD505-2E9C-101B-9397-08002B2CF9AE}" pid="26" name="Classification">
    <vt:lpwstr>Baringa Confidential</vt:lpwstr>
  </property>
</Properties>
</file>