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54" w:rsidRPr="0087246F" w:rsidRDefault="0087246F" w:rsidP="00FA6054">
      <w:pPr>
        <w:rPr>
          <w:rFonts w:asciiTheme="minorHAnsi" w:hAnsiTheme="minorHAnsi" w:cstheme="minorHAnsi"/>
          <w:b/>
        </w:rPr>
      </w:pPr>
      <w:r w:rsidRPr="0087246F">
        <w:rPr>
          <w:rFonts w:asciiTheme="minorHAnsi" w:hAnsiTheme="minorHAnsi" w:cstheme="minorHAnsi"/>
          <w:b/>
        </w:rPr>
        <w:t>CPG/1537/2016 (A) GLOBAL CONNECTIVITY SERVICES</w:t>
      </w:r>
    </w:p>
    <w:p w:rsidR="0087246F" w:rsidRPr="0087246F" w:rsidRDefault="0087246F" w:rsidP="0087246F">
      <w:pPr>
        <w:jc w:val="both"/>
        <w:rPr>
          <w:rFonts w:asciiTheme="minorHAnsi" w:hAnsiTheme="minorHAnsi" w:cstheme="minorHAnsi"/>
          <w:b/>
        </w:rPr>
      </w:pPr>
      <w:r w:rsidRPr="0087246F">
        <w:rPr>
          <w:rFonts w:asciiTheme="minorHAnsi" w:hAnsiTheme="minorHAnsi" w:cstheme="minorHAnsi"/>
          <w:b/>
        </w:rPr>
        <w:t>ADDITIONAL INFORMATION</w:t>
      </w:r>
    </w:p>
    <w:p w:rsidR="00FA6054" w:rsidRDefault="00FA6054" w:rsidP="0087246F">
      <w:pPr>
        <w:jc w:val="both"/>
      </w:pPr>
      <w:r>
        <w:t>The Contracting Authority intends to make the framework agreement available for use by other Central Government Departments and their Agencies and Non Departmental Public Bodies (NDPBs) and their statutory successors and organisations created as a result of re-organisation or organisational changes.</w:t>
      </w:r>
      <w:bookmarkStart w:id="0" w:name="_GoBack"/>
      <w:bookmarkEnd w:id="0"/>
    </w:p>
    <w:p w:rsidR="00FA6054" w:rsidRDefault="00FA6054" w:rsidP="0087246F">
      <w:pPr>
        <w:jc w:val="both"/>
      </w:pPr>
      <w:r>
        <w:t>It is anticipated that the initial call-off will be for an expected maximum duration of five years with options to extend for up to a total of two further years. The expected duration of any other call-offs is not known, however no call-off agreement term shall not extend beyond 7 (seven) calendar years from the end of the Framework Agreement Term.</w:t>
      </w:r>
    </w:p>
    <w:p w:rsidR="00BC261E" w:rsidRDefault="00FA6054" w:rsidP="0087246F">
      <w:pPr>
        <w:jc w:val="both"/>
      </w:pPr>
      <w:r>
        <w:t>As this is a framework agreement, there will be no contractual commitment to any part of the services. However, significant elements are expected to be called off at the point at which the framework is awarded (or very shortly thereafter), whilst others will be available as options to expand the scope of the services within the FCO or to other framework customers.</w:t>
      </w:r>
    </w:p>
    <w:p w:rsidR="00FA6054" w:rsidRDefault="00FA6054" w:rsidP="0087246F">
      <w:pPr>
        <w:jc w:val="both"/>
      </w:pPr>
      <w:r w:rsidRPr="00FA6054">
        <w:t xml:space="preserve">The FCO will be the Contracting Authority for this procurement, acting on behalf of the Procuring Bodies and potentially other UK public bodies who may use the services.  </w:t>
      </w:r>
    </w:p>
    <w:sectPr w:rsidR="00FA6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54"/>
    <w:rsid w:val="0087246F"/>
    <w:rsid w:val="00BC261E"/>
    <w:rsid w:val="00FA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CB33"/>
  <w15:chartTrackingRefBased/>
  <w15:docId w15:val="{4F5C85D6-47DE-4194-9565-548C00AF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 (Sensitive)</dc:creator>
  <cp:keywords/>
  <dc:description/>
  <cp:lastModifiedBy>Craig Wormleighton (Sensitive)</cp:lastModifiedBy>
  <cp:revision>1</cp:revision>
  <dcterms:created xsi:type="dcterms:W3CDTF">2017-12-08T11:26:00Z</dcterms:created>
  <dcterms:modified xsi:type="dcterms:W3CDTF">2017-12-08T11:45:00Z</dcterms:modified>
</cp:coreProperties>
</file>