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8A562" w14:textId="600AEFDF" w:rsidR="002D5AE8" w:rsidRDefault="00F32CF3">
      <w:pPr>
        <w:rPr>
          <w:rFonts w:ascii="Arial" w:eastAsia="Arial" w:hAnsi="Arial" w:cs="Arial"/>
          <w:b/>
          <w:sz w:val="36"/>
          <w:szCs w:val="36"/>
        </w:rPr>
      </w:pPr>
      <w:r>
        <w:rPr>
          <w:rFonts w:ascii="Arial" w:eastAsia="Arial" w:hAnsi="Arial" w:cs="Arial"/>
          <w:b/>
          <w:sz w:val="36"/>
          <w:szCs w:val="36"/>
        </w:rPr>
        <w:t>Joint Schedule 4 (Commercially Sensitive Information)</w:t>
      </w:r>
    </w:p>
    <w:p w14:paraId="175D659D" w14:textId="77777777" w:rsidR="002D5AE8" w:rsidRDefault="00F32CF3">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750FF6AC" w14:textId="77777777" w:rsidR="002D5AE8" w:rsidRDefault="00F32CF3">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00771EFF" w14:textId="77777777" w:rsidR="002D5AE8" w:rsidRDefault="00F32CF3">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4ECCF83" w14:textId="77777777" w:rsidR="002D5AE8" w:rsidRDefault="00F32CF3">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BE1BB3E" w14:textId="77777777" w:rsidR="002D5AE8" w:rsidRDefault="002D5AE8">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966"/>
        <w:gridCol w:w="2755"/>
        <w:gridCol w:w="2238"/>
      </w:tblGrid>
      <w:tr w:rsidR="002D5AE8" w14:paraId="5F3A5889" w14:textId="77777777" w:rsidTr="007A1433">
        <w:tc>
          <w:tcPr>
            <w:tcW w:w="990" w:type="dxa"/>
          </w:tcPr>
          <w:p w14:paraId="5DD9190E" w14:textId="77777777" w:rsidR="002D5AE8" w:rsidRDefault="00F32CF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966" w:type="dxa"/>
          </w:tcPr>
          <w:p w14:paraId="6CA31EA0" w14:textId="77777777" w:rsidR="002D5AE8" w:rsidRDefault="00F32CF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2755" w:type="dxa"/>
          </w:tcPr>
          <w:p w14:paraId="48DAD995" w14:textId="77777777" w:rsidR="002D5AE8" w:rsidRDefault="00F32CF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0EDA13E8" w14:textId="77777777" w:rsidR="002D5AE8" w:rsidRDefault="00F32CF3">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7A1433" w14:paraId="14B35552" w14:textId="77777777" w:rsidTr="007A1433">
        <w:tc>
          <w:tcPr>
            <w:tcW w:w="990" w:type="dxa"/>
          </w:tcPr>
          <w:p w14:paraId="5C6374E2" w14:textId="78769DBC" w:rsidR="007A1433" w:rsidRPr="002F0D9C" w:rsidRDefault="002F0D9C" w:rsidP="007A1433">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[REDADCTED]</w:t>
            </w:r>
          </w:p>
        </w:tc>
        <w:tc>
          <w:tcPr>
            <w:tcW w:w="1966" w:type="dxa"/>
          </w:tcPr>
          <w:p w14:paraId="6E87D844" w14:textId="52877CA6" w:rsidR="007A1433" w:rsidRDefault="002F0D9C" w:rsidP="007A1433">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Pr>
                <w:rFonts w:ascii="Arial" w:eastAsia="Arial" w:hAnsi="Arial" w:cs="Arial"/>
                <w:b/>
                <w:color w:val="000000"/>
                <w:sz w:val="24"/>
                <w:szCs w:val="24"/>
              </w:rPr>
              <w:t>[REDADCTED]</w:t>
            </w:r>
          </w:p>
        </w:tc>
        <w:tc>
          <w:tcPr>
            <w:tcW w:w="2755" w:type="dxa"/>
          </w:tcPr>
          <w:p w14:paraId="6C80A48F" w14:textId="670D5998" w:rsidR="007A1433" w:rsidRDefault="002F0D9C" w:rsidP="007A1433">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Pr>
                <w:rFonts w:ascii="Arial" w:eastAsia="Arial" w:hAnsi="Arial" w:cs="Arial"/>
                <w:b/>
                <w:color w:val="000000"/>
                <w:sz w:val="24"/>
                <w:szCs w:val="24"/>
              </w:rPr>
              <w:t>[REDADCTED]</w:t>
            </w:r>
          </w:p>
        </w:tc>
        <w:tc>
          <w:tcPr>
            <w:tcW w:w="2238" w:type="dxa"/>
          </w:tcPr>
          <w:p w14:paraId="1E35E588" w14:textId="71F2EB9C" w:rsidR="007A1433" w:rsidRDefault="002F0D9C" w:rsidP="007A1433">
            <w:pPr>
              <w:keepNext/>
              <w:pBdr>
                <w:top w:val="nil"/>
                <w:left w:val="nil"/>
                <w:bottom w:val="nil"/>
                <w:right w:val="nil"/>
                <w:between w:val="nil"/>
              </w:pBdr>
              <w:spacing w:before="240" w:after="120" w:line="240" w:lineRule="auto"/>
              <w:ind w:left="142"/>
              <w:rPr>
                <w:rFonts w:ascii="Arial" w:eastAsia="Arial" w:hAnsi="Arial" w:cs="Arial"/>
                <w:color w:val="000000"/>
                <w:sz w:val="24"/>
                <w:szCs w:val="24"/>
                <w:highlight w:val="yellow"/>
              </w:rPr>
            </w:pPr>
            <w:r>
              <w:rPr>
                <w:rFonts w:ascii="Arial" w:eastAsia="Arial" w:hAnsi="Arial" w:cs="Arial"/>
                <w:b/>
                <w:color w:val="000000"/>
                <w:sz w:val="24"/>
                <w:szCs w:val="24"/>
              </w:rPr>
              <w:t>[REDADCTED]</w:t>
            </w:r>
            <w:bookmarkStart w:id="0" w:name="_GoBack"/>
            <w:bookmarkEnd w:id="0"/>
          </w:p>
        </w:tc>
      </w:tr>
    </w:tbl>
    <w:p w14:paraId="3EDCE622" w14:textId="77777777" w:rsidR="002D5AE8" w:rsidRDefault="002D5AE8"/>
    <w:p w14:paraId="3B757ACC" w14:textId="77777777" w:rsidR="002D5AE8" w:rsidRDefault="002D5AE8"/>
    <w:p w14:paraId="24F4B2C9" w14:textId="77777777" w:rsidR="002D5AE8" w:rsidRDefault="002D5AE8">
      <w:pPr>
        <w:sectPr w:rsidR="002D5A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14:paraId="5A7B9838" w14:textId="77777777" w:rsidR="002D5AE8" w:rsidRDefault="002D5AE8">
      <w:bookmarkStart w:id="2" w:name="_heading=h.gjdgxs" w:colFirst="0" w:colLast="0"/>
      <w:bookmarkEnd w:id="2"/>
    </w:p>
    <w:sectPr w:rsidR="002D5AE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2D56B" w14:textId="77777777" w:rsidR="001F1ADC" w:rsidRDefault="001F1ADC">
      <w:pPr>
        <w:spacing w:after="0" w:line="240" w:lineRule="auto"/>
      </w:pPr>
      <w:r>
        <w:separator/>
      </w:r>
    </w:p>
  </w:endnote>
  <w:endnote w:type="continuationSeparator" w:id="0">
    <w:p w14:paraId="0FF65808" w14:textId="77777777" w:rsidR="001F1ADC" w:rsidRDefault="001F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F208" w14:textId="77777777" w:rsidR="002D5AE8" w:rsidRDefault="002D5AE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3FA92" w14:textId="77777777" w:rsidR="002D5AE8" w:rsidRDefault="00F32CF3">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RM6179                                           </w:t>
    </w:r>
  </w:p>
  <w:p w14:paraId="28107B92" w14:textId="77777777" w:rsidR="002D5AE8" w:rsidRDefault="00F32C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B3D6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B616349" w14:textId="77777777" w:rsidR="002D5AE8" w:rsidRDefault="00F32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1" w:name="bookmark=id.30j0zll"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54EC" w14:textId="77777777" w:rsidR="002D5AE8" w:rsidRDefault="002D5AE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34A81" w14:textId="77777777" w:rsidR="001F1ADC" w:rsidRDefault="001F1ADC">
      <w:pPr>
        <w:spacing w:after="0" w:line="240" w:lineRule="auto"/>
      </w:pPr>
      <w:r>
        <w:separator/>
      </w:r>
    </w:p>
  </w:footnote>
  <w:footnote w:type="continuationSeparator" w:id="0">
    <w:p w14:paraId="48E65593" w14:textId="77777777" w:rsidR="001F1ADC" w:rsidRDefault="001F1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0EAB" w14:textId="77777777" w:rsidR="002D5AE8" w:rsidRDefault="002D5AE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BFFD" w14:textId="77777777" w:rsidR="002D5AE8" w:rsidRDefault="00F32C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63672863" w14:textId="77777777" w:rsidR="002D5AE8" w:rsidRDefault="00F32CF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6528" w14:textId="77777777" w:rsidR="002D5AE8" w:rsidRDefault="002D5AE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10572"/>
    <w:multiLevelType w:val="multilevel"/>
    <w:tmpl w:val="50C2A834"/>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E8"/>
    <w:rsid w:val="001F1ADC"/>
    <w:rsid w:val="002B3D64"/>
    <w:rsid w:val="002D5AE8"/>
    <w:rsid w:val="002F0D9C"/>
    <w:rsid w:val="007A1433"/>
    <w:rsid w:val="00F32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7AFF"/>
  <w15:docId w15:val="{28AE4CF5-A7E4-4ADE-BF86-878D39BB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dTcF/26xdiocIE9CUL0e3tvow==">AMUW2mXbjr8K7SMrXwtrzrcwVclIHJxIz/BDBXpjz52XwRbgyaM4oMXl/fUD2Dd9AVZvN+hl+brikEZLSx9FT600sZVVFHcYtEjDcRyNCDOVRkHloGrkARlZnRGtemOdixf0oNfq6jsjD6DnU4bQcE1EDO6PSnYiYA==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6</cp:revision>
  <dcterms:created xsi:type="dcterms:W3CDTF">2018-03-26T10:56:00Z</dcterms:created>
  <dcterms:modified xsi:type="dcterms:W3CDTF">2022-09-29T08:41:00Z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