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FCEE3" w14:textId="77777777" w:rsidR="00DE760E" w:rsidRDefault="00DE760E" w:rsidP="00DE760E">
      <w:pPr>
        <w:spacing w:line="360" w:lineRule="auto"/>
        <w:jc w:val="center"/>
        <w:rPr>
          <w:b/>
        </w:rPr>
      </w:pPr>
      <w:bookmarkStart w:id="0" w:name="_GoBack"/>
      <w:bookmarkEnd w:id="0"/>
      <w:r w:rsidRPr="00F83321">
        <w:rPr>
          <w:b/>
        </w:rPr>
        <w:t xml:space="preserve">Electricity Distribution Network Analysis Tender </w:t>
      </w:r>
    </w:p>
    <w:p w14:paraId="7150BEA4" w14:textId="77777777" w:rsidR="00DE760E" w:rsidRDefault="00DE760E" w:rsidP="00DE760E">
      <w:pPr>
        <w:spacing w:line="360" w:lineRule="auto"/>
        <w:jc w:val="center"/>
        <w:rPr>
          <w:i/>
        </w:rPr>
      </w:pPr>
      <w:r w:rsidRPr="00177CB4">
        <w:rPr>
          <w:i/>
        </w:rPr>
        <w:t>Questions and answers</w:t>
      </w:r>
    </w:p>
    <w:p w14:paraId="41AE9429" w14:textId="77777777" w:rsidR="00DE760E" w:rsidRPr="00177CB4" w:rsidRDefault="00DE760E" w:rsidP="00DE760E">
      <w:pPr>
        <w:spacing w:line="360" w:lineRule="auto"/>
        <w:jc w:val="center"/>
        <w:rPr>
          <w:i/>
        </w:rPr>
      </w:pPr>
    </w:p>
    <w:tbl>
      <w:tblPr>
        <w:tblStyle w:val="TableGrid"/>
        <w:tblW w:w="0" w:type="auto"/>
        <w:tblLook w:val="04A0" w:firstRow="1" w:lastRow="0" w:firstColumn="1" w:lastColumn="0" w:noHBand="0" w:noVBand="1"/>
      </w:tblPr>
      <w:tblGrid>
        <w:gridCol w:w="737"/>
        <w:gridCol w:w="8505"/>
      </w:tblGrid>
      <w:tr w:rsidR="00DE760E" w:rsidRPr="003261C4" w14:paraId="28A64145" w14:textId="77777777" w:rsidTr="00D21741">
        <w:tc>
          <w:tcPr>
            <w:tcW w:w="737" w:type="dxa"/>
            <w:shd w:val="clear" w:color="auto" w:fill="BFBFBF" w:themeFill="background1" w:themeFillShade="BF"/>
          </w:tcPr>
          <w:p w14:paraId="6176C907" w14:textId="77777777" w:rsidR="00DE760E" w:rsidRPr="003261C4" w:rsidRDefault="00DE760E" w:rsidP="00D21741">
            <w:pPr>
              <w:spacing w:line="360" w:lineRule="auto"/>
              <w:rPr>
                <w:b/>
              </w:rPr>
            </w:pPr>
            <w:r w:rsidRPr="003261C4">
              <w:rPr>
                <w:b/>
              </w:rPr>
              <w:t xml:space="preserve">Q1.  </w:t>
            </w:r>
          </w:p>
        </w:tc>
        <w:tc>
          <w:tcPr>
            <w:tcW w:w="8505" w:type="dxa"/>
          </w:tcPr>
          <w:p w14:paraId="250AED1B" w14:textId="77777777" w:rsidR="00DE760E" w:rsidRDefault="00DE760E" w:rsidP="00D21741">
            <w:pPr>
              <w:spacing w:line="360" w:lineRule="auto"/>
            </w:pPr>
            <w:r>
              <w:t>In section 4, under the subheading ‘Methodology and Outputs’, it says ‘to necessarily involve utilising an existing model for analysis that includes a comprehensive representation of the Great Britain electricity network’ whilst (also in section 4) under subheading ‘Technical study outputs requirements’ it says ‘BEIS welcomes bids that will deliver a model that enables the analysis to be reproduced by BEIS analysts going forward’.</w:t>
            </w:r>
          </w:p>
          <w:p w14:paraId="2F36FD4D" w14:textId="77777777" w:rsidR="00DE760E" w:rsidRDefault="00DE760E" w:rsidP="00D21741">
            <w:pPr>
              <w:pStyle w:val="NoSpacing"/>
            </w:pPr>
          </w:p>
          <w:p w14:paraId="6BA03A4D" w14:textId="77777777" w:rsidR="00DE760E" w:rsidRDefault="00DE760E" w:rsidP="00D21741">
            <w:pPr>
              <w:spacing w:line="360" w:lineRule="auto"/>
            </w:pPr>
            <w:r>
              <w:t>Can you please clarify whether an existing model is being provided, or whether the contractor should create their own? Furthermore, please clarify the format of the model being provided (or to be provided by the Contractor). It is assumed to be Excel, and not a power flow simulation model.</w:t>
            </w:r>
          </w:p>
          <w:p w14:paraId="7CE9992D" w14:textId="77777777" w:rsidR="00DE760E" w:rsidRPr="003261C4" w:rsidRDefault="00DE760E" w:rsidP="00D21741">
            <w:pPr>
              <w:pStyle w:val="NoSpacing"/>
            </w:pPr>
          </w:p>
        </w:tc>
      </w:tr>
      <w:tr w:rsidR="00DE760E" w:rsidRPr="003261C4" w14:paraId="06ADEE5B" w14:textId="77777777" w:rsidTr="00D21741">
        <w:tc>
          <w:tcPr>
            <w:tcW w:w="737" w:type="dxa"/>
            <w:shd w:val="clear" w:color="auto" w:fill="BFBFBF" w:themeFill="background1" w:themeFillShade="BF"/>
          </w:tcPr>
          <w:p w14:paraId="0D22B987" w14:textId="77777777" w:rsidR="00DE760E" w:rsidRPr="003261C4" w:rsidRDefault="00DE760E" w:rsidP="00D21741">
            <w:pPr>
              <w:spacing w:line="360" w:lineRule="auto"/>
              <w:rPr>
                <w:b/>
              </w:rPr>
            </w:pPr>
            <w:r w:rsidRPr="003261C4">
              <w:rPr>
                <w:b/>
              </w:rPr>
              <w:t xml:space="preserve">A1. </w:t>
            </w:r>
          </w:p>
        </w:tc>
        <w:tc>
          <w:tcPr>
            <w:tcW w:w="8505" w:type="dxa"/>
          </w:tcPr>
          <w:p w14:paraId="08343222" w14:textId="77777777" w:rsidR="00DE760E" w:rsidRDefault="00DE760E" w:rsidP="00D21741">
            <w:pPr>
              <w:spacing w:line="360" w:lineRule="auto"/>
            </w:pPr>
            <w:r>
              <w:t>BEIS will not be providing a model for this project. The contractor will need to either use an existing model they have access to if it is appropriate and suited to this project or create a model to meet the study aim and objectives, and deliver the specified outputs.</w:t>
            </w:r>
          </w:p>
          <w:p w14:paraId="5573FDC5" w14:textId="77777777" w:rsidR="00DE760E" w:rsidRDefault="00DE760E" w:rsidP="00D21741">
            <w:pPr>
              <w:pStyle w:val="NoSpacing"/>
            </w:pPr>
          </w:p>
          <w:p w14:paraId="5DDB49FA" w14:textId="77777777" w:rsidR="00DE760E" w:rsidRDefault="00DE760E" w:rsidP="00D21741">
            <w:pPr>
              <w:spacing w:line="360" w:lineRule="auto"/>
            </w:pPr>
            <w:r>
              <w:t xml:space="preserve">Section four contains an added value output of BEIS having access and the ability to explore alternative scenarios beyond the end of this project with the model used by the contractor. </w:t>
            </w:r>
            <w:r w:rsidRPr="00F5776A">
              <w:t xml:space="preserve">For BEIS analysts to use any model that is delivered, it will need to be user friendly and in an accessible format. If the format isn’t Excel, the contractor should set out the required costs to obtain the required software. </w:t>
            </w:r>
          </w:p>
          <w:p w14:paraId="40B1ECBD" w14:textId="77777777" w:rsidR="00DE760E" w:rsidRDefault="00DE760E" w:rsidP="00D21741">
            <w:pPr>
              <w:pStyle w:val="NoSpacing"/>
            </w:pPr>
          </w:p>
          <w:p w14:paraId="04D3DE3D" w14:textId="77777777" w:rsidR="00DE760E" w:rsidRDefault="00DE760E" w:rsidP="00D21741">
            <w:pPr>
              <w:spacing w:line="360" w:lineRule="auto"/>
            </w:pPr>
            <w:r>
              <w:t xml:space="preserve">If a contractor is proposing to develop a model using more complex software, then they should take extra care to provide modelling documentation that is easy to understand for non-experts. The contractor should also have </w:t>
            </w:r>
            <w:r>
              <w:lastRenderedPageBreak/>
              <w:t xml:space="preserve">experience in teaching non-experts about the strengths and limitations of such models and how they can be used and updated. </w:t>
            </w:r>
          </w:p>
          <w:p w14:paraId="4F0179E4" w14:textId="77777777" w:rsidR="00DE760E" w:rsidRPr="003261C4" w:rsidRDefault="00DE760E" w:rsidP="00D21741">
            <w:pPr>
              <w:pStyle w:val="NoSpacing"/>
            </w:pPr>
          </w:p>
        </w:tc>
      </w:tr>
      <w:tr w:rsidR="00DE760E" w:rsidRPr="003261C4" w14:paraId="17CD5DA6" w14:textId="77777777" w:rsidTr="00D21741">
        <w:tc>
          <w:tcPr>
            <w:tcW w:w="9242" w:type="dxa"/>
            <w:gridSpan w:val="2"/>
            <w:shd w:val="clear" w:color="auto" w:fill="auto"/>
          </w:tcPr>
          <w:p w14:paraId="599DDA52" w14:textId="77777777" w:rsidR="00DE760E" w:rsidRPr="003261C4" w:rsidRDefault="00DE760E" w:rsidP="00D21741">
            <w:pPr>
              <w:spacing w:line="360" w:lineRule="auto"/>
            </w:pPr>
          </w:p>
        </w:tc>
      </w:tr>
      <w:tr w:rsidR="00DE760E" w:rsidRPr="003261C4" w14:paraId="0E4502A0" w14:textId="77777777" w:rsidTr="00D21741">
        <w:tc>
          <w:tcPr>
            <w:tcW w:w="737" w:type="dxa"/>
            <w:shd w:val="clear" w:color="auto" w:fill="BFBFBF" w:themeFill="background1" w:themeFillShade="BF"/>
          </w:tcPr>
          <w:p w14:paraId="3C8E6553" w14:textId="77777777" w:rsidR="00DE760E" w:rsidRPr="003261C4" w:rsidRDefault="00DE760E" w:rsidP="00D21741">
            <w:pPr>
              <w:spacing w:line="360" w:lineRule="auto"/>
              <w:rPr>
                <w:b/>
              </w:rPr>
            </w:pPr>
            <w:r w:rsidRPr="003261C4">
              <w:rPr>
                <w:b/>
              </w:rPr>
              <w:t xml:space="preserve">Q2. </w:t>
            </w:r>
          </w:p>
        </w:tc>
        <w:tc>
          <w:tcPr>
            <w:tcW w:w="8505" w:type="dxa"/>
          </w:tcPr>
          <w:p w14:paraId="3DD1E796" w14:textId="77777777" w:rsidR="00DE760E" w:rsidRDefault="00DE760E" w:rsidP="00D21741">
            <w:pPr>
              <w:spacing w:line="360" w:lineRule="auto"/>
            </w:pPr>
            <w:r w:rsidRPr="00811990">
              <w:t>In section 15, Evaluation of Tenders, the criteria includes a 15% weighting on cost. Further down in the same section, under the ‘Scoring Pricing Evaluation’ it says that there will be a maximum of 20 marks for pricing out of a possible total of 100 (i.e. 20%). Can you please confirm that the weighting on price for this tender is 15%, please?</w:t>
            </w:r>
          </w:p>
          <w:p w14:paraId="38AE3571" w14:textId="77777777" w:rsidR="00DE760E" w:rsidRPr="003261C4" w:rsidRDefault="00DE760E" w:rsidP="00D21741">
            <w:pPr>
              <w:pStyle w:val="NoSpacing"/>
            </w:pPr>
          </w:p>
        </w:tc>
      </w:tr>
      <w:tr w:rsidR="00DE760E" w:rsidRPr="003261C4" w14:paraId="59317087" w14:textId="77777777" w:rsidTr="00D21741">
        <w:tc>
          <w:tcPr>
            <w:tcW w:w="737" w:type="dxa"/>
            <w:shd w:val="clear" w:color="auto" w:fill="BFBFBF" w:themeFill="background1" w:themeFillShade="BF"/>
          </w:tcPr>
          <w:p w14:paraId="08826E0C" w14:textId="77777777" w:rsidR="00DE760E" w:rsidRPr="003261C4" w:rsidRDefault="00DE760E" w:rsidP="00D21741">
            <w:pPr>
              <w:spacing w:line="360" w:lineRule="auto"/>
              <w:rPr>
                <w:b/>
              </w:rPr>
            </w:pPr>
            <w:r w:rsidRPr="003261C4">
              <w:rPr>
                <w:b/>
              </w:rPr>
              <w:t xml:space="preserve">A2. </w:t>
            </w:r>
          </w:p>
        </w:tc>
        <w:tc>
          <w:tcPr>
            <w:tcW w:w="8505" w:type="dxa"/>
          </w:tcPr>
          <w:p w14:paraId="0EC48580" w14:textId="77777777" w:rsidR="00DE760E" w:rsidRDefault="00DE760E" w:rsidP="00D21741">
            <w:pPr>
              <w:spacing w:line="360" w:lineRule="auto"/>
            </w:pPr>
            <w:r w:rsidRPr="00DD46B5">
              <w:t>This question refers to the Proportionate P</w:t>
            </w:r>
            <w:r>
              <w:t>ricing scoring example on page 22</w:t>
            </w:r>
            <w:r w:rsidRPr="00DD46B5">
              <w:t>. This is just an example of how this method works as opposed to how we would conduct the evaluation based on the criteria on page</w:t>
            </w:r>
            <w:r>
              <w:t>s 21 and 22</w:t>
            </w:r>
            <w:r w:rsidRPr="00DD46B5">
              <w:t>.</w:t>
            </w:r>
          </w:p>
          <w:p w14:paraId="24422963" w14:textId="77777777" w:rsidR="00DE760E" w:rsidRDefault="00DE760E" w:rsidP="00D21741">
            <w:pPr>
              <w:pStyle w:val="NoSpacing"/>
            </w:pPr>
          </w:p>
          <w:p w14:paraId="193A830C" w14:textId="77777777" w:rsidR="00DE760E" w:rsidRDefault="00DE760E" w:rsidP="00D21741">
            <w:pPr>
              <w:spacing w:line="360" w:lineRule="auto"/>
            </w:pPr>
            <w:r w:rsidRPr="00DD46B5">
              <w:t xml:space="preserve">For this project, cost is </w:t>
            </w:r>
            <w:r>
              <w:t>1</w:t>
            </w:r>
            <w:r w:rsidRPr="00DD46B5">
              <w:t xml:space="preserve">5% of the evaluation criteria. The lowest bid would therefore receive </w:t>
            </w:r>
            <w:r>
              <w:t>15</w:t>
            </w:r>
            <w:r w:rsidRPr="00DD46B5">
              <w:t xml:space="preserve"> marks, with the next lowest bids receiving marks as proportion of this bid.</w:t>
            </w:r>
          </w:p>
          <w:p w14:paraId="74C23328" w14:textId="77777777" w:rsidR="00DE760E" w:rsidRPr="003261C4" w:rsidRDefault="00DE760E" w:rsidP="00D21741">
            <w:pPr>
              <w:pStyle w:val="NoSpacing"/>
            </w:pPr>
          </w:p>
        </w:tc>
      </w:tr>
      <w:tr w:rsidR="00DE760E" w:rsidRPr="003261C4" w14:paraId="78DF4A6C" w14:textId="77777777" w:rsidTr="00D21741">
        <w:tc>
          <w:tcPr>
            <w:tcW w:w="9242" w:type="dxa"/>
            <w:gridSpan w:val="2"/>
            <w:shd w:val="clear" w:color="auto" w:fill="auto"/>
          </w:tcPr>
          <w:p w14:paraId="58B6D391" w14:textId="77777777" w:rsidR="00DE760E" w:rsidRPr="003261C4" w:rsidRDefault="00DE760E" w:rsidP="00D21741">
            <w:pPr>
              <w:spacing w:line="360" w:lineRule="auto"/>
            </w:pPr>
          </w:p>
        </w:tc>
      </w:tr>
      <w:tr w:rsidR="00DE760E" w:rsidRPr="003261C4" w14:paraId="4753D5C9" w14:textId="77777777" w:rsidTr="00D21741">
        <w:tc>
          <w:tcPr>
            <w:tcW w:w="737" w:type="dxa"/>
            <w:shd w:val="clear" w:color="auto" w:fill="BFBFBF" w:themeFill="background1" w:themeFillShade="BF"/>
          </w:tcPr>
          <w:p w14:paraId="29370EE4" w14:textId="77777777" w:rsidR="00DE760E" w:rsidRPr="003261C4" w:rsidRDefault="00DE760E" w:rsidP="00D21741">
            <w:pPr>
              <w:spacing w:line="360" w:lineRule="auto"/>
              <w:rPr>
                <w:b/>
              </w:rPr>
            </w:pPr>
            <w:r w:rsidRPr="003261C4">
              <w:rPr>
                <w:b/>
              </w:rPr>
              <w:t xml:space="preserve">Q3. </w:t>
            </w:r>
          </w:p>
        </w:tc>
        <w:tc>
          <w:tcPr>
            <w:tcW w:w="8505" w:type="dxa"/>
          </w:tcPr>
          <w:p w14:paraId="40430BD5" w14:textId="77777777" w:rsidR="00DE760E" w:rsidRDefault="00DE760E" w:rsidP="00D21741">
            <w:pPr>
              <w:spacing w:line="360" w:lineRule="auto"/>
            </w:pPr>
            <w:r w:rsidRPr="00F83321">
              <w:t>Demand side management may be considered to be a commercial solution, there may be similar commercial solutions that provide incremental network capacity, can we also consider these alongside technical solutions if relevant?</w:t>
            </w:r>
          </w:p>
          <w:p w14:paraId="6729BD66" w14:textId="77777777" w:rsidR="00DE760E" w:rsidRPr="003261C4" w:rsidRDefault="00DE760E" w:rsidP="00D21741">
            <w:pPr>
              <w:pStyle w:val="NoSpacing"/>
            </w:pPr>
          </w:p>
        </w:tc>
      </w:tr>
      <w:tr w:rsidR="00DE760E" w:rsidRPr="003261C4" w14:paraId="1CA46634" w14:textId="77777777" w:rsidTr="00D21741">
        <w:tc>
          <w:tcPr>
            <w:tcW w:w="737" w:type="dxa"/>
            <w:shd w:val="clear" w:color="auto" w:fill="BFBFBF" w:themeFill="background1" w:themeFillShade="BF"/>
          </w:tcPr>
          <w:p w14:paraId="763D50CA" w14:textId="77777777" w:rsidR="00DE760E" w:rsidRPr="003261C4" w:rsidRDefault="00DE760E" w:rsidP="00D21741">
            <w:pPr>
              <w:spacing w:line="360" w:lineRule="auto"/>
              <w:rPr>
                <w:b/>
              </w:rPr>
            </w:pPr>
            <w:r w:rsidRPr="003261C4">
              <w:rPr>
                <w:b/>
              </w:rPr>
              <w:t>A3.</w:t>
            </w:r>
          </w:p>
        </w:tc>
        <w:tc>
          <w:tcPr>
            <w:tcW w:w="8505" w:type="dxa"/>
          </w:tcPr>
          <w:p w14:paraId="29514E3E" w14:textId="77777777" w:rsidR="00DE760E" w:rsidRDefault="00DE760E" w:rsidP="00D21741">
            <w:pPr>
              <w:spacing w:line="360" w:lineRule="auto"/>
            </w:pPr>
            <w:r>
              <w:t xml:space="preserve">BEIS wants to consider the full range of potential solutions to upgrade and reinforce the electricity distribution network including both technical and smart solutions. </w:t>
            </w:r>
          </w:p>
          <w:p w14:paraId="2F3379EA" w14:textId="77777777" w:rsidR="00DE760E" w:rsidRDefault="00DE760E" w:rsidP="00D21741">
            <w:pPr>
              <w:pStyle w:val="NoSpacing"/>
            </w:pPr>
          </w:p>
          <w:p w14:paraId="64D8D43B" w14:textId="24D85FDD" w:rsidR="00DE760E" w:rsidRDefault="00DE760E" w:rsidP="00D21741">
            <w:pPr>
              <w:spacing w:line="360" w:lineRule="auto"/>
            </w:pPr>
            <w:r>
              <w:t xml:space="preserve">The exceptions to this are factors that have been included and already captured within the separate Heat Demand project undertaken by BEIS that is mentioned on page 10. This project will provide electricity demand for heat outputs that will include a range of demand-side measures that can reduce or smooth the profile of electricity for heat demand. During the project initiation </w:t>
            </w:r>
            <w:r>
              <w:lastRenderedPageBreak/>
              <w:t xml:space="preserve">stage, BEIS and the contractor will need to work together to ensure that the range of measures captured within the Heat Demand project are not being included as potential solutions to provide additional network capacity.    </w:t>
            </w:r>
          </w:p>
          <w:p w14:paraId="6D52CD8C" w14:textId="77777777" w:rsidR="00DE760E" w:rsidRPr="003261C4" w:rsidRDefault="00DE760E" w:rsidP="00D21741">
            <w:pPr>
              <w:pStyle w:val="NoSpacing"/>
            </w:pPr>
          </w:p>
        </w:tc>
      </w:tr>
      <w:tr w:rsidR="00DE760E" w:rsidRPr="003261C4" w14:paraId="73B6B767" w14:textId="77777777" w:rsidTr="00D21741">
        <w:tc>
          <w:tcPr>
            <w:tcW w:w="9242" w:type="dxa"/>
            <w:gridSpan w:val="2"/>
            <w:shd w:val="clear" w:color="auto" w:fill="auto"/>
          </w:tcPr>
          <w:p w14:paraId="69F1938F" w14:textId="77777777" w:rsidR="00DE760E" w:rsidRPr="003261C4" w:rsidRDefault="00DE760E" w:rsidP="00D21741">
            <w:pPr>
              <w:spacing w:line="360" w:lineRule="auto"/>
            </w:pPr>
          </w:p>
        </w:tc>
      </w:tr>
      <w:tr w:rsidR="00DE760E" w:rsidRPr="003261C4" w14:paraId="2F9370F0" w14:textId="77777777" w:rsidTr="00D21741">
        <w:tc>
          <w:tcPr>
            <w:tcW w:w="737" w:type="dxa"/>
            <w:shd w:val="clear" w:color="auto" w:fill="BFBFBF" w:themeFill="background1" w:themeFillShade="BF"/>
          </w:tcPr>
          <w:p w14:paraId="43A6DE2F" w14:textId="77777777" w:rsidR="00DE760E" w:rsidRPr="003261C4" w:rsidRDefault="00DE760E" w:rsidP="00D21741">
            <w:pPr>
              <w:spacing w:line="360" w:lineRule="auto"/>
              <w:rPr>
                <w:b/>
              </w:rPr>
            </w:pPr>
            <w:r w:rsidRPr="003261C4">
              <w:rPr>
                <w:b/>
              </w:rPr>
              <w:t xml:space="preserve">Q4. </w:t>
            </w:r>
          </w:p>
        </w:tc>
        <w:tc>
          <w:tcPr>
            <w:tcW w:w="8505" w:type="dxa"/>
          </w:tcPr>
          <w:p w14:paraId="73A67CF9" w14:textId="77777777" w:rsidR="00DE760E" w:rsidRDefault="00DE760E" w:rsidP="00D21741">
            <w:pPr>
              <w:spacing w:line="360" w:lineRule="auto"/>
            </w:pPr>
            <w:r w:rsidRPr="00F83321">
              <w:t>Does BEIS also hold or have a preference on scenario data for electric vehicle and low carbon generation uptake and profiles that they would like to be used for this study?</w:t>
            </w:r>
          </w:p>
          <w:p w14:paraId="55155CBC" w14:textId="77777777" w:rsidR="00DE760E" w:rsidRPr="003261C4" w:rsidRDefault="00DE760E" w:rsidP="00D21741">
            <w:pPr>
              <w:pStyle w:val="NoSpacing"/>
            </w:pPr>
          </w:p>
        </w:tc>
      </w:tr>
      <w:tr w:rsidR="00DE760E" w:rsidRPr="003261C4" w14:paraId="1CDB7B24" w14:textId="77777777" w:rsidTr="00D21741">
        <w:tc>
          <w:tcPr>
            <w:tcW w:w="737" w:type="dxa"/>
            <w:shd w:val="clear" w:color="auto" w:fill="BFBFBF" w:themeFill="background1" w:themeFillShade="BF"/>
          </w:tcPr>
          <w:p w14:paraId="46607C75" w14:textId="77777777" w:rsidR="00DE760E" w:rsidRPr="003261C4" w:rsidRDefault="00DE760E" w:rsidP="00D21741">
            <w:pPr>
              <w:spacing w:line="360" w:lineRule="auto"/>
              <w:rPr>
                <w:b/>
              </w:rPr>
            </w:pPr>
            <w:r w:rsidRPr="003261C4">
              <w:rPr>
                <w:b/>
              </w:rPr>
              <w:t xml:space="preserve">A4. </w:t>
            </w:r>
          </w:p>
        </w:tc>
        <w:tc>
          <w:tcPr>
            <w:tcW w:w="8505" w:type="dxa"/>
          </w:tcPr>
          <w:p w14:paraId="7E93631A" w14:textId="77777777" w:rsidR="00DE760E" w:rsidRPr="00F5776A" w:rsidRDefault="00DE760E" w:rsidP="00D21741">
            <w:pPr>
              <w:spacing w:after="200" w:line="360" w:lineRule="auto"/>
              <w:contextualSpacing/>
            </w:pPr>
            <w:r w:rsidRPr="00F5776A">
              <w:t xml:space="preserve">The electric vehicle and low carbon generation uptake projections will need to align with the Governments latest national projections, which will be provided before the scenario transition phase (page 17 and 18 in the ITT). </w:t>
            </w:r>
          </w:p>
          <w:p w14:paraId="774DCB09" w14:textId="77777777" w:rsidR="00DE760E" w:rsidRPr="00F5776A" w:rsidRDefault="00DE760E" w:rsidP="00D21741"/>
          <w:p w14:paraId="7E731C5D" w14:textId="77777777" w:rsidR="00DE760E" w:rsidRDefault="00DE760E" w:rsidP="00D21741">
            <w:pPr>
              <w:spacing w:after="200" w:line="360" w:lineRule="auto"/>
              <w:contextualSpacing/>
            </w:pPr>
            <w:r w:rsidRPr="00F5776A">
              <w:t>BEIS wants to use the best available data on the low carbon technology profiles, including electric vehicle and low carbon generation profiles, in this study. Th</w:t>
            </w:r>
            <w:r>
              <w:t>is will need to be provided by the contractor and agreed with BEIS.</w:t>
            </w:r>
          </w:p>
          <w:p w14:paraId="211424FB" w14:textId="77777777" w:rsidR="00DE760E" w:rsidRPr="00026A32" w:rsidRDefault="00DE760E" w:rsidP="00D21741">
            <w:pPr>
              <w:spacing w:line="360" w:lineRule="auto"/>
              <w:contextualSpacing/>
            </w:pPr>
          </w:p>
        </w:tc>
      </w:tr>
    </w:tbl>
    <w:p w14:paraId="2B0FD245" w14:textId="77777777" w:rsidR="00DE760E" w:rsidRPr="003261C4" w:rsidRDefault="00DE760E" w:rsidP="00DE760E">
      <w:pPr>
        <w:spacing w:line="360" w:lineRule="auto"/>
      </w:pPr>
    </w:p>
    <w:p w14:paraId="24C3EF1C" w14:textId="77777777" w:rsidR="00C0689B" w:rsidRPr="00DE760E" w:rsidRDefault="00C0689B" w:rsidP="00DE760E"/>
    <w:sectPr w:rsidR="00C0689B" w:rsidRPr="00DE760E" w:rsidSect="00177CB4">
      <w:headerReference w:type="default" r:id="rId14"/>
      <w:footerReference w:type="default" r:id="rId15"/>
      <w:pgSz w:w="11906" w:h="16838"/>
      <w:pgMar w:top="2835"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E47E0" w14:textId="77777777" w:rsidR="00353044" w:rsidRDefault="00353044" w:rsidP="004C3524">
      <w:pPr>
        <w:spacing w:after="0" w:line="240" w:lineRule="auto"/>
      </w:pPr>
      <w:r>
        <w:separator/>
      </w:r>
    </w:p>
  </w:endnote>
  <w:endnote w:type="continuationSeparator" w:id="0">
    <w:p w14:paraId="1A417CEA" w14:textId="77777777" w:rsidR="00353044" w:rsidRDefault="00353044" w:rsidP="004C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029813"/>
      <w:docPartObj>
        <w:docPartGallery w:val="Page Numbers (Bottom of Page)"/>
        <w:docPartUnique/>
      </w:docPartObj>
    </w:sdtPr>
    <w:sdtEndPr>
      <w:rPr>
        <w:noProof/>
      </w:rPr>
    </w:sdtEndPr>
    <w:sdtContent>
      <w:p w14:paraId="1B85B2F7" w14:textId="77777777" w:rsidR="00177CB4" w:rsidRDefault="00177CB4">
        <w:pPr>
          <w:pStyle w:val="Footer"/>
          <w:jc w:val="center"/>
        </w:pPr>
        <w:r>
          <w:fldChar w:fldCharType="begin"/>
        </w:r>
        <w:r>
          <w:instrText xml:space="preserve"> PAGE   \* MERGEFORMAT </w:instrText>
        </w:r>
        <w:r>
          <w:fldChar w:fldCharType="separate"/>
        </w:r>
        <w:r w:rsidR="00360EC9">
          <w:rPr>
            <w:noProof/>
          </w:rPr>
          <w:t>1</w:t>
        </w:r>
        <w:r>
          <w:rPr>
            <w:noProof/>
          </w:rPr>
          <w:fldChar w:fldCharType="end"/>
        </w:r>
      </w:p>
    </w:sdtContent>
  </w:sdt>
  <w:p w14:paraId="732F7163" w14:textId="77777777" w:rsidR="004C3524" w:rsidRDefault="004C3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8DDBE" w14:textId="77777777" w:rsidR="00353044" w:rsidRDefault="00353044" w:rsidP="004C3524">
      <w:pPr>
        <w:spacing w:after="0" w:line="240" w:lineRule="auto"/>
      </w:pPr>
      <w:r>
        <w:separator/>
      </w:r>
    </w:p>
  </w:footnote>
  <w:footnote w:type="continuationSeparator" w:id="0">
    <w:p w14:paraId="2630D517" w14:textId="77777777" w:rsidR="00353044" w:rsidRDefault="00353044" w:rsidP="004C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94AC0" w14:textId="1655DCBE" w:rsidR="004C3524" w:rsidRDefault="004C3524" w:rsidP="00177CB4">
    <w:pPr>
      <w:pStyle w:val="Header"/>
      <w:jc w:val="right"/>
    </w:pPr>
    <w:r w:rsidRPr="00EF48A9">
      <w:rPr>
        <w:b/>
        <w:bCs/>
        <w:i/>
        <w:noProof/>
        <w:color w:val="141414"/>
        <w:sz w:val="40"/>
        <w:szCs w:val="44"/>
        <w:lang w:eastAsia="en-GB"/>
      </w:rPr>
      <w:drawing>
        <wp:anchor distT="0" distB="0" distL="114300" distR="114300" simplePos="0" relativeHeight="251659264" behindDoc="1" locked="0" layoutInCell="1" allowOverlap="1" wp14:anchorId="7D23F53F" wp14:editId="67846952">
          <wp:simplePos x="0" y="0"/>
          <wp:positionH relativeFrom="column">
            <wp:posOffset>-59690</wp:posOffset>
          </wp:positionH>
          <wp:positionV relativeFrom="paragraph">
            <wp:posOffset>243840</wp:posOffset>
          </wp:positionV>
          <wp:extent cx="1676400" cy="890905"/>
          <wp:effectExtent l="0" t="0" r="0" b="4445"/>
          <wp:wrapThrough wrapText="bothSides">
            <wp:wrapPolygon edited="0">
              <wp:start x="0" y="0"/>
              <wp:lineTo x="0" y="21246"/>
              <wp:lineTo x="18655" y="21246"/>
              <wp:lineTo x="21355" y="21246"/>
              <wp:lineTo x="21355" y="18475"/>
              <wp:lineTo x="18900" y="14780"/>
              <wp:lineTo x="19391" y="9699"/>
              <wp:lineTo x="13991" y="7390"/>
              <wp:lineTo x="4909" y="6466"/>
              <wp:lineTo x="5645" y="3233"/>
              <wp:lineTo x="4418" y="0"/>
              <wp:lineTo x="0" y="0"/>
            </wp:wrapPolygon>
          </wp:wrapThrough>
          <wp:docPr id="1" name="Picture 1" descr="DE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177CB4">
      <w:t>0</w:t>
    </w:r>
    <w:r w:rsidR="00DE760E">
      <w:t>9</w:t>
    </w:r>
    <w:r w:rsidR="00177CB4">
      <w:t>/0</w:t>
    </w:r>
    <w:r w:rsidR="00F83321">
      <w:t>3</w:t>
    </w:r>
    <w:r w:rsidR="00177CB4">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29D4"/>
    <w:multiLevelType w:val="multilevel"/>
    <w:tmpl w:val="B5FE57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51365C0"/>
    <w:multiLevelType w:val="multilevel"/>
    <w:tmpl w:val="A21EF3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6B0481D"/>
    <w:multiLevelType w:val="hybridMultilevel"/>
    <w:tmpl w:val="A38CB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1A1EBA"/>
    <w:multiLevelType w:val="hybridMultilevel"/>
    <w:tmpl w:val="57085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C847585"/>
    <w:multiLevelType w:val="multilevel"/>
    <w:tmpl w:val="97ECE3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EE00614"/>
    <w:multiLevelType w:val="hybridMultilevel"/>
    <w:tmpl w:val="58960CF4"/>
    <w:lvl w:ilvl="0" w:tplc="1F44E3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661CC4"/>
    <w:multiLevelType w:val="multilevel"/>
    <w:tmpl w:val="63285F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4D671D6B"/>
    <w:multiLevelType w:val="multilevel"/>
    <w:tmpl w:val="80560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56444518"/>
    <w:multiLevelType w:val="multilevel"/>
    <w:tmpl w:val="E0301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62D0242A"/>
    <w:multiLevelType w:val="hybridMultilevel"/>
    <w:tmpl w:val="3070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90628D1"/>
    <w:multiLevelType w:val="hybridMultilevel"/>
    <w:tmpl w:val="0B2AC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97F617B"/>
    <w:multiLevelType w:val="hybridMultilevel"/>
    <w:tmpl w:val="869A4C14"/>
    <w:lvl w:ilvl="0" w:tplc="08090001">
      <w:start w:val="1"/>
      <w:numFmt w:val="bullet"/>
      <w:lvlText w:val=""/>
      <w:lvlJc w:val="left"/>
      <w:pPr>
        <w:ind w:left="720" w:hanging="360"/>
      </w:pPr>
      <w:rPr>
        <w:rFonts w:ascii="Symbol" w:hAnsi="Symbol" w:hint="default"/>
      </w:rPr>
    </w:lvl>
    <w:lvl w:ilvl="1" w:tplc="088667D2">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4"/>
  </w:num>
  <w:num w:numId="5">
    <w:abstractNumId w:val="7"/>
  </w:num>
  <w:num w:numId="6">
    <w:abstractNumId w:val="1"/>
  </w:num>
  <w:num w:numId="7">
    <w:abstractNumId w:val="0"/>
  </w:num>
  <w:num w:numId="8">
    <w:abstractNumId w:val="8"/>
  </w:num>
  <w:num w:numId="9">
    <w:abstractNumId w:val="11"/>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8BD"/>
    <w:rsid w:val="00024653"/>
    <w:rsid w:val="00026A32"/>
    <w:rsid w:val="00031A67"/>
    <w:rsid w:val="000545A2"/>
    <w:rsid w:val="000567B8"/>
    <w:rsid w:val="00083285"/>
    <w:rsid w:val="000C0E9B"/>
    <w:rsid w:val="00124806"/>
    <w:rsid w:val="00162E3E"/>
    <w:rsid w:val="00177CB4"/>
    <w:rsid w:val="001924FB"/>
    <w:rsid w:val="0019576A"/>
    <w:rsid w:val="001B3C66"/>
    <w:rsid w:val="001E19E6"/>
    <w:rsid w:val="001F179B"/>
    <w:rsid w:val="00223174"/>
    <w:rsid w:val="002263ED"/>
    <w:rsid w:val="00257F44"/>
    <w:rsid w:val="002D39EC"/>
    <w:rsid w:val="002D4FF3"/>
    <w:rsid w:val="002D7136"/>
    <w:rsid w:val="003261C4"/>
    <w:rsid w:val="00353044"/>
    <w:rsid w:val="00360EC9"/>
    <w:rsid w:val="00381DAF"/>
    <w:rsid w:val="003C70D5"/>
    <w:rsid w:val="003E2280"/>
    <w:rsid w:val="004153D4"/>
    <w:rsid w:val="0044037D"/>
    <w:rsid w:val="004448D9"/>
    <w:rsid w:val="004777EE"/>
    <w:rsid w:val="00491DD0"/>
    <w:rsid w:val="004B03D5"/>
    <w:rsid w:val="004C3524"/>
    <w:rsid w:val="004E37E9"/>
    <w:rsid w:val="004F111A"/>
    <w:rsid w:val="00513FC9"/>
    <w:rsid w:val="0054252B"/>
    <w:rsid w:val="005E6EF0"/>
    <w:rsid w:val="005F60D0"/>
    <w:rsid w:val="005F7A22"/>
    <w:rsid w:val="00603695"/>
    <w:rsid w:val="00616BFA"/>
    <w:rsid w:val="00635B08"/>
    <w:rsid w:val="0064328F"/>
    <w:rsid w:val="00693F39"/>
    <w:rsid w:val="006E0BC5"/>
    <w:rsid w:val="006F5898"/>
    <w:rsid w:val="00700369"/>
    <w:rsid w:val="00711BAC"/>
    <w:rsid w:val="00716E37"/>
    <w:rsid w:val="00733683"/>
    <w:rsid w:val="0078588D"/>
    <w:rsid w:val="007D5A47"/>
    <w:rsid w:val="00811990"/>
    <w:rsid w:val="0081540E"/>
    <w:rsid w:val="008436D0"/>
    <w:rsid w:val="00845980"/>
    <w:rsid w:val="008865FA"/>
    <w:rsid w:val="008F3A49"/>
    <w:rsid w:val="00933E1A"/>
    <w:rsid w:val="009936C2"/>
    <w:rsid w:val="009B1A82"/>
    <w:rsid w:val="009B1AE6"/>
    <w:rsid w:val="009E4547"/>
    <w:rsid w:val="00A846BD"/>
    <w:rsid w:val="00AB0871"/>
    <w:rsid w:val="00B0394F"/>
    <w:rsid w:val="00B05A04"/>
    <w:rsid w:val="00B21B86"/>
    <w:rsid w:val="00B37EC6"/>
    <w:rsid w:val="00B426B0"/>
    <w:rsid w:val="00B60EA1"/>
    <w:rsid w:val="00B92A8D"/>
    <w:rsid w:val="00B97370"/>
    <w:rsid w:val="00BB3F68"/>
    <w:rsid w:val="00BC0CD1"/>
    <w:rsid w:val="00BE5EB4"/>
    <w:rsid w:val="00BE6BED"/>
    <w:rsid w:val="00BE7D7C"/>
    <w:rsid w:val="00C0689B"/>
    <w:rsid w:val="00C63E7B"/>
    <w:rsid w:val="00C71528"/>
    <w:rsid w:val="00C94862"/>
    <w:rsid w:val="00CB5D5A"/>
    <w:rsid w:val="00CE7D68"/>
    <w:rsid w:val="00D04CE2"/>
    <w:rsid w:val="00D1046D"/>
    <w:rsid w:val="00D310D3"/>
    <w:rsid w:val="00D63845"/>
    <w:rsid w:val="00DD46B5"/>
    <w:rsid w:val="00DE760E"/>
    <w:rsid w:val="00E07186"/>
    <w:rsid w:val="00E35CBE"/>
    <w:rsid w:val="00E35D4D"/>
    <w:rsid w:val="00E84EB7"/>
    <w:rsid w:val="00E92A44"/>
    <w:rsid w:val="00E962F8"/>
    <w:rsid w:val="00EB415C"/>
    <w:rsid w:val="00EC0B55"/>
    <w:rsid w:val="00EC0D89"/>
    <w:rsid w:val="00EC565F"/>
    <w:rsid w:val="00EC58BD"/>
    <w:rsid w:val="00F5427C"/>
    <w:rsid w:val="00F731F1"/>
    <w:rsid w:val="00F83321"/>
    <w:rsid w:val="00F83429"/>
    <w:rsid w:val="00FC0B88"/>
    <w:rsid w:val="00FF5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0D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6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EC58BD"/>
    <w:pPr>
      <w:spacing w:after="0" w:line="240" w:lineRule="auto"/>
      <w:ind w:left="720"/>
    </w:pPr>
    <w:rPr>
      <w:rFonts w:ascii="Calibri" w:hAnsi="Calibri" w:cs="Calibri"/>
      <w:sz w:val="22"/>
      <w:szCs w:val="22"/>
    </w:rPr>
  </w:style>
  <w:style w:type="table" w:styleId="TableGrid">
    <w:name w:val="Table Grid"/>
    <w:basedOn w:val="TableNormal"/>
    <w:uiPriority w:val="59"/>
    <w:rsid w:val="005E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1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82"/>
    <w:rPr>
      <w:rFonts w:ascii="Tahoma" w:hAnsi="Tahoma" w:cs="Tahoma"/>
      <w:sz w:val="16"/>
      <w:szCs w:val="16"/>
    </w:rPr>
  </w:style>
  <w:style w:type="character" w:styleId="CommentReference">
    <w:name w:val="annotation reference"/>
    <w:basedOn w:val="DefaultParagraphFont"/>
    <w:uiPriority w:val="99"/>
    <w:semiHidden/>
    <w:unhideWhenUsed/>
    <w:rsid w:val="00C63E7B"/>
    <w:rPr>
      <w:sz w:val="16"/>
      <w:szCs w:val="16"/>
    </w:rPr>
  </w:style>
  <w:style w:type="paragraph" w:styleId="CommentText">
    <w:name w:val="annotation text"/>
    <w:basedOn w:val="Normal"/>
    <w:link w:val="CommentTextChar"/>
    <w:uiPriority w:val="99"/>
    <w:unhideWhenUsed/>
    <w:rsid w:val="00C63E7B"/>
    <w:pPr>
      <w:spacing w:line="240" w:lineRule="auto"/>
    </w:pPr>
    <w:rPr>
      <w:sz w:val="20"/>
      <w:szCs w:val="20"/>
    </w:rPr>
  </w:style>
  <w:style w:type="character" w:customStyle="1" w:styleId="CommentTextChar">
    <w:name w:val="Comment Text Char"/>
    <w:basedOn w:val="DefaultParagraphFont"/>
    <w:link w:val="CommentText"/>
    <w:uiPriority w:val="99"/>
    <w:rsid w:val="00C63E7B"/>
    <w:rPr>
      <w:sz w:val="20"/>
      <w:szCs w:val="20"/>
    </w:rPr>
  </w:style>
  <w:style w:type="paragraph" w:styleId="CommentSubject">
    <w:name w:val="annotation subject"/>
    <w:basedOn w:val="CommentText"/>
    <w:next w:val="CommentText"/>
    <w:link w:val="CommentSubjectChar"/>
    <w:uiPriority w:val="99"/>
    <w:semiHidden/>
    <w:unhideWhenUsed/>
    <w:rsid w:val="00C63E7B"/>
    <w:rPr>
      <w:b/>
      <w:bCs/>
    </w:rPr>
  </w:style>
  <w:style w:type="character" w:customStyle="1" w:styleId="CommentSubjectChar">
    <w:name w:val="Comment Subject Char"/>
    <w:basedOn w:val="CommentTextChar"/>
    <w:link w:val="CommentSubject"/>
    <w:uiPriority w:val="99"/>
    <w:semiHidden/>
    <w:rsid w:val="00C63E7B"/>
    <w:rPr>
      <w:b/>
      <w:bCs/>
      <w:sz w:val="20"/>
      <w:szCs w:val="20"/>
    </w:rPr>
  </w:style>
  <w:style w:type="paragraph" w:styleId="Header">
    <w:name w:val="header"/>
    <w:basedOn w:val="Normal"/>
    <w:link w:val="HeaderChar"/>
    <w:uiPriority w:val="99"/>
    <w:unhideWhenUsed/>
    <w:rsid w:val="004C3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524"/>
  </w:style>
  <w:style w:type="paragraph" w:styleId="Footer">
    <w:name w:val="footer"/>
    <w:basedOn w:val="Normal"/>
    <w:link w:val="FooterChar"/>
    <w:uiPriority w:val="99"/>
    <w:unhideWhenUsed/>
    <w:rsid w:val="004C3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524"/>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E2280"/>
    <w:rPr>
      <w:rFonts w:ascii="Calibri" w:hAnsi="Calibri" w:cs="Calibri"/>
      <w:sz w:val="22"/>
      <w:szCs w:val="22"/>
    </w:rPr>
  </w:style>
  <w:style w:type="paragraph" w:styleId="NoSpacing">
    <w:name w:val="No Spacing"/>
    <w:uiPriority w:val="1"/>
    <w:qFormat/>
    <w:rsid w:val="008154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6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EC58BD"/>
    <w:pPr>
      <w:spacing w:after="0" w:line="240" w:lineRule="auto"/>
      <w:ind w:left="720"/>
    </w:pPr>
    <w:rPr>
      <w:rFonts w:ascii="Calibri" w:hAnsi="Calibri" w:cs="Calibri"/>
      <w:sz w:val="22"/>
      <w:szCs w:val="22"/>
    </w:rPr>
  </w:style>
  <w:style w:type="table" w:styleId="TableGrid">
    <w:name w:val="Table Grid"/>
    <w:basedOn w:val="TableNormal"/>
    <w:uiPriority w:val="59"/>
    <w:rsid w:val="005E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1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82"/>
    <w:rPr>
      <w:rFonts w:ascii="Tahoma" w:hAnsi="Tahoma" w:cs="Tahoma"/>
      <w:sz w:val="16"/>
      <w:szCs w:val="16"/>
    </w:rPr>
  </w:style>
  <w:style w:type="character" w:styleId="CommentReference">
    <w:name w:val="annotation reference"/>
    <w:basedOn w:val="DefaultParagraphFont"/>
    <w:uiPriority w:val="99"/>
    <w:semiHidden/>
    <w:unhideWhenUsed/>
    <w:rsid w:val="00C63E7B"/>
    <w:rPr>
      <w:sz w:val="16"/>
      <w:szCs w:val="16"/>
    </w:rPr>
  </w:style>
  <w:style w:type="paragraph" w:styleId="CommentText">
    <w:name w:val="annotation text"/>
    <w:basedOn w:val="Normal"/>
    <w:link w:val="CommentTextChar"/>
    <w:uiPriority w:val="99"/>
    <w:unhideWhenUsed/>
    <w:rsid w:val="00C63E7B"/>
    <w:pPr>
      <w:spacing w:line="240" w:lineRule="auto"/>
    </w:pPr>
    <w:rPr>
      <w:sz w:val="20"/>
      <w:szCs w:val="20"/>
    </w:rPr>
  </w:style>
  <w:style w:type="character" w:customStyle="1" w:styleId="CommentTextChar">
    <w:name w:val="Comment Text Char"/>
    <w:basedOn w:val="DefaultParagraphFont"/>
    <w:link w:val="CommentText"/>
    <w:uiPriority w:val="99"/>
    <w:rsid w:val="00C63E7B"/>
    <w:rPr>
      <w:sz w:val="20"/>
      <w:szCs w:val="20"/>
    </w:rPr>
  </w:style>
  <w:style w:type="paragraph" w:styleId="CommentSubject">
    <w:name w:val="annotation subject"/>
    <w:basedOn w:val="CommentText"/>
    <w:next w:val="CommentText"/>
    <w:link w:val="CommentSubjectChar"/>
    <w:uiPriority w:val="99"/>
    <w:semiHidden/>
    <w:unhideWhenUsed/>
    <w:rsid w:val="00C63E7B"/>
    <w:rPr>
      <w:b/>
      <w:bCs/>
    </w:rPr>
  </w:style>
  <w:style w:type="character" w:customStyle="1" w:styleId="CommentSubjectChar">
    <w:name w:val="Comment Subject Char"/>
    <w:basedOn w:val="CommentTextChar"/>
    <w:link w:val="CommentSubject"/>
    <w:uiPriority w:val="99"/>
    <w:semiHidden/>
    <w:rsid w:val="00C63E7B"/>
    <w:rPr>
      <w:b/>
      <w:bCs/>
      <w:sz w:val="20"/>
      <w:szCs w:val="20"/>
    </w:rPr>
  </w:style>
  <w:style w:type="paragraph" w:styleId="Header">
    <w:name w:val="header"/>
    <w:basedOn w:val="Normal"/>
    <w:link w:val="HeaderChar"/>
    <w:uiPriority w:val="99"/>
    <w:unhideWhenUsed/>
    <w:rsid w:val="004C3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524"/>
  </w:style>
  <w:style w:type="paragraph" w:styleId="Footer">
    <w:name w:val="footer"/>
    <w:basedOn w:val="Normal"/>
    <w:link w:val="FooterChar"/>
    <w:uiPriority w:val="99"/>
    <w:unhideWhenUsed/>
    <w:rsid w:val="004C3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524"/>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E2280"/>
    <w:rPr>
      <w:rFonts w:ascii="Calibri" w:hAnsi="Calibri" w:cs="Calibri"/>
      <w:sz w:val="22"/>
      <w:szCs w:val="22"/>
    </w:rPr>
  </w:style>
  <w:style w:type="paragraph" w:styleId="NoSpacing">
    <w:name w:val="No Spacing"/>
    <w:uiPriority w:val="1"/>
    <w:qFormat/>
    <w:rsid w:val="008154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34728">
      <w:bodyDiv w:val="1"/>
      <w:marLeft w:val="0"/>
      <w:marRight w:val="0"/>
      <w:marTop w:val="0"/>
      <w:marBottom w:val="0"/>
      <w:divBdr>
        <w:top w:val="none" w:sz="0" w:space="0" w:color="auto"/>
        <w:left w:val="none" w:sz="0" w:space="0" w:color="auto"/>
        <w:bottom w:val="none" w:sz="0" w:space="0" w:color="auto"/>
        <w:right w:val="none" w:sz="0" w:space="0" w:color="auto"/>
      </w:divBdr>
    </w:div>
    <w:div w:id="627010065">
      <w:bodyDiv w:val="1"/>
      <w:marLeft w:val="0"/>
      <w:marRight w:val="0"/>
      <w:marTop w:val="0"/>
      <w:marBottom w:val="0"/>
      <w:divBdr>
        <w:top w:val="none" w:sz="0" w:space="0" w:color="auto"/>
        <w:left w:val="none" w:sz="0" w:space="0" w:color="auto"/>
        <w:bottom w:val="none" w:sz="0" w:space="0" w:color="auto"/>
        <w:right w:val="none" w:sz="0" w:space="0" w:color="auto"/>
      </w:divBdr>
    </w:div>
    <w:div w:id="831026303">
      <w:bodyDiv w:val="1"/>
      <w:marLeft w:val="0"/>
      <w:marRight w:val="0"/>
      <w:marTop w:val="0"/>
      <w:marBottom w:val="0"/>
      <w:divBdr>
        <w:top w:val="none" w:sz="0" w:space="0" w:color="auto"/>
        <w:left w:val="none" w:sz="0" w:space="0" w:color="auto"/>
        <w:bottom w:val="none" w:sz="0" w:space="0" w:color="auto"/>
        <w:right w:val="none" w:sz="0" w:space="0" w:color="auto"/>
      </w:divBdr>
    </w:div>
    <w:div w:id="909462254">
      <w:bodyDiv w:val="1"/>
      <w:marLeft w:val="0"/>
      <w:marRight w:val="0"/>
      <w:marTop w:val="0"/>
      <w:marBottom w:val="0"/>
      <w:divBdr>
        <w:top w:val="none" w:sz="0" w:space="0" w:color="auto"/>
        <w:left w:val="none" w:sz="0" w:space="0" w:color="auto"/>
        <w:bottom w:val="none" w:sz="0" w:space="0" w:color="auto"/>
        <w:right w:val="none" w:sz="0" w:space="0" w:color="auto"/>
      </w:divBdr>
    </w:div>
    <w:div w:id="918487763">
      <w:bodyDiv w:val="1"/>
      <w:marLeft w:val="0"/>
      <w:marRight w:val="0"/>
      <w:marTop w:val="0"/>
      <w:marBottom w:val="0"/>
      <w:divBdr>
        <w:top w:val="none" w:sz="0" w:space="0" w:color="auto"/>
        <w:left w:val="none" w:sz="0" w:space="0" w:color="auto"/>
        <w:bottom w:val="none" w:sz="0" w:space="0" w:color="auto"/>
        <w:right w:val="none" w:sz="0" w:space="0" w:color="auto"/>
      </w:divBdr>
    </w:div>
    <w:div w:id="964849942">
      <w:bodyDiv w:val="1"/>
      <w:marLeft w:val="0"/>
      <w:marRight w:val="0"/>
      <w:marTop w:val="0"/>
      <w:marBottom w:val="0"/>
      <w:divBdr>
        <w:top w:val="none" w:sz="0" w:space="0" w:color="auto"/>
        <w:left w:val="none" w:sz="0" w:space="0" w:color="auto"/>
        <w:bottom w:val="none" w:sz="0" w:space="0" w:color="auto"/>
        <w:right w:val="none" w:sz="0" w:space="0" w:color="auto"/>
      </w:divBdr>
    </w:div>
    <w:div w:id="1152333730">
      <w:bodyDiv w:val="1"/>
      <w:marLeft w:val="0"/>
      <w:marRight w:val="0"/>
      <w:marTop w:val="0"/>
      <w:marBottom w:val="0"/>
      <w:divBdr>
        <w:top w:val="none" w:sz="0" w:space="0" w:color="auto"/>
        <w:left w:val="none" w:sz="0" w:space="0" w:color="auto"/>
        <w:bottom w:val="none" w:sz="0" w:space="0" w:color="auto"/>
        <w:right w:val="none" w:sz="0" w:space="0" w:color="auto"/>
      </w:divBdr>
    </w:div>
    <w:div w:id="1285191552">
      <w:bodyDiv w:val="1"/>
      <w:marLeft w:val="0"/>
      <w:marRight w:val="0"/>
      <w:marTop w:val="0"/>
      <w:marBottom w:val="0"/>
      <w:divBdr>
        <w:top w:val="none" w:sz="0" w:space="0" w:color="auto"/>
        <w:left w:val="none" w:sz="0" w:space="0" w:color="auto"/>
        <w:bottom w:val="none" w:sz="0" w:space="0" w:color="auto"/>
        <w:right w:val="none" w:sz="0" w:space="0" w:color="auto"/>
      </w:divBdr>
    </w:div>
    <w:div w:id="1337538248">
      <w:bodyDiv w:val="1"/>
      <w:marLeft w:val="0"/>
      <w:marRight w:val="0"/>
      <w:marTop w:val="0"/>
      <w:marBottom w:val="0"/>
      <w:divBdr>
        <w:top w:val="none" w:sz="0" w:space="0" w:color="auto"/>
        <w:left w:val="none" w:sz="0" w:space="0" w:color="auto"/>
        <w:bottom w:val="none" w:sz="0" w:space="0" w:color="auto"/>
        <w:right w:val="none" w:sz="0" w:space="0" w:color="auto"/>
      </w:divBdr>
    </w:div>
    <w:div w:id="1710761523">
      <w:bodyDiv w:val="1"/>
      <w:marLeft w:val="0"/>
      <w:marRight w:val="0"/>
      <w:marTop w:val="0"/>
      <w:marBottom w:val="0"/>
      <w:divBdr>
        <w:top w:val="none" w:sz="0" w:space="0" w:color="auto"/>
        <w:left w:val="none" w:sz="0" w:space="0" w:color="auto"/>
        <w:bottom w:val="none" w:sz="0" w:space="0" w:color="auto"/>
        <w:right w:val="none" w:sz="0" w:space="0" w:color="auto"/>
      </w:divBdr>
    </w:div>
    <w:div w:id="1841306619">
      <w:bodyDiv w:val="1"/>
      <w:marLeft w:val="0"/>
      <w:marRight w:val="0"/>
      <w:marTop w:val="0"/>
      <w:marBottom w:val="0"/>
      <w:divBdr>
        <w:top w:val="none" w:sz="0" w:space="0" w:color="auto"/>
        <w:left w:val="none" w:sz="0" w:space="0" w:color="auto"/>
        <w:bottom w:val="none" w:sz="0" w:space="0" w:color="auto"/>
        <w:right w:val="none" w:sz="0" w:space="0" w:color="auto"/>
      </w:divBdr>
    </w:div>
    <w:div w:id="2090424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9c6981cf-ca77-4d25-a722-9ba9d442762a" ContentTypeId="0x01010020B27A3BB4AD4E469BDEA344273B4F2201" PreviousValue="false"/>
</file>

<file path=customXml/item3.xml><?xml version="1.0" encoding="utf-8"?>
<ct:contentTypeSchema xmlns:ct="http://schemas.microsoft.com/office/2006/metadata/contentType" xmlns:ma="http://schemas.microsoft.com/office/2006/metadata/properties/metaAttributes" ct:_="" ma:_="" ma:contentTypeName="DECC Document" ma:contentTypeID="0x01010020B27A3BB4AD4E469BDEA344273B4F220100F14EB93F1D47214BAFC7BCC2A42ECD5C" ma:contentTypeVersion="10" ma:contentTypeDescription="DECC Microsoft Word Document Content Type" ma:contentTypeScope="" ma:versionID="89a458ae831b527e87f8cb30d3dc2c84">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3f7304c004c559bbf108303be15fbbfd"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 xsi:nil="true"/>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89669-2B0B-4F34-8E9E-843EA461007C}">
  <ds:schemaRefs>
    <ds:schemaRef ds:uri="http://schemas.microsoft.com/sharepoint/events"/>
  </ds:schemaRefs>
</ds:datastoreItem>
</file>

<file path=customXml/itemProps2.xml><?xml version="1.0" encoding="utf-8"?>
<ds:datastoreItem xmlns:ds="http://schemas.openxmlformats.org/officeDocument/2006/customXml" ds:itemID="{9080736C-DA8B-4A31-B385-2A1620C3A20F}">
  <ds:schemaRefs>
    <ds:schemaRef ds:uri="Microsoft.SharePoint.Taxonomy.ContentTypeSync"/>
  </ds:schemaRefs>
</ds:datastoreItem>
</file>

<file path=customXml/itemProps3.xml><?xml version="1.0" encoding="utf-8"?>
<ds:datastoreItem xmlns:ds="http://schemas.openxmlformats.org/officeDocument/2006/customXml" ds:itemID="{ACD8E763-321D-4919-A1E0-7AE580E83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BB7119-734D-4D9C-9265-8B042D1E37CE}">
  <ds:schemaRefs>
    <ds:schemaRef ds:uri="http://schemas.microsoft.com/office/2006/documentManagement/types"/>
    <ds:schemaRef ds:uri="http://purl.org/dc/elements/1.1/"/>
    <ds:schemaRef ds:uri="f7e53c2a-c5c2-4bbb-ab47-6d506cb60401"/>
    <ds:schemaRef ds:uri="http://schemas.microsoft.com/office/infopath/2007/PartnerControls"/>
    <ds:schemaRef ds:uri="http://www.w3.org/XML/1998/namespace"/>
    <ds:schemaRef ds:uri="http://schemas.openxmlformats.org/package/2006/metadata/core-properties"/>
    <ds:schemaRef ds:uri="http://purl.org/dc/dcmitype/"/>
    <ds:schemaRef ds:uri="http://schemas.microsoft.com/sharepoint/v3"/>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0771B7DA-C90B-400E-9190-2200EE3CEB3E}">
  <ds:schemaRefs>
    <ds:schemaRef ds:uri="http://schemas.microsoft.com/sharepoint/v3/contenttype/forms"/>
  </ds:schemaRefs>
</ds:datastoreItem>
</file>

<file path=customXml/itemProps6.xml><?xml version="1.0" encoding="utf-8"?>
<ds:datastoreItem xmlns:ds="http://schemas.openxmlformats.org/officeDocument/2006/customXml" ds:itemID="{BD8C06CA-5096-4E51-8C03-2CF6B5FD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3627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Perrott James (Analysis)</dc:creator>
  <cp:lastModifiedBy>Brown Nicola (Finance and Commercial)</cp:lastModifiedBy>
  <cp:revision>2</cp:revision>
  <dcterms:created xsi:type="dcterms:W3CDTF">2017-03-09T10:10:00Z</dcterms:created>
  <dcterms:modified xsi:type="dcterms:W3CDTF">2017-03-09T10:10:00Z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0x01010020B27A3BB4AD4E469BDEA344273B4F220100F14EB93F1D47214BAFC7BCC2A42ECD5C</vt:lpwstr>
  </property>
</Properties>
</file>